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9A5F73" w:rsidP="009A5F73">
      <w:pPr>
        <w:pStyle w:val="OrderHeading"/>
      </w:pPr>
      <w:r>
        <w:t>BEFORE THE FLORIDA PUBLIC SERVICE COMMISSION</w:t>
      </w:r>
    </w:p>
    <w:p w:rsidR="009A5F73" w:rsidRDefault="009A5F73" w:rsidP="009A5F73">
      <w:pPr>
        <w:pStyle w:val="OrderHeading"/>
      </w:pPr>
    </w:p>
    <w:p w:rsidR="009A5F73" w:rsidRDefault="009A5F73" w:rsidP="009A5F7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9A5F73" w:rsidRPr="00C63FCF" w:rsidTr="00C63FCF">
        <w:trPr>
          <w:trHeight w:val="828"/>
        </w:trPr>
        <w:tc>
          <w:tcPr>
            <w:tcW w:w="4788" w:type="dxa"/>
            <w:tcBorders>
              <w:bottom w:val="single" w:sz="8" w:space="0" w:color="auto"/>
              <w:right w:val="double" w:sz="6" w:space="0" w:color="auto"/>
            </w:tcBorders>
            <w:shd w:val="clear" w:color="auto" w:fill="auto"/>
          </w:tcPr>
          <w:p w:rsidR="009A5F73" w:rsidRDefault="009A5F73" w:rsidP="00C63FCF">
            <w:pPr>
              <w:pStyle w:val="OrderBody"/>
              <w:tabs>
                <w:tab w:val="center" w:pos="4320"/>
                <w:tab w:val="right" w:pos="8640"/>
              </w:tabs>
              <w:jc w:val="left"/>
            </w:pPr>
            <w:r>
              <w:t xml:space="preserve">In re: </w:t>
            </w:r>
            <w:bookmarkStart w:id="0" w:name="SSInRe"/>
            <w:bookmarkEnd w:id="0"/>
            <w:r>
              <w:t>Petition by Duke Energy Florida, Inc. for approval of modifications to approved as-available purchase tariff.</w:t>
            </w:r>
          </w:p>
        </w:tc>
        <w:tc>
          <w:tcPr>
            <w:tcW w:w="4788" w:type="dxa"/>
            <w:tcBorders>
              <w:left w:val="double" w:sz="6" w:space="0" w:color="auto"/>
            </w:tcBorders>
            <w:shd w:val="clear" w:color="auto" w:fill="auto"/>
          </w:tcPr>
          <w:p w:rsidR="009A5F73" w:rsidRDefault="009A5F73" w:rsidP="009A5F73">
            <w:pPr>
              <w:pStyle w:val="OrderBody"/>
            </w:pPr>
            <w:r>
              <w:t xml:space="preserve">DOCKET NO. </w:t>
            </w:r>
            <w:bookmarkStart w:id="1" w:name="SSDocketNo"/>
            <w:bookmarkEnd w:id="1"/>
            <w:r>
              <w:t>150110-EI</w:t>
            </w:r>
          </w:p>
          <w:p w:rsidR="009A5F73" w:rsidRDefault="009A5F73" w:rsidP="00C63FCF">
            <w:pPr>
              <w:pStyle w:val="OrderBody"/>
              <w:tabs>
                <w:tab w:val="center" w:pos="4320"/>
                <w:tab w:val="right" w:pos="8640"/>
              </w:tabs>
              <w:jc w:val="left"/>
            </w:pPr>
            <w:r>
              <w:t xml:space="preserve">ORDER NO. </w:t>
            </w:r>
            <w:bookmarkStart w:id="2" w:name="OrderNo0316"/>
            <w:r w:rsidR="00DD4F88">
              <w:t>PSC-15-0316-PAA-EI</w:t>
            </w:r>
            <w:bookmarkEnd w:id="2"/>
          </w:p>
          <w:p w:rsidR="009A5F73" w:rsidRDefault="009A5F73" w:rsidP="00C63FCF">
            <w:pPr>
              <w:pStyle w:val="OrderBody"/>
              <w:tabs>
                <w:tab w:val="center" w:pos="4320"/>
                <w:tab w:val="right" w:pos="8640"/>
              </w:tabs>
              <w:jc w:val="left"/>
            </w:pPr>
            <w:r>
              <w:t xml:space="preserve">ISSUED: </w:t>
            </w:r>
            <w:r w:rsidR="00DD4F88">
              <w:t>August 5, 2015</w:t>
            </w:r>
          </w:p>
        </w:tc>
      </w:tr>
    </w:tbl>
    <w:p w:rsidR="009A5F73" w:rsidRDefault="009A5F73" w:rsidP="009A5F73"/>
    <w:p w:rsidR="009A5F73" w:rsidRDefault="009A5F73" w:rsidP="009A5F73"/>
    <w:p w:rsidR="009A5F73" w:rsidRPr="00E46E1F" w:rsidRDefault="009A5F73">
      <w:pPr>
        <w:ind w:firstLine="720"/>
        <w:jc w:val="both"/>
      </w:pPr>
      <w:bookmarkStart w:id="3" w:name="Commissioners"/>
      <w:bookmarkEnd w:id="3"/>
      <w:r w:rsidRPr="00E46E1F">
        <w:t>The following Commissioners participated in the disposition of this matter:</w:t>
      </w:r>
    </w:p>
    <w:p w:rsidR="009A5F73" w:rsidRPr="00E46E1F" w:rsidRDefault="009A5F73"/>
    <w:p w:rsidR="009A5F73" w:rsidRDefault="009A5F73">
      <w:pPr>
        <w:jc w:val="center"/>
      </w:pPr>
      <w:r>
        <w:t>ART GRAHAM</w:t>
      </w:r>
      <w:r w:rsidRPr="00E46E1F">
        <w:t>, Chairman</w:t>
      </w:r>
    </w:p>
    <w:p w:rsidR="009A5F73" w:rsidRPr="00E46E1F" w:rsidRDefault="009A5F73">
      <w:pPr>
        <w:jc w:val="center"/>
      </w:pPr>
      <w:r w:rsidRPr="00E46E1F">
        <w:t>LISA POLAK EDGAR</w:t>
      </w:r>
    </w:p>
    <w:p w:rsidR="009A5F73" w:rsidRDefault="009A5F73">
      <w:pPr>
        <w:jc w:val="center"/>
      </w:pPr>
      <w:r>
        <w:t>RONALD A. BRISÉ</w:t>
      </w:r>
    </w:p>
    <w:p w:rsidR="009A5F73" w:rsidRDefault="009A5F73">
      <w:pPr>
        <w:jc w:val="center"/>
      </w:pPr>
      <w:r>
        <w:t>JULIE I. BROWN</w:t>
      </w:r>
    </w:p>
    <w:p w:rsidR="009A5F73" w:rsidRDefault="009A5F73">
      <w:pPr>
        <w:jc w:val="center"/>
      </w:pPr>
      <w:r>
        <w:t>JIMMY PATRONIS</w:t>
      </w:r>
    </w:p>
    <w:p w:rsidR="009A5F73" w:rsidRDefault="009A5F73" w:rsidP="009A5F73">
      <w:pPr>
        <w:pStyle w:val="OrderBody"/>
      </w:pPr>
    </w:p>
    <w:bookmarkStart w:id="4" w:name="OrderText"/>
    <w:bookmarkEnd w:id="4"/>
    <w:p w:rsidR="00D34233" w:rsidRDefault="009A5F73" w:rsidP="00DE4362">
      <w:pPr>
        <w:pStyle w:val="OrderBody"/>
        <w:jc w:val="center"/>
        <w:rPr>
          <w:u w:val="single"/>
        </w:rPr>
      </w:pPr>
      <w:r w:rsidRPr="00DE4362">
        <w:rPr>
          <w:lang w:val="en-CA"/>
        </w:rPr>
        <w:fldChar w:fldCharType="begin"/>
      </w:r>
      <w:r w:rsidRPr="00DE4362">
        <w:rPr>
          <w:lang w:val="en-CA"/>
        </w:rPr>
        <w:instrText xml:space="preserve"> SEQ CHAPTER \h \r 1</w:instrText>
      </w:r>
      <w:r w:rsidRPr="00DE4362">
        <w:fldChar w:fldCharType="end"/>
      </w:r>
      <w:r w:rsidRPr="00DE4362">
        <w:rPr>
          <w:u w:val="single"/>
        </w:rPr>
        <w:t>NOTICE OF PROPOSED AGENCY ACTION</w:t>
      </w:r>
      <w:r w:rsidR="00DE4362">
        <w:rPr>
          <w:u w:val="single"/>
        </w:rPr>
        <w:t xml:space="preserve"> </w:t>
      </w:r>
      <w:r w:rsidRPr="00DE4362">
        <w:rPr>
          <w:u w:val="single"/>
        </w:rPr>
        <w:t>ORDER</w:t>
      </w:r>
      <w:bookmarkStart w:id="5" w:name="OrderTitle"/>
      <w:r w:rsidR="00D34233">
        <w:rPr>
          <w:u w:val="single"/>
        </w:rPr>
        <w:t xml:space="preserve"> </w:t>
      </w:r>
      <w:r w:rsidR="00DE4362" w:rsidRPr="00DE4362">
        <w:rPr>
          <w:u w:val="single"/>
        </w:rPr>
        <w:t xml:space="preserve">APPROVING </w:t>
      </w:r>
    </w:p>
    <w:p w:rsidR="009A5F73" w:rsidRPr="00DE4362" w:rsidRDefault="00D34233" w:rsidP="00DE4362">
      <w:pPr>
        <w:pStyle w:val="OrderBody"/>
        <w:jc w:val="center"/>
        <w:rPr>
          <w:u w:val="single"/>
        </w:rPr>
      </w:pPr>
      <w:r>
        <w:rPr>
          <w:u w:val="single"/>
        </w:rPr>
        <w:t xml:space="preserve">DUKE ENERGY FLORIDA, INC.’S </w:t>
      </w:r>
      <w:r w:rsidR="00DE4362" w:rsidRPr="00DE4362">
        <w:rPr>
          <w:u w:val="single"/>
        </w:rPr>
        <w:t>AS-AVAILABLE PURCHASE TARIFF</w:t>
      </w:r>
      <w:bookmarkEnd w:id="5"/>
    </w:p>
    <w:p w:rsidR="009A5F73" w:rsidRPr="00DE4362" w:rsidRDefault="009A5F73" w:rsidP="00DE4362">
      <w:pPr>
        <w:pStyle w:val="OrderBody"/>
      </w:pPr>
    </w:p>
    <w:p w:rsidR="009A5F73" w:rsidRPr="00DE4362" w:rsidRDefault="009A5F73" w:rsidP="00DE4362">
      <w:pPr>
        <w:pStyle w:val="OrderBody"/>
      </w:pPr>
      <w:r w:rsidRPr="00DE4362">
        <w:t>BY THE COMMISSION:</w:t>
      </w:r>
    </w:p>
    <w:p w:rsidR="009A5F73" w:rsidRPr="00DE4362" w:rsidRDefault="009A5F73" w:rsidP="00DE4362">
      <w:pPr>
        <w:pStyle w:val="OrderBody"/>
      </w:pPr>
    </w:p>
    <w:p w:rsidR="009A5F73" w:rsidRPr="00DE4362" w:rsidRDefault="009A5F73" w:rsidP="00DE4362">
      <w:pPr>
        <w:pStyle w:val="OrderBody"/>
      </w:pPr>
      <w:r w:rsidRPr="00DE4362">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rsidR="00DE4362">
        <w:t xml:space="preserve"> (F.A.C.)</w:t>
      </w:r>
      <w:r w:rsidRPr="00DE4362">
        <w:t>.</w:t>
      </w:r>
    </w:p>
    <w:p w:rsidR="00CB5276" w:rsidRPr="00DE4362" w:rsidRDefault="00CB5276" w:rsidP="00DE4362"/>
    <w:p w:rsidR="009A5F73" w:rsidRPr="00DE4362" w:rsidRDefault="009A5F73" w:rsidP="00DE4362">
      <w:pPr>
        <w:keepNext/>
        <w:jc w:val="center"/>
        <w:outlineLvl w:val="0"/>
        <w:rPr>
          <w:b/>
          <w:bCs/>
          <w:kern w:val="32"/>
          <w:szCs w:val="32"/>
          <w:u w:val="single"/>
        </w:rPr>
      </w:pPr>
      <w:bookmarkStart w:id="6" w:name="CaseBackground"/>
      <w:r w:rsidRPr="00DE4362">
        <w:rPr>
          <w:b/>
          <w:bCs/>
          <w:kern w:val="32"/>
          <w:szCs w:val="32"/>
          <w:u w:val="single"/>
        </w:rPr>
        <w:t>Background</w:t>
      </w:r>
      <w:r w:rsidRPr="00DE4362">
        <w:rPr>
          <w:b/>
          <w:bCs/>
          <w:kern w:val="32"/>
          <w:szCs w:val="32"/>
          <w:u w:val="single"/>
        </w:rPr>
        <w:fldChar w:fldCharType="begin"/>
      </w:r>
      <w:r w:rsidRPr="00DE4362">
        <w:rPr>
          <w:b/>
          <w:bCs/>
          <w:kern w:val="32"/>
          <w:szCs w:val="32"/>
          <w:u w:val="single"/>
        </w:rPr>
        <w:instrText xml:space="preserve"> TC  "</w:instrText>
      </w:r>
      <w:r w:rsidRPr="00DE4362">
        <w:rPr>
          <w:b/>
          <w:bCs/>
          <w:kern w:val="32"/>
          <w:szCs w:val="32"/>
          <w:u w:val="single"/>
        </w:rPr>
        <w:tab/>
      </w:r>
      <w:bookmarkStart w:id="7" w:name="_Toc94516455"/>
      <w:r w:rsidRPr="00DE4362">
        <w:rPr>
          <w:b/>
          <w:bCs/>
          <w:kern w:val="32"/>
          <w:szCs w:val="32"/>
          <w:u w:val="single"/>
        </w:rPr>
        <w:instrText>Case Background</w:instrText>
      </w:r>
      <w:bookmarkEnd w:id="7"/>
      <w:r w:rsidRPr="00DE4362">
        <w:rPr>
          <w:b/>
          <w:bCs/>
          <w:kern w:val="32"/>
          <w:szCs w:val="32"/>
          <w:u w:val="single"/>
        </w:rPr>
        <w:instrText xml:space="preserve">" \l 1 </w:instrText>
      </w:r>
      <w:r w:rsidRPr="00DE4362">
        <w:rPr>
          <w:b/>
          <w:bCs/>
          <w:kern w:val="32"/>
          <w:szCs w:val="32"/>
          <w:u w:val="single"/>
        </w:rPr>
        <w:fldChar w:fldCharType="end"/>
      </w:r>
    </w:p>
    <w:p w:rsidR="00DE4362" w:rsidRDefault="00DE4362" w:rsidP="00DE4362">
      <w:pPr>
        <w:jc w:val="both"/>
      </w:pPr>
    </w:p>
    <w:p w:rsidR="009A5F73" w:rsidRDefault="009A5F73" w:rsidP="00DE4362">
      <w:pPr>
        <w:ind w:firstLine="720"/>
        <w:jc w:val="both"/>
      </w:pPr>
      <w:r w:rsidRPr="00DE4362">
        <w:t>On April 2, 2015, Duke Energy Florida, Inc. (DEF) filed a petition for approval of modifications to its as-available purchase tariff for clarification and to correspond with proposed revisions to DEF’s interconnection agreement, which is the subject of Docket No. 150106-EQ.</w:t>
      </w:r>
      <w:r w:rsidRPr="00DE4362">
        <w:rPr>
          <w:vertAlign w:val="superscript"/>
        </w:rPr>
        <w:footnoteReference w:id="1"/>
      </w:r>
    </w:p>
    <w:p w:rsidR="00DE4362" w:rsidRPr="00DE4362" w:rsidRDefault="00DE4362" w:rsidP="00DE4362">
      <w:pPr>
        <w:ind w:firstLine="720"/>
        <w:jc w:val="both"/>
      </w:pPr>
    </w:p>
    <w:p w:rsidR="009A5F73" w:rsidRPr="00DE4362" w:rsidRDefault="00DE4362" w:rsidP="00DE4362">
      <w:pPr>
        <w:ind w:firstLine="720"/>
        <w:jc w:val="both"/>
      </w:pPr>
      <w:r>
        <w:t>We have</w:t>
      </w:r>
      <w:r w:rsidR="009A5F73" w:rsidRPr="00DE4362">
        <w:t xml:space="preserve"> jurisdiction in this matter pursuant to Sections 366.04 and 366.051, Florida Statutes</w:t>
      </w:r>
      <w:r>
        <w:t xml:space="preserve"> (F.S.)</w:t>
      </w:r>
      <w:r w:rsidR="009A5F73" w:rsidRPr="00DE4362">
        <w:t xml:space="preserve">. </w:t>
      </w:r>
    </w:p>
    <w:p w:rsidR="009A5F73" w:rsidRPr="00DE4362" w:rsidRDefault="009A5F73" w:rsidP="00DE4362"/>
    <w:p w:rsidR="009A5F73" w:rsidRPr="00880883" w:rsidRDefault="002000B2" w:rsidP="00DE4362">
      <w:pPr>
        <w:keepNext/>
        <w:jc w:val="center"/>
        <w:outlineLvl w:val="0"/>
        <w:rPr>
          <w:b/>
          <w:bCs/>
          <w:kern w:val="32"/>
          <w:szCs w:val="32"/>
          <w:u w:val="single"/>
        </w:rPr>
      </w:pPr>
      <w:bookmarkStart w:id="8" w:name="DiscussionOfIssues"/>
      <w:bookmarkEnd w:id="6"/>
      <w:r>
        <w:rPr>
          <w:b/>
          <w:bCs/>
          <w:kern w:val="32"/>
          <w:szCs w:val="32"/>
          <w:u w:val="single"/>
        </w:rPr>
        <w:t>Decision</w:t>
      </w:r>
    </w:p>
    <w:bookmarkEnd w:id="8"/>
    <w:p w:rsidR="00DE4362" w:rsidRDefault="00DE4362" w:rsidP="00DE4362">
      <w:pPr>
        <w:jc w:val="both"/>
        <w:outlineLvl w:val="0"/>
        <w:rPr>
          <w:b/>
          <w:bCs/>
          <w:i/>
          <w:kern w:val="32"/>
          <w:szCs w:val="32"/>
        </w:rPr>
      </w:pPr>
    </w:p>
    <w:p w:rsidR="009A5F73" w:rsidRPr="00DE4362" w:rsidRDefault="009A5F73" w:rsidP="00DE4362">
      <w:pPr>
        <w:ind w:firstLine="720"/>
        <w:jc w:val="both"/>
      </w:pPr>
      <w:r w:rsidRPr="00DE4362">
        <w:t xml:space="preserve">Rule 25-17.0825, F.A.C., defines as-available energy and sets out a utility’s responsibilities with regard to purchasing as-available energy from qualifying facilities (QF). Rule 25-17.080, F.A.C., outlines the criteria that a small power producer or cogenerator must meet in order to achieve QF status. Pursuant to Rule 25-17.0825, F.A.C., as-available energy is energy produced by a QF on an hour-by-hour basis and utilities are required to purchase as-available energy from any QF. Rule 25-17.0825, F.A.C., also requires that as-available energy sales be made pursuant to the terms and conditions of a tariff or a separately negotiated contract. </w:t>
      </w:r>
    </w:p>
    <w:p w:rsidR="00DE4362" w:rsidRDefault="00DE4362" w:rsidP="00DE4362">
      <w:pPr>
        <w:jc w:val="both"/>
      </w:pPr>
    </w:p>
    <w:p w:rsidR="00DE4362" w:rsidRDefault="009A5F73" w:rsidP="00DE4362">
      <w:pPr>
        <w:ind w:firstLine="720"/>
        <w:jc w:val="both"/>
      </w:pPr>
      <w:r w:rsidRPr="00DE4362">
        <w:t xml:space="preserve">DEF’s as-available purchase tariff provides the required contract terms and conditions including the delivery options, payments to the QF, and cost responsibility of the QF for the payment of interconnection costs. Charges to the QF are specified in DEF’s amended interconnection agreement, which </w:t>
      </w:r>
      <w:r w:rsidR="00DE4362">
        <w:t xml:space="preserve">we considered and approved </w:t>
      </w:r>
      <w:r w:rsidRPr="00DE4362">
        <w:t>in Docket No. 150106-EQ.</w:t>
      </w:r>
      <w:r w:rsidRPr="00DE4362">
        <w:rPr>
          <w:vertAlign w:val="superscript"/>
        </w:rPr>
        <w:footnoteReference w:id="2"/>
      </w:r>
      <w:r w:rsidRPr="00DE4362">
        <w:t xml:space="preserve"> </w:t>
      </w:r>
      <w:r w:rsidR="00DE4362">
        <w:t xml:space="preserve"> DEF’s petition seeks </w:t>
      </w:r>
      <w:r w:rsidR="00DE4362" w:rsidRPr="00DE4362">
        <w:t xml:space="preserve">to clarify language in </w:t>
      </w:r>
      <w:r w:rsidR="00DE4362">
        <w:t>its</w:t>
      </w:r>
      <w:r w:rsidR="00DE4362" w:rsidRPr="00DE4362">
        <w:t xml:space="preserve"> as-available contract language consistent with</w:t>
      </w:r>
      <w:r w:rsidR="00DE4362">
        <w:t xml:space="preserve"> its</w:t>
      </w:r>
      <w:r w:rsidR="00DE4362" w:rsidRPr="00DE4362">
        <w:t xml:space="preserve"> </w:t>
      </w:r>
      <w:r w:rsidR="00DE4362">
        <w:t>modified</w:t>
      </w:r>
      <w:r w:rsidR="00DE4362" w:rsidRPr="00DE4362">
        <w:t xml:space="preserve"> interconnection agreement.</w:t>
      </w:r>
    </w:p>
    <w:p w:rsidR="00DE4362" w:rsidRDefault="00DE4362" w:rsidP="00DE4362">
      <w:pPr>
        <w:ind w:firstLine="720"/>
        <w:jc w:val="both"/>
      </w:pPr>
    </w:p>
    <w:p w:rsidR="009A5F73" w:rsidRPr="00DE4362" w:rsidRDefault="009A5F73" w:rsidP="00DB15D0">
      <w:pPr>
        <w:ind w:firstLine="720"/>
        <w:jc w:val="both"/>
      </w:pPr>
      <w:r w:rsidRPr="00DE4362">
        <w:t xml:space="preserve">Consistent with the amended interconnection agreement, DEF proposed </w:t>
      </w:r>
      <w:r w:rsidR="00DE4362">
        <w:t>a revision to Sheet 9.330 of its</w:t>
      </w:r>
      <w:r w:rsidRPr="00DE4362">
        <w:t xml:space="preserve"> as-available purchase tariff</w:t>
      </w:r>
      <w:r w:rsidR="00DB15D0">
        <w:t>, pertaining to</w:t>
      </w:r>
      <w:r w:rsidRPr="00DE4362">
        <w:t xml:space="preserve"> QF operation, maintenance, and repair charges </w:t>
      </w:r>
      <w:r w:rsidR="00DB15D0">
        <w:t xml:space="preserve">in </w:t>
      </w:r>
      <w:r w:rsidRPr="00DE4362">
        <w:t>accord</w:t>
      </w:r>
      <w:r w:rsidR="00DB15D0">
        <w:t xml:space="preserve">ance with its modified interconnection agreement. Additional </w:t>
      </w:r>
      <w:r w:rsidRPr="00DE4362">
        <w:t xml:space="preserve">modifications to </w:t>
      </w:r>
      <w:r w:rsidR="00DB15D0">
        <w:t>DEF’s</w:t>
      </w:r>
      <w:r w:rsidRPr="00DE4362">
        <w:t xml:space="preserve"> as-available purchase tariff </w:t>
      </w:r>
      <w:r w:rsidR="00DB15D0">
        <w:t xml:space="preserve">include </w:t>
      </w:r>
      <w:r w:rsidRPr="00DE4362">
        <w:t xml:space="preserve">revisions intended to clarify the as-available contract language. </w:t>
      </w:r>
      <w:r w:rsidR="00DB15D0">
        <w:t>A</w:t>
      </w:r>
      <w:r w:rsidRPr="00DE4362">
        <w:t>dditional language in</w:t>
      </w:r>
      <w:r w:rsidR="00DB15D0">
        <w:t xml:space="preserve">cluded in </w:t>
      </w:r>
      <w:r w:rsidR="00DB15D0" w:rsidRPr="00DE4362">
        <w:t>Tariff Sheet 9.108</w:t>
      </w:r>
      <w:r w:rsidR="00DB15D0">
        <w:t>,</w:t>
      </w:r>
      <w:r w:rsidRPr="00DE4362">
        <w:t xml:space="preserve"> </w:t>
      </w:r>
      <w:r w:rsidR="00DB15D0">
        <w:t xml:space="preserve">Article 4.6, </w:t>
      </w:r>
      <w:r w:rsidRPr="00DE4362">
        <w:t>specifies delivery options</w:t>
      </w:r>
      <w:r w:rsidR="00DB15D0">
        <w:t>, in order</w:t>
      </w:r>
      <w:r w:rsidRPr="00DE4362">
        <w:t xml:space="preserve"> to clarify whether the as-available energy will be delivered to parties other than DEF. Revis</w:t>
      </w:r>
      <w:r w:rsidR="00DB15D0">
        <w:t xml:space="preserve">ions to </w:t>
      </w:r>
      <w:r w:rsidRPr="00DE4362">
        <w:t>Tariff Sheet 9.321, A</w:t>
      </w:r>
      <w:r w:rsidR="00DB15D0">
        <w:t>ppendix A, Schedule 2, specify</w:t>
      </w:r>
      <w:r w:rsidRPr="00DE4362">
        <w:t xml:space="preserve"> filings that contain DEF’s annual average system line loss analysis for the calculation of the line loss adjustment factor to the avoided energy cost. (See Attachment A)</w:t>
      </w:r>
    </w:p>
    <w:p w:rsidR="00DE4362" w:rsidRDefault="00DE4362" w:rsidP="00DE4362">
      <w:pPr>
        <w:jc w:val="both"/>
      </w:pPr>
    </w:p>
    <w:p w:rsidR="009A5F73" w:rsidRPr="00DE4362" w:rsidRDefault="00DB15D0" w:rsidP="00880883">
      <w:pPr>
        <w:ind w:firstLine="720"/>
        <w:jc w:val="both"/>
      </w:pPr>
      <w:r>
        <w:t xml:space="preserve">We have </w:t>
      </w:r>
      <w:r w:rsidR="009A5F73" w:rsidRPr="00DE4362">
        <w:t>reviewed DEF’s proposed modifications to its as-available purchase tariff and</w:t>
      </w:r>
      <w:r>
        <w:t xml:space="preserve"> it appears that </w:t>
      </w:r>
      <w:r w:rsidR="009A5F73" w:rsidRPr="00DE4362">
        <w:t xml:space="preserve">the proposed modifications are reasonable and consistent with </w:t>
      </w:r>
      <w:r w:rsidR="002000B2">
        <w:t>our</w:t>
      </w:r>
      <w:r w:rsidR="009A5F73" w:rsidRPr="00DE4362">
        <w:t xml:space="preserve"> rules.</w:t>
      </w:r>
      <w:r w:rsidR="00147593">
        <w:t xml:space="preserve">  We therefore, approve DEF’s modifications to its as is purchase tariff and corresponding revised tariff sheets as filed, effective July 21, 2015.</w:t>
      </w:r>
    </w:p>
    <w:p w:rsidR="00CB5276" w:rsidRPr="00DE4362" w:rsidRDefault="00CB5276" w:rsidP="00DE4362"/>
    <w:p w:rsidR="009A5F73" w:rsidRPr="00DE4362" w:rsidRDefault="009A5F73" w:rsidP="00DE4362">
      <w:pPr>
        <w:pStyle w:val="OrderBody"/>
      </w:pPr>
      <w:r w:rsidRPr="00DE4362">
        <w:tab/>
        <w:t>Based on the foregoing, it is</w:t>
      </w:r>
    </w:p>
    <w:p w:rsidR="009A5F73" w:rsidRPr="00DE4362" w:rsidRDefault="009A5F73" w:rsidP="00DE4362">
      <w:pPr>
        <w:pStyle w:val="OrderBody"/>
      </w:pPr>
    </w:p>
    <w:p w:rsidR="00147593" w:rsidRDefault="009A5F73" w:rsidP="00147593">
      <w:pPr>
        <w:pStyle w:val="OrderBody"/>
      </w:pPr>
      <w:r w:rsidRPr="00DE4362">
        <w:tab/>
        <w:t>ORDERED by the Florida Public Service Commission that</w:t>
      </w:r>
      <w:r w:rsidR="00147593">
        <w:t xml:space="preserve"> Duke Energy Florida, Inc.’s modifications to its As-Available Purchase tariff and revised tariff sheets in tariffs filed April 2, 2015, are hereby approved and the tariff is effective July 21, 2015. It is further</w:t>
      </w:r>
    </w:p>
    <w:p w:rsidR="00147593" w:rsidRDefault="00147593" w:rsidP="00147593">
      <w:pPr>
        <w:pStyle w:val="OrderBody"/>
        <w:ind w:firstLine="720"/>
      </w:pPr>
    </w:p>
    <w:p w:rsidR="00147593" w:rsidRDefault="00147593" w:rsidP="00147593">
      <w:pPr>
        <w:pStyle w:val="OrderBody"/>
        <w:ind w:firstLine="720"/>
      </w:pPr>
      <w:r>
        <w:t>ORDERED that the provisions of this Order, issued as proposed agency action, shall become final and effective upon the issuance of a Consummating Order unless an appropriate petition, in the form provided by Rule 28-106.201, F.A.C., is received by the Office of Commission Clerk, 2540 Shumard Oak Boulevard, Tallahassee, Florida 32399-0850, by the close of business on the date set forth in the “Notice of Further Proceedings” attached hereto.  It is further</w:t>
      </w:r>
    </w:p>
    <w:p w:rsidR="00147593" w:rsidRDefault="00147593" w:rsidP="00147593">
      <w:pPr>
        <w:pStyle w:val="OrderBody"/>
        <w:ind w:firstLine="720"/>
      </w:pPr>
    </w:p>
    <w:p w:rsidR="00147593" w:rsidRDefault="00147593">
      <w:r>
        <w:br w:type="page"/>
      </w:r>
    </w:p>
    <w:p w:rsidR="00147593" w:rsidRDefault="00147593" w:rsidP="00147593">
      <w:pPr>
        <w:pStyle w:val="OrderBody"/>
        <w:ind w:firstLine="720"/>
      </w:pPr>
    </w:p>
    <w:p w:rsidR="00147593" w:rsidRDefault="00147593" w:rsidP="00147593">
      <w:pPr>
        <w:pStyle w:val="OrderBody"/>
        <w:ind w:firstLine="720"/>
      </w:pPr>
      <w:r>
        <w:t xml:space="preserve">ORDERED that, if </w:t>
      </w:r>
      <w:r w:rsidRPr="00C431CF">
        <w:t>a protest is filed within 21 days of the issuance of the order,</w:t>
      </w:r>
      <w:r>
        <w:t xml:space="preserve"> Duke Energy Florida, Inc.’s modified </w:t>
      </w:r>
      <w:r w:rsidRPr="00C431CF">
        <w:t>tariff should remain in effect, with any revenues held subject to refund, pending resolution of the protest.  If no timely protest is filed, this docket should be closed upon the issuance of a consummating order.</w:t>
      </w:r>
    </w:p>
    <w:p w:rsidR="00147593" w:rsidRDefault="00147593" w:rsidP="00DE4362">
      <w:pPr>
        <w:pStyle w:val="OrderBody"/>
      </w:pPr>
    </w:p>
    <w:p w:rsidR="0051561B" w:rsidRPr="00DE4362" w:rsidRDefault="0051561B" w:rsidP="00DE4362">
      <w:pPr>
        <w:pStyle w:val="OrderBody"/>
      </w:pPr>
    </w:p>
    <w:p w:rsidR="009A5F73" w:rsidRDefault="009A5F73" w:rsidP="00DE4362">
      <w:pPr>
        <w:pStyle w:val="OrderBody"/>
        <w:keepNext/>
        <w:keepLines/>
      </w:pPr>
      <w:r w:rsidRPr="00DE4362">
        <w:tab/>
        <w:t xml:space="preserve">By ORDER of the Florida Public Service Commission this </w:t>
      </w:r>
      <w:bookmarkStart w:id="9" w:name="replaceDate"/>
      <w:bookmarkEnd w:id="9"/>
      <w:r w:rsidR="00DD4F88">
        <w:rPr>
          <w:u w:val="single"/>
        </w:rPr>
        <w:t>5th</w:t>
      </w:r>
      <w:r w:rsidR="00DD4F88">
        <w:t xml:space="preserve"> day of </w:t>
      </w:r>
      <w:r w:rsidR="00DD4F88">
        <w:rPr>
          <w:u w:val="single"/>
        </w:rPr>
        <w:t>August</w:t>
      </w:r>
      <w:r w:rsidR="00DD4F88">
        <w:t xml:space="preserve">, </w:t>
      </w:r>
      <w:r w:rsidR="00DD4F88">
        <w:rPr>
          <w:u w:val="single"/>
        </w:rPr>
        <w:t>2015</w:t>
      </w:r>
      <w:r w:rsidR="00DD4F88">
        <w:t>.</w:t>
      </w:r>
    </w:p>
    <w:p w:rsidR="00DD4F88" w:rsidRPr="00DD4F88" w:rsidRDefault="00DD4F88" w:rsidP="00DE4362">
      <w:pPr>
        <w:pStyle w:val="OrderBody"/>
        <w:keepNext/>
        <w:keepLines/>
      </w:pPr>
    </w:p>
    <w:p w:rsidR="009A5F73" w:rsidRPr="00DE4362" w:rsidRDefault="009A5F73" w:rsidP="00DE4362">
      <w:pPr>
        <w:pStyle w:val="OrderBody"/>
        <w:keepNext/>
        <w:keepLines/>
      </w:pPr>
    </w:p>
    <w:p w:rsidR="009A5F73" w:rsidRPr="00DE4362" w:rsidRDefault="009A5F73" w:rsidP="00DE4362">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9A5F73" w:rsidRPr="00DE4362" w:rsidTr="009A5F73">
        <w:tc>
          <w:tcPr>
            <w:tcW w:w="720" w:type="dxa"/>
            <w:shd w:val="clear" w:color="auto" w:fill="auto"/>
          </w:tcPr>
          <w:p w:rsidR="009A5F73" w:rsidRPr="00DE4362" w:rsidRDefault="009A5F73" w:rsidP="00DE4362">
            <w:pPr>
              <w:pStyle w:val="OrderBody"/>
              <w:keepNext/>
              <w:keepLines/>
            </w:pPr>
            <w:bookmarkStart w:id="10" w:name="bkmrkSignature" w:colFirst="0" w:colLast="0"/>
          </w:p>
        </w:tc>
        <w:tc>
          <w:tcPr>
            <w:tcW w:w="4320" w:type="dxa"/>
            <w:tcBorders>
              <w:bottom w:val="single" w:sz="4" w:space="0" w:color="auto"/>
            </w:tcBorders>
            <w:shd w:val="clear" w:color="auto" w:fill="auto"/>
          </w:tcPr>
          <w:p w:rsidR="009A5F73" w:rsidRPr="00DE4362" w:rsidRDefault="00DD4F88" w:rsidP="00DE4362">
            <w:pPr>
              <w:pStyle w:val="OrderBody"/>
              <w:keepNext/>
              <w:keepLines/>
            </w:pPr>
            <w:r>
              <w:t>/s/ Carlotta S. Stauffer</w:t>
            </w:r>
            <w:bookmarkStart w:id="11" w:name="_GoBack"/>
            <w:bookmarkEnd w:id="11"/>
          </w:p>
        </w:tc>
      </w:tr>
      <w:bookmarkEnd w:id="10"/>
      <w:tr w:rsidR="009A5F73" w:rsidRPr="00DE4362" w:rsidTr="009A5F73">
        <w:tc>
          <w:tcPr>
            <w:tcW w:w="720" w:type="dxa"/>
            <w:shd w:val="clear" w:color="auto" w:fill="auto"/>
          </w:tcPr>
          <w:p w:rsidR="009A5F73" w:rsidRPr="00DE4362" w:rsidRDefault="009A5F73" w:rsidP="00DE4362">
            <w:pPr>
              <w:pStyle w:val="OrderBody"/>
              <w:keepNext/>
              <w:keepLines/>
            </w:pPr>
          </w:p>
        </w:tc>
        <w:tc>
          <w:tcPr>
            <w:tcW w:w="4320" w:type="dxa"/>
            <w:tcBorders>
              <w:top w:val="single" w:sz="4" w:space="0" w:color="auto"/>
            </w:tcBorders>
            <w:shd w:val="clear" w:color="auto" w:fill="auto"/>
          </w:tcPr>
          <w:p w:rsidR="009A5F73" w:rsidRPr="00DE4362" w:rsidRDefault="009A5F73" w:rsidP="00DE4362">
            <w:pPr>
              <w:pStyle w:val="OrderBody"/>
              <w:keepNext/>
              <w:keepLines/>
            </w:pPr>
            <w:r w:rsidRPr="00DE4362">
              <w:t>CARLOTTA S. STAUFFER</w:t>
            </w:r>
          </w:p>
          <w:p w:rsidR="009A5F73" w:rsidRPr="00DE4362" w:rsidRDefault="009A5F73" w:rsidP="00DE4362">
            <w:pPr>
              <w:pStyle w:val="OrderBody"/>
              <w:keepNext/>
              <w:keepLines/>
            </w:pPr>
            <w:r w:rsidRPr="00DE4362">
              <w:t>Commission Clerk</w:t>
            </w:r>
          </w:p>
        </w:tc>
      </w:tr>
    </w:tbl>
    <w:p w:rsidR="009A5F73" w:rsidRPr="00DE4362" w:rsidRDefault="009A5F73" w:rsidP="00DE4362">
      <w:pPr>
        <w:pStyle w:val="OrderSigInfo"/>
        <w:keepNext/>
        <w:keepLines/>
      </w:pPr>
      <w:r w:rsidRPr="00DE4362">
        <w:t>Florida Public Service Commission</w:t>
      </w:r>
    </w:p>
    <w:p w:rsidR="009A5F73" w:rsidRPr="00DE4362" w:rsidRDefault="009A5F73" w:rsidP="00DE4362">
      <w:pPr>
        <w:pStyle w:val="OrderSigInfo"/>
        <w:keepNext/>
        <w:keepLines/>
      </w:pPr>
      <w:r w:rsidRPr="00DE4362">
        <w:t>2540 Shumard Oak Boulevard</w:t>
      </w:r>
    </w:p>
    <w:p w:rsidR="009A5F73" w:rsidRPr="00DE4362" w:rsidRDefault="009A5F73" w:rsidP="00DE4362">
      <w:pPr>
        <w:pStyle w:val="OrderSigInfo"/>
        <w:keepNext/>
        <w:keepLines/>
      </w:pPr>
      <w:r w:rsidRPr="00DE4362">
        <w:t>Tallahassee, Florida  32399</w:t>
      </w:r>
    </w:p>
    <w:p w:rsidR="009A5F73" w:rsidRPr="00DE4362" w:rsidRDefault="009A5F73" w:rsidP="00DE4362">
      <w:pPr>
        <w:pStyle w:val="OrderSigInfo"/>
        <w:keepNext/>
        <w:keepLines/>
      </w:pPr>
      <w:r w:rsidRPr="00DE4362">
        <w:t>(850) 413</w:t>
      </w:r>
      <w:r w:rsidRPr="00DE4362">
        <w:noBreakHyphen/>
        <w:t>6770</w:t>
      </w:r>
    </w:p>
    <w:p w:rsidR="009A5F73" w:rsidRPr="00DE4362" w:rsidRDefault="009A5F73" w:rsidP="00DE4362">
      <w:pPr>
        <w:pStyle w:val="OrderSigInfo"/>
        <w:keepNext/>
        <w:keepLines/>
      </w:pPr>
      <w:r w:rsidRPr="00DE4362">
        <w:t>www.floridapsc.com</w:t>
      </w:r>
    </w:p>
    <w:p w:rsidR="009A5F73" w:rsidRPr="00DE4362" w:rsidRDefault="009A5F73" w:rsidP="00DE4362">
      <w:pPr>
        <w:pStyle w:val="OrderSigInfo"/>
        <w:keepNext/>
        <w:keepLines/>
      </w:pPr>
    </w:p>
    <w:p w:rsidR="009A5F73" w:rsidRPr="00DE4362" w:rsidRDefault="009A5F73" w:rsidP="00DE4362">
      <w:pPr>
        <w:pStyle w:val="OrderSigInfo"/>
        <w:keepNext/>
        <w:keepLines/>
      </w:pPr>
      <w:r w:rsidRPr="00DE4362">
        <w:t>Copies furnished:  A copy of this document is provided to the parties of record at the time of issuance and, if applicable, interested persons.</w:t>
      </w:r>
    </w:p>
    <w:p w:rsidR="009A5F73" w:rsidRPr="00DE4362" w:rsidRDefault="009A5F73" w:rsidP="00DE4362">
      <w:pPr>
        <w:pStyle w:val="OrderBody"/>
        <w:keepNext/>
        <w:keepLines/>
      </w:pPr>
    </w:p>
    <w:p w:rsidR="009A5F73" w:rsidRPr="00DE4362" w:rsidRDefault="009A5F73" w:rsidP="00DE4362">
      <w:pPr>
        <w:pStyle w:val="OrderBody"/>
        <w:keepNext/>
        <w:keepLines/>
      </w:pPr>
    </w:p>
    <w:p w:rsidR="009A5F73" w:rsidRPr="00DE4362" w:rsidRDefault="009A5F73" w:rsidP="00DE4362">
      <w:pPr>
        <w:pStyle w:val="OrderBody"/>
        <w:keepNext/>
        <w:keepLines/>
      </w:pPr>
      <w:r w:rsidRPr="00DE4362">
        <w:t>KFC</w:t>
      </w:r>
    </w:p>
    <w:p w:rsidR="009A5F73" w:rsidRPr="00DE4362" w:rsidRDefault="009A5F73" w:rsidP="00DE4362">
      <w:pPr>
        <w:pStyle w:val="OrderBody"/>
      </w:pPr>
    </w:p>
    <w:p w:rsidR="009A5F73" w:rsidRPr="00DE4362" w:rsidRDefault="009A5F73" w:rsidP="00DE4362">
      <w:pPr>
        <w:pStyle w:val="OrderBody"/>
      </w:pPr>
    </w:p>
    <w:p w:rsidR="009A5F73" w:rsidRPr="00DE4362" w:rsidRDefault="009A5F73" w:rsidP="00DE4362">
      <w:pPr>
        <w:pStyle w:val="OrderBody"/>
      </w:pPr>
    </w:p>
    <w:p w:rsidR="0051561B" w:rsidRDefault="0051561B">
      <w:r>
        <w:br w:type="page"/>
      </w:r>
    </w:p>
    <w:p w:rsidR="009A5F73" w:rsidRPr="00DE4362" w:rsidRDefault="009A5F73" w:rsidP="00DE4362">
      <w:pPr>
        <w:pStyle w:val="OrderBody"/>
      </w:pPr>
    </w:p>
    <w:p w:rsidR="009A5F73" w:rsidRPr="00DE4362" w:rsidRDefault="009A5F73" w:rsidP="00DE4362">
      <w:pPr>
        <w:pStyle w:val="CenterUnderline"/>
      </w:pPr>
      <w:r w:rsidRPr="00DE4362">
        <w:t>NOTICE OF FURTHER PROCEEDINGS OR JUDICIAL REVIEW</w:t>
      </w:r>
    </w:p>
    <w:p w:rsidR="009A5F73" w:rsidRPr="00DE4362" w:rsidRDefault="009A5F73" w:rsidP="00DE4362">
      <w:pPr>
        <w:pStyle w:val="CenterUnderline"/>
        <w:rPr>
          <w:u w:val="none"/>
        </w:rPr>
      </w:pPr>
    </w:p>
    <w:p w:rsidR="009A5F73" w:rsidRPr="00DE4362" w:rsidRDefault="009A5F73" w:rsidP="00DE4362">
      <w:pPr>
        <w:pStyle w:val="OrderBody"/>
      </w:pPr>
      <w:r w:rsidRPr="00DE4362">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9A5F73" w:rsidRPr="00DE4362" w:rsidRDefault="009A5F73" w:rsidP="00DE4362">
      <w:pPr>
        <w:pStyle w:val="OrderBody"/>
      </w:pPr>
    </w:p>
    <w:p w:rsidR="009A5F73" w:rsidRPr="00DE4362" w:rsidRDefault="009A5F73" w:rsidP="00DE4362">
      <w:pPr>
        <w:pStyle w:val="OrderBody"/>
      </w:pPr>
      <w:r w:rsidRPr="00DE4362">
        <w:tab/>
        <w:t>Mediation may be available on a case-by-case basis.  If mediation is conducted, it does not affect a substantially interested person's right to a hearing.</w:t>
      </w:r>
    </w:p>
    <w:p w:rsidR="009A5F73" w:rsidRPr="00DE4362" w:rsidRDefault="009A5F73" w:rsidP="00DE4362">
      <w:pPr>
        <w:pStyle w:val="OrderBody"/>
      </w:pPr>
    </w:p>
    <w:p w:rsidR="009A5F73" w:rsidRPr="00DE4362" w:rsidRDefault="009A5F73" w:rsidP="00DE4362">
      <w:pPr>
        <w:pStyle w:val="OrderBody"/>
      </w:pPr>
      <w:r w:rsidRPr="00DE4362">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DD4F88">
        <w:rPr>
          <w:u w:val="single"/>
        </w:rPr>
        <w:t>August 26, 2015</w:t>
      </w:r>
      <w:r w:rsidRPr="00DE4362">
        <w:t>.</w:t>
      </w:r>
    </w:p>
    <w:p w:rsidR="009A5F73" w:rsidRPr="00DE4362" w:rsidRDefault="009A5F73" w:rsidP="00DE4362">
      <w:pPr>
        <w:pStyle w:val="OrderBody"/>
      </w:pPr>
    </w:p>
    <w:p w:rsidR="009A5F73" w:rsidRPr="00DE4362" w:rsidRDefault="009A5F73" w:rsidP="00DE4362">
      <w:pPr>
        <w:pStyle w:val="OrderBody"/>
      </w:pPr>
      <w:r w:rsidRPr="00DE4362">
        <w:tab/>
        <w:t>In the absence of such a petition, this order shall become final and effective upon the issuance of a Consummating Order.</w:t>
      </w:r>
    </w:p>
    <w:p w:rsidR="009A5F73" w:rsidRPr="00DE4362" w:rsidRDefault="009A5F73" w:rsidP="00DE4362">
      <w:pPr>
        <w:pStyle w:val="OrderBody"/>
      </w:pPr>
    </w:p>
    <w:p w:rsidR="009A5F73" w:rsidRPr="00DE4362" w:rsidRDefault="009A5F73" w:rsidP="00DE4362">
      <w:pPr>
        <w:pStyle w:val="OrderBody"/>
      </w:pPr>
      <w:r w:rsidRPr="00DE4362">
        <w:tab/>
        <w:t>Any objection or protest filed in this/these docket(s) before the issuance date of this order is considered abandoned unless it satisfies the foregoing conditions and is renewed within the specified protest period.</w:t>
      </w:r>
    </w:p>
    <w:p w:rsidR="009A5F73" w:rsidRPr="00DE4362" w:rsidRDefault="009A5F73" w:rsidP="00DE4362">
      <w:pPr>
        <w:pStyle w:val="OrderBody"/>
      </w:pPr>
    </w:p>
    <w:p w:rsidR="009A5F73" w:rsidRDefault="009A5F73" w:rsidP="009A5F73">
      <w:pPr>
        <w:pStyle w:val="OrderBody"/>
      </w:pPr>
    </w:p>
    <w:p w:rsidR="009A5F73" w:rsidRDefault="009A5F73" w:rsidP="009A5F73">
      <w:pPr>
        <w:pStyle w:val="OrderBody"/>
        <w:sectPr w:rsidR="009A5F73">
          <w:headerReference w:type="default" r:id="rId8"/>
          <w:footerReference w:type="first" r:id="rId9"/>
          <w:pgSz w:w="12240" w:h="15840" w:code="1"/>
          <w:pgMar w:top="1440" w:right="1440" w:bottom="1440" w:left="1440" w:header="720" w:footer="720" w:gutter="0"/>
          <w:cols w:space="720"/>
          <w:titlePg/>
          <w:docGrid w:linePitch="360"/>
        </w:sectPr>
      </w:pPr>
    </w:p>
    <w:p w:rsidR="009A5F73" w:rsidRDefault="00211F36" w:rsidP="009A5F73">
      <w:pPr>
        <w:pStyle w:val="OrderBody"/>
        <w:rPr>
          <w:noProof/>
        </w:rPr>
        <w:sectPr w:rsidR="009A5F73">
          <w:headerReference w:type="first" r:id="rId10"/>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152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p w:rsidR="009A5F73" w:rsidRDefault="00211F36" w:rsidP="009A5F73">
      <w:pPr>
        <w:pStyle w:val="OrderBody"/>
        <w:rPr>
          <w:noProof/>
        </w:rPr>
        <w:sectPr w:rsidR="009A5F73">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1525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p w:rsidR="009A5F73" w:rsidRDefault="00211F36" w:rsidP="009A5F73">
      <w:pPr>
        <w:pStyle w:val="OrderBody"/>
        <w:rPr>
          <w:noProof/>
        </w:rPr>
        <w:sectPr w:rsidR="009A5F73">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05725"/>
            <wp:effectExtent l="0" t="0" r="0" b="952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705725"/>
                    </a:xfrm>
                    <a:prstGeom prst="rect">
                      <a:avLst/>
                    </a:prstGeom>
                    <a:noFill/>
                    <a:ln>
                      <a:noFill/>
                    </a:ln>
                  </pic:spPr>
                </pic:pic>
              </a:graphicData>
            </a:graphic>
          </wp:inline>
        </w:drawing>
      </w:r>
    </w:p>
    <w:p w:rsidR="009A5F73" w:rsidRDefault="00211F36" w:rsidP="009A5F73">
      <w:pPr>
        <w:pStyle w:val="OrderBody"/>
        <w:rPr>
          <w:noProof/>
        </w:rPr>
        <w:sectPr w:rsidR="009A5F73">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1525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p w:rsidR="009A5F73" w:rsidRDefault="00211F36" w:rsidP="009A5F73">
      <w:pPr>
        <w:pStyle w:val="OrderBody"/>
        <w:rPr>
          <w:noProof/>
        </w:rPr>
        <w:sectPr w:rsidR="009A5F73">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24775"/>
            <wp:effectExtent l="0" t="0" r="0"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724775"/>
                    </a:xfrm>
                    <a:prstGeom prst="rect">
                      <a:avLst/>
                    </a:prstGeom>
                    <a:noFill/>
                    <a:ln>
                      <a:noFill/>
                    </a:ln>
                  </pic:spPr>
                </pic:pic>
              </a:graphicData>
            </a:graphic>
          </wp:inline>
        </w:drawing>
      </w:r>
    </w:p>
    <w:p w:rsidR="009A5F73" w:rsidRDefault="00211F36" w:rsidP="009A5F73">
      <w:pPr>
        <w:pStyle w:val="OrderBody"/>
        <w:rPr>
          <w:noProof/>
        </w:rPr>
        <w:sectPr w:rsidR="009A5F73">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1525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p w:rsidR="009A5F73" w:rsidRDefault="00211F36" w:rsidP="009A5F73">
      <w:pPr>
        <w:pStyle w:val="OrderBody"/>
        <w:rPr>
          <w:noProof/>
        </w:rPr>
        <w:sectPr w:rsidR="009A5F73">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24775"/>
            <wp:effectExtent l="0" t="0" r="0"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724775"/>
                    </a:xfrm>
                    <a:prstGeom prst="rect">
                      <a:avLst/>
                    </a:prstGeom>
                    <a:noFill/>
                    <a:ln>
                      <a:noFill/>
                    </a:ln>
                  </pic:spPr>
                </pic:pic>
              </a:graphicData>
            </a:graphic>
          </wp:inline>
        </w:drawing>
      </w:r>
    </w:p>
    <w:p w:rsidR="009A5F73" w:rsidRPr="009A5F73" w:rsidRDefault="00211F36" w:rsidP="009A5F73">
      <w:pPr>
        <w:pStyle w:val="OrderBody"/>
      </w:pPr>
      <w:r>
        <w:rPr>
          <w:noProof/>
        </w:rPr>
        <w:lastRenderedPageBreak/>
        <w:drawing>
          <wp:inline distT="0" distB="0" distL="0" distR="0">
            <wp:extent cx="5943600" cy="771525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sectPr w:rsidR="009A5F73" w:rsidRPr="009A5F7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F73" w:rsidRDefault="009A5F73">
      <w:r>
        <w:separator/>
      </w:r>
    </w:p>
  </w:endnote>
  <w:endnote w:type="continuationSeparator" w:id="0">
    <w:p w:rsidR="009A5F73" w:rsidRDefault="009A5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F73" w:rsidRDefault="009A5F73">
      <w:r>
        <w:separator/>
      </w:r>
    </w:p>
  </w:footnote>
  <w:footnote w:type="continuationSeparator" w:id="0">
    <w:p w:rsidR="009A5F73" w:rsidRDefault="009A5F73">
      <w:r>
        <w:continuationSeparator/>
      </w:r>
    </w:p>
  </w:footnote>
  <w:footnote w:id="1">
    <w:p w:rsidR="009A5F73" w:rsidRDefault="009A5F73" w:rsidP="009A5F73">
      <w:pPr>
        <w:pStyle w:val="FootnoteText"/>
      </w:pPr>
      <w:r>
        <w:rPr>
          <w:rStyle w:val="FootnoteReference"/>
        </w:rPr>
        <w:footnoteRef/>
      </w:r>
      <w:r>
        <w:t xml:space="preserve"> Docket No. 150106-EQ-Petition for approval of amended standard offer contract (Schedule COG-2) and amended interconnection agreement by Duke Energy Florida, Inc.</w:t>
      </w:r>
    </w:p>
  </w:footnote>
  <w:footnote w:id="2">
    <w:p w:rsidR="009A5F73" w:rsidRDefault="009A5F73" w:rsidP="009A5F73">
      <w:pPr>
        <w:pStyle w:val="FootnoteText"/>
      </w:pPr>
      <w:r>
        <w:rPr>
          <w:rStyle w:val="FootnoteReference"/>
        </w:rPr>
        <w:footnoteRef/>
      </w:r>
      <w:r w:rsidR="00DE4362">
        <w:t xml:space="preserve"> FPSC Order No. </w:t>
      </w:r>
      <w:r w:rsidR="00880883">
        <w:t>PSC-15-0305-PAA-EQ</w:t>
      </w:r>
      <w:r w:rsidR="00DE4362">
        <w:t>, issued July 2</w:t>
      </w:r>
      <w:r w:rsidR="00880883">
        <w:t>8</w:t>
      </w:r>
      <w:r w:rsidR="00DE4362">
        <w:t>, 2015, in Docket No. 150106-EQ-Petition for approval of amended standard offer contract (Schedule COG-2) and amended interconnection agreement by Duke Energy Florida, Inc.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316 ">
      <w:r w:rsidR="00DD4F88">
        <w:t>PSC-15-0316-PAA-EI</w:t>
      </w:r>
    </w:fldSimple>
  </w:p>
  <w:p w:rsidR="00FA6EFD" w:rsidRDefault="009A5F73">
    <w:pPr>
      <w:pStyle w:val="OrderHeader"/>
    </w:pPr>
    <w:bookmarkStart w:id="12" w:name="HeaderDocketNo"/>
    <w:bookmarkEnd w:id="12"/>
    <w:r>
      <w:t>DOCKET NO. 150110-EI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4F88">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F73" w:rsidRDefault="009A5F73" w:rsidP="009A5F73">
    <w:pPr>
      <w:pStyle w:val="OrderHeader"/>
    </w:pPr>
    <w:r>
      <w:t xml:space="preserve">ORDER NO. </w:t>
    </w:r>
    <w:r w:rsidR="00DD4F88">
      <w:t>PSC-15-0316-PAA-EI</w:t>
    </w:r>
    <w:r>
      <w:tab/>
    </w:r>
    <w:r>
      <w:tab/>
      <w:t>ATTACHMENT</w:t>
    </w:r>
  </w:p>
  <w:p w:rsidR="009A5F73" w:rsidRDefault="009A5F73" w:rsidP="009A5F73">
    <w:pPr>
      <w:pStyle w:val="OrderHeader"/>
    </w:pPr>
    <w:r>
      <w:t>DOCKET NO. 150110-EI</w:t>
    </w:r>
  </w:p>
  <w:p w:rsidR="009A5F73" w:rsidRDefault="009A5F73" w:rsidP="009A5F7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4F88">
      <w:rPr>
        <w:rStyle w:val="PageNumber"/>
        <w:noProof/>
      </w:rPr>
      <w:t>5</w:t>
    </w:r>
    <w:r>
      <w:rPr>
        <w:rStyle w:val="PageNumber"/>
      </w:rPr>
      <w:fldChar w:fldCharType="end"/>
    </w:r>
  </w:p>
  <w:p w:rsidR="009A5F73" w:rsidRDefault="009A5F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E1EC170-EA76-470D-BB59-A4BF6144E0C2}"/>
    <w:docVar w:name="dgnword-eventsink" w:val="19458032"/>
    <w:docVar w:name="Dockets" w:val="150110-EI"/>
  </w:docVars>
  <w:rsids>
    <w:rsidRoot w:val="009A5F73"/>
    <w:rsid w:val="000022B8"/>
    <w:rsid w:val="00053AB9"/>
    <w:rsid w:val="00056229"/>
    <w:rsid w:val="00065FC2"/>
    <w:rsid w:val="00090AFC"/>
    <w:rsid w:val="000D06E8"/>
    <w:rsid w:val="000E344D"/>
    <w:rsid w:val="000F3B2C"/>
    <w:rsid w:val="000F7BE3"/>
    <w:rsid w:val="00116AD3"/>
    <w:rsid w:val="00126593"/>
    <w:rsid w:val="00142A96"/>
    <w:rsid w:val="00147593"/>
    <w:rsid w:val="00187E32"/>
    <w:rsid w:val="00194E81"/>
    <w:rsid w:val="001A33C9"/>
    <w:rsid w:val="001D008A"/>
    <w:rsid w:val="002000B2"/>
    <w:rsid w:val="002002ED"/>
    <w:rsid w:val="00211F36"/>
    <w:rsid w:val="0022721A"/>
    <w:rsid w:val="00230BB9"/>
    <w:rsid w:val="002A11AC"/>
    <w:rsid w:val="002A6F30"/>
    <w:rsid w:val="002D7D15"/>
    <w:rsid w:val="00303FDE"/>
    <w:rsid w:val="003140E8"/>
    <w:rsid w:val="003231C7"/>
    <w:rsid w:val="00331ED0"/>
    <w:rsid w:val="0035495B"/>
    <w:rsid w:val="003744F5"/>
    <w:rsid w:val="00390DD8"/>
    <w:rsid w:val="00394DC6"/>
    <w:rsid w:val="00397C3E"/>
    <w:rsid w:val="003D4CCA"/>
    <w:rsid w:val="003D6416"/>
    <w:rsid w:val="003E1D48"/>
    <w:rsid w:val="00457DC7"/>
    <w:rsid w:val="00472BCC"/>
    <w:rsid w:val="004A25CD"/>
    <w:rsid w:val="004A26CC"/>
    <w:rsid w:val="004B2108"/>
    <w:rsid w:val="004B3A2B"/>
    <w:rsid w:val="004D2D1B"/>
    <w:rsid w:val="004F2DDE"/>
    <w:rsid w:val="0050097F"/>
    <w:rsid w:val="00514B1F"/>
    <w:rsid w:val="0051561B"/>
    <w:rsid w:val="00556A10"/>
    <w:rsid w:val="005963C2"/>
    <w:rsid w:val="005B45F7"/>
    <w:rsid w:val="005B63EA"/>
    <w:rsid w:val="00660774"/>
    <w:rsid w:val="00665CC7"/>
    <w:rsid w:val="006A0BF3"/>
    <w:rsid w:val="006B0DA6"/>
    <w:rsid w:val="006C547E"/>
    <w:rsid w:val="00704C5D"/>
    <w:rsid w:val="00733B6B"/>
    <w:rsid w:val="0076170F"/>
    <w:rsid w:val="0076669C"/>
    <w:rsid w:val="007865E9"/>
    <w:rsid w:val="00792383"/>
    <w:rsid w:val="007D3D20"/>
    <w:rsid w:val="007E3AFD"/>
    <w:rsid w:val="00804E7A"/>
    <w:rsid w:val="00805FBB"/>
    <w:rsid w:val="008169A4"/>
    <w:rsid w:val="008278FE"/>
    <w:rsid w:val="00832598"/>
    <w:rsid w:val="0083397E"/>
    <w:rsid w:val="0083534B"/>
    <w:rsid w:val="00863A66"/>
    <w:rsid w:val="00874429"/>
    <w:rsid w:val="00880883"/>
    <w:rsid w:val="00883D9A"/>
    <w:rsid w:val="008919EF"/>
    <w:rsid w:val="008C6A5B"/>
    <w:rsid w:val="008E26A5"/>
    <w:rsid w:val="008E42D2"/>
    <w:rsid w:val="009040EE"/>
    <w:rsid w:val="009057FD"/>
    <w:rsid w:val="00922A7F"/>
    <w:rsid w:val="00923A5E"/>
    <w:rsid w:val="00994100"/>
    <w:rsid w:val="009A5F73"/>
    <w:rsid w:val="009D4C29"/>
    <w:rsid w:val="00A62DAB"/>
    <w:rsid w:val="00A726A6"/>
    <w:rsid w:val="00A97535"/>
    <w:rsid w:val="00AA73F1"/>
    <w:rsid w:val="00AB0E1A"/>
    <w:rsid w:val="00AB1A30"/>
    <w:rsid w:val="00AD1ED3"/>
    <w:rsid w:val="00B0777D"/>
    <w:rsid w:val="00B4057A"/>
    <w:rsid w:val="00B40894"/>
    <w:rsid w:val="00B45E75"/>
    <w:rsid w:val="00B50876"/>
    <w:rsid w:val="00B55EE5"/>
    <w:rsid w:val="00B73DE6"/>
    <w:rsid w:val="00B86EF0"/>
    <w:rsid w:val="00B97900"/>
    <w:rsid w:val="00BA44A8"/>
    <w:rsid w:val="00BF6691"/>
    <w:rsid w:val="00C028FC"/>
    <w:rsid w:val="00C66692"/>
    <w:rsid w:val="00C91123"/>
    <w:rsid w:val="00CA71FF"/>
    <w:rsid w:val="00CB5276"/>
    <w:rsid w:val="00CB68D7"/>
    <w:rsid w:val="00CC7E68"/>
    <w:rsid w:val="00CD7132"/>
    <w:rsid w:val="00D30B48"/>
    <w:rsid w:val="00D34233"/>
    <w:rsid w:val="00D46FAA"/>
    <w:rsid w:val="00D57BB2"/>
    <w:rsid w:val="00D8560E"/>
    <w:rsid w:val="00D8758F"/>
    <w:rsid w:val="00DB15D0"/>
    <w:rsid w:val="00DC1D94"/>
    <w:rsid w:val="00DD4F88"/>
    <w:rsid w:val="00DE057F"/>
    <w:rsid w:val="00DE2082"/>
    <w:rsid w:val="00DE2289"/>
    <w:rsid w:val="00DE4362"/>
    <w:rsid w:val="00E04410"/>
    <w:rsid w:val="00E11351"/>
    <w:rsid w:val="00EA172C"/>
    <w:rsid w:val="00EA259B"/>
    <w:rsid w:val="00EA35A3"/>
    <w:rsid w:val="00EA3E6A"/>
    <w:rsid w:val="00EB18EF"/>
    <w:rsid w:val="00EE17DF"/>
    <w:rsid w:val="00EF4621"/>
    <w:rsid w:val="00F277B6"/>
    <w:rsid w:val="00F54380"/>
    <w:rsid w:val="00F54B47"/>
    <w:rsid w:val="00FA6EFD"/>
    <w:rsid w:val="00FB74EA"/>
    <w:rsid w:val="00FD2C9E"/>
    <w:rsid w:val="00FD4786"/>
    <w:rsid w:val="00FD616C"/>
    <w:rsid w:val="00FF0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147593"/>
    <w:rPr>
      <w:rFonts w:ascii="Tahoma" w:hAnsi="Tahoma" w:cs="Tahoma"/>
      <w:sz w:val="16"/>
      <w:szCs w:val="16"/>
    </w:rPr>
  </w:style>
  <w:style w:type="character" w:customStyle="1" w:styleId="BalloonTextChar">
    <w:name w:val="Balloon Text Char"/>
    <w:basedOn w:val="DefaultParagraphFont"/>
    <w:link w:val="BalloonText"/>
    <w:rsid w:val="001475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147593"/>
    <w:rPr>
      <w:rFonts w:ascii="Tahoma" w:hAnsi="Tahoma" w:cs="Tahoma"/>
      <w:sz w:val="16"/>
      <w:szCs w:val="16"/>
    </w:rPr>
  </w:style>
  <w:style w:type="character" w:customStyle="1" w:styleId="BalloonTextChar">
    <w:name w:val="Balloon Text Char"/>
    <w:basedOn w:val="DefaultParagraphFont"/>
    <w:link w:val="BalloonText"/>
    <w:rsid w:val="001475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Edgar,%20Bris&#233;,%20Brown%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4E4E8-4ED5-420A-AE0E-5C5FE1192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Edgar, Brisé, Brown and Patronis.dot</Template>
  <TotalTime>55</TotalTime>
  <Pages>12</Pages>
  <Words>968</Words>
  <Characters>5520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Florida Public Service Commission</Company>
  <LinksUpToDate>false</LinksUpToDate>
  <CharactersWithSpaces>6476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Diamond Lynn</dc:creator>
  <cp:lastModifiedBy>Christoper Cooney</cp:lastModifiedBy>
  <cp:revision>6</cp:revision>
  <cp:lastPrinted>2015-08-05T13:39:00Z</cp:lastPrinted>
  <dcterms:created xsi:type="dcterms:W3CDTF">2015-07-22T14:32:00Z</dcterms:created>
  <dcterms:modified xsi:type="dcterms:W3CDTF">2015-08-05T13:39:00Z</dcterms:modified>
</cp:coreProperties>
</file>