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DE5C74" w:rsidP="00DE5C74">
      <w:pPr>
        <w:pStyle w:val="OrderHeading"/>
      </w:pPr>
      <w:r>
        <w:t>BEFORE THE FLORIDA PUBLIC SERVICE COMMISSION</w:t>
      </w:r>
    </w:p>
    <w:p w:rsidR="00DE5C74" w:rsidRDefault="00DE5C74" w:rsidP="00DE5C74">
      <w:pPr>
        <w:pStyle w:val="OrderHeading"/>
      </w:pPr>
    </w:p>
    <w:p w:rsidR="00DE5C74" w:rsidRDefault="00DE5C74" w:rsidP="00DE5C74">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DE5C74" w:rsidRPr="00C63FCF" w:rsidTr="00C63FCF">
        <w:trPr>
          <w:trHeight w:val="828"/>
        </w:trPr>
        <w:tc>
          <w:tcPr>
            <w:tcW w:w="4788" w:type="dxa"/>
            <w:tcBorders>
              <w:bottom w:val="single" w:sz="8" w:space="0" w:color="auto"/>
              <w:right w:val="double" w:sz="6" w:space="0" w:color="auto"/>
            </w:tcBorders>
            <w:shd w:val="clear" w:color="auto" w:fill="auto"/>
          </w:tcPr>
          <w:p w:rsidR="00DE5C74" w:rsidRDefault="00DE5C74" w:rsidP="00C63FCF">
            <w:pPr>
              <w:pStyle w:val="OrderBody"/>
              <w:tabs>
                <w:tab w:val="center" w:pos="4320"/>
                <w:tab w:val="right" w:pos="8640"/>
              </w:tabs>
              <w:jc w:val="left"/>
            </w:pPr>
            <w:r>
              <w:t xml:space="preserve">In re: </w:t>
            </w:r>
            <w:bookmarkStart w:id="0" w:name="SSInRe"/>
            <w:bookmarkEnd w:id="0"/>
            <w:r>
              <w:t>Petition for approval of renewable energy tariff and standard offer contract, by Florida Power &amp; Light Company.</w:t>
            </w:r>
          </w:p>
        </w:tc>
        <w:tc>
          <w:tcPr>
            <w:tcW w:w="4788" w:type="dxa"/>
            <w:tcBorders>
              <w:left w:val="double" w:sz="6" w:space="0" w:color="auto"/>
            </w:tcBorders>
            <w:shd w:val="clear" w:color="auto" w:fill="auto"/>
          </w:tcPr>
          <w:p w:rsidR="00DE5C74" w:rsidRDefault="00DE5C74" w:rsidP="00DE5C74">
            <w:pPr>
              <w:pStyle w:val="OrderBody"/>
            </w:pPr>
            <w:r>
              <w:t xml:space="preserve">DOCKET NO. </w:t>
            </w:r>
            <w:bookmarkStart w:id="1" w:name="SSDocketNo"/>
            <w:bookmarkEnd w:id="1"/>
            <w:r>
              <w:t>20170226-EQ</w:t>
            </w:r>
          </w:p>
          <w:p w:rsidR="00DE5C74" w:rsidRDefault="00DE5C74" w:rsidP="00C63FCF">
            <w:pPr>
              <w:pStyle w:val="OrderBody"/>
              <w:tabs>
                <w:tab w:val="center" w:pos="4320"/>
                <w:tab w:val="right" w:pos="8640"/>
              </w:tabs>
              <w:jc w:val="left"/>
            </w:pPr>
            <w:r>
              <w:t xml:space="preserve">ORDER NO. </w:t>
            </w:r>
            <w:bookmarkStart w:id="2" w:name="OrderNo0085"/>
            <w:r w:rsidR="00A23111">
              <w:t>PSC-2018-0085-PAA-EQ</w:t>
            </w:r>
            <w:bookmarkEnd w:id="2"/>
          </w:p>
          <w:p w:rsidR="00DE5C74" w:rsidRDefault="00DE5C74" w:rsidP="00C63FCF">
            <w:pPr>
              <w:pStyle w:val="OrderBody"/>
              <w:tabs>
                <w:tab w:val="center" w:pos="4320"/>
                <w:tab w:val="right" w:pos="8640"/>
              </w:tabs>
              <w:jc w:val="left"/>
            </w:pPr>
            <w:r>
              <w:t xml:space="preserve">ISSUED: </w:t>
            </w:r>
            <w:r w:rsidR="00A23111">
              <w:t>February 19, 2018</w:t>
            </w:r>
          </w:p>
        </w:tc>
      </w:tr>
    </w:tbl>
    <w:p w:rsidR="00DE5C74" w:rsidRDefault="00DE5C74" w:rsidP="00DE5C74"/>
    <w:p w:rsidR="00DE5C74" w:rsidRDefault="00DE5C74" w:rsidP="00DE5C74"/>
    <w:p w:rsidR="00DE5C74" w:rsidRDefault="00DE5C74">
      <w:pPr>
        <w:ind w:firstLine="720"/>
        <w:jc w:val="both"/>
      </w:pPr>
      <w:bookmarkStart w:id="3" w:name="Commissioners"/>
      <w:bookmarkEnd w:id="3"/>
      <w:r>
        <w:t>The following Commissioners participated in the disposition of this matter:</w:t>
      </w:r>
    </w:p>
    <w:p w:rsidR="00DE5C74" w:rsidRDefault="00DE5C74"/>
    <w:p w:rsidR="00DE5C74" w:rsidRDefault="00DE5C74">
      <w:pPr>
        <w:jc w:val="center"/>
      </w:pPr>
      <w:r>
        <w:t>ART GRAHAM, Chairman</w:t>
      </w:r>
    </w:p>
    <w:p w:rsidR="00DE5C74" w:rsidRDefault="00DE5C74">
      <w:pPr>
        <w:jc w:val="center"/>
      </w:pPr>
      <w:r>
        <w:t xml:space="preserve">JULIE I. BROWN </w:t>
      </w:r>
    </w:p>
    <w:p w:rsidR="00DE5C74" w:rsidRDefault="00DE5C74">
      <w:pPr>
        <w:jc w:val="center"/>
      </w:pPr>
      <w:r>
        <w:t>DONALD J. POLMANN</w:t>
      </w:r>
    </w:p>
    <w:p w:rsidR="00DE5C74" w:rsidRDefault="00DE5C74">
      <w:pPr>
        <w:jc w:val="center"/>
      </w:pPr>
      <w:r>
        <w:t>GARY F. CLARK</w:t>
      </w:r>
    </w:p>
    <w:p w:rsidR="00DE5C74" w:rsidRDefault="00DE5C74" w:rsidP="00DE5C74">
      <w:pPr>
        <w:pStyle w:val="OrderBody"/>
      </w:pPr>
    </w:p>
    <w:bookmarkStart w:id="4" w:name="OrderText"/>
    <w:bookmarkEnd w:id="4"/>
    <w:p w:rsidR="00DE5C74" w:rsidRPr="003E4B2D" w:rsidRDefault="00DE5C74">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221C1A" w:rsidRDefault="00DE5C74">
      <w:pPr>
        <w:pStyle w:val="OrderBody"/>
        <w:jc w:val="center"/>
        <w:rPr>
          <w:u w:val="single"/>
        </w:rPr>
      </w:pPr>
      <w:r w:rsidRPr="00221C1A">
        <w:rPr>
          <w:u w:val="single"/>
        </w:rPr>
        <w:t>ORDER</w:t>
      </w:r>
      <w:bookmarkStart w:id="5" w:name="OrderTitle"/>
      <w:r w:rsidRPr="00221C1A">
        <w:rPr>
          <w:u w:val="single"/>
        </w:rPr>
        <w:t xml:space="preserve"> </w:t>
      </w:r>
      <w:bookmarkEnd w:id="5"/>
      <w:r w:rsidR="00221C1A" w:rsidRPr="00221C1A">
        <w:rPr>
          <w:u w:val="single"/>
        </w:rPr>
        <w:t xml:space="preserve">APPROVING FLORIDA POWER &amp; LIGHT COMPANY’S </w:t>
      </w:r>
    </w:p>
    <w:p w:rsidR="00DE5C74" w:rsidRPr="00221C1A" w:rsidRDefault="005D382F">
      <w:pPr>
        <w:pStyle w:val="OrderBody"/>
        <w:jc w:val="center"/>
        <w:rPr>
          <w:u w:val="single"/>
        </w:rPr>
      </w:pPr>
      <w:r>
        <w:rPr>
          <w:u w:val="single"/>
        </w:rPr>
        <w:t>REVISED RENEWA</w:t>
      </w:r>
      <w:r w:rsidR="00221C1A" w:rsidRPr="00221C1A">
        <w:rPr>
          <w:u w:val="single"/>
        </w:rPr>
        <w:t>BLE ENERGY TARIFF AND STANDARD OFFER CONTRACT</w:t>
      </w:r>
    </w:p>
    <w:p w:rsidR="00DE5C74" w:rsidRPr="003E4B2D" w:rsidRDefault="00DE5C74">
      <w:pPr>
        <w:pStyle w:val="OrderBody"/>
      </w:pPr>
    </w:p>
    <w:p w:rsidR="00DE5C74" w:rsidRPr="003E4B2D" w:rsidRDefault="00DE5C74">
      <w:pPr>
        <w:pStyle w:val="OrderBody"/>
      </w:pPr>
    </w:p>
    <w:p w:rsidR="00DE5C74" w:rsidRPr="003E4B2D" w:rsidRDefault="00DE5C74">
      <w:pPr>
        <w:pStyle w:val="OrderBody"/>
      </w:pPr>
      <w:r w:rsidRPr="003E4B2D">
        <w:t>BY THE COMMISSION:</w:t>
      </w:r>
    </w:p>
    <w:p w:rsidR="00DE5C74" w:rsidRPr="003E4B2D" w:rsidRDefault="00DE5C74">
      <w:pPr>
        <w:pStyle w:val="OrderBody"/>
      </w:pPr>
    </w:p>
    <w:p w:rsidR="00DE5C74" w:rsidRDefault="00DE5C74" w:rsidP="00A151A2">
      <w:pPr>
        <w:pStyle w:val="OrderBody"/>
      </w:pPr>
      <w:r w:rsidRPr="003E4B2D">
        <w:tab/>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D57E57" w:rsidRDefault="00D57E57" w:rsidP="00A151A2">
      <w:pPr>
        <w:jc w:val="both"/>
      </w:pPr>
    </w:p>
    <w:p w:rsidR="00DE5C74" w:rsidRPr="00F55E0C" w:rsidRDefault="00DE5C74" w:rsidP="00A151A2">
      <w:pPr>
        <w:keepNext/>
        <w:spacing w:after="240"/>
        <w:jc w:val="center"/>
        <w:outlineLvl w:val="0"/>
        <w:rPr>
          <w:b/>
          <w:bCs/>
          <w:kern w:val="32"/>
          <w:szCs w:val="32"/>
        </w:rPr>
      </w:pPr>
      <w:r w:rsidRPr="00F55E0C">
        <w:rPr>
          <w:b/>
          <w:bCs/>
          <w:kern w:val="32"/>
          <w:szCs w:val="32"/>
        </w:rPr>
        <w:t>Background</w:t>
      </w:r>
      <w:r w:rsidRPr="00F55E0C">
        <w:rPr>
          <w:b/>
          <w:bCs/>
          <w:kern w:val="32"/>
          <w:szCs w:val="32"/>
        </w:rPr>
        <w:fldChar w:fldCharType="begin"/>
      </w:r>
      <w:r w:rsidRPr="00F55E0C">
        <w:rPr>
          <w:b/>
          <w:bCs/>
          <w:kern w:val="32"/>
          <w:szCs w:val="32"/>
        </w:rPr>
        <w:instrText xml:space="preserve"> TC  "</w:instrText>
      </w:r>
      <w:r w:rsidRPr="00F55E0C">
        <w:rPr>
          <w:b/>
          <w:bCs/>
          <w:kern w:val="32"/>
          <w:szCs w:val="32"/>
        </w:rPr>
        <w:tab/>
      </w:r>
      <w:bookmarkStart w:id="6" w:name="_Toc94516455"/>
      <w:r w:rsidRPr="00F55E0C">
        <w:rPr>
          <w:b/>
          <w:bCs/>
          <w:kern w:val="32"/>
          <w:szCs w:val="32"/>
        </w:rPr>
        <w:instrText>Case Background</w:instrText>
      </w:r>
      <w:bookmarkEnd w:id="6"/>
      <w:r w:rsidRPr="00F55E0C">
        <w:rPr>
          <w:b/>
          <w:bCs/>
          <w:kern w:val="32"/>
          <w:szCs w:val="32"/>
        </w:rPr>
        <w:instrText xml:space="preserve">" \l 1 </w:instrText>
      </w:r>
      <w:r w:rsidRPr="00F55E0C">
        <w:rPr>
          <w:b/>
          <w:bCs/>
          <w:kern w:val="32"/>
          <w:szCs w:val="32"/>
        </w:rPr>
        <w:fldChar w:fldCharType="end"/>
      </w:r>
    </w:p>
    <w:p w:rsidR="00DE5C74" w:rsidRPr="002A1E92" w:rsidRDefault="00DE5C74" w:rsidP="00A151A2">
      <w:pPr>
        <w:spacing w:after="240"/>
        <w:ind w:firstLine="720"/>
        <w:jc w:val="both"/>
      </w:pPr>
      <w:r w:rsidRPr="002A1E92">
        <w:t>Section 366.91(3), Florida Statutes (F.S.), requires that each investor-owned utility (IOU) continuously offers to purchase capacity and energy from renewable generating facilities and small qualifying facilities. The Florida Public Service Commission (Commission) Rule</w:t>
      </w:r>
      <w:r w:rsidR="00977891">
        <w:t xml:space="preserve">s 25-17.200 through 25-17.310, </w:t>
      </w:r>
      <w:r w:rsidRPr="002A1E92">
        <w:t>F.A.C., implement the statute and requires each IOU to file with the Commission, by April 1 of each year, a revised standard offer contract based on the next avoidable fossil fueled generating unit of each technology type identified in the utility’s current Ten-Year Site Plan. On July 18, 2017, a final Commission Order was filed approving Florida Power &amp; Light Company’s (FPL’s) standard offer contract with the Dania Beach Clean Energy Center denoted as its avoided unit.</w:t>
      </w:r>
      <w:r w:rsidRPr="002A1E92">
        <w:rPr>
          <w:vertAlign w:val="superscript"/>
        </w:rPr>
        <w:footnoteReference w:id="1"/>
      </w:r>
      <w:r w:rsidRPr="002A1E92">
        <w:t xml:space="preserve"> </w:t>
      </w:r>
    </w:p>
    <w:p w:rsidR="00DE5C74" w:rsidRPr="002A1E92" w:rsidRDefault="00DE5C74" w:rsidP="00A151A2">
      <w:pPr>
        <w:spacing w:after="240"/>
        <w:ind w:firstLine="720"/>
        <w:jc w:val="both"/>
      </w:pPr>
      <w:r w:rsidRPr="002A1E92">
        <w:t xml:space="preserve">Pursuant to Rule 25-17.250(2)(a)2, F.A.C., a standard offer contract should remain open until the utility files a petition for a need determination for the avoided unit. On October 20, 2017, FPL filed a petition for a determination of need for the Dania Beach Clean Energy Center, the 2022 avoidable unit identified in FPL’s current Ten-Year Site Plan and the basis for the standard offer contract approved in Docket No. 20170077-EQ, as well as a petition for approval </w:t>
      </w:r>
      <w:r w:rsidRPr="002A1E92">
        <w:lastRenderedPageBreak/>
        <w:t xml:space="preserve">of its revised standard offer contract and rate schedule. On December 22, 2017, FPL filed an amended petition correcting the expected in-service date of the specified avoided unit. </w:t>
      </w:r>
      <w:r w:rsidR="00896A69">
        <w:t>We have</w:t>
      </w:r>
      <w:r w:rsidRPr="002A1E92">
        <w:t xml:space="preserve"> jurisdiction over this standard offer contract pursuant to Sections 366.04 through 366.06, and 366.91, F.S.</w:t>
      </w:r>
    </w:p>
    <w:p w:rsidR="00DE5C74" w:rsidRPr="00F55E0C" w:rsidRDefault="00F55E0C" w:rsidP="00A151A2">
      <w:pPr>
        <w:keepNext/>
        <w:spacing w:after="240"/>
        <w:jc w:val="center"/>
        <w:outlineLvl w:val="0"/>
        <w:rPr>
          <w:b/>
          <w:bCs/>
          <w:kern w:val="32"/>
          <w:szCs w:val="32"/>
        </w:rPr>
      </w:pPr>
      <w:bookmarkStart w:id="7" w:name="DiscussionOfIssues"/>
      <w:r w:rsidRPr="00F55E0C">
        <w:rPr>
          <w:b/>
          <w:bCs/>
          <w:kern w:val="32"/>
          <w:szCs w:val="32"/>
        </w:rPr>
        <w:t>Review</w:t>
      </w:r>
    </w:p>
    <w:bookmarkEnd w:id="7"/>
    <w:p w:rsidR="00DE5C74" w:rsidRPr="002A1E92" w:rsidRDefault="00DE5C74" w:rsidP="00A151A2">
      <w:pPr>
        <w:spacing w:after="240"/>
        <w:ind w:firstLine="720"/>
        <w:jc w:val="both"/>
      </w:pPr>
      <w:r w:rsidRPr="002A1E92">
        <w:t>Rule 25-17.250, F.A.C., requires that FPL, an IOU, continuously make available a standard offer contract for the purchase of firm capacity and energy from renewable generating facilities (RF) and small qualifying facilities (QF) with design capacities of 100 kilowatts (kW) or less. Pursuant to Rules 25-17.250(1) and (3), F.A.C., the standard offer contract must provide a term of at least 10 years, and the payment terms must be based on the utility’s next avoidable fossil-fueled generating unit identified in its most recent Ten-Year Site Plan or, if no avoided unit is identified, its next avoidable planned purchase.</w:t>
      </w:r>
    </w:p>
    <w:p w:rsidR="00DE5C74" w:rsidRPr="002A1E92" w:rsidRDefault="00DE5C74" w:rsidP="00A151A2">
      <w:pPr>
        <w:spacing w:after="240"/>
        <w:ind w:firstLine="720"/>
        <w:jc w:val="both"/>
      </w:pPr>
      <w:r w:rsidRPr="002A1E92">
        <w:t xml:space="preserve">Due to FPL’s recent need determination filing, its 2017 Ten-Year Site Plan no longer includes any avoidable fossil fueled generating units. In addition, there are not any long term planned purchases to be avoided or deferred during the 2017-2026 planning period. As a result, FPL could opt to offer only a standard contract for energy payments based on its as-available energy cost. However, in an effort to encourage renewable generation, FPL has identified its next avoidable unit which is a 1,752 megawatt (MW) natural gas-fired combined cycle (CC) unit at a greenfield site with an expected in-service date of June 1, 2028. To reflect the new avoidable unit, cost data has been revised in FPL’s standard offer contract. </w:t>
      </w:r>
      <w:r w:rsidR="00896A69">
        <w:t xml:space="preserve">We have </w:t>
      </w:r>
      <w:r w:rsidRPr="002A1E92">
        <w:t>approved using a unit outside of the Ten-Year Site Plan planning period previously.</w:t>
      </w:r>
      <w:r w:rsidRPr="002A1E92">
        <w:rPr>
          <w:vertAlign w:val="superscript"/>
        </w:rPr>
        <w:footnoteReference w:id="2"/>
      </w:r>
    </w:p>
    <w:p w:rsidR="00DE5C74" w:rsidRPr="002A1E92" w:rsidRDefault="00DE5C74" w:rsidP="00A151A2">
      <w:pPr>
        <w:spacing w:after="240"/>
        <w:ind w:firstLine="720"/>
        <w:jc w:val="both"/>
      </w:pPr>
      <w:r w:rsidRPr="002A1E92">
        <w:t>The RF/QF operator may elect to make no commitment as to the quantity or timing of its deliveries to FPL, and to have a committed capacity of zero (0) MW. Under such a scenario, the energy is delivered on an as-available basis and the operator receives only an energy payment. Alternatively, the RF/QF operator may elect to commit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DE5C74" w:rsidRPr="002A1E92" w:rsidRDefault="00DE5C74" w:rsidP="00A151A2">
      <w:pPr>
        <w:spacing w:after="240"/>
        <w:ind w:firstLine="720"/>
        <w:jc w:val="both"/>
      </w:pPr>
      <w:r w:rsidRPr="002A1E92">
        <w:t>In order to promote renewable generation,</w:t>
      </w:r>
      <w:r w:rsidR="00896A69">
        <w:t xml:space="preserve"> we require</w:t>
      </w:r>
      <w:r w:rsidRPr="002A1E92">
        <w:t xml:space="preserve"> the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2028), and thereafter, begin receiving capacity payments in addition to the energy payments. If either the early or early levelized option is selected, then the operator will begin receiving capacity payments earlier than the in-service date of the avoided unit. However, </w:t>
      </w:r>
      <w:r w:rsidRPr="002A1E92">
        <w:lastRenderedPageBreak/>
        <w:t>payments made under the early capacity payment options tend to be lower in the later years of the contract term because the net present value (NPV) of the total payments must remain equal for all contract payment options.</w:t>
      </w:r>
    </w:p>
    <w:p w:rsidR="00DE5C74" w:rsidRDefault="00DE5C74" w:rsidP="00A151A2">
      <w:pPr>
        <w:ind w:firstLine="720"/>
        <w:jc w:val="both"/>
      </w:pPr>
      <w:r w:rsidRPr="002A1E92">
        <w:t>Table 1 below contains FPL’s estimates of the annual payments for each payment option available under the revised standard offer contract. It assumes an operator with a 50 MW facility, operating at a capacity factor of 94 percent, which is the minimum capacity factor required under the contract to qualify for full capacity payments. Normal and levelized capacity payments begin in 2028, reflecting the projected in-service date of the</w:t>
      </w:r>
      <w:r w:rsidR="00A151A2">
        <w:t xml:space="preserve"> avoided CC unit (June 1, 2028).</w:t>
      </w:r>
    </w:p>
    <w:p w:rsidR="00A151A2" w:rsidRDefault="00A151A2" w:rsidP="00A151A2">
      <w:pPr>
        <w:jc w:val="both"/>
      </w:pPr>
    </w:p>
    <w:p w:rsidR="00DE5C74" w:rsidRPr="00A151A2" w:rsidRDefault="00DE5C74" w:rsidP="00A151A2">
      <w:pPr>
        <w:rPr>
          <w:b/>
        </w:rPr>
      </w:pPr>
      <w:r w:rsidRPr="00A151A2">
        <w:rPr>
          <w:b/>
        </w:rPr>
        <w:t>Table 1 - Estimated Annual Payments to a 50 MW Renewable Facility</w:t>
      </w:r>
    </w:p>
    <w:p w:rsidR="00A151A2" w:rsidRPr="00A151A2" w:rsidRDefault="00DE5C74" w:rsidP="00A151A2">
      <w:pPr>
        <w:rPr>
          <w:b/>
        </w:rPr>
      </w:pPr>
      <w:r w:rsidRPr="00A151A2">
        <w:rPr>
          <w:b/>
        </w:rPr>
        <w:t>(94% Capacity Factor)</w:t>
      </w:r>
    </w:p>
    <w:tbl>
      <w:tblPr>
        <w:tblStyle w:val="TableGrid"/>
        <w:tblW w:w="9565" w:type="dxa"/>
        <w:tblLayout w:type="fixed"/>
        <w:tblCellMar>
          <w:left w:w="115" w:type="dxa"/>
          <w:right w:w="115" w:type="dxa"/>
        </w:tblCellMar>
        <w:tblLook w:val="04A0" w:firstRow="1" w:lastRow="0" w:firstColumn="1" w:lastColumn="0" w:noHBand="0" w:noVBand="1"/>
      </w:tblPr>
      <w:tblGrid>
        <w:gridCol w:w="1555"/>
        <w:gridCol w:w="1530"/>
        <w:gridCol w:w="1620"/>
        <w:gridCol w:w="1620"/>
        <w:gridCol w:w="1620"/>
        <w:gridCol w:w="1620"/>
      </w:tblGrid>
      <w:tr w:rsidR="00DE5C74" w:rsidRPr="002A1E92" w:rsidTr="00484B31">
        <w:trPr>
          <w:cantSplit/>
          <w:trHeight w:val="19"/>
        </w:trPr>
        <w:tc>
          <w:tcPr>
            <w:tcW w:w="1555" w:type="dxa"/>
            <w:vMerge w:val="restart"/>
            <w:shd w:val="clear" w:color="auto" w:fill="auto"/>
            <w:vAlign w:val="bottom"/>
          </w:tcPr>
          <w:p w:rsidR="00DE5C74" w:rsidRPr="002A1E92" w:rsidRDefault="00DE5C74" w:rsidP="00A151A2">
            <w:pPr>
              <w:jc w:val="both"/>
            </w:pPr>
            <w:r w:rsidRPr="002A1E92">
              <w:t>Year</w:t>
            </w:r>
          </w:p>
        </w:tc>
        <w:tc>
          <w:tcPr>
            <w:tcW w:w="1530" w:type="dxa"/>
            <w:vMerge w:val="restart"/>
            <w:shd w:val="clear" w:color="auto" w:fill="auto"/>
            <w:vAlign w:val="bottom"/>
          </w:tcPr>
          <w:p w:rsidR="00DE5C74" w:rsidRPr="002A1E92" w:rsidRDefault="00DE5C74" w:rsidP="00A151A2">
            <w:pPr>
              <w:jc w:val="both"/>
            </w:pPr>
            <w:r w:rsidRPr="002A1E92">
              <w:t>Energy Payment</w:t>
            </w:r>
          </w:p>
        </w:tc>
        <w:tc>
          <w:tcPr>
            <w:tcW w:w="6480" w:type="dxa"/>
            <w:gridSpan w:val="4"/>
            <w:shd w:val="clear" w:color="auto" w:fill="auto"/>
            <w:vAlign w:val="bottom"/>
          </w:tcPr>
          <w:p w:rsidR="00DE5C74" w:rsidRPr="002A1E92" w:rsidRDefault="00DE5C74" w:rsidP="00A151A2">
            <w:pPr>
              <w:jc w:val="both"/>
            </w:pPr>
            <w:r w:rsidRPr="002A1E92">
              <w:t>Capacity Payment (By Type)</w:t>
            </w:r>
          </w:p>
        </w:tc>
      </w:tr>
      <w:tr w:rsidR="00DE5C74" w:rsidRPr="002A1E92" w:rsidTr="00484B31">
        <w:trPr>
          <w:cantSplit/>
          <w:trHeight w:val="19"/>
        </w:trPr>
        <w:tc>
          <w:tcPr>
            <w:tcW w:w="1555" w:type="dxa"/>
            <w:vMerge/>
            <w:shd w:val="clear" w:color="auto" w:fill="auto"/>
            <w:vAlign w:val="bottom"/>
          </w:tcPr>
          <w:p w:rsidR="00DE5C74" w:rsidRPr="002A1E92" w:rsidRDefault="00DE5C74" w:rsidP="00A151A2">
            <w:pPr>
              <w:jc w:val="both"/>
            </w:pPr>
          </w:p>
        </w:tc>
        <w:tc>
          <w:tcPr>
            <w:tcW w:w="1530" w:type="dxa"/>
            <w:vMerge/>
            <w:shd w:val="clear" w:color="auto" w:fill="auto"/>
            <w:vAlign w:val="bottom"/>
          </w:tcPr>
          <w:p w:rsidR="00DE5C74" w:rsidRPr="002A1E92" w:rsidRDefault="00DE5C74" w:rsidP="00A151A2">
            <w:pPr>
              <w:jc w:val="both"/>
            </w:pPr>
          </w:p>
        </w:tc>
        <w:tc>
          <w:tcPr>
            <w:tcW w:w="1620" w:type="dxa"/>
            <w:shd w:val="clear" w:color="auto" w:fill="auto"/>
            <w:vAlign w:val="bottom"/>
          </w:tcPr>
          <w:p w:rsidR="00DE5C74" w:rsidRPr="002A1E92" w:rsidRDefault="00DE5C74" w:rsidP="00A151A2">
            <w:pPr>
              <w:jc w:val="both"/>
              <w:rPr>
                <w:sz w:val="22"/>
                <w:szCs w:val="22"/>
              </w:rPr>
            </w:pPr>
            <w:r w:rsidRPr="002A1E92">
              <w:rPr>
                <w:sz w:val="22"/>
                <w:szCs w:val="22"/>
              </w:rPr>
              <w:t>Normal</w:t>
            </w:r>
          </w:p>
        </w:tc>
        <w:tc>
          <w:tcPr>
            <w:tcW w:w="1620" w:type="dxa"/>
            <w:shd w:val="clear" w:color="auto" w:fill="auto"/>
            <w:vAlign w:val="bottom"/>
          </w:tcPr>
          <w:p w:rsidR="00DE5C74" w:rsidRPr="002A1E92" w:rsidRDefault="00DE5C74" w:rsidP="00A151A2">
            <w:pPr>
              <w:jc w:val="both"/>
              <w:rPr>
                <w:sz w:val="22"/>
                <w:szCs w:val="22"/>
              </w:rPr>
            </w:pPr>
            <w:r w:rsidRPr="002A1E92">
              <w:rPr>
                <w:sz w:val="22"/>
                <w:szCs w:val="22"/>
              </w:rPr>
              <w:t>Levelized</w:t>
            </w:r>
          </w:p>
        </w:tc>
        <w:tc>
          <w:tcPr>
            <w:tcW w:w="1620" w:type="dxa"/>
            <w:shd w:val="clear" w:color="auto" w:fill="auto"/>
            <w:vAlign w:val="bottom"/>
          </w:tcPr>
          <w:p w:rsidR="00DE5C74" w:rsidRPr="002A1E92" w:rsidRDefault="00DE5C74" w:rsidP="00A151A2">
            <w:pPr>
              <w:jc w:val="both"/>
              <w:rPr>
                <w:sz w:val="22"/>
                <w:szCs w:val="22"/>
              </w:rPr>
            </w:pPr>
            <w:r w:rsidRPr="002A1E92">
              <w:rPr>
                <w:sz w:val="22"/>
                <w:szCs w:val="22"/>
              </w:rPr>
              <w:t>Early</w:t>
            </w:r>
          </w:p>
        </w:tc>
        <w:tc>
          <w:tcPr>
            <w:tcW w:w="1620" w:type="dxa"/>
            <w:shd w:val="clear" w:color="auto" w:fill="auto"/>
            <w:vAlign w:val="bottom"/>
          </w:tcPr>
          <w:p w:rsidR="00DE5C74" w:rsidRPr="002A1E92" w:rsidRDefault="00DE5C74" w:rsidP="00A151A2">
            <w:pPr>
              <w:jc w:val="both"/>
              <w:rPr>
                <w:sz w:val="22"/>
                <w:szCs w:val="22"/>
              </w:rPr>
            </w:pPr>
            <w:r w:rsidRPr="002A1E92">
              <w:rPr>
                <w:sz w:val="22"/>
                <w:szCs w:val="22"/>
              </w:rPr>
              <w:t>Early Levelized</w:t>
            </w:r>
          </w:p>
        </w:tc>
      </w:tr>
      <w:tr w:rsidR="00DE5C74" w:rsidRPr="002A1E92" w:rsidTr="00484B31">
        <w:trPr>
          <w:cantSplit/>
          <w:trHeight w:hRule="exact" w:val="349"/>
        </w:trPr>
        <w:tc>
          <w:tcPr>
            <w:tcW w:w="1555" w:type="dxa"/>
            <w:vMerge/>
            <w:tcBorders>
              <w:bottom w:val="single" w:sz="4" w:space="0" w:color="auto"/>
            </w:tcBorders>
            <w:shd w:val="clear" w:color="auto" w:fill="auto"/>
            <w:vAlign w:val="bottom"/>
          </w:tcPr>
          <w:p w:rsidR="00DE5C74" w:rsidRPr="002A1E92" w:rsidRDefault="00DE5C74" w:rsidP="00A151A2">
            <w:pPr>
              <w:jc w:val="both"/>
            </w:pPr>
          </w:p>
        </w:tc>
        <w:tc>
          <w:tcPr>
            <w:tcW w:w="1530" w:type="dxa"/>
            <w:shd w:val="clear" w:color="auto" w:fill="auto"/>
            <w:vAlign w:val="bottom"/>
          </w:tcPr>
          <w:p w:rsidR="00DE5C74" w:rsidRPr="002A1E92" w:rsidRDefault="00DE5C74" w:rsidP="00A151A2">
            <w:pPr>
              <w:jc w:val="both"/>
            </w:pPr>
            <w:r w:rsidRPr="002A1E92">
              <w:t>$(000)</w:t>
            </w:r>
          </w:p>
        </w:tc>
        <w:tc>
          <w:tcPr>
            <w:tcW w:w="1620" w:type="dxa"/>
            <w:shd w:val="clear" w:color="auto" w:fill="auto"/>
            <w:vAlign w:val="bottom"/>
          </w:tcPr>
          <w:p w:rsidR="00DE5C74" w:rsidRPr="002A1E92" w:rsidRDefault="00DE5C74" w:rsidP="00A151A2">
            <w:pPr>
              <w:jc w:val="both"/>
            </w:pPr>
            <w:r w:rsidRPr="002A1E92">
              <w:t>$(000)</w:t>
            </w:r>
          </w:p>
        </w:tc>
        <w:tc>
          <w:tcPr>
            <w:tcW w:w="1620" w:type="dxa"/>
            <w:shd w:val="clear" w:color="auto" w:fill="auto"/>
            <w:vAlign w:val="bottom"/>
          </w:tcPr>
          <w:p w:rsidR="00DE5C74" w:rsidRPr="002A1E92" w:rsidRDefault="00DE5C74" w:rsidP="00A151A2">
            <w:pPr>
              <w:jc w:val="both"/>
            </w:pPr>
            <w:r w:rsidRPr="002A1E92">
              <w:t>$(000)</w:t>
            </w:r>
          </w:p>
        </w:tc>
        <w:tc>
          <w:tcPr>
            <w:tcW w:w="1620" w:type="dxa"/>
            <w:shd w:val="clear" w:color="auto" w:fill="auto"/>
            <w:vAlign w:val="bottom"/>
          </w:tcPr>
          <w:p w:rsidR="00DE5C74" w:rsidRPr="002A1E92" w:rsidRDefault="00DE5C74" w:rsidP="00A151A2">
            <w:pPr>
              <w:jc w:val="both"/>
            </w:pPr>
            <w:r w:rsidRPr="002A1E92">
              <w:t>$(000)</w:t>
            </w:r>
          </w:p>
        </w:tc>
        <w:tc>
          <w:tcPr>
            <w:tcW w:w="1620" w:type="dxa"/>
            <w:shd w:val="clear" w:color="auto" w:fill="auto"/>
            <w:vAlign w:val="bottom"/>
          </w:tcPr>
          <w:p w:rsidR="00DE5C74" w:rsidRPr="002A1E92" w:rsidRDefault="00DE5C74" w:rsidP="00A151A2">
            <w:pPr>
              <w:jc w:val="both"/>
            </w:pPr>
            <w:r w:rsidRPr="002A1E92">
              <w:t>$(000)</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2018</w:t>
            </w:r>
          </w:p>
        </w:tc>
        <w:tc>
          <w:tcPr>
            <w:tcW w:w="1530" w:type="dxa"/>
          </w:tcPr>
          <w:p w:rsidR="00DE5C74" w:rsidRPr="002A1E92" w:rsidRDefault="00DE5C74" w:rsidP="00A151A2">
            <w:pPr>
              <w:jc w:val="both"/>
            </w:pPr>
            <w:r w:rsidRPr="002A1E92">
              <w:t>11,440</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2019</w:t>
            </w:r>
          </w:p>
        </w:tc>
        <w:tc>
          <w:tcPr>
            <w:tcW w:w="1530" w:type="dxa"/>
          </w:tcPr>
          <w:p w:rsidR="00DE5C74" w:rsidRPr="002A1E92" w:rsidRDefault="00DE5C74" w:rsidP="00A151A2">
            <w:pPr>
              <w:jc w:val="both"/>
            </w:pPr>
            <w:r w:rsidRPr="002A1E92">
              <w:t>13,394</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2020</w:t>
            </w:r>
          </w:p>
        </w:tc>
        <w:tc>
          <w:tcPr>
            <w:tcW w:w="1530" w:type="dxa"/>
          </w:tcPr>
          <w:p w:rsidR="00DE5C74" w:rsidRPr="002A1E92" w:rsidRDefault="00DE5C74" w:rsidP="00A151A2">
            <w:pPr>
              <w:jc w:val="both"/>
            </w:pPr>
            <w:r w:rsidRPr="002A1E92">
              <w:t>10,973</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2021</w:t>
            </w:r>
          </w:p>
        </w:tc>
        <w:tc>
          <w:tcPr>
            <w:tcW w:w="1530" w:type="dxa"/>
          </w:tcPr>
          <w:p w:rsidR="00DE5C74" w:rsidRPr="002A1E92" w:rsidRDefault="00DE5C74" w:rsidP="00A151A2">
            <w:pPr>
              <w:jc w:val="both"/>
            </w:pPr>
            <w:r w:rsidRPr="002A1E92">
              <w:t>11,645</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2022</w:t>
            </w:r>
          </w:p>
        </w:tc>
        <w:tc>
          <w:tcPr>
            <w:tcW w:w="1530" w:type="dxa"/>
          </w:tcPr>
          <w:p w:rsidR="00DE5C74" w:rsidRPr="002A1E92" w:rsidRDefault="00DE5C74" w:rsidP="00A151A2">
            <w:pPr>
              <w:jc w:val="both"/>
            </w:pPr>
            <w:r w:rsidRPr="002A1E92">
              <w:t>10,885</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2023</w:t>
            </w:r>
          </w:p>
        </w:tc>
        <w:tc>
          <w:tcPr>
            <w:tcW w:w="1530" w:type="dxa"/>
          </w:tcPr>
          <w:p w:rsidR="00DE5C74" w:rsidRPr="002A1E92" w:rsidRDefault="00DE5C74" w:rsidP="00A151A2">
            <w:pPr>
              <w:jc w:val="both"/>
            </w:pPr>
            <w:r w:rsidRPr="002A1E92">
              <w:t>11,133</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2024</w:t>
            </w:r>
          </w:p>
        </w:tc>
        <w:tc>
          <w:tcPr>
            <w:tcW w:w="1530" w:type="dxa"/>
          </w:tcPr>
          <w:p w:rsidR="00DE5C74" w:rsidRPr="002A1E92" w:rsidRDefault="00DE5C74" w:rsidP="00A151A2">
            <w:pPr>
              <w:jc w:val="both"/>
            </w:pPr>
            <w:r w:rsidRPr="002A1E92">
              <w:t>12,500</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2,534</w:t>
            </w:r>
          </w:p>
        </w:tc>
        <w:tc>
          <w:tcPr>
            <w:tcW w:w="1620" w:type="dxa"/>
          </w:tcPr>
          <w:p w:rsidR="00DE5C74" w:rsidRPr="002A1E92" w:rsidRDefault="00DE5C74" w:rsidP="00A151A2">
            <w:pPr>
              <w:jc w:val="both"/>
            </w:pPr>
            <w:r w:rsidRPr="002A1E92">
              <w:t>2,905</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2025</w:t>
            </w:r>
          </w:p>
        </w:tc>
        <w:tc>
          <w:tcPr>
            <w:tcW w:w="1530" w:type="dxa"/>
          </w:tcPr>
          <w:p w:rsidR="00DE5C74" w:rsidRPr="002A1E92" w:rsidRDefault="00DE5C74" w:rsidP="00A151A2">
            <w:pPr>
              <w:jc w:val="both"/>
            </w:pPr>
            <w:r w:rsidRPr="002A1E92">
              <w:t>12,420</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2,598</w:t>
            </w:r>
          </w:p>
        </w:tc>
        <w:tc>
          <w:tcPr>
            <w:tcW w:w="1620" w:type="dxa"/>
          </w:tcPr>
          <w:p w:rsidR="00DE5C74" w:rsidRPr="002A1E92" w:rsidRDefault="00DE5C74" w:rsidP="00A151A2">
            <w:pPr>
              <w:jc w:val="both"/>
            </w:pPr>
            <w:r w:rsidRPr="002A1E92">
              <w:t>2,905</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2026</w:t>
            </w:r>
          </w:p>
        </w:tc>
        <w:tc>
          <w:tcPr>
            <w:tcW w:w="1530" w:type="dxa"/>
          </w:tcPr>
          <w:p w:rsidR="00DE5C74" w:rsidRPr="002A1E92" w:rsidRDefault="00DE5C74" w:rsidP="00A151A2">
            <w:pPr>
              <w:jc w:val="both"/>
            </w:pPr>
            <w:r w:rsidRPr="002A1E92">
              <w:t>13,715</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2,663</w:t>
            </w:r>
          </w:p>
        </w:tc>
        <w:tc>
          <w:tcPr>
            <w:tcW w:w="1620" w:type="dxa"/>
          </w:tcPr>
          <w:p w:rsidR="00DE5C74" w:rsidRPr="002A1E92" w:rsidRDefault="00DE5C74" w:rsidP="00A151A2">
            <w:pPr>
              <w:jc w:val="both"/>
            </w:pPr>
            <w:r w:rsidRPr="002A1E92">
              <w:t>2,905</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2027</w:t>
            </w:r>
          </w:p>
        </w:tc>
        <w:tc>
          <w:tcPr>
            <w:tcW w:w="1530" w:type="dxa"/>
          </w:tcPr>
          <w:p w:rsidR="00DE5C74" w:rsidRPr="002A1E92" w:rsidRDefault="00DE5C74" w:rsidP="00A151A2">
            <w:pPr>
              <w:jc w:val="both"/>
            </w:pPr>
            <w:r w:rsidRPr="002A1E92">
              <w:t>14,649</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w:t>
            </w:r>
          </w:p>
        </w:tc>
        <w:tc>
          <w:tcPr>
            <w:tcW w:w="1620" w:type="dxa"/>
          </w:tcPr>
          <w:p w:rsidR="00DE5C74" w:rsidRPr="002A1E92" w:rsidRDefault="00DE5C74" w:rsidP="00A151A2">
            <w:pPr>
              <w:jc w:val="both"/>
            </w:pPr>
            <w:r w:rsidRPr="002A1E92">
              <w:t>2,729</w:t>
            </w:r>
          </w:p>
        </w:tc>
        <w:tc>
          <w:tcPr>
            <w:tcW w:w="1620" w:type="dxa"/>
          </w:tcPr>
          <w:p w:rsidR="00DE5C74" w:rsidRPr="002A1E92" w:rsidRDefault="00DE5C74" w:rsidP="00A151A2">
            <w:pPr>
              <w:jc w:val="both"/>
            </w:pPr>
            <w:r w:rsidRPr="002A1E92">
              <w:t>2,905</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2028</w:t>
            </w:r>
          </w:p>
        </w:tc>
        <w:tc>
          <w:tcPr>
            <w:tcW w:w="1530" w:type="dxa"/>
          </w:tcPr>
          <w:p w:rsidR="00DE5C74" w:rsidRPr="002A1E92" w:rsidRDefault="00DE5C74" w:rsidP="00A151A2">
            <w:pPr>
              <w:jc w:val="both"/>
            </w:pPr>
            <w:r w:rsidRPr="002A1E92">
              <w:t>13,941</w:t>
            </w:r>
          </w:p>
        </w:tc>
        <w:tc>
          <w:tcPr>
            <w:tcW w:w="1620" w:type="dxa"/>
          </w:tcPr>
          <w:p w:rsidR="00DE5C74" w:rsidRPr="002A1E92" w:rsidRDefault="00DE5C74" w:rsidP="00A151A2">
            <w:pPr>
              <w:jc w:val="both"/>
            </w:pPr>
            <w:r w:rsidRPr="002A1E92">
              <w:t>4,354</w:t>
            </w:r>
          </w:p>
        </w:tc>
        <w:tc>
          <w:tcPr>
            <w:tcW w:w="1620" w:type="dxa"/>
          </w:tcPr>
          <w:p w:rsidR="00DE5C74" w:rsidRPr="002A1E92" w:rsidRDefault="00DE5C74" w:rsidP="00A151A2">
            <w:pPr>
              <w:jc w:val="both"/>
            </w:pPr>
            <w:r w:rsidRPr="002A1E92">
              <w:t>4,806</w:t>
            </w:r>
          </w:p>
        </w:tc>
        <w:tc>
          <w:tcPr>
            <w:tcW w:w="1620" w:type="dxa"/>
          </w:tcPr>
          <w:p w:rsidR="00DE5C74" w:rsidRPr="002A1E92" w:rsidRDefault="00DE5C74" w:rsidP="00A151A2">
            <w:pPr>
              <w:jc w:val="both"/>
            </w:pPr>
            <w:r w:rsidRPr="002A1E92">
              <w:t>2,797</w:t>
            </w:r>
          </w:p>
        </w:tc>
        <w:tc>
          <w:tcPr>
            <w:tcW w:w="1620" w:type="dxa"/>
          </w:tcPr>
          <w:p w:rsidR="00DE5C74" w:rsidRPr="002A1E92" w:rsidRDefault="00DE5C74" w:rsidP="00A151A2">
            <w:pPr>
              <w:jc w:val="both"/>
            </w:pPr>
            <w:r w:rsidRPr="002A1E92">
              <w:t>2,905</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2029</w:t>
            </w:r>
          </w:p>
        </w:tc>
        <w:tc>
          <w:tcPr>
            <w:tcW w:w="1530" w:type="dxa"/>
          </w:tcPr>
          <w:p w:rsidR="00DE5C74" w:rsidRPr="002A1E92" w:rsidRDefault="00DE5C74" w:rsidP="00A151A2">
            <w:pPr>
              <w:jc w:val="both"/>
            </w:pPr>
            <w:r w:rsidRPr="002A1E92">
              <w:t>15,373</w:t>
            </w:r>
          </w:p>
        </w:tc>
        <w:tc>
          <w:tcPr>
            <w:tcW w:w="1620" w:type="dxa"/>
          </w:tcPr>
          <w:p w:rsidR="00DE5C74" w:rsidRPr="002A1E92" w:rsidRDefault="00DE5C74" w:rsidP="00A151A2">
            <w:pPr>
              <w:jc w:val="both"/>
            </w:pPr>
            <w:r w:rsidRPr="002A1E92">
              <w:t>4,463</w:t>
            </w:r>
          </w:p>
        </w:tc>
        <w:tc>
          <w:tcPr>
            <w:tcW w:w="1620" w:type="dxa"/>
          </w:tcPr>
          <w:p w:rsidR="00DE5C74" w:rsidRPr="002A1E92" w:rsidRDefault="00DE5C74" w:rsidP="00A151A2">
            <w:pPr>
              <w:jc w:val="both"/>
            </w:pPr>
            <w:r w:rsidRPr="002A1E92">
              <w:t>4,806</w:t>
            </w:r>
          </w:p>
        </w:tc>
        <w:tc>
          <w:tcPr>
            <w:tcW w:w="1620" w:type="dxa"/>
          </w:tcPr>
          <w:p w:rsidR="00DE5C74" w:rsidRPr="002A1E92" w:rsidRDefault="00DE5C74" w:rsidP="00A151A2">
            <w:pPr>
              <w:jc w:val="both"/>
            </w:pPr>
            <w:r w:rsidRPr="002A1E92">
              <w:t>2,867</w:t>
            </w:r>
          </w:p>
        </w:tc>
        <w:tc>
          <w:tcPr>
            <w:tcW w:w="1620" w:type="dxa"/>
          </w:tcPr>
          <w:p w:rsidR="00DE5C74" w:rsidRPr="002A1E92" w:rsidRDefault="00DE5C74" w:rsidP="00A151A2">
            <w:pPr>
              <w:jc w:val="both"/>
            </w:pPr>
            <w:r w:rsidRPr="002A1E92">
              <w:t>2,905</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2030</w:t>
            </w:r>
          </w:p>
        </w:tc>
        <w:tc>
          <w:tcPr>
            <w:tcW w:w="1530" w:type="dxa"/>
          </w:tcPr>
          <w:p w:rsidR="00DE5C74" w:rsidRPr="002A1E92" w:rsidRDefault="00DE5C74" w:rsidP="00A151A2">
            <w:pPr>
              <w:jc w:val="both"/>
            </w:pPr>
            <w:r w:rsidRPr="002A1E92">
              <w:t>14,989</w:t>
            </w:r>
          </w:p>
        </w:tc>
        <w:tc>
          <w:tcPr>
            <w:tcW w:w="1620" w:type="dxa"/>
          </w:tcPr>
          <w:p w:rsidR="00DE5C74" w:rsidRPr="002A1E92" w:rsidRDefault="00DE5C74" w:rsidP="00A151A2">
            <w:pPr>
              <w:jc w:val="both"/>
            </w:pPr>
            <w:r w:rsidRPr="002A1E92">
              <w:t>4,574</w:t>
            </w:r>
          </w:p>
        </w:tc>
        <w:tc>
          <w:tcPr>
            <w:tcW w:w="1620" w:type="dxa"/>
          </w:tcPr>
          <w:p w:rsidR="00DE5C74" w:rsidRPr="002A1E92" w:rsidRDefault="00DE5C74" w:rsidP="00A151A2">
            <w:pPr>
              <w:jc w:val="both"/>
            </w:pPr>
            <w:r w:rsidRPr="002A1E92">
              <w:t>4,806</w:t>
            </w:r>
          </w:p>
        </w:tc>
        <w:tc>
          <w:tcPr>
            <w:tcW w:w="1620" w:type="dxa"/>
          </w:tcPr>
          <w:p w:rsidR="00DE5C74" w:rsidRPr="002A1E92" w:rsidRDefault="00DE5C74" w:rsidP="00A151A2">
            <w:pPr>
              <w:jc w:val="both"/>
            </w:pPr>
            <w:r w:rsidRPr="002A1E92">
              <w:t>2,939</w:t>
            </w:r>
          </w:p>
        </w:tc>
        <w:tc>
          <w:tcPr>
            <w:tcW w:w="1620" w:type="dxa"/>
          </w:tcPr>
          <w:p w:rsidR="00DE5C74" w:rsidRPr="002A1E92" w:rsidRDefault="00DE5C74" w:rsidP="00A151A2">
            <w:pPr>
              <w:jc w:val="both"/>
            </w:pPr>
            <w:r w:rsidRPr="002A1E92">
              <w:t>2,905</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2031</w:t>
            </w:r>
          </w:p>
        </w:tc>
        <w:tc>
          <w:tcPr>
            <w:tcW w:w="1530" w:type="dxa"/>
          </w:tcPr>
          <w:p w:rsidR="00DE5C74" w:rsidRPr="002A1E92" w:rsidRDefault="00DE5C74" w:rsidP="00A151A2">
            <w:pPr>
              <w:jc w:val="both"/>
            </w:pPr>
            <w:r w:rsidRPr="002A1E92">
              <w:t>15,169</w:t>
            </w:r>
          </w:p>
        </w:tc>
        <w:tc>
          <w:tcPr>
            <w:tcW w:w="1620" w:type="dxa"/>
          </w:tcPr>
          <w:p w:rsidR="00DE5C74" w:rsidRPr="002A1E92" w:rsidRDefault="00DE5C74" w:rsidP="00A151A2">
            <w:pPr>
              <w:jc w:val="both"/>
            </w:pPr>
            <w:r w:rsidRPr="002A1E92">
              <w:t>4,689</w:t>
            </w:r>
          </w:p>
        </w:tc>
        <w:tc>
          <w:tcPr>
            <w:tcW w:w="1620" w:type="dxa"/>
          </w:tcPr>
          <w:p w:rsidR="00DE5C74" w:rsidRPr="002A1E92" w:rsidRDefault="00DE5C74" w:rsidP="00A151A2">
            <w:pPr>
              <w:jc w:val="both"/>
            </w:pPr>
            <w:r w:rsidRPr="002A1E92">
              <w:t>4,806</w:t>
            </w:r>
          </w:p>
        </w:tc>
        <w:tc>
          <w:tcPr>
            <w:tcW w:w="1620" w:type="dxa"/>
          </w:tcPr>
          <w:p w:rsidR="00DE5C74" w:rsidRPr="002A1E92" w:rsidRDefault="00DE5C74" w:rsidP="00A151A2">
            <w:pPr>
              <w:jc w:val="both"/>
            </w:pPr>
            <w:r w:rsidRPr="002A1E92">
              <w:t>3,013</w:t>
            </w:r>
          </w:p>
        </w:tc>
        <w:tc>
          <w:tcPr>
            <w:tcW w:w="1620" w:type="dxa"/>
          </w:tcPr>
          <w:p w:rsidR="00DE5C74" w:rsidRPr="002A1E92" w:rsidRDefault="00DE5C74" w:rsidP="00A151A2">
            <w:pPr>
              <w:jc w:val="both"/>
            </w:pPr>
            <w:r w:rsidRPr="002A1E92">
              <w:t>2,905</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2032</w:t>
            </w:r>
          </w:p>
        </w:tc>
        <w:tc>
          <w:tcPr>
            <w:tcW w:w="1530" w:type="dxa"/>
          </w:tcPr>
          <w:p w:rsidR="00DE5C74" w:rsidRPr="002A1E92" w:rsidRDefault="00DE5C74" w:rsidP="00A151A2">
            <w:pPr>
              <w:jc w:val="both"/>
            </w:pPr>
            <w:r w:rsidRPr="002A1E92">
              <w:t>15,902</w:t>
            </w:r>
          </w:p>
        </w:tc>
        <w:tc>
          <w:tcPr>
            <w:tcW w:w="1620" w:type="dxa"/>
          </w:tcPr>
          <w:p w:rsidR="00DE5C74" w:rsidRPr="002A1E92" w:rsidRDefault="00DE5C74" w:rsidP="00A151A2">
            <w:pPr>
              <w:jc w:val="both"/>
            </w:pPr>
            <w:r w:rsidRPr="002A1E92">
              <w:t>4,806</w:t>
            </w:r>
          </w:p>
        </w:tc>
        <w:tc>
          <w:tcPr>
            <w:tcW w:w="1620" w:type="dxa"/>
          </w:tcPr>
          <w:p w:rsidR="00DE5C74" w:rsidRPr="002A1E92" w:rsidRDefault="00DE5C74" w:rsidP="00A151A2">
            <w:pPr>
              <w:jc w:val="both"/>
            </w:pPr>
            <w:r w:rsidRPr="002A1E92">
              <w:t>4,806</w:t>
            </w:r>
          </w:p>
        </w:tc>
        <w:tc>
          <w:tcPr>
            <w:tcW w:w="1620" w:type="dxa"/>
          </w:tcPr>
          <w:p w:rsidR="00DE5C74" w:rsidRPr="002A1E92" w:rsidRDefault="00DE5C74" w:rsidP="00A151A2">
            <w:pPr>
              <w:jc w:val="both"/>
            </w:pPr>
            <w:r w:rsidRPr="002A1E92">
              <w:t>3,088</w:t>
            </w:r>
          </w:p>
        </w:tc>
        <w:tc>
          <w:tcPr>
            <w:tcW w:w="1620" w:type="dxa"/>
          </w:tcPr>
          <w:p w:rsidR="00DE5C74" w:rsidRPr="002A1E92" w:rsidRDefault="00DE5C74" w:rsidP="00A151A2">
            <w:pPr>
              <w:jc w:val="both"/>
            </w:pPr>
            <w:r w:rsidRPr="002A1E92">
              <w:t>2,905</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2033</w:t>
            </w:r>
          </w:p>
        </w:tc>
        <w:tc>
          <w:tcPr>
            <w:tcW w:w="1530" w:type="dxa"/>
          </w:tcPr>
          <w:p w:rsidR="00DE5C74" w:rsidRPr="002A1E92" w:rsidRDefault="00DE5C74" w:rsidP="00A151A2">
            <w:pPr>
              <w:jc w:val="both"/>
            </w:pPr>
            <w:r w:rsidRPr="002A1E92">
              <w:t>16,620</w:t>
            </w:r>
          </w:p>
        </w:tc>
        <w:tc>
          <w:tcPr>
            <w:tcW w:w="1620" w:type="dxa"/>
          </w:tcPr>
          <w:p w:rsidR="00DE5C74" w:rsidRPr="002A1E92" w:rsidRDefault="00DE5C74" w:rsidP="00A151A2">
            <w:pPr>
              <w:jc w:val="both"/>
            </w:pPr>
            <w:r w:rsidRPr="002A1E92">
              <w:t>4,926</w:t>
            </w:r>
          </w:p>
        </w:tc>
        <w:tc>
          <w:tcPr>
            <w:tcW w:w="1620" w:type="dxa"/>
          </w:tcPr>
          <w:p w:rsidR="00DE5C74" w:rsidRPr="002A1E92" w:rsidRDefault="00DE5C74" w:rsidP="00A151A2">
            <w:pPr>
              <w:jc w:val="both"/>
            </w:pPr>
            <w:r w:rsidRPr="002A1E92">
              <w:t>4,806</w:t>
            </w:r>
          </w:p>
        </w:tc>
        <w:tc>
          <w:tcPr>
            <w:tcW w:w="1620" w:type="dxa"/>
          </w:tcPr>
          <w:p w:rsidR="00DE5C74" w:rsidRPr="002A1E92" w:rsidRDefault="00DE5C74" w:rsidP="00A151A2">
            <w:pPr>
              <w:jc w:val="both"/>
            </w:pPr>
            <w:r w:rsidRPr="002A1E92">
              <w:t>3,165</w:t>
            </w:r>
          </w:p>
        </w:tc>
        <w:tc>
          <w:tcPr>
            <w:tcW w:w="1620" w:type="dxa"/>
          </w:tcPr>
          <w:p w:rsidR="00DE5C74" w:rsidRPr="002A1E92" w:rsidRDefault="00DE5C74" w:rsidP="00A151A2">
            <w:pPr>
              <w:jc w:val="both"/>
            </w:pPr>
            <w:r w:rsidRPr="002A1E92">
              <w:t>2,905</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2034</w:t>
            </w:r>
          </w:p>
        </w:tc>
        <w:tc>
          <w:tcPr>
            <w:tcW w:w="1530" w:type="dxa"/>
          </w:tcPr>
          <w:p w:rsidR="00DE5C74" w:rsidRPr="002A1E92" w:rsidRDefault="00DE5C74" w:rsidP="00A151A2">
            <w:pPr>
              <w:jc w:val="both"/>
            </w:pPr>
            <w:r w:rsidRPr="002A1E92">
              <w:t>15,600</w:t>
            </w:r>
          </w:p>
        </w:tc>
        <w:tc>
          <w:tcPr>
            <w:tcW w:w="1620" w:type="dxa"/>
          </w:tcPr>
          <w:p w:rsidR="00DE5C74" w:rsidRPr="002A1E92" w:rsidRDefault="00DE5C74" w:rsidP="00A151A2">
            <w:pPr>
              <w:jc w:val="both"/>
            </w:pPr>
            <w:r w:rsidRPr="002A1E92">
              <w:t>5,049</w:t>
            </w:r>
          </w:p>
        </w:tc>
        <w:tc>
          <w:tcPr>
            <w:tcW w:w="1620" w:type="dxa"/>
          </w:tcPr>
          <w:p w:rsidR="00DE5C74" w:rsidRPr="002A1E92" w:rsidRDefault="00DE5C74" w:rsidP="00A151A2">
            <w:pPr>
              <w:jc w:val="both"/>
            </w:pPr>
            <w:r w:rsidRPr="002A1E92">
              <w:t>4,806</w:t>
            </w:r>
          </w:p>
        </w:tc>
        <w:tc>
          <w:tcPr>
            <w:tcW w:w="1620" w:type="dxa"/>
          </w:tcPr>
          <w:p w:rsidR="00DE5C74" w:rsidRPr="002A1E92" w:rsidRDefault="00DE5C74" w:rsidP="00A151A2">
            <w:pPr>
              <w:jc w:val="both"/>
            </w:pPr>
            <w:r w:rsidRPr="002A1E92">
              <w:t>3,244</w:t>
            </w:r>
          </w:p>
        </w:tc>
        <w:tc>
          <w:tcPr>
            <w:tcW w:w="1620" w:type="dxa"/>
          </w:tcPr>
          <w:p w:rsidR="00DE5C74" w:rsidRPr="002A1E92" w:rsidRDefault="00DE5C74" w:rsidP="00A151A2">
            <w:pPr>
              <w:jc w:val="both"/>
            </w:pPr>
            <w:r w:rsidRPr="002A1E92">
              <w:t>2,905</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2035</w:t>
            </w:r>
          </w:p>
        </w:tc>
        <w:tc>
          <w:tcPr>
            <w:tcW w:w="1530" w:type="dxa"/>
          </w:tcPr>
          <w:p w:rsidR="00DE5C74" w:rsidRPr="002A1E92" w:rsidRDefault="00DE5C74" w:rsidP="00A151A2">
            <w:pPr>
              <w:jc w:val="both"/>
            </w:pPr>
            <w:r w:rsidRPr="002A1E92">
              <w:t>16,001</w:t>
            </w:r>
          </w:p>
        </w:tc>
        <w:tc>
          <w:tcPr>
            <w:tcW w:w="1620" w:type="dxa"/>
          </w:tcPr>
          <w:p w:rsidR="00DE5C74" w:rsidRPr="002A1E92" w:rsidRDefault="00DE5C74" w:rsidP="00A151A2">
            <w:pPr>
              <w:jc w:val="both"/>
            </w:pPr>
            <w:r w:rsidRPr="002A1E92">
              <w:t>5,175</w:t>
            </w:r>
          </w:p>
        </w:tc>
        <w:tc>
          <w:tcPr>
            <w:tcW w:w="1620" w:type="dxa"/>
          </w:tcPr>
          <w:p w:rsidR="00DE5C74" w:rsidRPr="002A1E92" w:rsidRDefault="00DE5C74" w:rsidP="00A151A2">
            <w:pPr>
              <w:jc w:val="both"/>
            </w:pPr>
            <w:r w:rsidRPr="002A1E92">
              <w:t>4,806</w:t>
            </w:r>
          </w:p>
        </w:tc>
        <w:tc>
          <w:tcPr>
            <w:tcW w:w="1620" w:type="dxa"/>
          </w:tcPr>
          <w:p w:rsidR="00DE5C74" w:rsidRPr="002A1E92" w:rsidRDefault="00DE5C74" w:rsidP="00A151A2">
            <w:pPr>
              <w:jc w:val="both"/>
            </w:pPr>
            <w:r w:rsidRPr="002A1E92">
              <w:t>3,325</w:t>
            </w:r>
          </w:p>
        </w:tc>
        <w:tc>
          <w:tcPr>
            <w:tcW w:w="1620" w:type="dxa"/>
          </w:tcPr>
          <w:p w:rsidR="00DE5C74" w:rsidRPr="002A1E92" w:rsidRDefault="00DE5C74" w:rsidP="00A151A2">
            <w:pPr>
              <w:jc w:val="both"/>
            </w:pPr>
            <w:r w:rsidRPr="002A1E92">
              <w:t>2,905</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2036</w:t>
            </w:r>
          </w:p>
        </w:tc>
        <w:tc>
          <w:tcPr>
            <w:tcW w:w="1530" w:type="dxa"/>
          </w:tcPr>
          <w:p w:rsidR="00DE5C74" w:rsidRPr="002A1E92" w:rsidRDefault="00DE5C74" w:rsidP="00A151A2">
            <w:pPr>
              <w:jc w:val="both"/>
            </w:pPr>
            <w:r w:rsidRPr="002A1E92">
              <w:t>16,495</w:t>
            </w:r>
          </w:p>
        </w:tc>
        <w:tc>
          <w:tcPr>
            <w:tcW w:w="1620" w:type="dxa"/>
          </w:tcPr>
          <w:p w:rsidR="00DE5C74" w:rsidRPr="002A1E92" w:rsidRDefault="00DE5C74" w:rsidP="00A151A2">
            <w:pPr>
              <w:jc w:val="both"/>
            </w:pPr>
            <w:r w:rsidRPr="002A1E92">
              <w:t>5,605</w:t>
            </w:r>
          </w:p>
        </w:tc>
        <w:tc>
          <w:tcPr>
            <w:tcW w:w="1620" w:type="dxa"/>
          </w:tcPr>
          <w:p w:rsidR="00DE5C74" w:rsidRPr="002A1E92" w:rsidRDefault="00DE5C74" w:rsidP="00A151A2">
            <w:pPr>
              <w:jc w:val="both"/>
            </w:pPr>
            <w:r w:rsidRPr="002A1E92">
              <w:t>4,806</w:t>
            </w:r>
          </w:p>
        </w:tc>
        <w:tc>
          <w:tcPr>
            <w:tcW w:w="1620" w:type="dxa"/>
          </w:tcPr>
          <w:p w:rsidR="00DE5C74" w:rsidRPr="002A1E92" w:rsidRDefault="00DE5C74" w:rsidP="00A151A2">
            <w:pPr>
              <w:jc w:val="both"/>
            </w:pPr>
            <w:r w:rsidRPr="002A1E92">
              <w:t>3,408</w:t>
            </w:r>
          </w:p>
        </w:tc>
        <w:tc>
          <w:tcPr>
            <w:tcW w:w="1620" w:type="dxa"/>
          </w:tcPr>
          <w:p w:rsidR="00DE5C74" w:rsidRPr="002A1E92" w:rsidRDefault="00DE5C74" w:rsidP="00A151A2">
            <w:pPr>
              <w:jc w:val="both"/>
            </w:pPr>
            <w:r w:rsidRPr="002A1E92">
              <w:t>2,905</w:t>
            </w:r>
          </w:p>
        </w:tc>
      </w:tr>
      <w:tr w:rsidR="00DE5C74" w:rsidRPr="002A1E92" w:rsidTr="00484B31">
        <w:trPr>
          <w:cantSplit/>
          <w:trHeight w:val="283"/>
        </w:trPr>
        <w:tc>
          <w:tcPr>
            <w:tcW w:w="1555" w:type="dxa"/>
            <w:shd w:val="clear" w:color="auto" w:fill="auto"/>
          </w:tcPr>
          <w:p w:rsidR="00DE5C74" w:rsidRPr="002A1E92" w:rsidRDefault="00DE5C74" w:rsidP="00A151A2">
            <w:pPr>
              <w:jc w:val="both"/>
            </w:pPr>
            <w:r w:rsidRPr="002A1E92">
              <w:t>2037</w:t>
            </w:r>
          </w:p>
        </w:tc>
        <w:tc>
          <w:tcPr>
            <w:tcW w:w="1530" w:type="dxa"/>
          </w:tcPr>
          <w:p w:rsidR="00DE5C74" w:rsidRPr="002A1E92" w:rsidRDefault="00DE5C74" w:rsidP="00A151A2">
            <w:pPr>
              <w:jc w:val="both"/>
            </w:pPr>
            <w:r w:rsidRPr="002A1E92">
              <w:t>16,657</w:t>
            </w:r>
          </w:p>
        </w:tc>
        <w:tc>
          <w:tcPr>
            <w:tcW w:w="1620" w:type="dxa"/>
          </w:tcPr>
          <w:p w:rsidR="00DE5C74" w:rsidRPr="002A1E92" w:rsidRDefault="00DE5C74" w:rsidP="00A151A2">
            <w:pPr>
              <w:jc w:val="both"/>
            </w:pPr>
            <w:r w:rsidRPr="002A1E92">
              <w:t>5,437</w:t>
            </w:r>
          </w:p>
        </w:tc>
        <w:tc>
          <w:tcPr>
            <w:tcW w:w="1620" w:type="dxa"/>
          </w:tcPr>
          <w:p w:rsidR="00DE5C74" w:rsidRPr="002A1E92" w:rsidRDefault="00DE5C74" w:rsidP="00A151A2">
            <w:pPr>
              <w:jc w:val="both"/>
            </w:pPr>
            <w:r w:rsidRPr="002A1E92">
              <w:t>4,806</w:t>
            </w:r>
          </w:p>
        </w:tc>
        <w:tc>
          <w:tcPr>
            <w:tcW w:w="1620" w:type="dxa"/>
          </w:tcPr>
          <w:p w:rsidR="00DE5C74" w:rsidRPr="002A1E92" w:rsidRDefault="00DE5C74" w:rsidP="00A151A2">
            <w:pPr>
              <w:jc w:val="both"/>
            </w:pPr>
            <w:r w:rsidRPr="002A1E92">
              <w:t>4,494</w:t>
            </w:r>
          </w:p>
        </w:tc>
        <w:tc>
          <w:tcPr>
            <w:tcW w:w="1620" w:type="dxa"/>
          </w:tcPr>
          <w:p w:rsidR="00DE5C74" w:rsidRPr="002A1E92" w:rsidRDefault="00DE5C74" w:rsidP="00A151A2">
            <w:pPr>
              <w:jc w:val="both"/>
            </w:pPr>
            <w:r w:rsidRPr="002A1E92">
              <w:t>2,905</w:t>
            </w:r>
          </w:p>
        </w:tc>
      </w:tr>
      <w:tr w:rsidR="00DE5C74" w:rsidRPr="002A1E92" w:rsidTr="00484B31">
        <w:trPr>
          <w:cantSplit/>
          <w:trHeight w:val="283"/>
        </w:trPr>
        <w:tc>
          <w:tcPr>
            <w:tcW w:w="1555" w:type="dxa"/>
            <w:shd w:val="clear" w:color="auto" w:fill="auto"/>
            <w:vAlign w:val="bottom"/>
          </w:tcPr>
          <w:p w:rsidR="00DE5C74" w:rsidRPr="002A1E92" w:rsidRDefault="00DE5C74" w:rsidP="00A151A2">
            <w:pPr>
              <w:jc w:val="both"/>
              <w:rPr>
                <w:b/>
              </w:rPr>
            </w:pPr>
            <w:r w:rsidRPr="002A1E92">
              <w:rPr>
                <w:b/>
              </w:rPr>
              <w:t>Total</w:t>
            </w:r>
          </w:p>
        </w:tc>
        <w:tc>
          <w:tcPr>
            <w:tcW w:w="1530" w:type="dxa"/>
            <w:vAlign w:val="center"/>
          </w:tcPr>
          <w:p w:rsidR="00DE5C74" w:rsidRPr="002A1E92" w:rsidRDefault="00DE5C74" w:rsidP="00A151A2">
            <w:pPr>
              <w:jc w:val="both"/>
            </w:pPr>
            <w:r w:rsidRPr="002A1E92">
              <w:t>279,501</w:t>
            </w:r>
          </w:p>
        </w:tc>
        <w:tc>
          <w:tcPr>
            <w:tcW w:w="1620" w:type="dxa"/>
          </w:tcPr>
          <w:p w:rsidR="00DE5C74" w:rsidRPr="002A1E92" w:rsidRDefault="00DE5C74" w:rsidP="00A151A2">
            <w:pPr>
              <w:jc w:val="both"/>
            </w:pPr>
            <w:r w:rsidRPr="002A1E92">
              <w:t>48,777</w:t>
            </w:r>
          </w:p>
        </w:tc>
        <w:tc>
          <w:tcPr>
            <w:tcW w:w="1620" w:type="dxa"/>
          </w:tcPr>
          <w:p w:rsidR="00DE5C74" w:rsidRPr="002A1E92" w:rsidRDefault="00DE5C74" w:rsidP="00A151A2">
            <w:pPr>
              <w:jc w:val="both"/>
            </w:pPr>
            <w:r w:rsidRPr="002A1E92">
              <w:t>48,061</w:t>
            </w:r>
          </w:p>
        </w:tc>
        <w:tc>
          <w:tcPr>
            <w:tcW w:w="1620" w:type="dxa"/>
          </w:tcPr>
          <w:p w:rsidR="00DE5C74" w:rsidRPr="002A1E92" w:rsidRDefault="00DE5C74" w:rsidP="00A151A2">
            <w:pPr>
              <w:jc w:val="both"/>
            </w:pPr>
            <w:r w:rsidRPr="002A1E92">
              <w:t>41,864</w:t>
            </w:r>
          </w:p>
        </w:tc>
        <w:tc>
          <w:tcPr>
            <w:tcW w:w="1620" w:type="dxa"/>
          </w:tcPr>
          <w:p w:rsidR="00DE5C74" w:rsidRPr="002A1E92" w:rsidRDefault="00DE5C74" w:rsidP="00A151A2">
            <w:pPr>
              <w:jc w:val="both"/>
            </w:pPr>
            <w:r w:rsidRPr="002A1E92">
              <w:t>40,668</w:t>
            </w:r>
          </w:p>
        </w:tc>
      </w:tr>
      <w:tr w:rsidR="00DE5C74" w:rsidRPr="002A1E92" w:rsidTr="00484B31">
        <w:trPr>
          <w:cantSplit/>
          <w:trHeight w:val="283"/>
        </w:trPr>
        <w:tc>
          <w:tcPr>
            <w:tcW w:w="1555" w:type="dxa"/>
            <w:shd w:val="clear" w:color="auto" w:fill="auto"/>
            <w:vAlign w:val="bottom"/>
          </w:tcPr>
          <w:p w:rsidR="00DE5C74" w:rsidRPr="002A1E92" w:rsidRDefault="00DE5C74" w:rsidP="00A151A2">
            <w:pPr>
              <w:jc w:val="both"/>
              <w:rPr>
                <w:b/>
              </w:rPr>
            </w:pPr>
            <w:r w:rsidRPr="002A1E92">
              <w:rPr>
                <w:b/>
              </w:rPr>
              <w:t>NPV (2018$)</w:t>
            </w:r>
          </w:p>
        </w:tc>
        <w:tc>
          <w:tcPr>
            <w:tcW w:w="1530" w:type="dxa"/>
            <w:vAlign w:val="center"/>
          </w:tcPr>
          <w:p w:rsidR="00DE5C74" w:rsidRPr="002A1E92" w:rsidRDefault="00DE5C74" w:rsidP="00A151A2">
            <w:pPr>
              <w:jc w:val="both"/>
            </w:pPr>
            <w:r w:rsidRPr="002A1E92">
              <w:t>134,265</w:t>
            </w:r>
          </w:p>
        </w:tc>
        <w:tc>
          <w:tcPr>
            <w:tcW w:w="1620" w:type="dxa"/>
          </w:tcPr>
          <w:p w:rsidR="00DE5C74" w:rsidRPr="002A1E92" w:rsidRDefault="00DE5C74" w:rsidP="00A151A2">
            <w:pPr>
              <w:jc w:val="both"/>
            </w:pPr>
            <w:r w:rsidRPr="002A1E92">
              <w:t>15,847</w:t>
            </w:r>
          </w:p>
        </w:tc>
        <w:tc>
          <w:tcPr>
            <w:tcW w:w="1620" w:type="dxa"/>
          </w:tcPr>
          <w:p w:rsidR="00DE5C74" w:rsidRPr="002A1E92" w:rsidRDefault="00DE5C74" w:rsidP="00A151A2">
            <w:pPr>
              <w:jc w:val="both"/>
            </w:pPr>
            <w:r w:rsidRPr="002A1E92">
              <w:t>15,847</w:t>
            </w:r>
          </w:p>
        </w:tc>
        <w:tc>
          <w:tcPr>
            <w:tcW w:w="1620" w:type="dxa"/>
          </w:tcPr>
          <w:p w:rsidR="00DE5C74" w:rsidRPr="002A1E92" w:rsidRDefault="00DE5C74" w:rsidP="00A151A2">
            <w:pPr>
              <w:jc w:val="both"/>
            </w:pPr>
            <w:r w:rsidRPr="002A1E92">
              <w:t>15,847</w:t>
            </w:r>
          </w:p>
        </w:tc>
        <w:tc>
          <w:tcPr>
            <w:tcW w:w="1620" w:type="dxa"/>
          </w:tcPr>
          <w:p w:rsidR="00DE5C74" w:rsidRPr="002A1E92" w:rsidRDefault="00DE5C74" w:rsidP="00A151A2">
            <w:pPr>
              <w:jc w:val="both"/>
            </w:pPr>
            <w:r w:rsidRPr="002A1E92">
              <w:t>15,847</w:t>
            </w:r>
          </w:p>
        </w:tc>
      </w:tr>
    </w:tbl>
    <w:p w:rsidR="00DE5C74" w:rsidRPr="002A1E92" w:rsidRDefault="00DE5C74" w:rsidP="00A151A2">
      <w:pPr>
        <w:jc w:val="both"/>
        <w:outlineLvl w:val="0"/>
        <w:rPr>
          <w:bCs/>
          <w:kern w:val="32"/>
          <w:szCs w:val="32"/>
        </w:rPr>
      </w:pPr>
      <w:r w:rsidRPr="002A1E92">
        <w:rPr>
          <w:bCs/>
          <w:kern w:val="32"/>
          <w:szCs w:val="32"/>
        </w:rPr>
        <w:t xml:space="preserve">Source: FPL’s Response to </w:t>
      </w:r>
      <w:r w:rsidR="00896A69">
        <w:rPr>
          <w:bCs/>
          <w:kern w:val="32"/>
          <w:szCs w:val="32"/>
        </w:rPr>
        <w:t xml:space="preserve">Our </w:t>
      </w:r>
      <w:r w:rsidRPr="002A1E92">
        <w:rPr>
          <w:bCs/>
          <w:kern w:val="32"/>
          <w:szCs w:val="32"/>
        </w:rPr>
        <w:t>Second Data Request</w:t>
      </w:r>
      <w:r w:rsidRPr="002A1E92">
        <w:rPr>
          <w:bCs/>
          <w:kern w:val="32"/>
          <w:szCs w:val="32"/>
          <w:vertAlign w:val="superscript"/>
        </w:rPr>
        <w:footnoteReference w:id="3"/>
      </w:r>
    </w:p>
    <w:p w:rsidR="00DE5C74" w:rsidRPr="002A1E92" w:rsidRDefault="00DE5C74" w:rsidP="00A151A2">
      <w:pPr>
        <w:jc w:val="both"/>
      </w:pPr>
    </w:p>
    <w:p w:rsidR="00DE5C74" w:rsidRPr="002A1E92" w:rsidRDefault="00DE5C74" w:rsidP="00A151A2">
      <w:pPr>
        <w:ind w:firstLine="720"/>
        <w:jc w:val="both"/>
      </w:pPr>
      <w:r w:rsidRPr="002A1E92">
        <w:t xml:space="preserve">FPL’s revised renewable energy tariff and standard offer contract, in type-and-strike format, are included as Attachment A to this </w:t>
      </w:r>
      <w:r w:rsidR="00EB4B32">
        <w:t>Order</w:t>
      </w:r>
      <w:r w:rsidRPr="002A1E92">
        <w:t xml:space="preserve">. Revisions include updates to the avoided </w:t>
      </w:r>
      <w:r w:rsidRPr="002A1E92">
        <w:lastRenderedPageBreak/>
        <w:t>unit, dates, and payment information which reflect the current economic and financial assumptions for the avoided unit costs.</w:t>
      </w:r>
    </w:p>
    <w:p w:rsidR="00ED3E67" w:rsidRDefault="00ED3E67" w:rsidP="00A151A2">
      <w:pPr>
        <w:jc w:val="both"/>
      </w:pPr>
    </w:p>
    <w:p w:rsidR="00DE5C74" w:rsidRDefault="00A151A2" w:rsidP="00ED3E67">
      <w:pPr>
        <w:jc w:val="center"/>
        <w:outlineLvl w:val="2"/>
        <w:rPr>
          <w:b/>
          <w:bCs/>
          <w:iCs/>
          <w:szCs w:val="28"/>
        </w:rPr>
      </w:pPr>
      <w:r w:rsidRPr="00A151A2">
        <w:rPr>
          <w:b/>
          <w:bCs/>
          <w:iCs/>
          <w:szCs w:val="28"/>
        </w:rPr>
        <w:t>Decision</w:t>
      </w:r>
    </w:p>
    <w:p w:rsidR="00ED3E67" w:rsidRPr="00A151A2" w:rsidRDefault="00ED3E67" w:rsidP="00ED3E67">
      <w:pPr>
        <w:jc w:val="center"/>
        <w:outlineLvl w:val="2"/>
        <w:rPr>
          <w:b/>
          <w:bCs/>
          <w:iCs/>
          <w:szCs w:val="28"/>
        </w:rPr>
      </w:pPr>
    </w:p>
    <w:p w:rsidR="00DE5C74" w:rsidRDefault="00DE5C74" w:rsidP="00EE403E">
      <w:pPr>
        <w:spacing w:after="240"/>
        <w:ind w:firstLine="720"/>
        <w:jc w:val="both"/>
      </w:pPr>
      <w:r w:rsidRPr="002A1E92">
        <w:t xml:space="preserve">The provisions of FPL’s revised renewable energy tariff and standard offer contract conform to the requirements of Rules 25-17.200 through 25-17.310, F.A.C. FPL does not have any avoidable fossil fueled generating units or avoidable power purchases in the upcoming 10-year planning period. However, FPL has identified its next avoidable unit rather than offer only energy payments in its standard offer contract. FPL’s revised standard offer contract provides flexibility in the arrangement for payments so that a developer of renewable generation may select the payment stream best suited to its financial needs. </w:t>
      </w:r>
      <w:r w:rsidR="00EB4B32">
        <w:t>We find</w:t>
      </w:r>
      <w:r w:rsidRPr="002A1E92">
        <w:t xml:space="preserve"> that FPL’s revised renewable energy tariff and standard offer contract</w:t>
      </w:r>
      <w:r w:rsidR="00896A69">
        <w:t xml:space="preserve"> shall</w:t>
      </w:r>
      <w:r w:rsidRPr="002A1E92">
        <w:t xml:space="preserve"> be approved as filed.</w:t>
      </w:r>
    </w:p>
    <w:p w:rsidR="00DE5C74" w:rsidRDefault="00DE5C74" w:rsidP="00A151A2">
      <w:pPr>
        <w:pStyle w:val="OrderBody"/>
      </w:pPr>
      <w:r>
        <w:tab/>
        <w:t>Based on the foregoing, it is</w:t>
      </w:r>
    </w:p>
    <w:p w:rsidR="00DE5C74" w:rsidRDefault="00DE5C74" w:rsidP="00DE5C74">
      <w:pPr>
        <w:pStyle w:val="OrderBody"/>
      </w:pPr>
    </w:p>
    <w:p w:rsidR="00ED3E67" w:rsidRDefault="00DE5C74" w:rsidP="00DE5C74">
      <w:pPr>
        <w:pStyle w:val="OrderBody"/>
      </w:pPr>
      <w:r>
        <w:tab/>
        <w:t>ORDERED by the Florida Public Service Commission that</w:t>
      </w:r>
      <w:r w:rsidR="00ED3E67">
        <w:t xml:space="preserve"> Florida Power &amp; Light Company’s revised renewable energy tariff and standard offer contrac</w:t>
      </w:r>
      <w:r w:rsidR="00896A69">
        <w:t>t is hereby</w:t>
      </w:r>
      <w:r w:rsidR="00ED3E67">
        <w:t xml:space="preserve"> approved as filed. It is further</w:t>
      </w:r>
    </w:p>
    <w:p w:rsidR="00ED3E67" w:rsidRDefault="00ED3E67" w:rsidP="00DE5C74">
      <w:pPr>
        <w:pStyle w:val="OrderBody"/>
      </w:pPr>
    </w:p>
    <w:p w:rsidR="00ED3E67" w:rsidRDefault="00ED3E67" w:rsidP="00DE5C74">
      <w:pPr>
        <w:pStyle w:val="OrderBody"/>
      </w:pPr>
      <w:r>
        <w:tab/>
        <w:t>ORDERED that the provisions of this Order, issued as a proposed agency action, shall become final and effective upon the issuance of a Consummating Order unless an appropriate petition, in the form provided by Rule 28-106.201, F.A.C., is received by the Commission Clerk, 2540 Shumard Oak Boulevard, Tallahassee, Florida 32399-0850, by the close of business on the date set forth in the “Notice of Further Proceedings” attached hereto. It is further</w:t>
      </w:r>
    </w:p>
    <w:p w:rsidR="00ED3E67" w:rsidRDefault="00ED3E67" w:rsidP="00DE5C74">
      <w:pPr>
        <w:pStyle w:val="OrderBody"/>
      </w:pPr>
    </w:p>
    <w:p w:rsidR="00ED3E67" w:rsidRDefault="00ED3E67" w:rsidP="00DE5C74">
      <w:pPr>
        <w:pStyle w:val="OrderBody"/>
      </w:pPr>
      <w:r>
        <w:tab/>
        <w:t>ORDERED that potential signatories sh</w:t>
      </w:r>
      <w:r w:rsidR="00896A69">
        <w:t>all</w:t>
      </w:r>
      <w:r>
        <w:t xml:space="preserve"> be aware that if a timely protest is filed, Florida Power &amp; Light Company’s standard offer contract may subsequently be revised. It is further</w:t>
      </w:r>
    </w:p>
    <w:p w:rsidR="00ED3E67" w:rsidRDefault="00ED3E67" w:rsidP="00DE5C74">
      <w:pPr>
        <w:pStyle w:val="OrderBody"/>
      </w:pPr>
      <w:r>
        <w:tab/>
      </w:r>
    </w:p>
    <w:p w:rsidR="00ED3E67" w:rsidRDefault="00ED3E67" w:rsidP="00DE5C74">
      <w:pPr>
        <w:pStyle w:val="OrderBody"/>
      </w:pPr>
      <w:r>
        <w:tab/>
        <w:t>ORDERED that in the even</w:t>
      </w:r>
      <w:r w:rsidR="00297677">
        <w:t>t</w:t>
      </w:r>
      <w:r>
        <w:t xml:space="preserve"> that this Order becomes final, this docket shall be closed.</w:t>
      </w:r>
    </w:p>
    <w:p w:rsidR="00DE5C74" w:rsidRDefault="00DE5C74" w:rsidP="00DE5C74">
      <w:pPr>
        <w:pStyle w:val="OrderBody"/>
      </w:pPr>
    </w:p>
    <w:p w:rsidR="00DE5C74" w:rsidRDefault="00DE5C74" w:rsidP="00DE5C74">
      <w:pPr>
        <w:pStyle w:val="OrderBody"/>
        <w:keepNext/>
        <w:keepLines/>
      </w:pPr>
      <w:r>
        <w:lastRenderedPageBreak/>
        <w:tab/>
        <w:t xml:space="preserve">By ORDER of the Florida Public Service Commission this </w:t>
      </w:r>
      <w:bookmarkStart w:id="8" w:name="replaceDate"/>
      <w:bookmarkEnd w:id="8"/>
      <w:r w:rsidR="00A23111">
        <w:rPr>
          <w:u w:val="single"/>
        </w:rPr>
        <w:t>19th</w:t>
      </w:r>
      <w:r w:rsidR="00A23111">
        <w:t xml:space="preserve"> day of </w:t>
      </w:r>
      <w:r w:rsidR="00A23111">
        <w:rPr>
          <w:u w:val="single"/>
        </w:rPr>
        <w:t>February</w:t>
      </w:r>
      <w:r w:rsidR="00A23111">
        <w:t xml:space="preserve">, </w:t>
      </w:r>
      <w:r w:rsidR="00A23111">
        <w:rPr>
          <w:u w:val="single"/>
        </w:rPr>
        <w:t>2018</w:t>
      </w:r>
      <w:r w:rsidR="00A23111">
        <w:t>.</w:t>
      </w:r>
    </w:p>
    <w:p w:rsidR="00A23111" w:rsidRPr="00A23111" w:rsidRDefault="00A23111" w:rsidP="00DE5C74">
      <w:pPr>
        <w:pStyle w:val="OrderBody"/>
        <w:keepNext/>
        <w:keepLines/>
      </w:pPr>
    </w:p>
    <w:p w:rsidR="00DE5C74" w:rsidRDefault="00DE5C74" w:rsidP="00DE5C74">
      <w:pPr>
        <w:pStyle w:val="OrderBody"/>
        <w:keepNext/>
        <w:keepLines/>
      </w:pPr>
    </w:p>
    <w:p w:rsidR="00DE5C74" w:rsidRDefault="00DE5C74" w:rsidP="00DE5C74">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DE5C74" w:rsidTr="00484B31">
        <w:tc>
          <w:tcPr>
            <w:tcW w:w="720" w:type="dxa"/>
            <w:shd w:val="clear" w:color="auto" w:fill="auto"/>
          </w:tcPr>
          <w:p w:rsidR="00DE5C74" w:rsidRDefault="00DE5C74" w:rsidP="00484B31">
            <w:pPr>
              <w:pStyle w:val="OrderBody"/>
              <w:keepNext/>
              <w:keepLines/>
            </w:pPr>
            <w:bookmarkStart w:id="9" w:name="bkmrkSignature" w:colFirst="0" w:colLast="0"/>
          </w:p>
        </w:tc>
        <w:tc>
          <w:tcPr>
            <w:tcW w:w="4320" w:type="dxa"/>
            <w:tcBorders>
              <w:bottom w:val="single" w:sz="4" w:space="0" w:color="auto"/>
            </w:tcBorders>
            <w:shd w:val="clear" w:color="auto" w:fill="auto"/>
          </w:tcPr>
          <w:p w:rsidR="00DE5C74" w:rsidRDefault="00A30003" w:rsidP="00484B31">
            <w:pPr>
              <w:pStyle w:val="OrderBody"/>
              <w:keepNext/>
              <w:keepLines/>
            </w:pPr>
            <w:r>
              <w:t>/s/ Hong Wang</w:t>
            </w:r>
          </w:p>
        </w:tc>
      </w:tr>
      <w:bookmarkEnd w:id="9"/>
      <w:tr w:rsidR="00DE5C74" w:rsidTr="00484B31">
        <w:tc>
          <w:tcPr>
            <w:tcW w:w="720" w:type="dxa"/>
            <w:shd w:val="clear" w:color="auto" w:fill="auto"/>
          </w:tcPr>
          <w:p w:rsidR="00DE5C74" w:rsidRDefault="00DE5C74" w:rsidP="00484B31">
            <w:pPr>
              <w:pStyle w:val="OrderBody"/>
              <w:keepNext/>
              <w:keepLines/>
            </w:pPr>
          </w:p>
        </w:tc>
        <w:tc>
          <w:tcPr>
            <w:tcW w:w="4320" w:type="dxa"/>
            <w:tcBorders>
              <w:top w:val="single" w:sz="4" w:space="0" w:color="auto"/>
            </w:tcBorders>
            <w:shd w:val="clear" w:color="auto" w:fill="auto"/>
          </w:tcPr>
          <w:p w:rsidR="00A30003" w:rsidRDefault="00A30003" w:rsidP="00484B31">
            <w:pPr>
              <w:pStyle w:val="OrderBody"/>
              <w:keepNext/>
              <w:keepLines/>
            </w:pPr>
            <w:r>
              <w:t>HONG WANG</w:t>
            </w:r>
          </w:p>
          <w:p w:rsidR="00DE5C74" w:rsidRDefault="00A30003" w:rsidP="00484B31">
            <w:pPr>
              <w:pStyle w:val="OrderBody"/>
              <w:keepNext/>
              <w:keepLines/>
            </w:pPr>
            <w:r>
              <w:t>Chief Deputy Commission Clerk</w:t>
            </w:r>
          </w:p>
        </w:tc>
      </w:tr>
    </w:tbl>
    <w:p w:rsidR="00DE5C74" w:rsidRDefault="00DE5C74" w:rsidP="00DE5C74">
      <w:pPr>
        <w:pStyle w:val="OrderSigInfo"/>
        <w:keepNext/>
        <w:keepLines/>
      </w:pPr>
      <w:r>
        <w:t>Florida Public Service Commission</w:t>
      </w:r>
    </w:p>
    <w:p w:rsidR="00DE5C74" w:rsidRDefault="00DE5C74" w:rsidP="00DE5C74">
      <w:pPr>
        <w:pStyle w:val="OrderSigInfo"/>
        <w:keepNext/>
        <w:keepLines/>
      </w:pPr>
      <w:r>
        <w:t>2540 Shumard Oak Boulevard</w:t>
      </w:r>
    </w:p>
    <w:p w:rsidR="00DE5C74" w:rsidRDefault="00DE5C74" w:rsidP="00DE5C74">
      <w:pPr>
        <w:pStyle w:val="OrderSigInfo"/>
        <w:keepNext/>
        <w:keepLines/>
      </w:pPr>
      <w:r>
        <w:t>Tallahassee, Florida  32399</w:t>
      </w:r>
    </w:p>
    <w:p w:rsidR="00DE5C74" w:rsidRDefault="00DE5C74" w:rsidP="00DE5C74">
      <w:pPr>
        <w:pStyle w:val="OrderSigInfo"/>
        <w:keepNext/>
        <w:keepLines/>
      </w:pPr>
      <w:r>
        <w:t>(850) 413</w:t>
      </w:r>
      <w:r>
        <w:noBreakHyphen/>
        <w:t>6770</w:t>
      </w:r>
    </w:p>
    <w:p w:rsidR="00DE5C74" w:rsidRDefault="00DE5C74" w:rsidP="00DE5C74">
      <w:pPr>
        <w:pStyle w:val="OrderSigInfo"/>
        <w:keepNext/>
        <w:keepLines/>
      </w:pPr>
      <w:r>
        <w:t>www.floridapsc.com</w:t>
      </w:r>
    </w:p>
    <w:p w:rsidR="00DE5C74" w:rsidRDefault="00DE5C74" w:rsidP="00DE5C74">
      <w:pPr>
        <w:pStyle w:val="OrderSigInfo"/>
        <w:keepNext/>
        <w:keepLines/>
      </w:pPr>
    </w:p>
    <w:p w:rsidR="00DE5C74" w:rsidRDefault="00DE5C74" w:rsidP="00DE5C74">
      <w:pPr>
        <w:pStyle w:val="OrderSigInfo"/>
        <w:keepNext/>
        <w:keepLines/>
      </w:pPr>
      <w:r>
        <w:t>Copies furnished:  A copy of this document is provided to the parties of record at the time of issuance and, if applicable, interested persons.</w:t>
      </w:r>
    </w:p>
    <w:p w:rsidR="00DE5C74" w:rsidRDefault="00DE5C74" w:rsidP="00DE5C74">
      <w:pPr>
        <w:pStyle w:val="OrderBody"/>
        <w:keepNext/>
        <w:keepLines/>
      </w:pPr>
    </w:p>
    <w:p w:rsidR="00DE5C74" w:rsidRDefault="00DE5C74" w:rsidP="00DE5C74">
      <w:pPr>
        <w:pStyle w:val="OrderBody"/>
        <w:keepNext/>
        <w:keepLines/>
      </w:pPr>
    </w:p>
    <w:p w:rsidR="00DE5C74" w:rsidRDefault="00DE5C74" w:rsidP="00DE5C74">
      <w:pPr>
        <w:pStyle w:val="OrderBody"/>
        <w:keepNext/>
        <w:keepLines/>
      </w:pPr>
      <w:r>
        <w:t>RD</w:t>
      </w:r>
    </w:p>
    <w:p w:rsidR="00DE5C74" w:rsidRDefault="00DE5C74" w:rsidP="00DE5C74">
      <w:pPr>
        <w:pStyle w:val="OrderBody"/>
      </w:pPr>
    </w:p>
    <w:p w:rsidR="00DE5C74" w:rsidRDefault="00DE5C74" w:rsidP="00DE5C74">
      <w:pPr>
        <w:pStyle w:val="OrderBody"/>
      </w:pPr>
    </w:p>
    <w:p w:rsidR="00DE5C74" w:rsidRDefault="00DE5C74" w:rsidP="00DE5C74">
      <w:pPr>
        <w:pStyle w:val="OrderBody"/>
      </w:pPr>
    </w:p>
    <w:p w:rsidR="00DE5C74" w:rsidRDefault="00DE5C74" w:rsidP="00DE5C74">
      <w:pPr>
        <w:pStyle w:val="OrderBody"/>
      </w:pPr>
    </w:p>
    <w:p w:rsidR="00DE5C74" w:rsidRDefault="00DE5C74" w:rsidP="00DE5C74">
      <w:pPr>
        <w:pStyle w:val="CenterUnderline"/>
      </w:pPr>
      <w:r>
        <w:t>NOTICE OF FURTHER PROCEEDINGS OR JUDICIAL REVIEW</w:t>
      </w:r>
    </w:p>
    <w:p w:rsidR="00DE5C74" w:rsidRDefault="00DE5C74" w:rsidP="00DE5C74">
      <w:pPr>
        <w:pStyle w:val="CenterUnderline"/>
      </w:pPr>
    </w:p>
    <w:p w:rsidR="00DE5C74" w:rsidRDefault="00DE5C74" w:rsidP="00DE5C74">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DE5C74" w:rsidRDefault="00DE5C74" w:rsidP="00DE5C74">
      <w:pPr>
        <w:pStyle w:val="OrderBody"/>
      </w:pPr>
    </w:p>
    <w:p w:rsidR="00DE5C74" w:rsidRDefault="00DE5C74" w:rsidP="00DE5C74">
      <w:pPr>
        <w:pStyle w:val="OrderBody"/>
      </w:pPr>
      <w:r>
        <w:tab/>
        <w:t>Mediation may be available on a case-by-case basis.  If mediation is conducted, it does not affect a substantially interested person's right to a hearing.</w:t>
      </w:r>
    </w:p>
    <w:p w:rsidR="00DE5C74" w:rsidRDefault="00DE5C74" w:rsidP="00DE5C74">
      <w:pPr>
        <w:pStyle w:val="OrderBody"/>
      </w:pPr>
    </w:p>
    <w:p w:rsidR="00DE5C74" w:rsidRDefault="00DE5C74" w:rsidP="00DE5C74">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A23111">
        <w:rPr>
          <w:u w:val="single"/>
        </w:rPr>
        <w:t>March 12, 2018</w:t>
      </w:r>
      <w:r>
        <w:t>.</w:t>
      </w:r>
    </w:p>
    <w:p w:rsidR="00DE5C74" w:rsidRDefault="00DE5C74" w:rsidP="00DE5C74">
      <w:pPr>
        <w:pStyle w:val="OrderBody"/>
      </w:pPr>
    </w:p>
    <w:p w:rsidR="00DE5C74" w:rsidRDefault="00DE5C74" w:rsidP="00DE5C74">
      <w:pPr>
        <w:pStyle w:val="OrderBody"/>
      </w:pPr>
      <w:r>
        <w:tab/>
        <w:t>In the absence of such a petition, this order shall become final and effective upon the issuance of a Consummating Order.</w:t>
      </w:r>
    </w:p>
    <w:p w:rsidR="00DE5C74" w:rsidRDefault="00DE5C74" w:rsidP="00DE5C74">
      <w:pPr>
        <w:pStyle w:val="OrderBody"/>
      </w:pPr>
    </w:p>
    <w:p w:rsidR="00DE5C74" w:rsidRDefault="00DE5C74" w:rsidP="00DE5C74">
      <w:pPr>
        <w:pStyle w:val="OrderBody"/>
      </w:pPr>
      <w:r>
        <w:lastRenderedPageBreak/>
        <w:tab/>
        <w:t>Any objection or protest filed in this/these docket(s) before the issuance date of this order is considered abandoned unless it satisfies the foregoing conditions and is renewed within the specified protest period.</w:t>
      </w:r>
    </w:p>
    <w:p w:rsidR="00DE5C74" w:rsidRDefault="00DE5C74" w:rsidP="00D57E57"/>
    <w:p w:rsidR="00BF1E5D" w:rsidRDefault="00BF1E5D" w:rsidP="00D57E57">
      <w:r>
        <w:br w:type="page"/>
      </w:r>
    </w:p>
    <w:p w:rsidR="00BF1E5D" w:rsidRDefault="00BF1E5D" w:rsidP="00D57E57">
      <w:pPr>
        <w:sectPr w:rsidR="00BF1E5D" w:rsidSect="00994DBB">
          <w:headerReference w:type="even" r:id="rId7"/>
          <w:headerReference w:type="default" r:id="rId8"/>
          <w:footerReference w:type="even" r:id="rId9"/>
          <w:footerReference w:type="default" r:id="rId10"/>
          <w:headerReference w:type="first" r:id="rId11"/>
          <w:footerReference w:type="first" r:id="rId12"/>
          <w:pgSz w:w="12240" w:h="15840" w:code="1"/>
          <w:pgMar w:top="1440" w:right="1440" w:bottom="1440" w:left="1440" w:header="720" w:footer="720" w:gutter="0"/>
          <w:cols w:space="720"/>
          <w:titlePg/>
          <w:docGrid w:linePitch="360"/>
        </w:sectPr>
      </w:pPr>
    </w:p>
    <w:p w:rsidR="00DE5C74" w:rsidRDefault="003272A0" w:rsidP="00D57E57">
      <w:pPr>
        <w:rPr>
          <w:noProof/>
        </w:rPr>
        <w:sectPr w:rsidR="00DE5C74" w:rsidSect="003208A1">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994DBB">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B51516">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4D6080">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7311A5">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E070AD">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3461BD">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E61034">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9B1BB4">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7E6C60">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790903">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5D3503">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C513CF">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ED614C">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C16ECD">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F308C2">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774BD8">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5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5404D1">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4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E05368">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500D41">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4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D730C8">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4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D96869">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4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DA14BB">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4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pPr>
        <w:rPr>
          <w:noProof/>
        </w:rPr>
        <w:sectPr w:rsidR="00DE5C74" w:rsidSect="008201FE">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3272A0" w:rsidRDefault="003272A0" w:rsidP="00D57E57">
      <w:pPr>
        <w:rPr>
          <w:noProof/>
        </w:rPr>
        <w:sectPr w:rsidR="003272A0" w:rsidSect="00095436">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4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r>
        <w:rPr>
          <w:noProof/>
        </w:rPr>
        <w:br w:type="column"/>
      </w:r>
      <w:r>
        <w:rPr>
          <w:noProof/>
        </w:rPr>
        <w:lastRenderedPageBreak/>
        <w:drawing>
          <wp:inline distT="0" distB="0" distL="0" distR="0">
            <wp:extent cx="5943600" cy="7696200"/>
            <wp:effectExtent l="0" t="0" r="0" b="0"/>
            <wp:docPr id="5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3272A0" w:rsidRDefault="003272A0" w:rsidP="00D57E57">
      <w:pPr>
        <w:rPr>
          <w:noProof/>
        </w:rPr>
        <w:sectPr w:rsidR="003272A0" w:rsidSect="0037761B">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5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3272A0" w:rsidRDefault="003272A0" w:rsidP="00D57E57">
      <w:pPr>
        <w:rPr>
          <w:noProof/>
        </w:rPr>
        <w:sectPr w:rsidR="003272A0" w:rsidSect="006A6523">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5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3272A0" w:rsidRDefault="003272A0" w:rsidP="00D57E57">
      <w:pPr>
        <w:rPr>
          <w:noProof/>
        </w:rPr>
        <w:sectPr w:rsidR="003272A0" w:rsidSect="002A6C21">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3272A0" w:rsidRDefault="003272A0" w:rsidP="00D57E57">
      <w:pPr>
        <w:rPr>
          <w:noProof/>
        </w:rPr>
        <w:sectPr w:rsidR="003272A0" w:rsidSect="00D64CB7">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5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3272A0" w:rsidRDefault="003272A0" w:rsidP="00D57E57">
      <w:pPr>
        <w:rPr>
          <w:noProof/>
        </w:rPr>
        <w:sectPr w:rsidR="003272A0" w:rsidSect="00EF48A9">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6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3272A0" w:rsidRDefault="003272A0" w:rsidP="00D57E57">
      <w:pPr>
        <w:rPr>
          <w:noProof/>
        </w:rPr>
        <w:sectPr w:rsidR="003272A0" w:rsidSect="00396607">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6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3272A0" w:rsidRDefault="003272A0" w:rsidP="00D57E57">
      <w:pPr>
        <w:rPr>
          <w:noProof/>
        </w:rPr>
        <w:sectPr w:rsidR="003272A0" w:rsidSect="00BD5253">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6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3272A0" w:rsidRDefault="003272A0" w:rsidP="00D57E57">
      <w:pPr>
        <w:rPr>
          <w:noProof/>
        </w:rPr>
        <w:sectPr w:rsidR="003272A0" w:rsidSect="003D31DF">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6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3272A0" w:rsidRDefault="003272A0" w:rsidP="00D57E57">
      <w:pPr>
        <w:rPr>
          <w:noProof/>
        </w:rPr>
        <w:sectPr w:rsidR="003272A0" w:rsidSect="0044182E">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6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3272A0" w:rsidRDefault="003272A0" w:rsidP="00D57E57">
      <w:pPr>
        <w:rPr>
          <w:noProof/>
        </w:rPr>
        <w:sectPr w:rsidR="003272A0" w:rsidSect="00766A04">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7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3272A0" w:rsidRDefault="003272A0" w:rsidP="00D57E57">
      <w:pPr>
        <w:rPr>
          <w:noProof/>
        </w:rPr>
        <w:sectPr w:rsidR="003272A0" w:rsidSect="000C2C4C">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7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3272A0" w:rsidRDefault="003272A0" w:rsidP="00D57E57">
      <w:pPr>
        <w:rPr>
          <w:noProof/>
        </w:rPr>
        <w:sectPr w:rsidR="003272A0" w:rsidSect="003D1E24">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7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3272A0" w:rsidRDefault="003272A0" w:rsidP="00D57E57">
      <w:pPr>
        <w:rPr>
          <w:noProof/>
        </w:rPr>
        <w:sectPr w:rsidR="003272A0" w:rsidSect="0042177A">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7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3272A0" w:rsidRDefault="003272A0" w:rsidP="00D57E57">
      <w:pPr>
        <w:rPr>
          <w:noProof/>
        </w:rPr>
        <w:sectPr w:rsidR="003272A0" w:rsidSect="00141EF9">
          <w:pgSz w:w="12240" w:h="15840" w:code="1"/>
          <w:pgMar w:top="1440" w:right="1440" w:bottom="1440" w:left="1440" w:header="720" w:footer="720" w:gutter="0"/>
          <w:cols w:space="720"/>
          <w:docGrid w:linePitch="360"/>
        </w:sectPr>
      </w:pPr>
      <w:r>
        <w:rPr>
          <w:noProof/>
        </w:rPr>
        <w:lastRenderedPageBreak/>
        <w:drawing>
          <wp:inline distT="0" distB="0" distL="0" distR="0">
            <wp:extent cx="5943600" cy="7696200"/>
            <wp:effectExtent l="0" t="0" r="0" b="0"/>
            <wp:docPr id="7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DE5C74" w:rsidRDefault="003272A0" w:rsidP="00D57E57">
      <w:r>
        <w:rPr>
          <w:noProof/>
        </w:rPr>
        <w:lastRenderedPageBreak/>
        <w:drawing>
          <wp:inline distT="0" distB="0" distL="0" distR="0">
            <wp:extent cx="5943600" cy="7696200"/>
            <wp:effectExtent l="0" t="0" r="0" b="0"/>
            <wp:docPr id="8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sectPr w:rsidR="00DE5C74" w:rsidSect="004F3B2A">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5C74" w:rsidRDefault="00DE5C74">
      <w:r>
        <w:separator/>
      </w:r>
    </w:p>
  </w:endnote>
  <w:endnote w:type="continuationSeparator" w:id="0">
    <w:p w:rsidR="00DE5C74" w:rsidRDefault="00DE5C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08A1" w:rsidRDefault="003208A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08A1" w:rsidRDefault="003208A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5C74" w:rsidRDefault="00DE5C74">
      <w:r>
        <w:separator/>
      </w:r>
    </w:p>
  </w:footnote>
  <w:footnote w:type="continuationSeparator" w:id="0">
    <w:p w:rsidR="00DE5C74" w:rsidRDefault="00DE5C74">
      <w:r>
        <w:continuationSeparator/>
      </w:r>
    </w:p>
  </w:footnote>
  <w:footnote w:id="1">
    <w:p w:rsidR="00DE5C74" w:rsidRDefault="00DE5C74" w:rsidP="00DE5C74">
      <w:pPr>
        <w:pStyle w:val="FootnoteText"/>
      </w:pPr>
      <w:r>
        <w:rPr>
          <w:rStyle w:val="FootnoteReference"/>
        </w:rPr>
        <w:footnoteRef/>
      </w:r>
      <w:r>
        <w:t xml:space="preserve">Order No. PSC-2017-0278-PAA-EQ, issued July 18, 2017, in Docket No. 20170077-EQ, </w:t>
      </w:r>
      <w:r w:rsidRPr="00C56C5E">
        <w:rPr>
          <w:i/>
        </w:rPr>
        <w:t xml:space="preserve">In re: Petition for approval of </w:t>
      </w:r>
      <w:r>
        <w:rPr>
          <w:i/>
        </w:rPr>
        <w:t>renewable energy tariff and standard offer contract, by Florida Power &amp; Light Company.</w:t>
      </w:r>
    </w:p>
  </w:footnote>
  <w:footnote w:id="2">
    <w:p w:rsidR="00DE5C74" w:rsidRDefault="00DE5C74" w:rsidP="00DE5C74">
      <w:pPr>
        <w:pStyle w:val="FootnoteText"/>
      </w:pPr>
      <w:r>
        <w:rPr>
          <w:rStyle w:val="FootnoteReference"/>
        </w:rPr>
        <w:footnoteRef/>
      </w:r>
      <w:r>
        <w:t xml:space="preserve">Order No. PSC-13-0322-PAA-EQ, issued July 12, 2013, in Docket No. 130072-EQ, </w:t>
      </w:r>
      <w:r w:rsidRPr="00C56C5E">
        <w:rPr>
          <w:i/>
        </w:rPr>
        <w:t xml:space="preserve">In re: Petition for approval of </w:t>
      </w:r>
      <w:r>
        <w:rPr>
          <w:i/>
        </w:rPr>
        <w:t>renewable energy tariff and standard offer contract, by Florida Power &amp; Light Company.</w:t>
      </w:r>
    </w:p>
  </w:footnote>
  <w:footnote w:id="3">
    <w:p w:rsidR="00DE5C74" w:rsidRDefault="00DE5C74" w:rsidP="00DE5C74">
      <w:pPr>
        <w:pStyle w:val="FootnoteText"/>
      </w:pPr>
      <w:r w:rsidRPr="00D77845">
        <w:rPr>
          <w:rStyle w:val="FootnoteReference"/>
        </w:rPr>
        <w:footnoteRef/>
      </w:r>
      <w:r w:rsidRPr="00D77845">
        <w:t>Document No. 00228-2018, filed January 10, 2018, in Docket No. 20170226-EQ.</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08A1" w:rsidRDefault="003208A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08A1" w:rsidRDefault="003208A1" w:rsidP="003208A1">
    <w:pPr>
      <w:pStyle w:val="OrderHeader"/>
    </w:pPr>
    <w:r>
      <w:t xml:space="preserve">ORDER NO. </w:t>
    </w:r>
    <w:fldSimple w:instr=" REF OrderNo0085 ">
      <w:r>
        <w:t>PSC-2018-0085-PAA-EQ</w:t>
      </w:r>
    </w:fldSimple>
  </w:p>
  <w:p w:rsidR="003208A1" w:rsidRDefault="003208A1" w:rsidP="003208A1">
    <w:pPr>
      <w:pStyle w:val="OrderHeader"/>
    </w:pPr>
    <w:bookmarkStart w:id="10" w:name="HeaderDocketNo"/>
    <w:bookmarkEnd w:id="10"/>
    <w:r>
      <w:t>DOCKET NO. 20170226-EQ</w:t>
    </w:r>
  </w:p>
  <w:p w:rsidR="003208A1" w:rsidRDefault="003208A1" w:rsidP="003208A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F3B2A">
      <w:rPr>
        <w:rStyle w:val="PageNumber"/>
        <w:noProof/>
      </w:rPr>
      <w:t>47</w:t>
    </w:r>
    <w:r>
      <w:rPr>
        <w:rStyle w:val="PageNumber"/>
      </w:rPr>
      <w:fldChar w:fldCharType="end"/>
    </w:r>
  </w:p>
  <w:p w:rsidR="00A23111" w:rsidRPr="003208A1" w:rsidRDefault="00A23111" w:rsidP="003208A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08A1" w:rsidRPr="00141EF9" w:rsidRDefault="003208A1" w:rsidP="00141EF9">
    <w:pPr>
      <w:pStyle w:val="Header"/>
    </w:pPr>
    <w:bookmarkStart w:id="11" w:name="_GoBack"/>
    <w:bookmarkEnd w:id="11"/>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70226-EQ"/>
  </w:docVars>
  <w:rsids>
    <w:rsidRoot w:val="00DE5C74"/>
    <w:rsid w:val="000022B8"/>
    <w:rsid w:val="00024302"/>
    <w:rsid w:val="00053AB9"/>
    <w:rsid w:val="00056229"/>
    <w:rsid w:val="00057AF1"/>
    <w:rsid w:val="00065FC2"/>
    <w:rsid w:val="00067685"/>
    <w:rsid w:val="00076E6B"/>
    <w:rsid w:val="0008247D"/>
    <w:rsid w:val="00090AFC"/>
    <w:rsid w:val="00095436"/>
    <w:rsid w:val="000B783E"/>
    <w:rsid w:val="000C2C4C"/>
    <w:rsid w:val="000D02B8"/>
    <w:rsid w:val="000D06E8"/>
    <w:rsid w:val="000E20F0"/>
    <w:rsid w:val="000E344D"/>
    <w:rsid w:val="000F359F"/>
    <w:rsid w:val="000F3B2C"/>
    <w:rsid w:val="000F63EB"/>
    <w:rsid w:val="000F648A"/>
    <w:rsid w:val="000F7BE3"/>
    <w:rsid w:val="001052BA"/>
    <w:rsid w:val="001107B3"/>
    <w:rsid w:val="001114B1"/>
    <w:rsid w:val="001139D8"/>
    <w:rsid w:val="00116AD3"/>
    <w:rsid w:val="00121957"/>
    <w:rsid w:val="00126593"/>
    <w:rsid w:val="00141EF9"/>
    <w:rsid w:val="00142A96"/>
    <w:rsid w:val="001513DE"/>
    <w:rsid w:val="00187E32"/>
    <w:rsid w:val="00194E81"/>
    <w:rsid w:val="001A15E7"/>
    <w:rsid w:val="001A33C9"/>
    <w:rsid w:val="001A58F3"/>
    <w:rsid w:val="001C2847"/>
    <w:rsid w:val="001C3F8C"/>
    <w:rsid w:val="001D008A"/>
    <w:rsid w:val="001E0152"/>
    <w:rsid w:val="001E0FF5"/>
    <w:rsid w:val="001E501B"/>
    <w:rsid w:val="002002ED"/>
    <w:rsid w:val="002170E5"/>
    <w:rsid w:val="00220D57"/>
    <w:rsid w:val="00221C1A"/>
    <w:rsid w:val="0022721A"/>
    <w:rsid w:val="00230BB9"/>
    <w:rsid w:val="00241CEF"/>
    <w:rsid w:val="00252B30"/>
    <w:rsid w:val="0026544B"/>
    <w:rsid w:val="00277655"/>
    <w:rsid w:val="002824B7"/>
    <w:rsid w:val="00297677"/>
    <w:rsid w:val="002A11AC"/>
    <w:rsid w:val="002A6C21"/>
    <w:rsid w:val="002A6F30"/>
    <w:rsid w:val="002B3111"/>
    <w:rsid w:val="002C7908"/>
    <w:rsid w:val="002D391B"/>
    <w:rsid w:val="002D4B1F"/>
    <w:rsid w:val="002D7D15"/>
    <w:rsid w:val="002E1B2E"/>
    <w:rsid w:val="002E27EB"/>
    <w:rsid w:val="002F2A9D"/>
    <w:rsid w:val="00303FDE"/>
    <w:rsid w:val="003140E8"/>
    <w:rsid w:val="003208A1"/>
    <w:rsid w:val="003231C7"/>
    <w:rsid w:val="003270C4"/>
    <w:rsid w:val="003272A0"/>
    <w:rsid w:val="00331ED0"/>
    <w:rsid w:val="00332B0A"/>
    <w:rsid w:val="00333A41"/>
    <w:rsid w:val="003461BD"/>
    <w:rsid w:val="0035495B"/>
    <w:rsid w:val="00361522"/>
    <w:rsid w:val="0037196E"/>
    <w:rsid w:val="003744F5"/>
    <w:rsid w:val="0037761B"/>
    <w:rsid w:val="00387BDE"/>
    <w:rsid w:val="00390DD8"/>
    <w:rsid w:val="00394DC6"/>
    <w:rsid w:val="00396607"/>
    <w:rsid w:val="00397C3E"/>
    <w:rsid w:val="003B1A09"/>
    <w:rsid w:val="003D1E24"/>
    <w:rsid w:val="003D31DF"/>
    <w:rsid w:val="003D4CCA"/>
    <w:rsid w:val="003D52A6"/>
    <w:rsid w:val="003D6416"/>
    <w:rsid w:val="003E1D48"/>
    <w:rsid w:val="004037BF"/>
    <w:rsid w:val="00411DF2"/>
    <w:rsid w:val="00411E8F"/>
    <w:rsid w:val="0042177A"/>
    <w:rsid w:val="0042527B"/>
    <w:rsid w:val="004269D5"/>
    <w:rsid w:val="004316D1"/>
    <w:rsid w:val="0044182E"/>
    <w:rsid w:val="0045537F"/>
    <w:rsid w:val="00457DC7"/>
    <w:rsid w:val="00472BCC"/>
    <w:rsid w:val="00483E0B"/>
    <w:rsid w:val="004A25CD"/>
    <w:rsid w:val="004A26CC"/>
    <w:rsid w:val="004B2108"/>
    <w:rsid w:val="004B3A2B"/>
    <w:rsid w:val="004B70D3"/>
    <w:rsid w:val="004C312D"/>
    <w:rsid w:val="004D2C41"/>
    <w:rsid w:val="004D2D1B"/>
    <w:rsid w:val="004D5067"/>
    <w:rsid w:val="004D6080"/>
    <w:rsid w:val="004D6838"/>
    <w:rsid w:val="004D72BC"/>
    <w:rsid w:val="004E469D"/>
    <w:rsid w:val="004F2DDE"/>
    <w:rsid w:val="004F3B2A"/>
    <w:rsid w:val="004F7826"/>
    <w:rsid w:val="0050097F"/>
    <w:rsid w:val="00500D41"/>
    <w:rsid w:val="00514B1F"/>
    <w:rsid w:val="00525E93"/>
    <w:rsid w:val="0052671D"/>
    <w:rsid w:val="005404D1"/>
    <w:rsid w:val="0055595D"/>
    <w:rsid w:val="00556A10"/>
    <w:rsid w:val="00557F50"/>
    <w:rsid w:val="00571D3D"/>
    <w:rsid w:val="00572FCE"/>
    <w:rsid w:val="005868AA"/>
    <w:rsid w:val="00590845"/>
    <w:rsid w:val="005963C2"/>
    <w:rsid w:val="005A0D69"/>
    <w:rsid w:val="005A31F4"/>
    <w:rsid w:val="005B45F7"/>
    <w:rsid w:val="005B63EA"/>
    <w:rsid w:val="005C1A88"/>
    <w:rsid w:val="005C5033"/>
    <w:rsid w:val="005D3503"/>
    <w:rsid w:val="005D382F"/>
    <w:rsid w:val="005E751B"/>
    <w:rsid w:val="005F3354"/>
    <w:rsid w:val="0060005E"/>
    <w:rsid w:val="00601266"/>
    <w:rsid w:val="00610E73"/>
    <w:rsid w:val="0063168D"/>
    <w:rsid w:val="00660774"/>
    <w:rsid w:val="0066389A"/>
    <w:rsid w:val="0066495C"/>
    <w:rsid w:val="00665CC7"/>
    <w:rsid w:val="00672612"/>
    <w:rsid w:val="00677F18"/>
    <w:rsid w:val="006940EC"/>
    <w:rsid w:val="006A0BF3"/>
    <w:rsid w:val="006A6523"/>
    <w:rsid w:val="006A7F32"/>
    <w:rsid w:val="006B0DA6"/>
    <w:rsid w:val="006C547E"/>
    <w:rsid w:val="006D1228"/>
    <w:rsid w:val="006D5575"/>
    <w:rsid w:val="00704C5D"/>
    <w:rsid w:val="007072BC"/>
    <w:rsid w:val="00715275"/>
    <w:rsid w:val="007232A2"/>
    <w:rsid w:val="00726366"/>
    <w:rsid w:val="007311A5"/>
    <w:rsid w:val="00733B6B"/>
    <w:rsid w:val="007467C4"/>
    <w:rsid w:val="0076170F"/>
    <w:rsid w:val="0076669C"/>
    <w:rsid w:val="00766A04"/>
    <w:rsid w:val="00766E46"/>
    <w:rsid w:val="00774BD8"/>
    <w:rsid w:val="00777727"/>
    <w:rsid w:val="00782B79"/>
    <w:rsid w:val="007865E9"/>
    <w:rsid w:val="00790903"/>
    <w:rsid w:val="00792383"/>
    <w:rsid w:val="00794D5A"/>
    <w:rsid w:val="007A060F"/>
    <w:rsid w:val="007C0FBC"/>
    <w:rsid w:val="007C36E3"/>
    <w:rsid w:val="007C7134"/>
    <w:rsid w:val="007D3D20"/>
    <w:rsid w:val="007D742E"/>
    <w:rsid w:val="007E3AFD"/>
    <w:rsid w:val="007E6C60"/>
    <w:rsid w:val="00801DAD"/>
    <w:rsid w:val="00803189"/>
    <w:rsid w:val="00804E7A"/>
    <w:rsid w:val="00805FBB"/>
    <w:rsid w:val="008169A4"/>
    <w:rsid w:val="008201FE"/>
    <w:rsid w:val="008278FE"/>
    <w:rsid w:val="00832598"/>
    <w:rsid w:val="0083397E"/>
    <w:rsid w:val="0083534B"/>
    <w:rsid w:val="00842602"/>
    <w:rsid w:val="00847B45"/>
    <w:rsid w:val="00863A66"/>
    <w:rsid w:val="008703D7"/>
    <w:rsid w:val="00872036"/>
    <w:rsid w:val="00874429"/>
    <w:rsid w:val="00883D9A"/>
    <w:rsid w:val="008919EF"/>
    <w:rsid w:val="00892B20"/>
    <w:rsid w:val="00896A69"/>
    <w:rsid w:val="008A12EC"/>
    <w:rsid w:val="008C21C8"/>
    <w:rsid w:val="008C6375"/>
    <w:rsid w:val="008C6A5B"/>
    <w:rsid w:val="008E26A5"/>
    <w:rsid w:val="008E42D2"/>
    <w:rsid w:val="00902B21"/>
    <w:rsid w:val="009040EE"/>
    <w:rsid w:val="009057FD"/>
    <w:rsid w:val="00906FBA"/>
    <w:rsid w:val="00917827"/>
    <w:rsid w:val="009228C7"/>
    <w:rsid w:val="00922A7F"/>
    <w:rsid w:val="00923A5E"/>
    <w:rsid w:val="00926E27"/>
    <w:rsid w:val="00931C8C"/>
    <w:rsid w:val="0094504B"/>
    <w:rsid w:val="00966A9D"/>
    <w:rsid w:val="0096742B"/>
    <w:rsid w:val="00977891"/>
    <w:rsid w:val="009924CF"/>
    <w:rsid w:val="00994100"/>
    <w:rsid w:val="00994DBB"/>
    <w:rsid w:val="009A6B17"/>
    <w:rsid w:val="009B1BB4"/>
    <w:rsid w:val="009D4C29"/>
    <w:rsid w:val="009F6AD2"/>
    <w:rsid w:val="00A00D8D"/>
    <w:rsid w:val="00A01BB6"/>
    <w:rsid w:val="00A151A2"/>
    <w:rsid w:val="00A23111"/>
    <w:rsid w:val="00A30003"/>
    <w:rsid w:val="00A4303C"/>
    <w:rsid w:val="00A470FD"/>
    <w:rsid w:val="00A62DAB"/>
    <w:rsid w:val="00A726A6"/>
    <w:rsid w:val="00A77ADD"/>
    <w:rsid w:val="00A97535"/>
    <w:rsid w:val="00AA1BA0"/>
    <w:rsid w:val="00AA2BAA"/>
    <w:rsid w:val="00AA73F1"/>
    <w:rsid w:val="00AB0E1A"/>
    <w:rsid w:val="00AB1A30"/>
    <w:rsid w:val="00AB3C36"/>
    <w:rsid w:val="00AD10EB"/>
    <w:rsid w:val="00AD1ED3"/>
    <w:rsid w:val="00B03C50"/>
    <w:rsid w:val="00B05761"/>
    <w:rsid w:val="00B0777D"/>
    <w:rsid w:val="00B1195F"/>
    <w:rsid w:val="00B209C7"/>
    <w:rsid w:val="00B3644F"/>
    <w:rsid w:val="00B4057A"/>
    <w:rsid w:val="00B40894"/>
    <w:rsid w:val="00B444AE"/>
    <w:rsid w:val="00B45E75"/>
    <w:rsid w:val="00B50876"/>
    <w:rsid w:val="00B51516"/>
    <w:rsid w:val="00B55AB0"/>
    <w:rsid w:val="00B55EE5"/>
    <w:rsid w:val="00B71D1F"/>
    <w:rsid w:val="00B73DE6"/>
    <w:rsid w:val="00B81970"/>
    <w:rsid w:val="00B86EF0"/>
    <w:rsid w:val="00B96969"/>
    <w:rsid w:val="00B97900"/>
    <w:rsid w:val="00BA1229"/>
    <w:rsid w:val="00BA44A8"/>
    <w:rsid w:val="00BD5253"/>
    <w:rsid w:val="00BF1E5D"/>
    <w:rsid w:val="00BF6691"/>
    <w:rsid w:val="00C028FC"/>
    <w:rsid w:val="00C0386D"/>
    <w:rsid w:val="00C065A1"/>
    <w:rsid w:val="00C10ED5"/>
    <w:rsid w:val="00C151A6"/>
    <w:rsid w:val="00C16ECD"/>
    <w:rsid w:val="00C24098"/>
    <w:rsid w:val="00C30A4E"/>
    <w:rsid w:val="00C411F3"/>
    <w:rsid w:val="00C44105"/>
    <w:rsid w:val="00C513CF"/>
    <w:rsid w:val="00C51AB0"/>
    <w:rsid w:val="00C55A33"/>
    <w:rsid w:val="00C66692"/>
    <w:rsid w:val="00C673B5"/>
    <w:rsid w:val="00C724A9"/>
    <w:rsid w:val="00C8524D"/>
    <w:rsid w:val="00C91123"/>
    <w:rsid w:val="00CA71FF"/>
    <w:rsid w:val="00CB5276"/>
    <w:rsid w:val="00CB5BFC"/>
    <w:rsid w:val="00CB68D7"/>
    <w:rsid w:val="00CC7E68"/>
    <w:rsid w:val="00CD5E99"/>
    <w:rsid w:val="00CD7132"/>
    <w:rsid w:val="00CE0E6F"/>
    <w:rsid w:val="00CE3B21"/>
    <w:rsid w:val="00CE56FC"/>
    <w:rsid w:val="00CE7351"/>
    <w:rsid w:val="00CF4CFE"/>
    <w:rsid w:val="00D02E0F"/>
    <w:rsid w:val="00D03EE8"/>
    <w:rsid w:val="00D13535"/>
    <w:rsid w:val="00D17B79"/>
    <w:rsid w:val="00D23FEA"/>
    <w:rsid w:val="00D269CA"/>
    <w:rsid w:val="00D30B48"/>
    <w:rsid w:val="00D3168A"/>
    <w:rsid w:val="00D46FAA"/>
    <w:rsid w:val="00D47A40"/>
    <w:rsid w:val="00D51D33"/>
    <w:rsid w:val="00D57BB2"/>
    <w:rsid w:val="00D57E57"/>
    <w:rsid w:val="00D64CB7"/>
    <w:rsid w:val="00D70752"/>
    <w:rsid w:val="00D730C8"/>
    <w:rsid w:val="00D80E2D"/>
    <w:rsid w:val="00D8560E"/>
    <w:rsid w:val="00D8758F"/>
    <w:rsid w:val="00D96869"/>
    <w:rsid w:val="00DA14BB"/>
    <w:rsid w:val="00DA6B78"/>
    <w:rsid w:val="00DC1D94"/>
    <w:rsid w:val="00DC42CF"/>
    <w:rsid w:val="00DE057F"/>
    <w:rsid w:val="00DE2082"/>
    <w:rsid w:val="00DE2289"/>
    <w:rsid w:val="00DE5C74"/>
    <w:rsid w:val="00DF09A7"/>
    <w:rsid w:val="00E001D6"/>
    <w:rsid w:val="00E03A76"/>
    <w:rsid w:val="00E04410"/>
    <w:rsid w:val="00E05368"/>
    <w:rsid w:val="00E070AD"/>
    <w:rsid w:val="00E11351"/>
    <w:rsid w:val="00E44853"/>
    <w:rsid w:val="00E44879"/>
    <w:rsid w:val="00E61034"/>
    <w:rsid w:val="00E75AE0"/>
    <w:rsid w:val="00E83C1F"/>
    <w:rsid w:val="00EA172C"/>
    <w:rsid w:val="00EA259B"/>
    <w:rsid w:val="00EA35A3"/>
    <w:rsid w:val="00EA3E6A"/>
    <w:rsid w:val="00EB18EF"/>
    <w:rsid w:val="00EB4B32"/>
    <w:rsid w:val="00EB7951"/>
    <w:rsid w:val="00ED3E67"/>
    <w:rsid w:val="00ED40D0"/>
    <w:rsid w:val="00ED614C"/>
    <w:rsid w:val="00ED6A79"/>
    <w:rsid w:val="00EE17DF"/>
    <w:rsid w:val="00EE403E"/>
    <w:rsid w:val="00EE473E"/>
    <w:rsid w:val="00EF4621"/>
    <w:rsid w:val="00EF48A9"/>
    <w:rsid w:val="00EF6312"/>
    <w:rsid w:val="00F22B27"/>
    <w:rsid w:val="00F234A7"/>
    <w:rsid w:val="00F277B6"/>
    <w:rsid w:val="00F308C2"/>
    <w:rsid w:val="00F37E07"/>
    <w:rsid w:val="00F54380"/>
    <w:rsid w:val="00F54B47"/>
    <w:rsid w:val="00F55E0C"/>
    <w:rsid w:val="00F61247"/>
    <w:rsid w:val="00F6702E"/>
    <w:rsid w:val="00F70E84"/>
    <w:rsid w:val="00FA092B"/>
    <w:rsid w:val="00FA4F6C"/>
    <w:rsid w:val="00FA6EFD"/>
    <w:rsid w:val="00FB74EA"/>
    <w:rsid w:val="00FC4425"/>
    <w:rsid w:val="00FD2C9E"/>
    <w:rsid w:val="00FD4786"/>
    <w:rsid w:val="00FD616C"/>
    <w:rsid w:val="00FE3FD0"/>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FE3FD0"/>
    <w:rPr>
      <w:rFonts w:ascii="Tahoma" w:hAnsi="Tahoma" w:cs="Tahoma"/>
      <w:sz w:val="16"/>
      <w:szCs w:val="16"/>
    </w:rPr>
  </w:style>
  <w:style w:type="character" w:customStyle="1" w:styleId="BalloonTextChar">
    <w:name w:val="Balloon Text Char"/>
    <w:basedOn w:val="DefaultParagraphFont"/>
    <w:link w:val="BalloonText"/>
    <w:rsid w:val="00FE3FD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FE3FD0"/>
    <w:rPr>
      <w:rFonts w:ascii="Tahoma" w:hAnsi="Tahoma" w:cs="Tahoma"/>
      <w:sz w:val="16"/>
      <w:szCs w:val="16"/>
    </w:rPr>
  </w:style>
  <w:style w:type="character" w:customStyle="1" w:styleId="BalloonTextChar">
    <w:name w:val="Balloon Text Char"/>
    <w:basedOn w:val="DefaultParagraphFont"/>
    <w:link w:val="BalloonText"/>
    <w:rsid w:val="00FE3FD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 Type="http://schemas.microsoft.com/office/2007/relationships/stylesWithEffects" Target="stylesWithEffects.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10" Type="http://schemas.openxmlformats.org/officeDocument/2006/relationships/footer" Target="footer2.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header" Target="header2.xml"/><Relationship Id="rId51" Type="http://schemas.openxmlformats.org/officeDocument/2006/relationships/image" Target="media/image39.jpeg"/><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Graham,%20Brown,%20Polmann,%20Clark,%20and%20Fay.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Graham, Brown, Polmann, Clark, and Fay.dot</Template>
  <TotalTime>0</TotalTime>
  <Pages>47</Pages>
  <Words>1705</Words>
  <Characters>9321</Characters>
  <Application>Microsoft Office Word</Application>
  <DocSecurity>0</DocSecurity>
  <Lines>77</Lines>
  <Paragraphs>22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11004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2018-02-19T19:08:00Z</dcterms:created>
  <dcterms:modified xsi:type="dcterms:W3CDTF">2018-02-19T20:01:00Z</dcterms:modified>
</cp:coreProperties>
</file>