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Pr="007D42A6" w:rsidRDefault="007C2482" w:rsidP="007C2482">
      <w:pPr>
        <w:pStyle w:val="OrderHeading"/>
      </w:pPr>
      <w:r w:rsidRPr="007D42A6">
        <w:t>BEFORE THE FLORIDA PUBLIC SERVICE COMMISSION</w:t>
      </w:r>
    </w:p>
    <w:p w:rsidR="007C2482" w:rsidRPr="007D42A6" w:rsidRDefault="007C2482" w:rsidP="007C2482">
      <w:pPr>
        <w:pStyle w:val="OrderHeading"/>
      </w:pPr>
    </w:p>
    <w:p w:rsidR="007C2482" w:rsidRPr="007D42A6" w:rsidRDefault="007C2482" w:rsidP="007C2482">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7C2482" w:rsidRPr="007D42A6" w:rsidTr="00C63FCF">
        <w:trPr>
          <w:trHeight w:val="828"/>
        </w:trPr>
        <w:tc>
          <w:tcPr>
            <w:tcW w:w="4788" w:type="dxa"/>
            <w:tcBorders>
              <w:bottom w:val="single" w:sz="8" w:space="0" w:color="auto"/>
              <w:right w:val="double" w:sz="6" w:space="0" w:color="auto"/>
            </w:tcBorders>
            <w:shd w:val="clear" w:color="auto" w:fill="auto"/>
          </w:tcPr>
          <w:p w:rsidR="007C2482" w:rsidRPr="007D42A6" w:rsidRDefault="007C2482" w:rsidP="00C63FCF">
            <w:pPr>
              <w:pStyle w:val="OrderBody"/>
              <w:tabs>
                <w:tab w:val="center" w:pos="4320"/>
                <w:tab w:val="right" w:pos="8640"/>
              </w:tabs>
              <w:jc w:val="left"/>
            </w:pPr>
            <w:r w:rsidRPr="007D42A6">
              <w:t xml:space="preserve">In re: </w:t>
            </w:r>
            <w:bookmarkStart w:id="0" w:name="SSInRe"/>
            <w:bookmarkEnd w:id="0"/>
            <w:r w:rsidRPr="007D42A6">
              <w:t>Petition for approval of experimental curtailable demand-side management program, by Gulf Power Company.</w:t>
            </w:r>
          </w:p>
        </w:tc>
        <w:tc>
          <w:tcPr>
            <w:tcW w:w="4788" w:type="dxa"/>
            <w:tcBorders>
              <w:left w:val="double" w:sz="6" w:space="0" w:color="auto"/>
            </w:tcBorders>
            <w:shd w:val="clear" w:color="auto" w:fill="auto"/>
          </w:tcPr>
          <w:p w:rsidR="007C2482" w:rsidRPr="007D42A6" w:rsidRDefault="007C2482" w:rsidP="007C2482">
            <w:pPr>
              <w:pStyle w:val="OrderBody"/>
            </w:pPr>
            <w:r w:rsidRPr="007D42A6">
              <w:t xml:space="preserve">DOCKET NO. </w:t>
            </w:r>
            <w:bookmarkStart w:id="1" w:name="SSDocketNo"/>
            <w:bookmarkEnd w:id="1"/>
            <w:r w:rsidRPr="007D42A6">
              <w:t>20170252-EI</w:t>
            </w:r>
          </w:p>
          <w:p w:rsidR="007C2482" w:rsidRPr="007D42A6" w:rsidRDefault="007C2482" w:rsidP="00C63FCF">
            <w:pPr>
              <w:pStyle w:val="OrderBody"/>
              <w:tabs>
                <w:tab w:val="center" w:pos="4320"/>
                <w:tab w:val="right" w:pos="8640"/>
              </w:tabs>
              <w:jc w:val="left"/>
            </w:pPr>
            <w:r w:rsidRPr="007D42A6">
              <w:t xml:space="preserve">ORDER NO. </w:t>
            </w:r>
            <w:bookmarkStart w:id="2" w:name="OrderNo0159"/>
            <w:r w:rsidR="008D7964">
              <w:t>PSC-2018-0159-PAA-EI</w:t>
            </w:r>
            <w:bookmarkEnd w:id="2"/>
          </w:p>
          <w:p w:rsidR="007C2482" w:rsidRPr="007D42A6" w:rsidRDefault="007C2482" w:rsidP="00C63FCF">
            <w:pPr>
              <w:pStyle w:val="OrderBody"/>
              <w:tabs>
                <w:tab w:val="center" w:pos="4320"/>
                <w:tab w:val="right" w:pos="8640"/>
              </w:tabs>
              <w:jc w:val="left"/>
            </w:pPr>
            <w:r w:rsidRPr="007D42A6">
              <w:t xml:space="preserve">ISSUED: </w:t>
            </w:r>
            <w:r w:rsidR="008D7964">
              <w:t>March 21, 2018</w:t>
            </w:r>
          </w:p>
        </w:tc>
      </w:tr>
    </w:tbl>
    <w:p w:rsidR="007C2482" w:rsidRPr="007D42A6" w:rsidRDefault="007C2482" w:rsidP="007C2482"/>
    <w:p w:rsidR="007C2482" w:rsidRPr="007D42A6" w:rsidRDefault="007C2482" w:rsidP="007C2482"/>
    <w:p w:rsidR="007C2482" w:rsidRPr="007D42A6" w:rsidRDefault="007C2482">
      <w:pPr>
        <w:ind w:firstLine="720"/>
        <w:jc w:val="both"/>
      </w:pPr>
      <w:bookmarkStart w:id="3" w:name="Commissioners"/>
      <w:bookmarkEnd w:id="3"/>
      <w:r w:rsidRPr="007D42A6">
        <w:t>The following Commissioners participated in the disposition of this matter:</w:t>
      </w:r>
    </w:p>
    <w:p w:rsidR="007C2482" w:rsidRPr="007D42A6" w:rsidRDefault="007C2482"/>
    <w:p w:rsidR="007C2482" w:rsidRPr="007D42A6" w:rsidRDefault="007C2482">
      <w:pPr>
        <w:jc w:val="center"/>
      </w:pPr>
      <w:r w:rsidRPr="007D42A6">
        <w:t>ART GRAHAM, Chairman</w:t>
      </w:r>
    </w:p>
    <w:p w:rsidR="007C2482" w:rsidRPr="007D42A6" w:rsidRDefault="007C2482">
      <w:pPr>
        <w:jc w:val="center"/>
      </w:pPr>
      <w:r w:rsidRPr="007D42A6">
        <w:t xml:space="preserve">JULIE I. BROWN </w:t>
      </w:r>
    </w:p>
    <w:p w:rsidR="007C2482" w:rsidRPr="007D42A6" w:rsidRDefault="007C2482">
      <w:pPr>
        <w:jc w:val="center"/>
      </w:pPr>
      <w:r w:rsidRPr="007D42A6">
        <w:t>DONALD J. POLMANN</w:t>
      </w:r>
    </w:p>
    <w:p w:rsidR="007C2482" w:rsidRPr="007D42A6" w:rsidRDefault="007C2482">
      <w:pPr>
        <w:jc w:val="center"/>
      </w:pPr>
      <w:r w:rsidRPr="007D42A6">
        <w:t>GARY F. CLARK</w:t>
      </w:r>
    </w:p>
    <w:p w:rsidR="007C2482" w:rsidRPr="007D42A6" w:rsidRDefault="007C2482">
      <w:pPr>
        <w:jc w:val="center"/>
      </w:pPr>
      <w:r w:rsidRPr="007D42A6">
        <w:t>ANDREW GILES FAY</w:t>
      </w:r>
    </w:p>
    <w:p w:rsidR="007C2482" w:rsidRPr="007D42A6" w:rsidRDefault="007C2482" w:rsidP="007C2482">
      <w:pPr>
        <w:pStyle w:val="OrderBody"/>
      </w:pPr>
    </w:p>
    <w:bookmarkStart w:id="4" w:name="OrderText"/>
    <w:bookmarkEnd w:id="4"/>
    <w:p w:rsidR="00285F2F" w:rsidRPr="007D42A6" w:rsidRDefault="007C2482">
      <w:pPr>
        <w:pStyle w:val="OrderBody"/>
        <w:jc w:val="center"/>
        <w:rPr>
          <w:u w:val="single"/>
        </w:rPr>
      </w:pPr>
      <w:r w:rsidRPr="007D42A6">
        <w:rPr>
          <w:lang w:val="en-CA"/>
        </w:rPr>
        <w:fldChar w:fldCharType="begin"/>
      </w:r>
      <w:r w:rsidRPr="007D42A6">
        <w:rPr>
          <w:lang w:val="en-CA"/>
        </w:rPr>
        <w:instrText xml:space="preserve"> SEQ CHAPTER \h \r 1</w:instrText>
      </w:r>
      <w:r w:rsidRPr="007D42A6">
        <w:fldChar w:fldCharType="end"/>
      </w:r>
      <w:r w:rsidRPr="007D42A6">
        <w:rPr>
          <w:u w:val="single"/>
        </w:rPr>
        <w:t>NOTICE OF PROPOSED AGENCY ACTION</w:t>
      </w:r>
      <w:r w:rsidR="00285F2F" w:rsidRPr="007D42A6">
        <w:rPr>
          <w:u w:val="single"/>
        </w:rPr>
        <w:t xml:space="preserve"> </w:t>
      </w:r>
      <w:r w:rsidRPr="007D42A6">
        <w:rPr>
          <w:u w:val="single"/>
        </w:rPr>
        <w:t>ORDER</w:t>
      </w:r>
      <w:bookmarkStart w:id="5" w:name="OrderTitle"/>
      <w:r w:rsidR="00285F2F" w:rsidRPr="007D42A6">
        <w:rPr>
          <w:u w:val="single"/>
        </w:rPr>
        <w:t xml:space="preserve"> </w:t>
      </w:r>
    </w:p>
    <w:p w:rsidR="00285F2F" w:rsidRPr="007D42A6" w:rsidRDefault="00285F2F">
      <w:pPr>
        <w:pStyle w:val="OrderBody"/>
        <w:jc w:val="center"/>
        <w:rPr>
          <w:u w:val="single"/>
        </w:rPr>
      </w:pPr>
      <w:r w:rsidRPr="007D42A6">
        <w:rPr>
          <w:u w:val="single"/>
        </w:rPr>
        <w:t>APPROVING GULF POWER COMPANY’S</w:t>
      </w:r>
    </w:p>
    <w:p w:rsidR="00285F2F" w:rsidRPr="007D42A6" w:rsidRDefault="00285F2F">
      <w:pPr>
        <w:pStyle w:val="OrderBody"/>
        <w:jc w:val="center"/>
        <w:rPr>
          <w:u w:val="single"/>
        </w:rPr>
      </w:pPr>
      <w:r w:rsidRPr="007D42A6">
        <w:rPr>
          <w:u w:val="single"/>
        </w:rPr>
        <w:t xml:space="preserve">EXPERIMENTAL CURTAILABLE LOAD PROGRAM </w:t>
      </w:r>
    </w:p>
    <w:p w:rsidR="00285F2F" w:rsidRPr="007D42A6" w:rsidRDefault="00285F2F">
      <w:pPr>
        <w:pStyle w:val="OrderBody"/>
        <w:jc w:val="center"/>
        <w:rPr>
          <w:u w:val="single"/>
        </w:rPr>
      </w:pPr>
      <w:r w:rsidRPr="007D42A6">
        <w:rPr>
          <w:u w:val="single"/>
        </w:rPr>
        <w:t>AND ASSOCIATED TARIFFS</w:t>
      </w:r>
    </w:p>
    <w:p w:rsidR="00285F2F" w:rsidRPr="007D42A6" w:rsidRDefault="00285F2F">
      <w:pPr>
        <w:pStyle w:val="OrderBody"/>
        <w:jc w:val="center"/>
      </w:pPr>
    </w:p>
    <w:p w:rsidR="003A0564" w:rsidRPr="007D42A6" w:rsidRDefault="003A0564" w:rsidP="003A0564">
      <w:pPr>
        <w:pStyle w:val="OrderBody"/>
        <w:rPr>
          <w:u w:val="single"/>
        </w:rPr>
      </w:pPr>
    </w:p>
    <w:bookmarkEnd w:id="5"/>
    <w:p w:rsidR="007C2482" w:rsidRPr="007D42A6" w:rsidRDefault="007C2482">
      <w:pPr>
        <w:pStyle w:val="OrderBody"/>
      </w:pPr>
    </w:p>
    <w:p w:rsidR="007C2482" w:rsidRPr="007D42A6" w:rsidRDefault="007C2482">
      <w:pPr>
        <w:pStyle w:val="OrderBody"/>
      </w:pPr>
      <w:r w:rsidRPr="007D42A6">
        <w:t>BY THE COMMISSION:</w:t>
      </w:r>
    </w:p>
    <w:p w:rsidR="007C2482" w:rsidRPr="007D42A6" w:rsidRDefault="007C2482">
      <w:pPr>
        <w:pStyle w:val="OrderBody"/>
      </w:pPr>
    </w:p>
    <w:p w:rsidR="007C2482" w:rsidRPr="007D42A6" w:rsidRDefault="007C2482">
      <w:pPr>
        <w:pStyle w:val="OrderBody"/>
      </w:pPr>
      <w:r w:rsidRPr="007D42A6">
        <w:tab/>
        <w:t xml:space="preserve">NOTICE is hereby given by the Florida Public Service Commission </w:t>
      </w:r>
      <w:r w:rsidR="007D42A6" w:rsidRPr="007D42A6">
        <w:t xml:space="preserve">(Commission) </w:t>
      </w:r>
      <w:r w:rsidRPr="007D42A6">
        <w:t>that the action discussed herein is preliminary in nature and will become final unless a person whose interests are substantially affected files a petition for a formal proceeding, pursuant to Rule 25-22.029, Florida Administrative Code (F.A.C.).</w:t>
      </w:r>
    </w:p>
    <w:p w:rsidR="00CB5276" w:rsidRPr="007D42A6" w:rsidRDefault="00CB5276" w:rsidP="007C2482"/>
    <w:p w:rsidR="007C2482" w:rsidRPr="007D42A6" w:rsidRDefault="007D42A6" w:rsidP="007C2482">
      <w:pPr>
        <w:keepNext/>
        <w:spacing w:after="240"/>
        <w:jc w:val="center"/>
        <w:outlineLvl w:val="0"/>
        <w:rPr>
          <w:b/>
          <w:bCs/>
          <w:kern w:val="32"/>
        </w:rPr>
      </w:pPr>
      <w:bookmarkStart w:id="6" w:name="CaseBackground"/>
      <w:r>
        <w:rPr>
          <w:b/>
          <w:bCs/>
          <w:kern w:val="32"/>
        </w:rPr>
        <w:t xml:space="preserve">I. </w:t>
      </w:r>
      <w:r w:rsidR="007C2482" w:rsidRPr="007D42A6">
        <w:rPr>
          <w:b/>
          <w:bCs/>
          <w:kern w:val="32"/>
        </w:rPr>
        <w:t>Background</w:t>
      </w:r>
    </w:p>
    <w:p w:rsidR="007C2482" w:rsidRPr="007D42A6" w:rsidRDefault="006D57C3" w:rsidP="007C2482">
      <w:pPr>
        <w:spacing w:after="240"/>
        <w:jc w:val="both"/>
      </w:pPr>
      <w:r w:rsidRPr="007D42A6">
        <w:tab/>
      </w:r>
      <w:r w:rsidR="007C2482" w:rsidRPr="007D42A6">
        <w:t xml:space="preserve">On May 16, 2017, </w:t>
      </w:r>
      <w:r w:rsidR="007D42A6" w:rsidRPr="007D42A6">
        <w:t xml:space="preserve">we </w:t>
      </w:r>
      <w:r w:rsidR="007C2482" w:rsidRPr="007D42A6">
        <w:t>approv</w:t>
      </w:r>
      <w:r w:rsidR="007D42A6" w:rsidRPr="007D42A6">
        <w:t>ed</w:t>
      </w:r>
      <w:r w:rsidR="007C2482" w:rsidRPr="007D42A6">
        <w:t xml:space="preserve"> a Stipulation and Settlement Agreement (Settlement) which resolved all outstanding issues in the Gulf Power Company (Gulf or Company) 2016 base rate proceeding.</w:t>
      </w:r>
      <w:r w:rsidR="007C2482" w:rsidRPr="007D42A6">
        <w:rPr>
          <w:vertAlign w:val="superscript"/>
        </w:rPr>
        <w:footnoteReference w:id="1"/>
      </w:r>
      <w:r w:rsidR="007C2482" w:rsidRPr="007D42A6">
        <w:t xml:space="preserve"> On November 28, 2017</w:t>
      </w:r>
      <w:r w:rsidR="00FE0502" w:rsidRPr="007D42A6">
        <w:t>, in</w:t>
      </w:r>
      <w:r w:rsidR="007D42A6" w:rsidRPr="007D42A6">
        <w:t xml:space="preserve"> accordance with S</w:t>
      </w:r>
      <w:r w:rsidR="007C2482" w:rsidRPr="007D42A6">
        <w:t>ection 19 of the Settlement, Gulf filed a petition for approval of its experimental Curtailable Load program as part of its Demand-Side Management (DSM) plan.</w:t>
      </w:r>
      <w:r w:rsidR="007A2DF1">
        <w:rPr>
          <w:rStyle w:val="FootnoteReference"/>
        </w:rPr>
        <w:footnoteReference w:id="2"/>
      </w:r>
      <w:r w:rsidR="007C2482" w:rsidRPr="007D42A6">
        <w:t xml:space="preserve"> The</w:t>
      </w:r>
      <w:r w:rsidR="00802B1E">
        <w:t xml:space="preserve"> </w:t>
      </w:r>
      <w:r w:rsidR="007C2482" w:rsidRPr="00802B1E">
        <w:t>rate rider</w:t>
      </w:r>
      <w:r w:rsidR="007C2482" w:rsidRPr="007D42A6">
        <w:t xml:space="preserve"> and associated tariffs </w:t>
      </w:r>
      <w:r w:rsidR="00802B1E">
        <w:t xml:space="preserve">for the proposed Curtailable Load program </w:t>
      </w:r>
      <w:r w:rsidR="007C2482" w:rsidRPr="007D42A6">
        <w:t>are shown in Attachment A.</w:t>
      </w:r>
    </w:p>
    <w:p w:rsidR="007C2482" w:rsidRPr="007D42A6" w:rsidRDefault="007D42A6" w:rsidP="007C2482">
      <w:pPr>
        <w:spacing w:after="240"/>
        <w:jc w:val="both"/>
      </w:pPr>
      <w:r w:rsidRPr="007D42A6">
        <w:lastRenderedPageBreak/>
        <w:tab/>
      </w:r>
      <w:r w:rsidR="007C2482" w:rsidRPr="007D42A6">
        <w:t>Th</w:t>
      </w:r>
      <w:r w:rsidRPr="007D42A6">
        <w:t>is C</w:t>
      </w:r>
      <w:r w:rsidR="007C2482" w:rsidRPr="007D42A6">
        <w:t xml:space="preserve">ommission has jurisdiction over this matter pursuant to Sections 366.80 through 366.83 and 403.519, Florida Statutes. </w:t>
      </w:r>
    </w:p>
    <w:p w:rsidR="007C2482" w:rsidRPr="007D42A6" w:rsidRDefault="007D42A6" w:rsidP="007C2482">
      <w:pPr>
        <w:keepNext/>
        <w:spacing w:after="240"/>
        <w:jc w:val="center"/>
        <w:outlineLvl w:val="0"/>
        <w:rPr>
          <w:b/>
          <w:bCs/>
          <w:kern w:val="32"/>
        </w:rPr>
      </w:pPr>
      <w:bookmarkStart w:id="7" w:name="DiscussionOfIssues"/>
      <w:bookmarkEnd w:id="6"/>
      <w:r>
        <w:rPr>
          <w:b/>
          <w:bCs/>
          <w:kern w:val="32"/>
        </w:rPr>
        <w:t xml:space="preserve">II. </w:t>
      </w:r>
      <w:r w:rsidR="004A2D59" w:rsidRPr="007D42A6">
        <w:rPr>
          <w:b/>
          <w:bCs/>
          <w:kern w:val="32"/>
        </w:rPr>
        <w:t>Review</w:t>
      </w:r>
      <w:r w:rsidR="00285F2F" w:rsidRPr="007D42A6">
        <w:rPr>
          <w:b/>
          <w:bCs/>
          <w:kern w:val="32"/>
        </w:rPr>
        <w:t xml:space="preserve"> </w:t>
      </w:r>
    </w:p>
    <w:bookmarkEnd w:id="7"/>
    <w:p w:rsidR="007C2482" w:rsidRPr="007D42A6" w:rsidRDefault="007D42A6" w:rsidP="007C2482">
      <w:pPr>
        <w:spacing w:after="240"/>
        <w:jc w:val="both"/>
      </w:pPr>
      <w:r w:rsidRPr="007D42A6">
        <w:tab/>
      </w:r>
      <w:r w:rsidR="007C2482" w:rsidRPr="007D42A6">
        <w:t xml:space="preserve">The criteria used to review the appropriateness of DSM programs are: (1) whether the program advances the policy objectives of the </w:t>
      </w:r>
      <w:r w:rsidR="00285F2F" w:rsidRPr="007D42A6">
        <w:t>Florida Energy Efficiency and Conservation Act (FEECA)</w:t>
      </w:r>
      <w:r w:rsidRPr="007D42A6">
        <w:t xml:space="preserve"> </w:t>
      </w:r>
      <w:r w:rsidR="00FE0502" w:rsidRPr="007D42A6">
        <w:t>and</w:t>
      </w:r>
      <w:r w:rsidR="007C2482" w:rsidRPr="007D42A6">
        <w:t xml:space="preserve"> its implementing rules; (2) whether the program is directly monitorable and yields measurable results; and (3) whether the program is cost-effective.</w:t>
      </w:r>
      <w:r w:rsidR="007C2482" w:rsidRPr="007D42A6">
        <w:rPr>
          <w:vertAlign w:val="superscript"/>
        </w:rPr>
        <w:footnoteReference w:id="3"/>
      </w:r>
      <w:r w:rsidR="007C2482" w:rsidRPr="007D42A6">
        <w:t xml:space="preserve"> </w:t>
      </w:r>
      <w:r w:rsidR="00AA1A24">
        <w:t xml:space="preserve">As discussed below, </w:t>
      </w:r>
      <w:r w:rsidR="007C2482" w:rsidRPr="007D42A6">
        <w:t xml:space="preserve">Gulf’s petition for its experimental Curtailable Load program </w:t>
      </w:r>
      <w:r w:rsidR="00D9423C">
        <w:t>is</w:t>
      </w:r>
      <w:r w:rsidR="007C2482" w:rsidRPr="007D42A6">
        <w:t xml:space="preserve"> consistent with these criteria. </w:t>
      </w:r>
    </w:p>
    <w:p w:rsidR="007C2482" w:rsidRPr="007D42A6" w:rsidRDefault="007D42A6" w:rsidP="007C2482">
      <w:pPr>
        <w:jc w:val="both"/>
        <w:rPr>
          <w:u w:val="single"/>
        </w:rPr>
      </w:pPr>
      <w:r>
        <w:rPr>
          <w:u w:val="single"/>
        </w:rPr>
        <w:t xml:space="preserve">A. </w:t>
      </w:r>
      <w:r w:rsidR="007C2482" w:rsidRPr="007D42A6">
        <w:rPr>
          <w:u w:val="single"/>
        </w:rPr>
        <w:t xml:space="preserve">Program Description </w:t>
      </w:r>
    </w:p>
    <w:p w:rsidR="007D42A6" w:rsidRPr="007D42A6" w:rsidRDefault="007D42A6" w:rsidP="007C2482">
      <w:pPr>
        <w:jc w:val="both"/>
      </w:pPr>
    </w:p>
    <w:p w:rsidR="007C2482" w:rsidRPr="007D42A6" w:rsidRDefault="006D57C3" w:rsidP="007C2482">
      <w:pPr>
        <w:jc w:val="both"/>
      </w:pPr>
      <w:r w:rsidRPr="007D42A6">
        <w:tab/>
      </w:r>
      <w:r w:rsidR="007C2482" w:rsidRPr="007D42A6">
        <w:t xml:space="preserve">The </w:t>
      </w:r>
      <w:r w:rsidR="00AA1A24">
        <w:t xml:space="preserve">proposed </w:t>
      </w:r>
      <w:r w:rsidR="007C2482" w:rsidRPr="007D42A6">
        <w:t>Curtailable Load program is available to industrial and commercial customers who take service under rates LP, LPT, PX, or PXT. Th</w:t>
      </w:r>
      <w:r w:rsidR="00D9423C">
        <w:t xml:space="preserve">e proposed </w:t>
      </w:r>
      <w:r w:rsidR="007C2482" w:rsidRPr="007D42A6">
        <w:t>program provides qualifying customers capacity payments for load which can be curtailed during certain conditions. Customers who qualify for the program must commit to a minimum non-firm demand reduction of 4,000 kilowatts (kW). A customer must execute a Curtailable Load Service Agreement (CL Service Agreement) for a term of 10 years beyond the anticipated in-service date of Gulf’s next generation capacity need in 2023. Multiple accounts may be combined to meet the demand and load factor requirements provided that the demand response is coordinated from a single location and a single point of contact is provided to Gulf for notification. The program is only applicable to locations at which the interruption of electric service will primarily affect only the customer and will not significantly affect members of the general public, or interfere with functions performed for the protection of public health or safety unless adequate on-site backup generation is available. The program will be closed to additional customers when the total non-firm demand subject to CL Service Agreements reaches 50 megawatts.</w:t>
      </w:r>
    </w:p>
    <w:p w:rsidR="007C2482" w:rsidRPr="007D42A6" w:rsidRDefault="007C2482" w:rsidP="007C2482">
      <w:pPr>
        <w:jc w:val="both"/>
        <w:rPr>
          <w:b/>
        </w:rPr>
      </w:pPr>
    </w:p>
    <w:p w:rsidR="00B41039" w:rsidRPr="007D42A6" w:rsidRDefault="006D57C3" w:rsidP="00AA1A24">
      <w:pPr>
        <w:jc w:val="both"/>
      </w:pPr>
      <w:r w:rsidRPr="007D42A6">
        <w:tab/>
      </w:r>
      <w:r w:rsidR="007C2482" w:rsidRPr="007D42A6">
        <w:t xml:space="preserve">A curtailment period may be designated by Gulf when non-firm demand curtailment is necessary to alleviate any conditions that could lead to the interruption of power supply in the local area or region. Gulf expects to provide at least 30 minutes advance notice of the curtailment period. Gulf may terminate service under the program at any time </w:t>
      </w:r>
      <w:r w:rsidR="00AA1A24">
        <w:t xml:space="preserve">based on </w:t>
      </w:r>
      <w:r w:rsidR="007C2482" w:rsidRPr="007D42A6">
        <w:t xml:space="preserve">the customer’s failure to comply with the terms and conditions of the CL Service Agreement. An incident of non-compliance will be considered to have occurred if the customer’s maximum integrated 15 minute demand to the nearest kW during a curtailment period is greater than the firm demand. Customers may terminate their CL Service Agreement without penalty or liability by providing the Company with at least </w:t>
      </w:r>
      <w:r w:rsidR="00D9423C">
        <w:t xml:space="preserve">a </w:t>
      </w:r>
      <w:r w:rsidR="007C2482" w:rsidRPr="007D42A6">
        <w:t>five year advance</w:t>
      </w:r>
      <w:r w:rsidR="00D9423C">
        <w:t>d</w:t>
      </w:r>
      <w:r w:rsidR="007C2482" w:rsidRPr="007D42A6">
        <w:t xml:space="preserve"> written notice, which </w:t>
      </w:r>
      <w:r w:rsidR="00AA1A24">
        <w:t xml:space="preserve">we find to be </w:t>
      </w:r>
      <w:r w:rsidR="007C2482" w:rsidRPr="007D42A6">
        <w:t>sufficient for planning purposes to acquire or build firm capacity. The program</w:t>
      </w:r>
      <w:r w:rsidR="00D9423C">
        <w:t>,</w:t>
      </w:r>
      <w:r w:rsidR="007C2482" w:rsidRPr="007D42A6">
        <w:t xml:space="preserve"> as described</w:t>
      </w:r>
      <w:r w:rsidR="00D9423C">
        <w:t>,</w:t>
      </w:r>
      <w:r w:rsidR="007C2482" w:rsidRPr="007D42A6">
        <w:t xml:space="preserve"> meets the </w:t>
      </w:r>
      <w:r w:rsidR="00D9423C">
        <w:t xml:space="preserve">Settlement </w:t>
      </w:r>
      <w:r w:rsidR="007C2482" w:rsidRPr="007D42A6">
        <w:t xml:space="preserve">requirement </w:t>
      </w:r>
      <w:r w:rsidR="00D9423C">
        <w:t xml:space="preserve">that </w:t>
      </w:r>
      <w:r w:rsidR="00AA1A24">
        <w:t xml:space="preserve">Gulf </w:t>
      </w:r>
      <w:r w:rsidR="007C2482" w:rsidRPr="007D42A6">
        <w:t xml:space="preserve">offer a curtailable rate program. Gulf </w:t>
      </w:r>
      <w:r w:rsidR="00AA1A24">
        <w:t xml:space="preserve">represents that the </w:t>
      </w:r>
      <w:r w:rsidR="007C2482" w:rsidRPr="007D42A6">
        <w:t xml:space="preserve">signatories to the Settlement </w:t>
      </w:r>
      <w:r w:rsidR="00AA1A24">
        <w:t>do not have an</w:t>
      </w:r>
      <w:r w:rsidR="007C2482" w:rsidRPr="007D42A6">
        <w:t xml:space="preserve">y material concerns with the </w:t>
      </w:r>
      <w:r w:rsidR="00D9423C">
        <w:t xml:space="preserve">Company’s </w:t>
      </w:r>
      <w:r w:rsidR="007C2482" w:rsidRPr="007D42A6">
        <w:t>petition</w:t>
      </w:r>
      <w:r w:rsidR="00D9423C">
        <w:t xml:space="preserve"> for our approval of the experimental Curtailable Load program</w:t>
      </w:r>
      <w:r w:rsidR="007C2482" w:rsidRPr="007D42A6">
        <w:t>.</w:t>
      </w:r>
    </w:p>
    <w:p w:rsidR="007C2482" w:rsidRPr="007D42A6" w:rsidRDefault="007C2482" w:rsidP="007C2482"/>
    <w:p w:rsidR="00AA1A24" w:rsidRDefault="00AA1A24" w:rsidP="007C2482">
      <w:pPr>
        <w:jc w:val="both"/>
        <w:outlineLvl w:val="2"/>
        <w:rPr>
          <w:bCs/>
          <w:iCs/>
          <w:u w:val="single"/>
        </w:rPr>
      </w:pPr>
    </w:p>
    <w:p w:rsidR="007C2482" w:rsidRPr="007D42A6" w:rsidRDefault="007D42A6" w:rsidP="007C2482">
      <w:pPr>
        <w:jc w:val="both"/>
        <w:outlineLvl w:val="2"/>
        <w:rPr>
          <w:bCs/>
          <w:iCs/>
          <w:u w:val="single"/>
        </w:rPr>
      </w:pPr>
      <w:r>
        <w:rPr>
          <w:bCs/>
          <w:iCs/>
          <w:u w:val="single"/>
        </w:rPr>
        <w:lastRenderedPageBreak/>
        <w:t xml:space="preserve">B. </w:t>
      </w:r>
      <w:r w:rsidR="007C2482" w:rsidRPr="007D42A6">
        <w:rPr>
          <w:bCs/>
          <w:iCs/>
          <w:u w:val="single"/>
        </w:rPr>
        <w:t xml:space="preserve">FEECA Policy Objectives/Program Monitoring and Evaluation </w:t>
      </w:r>
    </w:p>
    <w:p w:rsidR="00AA1A24" w:rsidRDefault="006D57C3" w:rsidP="007C2482">
      <w:pPr>
        <w:spacing w:after="240"/>
        <w:jc w:val="both"/>
      </w:pPr>
      <w:r w:rsidRPr="007D42A6">
        <w:tab/>
      </w:r>
    </w:p>
    <w:p w:rsidR="007C2482" w:rsidRPr="007D42A6" w:rsidRDefault="00AA1A24" w:rsidP="007C2482">
      <w:pPr>
        <w:spacing w:after="240"/>
        <w:jc w:val="both"/>
      </w:pPr>
      <w:r>
        <w:tab/>
      </w:r>
      <w:r w:rsidR="007C2482" w:rsidRPr="007D42A6">
        <w:t xml:space="preserve">FEECA emphasizes reducing the growth rate of peak demand and reducing and controlling growth rates of electricity consumption. The </w:t>
      </w:r>
      <w:r>
        <w:t xml:space="preserve">proposed </w:t>
      </w:r>
      <w:r w:rsidRPr="007D42A6">
        <w:t xml:space="preserve">Curtailable Load </w:t>
      </w:r>
      <w:r w:rsidR="007C2482" w:rsidRPr="007D42A6">
        <w:t xml:space="preserve">program </w:t>
      </w:r>
      <w:r>
        <w:t xml:space="preserve">will provide </w:t>
      </w:r>
      <w:r w:rsidR="007C2482" w:rsidRPr="007D42A6">
        <w:t xml:space="preserve">qualified customers </w:t>
      </w:r>
      <w:r>
        <w:t xml:space="preserve">with </w:t>
      </w:r>
      <w:r w:rsidR="007C2482" w:rsidRPr="007D42A6">
        <w:t xml:space="preserve">an incentive to decrease their firm peak demand. Customers taking service under the program will initially receive a monthly bill credit of $3.35 per kW </w:t>
      </w:r>
      <w:r>
        <w:t xml:space="preserve">that </w:t>
      </w:r>
      <w:r w:rsidR="00D9423C">
        <w:t>will be</w:t>
      </w:r>
      <w:r w:rsidR="007C2482" w:rsidRPr="007D42A6">
        <w:t xml:space="preserve"> subject to curtailment. This initial monthly credit was determined by Gulf to be the maximum recurring monthly credit that w</w:t>
      </w:r>
      <w:r>
        <w:t>ill</w:t>
      </w:r>
      <w:r w:rsidR="007C2482" w:rsidRPr="007D42A6">
        <w:t xml:space="preserve"> not cause the program</w:t>
      </w:r>
      <w:r w:rsidR="00DD343C">
        <w:t>’</w:t>
      </w:r>
      <w:r w:rsidR="007C2482" w:rsidRPr="007D42A6">
        <w:t xml:space="preserve">s costs to be higher than the benefits realized from the avoided capacity. The bill credit amount will be subject to review and adjustment in the Company’s Energy Conservation Cost Recovery (ECCR) Clause proceeding. The program is experimental in nature with a December 31, 2021, termination date unless Gulf </w:t>
      </w:r>
      <w:r w:rsidR="00DD343C">
        <w:t xml:space="preserve">asks this Commission for </w:t>
      </w:r>
      <w:r w:rsidR="007C2482" w:rsidRPr="007D42A6">
        <w:t>an extension</w:t>
      </w:r>
      <w:r w:rsidR="00DD343C">
        <w:t xml:space="preserve">. </w:t>
      </w:r>
      <w:r w:rsidR="007C2482" w:rsidRPr="007D42A6">
        <w:t>Gulf will use several criteria in evaluating this program. These include: customers’ interest in the program</w:t>
      </w:r>
      <w:r w:rsidR="00DD343C">
        <w:t>;</w:t>
      </w:r>
      <w:r w:rsidR="007C2482" w:rsidRPr="007D42A6">
        <w:t xml:space="preserve"> customers’ responses to curtailment periods</w:t>
      </w:r>
      <w:r w:rsidR="00DD343C">
        <w:t>;</w:t>
      </w:r>
      <w:r w:rsidR="007C2482" w:rsidRPr="007D42A6">
        <w:t xml:space="preserve"> program implementation and management costs</w:t>
      </w:r>
      <w:r w:rsidR="00DD343C">
        <w:t>;</w:t>
      </w:r>
      <w:r w:rsidR="007C2482" w:rsidRPr="007D42A6">
        <w:t xml:space="preserve"> and</w:t>
      </w:r>
      <w:r w:rsidR="00DD343C">
        <w:t>,</w:t>
      </w:r>
      <w:r w:rsidR="007C2482" w:rsidRPr="007D42A6">
        <w:t xml:space="preserve"> the Company’s capacity needs. </w:t>
      </w:r>
    </w:p>
    <w:p w:rsidR="007C2482" w:rsidRDefault="007D42A6" w:rsidP="007C2482">
      <w:pPr>
        <w:jc w:val="both"/>
        <w:rPr>
          <w:u w:val="single"/>
        </w:rPr>
      </w:pPr>
      <w:r>
        <w:rPr>
          <w:u w:val="single"/>
        </w:rPr>
        <w:t xml:space="preserve">C. </w:t>
      </w:r>
      <w:r w:rsidR="007C2482" w:rsidRPr="007D42A6">
        <w:rPr>
          <w:u w:val="single"/>
        </w:rPr>
        <w:t xml:space="preserve">Cost-Effectiveness </w:t>
      </w:r>
    </w:p>
    <w:p w:rsidR="00AA1A24" w:rsidRPr="007D42A6" w:rsidRDefault="00AA1A24" w:rsidP="007C2482">
      <w:pPr>
        <w:jc w:val="both"/>
        <w:rPr>
          <w:u w:val="single"/>
        </w:rPr>
      </w:pPr>
    </w:p>
    <w:p w:rsidR="007C2482" w:rsidRPr="007D42A6" w:rsidRDefault="006D57C3" w:rsidP="007C2482">
      <w:pPr>
        <w:jc w:val="both"/>
      </w:pPr>
      <w:r w:rsidRPr="007D42A6">
        <w:tab/>
      </w:r>
      <w:r w:rsidR="007C2482" w:rsidRPr="007D42A6">
        <w:t xml:space="preserve">Pursuant to Rule 25-17.008, </w:t>
      </w:r>
      <w:r w:rsidR="00D9423C">
        <w:t xml:space="preserve">F.A.C., </w:t>
      </w:r>
      <w:r w:rsidR="007C2482" w:rsidRPr="007D42A6">
        <w:t xml:space="preserve">Gulf provided a cost-effectiveness analysis of the program using the Participant test, the Rate Impact Measure (RIM) test, and the Total Resource Cost (TRC) test. The Participant test analyzes the costs and benefits from a program participants’ point of view. The RIM test ensures that all ratepayers will benefit from a proposed DSM program, not just the program participants. The TRC test measures the overall economic efficiency of a DSM program from a system perspective. Each test estimates the benefits and costs, and the program is determined to be cost-effective if the ratio of benefits to costs is greater than one. </w:t>
      </w:r>
      <w:r w:rsidR="00DD343C">
        <w:t xml:space="preserve">We have </w:t>
      </w:r>
      <w:r w:rsidR="007C2482" w:rsidRPr="007D42A6">
        <w:t xml:space="preserve">reviewed the assumptions associated with Gulf’s program savings and </w:t>
      </w:r>
      <w:r w:rsidR="00DD343C">
        <w:t xml:space="preserve">find them to be </w:t>
      </w:r>
      <w:r w:rsidR="007C2482" w:rsidRPr="007D42A6">
        <w:t xml:space="preserve">reasonable. </w:t>
      </w:r>
      <w:r w:rsidR="00AA1A24">
        <w:t>The t</w:t>
      </w:r>
      <w:r w:rsidR="007C2482" w:rsidRPr="007D42A6">
        <w:t xml:space="preserve">able below shows the results for cost-effectiveness for the </w:t>
      </w:r>
      <w:r w:rsidR="007C2482" w:rsidRPr="00DD343C">
        <w:t>program.</w:t>
      </w:r>
      <w:r w:rsidR="007C2482" w:rsidRPr="007D42A6">
        <w:t xml:space="preserve"> </w:t>
      </w:r>
    </w:p>
    <w:p w:rsidR="007C2482" w:rsidRPr="007D42A6" w:rsidRDefault="007C2482" w:rsidP="007C2482">
      <w:pPr>
        <w:jc w:val="both"/>
      </w:pPr>
    </w:p>
    <w:p w:rsidR="007C2482" w:rsidRPr="007D42A6" w:rsidRDefault="007C2482" w:rsidP="007C2482">
      <w:pPr>
        <w:keepNext/>
        <w:jc w:val="center"/>
        <w:rPr>
          <w:b/>
        </w:rPr>
      </w:pPr>
      <w:r w:rsidRPr="007D42A6">
        <w:rPr>
          <w:b/>
        </w:rPr>
        <w:t xml:space="preserve">Cost-Effectiveness Test Results </w:t>
      </w:r>
    </w:p>
    <w:tbl>
      <w:tblPr>
        <w:tblStyle w:val="TableGrid"/>
        <w:tblW w:w="0" w:type="auto"/>
        <w:jc w:val="center"/>
        <w:tblLook w:val="04A0" w:firstRow="1" w:lastRow="0" w:firstColumn="1" w:lastColumn="0" w:noHBand="0" w:noVBand="1"/>
      </w:tblPr>
      <w:tblGrid>
        <w:gridCol w:w="1764"/>
        <w:gridCol w:w="1530"/>
        <w:gridCol w:w="1890"/>
      </w:tblGrid>
      <w:tr w:rsidR="007C2482" w:rsidRPr="007D42A6" w:rsidTr="00637726">
        <w:trPr>
          <w:jc w:val="center"/>
        </w:trPr>
        <w:tc>
          <w:tcPr>
            <w:tcW w:w="1764" w:type="dxa"/>
          </w:tcPr>
          <w:p w:rsidR="007C2482" w:rsidRPr="007D42A6" w:rsidRDefault="007C2482" w:rsidP="007C2482">
            <w:pPr>
              <w:jc w:val="center"/>
            </w:pPr>
            <w:r w:rsidRPr="007D42A6">
              <w:t>Participant Test</w:t>
            </w:r>
          </w:p>
        </w:tc>
        <w:tc>
          <w:tcPr>
            <w:tcW w:w="1530" w:type="dxa"/>
          </w:tcPr>
          <w:p w:rsidR="007C2482" w:rsidRPr="007D42A6" w:rsidRDefault="007C2482" w:rsidP="007C2482">
            <w:pPr>
              <w:jc w:val="center"/>
            </w:pPr>
            <w:r w:rsidRPr="007D42A6">
              <w:t>RIM Test</w:t>
            </w:r>
          </w:p>
        </w:tc>
        <w:tc>
          <w:tcPr>
            <w:tcW w:w="1890" w:type="dxa"/>
          </w:tcPr>
          <w:p w:rsidR="007C2482" w:rsidRPr="007D42A6" w:rsidRDefault="007C2482" w:rsidP="007C2482">
            <w:pPr>
              <w:jc w:val="center"/>
            </w:pPr>
            <w:r w:rsidRPr="007D42A6">
              <w:t>TRC Test</w:t>
            </w:r>
          </w:p>
        </w:tc>
      </w:tr>
      <w:tr w:rsidR="007C2482" w:rsidRPr="007D42A6" w:rsidTr="00637726">
        <w:trPr>
          <w:jc w:val="center"/>
        </w:trPr>
        <w:tc>
          <w:tcPr>
            <w:tcW w:w="1764" w:type="dxa"/>
            <w:vAlign w:val="center"/>
          </w:tcPr>
          <w:p w:rsidR="007C2482" w:rsidRPr="007D42A6" w:rsidRDefault="007C2482" w:rsidP="007C2482">
            <w:pPr>
              <w:jc w:val="right"/>
            </w:pPr>
            <w:r w:rsidRPr="007D42A6">
              <w:t>∞</w:t>
            </w:r>
          </w:p>
        </w:tc>
        <w:tc>
          <w:tcPr>
            <w:tcW w:w="1530" w:type="dxa"/>
            <w:vAlign w:val="center"/>
          </w:tcPr>
          <w:p w:rsidR="007C2482" w:rsidRPr="007D42A6" w:rsidRDefault="007C2482" w:rsidP="007C2482">
            <w:pPr>
              <w:jc w:val="right"/>
            </w:pPr>
            <w:r w:rsidRPr="007D42A6">
              <w:t>1.00</w:t>
            </w:r>
          </w:p>
        </w:tc>
        <w:tc>
          <w:tcPr>
            <w:tcW w:w="1890" w:type="dxa"/>
            <w:vAlign w:val="center"/>
          </w:tcPr>
          <w:p w:rsidR="007C2482" w:rsidRPr="007D42A6" w:rsidRDefault="007C2482" w:rsidP="007C2482">
            <w:pPr>
              <w:jc w:val="right"/>
            </w:pPr>
            <w:r w:rsidRPr="007D42A6">
              <w:t>17.11</w:t>
            </w:r>
          </w:p>
        </w:tc>
      </w:tr>
    </w:tbl>
    <w:p w:rsidR="007C2482" w:rsidRPr="007D42A6" w:rsidRDefault="007C2482" w:rsidP="007C2482">
      <w:pPr>
        <w:jc w:val="both"/>
      </w:pPr>
      <w:r w:rsidRPr="007D42A6">
        <w:t xml:space="preserve">                                   </w:t>
      </w:r>
    </w:p>
    <w:p w:rsidR="007C2482" w:rsidRPr="007D42A6" w:rsidRDefault="006D57C3" w:rsidP="007C2482">
      <w:pPr>
        <w:jc w:val="both"/>
      </w:pPr>
      <w:r w:rsidRPr="007D42A6">
        <w:tab/>
      </w:r>
      <w:r w:rsidR="007C2482" w:rsidRPr="007D42A6">
        <w:t xml:space="preserve">Gulf anticipates </w:t>
      </w:r>
      <w:r w:rsidR="00DD343C">
        <w:t xml:space="preserve">that </w:t>
      </w:r>
      <w:r w:rsidR="007C2482" w:rsidRPr="007D42A6">
        <w:t xml:space="preserve">current customers receiving service under the Critical Peak Option for Rate LPT </w:t>
      </w:r>
      <w:r w:rsidR="00DD343C">
        <w:t xml:space="preserve">will be </w:t>
      </w:r>
      <w:r w:rsidR="007C2482" w:rsidRPr="007D42A6">
        <w:t>likely participants in the program, which w</w:t>
      </w:r>
      <w:r w:rsidR="00DD343C">
        <w:t>ill</w:t>
      </w:r>
      <w:r w:rsidR="007C2482" w:rsidRPr="007D42A6">
        <w:t xml:space="preserve"> result in an increase of approximately $134,000 to the ECCR clause in 2018. The estimated monthly rate impact to the ECCR factor for this scenario is $0.02/1,000 kWh for a residential customer. The impact to the ECCR clause for 1000 kWh if all 50 MW are subscribed is $0.15 per customer. </w:t>
      </w:r>
    </w:p>
    <w:p w:rsidR="007C2482" w:rsidRPr="007D42A6" w:rsidRDefault="007C2482" w:rsidP="007C2482">
      <w:pPr>
        <w:jc w:val="both"/>
      </w:pPr>
    </w:p>
    <w:p w:rsidR="007D42A6" w:rsidRDefault="007D42A6" w:rsidP="007D42A6">
      <w:pPr>
        <w:jc w:val="center"/>
        <w:rPr>
          <w:b/>
        </w:rPr>
      </w:pPr>
      <w:r>
        <w:rPr>
          <w:b/>
        </w:rPr>
        <w:t>III. Decision</w:t>
      </w:r>
    </w:p>
    <w:p w:rsidR="003A0564" w:rsidRPr="007D42A6" w:rsidRDefault="006D57C3" w:rsidP="007D42A6">
      <w:pPr>
        <w:jc w:val="both"/>
      </w:pPr>
      <w:r w:rsidRPr="007D42A6">
        <w:tab/>
      </w:r>
    </w:p>
    <w:p w:rsidR="003A0564" w:rsidRPr="007D42A6" w:rsidRDefault="00DD343C" w:rsidP="003A0564">
      <w:pPr>
        <w:spacing w:after="240"/>
        <w:jc w:val="both"/>
      </w:pPr>
      <w:r>
        <w:tab/>
      </w:r>
      <w:r w:rsidR="003A0564" w:rsidRPr="00DD343C">
        <w:t xml:space="preserve">The Curtailable Load program </w:t>
      </w:r>
      <w:r w:rsidR="00D9423C">
        <w:t>meets</w:t>
      </w:r>
      <w:r w:rsidR="003A0564" w:rsidRPr="00DD343C">
        <w:t xml:space="preserve"> a requirement of the Settlement reached in Gulf’s 2016 base rate proceeding. It fulfills the policy objectives of FEECA</w:t>
      </w:r>
      <w:r w:rsidRPr="00DD343C">
        <w:t>. It</w:t>
      </w:r>
      <w:r w:rsidR="003A0564" w:rsidRPr="00DD343C">
        <w:t xml:space="preserve"> is directly monitorable, yields measurable results</w:t>
      </w:r>
      <w:r w:rsidRPr="00DD343C">
        <w:t>,</w:t>
      </w:r>
      <w:r w:rsidR="003A0564" w:rsidRPr="00DD343C">
        <w:t xml:space="preserve"> and it is cost effective. </w:t>
      </w:r>
      <w:r w:rsidRPr="00DD343C">
        <w:t xml:space="preserve">Therefore, we shall approve </w:t>
      </w:r>
      <w:r w:rsidR="003A0564" w:rsidRPr="00DD343C">
        <w:t xml:space="preserve">Gulf’s proposed experimental Curtailable Load program and associated </w:t>
      </w:r>
      <w:r w:rsidR="00802B1E">
        <w:t xml:space="preserve">rate rider and </w:t>
      </w:r>
      <w:r w:rsidR="003A0564" w:rsidRPr="00DD343C">
        <w:t xml:space="preserve">tariffs. </w:t>
      </w:r>
    </w:p>
    <w:p w:rsidR="006D57C3" w:rsidRPr="007D42A6" w:rsidRDefault="006D57C3" w:rsidP="006D57C3">
      <w:pPr>
        <w:pStyle w:val="OrderBody"/>
      </w:pPr>
      <w:r w:rsidRPr="007D42A6">
        <w:lastRenderedPageBreak/>
        <w:tab/>
        <w:t>Based on the foregoing, it is</w:t>
      </w:r>
    </w:p>
    <w:p w:rsidR="006D57C3" w:rsidRPr="007D42A6" w:rsidRDefault="006D57C3" w:rsidP="006D57C3">
      <w:pPr>
        <w:pStyle w:val="OrderBody"/>
      </w:pPr>
    </w:p>
    <w:p w:rsidR="003A0564" w:rsidRPr="007D42A6" w:rsidRDefault="006D57C3" w:rsidP="003A0564">
      <w:pPr>
        <w:pStyle w:val="OrderBody"/>
      </w:pPr>
      <w:r w:rsidRPr="007D42A6">
        <w:tab/>
        <w:t>ORDERED by the Florida Public Service Commission that</w:t>
      </w:r>
      <w:r w:rsidR="003A0564" w:rsidRPr="007D42A6">
        <w:t xml:space="preserve"> Gulf Power Company’s </w:t>
      </w:r>
      <w:r w:rsidR="00D9423C">
        <w:t>e</w:t>
      </w:r>
      <w:r w:rsidR="003A0564" w:rsidRPr="007D42A6">
        <w:t xml:space="preserve">xperimental </w:t>
      </w:r>
      <w:r w:rsidR="00DD343C">
        <w:t>C</w:t>
      </w:r>
      <w:r w:rsidR="003A0564" w:rsidRPr="007D42A6">
        <w:t xml:space="preserve">urtailable </w:t>
      </w:r>
      <w:r w:rsidR="00DD343C">
        <w:t>L</w:t>
      </w:r>
      <w:r w:rsidR="003A0564" w:rsidRPr="007D42A6">
        <w:t>oa</w:t>
      </w:r>
      <w:r w:rsidR="00DD343C">
        <w:t>d</w:t>
      </w:r>
      <w:r w:rsidR="003A0564" w:rsidRPr="007D42A6">
        <w:t xml:space="preserve"> program and associated</w:t>
      </w:r>
      <w:r w:rsidR="00802B1E">
        <w:t xml:space="preserve"> rate rider and </w:t>
      </w:r>
      <w:r w:rsidR="003A0564" w:rsidRPr="007D42A6">
        <w:t>tariffs are hereby approved. It is further</w:t>
      </w:r>
    </w:p>
    <w:p w:rsidR="006D57C3" w:rsidRPr="007D42A6" w:rsidRDefault="006D57C3" w:rsidP="006D57C3">
      <w:pPr>
        <w:pStyle w:val="OrderBody"/>
      </w:pPr>
    </w:p>
    <w:p w:rsidR="00285F2F" w:rsidRPr="007D42A6" w:rsidRDefault="003A0564" w:rsidP="003A0564">
      <w:pPr>
        <w:pStyle w:val="OrderBody"/>
      </w:pPr>
      <w:r w:rsidRPr="007D42A6">
        <w:tab/>
        <w:t>ORDERED that t</w:t>
      </w:r>
      <w:r w:rsidR="00285F2F" w:rsidRPr="007D42A6">
        <w:t>his docket sh</w:t>
      </w:r>
      <w:r w:rsidRPr="007D42A6">
        <w:t>all</w:t>
      </w:r>
      <w:r w:rsidR="00285F2F" w:rsidRPr="007D42A6">
        <w:t xml:space="preserve"> be closed </w:t>
      </w:r>
      <w:r w:rsidRPr="007D42A6">
        <w:t>unless a person whose substanti</w:t>
      </w:r>
      <w:r w:rsidR="00734FB4">
        <w:t>al interests are affected by this</w:t>
      </w:r>
      <w:r w:rsidRPr="007D42A6">
        <w:t xml:space="preserve"> Commission’s decision files a protest within 21 days of the issuance of this Order. The tariffs </w:t>
      </w:r>
      <w:r w:rsidR="00285F2F" w:rsidRPr="007D42A6">
        <w:t xml:space="preserve">shall become effective </w:t>
      </w:r>
      <w:r w:rsidRPr="007D42A6">
        <w:t xml:space="preserve">and the docket closed </w:t>
      </w:r>
      <w:r w:rsidR="00285F2F" w:rsidRPr="007D42A6">
        <w:t xml:space="preserve">upon the issuance of </w:t>
      </w:r>
      <w:r w:rsidR="00DD343C">
        <w:t>a</w:t>
      </w:r>
      <w:r w:rsidR="00285F2F" w:rsidRPr="007D42A6">
        <w:t xml:space="preserve"> consummating order</w:t>
      </w:r>
      <w:r w:rsidRPr="007D42A6">
        <w:t xml:space="preserve">. </w:t>
      </w:r>
      <w:r w:rsidR="00285F2F" w:rsidRPr="007D42A6">
        <w:t xml:space="preserve">If a timely protest </w:t>
      </w:r>
      <w:r w:rsidRPr="007D42A6">
        <w:t xml:space="preserve">of this </w:t>
      </w:r>
      <w:r w:rsidR="00285F2F" w:rsidRPr="007D42A6">
        <w:t>is filed, the tariffs sh</w:t>
      </w:r>
      <w:r w:rsidRPr="007D42A6">
        <w:t>all</w:t>
      </w:r>
      <w:r w:rsidR="00285F2F" w:rsidRPr="007D42A6">
        <w:t xml:space="preserve"> not go into effect, pending resolution of the protest. </w:t>
      </w:r>
    </w:p>
    <w:p w:rsidR="003A0564" w:rsidRPr="007D42A6" w:rsidRDefault="003A0564" w:rsidP="006D57C3">
      <w:pPr>
        <w:pStyle w:val="OrderBody"/>
        <w:keepNext/>
        <w:keepLines/>
      </w:pPr>
    </w:p>
    <w:p w:rsidR="006D57C3" w:rsidRDefault="006D57C3" w:rsidP="006D57C3">
      <w:pPr>
        <w:pStyle w:val="OrderBody"/>
        <w:keepNext/>
        <w:keepLines/>
      </w:pPr>
      <w:r w:rsidRPr="007D42A6">
        <w:tab/>
        <w:t xml:space="preserve">By ORDER of the Florida Public Service Commission this </w:t>
      </w:r>
      <w:bookmarkStart w:id="8" w:name="replaceDate"/>
      <w:bookmarkEnd w:id="8"/>
      <w:r w:rsidR="008D7964">
        <w:rPr>
          <w:u w:val="single"/>
        </w:rPr>
        <w:t>21st</w:t>
      </w:r>
      <w:r w:rsidR="008D7964">
        <w:t xml:space="preserve"> day of </w:t>
      </w:r>
      <w:r w:rsidR="008D7964">
        <w:rPr>
          <w:u w:val="single"/>
        </w:rPr>
        <w:t>March</w:t>
      </w:r>
      <w:r w:rsidR="008D7964">
        <w:t xml:space="preserve">, </w:t>
      </w:r>
      <w:r w:rsidR="008D7964">
        <w:rPr>
          <w:u w:val="single"/>
        </w:rPr>
        <w:t>2018</w:t>
      </w:r>
      <w:r w:rsidR="008D7964">
        <w:t>.</w:t>
      </w:r>
    </w:p>
    <w:p w:rsidR="008D7964" w:rsidRDefault="008D7964" w:rsidP="006D57C3">
      <w:pPr>
        <w:pStyle w:val="OrderBody"/>
        <w:keepNext/>
        <w:keepLines/>
      </w:pPr>
    </w:p>
    <w:p w:rsidR="008D7964" w:rsidRPr="008D7964" w:rsidRDefault="008D7964" w:rsidP="006D57C3">
      <w:pPr>
        <w:pStyle w:val="OrderBody"/>
        <w:keepNext/>
        <w:keepLines/>
      </w:pPr>
    </w:p>
    <w:p w:rsidR="006D57C3" w:rsidRPr="007D42A6" w:rsidRDefault="006D57C3" w:rsidP="006D57C3">
      <w:pPr>
        <w:pStyle w:val="OrderBody"/>
        <w:keepNext/>
        <w:keepLines/>
      </w:pPr>
    </w:p>
    <w:p w:rsidR="006D57C3" w:rsidRPr="007D42A6" w:rsidRDefault="006D57C3" w:rsidP="006D57C3">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6D57C3" w:rsidRPr="007D42A6" w:rsidTr="006D57C3">
        <w:tc>
          <w:tcPr>
            <w:tcW w:w="720" w:type="dxa"/>
            <w:shd w:val="clear" w:color="auto" w:fill="auto"/>
          </w:tcPr>
          <w:p w:rsidR="006D57C3" w:rsidRPr="007D42A6" w:rsidRDefault="006D57C3" w:rsidP="006D57C3">
            <w:pPr>
              <w:pStyle w:val="OrderBody"/>
              <w:keepNext/>
              <w:keepLines/>
            </w:pPr>
            <w:bookmarkStart w:id="9" w:name="bkmrkSignature" w:colFirst="0" w:colLast="0"/>
          </w:p>
        </w:tc>
        <w:tc>
          <w:tcPr>
            <w:tcW w:w="4320" w:type="dxa"/>
            <w:tcBorders>
              <w:bottom w:val="single" w:sz="4" w:space="0" w:color="auto"/>
            </w:tcBorders>
            <w:shd w:val="clear" w:color="auto" w:fill="auto"/>
          </w:tcPr>
          <w:p w:rsidR="006D57C3" w:rsidRPr="007D42A6" w:rsidRDefault="00196A5E" w:rsidP="006D57C3">
            <w:pPr>
              <w:pStyle w:val="OrderBody"/>
              <w:keepNext/>
              <w:keepLines/>
            </w:pPr>
            <w:r>
              <w:t>/s/ Carlotta S. Stauffer</w:t>
            </w:r>
            <w:bookmarkStart w:id="10" w:name="_GoBack"/>
            <w:bookmarkEnd w:id="10"/>
          </w:p>
        </w:tc>
      </w:tr>
      <w:bookmarkEnd w:id="9"/>
      <w:tr w:rsidR="006D57C3" w:rsidRPr="007D42A6" w:rsidTr="006D57C3">
        <w:tc>
          <w:tcPr>
            <w:tcW w:w="720" w:type="dxa"/>
            <w:shd w:val="clear" w:color="auto" w:fill="auto"/>
          </w:tcPr>
          <w:p w:rsidR="006D57C3" w:rsidRPr="007D42A6" w:rsidRDefault="006D57C3" w:rsidP="006D57C3">
            <w:pPr>
              <w:pStyle w:val="OrderBody"/>
              <w:keepNext/>
              <w:keepLines/>
            </w:pPr>
          </w:p>
        </w:tc>
        <w:tc>
          <w:tcPr>
            <w:tcW w:w="4320" w:type="dxa"/>
            <w:tcBorders>
              <w:top w:val="single" w:sz="4" w:space="0" w:color="auto"/>
            </w:tcBorders>
            <w:shd w:val="clear" w:color="auto" w:fill="auto"/>
          </w:tcPr>
          <w:p w:rsidR="006D57C3" w:rsidRPr="007D42A6" w:rsidRDefault="006D57C3" w:rsidP="006D57C3">
            <w:pPr>
              <w:pStyle w:val="OrderBody"/>
              <w:keepNext/>
              <w:keepLines/>
            </w:pPr>
            <w:r w:rsidRPr="007D42A6">
              <w:t>CARLOTTA S. STAUFFER</w:t>
            </w:r>
          </w:p>
          <w:p w:rsidR="006D57C3" w:rsidRPr="007D42A6" w:rsidRDefault="006D57C3" w:rsidP="006D57C3">
            <w:pPr>
              <w:pStyle w:val="OrderBody"/>
              <w:keepNext/>
              <w:keepLines/>
            </w:pPr>
            <w:r w:rsidRPr="007D42A6">
              <w:t>Commission Clerk</w:t>
            </w:r>
          </w:p>
        </w:tc>
      </w:tr>
    </w:tbl>
    <w:p w:rsidR="006D57C3" w:rsidRPr="007D42A6" w:rsidRDefault="006D57C3" w:rsidP="006D57C3">
      <w:pPr>
        <w:pStyle w:val="OrderSigInfo"/>
        <w:keepNext/>
        <w:keepLines/>
        <w:rPr>
          <w:szCs w:val="24"/>
        </w:rPr>
      </w:pPr>
      <w:r w:rsidRPr="007D42A6">
        <w:rPr>
          <w:szCs w:val="24"/>
        </w:rPr>
        <w:t>Florida Public Service Commission</w:t>
      </w:r>
    </w:p>
    <w:p w:rsidR="006D57C3" w:rsidRPr="007D42A6" w:rsidRDefault="006D57C3" w:rsidP="006D57C3">
      <w:pPr>
        <w:pStyle w:val="OrderSigInfo"/>
        <w:keepNext/>
        <w:keepLines/>
        <w:rPr>
          <w:szCs w:val="24"/>
        </w:rPr>
      </w:pPr>
      <w:r w:rsidRPr="007D42A6">
        <w:rPr>
          <w:szCs w:val="24"/>
        </w:rPr>
        <w:t>2540 Shumard Oak Boulevard</w:t>
      </w:r>
    </w:p>
    <w:p w:rsidR="006D57C3" w:rsidRPr="007D42A6" w:rsidRDefault="006D57C3" w:rsidP="006D57C3">
      <w:pPr>
        <w:pStyle w:val="OrderSigInfo"/>
        <w:keepNext/>
        <w:keepLines/>
        <w:rPr>
          <w:szCs w:val="24"/>
        </w:rPr>
      </w:pPr>
      <w:r w:rsidRPr="007D42A6">
        <w:rPr>
          <w:szCs w:val="24"/>
        </w:rPr>
        <w:t>Tallahassee, Florida  32399</w:t>
      </w:r>
    </w:p>
    <w:p w:rsidR="006D57C3" w:rsidRPr="007D42A6" w:rsidRDefault="006D57C3" w:rsidP="006D57C3">
      <w:pPr>
        <w:pStyle w:val="OrderSigInfo"/>
        <w:keepNext/>
        <w:keepLines/>
        <w:rPr>
          <w:szCs w:val="24"/>
        </w:rPr>
      </w:pPr>
      <w:r w:rsidRPr="007D42A6">
        <w:rPr>
          <w:szCs w:val="24"/>
        </w:rPr>
        <w:t>(850) 413</w:t>
      </w:r>
      <w:r w:rsidRPr="007D42A6">
        <w:rPr>
          <w:szCs w:val="24"/>
        </w:rPr>
        <w:noBreakHyphen/>
        <w:t>6770</w:t>
      </w:r>
    </w:p>
    <w:p w:rsidR="006D57C3" w:rsidRPr="007D42A6" w:rsidRDefault="006D57C3" w:rsidP="006D57C3">
      <w:pPr>
        <w:pStyle w:val="OrderSigInfo"/>
        <w:keepNext/>
        <w:keepLines/>
        <w:rPr>
          <w:szCs w:val="24"/>
        </w:rPr>
      </w:pPr>
      <w:r w:rsidRPr="007D42A6">
        <w:rPr>
          <w:szCs w:val="24"/>
        </w:rPr>
        <w:t>www.floridapsc.com</w:t>
      </w:r>
    </w:p>
    <w:p w:rsidR="006D57C3" w:rsidRPr="007D42A6" w:rsidRDefault="006D57C3" w:rsidP="006D57C3">
      <w:pPr>
        <w:pStyle w:val="OrderSigInfo"/>
        <w:keepNext/>
        <w:keepLines/>
        <w:rPr>
          <w:szCs w:val="24"/>
        </w:rPr>
      </w:pPr>
    </w:p>
    <w:p w:rsidR="006D57C3" w:rsidRPr="007D42A6" w:rsidRDefault="006D57C3" w:rsidP="006D57C3">
      <w:pPr>
        <w:pStyle w:val="OrderSigInfo"/>
        <w:keepNext/>
        <w:keepLines/>
        <w:rPr>
          <w:szCs w:val="24"/>
        </w:rPr>
      </w:pPr>
      <w:r w:rsidRPr="007D42A6">
        <w:rPr>
          <w:szCs w:val="24"/>
        </w:rPr>
        <w:t>Copies furnished:  A copy of this document is provided to the parties of record at the time of issuance and, if applicable, interested persons.</w:t>
      </w:r>
    </w:p>
    <w:p w:rsidR="006D57C3" w:rsidRPr="007D42A6" w:rsidRDefault="006D57C3" w:rsidP="006D57C3">
      <w:pPr>
        <w:pStyle w:val="OrderBody"/>
        <w:keepNext/>
        <w:keepLines/>
      </w:pPr>
    </w:p>
    <w:p w:rsidR="006D57C3" w:rsidRPr="007D42A6" w:rsidRDefault="006D57C3" w:rsidP="006D57C3">
      <w:pPr>
        <w:pStyle w:val="OrderBody"/>
        <w:keepNext/>
        <w:keepLines/>
      </w:pPr>
    </w:p>
    <w:p w:rsidR="006D57C3" w:rsidRPr="007D42A6" w:rsidRDefault="006D57C3" w:rsidP="006D57C3">
      <w:pPr>
        <w:pStyle w:val="OrderBody"/>
        <w:keepNext/>
        <w:keepLines/>
      </w:pPr>
      <w:r w:rsidRPr="007D42A6">
        <w:t>RD</w:t>
      </w:r>
    </w:p>
    <w:p w:rsidR="006D57C3" w:rsidRPr="007D42A6" w:rsidRDefault="006D57C3" w:rsidP="006D57C3">
      <w:pPr>
        <w:pStyle w:val="OrderBody"/>
      </w:pPr>
    </w:p>
    <w:p w:rsidR="006D57C3" w:rsidRPr="007D42A6" w:rsidRDefault="006D57C3" w:rsidP="006D57C3">
      <w:pPr>
        <w:pStyle w:val="OrderBody"/>
      </w:pPr>
    </w:p>
    <w:p w:rsidR="006D57C3" w:rsidRPr="007D42A6" w:rsidRDefault="006D57C3" w:rsidP="006D57C3">
      <w:pPr>
        <w:pStyle w:val="OrderBody"/>
      </w:pPr>
    </w:p>
    <w:p w:rsidR="006D57C3" w:rsidRPr="007D42A6" w:rsidRDefault="006D57C3" w:rsidP="006D57C3">
      <w:pPr>
        <w:pStyle w:val="OrderBody"/>
      </w:pPr>
    </w:p>
    <w:p w:rsidR="003A0564" w:rsidRDefault="003A0564" w:rsidP="006D57C3">
      <w:pPr>
        <w:pStyle w:val="CenterUnderline"/>
      </w:pPr>
    </w:p>
    <w:p w:rsidR="0081627E" w:rsidRDefault="0081627E" w:rsidP="006D57C3">
      <w:pPr>
        <w:pStyle w:val="CenterUnderline"/>
      </w:pPr>
    </w:p>
    <w:p w:rsidR="0081627E" w:rsidRDefault="0081627E" w:rsidP="006D57C3">
      <w:pPr>
        <w:pStyle w:val="CenterUnderline"/>
      </w:pPr>
    </w:p>
    <w:p w:rsidR="0081627E" w:rsidRDefault="0081627E" w:rsidP="006D57C3">
      <w:pPr>
        <w:pStyle w:val="CenterUnderline"/>
      </w:pPr>
    </w:p>
    <w:p w:rsidR="00C30937" w:rsidRDefault="00C30937" w:rsidP="006D57C3">
      <w:pPr>
        <w:pStyle w:val="CenterUnderline"/>
      </w:pPr>
    </w:p>
    <w:p w:rsidR="00802B1E" w:rsidRDefault="00802B1E" w:rsidP="006D57C3">
      <w:pPr>
        <w:pStyle w:val="CenterUnderline"/>
      </w:pPr>
    </w:p>
    <w:p w:rsidR="00734FB4" w:rsidRDefault="00734FB4" w:rsidP="006D57C3">
      <w:pPr>
        <w:pStyle w:val="CenterUnderline"/>
      </w:pPr>
    </w:p>
    <w:p w:rsidR="00734FB4" w:rsidRDefault="00734FB4" w:rsidP="006D57C3">
      <w:pPr>
        <w:pStyle w:val="CenterUnderline"/>
      </w:pPr>
    </w:p>
    <w:p w:rsidR="00734FB4" w:rsidRPr="007D42A6" w:rsidRDefault="00734FB4" w:rsidP="006D57C3">
      <w:pPr>
        <w:pStyle w:val="CenterUnderline"/>
      </w:pPr>
    </w:p>
    <w:p w:rsidR="006D57C3" w:rsidRPr="007D42A6" w:rsidRDefault="006D57C3" w:rsidP="006D57C3">
      <w:pPr>
        <w:pStyle w:val="CenterUnderline"/>
      </w:pPr>
      <w:r w:rsidRPr="007D42A6">
        <w:lastRenderedPageBreak/>
        <w:t>NOTICE OF FURTHER PROCEEDINGS OR JUDICIAL REVIEW</w:t>
      </w:r>
    </w:p>
    <w:p w:rsidR="007C2482" w:rsidRPr="007D42A6" w:rsidRDefault="007C2482" w:rsidP="006D57C3">
      <w:pPr>
        <w:pStyle w:val="CenterUnderline"/>
      </w:pPr>
    </w:p>
    <w:p w:rsidR="006D57C3" w:rsidRPr="007D42A6" w:rsidRDefault="006D57C3" w:rsidP="006D57C3">
      <w:pPr>
        <w:pStyle w:val="OrderBody"/>
      </w:pPr>
      <w:r w:rsidRPr="007D42A6">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6D57C3" w:rsidRPr="007D42A6" w:rsidRDefault="006D57C3" w:rsidP="006D57C3">
      <w:pPr>
        <w:pStyle w:val="OrderBody"/>
      </w:pPr>
    </w:p>
    <w:p w:rsidR="006D57C3" w:rsidRPr="007D42A6" w:rsidRDefault="006D57C3" w:rsidP="006D57C3">
      <w:pPr>
        <w:pStyle w:val="OrderBody"/>
      </w:pPr>
      <w:r w:rsidRPr="007D42A6">
        <w:tab/>
        <w:t>Mediation may be available on a case-by-case basis.  If mediation is conducted, it does not affect a substantially interested person's right to a hearing.</w:t>
      </w:r>
    </w:p>
    <w:p w:rsidR="006D57C3" w:rsidRPr="007D42A6" w:rsidRDefault="006D57C3" w:rsidP="006D57C3">
      <w:pPr>
        <w:pStyle w:val="OrderBody"/>
      </w:pPr>
    </w:p>
    <w:p w:rsidR="006D57C3" w:rsidRPr="007D42A6" w:rsidRDefault="006D57C3" w:rsidP="006D57C3">
      <w:pPr>
        <w:pStyle w:val="OrderBody"/>
      </w:pPr>
      <w:r w:rsidRPr="007D42A6">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8D7964">
        <w:rPr>
          <w:u w:val="single"/>
        </w:rPr>
        <w:t>April 11, 2018</w:t>
      </w:r>
      <w:r w:rsidRPr="007D42A6">
        <w:t>.</w:t>
      </w:r>
    </w:p>
    <w:p w:rsidR="006D57C3" w:rsidRPr="007D42A6" w:rsidRDefault="006D57C3" w:rsidP="006D57C3">
      <w:pPr>
        <w:pStyle w:val="OrderBody"/>
      </w:pPr>
    </w:p>
    <w:p w:rsidR="006D57C3" w:rsidRPr="007D42A6" w:rsidRDefault="006D57C3" w:rsidP="006D57C3">
      <w:pPr>
        <w:pStyle w:val="OrderBody"/>
      </w:pPr>
      <w:r w:rsidRPr="007D42A6">
        <w:tab/>
        <w:t>In the absence of such a petition, this order shall become final and effective upon the issuance of a Consummating Order.</w:t>
      </w:r>
    </w:p>
    <w:p w:rsidR="006D57C3" w:rsidRPr="007D42A6" w:rsidRDefault="006D57C3" w:rsidP="006D57C3">
      <w:pPr>
        <w:pStyle w:val="OrderBody"/>
      </w:pPr>
    </w:p>
    <w:p w:rsidR="006D57C3" w:rsidRPr="007D42A6" w:rsidRDefault="006D57C3" w:rsidP="006D57C3">
      <w:pPr>
        <w:pStyle w:val="OrderBody"/>
      </w:pPr>
      <w:r w:rsidRPr="007D42A6">
        <w:tab/>
        <w:t>Any objection or protest filed in this/these docket(s) before the issuance date of this order is considered abandoned unless it satisfies the foregoing conditions and is renewed within the specified protest period.</w:t>
      </w:r>
    </w:p>
    <w:p w:rsidR="006D57C3" w:rsidRPr="007D42A6" w:rsidRDefault="006D57C3" w:rsidP="006D57C3">
      <w:pPr>
        <w:pStyle w:val="OrderBody"/>
      </w:pPr>
    </w:p>
    <w:p w:rsidR="006D57C3" w:rsidRPr="007D42A6" w:rsidRDefault="006D57C3" w:rsidP="006D57C3">
      <w:pPr>
        <w:pStyle w:val="OrderBody"/>
      </w:pPr>
    </w:p>
    <w:p w:rsidR="006D57C3" w:rsidRPr="007D42A6" w:rsidRDefault="006D57C3" w:rsidP="006D57C3">
      <w:pPr>
        <w:pStyle w:val="OrderBody"/>
      </w:pPr>
    </w:p>
    <w:p w:rsidR="007C2482" w:rsidRPr="007D42A6" w:rsidRDefault="007C2482" w:rsidP="007C2482"/>
    <w:p w:rsidR="007C2482" w:rsidRPr="007D42A6" w:rsidRDefault="007C2482" w:rsidP="007C2482"/>
    <w:p w:rsidR="007C2482" w:rsidRPr="007D42A6" w:rsidRDefault="007C2482" w:rsidP="007C2482"/>
    <w:p w:rsidR="007C2482" w:rsidRPr="007D42A6" w:rsidRDefault="007C2482" w:rsidP="007C2482"/>
    <w:p w:rsidR="007C2482" w:rsidRPr="007D42A6" w:rsidRDefault="007C2482" w:rsidP="007C2482"/>
    <w:p w:rsidR="007C2482" w:rsidRPr="007D42A6" w:rsidRDefault="007C2482" w:rsidP="007C2482"/>
    <w:p w:rsidR="007C2482" w:rsidRPr="007D42A6" w:rsidRDefault="007C2482" w:rsidP="007C2482"/>
    <w:p w:rsidR="007C2482" w:rsidRPr="007D42A6" w:rsidRDefault="007C2482" w:rsidP="007C2482"/>
    <w:p w:rsidR="00865F16" w:rsidRDefault="00865F16" w:rsidP="007C2482">
      <w:pPr>
        <w:sectPr w:rsidR="00865F16">
          <w:headerReference w:type="default" r:id="rId8"/>
          <w:footerReference w:type="first" r:id="rId9"/>
          <w:pgSz w:w="12240" w:h="15840" w:code="1"/>
          <w:pgMar w:top="1440" w:right="1440" w:bottom="1440" w:left="1440" w:header="720" w:footer="720" w:gutter="0"/>
          <w:cols w:space="720"/>
          <w:titlePg/>
          <w:docGrid w:linePitch="360"/>
        </w:sectPr>
      </w:pPr>
    </w:p>
    <w:p w:rsidR="007C2482" w:rsidRPr="007D42A6" w:rsidRDefault="006D57C3" w:rsidP="007C2482">
      <w:pPr>
        <w:rPr>
          <w:noProof/>
        </w:rPr>
      </w:pPr>
      <w:r w:rsidRPr="007D42A6">
        <w:rPr>
          <w:noProof/>
        </w:rPr>
        <w:lastRenderedPageBreak/>
        <w:drawing>
          <wp:inline distT="0" distB="0" distL="0" distR="0" wp14:anchorId="4F85EB3D" wp14:editId="5F9E5F3F">
            <wp:extent cx="5943600" cy="769620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865F16" w:rsidRDefault="00865F16" w:rsidP="007C2482">
      <w:pPr>
        <w:rPr>
          <w:noProof/>
        </w:rPr>
        <w:sectPr w:rsidR="00865F16">
          <w:headerReference w:type="first" r:id="rId11"/>
          <w:pgSz w:w="12240" w:h="15840" w:code="1"/>
          <w:pgMar w:top="1440" w:right="1440" w:bottom="1440" w:left="1440" w:header="720" w:footer="720" w:gutter="0"/>
          <w:cols w:space="720"/>
          <w:titlePg/>
          <w:docGrid w:linePitch="360"/>
        </w:sectPr>
      </w:pPr>
    </w:p>
    <w:p w:rsidR="007C2482" w:rsidRPr="007D42A6" w:rsidRDefault="006D57C3" w:rsidP="007C2482">
      <w:pPr>
        <w:rPr>
          <w:noProof/>
        </w:rPr>
      </w:pPr>
      <w:r w:rsidRPr="007D42A6">
        <w:rPr>
          <w:noProof/>
        </w:rPr>
        <w:lastRenderedPageBreak/>
        <w:drawing>
          <wp:inline distT="0" distB="0" distL="0" distR="0" wp14:anchorId="7EB3309E" wp14:editId="3B5D22FA">
            <wp:extent cx="5943600" cy="7696200"/>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865F16" w:rsidRDefault="00865F16" w:rsidP="007C2482">
      <w:pPr>
        <w:rPr>
          <w:noProof/>
        </w:rPr>
        <w:sectPr w:rsidR="00865F16">
          <w:headerReference w:type="first" r:id="rId13"/>
          <w:pgSz w:w="12240" w:h="15840" w:code="1"/>
          <w:pgMar w:top="1440" w:right="1440" w:bottom="1440" w:left="1440" w:header="720" w:footer="720" w:gutter="0"/>
          <w:cols w:space="720"/>
          <w:titlePg/>
          <w:docGrid w:linePitch="360"/>
        </w:sectPr>
      </w:pPr>
    </w:p>
    <w:p w:rsidR="007C2482" w:rsidRPr="007D42A6" w:rsidRDefault="006D57C3" w:rsidP="007C2482">
      <w:pPr>
        <w:rPr>
          <w:noProof/>
        </w:rPr>
      </w:pPr>
      <w:r w:rsidRPr="007D42A6">
        <w:rPr>
          <w:noProof/>
        </w:rPr>
        <w:lastRenderedPageBreak/>
        <w:drawing>
          <wp:inline distT="0" distB="0" distL="0" distR="0" wp14:anchorId="38F21C6C" wp14:editId="3B3926C3">
            <wp:extent cx="5943600" cy="7696200"/>
            <wp:effectExtent l="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865F16" w:rsidRDefault="00865F16" w:rsidP="007C2482">
      <w:pPr>
        <w:rPr>
          <w:noProof/>
        </w:rPr>
        <w:sectPr w:rsidR="00865F16">
          <w:headerReference w:type="first" r:id="rId15"/>
          <w:pgSz w:w="12240" w:h="15840" w:code="1"/>
          <w:pgMar w:top="1440" w:right="1440" w:bottom="1440" w:left="1440" w:header="720" w:footer="720" w:gutter="0"/>
          <w:cols w:space="720"/>
          <w:titlePg/>
          <w:docGrid w:linePitch="360"/>
        </w:sectPr>
      </w:pPr>
    </w:p>
    <w:p w:rsidR="007C2482" w:rsidRPr="007D42A6" w:rsidRDefault="006D57C3" w:rsidP="007C2482">
      <w:pPr>
        <w:rPr>
          <w:noProof/>
        </w:rPr>
      </w:pPr>
      <w:r w:rsidRPr="007D42A6">
        <w:rPr>
          <w:noProof/>
        </w:rPr>
        <w:lastRenderedPageBreak/>
        <w:drawing>
          <wp:inline distT="0" distB="0" distL="0" distR="0" wp14:anchorId="27A6F1C3" wp14:editId="4A959364">
            <wp:extent cx="5943600" cy="7696200"/>
            <wp:effectExtent l="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865F16" w:rsidRDefault="00865F16" w:rsidP="007C2482">
      <w:pPr>
        <w:rPr>
          <w:noProof/>
        </w:rPr>
        <w:sectPr w:rsidR="00865F16">
          <w:headerReference w:type="first" r:id="rId17"/>
          <w:pgSz w:w="12240" w:h="15840" w:code="1"/>
          <w:pgMar w:top="1440" w:right="1440" w:bottom="1440" w:left="1440" w:header="720" w:footer="720" w:gutter="0"/>
          <w:cols w:space="720"/>
          <w:titlePg/>
          <w:docGrid w:linePitch="360"/>
        </w:sectPr>
      </w:pPr>
    </w:p>
    <w:p w:rsidR="007C2482" w:rsidRPr="007D42A6" w:rsidRDefault="006D57C3" w:rsidP="007C2482">
      <w:pPr>
        <w:rPr>
          <w:noProof/>
        </w:rPr>
      </w:pPr>
      <w:r w:rsidRPr="007D42A6">
        <w:rPr>
          <w:noProof/>
        </w:rPr>
        <w:lastRenderedPageBreak/>
        <w:drawing>
          <wp:inline distT="0" distB="0" distL="0" distR="0" wp14:anchorId="76D81685" wp14:editId="5AE4EC71">
            <wp:extent cx="5943600" cy="7696200"/>
            <wp:effectExtent l="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865F16" w:rsidRDefault="00865F16" w:rsidP="007C2482">
      <w:pPr>
        <w:rPr>
          <w:noProof/>
        </w:rPr>
        <w:sectPr w:rsidR="00865F16">
          <w:headerReference w:type="first" r:id="rId19"/>
          <w:pgSz w:w="12240" w:h="15840" w:code="1"/>
          <w:pgMar w:top="1440" w:right="1440" w:bottom="1440" w:left="1440" w:header="720" w:footer="720" w:gutter="0"/>
          <w:cols w:space="720"/>
          <w:titlePg/>
          <w:docGrid w:linePitch="360"/>
        </w:sectPr>
      </w:pPr>
    </w:p>
    <w:p w:rsidR="007C2482" w:rsidRPr="007D42A6" w:rsidRDefault="006D57C3" w:rsidP="007C2482">
      <w:pPr>
        <w:rPr>
          <w:noProof/>
        </w:rPr>
      </w:pPr>
      <w:r w:rsidRPr="007D42A6">
        <w:rPr>
          <w:noProof/>
        </w:rPr>
        <w:lastRenderedPageBreak/>
        <w:drawing>
          <wp:inline distT="0" distB="0" distL="0" distR="0" wp14:anchorId="590AF19C" wp14:editId="13E3CF15">
            <wp:extent cx="5943600" cy="7696200"/>
            <wp:effectExtent l="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865F16" w:rsidRDefault="00865F16" w:rsidP="007C2482">
      <w:pPr>
        <w:rPr>
          <w:noProof/>
        </w:rPr>
        <w:sectPr w:rsidR="00865F16">
          <w:headerReference w:type="first" r:id="rId21"/>
          <w:pgSz w:w="12240" w:h="15840" w:code="1"/>
          <w:pgMar w:top="1440" w:right="1440" w:bottom="1440" w:left="1440" w:header="720" w:footer="720" w:gutter="0"/>
          <w:cols w:space="720"/>
          <w:titlePg/>
          <w:docGrid w:linePitch="360"/>
        </w:sectPr>
      </w:pPr>
    </w:p>
    <w:p w:rsidR="007C2482" w:rsidRPr="007D42A6" w:rsidRDefault="006D57C3" w:rsidP="007C2482">
      <w:pPr>
        <w:rPr>
          <w:noProof/>
        </w:rPr>
      </w:pPr>
      <w:r w:rsidRPr="007D42A6">
        <w:rPr>
          <w:noProof/>
        </w:rPr>
        <w:lastRenderedPageBreak/>
        <w:drawing>
          <wp:inline distT="0" distB="0" distL="0" distR="0" wp14:anchorId="4E974432" wp14:editId="1C202388">
            <wp:extent cx="5943600" cy="7696200"/>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865F16" w:rsidRDefault="00865F16" w:rsidP="007C2482">
      <w:pPr>
        <w:rPr>
          <w:noProof/>
        </w:rPr>
        <w:sectPr w:rsidR="00865F16">
          <w:headerReference w:type="first" r:id="rId23"/>
          <w:pgSz w:w="12240" w:h="15840" w:code="1"/>
          <w:pgMar w:top="1440" w:right="1440" w:bottom="1440" w:left="1440" w:header="720" w:footer="720" w:gutter="0"/>
          <w:cols w:space="720"/>
          <w:titlePg/>
          <w:docGrid w:linePitch="360"/>
        </w:sectPr>
      </w:pPr>
    </w:p>
    <w:p w:rsidR="007C2482" w:rsidRPr="007D42A6" w:rsidRDefault="006D57C3" w:rsidP="007C2482">
      <w:pPr>
        <w:rPr>
          <w:noProof/>
        </w:rPr>
      </w:pPr>
      <w:r w:rsidRPr="007D42A6">
        <w:rPr>
          <w:noProof/>
        </w:rPr>
        <w:lastRenderedPageBreak/>
        <w:drawing>
          <wp:inline distT="0" distB="0" distL="0" distR="0" wp14:anchorId="410BB08F" wp14:editId="788135E9">
            <wp:extent cx="5943600" cy="7696200"/>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865F16" w:rsidRDefault="00865F16" w:rsidP="007C2482">
      <w:pPr>
        <w:ind w:firstLine="720"/>
        <w:rPr>
          <w:noProof/>
        </w:rPr>
        <w:sectPr w:rsidR="00865F16">
          <w:headerReference w:type="first" r:id="rId25"/>
          <w:pgSz w:w="12240" w:h="15840" w:code="1"/>
          <w:pgMar w:top="1440" w:right="1440" w:bottom="1440" w:left="1440" w:header="720" w:footer="720" w:gutter="0"/>
          <w:cols w:space="720"/>
          <w:titlePg/>
          <w:docGrid w:linePitch="360"/>
        </w:sectPr>
      </w:pPr>
    </w:p>
    <w:p w:rsidR="007C2482" w:rsidRPr="007D42A6" w:rsidRDefault="006D57C3" w:rsidP="007C2482">
      <w:pPr>
        <w:ind w:firstLine="720"/>
        <w:rPr>
          <w:noProof/>
        </w:rPr>
      </w:pPr>
      <w:r w:rsidRPr="007D42A6">
        <w:rPr>
          <w:noProof/>
        </w:rPr>
        <w:lastRenderedPageBreak/>
        <w:drawing>
          <wp:inline distT="0" distB="0" distL="0" distR="0" wp14:anchorId="77EEE4BB" wp14:editId="22C9D651">
            <wp:extent cx="5943600" cy="7696200"/>
            <wp:effectExtent l="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865F16" w:rsidRDefault="00865F16" w:rsidP="007C2482">
      <w:pPr>
        <w:ind w:firstLine="720"/>
        <w:rPr>
          <w:noProof/>
        </w:rPr>
        <w:sectPr w:rsidR="00865F16">
          <w:headerReference w:type="first" r:id="rId27"/>
          <w:pgSz w:w="12240" w:h="15840" w:code="1"/>
          <w:pgMar w:top="1440" w:right="1440" w:bottom="1440" w:left="1440" w:header="720" w:footer="720" w:gutter="0"/>
          <w:cols w:space="720"/>
          <w:titlePg/>
          <w:docGrid w:linePitch="360"/>
        </w:sectPr>
      </w:pPr>
    </w:p>
    <w:p w:rsidR="007C2482" w:rsidRPr="007D42A6" w:rsidRDefault="006D57C3" w:rsidP="007C2482">
      <w:pPr>
        <w:ind w:firstLine="720"/>
        <w:rPr>
          <w:noProof/>
        </w:rPr>
      </w:pPr>
      <w:r w:rsidRPr="007D42A6">
        <w:rPr>
          <w:noProof/>
        </w:rPr>
        <w:lastRenderedPageBreak/>
        <w:drawing>
          <wp:inline distT="0" distB="0" distL="0" distR="0" wp14:anchorId="4478C844" wp14:editId="68A7AE6B">
            <wp:extent cx="5943600" cy="7696200"/>
            <wp:effectExtent l="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865F16" w:rsidRDefault="00865F16" w:rsidP="007C2482">
      <w:pPr>
        <w:ind w:firstLine="720"/>
        <w:rPr>
          <w:noProof/>
        </w:rPr>
        <w:sectPr w:rsidR="00865F16">
          <w:headerReference w:type="first" r:id="rId29"/>
          <w:pgSz w:w="12240" w:h="15840" w:code="1"/>
          <w:pgMar w:top="1440" w:right="1440" w:bottom="1440" w:left="1440" w:header="720" w:footer="720" w:gutter="0"/>
          <w:cols w:space="720"/>
          <w:titlePg/>
          <w:docGrid w:linePitch="360"/>
        </w:sectPr>
      </w:pPr>
    </w:p>
    <w:p w:rsidR="007C2482" w:rsidRPr="007D42A6" w:rsidRDefault="006D57C3" w:rsidP="007C2482">
      <w:pPr>
        <w:ind w:firstLine="720"/>
        <w:rPr>
          <w:noProof/>
        </w:rPr>
      </w:pPr>
      <w:r w:rsidRPr="007D42A6">
        <w:rPr>
          <w:noProof/>
        </w:rPr>
        <w:lastRenderedPageBreak/>
        <w:drawing>
          <wp:inline distT="0" distB="0" distL="0" distR="0" wp14:anchorId="0731ECF4" wp14:editId="215C049D">
            <wp:extent cx="5943600" cy="7688580"/>
            <wp:effectExtent l="0" t="0" r="0" b="762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7688580"/>
                    </a:xfrm>
                    <a:prstGeom prst="rect">
                      <a:avLst/>
                    </a:prstGeom>
                    <a:noFill/>
                    <a:ln>
                      <a:noFill/>
                    </a:ln>
                  </pic:spPr>
                </pic:pic>
              </a:graphicData>
            </a:graphic>
          </wp:inline>
        </w:drawing>
      </w:r>
    </w:p>
    <w:p w:rsidR="00865F16" w:rsidRDefault="00865F16" w:rsidP="007C2482">
      <w:pPr>
        <w:ind w:firstLine="720"/>
        <w:rPr>
          <w:noProof/>
        </w:rPr>
        <w:sectPr w:rsidR="00865F16">
          <w:headerReference w:type="first" r:id="rId31"/>
          <w:pgSz w:w="12240" w:h="15840" w:code="1"/>
          <w:pgMar w:top="1440" w:right="1440" w:bottom="1440" w:left="1440" w:header="720" w:footer="720" w:gutter="0"/>
          <w:cols w:space="720"/>
          <w:titlePg/>
          <w:docGrid w:linePitch="360"/>
        </w:sectPr>
      </w:pPr>
    </w:p>
    <w:p w:rsidR="007C2482" w:rsidRPr="007D42A6" w:rsidRDefault="006D57C3" w:rsidP="007C2482">
      <w:pPr>
        <w:ind w:firstLine="720"/>
        <w:rPr>
          <w:noProof/>
        </w:rPr>
      </w:pPr>
      <w:r w:rsidRPr="007D42A6">
        <w:rPr>
          <w:noProof/>
        </w:rPr>
        <w:lastRenderedPageBreak/>
        <w:drawing>
          <wp:inline distT="0" distB="0" distL="0" distR="0" wp14:anchorId="5084C940" wp14:editId="11297D49">
            <wp:extent cx="5943600" cy="7696200"/>
            <wp:effectExtent l="0" t="0" r="0"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865F16" w:rsidRDefault="00865F16" w:rsidP="007C2482">
      <w:pPr>
        <w:ind w:firstLine="720"/>
        <w:rPr>
          <w:noProof/>
        </w:rPr>
        <w:sectPr w:rsidR="00865F16">
          <w:headerReference w:type="first" r:id="rId33"/>
          <w:pgSz w:w="12240" w:h="15840" w:code="1"/>
          <w:pgMar w:top="1440" w:right="1440" w:bottom="1440" w:left="1440" w:header="720" w:footer="720" w:gutter="0"/>
          <w:cols w:space="720"/>
          <w:titlePg/>
          <w:docGrid w:linePitch="360"/>
        </w:sectPr>
      </w:pPr>
    </w:p>
    <w:p w:rsidR="007C2482" w:rsidRPr="007D42A6" w:rsidRDefault="006D57C3" w:rsidP="007C2482">
      <w:pPr>
        <w:ind w:firstLine="720"/>
        <w:rPr>
          <w:noProof/>
        </w:rPr>
      </w:pPr>
      <w:r w:rsidRPr="007D42A6">
        <w:rPr>
          <w:noProof/>
        </w:rPr>
        <w:lastRenderedPageBreak/>
        <w:drawing>
          <wp:inline distT="0" distB="0" distL="0" distR="0" wp14:anchorId="1E330FCB" wp14:editId="27F191B3">
            <wp:extent cx="5943600" cy="7696200"/>
            <wp:effectExtent l="0" t="0" r="0"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7C2482" w:rsidRPr="007D42A6" w:rsidRDefault="007C2482" w:rsidP="007C2482">
      <w:pPr>
        <w:ind w:firstLine="720"/>
      </w:pPr>
    </w:p>
    <w:sectPr w:rsidR="007C2482" w:rsidRPr="007D42A6">
      <w:headerReference w:type="first" r:id="rId35"/>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2482" w:rsidRDefault="007C2482">
      <w:r>
        <w:separator/>
      </w:r>
    </w:p>
  </w:endnote>
  <w:endnote w:type="continuationSeparator" w:id="0">
    <w:p w:rsidR="007C2482" w:rsidRDefault="007C2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2482" w:rsidRDefault="007C2482">
      <w:r>
        <w:separator/>
      </w:r>
    </w:p>
  </w:footnote>
  <w:footnote w:type="continuationSeparator" w:id="0">
    <w:p w:rsidR="007C2482" w:rsidRDefault="007C2482">
      <w:r>
        <w:continuationSeparator/>
      </w:r>
    </w:p>
  </w:footnote>
  <w:footnote w:id="1">
    <w:p w:rsidR="007A2DF1" w:rsidRDefault="007C2482" w:rsidP="007C2482">
      <w:pPr>
        <w:pStyle w:val="FootnoteText"/>
        <w:rPr>
          <w:i/>
        </w:rPr>
      </w:pPr>
      <w:r>
        <w:rPr>
          <w:rStyle w:val="FootnoteReference"/>
        </w:rPr>
        <w:footnoteRef/>
      </w:r>
      <w:r w:rsidR="007A2DF1">
        <w:t xml:space="preserve"> </w:t>
      </w:r>
      <w:r>
        <w:t xml:space="preserve">Order No. PSC-2017-0178-S-EI, issued May 16, 2017, in Docket No. 20160186-EI, </w:t>
      </w:r>
      <w:r w:rsidRPr="00901D39">
        <w:rPr>
          <w:i/>
        </w:rPr>
        <w:t xml:space="preserve">In </w:t>
      </w:r>
      <w:r>
        <w:rPr>
          <w:i/>
        </w:rPr>
        <w:t>r</w:t>
      </w:r>
      <w:r w:rsidRPr="00901D39">
        <w:rPr>
          <w:i/>
        </w:rPr>
        <w:t>e: Petition for Rate Increase by Gulf Power Company</w:t>
      </w:r>
      <w:r>
        <w:rPr>
          <w:i/>
        </w:rPr>
        <w:t>.</w:t>
      </w:r>
      <w:r w:rsidRPr="00901D39">
        <w:rPr>
          <w:i/>
        </w:rPr>
        <w:t xml:space="preserve"> </w:t>
      </w:r>
    </w:p>
    <w:p w:rsidR="007C2482" w:rsidRPr="00901D39" w:rsidRDefault="007C2482" w:rsidP="007C2482">
      <w:pPr>
        <w:pStyle w:val="FootnoteText"/>
        <w:rPr>
          <w:i/>
        </w:rPr>
      </w:pPr>
    </w:p>
  </w:footnote>
  <w:footnote w:id="2">
    <w:p w:rsidR="007A2DF1" w:rsidRDefault="007A2DF1">
      <w:pPr>
        <w:pStyle w:val="FootnoteText"/>
      </w:pPr>
      <w:r>
        <w:rPr>
          <w:rStyle w:val="FootnoteReference"/>
        </w:rPr>
        <w:footnoteRef/>
      </w:r>
      <w:r>
        <w:t xml:space="preserve">  </w:t>
      </w:r>
      <w:r w:rsidRPr="007A2DF1">
        <w:t>We note that</w:t>
      </w:r>
      <w:r>
        <w:rPr>
          <w:i/>
        </w:rPr>
        <w:t xml:space="preserve"> </w:t>
      </w:r>
      <w:r>
        <w:t>an Updated Settlement Agreement was filed on February 14, 2018, in Docket Nos. 20160186-EI and 20160170-EI, and will be reviewed in a later Commission proceeding. The Updated Settlement Agreement only addresses changes to the tax code and does not affect the Curtailable Load program proposed by Gulf in the instant docket.</w:t>
      </w:r>
    </w:p>
  </w:footnote>
  <w:footnote w:id="3">
    <w:p w:rsidR="007C2482" w:rsidRDefault="007C2482" w:rsidP="007C2482">
      <w:pPr>
        <w:pStyle w:val="FootnoteText"/>
      </w:pPr>
      <w:r>
        <w:rPr>
          <w:rStyle w:val="FootnoteReference"/>
        </w:rPr>
        <w:footnoteRef/>
      </w:r>
      <w:r w:rsidR="007A2DF1">
        <w:rPr>
          <w:i/>
        </w:rPr>
        <w:t xml:space="preserve"> </w:t>
      </w:r>
      <w:r w:rsidR="007D42A6" w:rsidRPr="007D42A6">
        <w:rPr>
          <w:i/>
        </w:rPr>
        <w:t>See</w:t>
      </w:r>
      <w:r w:rsidR="007D42A6">
        <w:t xml:space="preserve"> </w:t>
      </w:r>
      <w:r>
        <w:t xml:space="preserve">Order No. 22176, issued November 14, 1989, in Docket No. 890737-PU, </w:t>
      </w:r>
      <w:r w:rsidRPr="001342E0">
        <w:rPr>
          <w:i/>
        </w:rPr>
        <w:t>In re: Implementation of section 366.80-85 Florida Statutes, Conservation Activities of Electric and Natural Gas Utilities.</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r w:rsidR="00196A5E">
      <w:fldChar w:fldCharType="begin"/>
    </w:r>
    <w:r w:rsidR="00196A5E">
      <w:instrText xml:space="preserve"> REF OrderNo0159 </w:instrText>
    </w:r>
    <w:r w:rsidR="00196A5E">
      <w:fldChar w:fldCharType="separate"/>
    </w:r>
    <w:r w:rsidR="00196A5E">
      <w:t>PSC-2018-0159-PAA-EI</w:t>
    </w:r>
    <w:r w:rsidR="00196A5E">
      <w:fldChar w:fldCharType="end"/>
    </w:r>
  </w:p>
  <w:p w:rsidR="00FA6EFD" w:rsidRDefault="007C2482" w:rsidP="007C2482">
    <w:pPr>
      <w:pStyle w:val="OrderHeader"/>
      <w:jc w:val="left"/>
    </w:pPr>
    <w:bookmarkStart w:id="11" w:name="HeaderDocketNo"/>
    <w:bookmarkEnd w:id="11"/>
    <w:r>
      <w:t>DOCKET NO. 20170252-EI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96A5E">
      <w:rPr>
        <w:rStyle w:val="PageNumber"/>
        <w:noProof/>
      </w:rPr>
      <w:t>4</w:t>
    </w:r>
    <w:r>
      <w:rPr>
        <w:rStyle w:val="PageNumber"/>
      </w:rPr>
      <w:fldChar w:fldCharType="end"/>
    </w:r>
  </w:p>
  <w:p w:rsidR="00FA6EFD" w:rsidRDefault="00FA6EFD">
    <w:pPr>
      <w:pStyle w:val="Order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F16" w:rsidRDefault="00865F16" w:rsidP="00865F16">
    <w:pPr>
      <w:pStyle w:val="OrderHeader"/>
    </w:pPr>
    <w:r>
      <w:t xml:space="preserve">ORDER NO. </w:t>
    </w:r>
    <w:r w:rsidR="00C30937">
      <w:t>PSC-2018-0159-PAA-EI</w:t>
    </w:r>
    <w:r>
      <w:tab/>
    </w:r>
    <w:r>
      <w:tab/>
      <w:t>Attachment A</w:t>
    </w:r>
  </w:p>
  <w:p w:rsidR="00865F16" w:rsidRDefault="00865F16" w:rsidP="00865F16">
    <w:pPr>
      <w:pStyle w:val="OrderHeader"/>
      <w:jc w:val="left"/>
    </w:pPr>
    <w:r>
      <w:t>DOCKET NO. 20170252-EI</w:t>
    </w:r>
    <w:r>
      <w:tab/>
    </w:r>
    <w:r>
      <w:tab/>
      <w:t>Page 9 of 13</w:t>
    </w:r>
  </w:p>
  <w:p w:rsidR="00865F16" w:rsidRDefault="00865F16" w:rsidP="00865F1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96A5E">
      <w:rPr>
        <w:rStyle w:val="PageNumber"/>
        <w:noProof/>
      </w:rPr>
      <w:t>14</w:t>
    </w:r>
    <w:r>
      <w:rPr>
        <w:rStyle w:val="PageNumber"/>
      </w:rPr>
      <w:fldChar w:fldCharType="end"/>
    </w:r>
  </w:p>
  <w:p w:rsidR="00865F16" w:rsidRDefault="00865F1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F16" w:rsidRDefault="00865F16" w:rsidP="00865F16">
    <w:pPr>
      <w:pStyle w:val="OrderHeader"/>
    </w:pPr>
    <w:r>
      <w:t xml:space="preserve">ORDER NO. </w:t>
    </w:r>
    <w:r w:rsidR="00C30937">
      <w:t>PSC-2018-0159-PAA-EI</w:t>
    </w:r>
    <w:r>
      <w:tab/>
    </w:r>
    <w:r>
      <w:tab/>
      <w:t>Attachment A</w:t>
    </w:r>
  </w:p>
  <w:p w:rsidR="00865F16" w:rsidRDefault="00865F16" w:rsidP="00865F16">
    <w:pPr>
      <w:pStyle w:val="OrderHeader"/>
      <w:jc w:val="left"/>
    </w:pPr>
    <w:r>
      <w:t>DOCKET NO. 20170252-EI</w:t>
    </w:r>
    <w:r>
      <w:tab/>
    </w:r>
    <w:r>
      <w:tab/>
      <w:t>Page 10 of 13</w:t>
    </w:r>
  </w:p>
  <w:p w:rsidR="00865F16" w:rsidRDefault="00865F16" w:rsidP="00865F1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96A5E">
      <w:rPr>
        <w:rStyle w:val="PageNumber"/>
        <w:noProof/>
      </w:rPr>
      <w:t>15</w:t>
    </w:r>
    <w:r>
      <w:rPr>
        <w:rStyle w:val="PageNumber"/>
      </w:rPr>
      <w:fldChar w:fldCharType="end"/>
    </w:r>
  </w:p>
  <w:p w:rsidR="00865F16" w:rsidRDefault="00865F1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F16" w:rsidRDefault="00865F16" w:rsidP="00865F16">
    <w:pPr>
      <w:pStyle w:val="OrderHeader"/>
    </w:pPr>
    <w:r>
      <w:t xml:space="preserve">ORDER NO. </w:t>
    </w:r>
    <w:r w:rsidR="00C30937">
      <w:t>PSC-2018-0159-PAA-EI</w:t>
    </w:r>
    <w:r>
      <w:tab/>
    </w:r>
    <w:r>
      <w:tab/>
      <w:t>Attachment A</w:t>
    </w:r>
  </w:p>
  <w:p w:rsidR="00865F16" w:rsidRDefault="00865F16" w:rsidP="00865F16">
    <w:pPr>
      <w:pStyle w:val="OrderHeader"/>
      <w:jc w:val="left"/>
    </w:pPr>
    <w:r>
      <w:t>DOCKET NO. 20170252-EI</w:t>
    </w:r>
    <w:r>
      <w:tab/>
    </w:r>
    <w:r>
      <w:tab/>
      <w:t>Page 11 of 13</w:t>
    </w:r>
  </w:p>
  <w:p w:rsidR="00865F16" w:rsidRDefault="00865F16" w:rsidP="00865F1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96A5E">
      <w:rPr>
        <w:rStyle w:val="PageNumber"/>
        <w:noProof/>
      </w:rPr>
      <w:t>16</w:t>
    </w:r>
    <w:r>
      <w:rPr>
        <w:rStyle w:val="PageNumber"/>
      </w:rPr>
      <w:fldChar w:fldCharType="end"/>
    </w:r>
  </w:p>
  <w:p w:rsidR="00865F16" w:rsidRDefault="00865F1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F16" w:rsidRDefault="00865F16" w:rsidP="00865F16">
    <w:pPr>
      <w:pStyle w:val="OrderHeader"/>
    </w:pPr>
    <w:r>
      <w:t xml:space="preserve">ORDER NO. </w:t>
    </w:r>
    <w:r w:rsidR="00C30937">
      <w:t>PSC-2018-0159-PAA-EI</w:t>
    </w:r>
    <w:r>
      <w:tab/>
    </w:r>
    <w:r>
      <w:tab/>
      <w:t>Attachment A</w:t>
    </w:r>
  </w:p>
  <w:p w:rsidR="00865F16" w:rsidRDefault="00865F16" w:rsidP="00865F16">
    <w:pPr>
      <w:pStyle w:val="OrderHeader"/>
      <w:jc w:val="left"/>
    </w:pPr>
    <w:r>
      <w:t>DOCKET NO. 20170252-EI</w:t>
    </w:r>
    <w:r>
      <w:tab/>
    </w:r>
    <w:r>
      <w:tab/>
      <w:t>Page 12 of 13</w:t>
    </w:r>
  </w:p>
  <w:p w:rsidR="00865F16" w:rsidRDefault="00865F16" w:rsidP="00865F1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96A5E">
      <w:rPr>
        <w:rStyle w:val="PageNumber"/>
        <w:noProof/>
      </w:rPr>
      <w:t>17</w:t>
    </w:r>
    <w:r>
      <w:rPr>
        <w:rStyle w:val="PageNumber"/>
      </w:rPr>
      <w:fldChar w:fldCharType="end"/>
    </w:r>
  </w:p>
  <w:p w:rsidR="00865F16" w:rsidRDefault="00865F16">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F16" w:rsidRDefault="00865F16" w:rsidP="00865F16">
    <w:pPr>
      <w:pStyle w:val="OrderHeader"/>
    </w:pPr>
    <w:r>
      <w:t xml:space="preserve">ORDER NO. </w:t>
    </w:r>
    <w:r w:rsidR="00C30937">
      <w:t>PSC-2018-0159-PAA-EI</w:t>
    </w:r>
    <w:r>
      <w:tab/>
    </w:r>
    <w:r>
      <w:tab/>
      <w:t>Attachment A</w:t>
    </w:r>
  </w:p>
  <w:p w:rsidR="00865F16" w:rsidRDefault="00865F16" w:rsidP="00865F16">
    <w:pPr>
      <w:pStyle w:val="OrderHeader"/>
      <w:jc w:val="left"/>
    </w:pPr>
    <w:r>
      <w:t>DOCKET NO. 20170252-EI</w:t>
    </w:r>
    <w:r>
      <w:tab/>
    </w:r>
    <w:r>
      <w:tab/>
      <w:t>Page 13 of 13</w:t>
    </w:r>
  </w:p>
  <w:p w:rsidR="00865F16" w:rsidRDefault="00865F16" w:rsidP="00865F1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96A5E">
      <w:rPr>
        <w:rStyle w:val="PageNumber"/>
        <w:noProof/>
      </w:rPr>
      <w:t>18</w:t>
    </w:r>
    <w:r>
      <w:rPr>
        <w:rStyle w:val="PageNumber"/>
      </w:rPr>
      <w:fldChar w:fldCharType="end"/>
    </w:r>
  </w:p>
  <w:p w:rsidR="00865F16" w:rsidRDefault="00865F1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F16" w:rsidRDefault="00865F16" w:rsidP="00865F16">
    <w:pPr>
      <w:pStyle w:val="OrderHeader"/>
    </w:pPr>
    <w:r>
      <w:t xml:space="preserve">ORDER NO. </w:t>
    </w:r>
    <w:r w:rsidR="00C30937">
      <w:t>PSC-2018-0159-PAA-EI</w:t>
    </w:r>
    <w:r>
      <w:tab/>
    </w:r>
    <w:r>
      <w:tab/>
      <w:t>Attachment A</w:t>
    </w:r>
  </w:p>
  <w:p w:rsidR="00865F16" w:rsidRDefault="00865F16" w:rsidP="00865F16">
    <w:pPr>
      <w:pStyle w:val="OrderHeader"/>
      <w:jc w:val="left"/>
    </w:pPr>
    <w:r>
      <w:t>DOCKET NO. 20170252-EI</w:t>
    </w:r>
    <w:r>
      <w:tab/>
    </w:r>
    <w:r>
      <w:tab/>
      <w:t>Page 1 of 13</w:t>
    </w:r>
  </w:p>
  <w:p w:rsidR="00865F16" w:rsidRDefault="00865F16" w:rsidP="00865F1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96A5E">
      <w:rPr>
        <w:rStyle w:val="PageNumber"/>
        <w:noProof/>
      </w:rPr>
      <w:t>6</w:t>
    </w:r>
    <w:r>
      <w:rPr>
        <w:rStyle w:val="PageNumber"/>
      </w:rPr>
      <w:fldChar w:fldCharType="end"/>
    </w:r>
  </w:p>
  <w:p w:rsidR="00865F16" w:rsidRDefault="00865F1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F16" w:rsidRDefault="00865F16" w:rsidP="00865F16">
    <w:pPr>
      <w:pStyle w:val="OrderHeader"/>
    </w:pPr>
    <w:r>
      <w:t xml:space="preserve">ORDER NO. </w:t>
    </w:r>
    <w:r w:rsidR="00C30937">
      <w:t>PSC-2018-0159-PAA-EI</w:t>
    </w:r>
    <w:r>
      <w:tab/>
    </w:r>
    <w:r>
      <w:tab/>
      <w:t>Attachment A</w:t>
    </w:r>
  </w:p>
  <w:p w:rsidR="00865F16" w:rsidRDefault="00865F16" w:rsidP="00865F16">
    <w:pPr>
      <w:pStyle w:val="OrderHeader"/>
      <w:jc w:val="left"/>
    </w:pPr>
    <w:r>
      <w:t>DOCKET NO. 20170252-EI</w:t>
    </w:r>
    <w:r>
      <w:tab/>
    </w:r>
    <w:r>
      <w:tab/>
      <w:t>Page 2 of 13</w:t>
    </w:r>
  </w:p>
  <w:p w:rsidR="00865F16" w:rsidRDefault="00865F16" w:rsidP="00865F1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96A5E">
      <w:rPr>
        <w:rStyle w:val="PageNumber"/>
        <w:noProof/>
      </w:rPr>
      <w:t>7</w:t>
    </w:r>
    <w:r>
      <w:rPr>
        <w:rStyle w:val="PageNumber"/>
      </w:rPr>
      <w:fldChar w:fldCharType="end"/>
    </w:r>
  </w:p>
  <w:p w:rsidR="00865F16" w:rsidRDefault="00865F1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F16" w:rsidRDefault="00865F16" w:rsidP="00865F16">
    <w:pPr>
      <w:pStyle w:val="OrderHeader"/>
    </w:pPr>
    <w:r>
      <w:t xml:space="preserve">ORDER NO. </w:t>
    </w:r>
    <w:r w:rsidR="00C30937">
      <w:t>PSC-2018-0159-PAA-EI</w:t>
    </w:r>
    <w:r>
      <w:tab/>
    </w:r>
    <w:r>
      <w:tab/>
      <w:t>Attachment A</w:t>
    </w:r>
  </w:p>
  <w:p w:rsidR="00865F16" w:rsidRDefault="00865F16" w:rsidP="00865F16">
    <w:pPr>
      <w:pStyle w:val="OrderHeader"/>
      <w:jc w:val="left"/>
    </w:pPr>
    <w:r>
      <w:t>DOCKET NO. 20170252-EI</w:t>
    </w:r>
    <w:r>
      <w:tab/>
    </w:r>
    <w:r>
      <w:tab/>
      <w:t>Page 3 of 13</w:t>
    </w:r>
  </w:p>
  <w:p w:rsidR="00865F16" w:rsidRDefault="00865F16" w:rsidP="00865F1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96A5E">
      <w:rPr>
        <w:rStyle w:val="PageNumber"/>
        <w:noProof/>
      </w:rPr>
      <w:t>8</w:t>
    </w:r>
    <w:r>
      <w:rPr>
        <w:rStyle w:val="PageNumber"/>
      </w:rPr>
      <w:fldChar w:fldCharType="end"/>
    </w:r>
  </w:p>
  <w:p w:rsidR="00865F16" w:rsidRDefault="00865F1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F16" w:rsidRDefault="00865F16" w:rsidP="00865F16">
    <w:pPr>
      <w:pStyle w:val="OrderHeader"/>
    </w:pPr>
    <w:r>
      <w:t xml:space="preserve">ORDER NO. </w:t>
    </w:r>
    <w:r w:rsidR="00C30937">
      <w:t>PSC-2018-0159-PAA-EI</w:t>
    </w:r>
    <w:r>
      <w:tab/>
    </w:r>
    <w:r>
      <w:tab/>
      <w:t>Attachment A</w:t>
    </w:r>
  </w:p>
  <w:p w:rsidR="00865F16" w:rsidRDefault="00865F16" w:rsidP="00865F16">
    <w:pPr>
      <w:pStyle w:val="OrderHeader"/>
      <w:jc w:val="left"/>
    </w:pPr>
    <w:r>
      <w:t>DOCKET NO. 20170252-EI</w:t>
    </w:r>
    <w:r>
      <w:tab/>
    </w:r>
    <w:r>
      <w:tab/>
      <w:t>Page 4 of 13</w:t>
    </w:r>
  </w:p>
  <w:p w:rsidR="00865F16" w:rsidRDefault="00865F16" w:rsidP="00865F1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96A5E">
      <w:rPr>
        <w:rStyle w:val="PageNumber"/>
        <w:noProof/>
      </w:rPr>
      <w:t>9</w:t>
    </w:r>
    <w:r>
      <w:rPr>
        <w:rStyle w:val="PageNumber"/>
      </w:rPr>
      <w:fldChar w:fldCharType="end"/>
    </w:r>
  </w:p>
  <w:p w:rsidR="00865F16" w:rsidRDefault="00865F1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F16" w:rsidRDefault="00865F16" w:rsidP="00865F16">
    <w:pPr>
      <w:pStyle w:val="OrderHeader"/>
    </w:pPr>
    <w:r>
      <w:t xml:space="preserve">ORDER NO. </w:t>
    </w:r>
    <w:r w:rsidR="00C30937">
      <w:t>PSC-2018-0159-PAA-EI</w:t>
    </w:r>
    <w:r>
      <w:tab/>
    </w:r>
    <w:r>
      <w:tab/>
      <w:t>Attachment A</w:t>
    </w:r>
  </w:p>
  <w:p w:rsidR="00865F16" w:rsidRDefault="00865F16" w:rsidP="00865F16">
    <w:pPr>
      <w:pStyle w:val="OrderHeader"/>
      <w:jc w:val="left"/>
    </w:pPr>
    <w:r>
      <w:t>DOCKET NO. 20170252-EI</w:t>
    </w:r>
    <w:r>
      <w:tab/>
    </w:r>
    <w:r>
      <w:tab/>
      <w:t>Page 5 of 13</w:t>
    </w:r>
  </w:p>
  <w:p w:rsidR="00865F16" w:rsidRDefault="00865F16" w:rsidP="00865F1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96A5E">
      <w:rPr>
        <w:rStyle w:val="PageNumber"/>
        <w:noProof/>
      </w:rPr>
      <w:t>10</w:t>
    </w:r>
    <w:r>
      <w:rPr>
        <w:rStyle w:val="PageNumber"/>
      </w:rPr>
      <w:fldChar w:fldCharType="end"/>
    </w:r>
  </w:p>
  <w:p w:rsidR="00865F16" w:rsidRDefault="00865F1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F16" w:rsidRDefault="00865F16" w:rsidP="00865F16">
    <w:pPr>
      <w:pStyle w:val="OrderHeader"/>
    </w:pPr>
    <w:r>
      <w:t xml:space="preserve">ORDER NO. </w:t>
    </w:r>
    <w:r w:rsidR="00C30937">
      <w:t>PSC-2018-0159-PAA-EI</w:t>
    </w:r>
    <w:r>
      <w:tab/>
    </w:r>
    <w:r>
      <w:tab/>
      <w:t>Attachment A</w:t>
    </w:r>
  </w:p>
  <w:p w:rsidR="00865F16" w:rsidRDefault="00865F16" w:rsidP="00865F16">
    <w:pPr>
      <w:pStyle w:val="OrderHeader"/>
      <w:jc w:val="left"/>
    </w:pPr>
    <w:r>
      <w:t>DOCKET NO. 20170252-EI</w:t>
    </w:r>
    <w:r>
      <w:tab/>
    </w:r>
    <w:r>
      <w:tab/>
      <w:t>Page 6 of 13</w:t>
    </w:r>
  </w:p>
  <w:p w:rsidR="00865F16" w:rsidRDefault="00865F16" w:rsidP="00865F1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96A5E">
      <w:rPr>
        <w:rStyle w:val="PageNumber"/>
        <w:noProof/>
      </w:rPr>
      <w:t>11</w:t>
    </w:r>
    <w:r>
      <w:rPr>
        <w:rStyle w:val="PageNumber"/>
      </w:rPr>
      <w:fldChar w:fldCharType="end"/>
    </w:r>
  </w:p>
  <w:p w:rsidR="00865F16" w:rsidRDefault="00865F1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F16" w:rsidRDefault="00865F16" w:rsidP="00865F16">
    <w:pPr>
      <w:pStyle w:val="OrderHeader"/>
    </w:pPr>
    <w:r>
      <w:t xml:space="preserve">ORDER NO. </w:t>
    </w:r>
    <w:r w:rsidR="00C30937">
      <w:t>PSC-2018-0159-PAA-EI</w:t>
    </w:r>
    <w:r>
      <w:tab/>
    </w:r>
    <w:r>
      <w:tab/>
      <w:t>Attachment A</w:t>
    </w:r>
  </w:p>
  <w:p w:rsidR="00865F16" w:rsidRDefault="00865F16" w:rsidP="00865F16">
    <w:pPr>
      <w:pStyle w:val="OrderHeader"/>
      <w:jc w:val="left"/>
    </w:pPr>
    <w:r>
      <w:t>DOCKET NO. 20170252-EI</w:t>
    </w:r>
    <w:r>
      <w:tab/>
    </w:r>
    <w:r>
      <w:tab/>
      <w:t>Page 7 of 13</w:t>
    </w:r>
  </w:p>
  <w:p w:rsidR="00865F16" w:rsidRDefault="00865F16" w:rsidP="00865F1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96A5E">
      <w:rPr>
        <w:rStyle w:val="PageNumber"/>
        <w:noProof/>
      </w:rPr>
      <w:t>12</w:t>
    </w:r>
    <w:r>
      <w:rPr>
        <w:rStyle w:val="PageNumber"/>
      </w:rPr>
      <w:fldChar w:fldCharType="end"/>
    </w:r>
  </w:p>
  <w:p w:rsidR="00865F16" w:rsidRDefault="00865F1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F16" w:rsidRDefault="00865F16" w:rsidP="00865F16">
    <w:pPr>
      <w:pStyle w:val="OrderHeader"/>
    </w:pPr>
    <w:r>
      <w:t xml:space="preserve">ORDER NO. </w:t>
    </w:r>
    <w:r w:rsidR="00C30937">
      <w:t>PSC-2018-0159-PAA-EI</w:t>
    </w:r>
    <w:r>
      <w:tab/>
    </w:r>
    <w:r>
      <w:tab/>
      <w:t>Attachment A</w:t>
    </w:r>
  </w:p>
  <w:p w:rsidR="00865F16" w:rsidRDefault="00865F16" w:rsidP="00865F16">
    <w:pPr>
      <w:pStyle w:val="OrderHeader"/>
      <w:jc w:val="left"/>
    </w:pPr>
    <w:r>
      <w:t>DOCKET NO. 20170252-EI</w:t>
    </w:r>
    <w:r>
      <w:tab/>
    </w:r>
    <w:r>
      <w:tab/>
      <w:t>Page 8 of 13</w:t>
    </w:r>
  </w:p>
  <w:p w:rsidR="00865F16" w:rsidRDefault="00865F16" w:rsidP="00865F1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96A5E">
      <w:rPr>
        <w:rStyle w:val="PageNumber"/>
        <w:noProof/>
      </w:rPr>
      <w:t>13</w:t>
    </w:r>
    <w:r>
      <w:rPr>
        <w:rStyle w:val="PageNumber"/>
      </w:rPr>
      <w:fldChar w:fldCharType="end"/>
    </w:r>
  </w:p>
  <w:p w:rsidR="00865F16" w:rsidRDefault="00865F1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70252-EI"/>
  </w:docVars>
  <w:rsids>
    <w:rsidRoot w:val="007C2482"/>
    <w:rsid w:val="000022B8"/>
    <w:rsid w:val="00035A8C"/>
    <w:rsid w:val="00053AB9"/>
    <w:rsid w:val="00056229"/>
    <w:rsid w:val="00057AF1"/>
    <w:rsid w:val="00065FC2"/>
    <w:rsid w:val="00067685"/>
    <w:rsid w:val="00076E6B"/>
    <w:rsid w:val="0008247D"/>
    <w:rsid w:val="00090AFC"/>
    <w:rsid w:val="000A7DD4"/>
    <w:rsid w:val="000B783E"/>
    <w:rsid w:val="000D02B8"/>
    <w:rsid w:val="000D06E8"/>
    <w:rsid w:val="000E050C"/>
    <w:rsid w:val="000E20F0"/>
    <w:rsid w:val="000E344D"/>
    <w:rsid w:val="000E3F6D"/>
    <w:rsid w:val="000F359F"/>
    <w:rsid w:val="000F3B2C"/>
    <w:rsid w:val="000F63EB"/>
    <w:rsid w:val="000F648A"/>
    <w:rsid w:val="000F7BE3"/>
    <w:rsid w:val="001052BA"/>
    <w:rsid w:val="001107B3"/>
    <w:rsid w:val="001114B1"/>
    <w:rsid w:val="001139D8"/>
    <w:rsid w:val="00116AD3"/>
    <w:rsid w:val="00121957"/>
    <w:rsid w:val="00126593"/>
    <w:rsid w:val="00142A96"/>
    <w:rsid w:val="001513DE"/>
    <w:rsid w:val="001859E5"/>
    <w:rsid w:val="00187E32"/>
    <w:rsid w:val="00194E81"/>
    <w:rsid w:val="00196A5E"/>
    <w:rsid w:val="001A15E7"/>
    <w:rsid w:val="001A33C9"/>
    <w:rsid w:val="001A58F3"/>
    <w:rsid w:val="001C2847"/>
    <w:rsid w:val="001C3F8C"/>
    <w:rsid w:val="001D008A"/>
    <w:rsid w:val="001E0152"/>
    <w:rsid w:val="001E0FF5"/>
    <w:rsid w:val="002002ED"/>
    <w:rsid w:val="002170E5"/>
    <w:rsid w:val="00220D57"/>
    <w:rsid w:val="0022721A"/>
    <w:rsid w:val="00230BB9"/>
    <w:rsid w:val="00241CEF"/>
    <w:rsid w:val="0025124E"/>
    <w:rsid w:val="00252B30"/>
    <w:rsid w:val="002621AE"/>
    <w:rsid w:val="0026544B"/>
    <w:rsid w:val="00276CDC"/>
    <w:rsid w:val="00277655"/>
    <w:rsid w:val="002824B7"/>
    <w:rsid w:val="00282AC4"/>
    <w:rsid w:val="00285F2F"/>
    <w:rsid w:val="002A11AC"/>
    <w:rsid w:val="002A6F30"/>
    <w:rsid w:val="002B3111"/>
    <w:rsid w:val="002C7908"/>
    <w:rsid w:val="002D391B"/>
    <w:rsid w:val="002D4B1F"/>
    <w:rsid w:val="002D7D15"/>
    <w:rsid w:val="002E1B2E"/>
    <w:rsid w:val="002E27EB"/>
    <w:rsid w:val="002F2A9D"/>
    <w:rsid w:val="002F31C2"/>
    <w:rsid w:val="00303FDE"/>
    <w:rsid w:val="003140E8"/>
    <w:rsid w:val="003231C7"/>
    <w:rsid w:val="003270C4"/>
    <w:rsid w:val="00331ED0"/>
    <w:rsid w:val="00332B0A"/>
    <w:rsid w:val="00333A41"/>
    <w:rsid w:val="0035495B"/>
    <w:rsid w:val="00361522"/>
    <w:rsid w:val="0037196E"/>
    <w:rsid w:val="003744F5"/>
    <w:rsid w:val="00387BDE"/>
    <w:rsid w:val="00390DD8"/>
    <w:rsid w:val="00394DC6"/>
    <w:rsid w:val="00397C3E"/>
    <w:rsid w:val="003A0564"/>
    <w:rsid w:val="003B1A09"/>
    <w:rsid w:val="003D4CCA"/>
    <w:rsid w:val="003D52A6"/>
    <w:rsid w:val="003D6416"/>
    <w:rsid w:val="003E1D48"/>
    <w:rsid w:val="00411DF2"/>
    <w:rsid w:val="00411E8F"/>
    <w:rsid w:val="0042527B"/>
    <w:rsid w:val="00441A8F"/>
    <w:rsid w:val="0045537F"/>
    <w:rsid w:val="00457DC7"/>
    <w:rsid w:val="00472BCC"/>
    <w:rsid w:val="004A25CD"/>
    <w:rsid w:val="004A26CC"/>
    <w:rsid w:val="004A2D59"/>
    <w:rsid w:val="004B2108"/>
    <w:rsid w:val="004B3A2B"/>
    <w:rsid w:val="004B70D3"/>
    <w:rsid w:val="004C312D"/>
    <w:rsid w:val="004D2D1B"/>
    <w:rsid w:val="004D5067"/>
    <w:rsid w:val="004D6838"/>
    <w:rsid w:val="004D72BC"/>
    <w:rsid w:val="004E469D"/>
    <w:rsid w:val="004F2DDE"/>
    <w:rsid w:val="004F7826"/>
    <w:rsid w:val="0050097F"/>
    <w:rsid w:val="00514B1F"/>
    <w:rsid w:val="00525E93"/>
    <w:rsid w:val="0052671D"/>
    <w:rsid w:val="0055595D"/>
    <w:rsid w:val="00556A10"/>
    <w:rsid w:val="00557F50"/>
    <w:rsid w:val="00571D3D"/>
    <w:rsid w:val="0058264B"/>
    <w:rsid w:val="005868AA"/>
    <w:rsid w:val="00590845"/>
    <w:rsid w:val="005963C2"/>
    <w:rsid w:val="005A0D69"/>
    <w:rsid w:val="005A31F4"/>
    <w:rsid w:val="005A73EA"/>
    <w:rsid w:val="005B45F7"/>
    <w:rsid w:val="005B63EA"/>
    <w:rsid w:val="005C1A88"/>
    <w:rsid w:val="005C5033"/>
    <w:rsid w:val="005E751B"/>
    <w:rsid w:val="005F3354"/>
    <w:rsid w:val="0060005E"/>
    <w:rsid w:val="0060095B"/>
    <w:rsid w:val="00601266"/>
    <w:rsid w:val="00610E73"/>
    <w:rsid w:val="00616DF2"/>
    <w:rsid w:val="0063168D"/>
    <w:rsid w:val="006531A4"/>
    <w:rsid w:val="00660774"/>
    <w:rsid w:val="0066389A"/>
    <w:rsid w:val="0066495C"/>
    <w:rsid w:val="00665CC7"/>
    <w:rsid w:val="00672612"/>
    <w:rsid w:val="00677F18"/>
    <w:rsid w:val="00693483"/>
    <w:rsid w:val="006A0BF3"/>
    <w:rsid w:val="006B0DA6"/>
    <w:rsid w:val="006C547E"/>
    <w:rsid w:val="006D2B51"/>
    <w:rsid w:val="006D5575"/>
    <w:rsid w:val="006D57C3"/>
    <w:rsid w:val="006E42BE"/>
    <w:rsid w:val="00704C5D"/>
    <w:rsid w:val="007072BC"/>
    <w:rsid w:val="00715275"/>
    <w:rsid w:val="007232A2"/>
    <w:rsid w:val="00726366"/>
    <w:rsid w:val="00733B6B"/>
    <w:rsid w:val="00734FB4"/>
    <w:rsid w:val="007467C4"/>
    <w:rsid w:val="0076170F"/>
    <w:rsid w:val="0076669C"/>
    <w:rsid w:val="00766E46"/>
    <w:rsid w:val="00777727"/>
    <w:rsid w:val="00782B79"/>
    <w:rsid w:val="007865E9"/>
    <w:rsid w:val="00792383"/>
    <w:rsid w:val="00794D5A"/>
    <w:rsid w:val="007A060F"/>
    <w:rsid w:val="007A2DF1"/>
    <w:rsid w:val="007C0FBC"/>
    <w:rsid w:val="007C2482"/>
    <w:rsid w:val="007C36E3"/>
    <w:rsid w:val="007C7134"/>
    <w:rsid w:val="007D3D20"/>
    <w:rsid w:val="007D42A6"/>
    <w:rsid w:val="007D742E"/>
    <w:rsid w:val="007E3AFD"/>
    <w:rsid w:val="00801DAD"/>
    <w:rsid w:val="00802B1E"/>
    <w:rsid w:val="00803189"/>
    <w:rsid w:val="00804E7A"/>
    <w:rsid w:val="00805FBB"/>
    <w:rsid w:val="0081627E"/>
    <w:rsid w:val="008169A4"/>
    <w:rsid w:val="008278FE"/>
    <w:rsid w:val="00832598"/>
    <w:rsid w:val="0083397E"/>
    <w:rsid w:val="0083534B"/>
    <w:rsid w:val="00842602"/>
    <w:rsid w:val="00847B45"/>
    <w:rsid w:val="00863A66"/>
    <w:rsid w:val="00865F16"/>
    <w:rsid w:val="008703D7"/>
    <w:rsid w:val="00874429"/>
    <w:rsid w:val="00883D9A"/>
    <w:rsid w:val="008919EF"/>
    <w:rsid w:val="00892B20"/>
    <w:rsid w:val="008A12EC"/>
    <w:rsid w:val="008C21C8"/>
    <w:rsid w:val="008C6375"/>
    <w:rsid w:val="008C6A5B"/>
    <w:rsid w:val="008D7964"/>
    <w:rsid w:val="008E26A5"/>
    <w:rsid w:val="008E42D2"/>
    <w:rsid w:val="009040EE"/>
    <w:rsid w:val="009057FD"/>
    <w:rsid w:val="00906FBA"/>
    <w:rsid w:val="009228C7"/>
    <w:rsid w:val="00922A7F"/>
    <w:rsid w:val="00923A5E"/>
    <w:rsid w:val="00926E27"/>
    <w:rsid w:val="00931C8C"/>
    <w:rsid w:val="0094504B"/>
    <w:rsid w:val="009523FC"/>
    <w:rsid w:val="00966A9D"/>
    <w:rsid w:val="0096742B"/>
    <w:rsid w:val="009924CF"/>
    <w:rsid w:val="00994100"/>
    <w:rsid w:val="009A6B17"/>
    <w:rsid w:val="009D4C29"/>
    <w:rsid w:val="009F6AD2"/>
    <w:rsid w:val="00A00D8D"/>
    <w:rsid w:val="00A01BB6"/>
    <w:rsid w:val="00A4303C"/>
    <w:rsid w:val="00A470FD"/>
    <w:rsid w:val="00A62DAB"/>
    <w:rsid w:val="00A726A6"/>
    <w:rsid w:val="00A97535"/>
    <w:rsid w:val="00AA1A24"/>
    <w:rsid w:val="00AA2BAA"/>
    <w:rsid w:val="00AA73F1"/>
    <w:rsid w:val="00AB0E1A"/>
    <w:rsid w:val="00AB1A30"/>
    <w:rsid w:val="00AB3C36"/>
    <w:rsid w:val="00AD10EB"/>
    <w:rsid w:val="00AD1ED3"/>
    <w:rsid w:val="00B02001"/>
    <w:rsid w:val="00B03C50"/>
    <w:rsid w:val="00B0777D"/>
    <w:rsid w:val="00B1195F"/>
    <w:rsid w:val="00B209C7"/>
    <w:rsid w:val="00B3644F"/>
    <w:rsid w:val="00B4057A"/>
    <w:rsid w:val="00B40894"/>
    <w:rsid w:val="00B41039"/>
    <w:rsid w:val="00B444AE"/>
    <w:rsid w:val="00B45E75"/>
    <w:rsid w:val="00B50876"/>
    <w:rsid w:val="00B55AB0"/>
    <w:rsid w:val="00B55EE5"/>
    <w:rsid w:val="00B71D1F"/>
    <w:rsid w:val="00B73DE6"/>
    <w:rsid w:val="00B86EF0"/>
    <w:rsid w:val="00B93172"/>
    <w:rsid w:val="00B96969"/>
    <w:rsid w:val="00B97900"/>
    <w:rsid w:val="00BA1229"/>
    <w:rsid w:val="00BA44A8"/>
    <w:rsid w:val="00BF6691"/>
    <w:rsid w:val="00C028FC"/>
    <w:rsid w:val="00C037F2"/>
    <w:rsid w:val="00C0386D"/>
    <w:rsid w:val="00C065A1"/>
    <w:rsid w:val="00C10ED5"/>
    <w:rsid w:val="00C151A6"/>
    <w:rsid w:val="00C24098"/>
    <w:rsid w:val="00C30937"/>
    <w:rsid w:val="00C30A4E"/>
    <w:rsid w:val="00C411F3"/>
    <w:rsid w:val="00C44105"/>
    <w:rsid w:val="00C55A33"/>
    <w:rsid w:val="00C66692"/>
    <w:rsid w:val="00C673B5"/>
    <w:rsid w:val="00C7063D"/>
    <w:rsid w:val="00C830BC"/>
    <w:rsid w:val="00C8524D"/>
    <w:rsid w:val="00C91123"/>
    <w:rsid w:val="00CA71FF"/>
    <w:rsid w:val="00CB5276"/>
    <w:rsid w:val="00CB5BFC"/>
    <w:rsid w:val="00CB68D7"/>
    <w:rsid w:val="00CC7E68"/>
    <w:rsid w:val="00CD7132"/>
    <w:rsid w:val="00CE0E6F"/>
    <w:rsid w:val="00CE3B21"/>
    <w:rsid w:val="00CE56FC"/>
    <w:rsid w:val="00CF4CFE"/>
    <w:rsid w:val="00D02E0F"/>
    <w:rsid w:val="00D03EE8"/>
    <w:rsid w:val="00D13535"/>
    <w:rsid w:val="00D17B79"/>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9423C"/>
    <w:rsid w:val="00DA6B78"/>
    <w:rsid w:val="00DC1D94"/>
    <w:rsid w:val="00DC42CF"/>
    <w:rsid w:val="00DD343C"/>
    <w:rsid w:val="00DD3EC2"/>
    <w:rsid w:val="00DE057F"/>
    <w:rsid w:val="00DE2082"/>
    <w:rsid w:val="00DE2289"/>
    <w:rsid w:val="00DF09A7"/>
    <w:rsid w:val="00E001D6"/>
    <w:rsid w:val="00E03A76"/>
    <w:rsid w:val="00E04410"/>
    <w:rsid w:val="00E07484"/>
    <w:rsid w:val="00E11351"/>
    <w:rsid w:val="00E44879"/>
    <w:rsid w:val="00E75AE0"/>
    <w:rsid w:val="00E83C1F"/>
    <w:rsid w:val="00EA172C"/>
    <w:rsid w:val="00EA259B"/>
    <w:rsid w:val="00EA35A3"/>
    <w:rsid w:val="00EA3E6A"/>
    <w:rsid w:val="00EB18EF"/>
    <w:rsid w:val="00EB7951"/>
    <w:rsid w:val="00ED6A79"/>
    <w:rsid w:val="00EE17DF"/>
    <w:rsid w:val="00EF4621"/>
    <w:rsid w:val="00EF4D52"/>
    <w:rsid w:val="00EF6312"/>
    <w:rsid w:val="00F22B27"/>
    <w:rsid w:val="00F234A7"/>
    <w:rsid w:val="00F277B6"/>
    <w:rsid w:val="00F27DA5"/>
    <w:rsid w:val="00F37E07"/>
    <w:rsid w:val="00F54380"/>
    <w:rsid w:val="00F54B47"/>
    <w:rsid w:val="00F61247"/>
    <w:rsid w:val="00F6702E"/>
    <w:rsid w:val="00F70E84"/>
    <w:rsid w:val="00FA092B"/>
    <w:rsid w:val="00FA4F6C"/>
    <w:rsid w:val="00FA6EFD"/>
    <w:rsid w:val="00FB74EA"/>
    <w:rsid w:val="00FD2C9E"/>
    <w:rsid w:val="00FD4786"/>
    <w:rsid w:val="00FD616C"/>
    <w:rsid w:val="00FE0502"/>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2621AE"/>
    <w:rPr>
      <w:rFonts w:ascii="Tahoma" w:hAnsi="Tahoma" w:cs="Tahoma"/>
      <w:sz w:val="16"/>
      <w:szCs w:val="16"/>
    </w:rPr>
  </w:style>
  <w:style w:type="character" w:customStyle="1" w:styleId="BalloonTextChar">
    <w:name w:val="Balloon Text Char"/>
    <w:basedOn w:val="DefaultParagraphFont"/>
    <w:link w:val="BalloonText"/>
    <w:rsid w:val="002621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2621AE"/>
    <w:rPr>
      <w:rFonts w:ascii="Tahoma" w:hAnsi="Tahoma" w:cs="Tahoma"/>
      <w:sz w:val="16"/>
      <w:szCs w:val="16"/>
    </w:rPr>
  </w:style>
  <w:style w:type="character" w:customStyle="1" w:styleId="BalloonTextChar">
    <w:name w:val="Balloon Text Char"/>
    <w:basedOn w:val="DefaultParagraphFont"/>
    <w:link w:val="BalloonText"/>
    <w:rsid w:val="002621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3.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eader" Target="header6.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header" Target="header10.xml"/><Relationship Id="rId30" Type="http://schemas.openxmlformats.org/officeDocument/2006/relationships/image" Target="media/image11.jpeg"/><Relationship Id="rId35" Type="http://schemas.openxmlformats.org/officeDocument/2006/relationships/header" Target="header14.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FDFAF9-DD8D-4F9E-96FC-2B69D4A39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18</Pages>
  <Words>1494</Words>
  <Characters>8458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2018-03-21T15:11:00Z</dcterms:created>
  <dcterms:modified xsi:type="dcterms:W3CDTF">2018-03-21T16:02:00Z</dcterms:modified>
</cp:coreProperties>
</file>