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49138F" w:rsidP="0049138F">
      <w:pPr>
        <w:pStyle w:val="OrderHeading"/>
      </w:pPr>
      <w:r>
        <w:t>BEFORE THE FLORIDA PUBLIC SERVICE COMMISSION</w:t>
      </w:r>
    </w:p>
    <w:p w:rsidR="0049138F" w:rsidRDefault="0049138F" w:rsidP="0049138F">
      <w:pPr>
        <w:pStyle w:val="OrderBody"/>
      </w:pPr>
    </w:p>
    <w:p w:rsidR="0049138F" w:rsidRDefault="0049138F" w:rsidP="0049138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49138F" w:rsidRPr="00C63FCF" w:rsidTr="005A5FAB">
        <w:trPr>
          <w:trHeight w:val="828"/>
        </w:trPr>
        <w:tc>
          <w:tcPr>
            <w:tcW w:w="4788" w:type="dxa"/>
            <w:tcBorders>
              <w:bottom w:val="single" w:sz="8" w:space="0" w:color="auto"/>
              <w:right w:val="double" w:sz="6" w:space="0" w:color="auto"/>
            </w:tcBorders>
            <w:shd w:val="clear" w:color="auto" w:fill="auto"/>
          </w:tcPr>
          <w:p w:rsidR="0049138F" w:rsidRDefault="0049138F" w:rsidP="005A5FAB">
            <w:pPr>
              <w:pStyle w:val="OrderBody"/>
              <w:tabs>
                <w:tab w:val="center" w:pos="4320"/>
                <w:tab w:val="right" w:pos="8640"/>
              </w:tabs>
              <w:jc w:val="left"/>
            </w:pPr>
            <w:r>
              <w:t xml:space="preserve">In re: </w:t>
            </w:r>
            <w:bookmarkStart w:id="0" w:name="SSInRe"/>
            <w:bookmarkEnd w:id="0"/>
            <w:r>
              <w:t>Consideration of the tax impacts associated with Tax Cuts and Jobs Act of 2017 for Tampa Electric Company.</w:t>
            </w:r>
          </w:p>
        </w:tc>
        <w:tc>
          <w:tcPr>
            <w:tcW w:w="4788" w:type="dxa"/>
            <w:tcBorders>
              <w:left w:val="double" w:sz="6" w:space="0" w:color="auto"/>
            </w:tcBorders>
            <w:shd w:val="clear" w:color="auto" w:fill="auto"/>
          </w:tcPr>
          <w:p w:rsidR="0049138F" w:rsidRDefault="0049138F" w:rsidP="0049138F">
            <w:pPr>
              <w:pStyle w:val="OrderBody"/>
            </w:pPr>
            <w:r>
              <w:t xml:space="preserve">DOCKET NO. </w:t>
            </w:r>
            <w:bookmarkStart w:id="1" w:name="SSDocketNo"/>
            <w:bookmarkEnd w:id="1"/>
            <w:r>
              <w:t>20180045-EI</w:t>
            </w:r>
          </w:p>
          <w:p w:rsidR="0049138F" w:rsidRDefault="0049138F" w:rsidP="005A5FAB">
            <w:pPr>
              <w:pStyle w:val="OrderBody"/>
              <w:tabs>
                <w:tab w:val="center" w:pos="4320"/>
                <w:tab w:val="right" w:pos="8640"/>
              </w:tabs>
              <w:jc w:val="left"/>
            </w:pPr>
            <w:r>
              <w:t xml:space="preserve">ORDER NO. </w:t>
            </w:r>
            <w:bookmarkStart w:id="2" w:name="OrderNo0403"/>
            <w:r w:rsidR="00AC2A7B">
              <w:t>PSC-2018-0403-PHO-EI</w:t>
            </w:r>
            <w:bookmarkEnd w:id="2"/>
          </w:p>
          <w:p w:rsidR="0049138F" w:rsidRDefault="0049138F" w:rsidP="005A5FAB">
            <w:pPr>
              <w:pStyle w:val="OrderBody"/>
              <w:tabs>
                <w:tab w:val="center" w:pos="4320"/>
                <w:tab w:val="right" w:pos="8640"/>
              </w:tabs>
              <w:jc w:val="left"/>
            </w:pPr>
            <w:r>
              <w:t xml:space="preserve">ISSUED: </w:t>
            </w:r>
            <w:r w:rsidR="00AC2A7B">
              <w:t>August 14, 2018</w:t>
            </w:r>
          </w:p>
        </w:tc>
      </w:tr>
    </w:tbl>
    <w:p w:rsidR="0049138F" w:rsidRDefault="0049138F" w:rsidP="0049138F"/>
    <w:p w:rsidR="00CB5276" w:rsidRDefault="0049138F" w:rsidP="0049138F">
      <w:pPr>
        <w:pStyle w:val="CenterUnderline"/>
      </w:pPr>
      <w:bookmarkStart w:id="3" w:name="Commissioners"/>
      <w:bookmarkStart w:id="4" w:name="OrderTitle"/>
      <w:bookmarkEnd w:id="3"/>
      <w:r>
        <w:t xml:space="preserve">PREHEARING ORDER </w:t>
      </w:r>
      <w:bookmarkEnd w:id="4"/>
    </w:p>
    <w:p w:rsidR="0049138F" w:rsidRDefault="0049138F" w:rsidP="0049138F">
      <w:pPr>
        <w:pStyle w:val="CenterUnderline"/>
        <w:jc w:val="both"/>
        <w:rPr>
          <w:u w:val="none"/>
        </w:rPr>
      </w:pPr>
    </w:p>
    <w:p w:rsidR="0049138F" w:rsidRPr="00701945" w:rsidRDefault="0049138F" w:rsidP="0049138F">
      <w:pPr>
        <w:ind w:firstLine="720"/>
        <w:jc w:val="both"/>
      </w:pPr>
      <w:r w:rsidRPr="00701945">
        <w:t xml:space="preserve">Pursuant to Notice and in accordance with Rule 28-106.209, </w:t>
      </w:r>
      <w:r>
        <w:t>Florida Administrative Code (F.A.C.)</w:t>
      </w:r>
      <w:r w:rsidRPr="00701945">
        <w:t xml:space="preserve">, a Prehearing Conference was held on </w:t>
      </w:r>
      <w:r>
        <w:t>August 6, 2018,</w:t>
      </w:r>
      <w:r w:rsidRPr="00701945">
        <w:t xml:space="preserve"> in Tallahassee, Florida, before Commissioner</w:t>
      </w:r>
      <w:r>
        <w:t xml:space="preserve"> Julie I. Brown</w:t>
      </w:r>
      <w:r w:rsidRPr="00701945">
        <w:t>, as Prehearing Officer.</w:t>
      </w:r>
    </w:p>
    <w:p w:rsidR="0049138F" w:rsidRPr="00701945" w:rsidRDefault="0049138F" w:rsidP="0049138F">
      <w:pPr>
        <w:jc w:val="both"/>
      </w:pPr>
    </w:p>
    <w:p w:rsidR="0049138F" w:rsidRPr="00701945" w:rsidRDefault="0049138F" w:rsidP="0049138F">
      <w:pPr>
        <w:jc w:val="both"/>
      </w:pPr>
      <w:r w:rsidRPr="00701945">
        <w:t>APPEARANCES:</w:t>
      </w:r>
    </w:p>
    <w:p w:rsidR="0049138F" w:rsidRPr="00701945" w:rsidRDefault="0049138F" w:rsidP="0049138F">
      <w:pPr>
        <w:jc w:val="both"/>
      </w:pPr>
    </w:p>
    <w:p w:rsidR="0049138F" w:rsidRDefault="0049138F" w:rsidP="0049138F">
      <w:pPr>
        <w:ind w:left="1440"/>
        <w:jc w:val="both"/>
      </w:pPr>
      <w:r>
        <w:t xml:space="preserve">JAMES D. BEASLEY and JEFFRY WAHLEN, </w:t>
      </w:r>
      <w:r w:rsidRPr="00701945">
        <w:t>ESQUIRE</w:t>
      </w:r>
      <w:r>
        <w:t>S</w:t>
      </w:r>
      <w:r w:rsidRPr="00701945">
        <w:t>,</w:t>
      </w:r>
      <w:r>
        <w:t xml:space="preserve"> Ausley, McMullen, P. O. Box 391, Tallahassee, Florida 32302 </w:t>
      </w:r>
    </w:p>
    <w:p w:rsidR="0049138F" w:rsidRDefault="0049138F" w:rsidP="0049138F">
      <w:pPr>
        <w:ind w:left="1440"/>
        <w:jc w:val="both"/>
      </w:pPr>
      <w:r w:rsidRPr="00CE1E06">
        <w:rPr>
          <w:u w:val="single"/>
        </w:rPr>
        <w:t xml:space="preserve">On behalf of </w:t>
      </w:r>
      <w:r>
        <w:rPr>
          <w:u w:val="single"/>
        </w:rPr>
        <w:t xml:space="preserve">TAMPA ELECTRIC </w:t>
      </w:r>
      <w:r w:rsidRPr="00CE1E06">
        <w:rPr>
          <w:u w:val="single"/>
        </w:rPr>
        <w:t>COMPANY (</w:t>
      </w:r>
      <w:r>
        <w:rPr>
          <w:u w:val="single"/>
        </w:rPr>
        <w:t>TECO</w:t>
      </w:r>
      <w:r w:rsidRPr="00CE1E06">
        <w:rPr>
          <w:u w:val="single"/>
        </w:rPr>
        <w:t>)</w:t>
      </w:r>
      <w:r w:rsidRPr="00701945">
        <w:t>.</w:t>
      </w:r>
    </w:p>
    <w:p w:rsidR="0049138F" w:rsidRDefault="0049138F" w:rsidP="0049138F">
      <w:pPr>
        <w:ind w:left="1440"/>
      </w:pPr>
    </w:p>
    <w:p w:rsidR="0049138F" w:rsidRDefault="0049138F" w:rsidP="002123CA">
      <w:pPr>
        <w:ind w:left="1440"/>
        <w:jc w:val="both"/>
      </w:pPr>
      <w:r>
        <w:t xml:space="preserve">J. R. KELLY, Public Counsel, </w:t>
      </w:r>
      <w:r w:rsidR="005369C8">
        <w:t xml:space="preserve">CHARLES </w:t>
      </w:r>
      <w:r w:rsidR="00B17BA9">
        <w:t xml:space="preserve">J. </w:t>
      </w:r>
      <w:r w:rsidR="005369C8">
        <w:t>REHWINKEL</w:t>
      </w:r>
      <w:r w:rsidR="009F08D0">
        <w:t>,</w:t>
      </w:r>
      <w:r w:rsidR="005369C8">
        <w:t xml:space="preserve"> </w:t>
      </w:r>
      <w:r w:rsidR="00B17BA9">
        <w:t xml:space="preserve">Deputy Public Counsel, </w:t>
      </w:r>
      <w:r>
        <w:t xml:space="preserve">and </w:t>
      </w:r>
      <w:r w:rsidR="00042528">
        <w:t>VIRGINIA PONDER</w:t>
      </w:r>
      <w:r>
        <w:t xml:space="preserve">, </w:t>
      </w:r>
      <w:r w:rsidRPr="00701945">
        <w:t>ESQUIRE</w:t>
      </w:r>
      <w:r>
        <w:t>S</w:t>
      </w:r>
      <w:r w:rsidRPr="00701945">
        <w:t>,</w:t>
      </w:r>
      <w:r>
        <w:t xml:space="preserve"> </w:t>
      </w:r>
      <w:r w:rsidR="00042528">
        <w:t>Office of Public Counsel, c/o The Florida Legislature, 111 E</w:t>
      </w:r>
      <w:r w:rsidR="00B425A3">
        <w:t>a</w:t>
      </w:r>
      <w:r w:rsidR="00042528">
        <w:t>st Madison Street, Room 812, Tallahassee, Florida 32399-9330</w:t>
      </w:r>
    </w:p>
    <w:p w:rsidR="0049138F" w:rsidRDefault="0049138F" w:rsidP="0049138F">
      <w:pPr>
        <w:ind w:left="1440"/>
      </w:pPr>
      <w:r w:rsidRPr="00701945">
        <w:rPr>
          <w:u w:val="single"/>
        </w:rPr>
        <w:t>On behalf of</w:t>
      </w:r>
      <w:r>
        <w:rPr>
          <w:u w:val="single"/>
        </w:rPr>
        <w:t xml:space="preserve"> the OFFICE OF PUBLIC COUNSEL (OPC) </w:t>
      </w:r>
      <w:r w:rsidRPr="00701945">
        <w:t>.</w:t>
      </w:r>
    </w:p>
    <w:p w:rsidR="0049138F" w:rsidRDefault="0049138F" w:rsidP="0049138F">
      <w:pPr>
        <w:ind w:left="1440"/>
      </w:pPr>
    </w:p>
    <w:p w:rsidR="0049138F" w:rsidRPr="00701945" w:rsidRDefault="0049138F" w:rsidP="0049138F">
      <w:pPr>
        <w:ind w:left="1440"/>
        <w:jc w:val="both"/>
      </w:pPr>
      <w:r>
        <w:t>JON C. MOYLE and KAREN A. PUTNAL</w:t>
      </w:r>
      <w:r w:rsidRPr="00701945">
        <w:t>, ESQUIRE</w:t>
      </w:r>
      <w:r>
        <w:t>S</w:t>
      </w:r>
      <w:r w:rsidRPr="00701945">
        <w:t xml:space="preserve">, </w:t>
      </w:r>
      <w:r>
        <w:t>118 North Gadsden Street, Tallahassee, Florida 32301</w:t>
      </w:r>
    </w:p>
    <w:p w:rsidR="0049138F" w:rsidRDefault="0049138F" w:rsidP="0049138F">
      <w:pPr>
        <w:ind w:left="720" w:firstLine="720"/>
        <w:jc w:val="both"/>
      </w:pPr>
      <w:r w:rsidRPr="00701945">
        <w:rPr>
          <w:u w:val="single"/>
        </w:rPr>
        <w:t xml:space="preserve">On behalf of </w:t>
      </w:r>
      <w:r>
        <w:rPr>
          <w:u w:val="single"/>
        </w:rPr>
        <w:t>FLORIDA INDUSTRIAL POWER USERS GROUP (FIPUG)</w:t>
      </w:r>
      <w:r w:rsidRPr="00701945">
        <w:t xml:space="preserve">. </w:t>
      </w:r>
    </w:p>
    <w:p w:rsidR="0049138F" w:rsidRDefault="0049138F" w:rsidP="0049138F">
      <w:pPr>
        <w:ind w:left="720" w:firstLine="720"/>
        <w:jc w:val="both"/>
      </w:pPr>
    </w:p>
    <w:p w:rsidR="0049138F" w:rsidRPr="00701945" w:rsidRDefault="0049138F" w:rsidP="0049138F">
      <w:pPr>
        <w:ind w:left="1440"/>
        <w:jc w:val="both"/>
      </w:pPr>
      <w:r>
        <w:t>ROBERT SCHEFFEL WRIGHT and JOHN T. LAVIA, III</w:t>
      </w:r>
      <w:r w:rsidRPr="00701945">
        <w:t>, ESQUIRE</w:t>
      </w:r>
      <w:r>
        <w:t>S</w:t>
      </w:r>
      <w:r w:rsidRPr="00701945">
        <w:t xml:space="preserve">, </w:t>
      </w:r>
      <w:r>
        <w:t>1300 Thomaswood Drive, Tallahassee, Florida 32308</w:t>
      </w:r>
    </w:p>
    <w:p w:rsidR="0049138F" w:rsidRDefault="0049138F" w:rsidP="0049138F">
      <w:pPr>
        <w:ind w:left="720" w:firstLine="720"/>
        <w:jc w:val="both"/>
      </w:pPr>
      <w:r w:rsidRPr="00701945">
        <w:rPr>
          <w:u w:val="single"/>
        </w:rPr>
        <w:t xml:space="preserve">On behalf of </w:t>
      </w:r>
      <w:r>
        <w:rPr>
          <w:u w:val="single"/>
        </w:rPr>
        <w:t>FLORIDA RETAIL FEDERATION (FRF)</w:t>
      </w:r>
      <w:r w:rsidRPr="00701945">
        <w:t xml:space="preserve">. </w:t>
      </w:r>
    </w:p>
    <w:p w:rsidR="0049138F" w:rsidRPr="00701945" w:rsidRDefault="0049138F" w:rsidP="0049138F">
      <w:pPr>
        <w:jc w:val="both"/>
      </w:pPr>
    </w:p>
    <w:p w:rsidR="0049138F" w:rsidRPr="00701945" w:rsidRDefault="0049138F" w:rsidP="0049138F">
      <w:pPr>
        <w:ind w:left="1440"/>
        <w:jc w:val="both"/>
      </w:pPr>
      <w:r>
        <w:t>SUZANNE BROWNLESS</w:t>
      </w:r>
      <w:r w:rsidRPr="00701945">
        <w:t xml:space="preserve"> </w:t>
      </w:r>
      <w:r w:rsidR="00042528">
        <w:t xml:space="preserve">and RACHAEL DZIECHCIARZ, </w:t>
      </w:r>
      <w:r w:rsidRPr="00701945">
        <w:t>ESQUIRE</w:t>
      </w:r>
      <w:r w:rsidR="00557ECB">
        <w:t>S</w:t>
      </w:r>
      <w:r w:rsidRPr="00701945">
        <w:t>, Florida Public Service Commission, 2540 Shumard Oak Boulevard, Tallahassee, Florida 32399-0850</w:t>
      </w:r>
    </w:p>
    <w:p w:rsidR="0049138F" w:rsidRPr="00701945" w:rsidRDefault="0049138F" w:rsidP="0049138F">
      <w:pPr>
        <w:ind w:left="720" w:firstLine="720"/>
        <w:jc w:val="both"/>
      </w:pPr>
      <w:r w:rsidRPr="00701945">
        <w:rPr>
          <w:u w:val="single"/>
        </w:rPr>
        <w:t>On behalf of the Florida Public Service Commission</w:t>
      </w:r>
      <w:r>
        <w:rPr>
          <w:u w:val="single"/>
        </w:rPr>
        <w:t xml:space="preserve"> (Staff)</w:t>
      </w:r>
      <w:r w:rsidRPr="00701945">
        <w:t>.</w:t>
      </w:r>
    </w:p>
    <w:p w:rsidR="0049138F" w:rsidRPr="00701945" w:rsidRDefault="0049138F" w:rsidP="0049138F">
      <w:pPr>
        <w:jc w:val="both"/>
      </w:pPr>
    </w:p>
    <w:p w:rsidR="0049138F" w:rsidRPr="00701945" w:rsidRDefault="0049138F" w:rsidP="0049138F">
      <w:pPr>
        <w:ind w:left="1440"/>
        <w:jc w:val="both"/>
      </w:pPr>
      <w:r>
        <w:t>MARY ANNE HELTON, ESQUIRE, Deputy General Counsel,</w:t>
      </w:r>
      <w:r w:rsidRPr="00701945">
        <w:t xml:space="preserve"> Florida Public Service Commission, 2540 Shumard Oak Boulevard, Tallahassee, Florida 32399-0850</w:t>
      </w:r>
    </w:p>
    <w:p w:rsidR="0049138F" w:rsidRDefault="0049138F" w:rsidP="0049138F">
      <w:pPr>
        <w:ind w:left="720" w:firstLine="720"/>
        <w:jc w:val="both"/>
      </w:pPr>
      <w:r>
        <w:rPr>
          <w:u w:val="single"/>
        </w:rPr>
        <w:t>Advisor to the</w:t>
      </w:r>
      <w:r w:rsidRPr="00701945">
        <w:rPr>
          <w:u w:val="single"/>
        </w:rPr>
        <w:t xml:space="preserve"> Florida Public Service Commission</w:t>
      </w:r>
      <w:r w:rsidRPr="00701945">
        <w:t>.</w:t>
      </w:r>
    </w:p>
    <w:p w:rsidR="0049138F" w:rsidRPr="00D033EB" w:rsidRDefault="0049138F" w:rsidP="0049138F">
      <w:pPr>
        <w:jc w:val="both"/>
        <w:rPr>
          <w:b/>
          <w:bCs/>
          <w:u w:val="single"/>
        </w:rPr>
      </w:pPr>
    </w:p>
    <w:p w:rsidR="0049138F" w:rsidRPr="00D033EB" w:rsidRDefault="0049138F" w:rsidP="0049138F">
      <w:pPr>
        <w:ind w:left="1440"/>
        <w:jc w:val="both"/>
      </w:pPr>
      <w:r w:rsidRPr="00D033EB">
        <w:t>KEITH HETRICK, ESQUIRE, General Counsel, Florida Public Service Commission, 2540 Shumard Oak Boulevard, Tallahassee, Florida 32399-0850</w:t>
      </w:r>
    </w:p>
    <w:p w:rsidR="0049138F" w:rsidRPr="00D033EB" w:rsidRDefault="0049138F" w:rsidP="0049138F">
      <w:pPr>
        <w:ind w:left="720" w:firstLine="720"/>
        <w:jc w:val="both"/>
      </w:pPr>
      <w:r w:rsidRPr="00D033EB">
        <w:rPr>
          <w:u w:val="single"/>
        </w:rPr>
        <w:t>Florida Public Service Commission General Counsel</w:t>
      </w:r>
    </w:p>
    <w:p w:rsidR="0049138F" w:rsidRPr="00701945" w:rsidRDefault="0049138F" w:rsidP="0049138F">
      <w:pPr>
        <w:jc w:val="center"/>
      </w:pPr>
      <w:r w:rsidRPr="00701945">
        <w:rPr>
          <w:b/>
          <w:bCs/>
          <w:u w:val="single"/>
        </w:rPr>
        <w:lastRenderedPageBreak/>
        <w:t>PREHEARING ORDER</w:t>
      </w:r>
    </w:p>
    <w:p w:rsidR="0049138F" w:rsidRDefault="0049138F" w:rsidP="0049138F">
      <w:pPr>
        <w:jc w:val="both"/>
      </w:pPr>
    </w:p>
    <w:p w:rsidR="0049138F" w:rsidRPr="00701945" w:rsidRDefault="0049138F" w:rsidP="0049138F">
      <w:pPr>
        <w:jc w:val="both"/>
      </w:pPr>
    </w:p>
    <w:p w:rsidR="0049138F" w:rsidRPr="00477A10" w:rsidRDefault="0049138F" w:rsidP="0049138F">
      <w:pPr>
        <w:jc w:val="both"/>
        <w:rPr>
          <w:b/>
        </w:rPr>
      </w:pPr>
      <w:r w:rsidRPr="00477A10">
        <w:rPr>
          <w:b/>
        </w:rPr>
        <w:t>I.</w:t>
      </w:r>
      <w:r w:rsidRPr="00477A10">
        <w:rPr>
          <w:b/>
        </w:rPr>
        <w:tab/>
      </w:r>
      <w:r w:rsidRPr="00477A10">
        <w:rPr>
          <w:b/>
          <w:u w:val="single"/>
        </w:rPr>
        <w:t>CASE BACKGROUND</w:t>
      </w:r>
    </w:p>
    <w:p w:rsidR="0049138F" w:rsidRPr="00701945" w:rsidRDefault="0049138F" w:rsidP="0049138F">
      <w:pPr>
        <w:jc w:val="both"/>
      </w:pPr>
    </w:p>
    <w:p w:rsidR="00042528" w:rsidRDefault="0049138F" w:rsidP="00042528">
      <w:pPr>
        <w:autoSpaceDE w:val="0"/>
        <w:autoSpaceDN w:val="0"/>
        <w:adjustRightInd w:val="0"/>
        <w:jc w:val="both"/>
      </w:pPr>
      <w:r>
        <w:tab/>
        <w:t xml:space="preserve">  </w:t>
      </w:r>
      <w:r w:rsidR="00042528">
        <w:t xml:space="preserve">Docket No. 20180045-EI was opened by the Commission on February 21, 2018, to consider the tax impacts associated with the passage of the Tax Cuts and Jobs Act of 2017 on Tampa Electric Company.  </w:t>
      </w:r>
      <w:r w:rsidR="00BF4432">
        <w:t>On March 13, 2018, Order No. PSC-2018-0136-PCO-EI, was issued acknowledging the intervention of the Office of Public Counsel (OPC).</w:t>
      </w:r>
      <w:r w:rsidR="002C49E1">
        <w:t xml:space="preserve">  </w:t>
      </w:r>
      <w:r w:rsidR="00042528">
        <w:t>The Order Establishing Procedure, Order No. PSC-2018-0208-PCO-EI,</w:t>
      </w:r>
      <w:r w:rsidR="002C49E1">
        <w:t xml:space="preserve"> </w:t>
      </w:r>
      <w:r w:rsidR="00042528">
        <w:t xml:space="preserve">was issued on April 25, 2018, in which controlling dates were set for filing testimony, exhibits, and discovery.  </w:t>
      </w:r>
      <w:r w:rsidR="00BF4432">
        <w:t xml:space="preserve">On April 30, 2018, the Office of Public Counsel (OPC) filed a Motion for Emergency Hearing Concerning Scheduling and Discovery Procedures which was granted by Order No. PSC-2018-0261-PCO-EI, issued on May 24, 2018.  On June 8, 2018, the Florida Industrial Users Group (FIPUG) and </w:t>
      </w:r>
      <w:r w:rsidR="00833448">
        <w:t xml:space="preserve">the </w:t>
      </w:r>
      <w:r w:rsidR="00BF4432">
        <w:t>Florida Retail Federation (FRF) were granted intervention.</w:t>
      </w:r>
      <w:r w:rsidR="00BF4432">
        <w:rPr>
          <w:rStyle w:val="FootnoteReference"/>
        </w:rPr>
        <w:footnoteReference w:id="1"/>
      </w:r>
      <w:r w:rsidR="00BF4432">
        <w:t xml:space="preserve">  </w:t>
      </w:r>
      <w:r w:rsidR="00833448">
        <w:t xml:space="preserve">Prehearing statements were filed on July 25, 2018, by Commission staff, TECO, FIPUG, FRF and OPC.  </w:t>
      </w:r>
      <w:r w:rsidR="002C49E1">
        <w:t xml:space="preserve">This docket is set for final hearing on August 20-24, 2018.  </w:t>
      </w:r>
      <w:r w:rsidR="00042528">
        <w:t>Jurisdiction over these matters is vested in the Commission through several provisions of Chapter 366, Florida Statutes (F.S.), including Sections 366.04, 366.05, and 366.06, F.S.</w:t>
      </w:r>
    </w:p>
    <w:p w:rsidR="0049138F" w:rsidRDefault="0049138F" w:rsidP="0049138F">
      <w:pPr>
        <w:jc w:val="both"/>
      </w:pPr>
    </w:p>
    <w:p w:rsidR="0049138F" w:rsidRDefault="0049138F" w:rsidP="0049138F">
      <w:pPr>
        <w:jc w:val="both"/>
      </w:pPr>
    </w:p>
    <w:p w:rsidR="0049138F" w:rsidRPr="00477A10" w:rsidRDefault="0049138F" w:rsidP="0049138F">
      <w:pPr>
        <w:jc w:val="both"/>
        <w:rPr>
          <w:b/>
        </w:rPr>
      </w:pPr>
      <w:r w:rsidRPr="00477A10">
        <w:rPr>
          <w:b/>
        </w:rPr>
        <w:t>II.</w:t>
      </w:r>
      <w:r w:rsidRPr="00477A10">
        <w:rPr>
          <w:b/>
        </w:rPr>
        <w:tab/>
      </w:r>
      <w:r w:rsidRPr="00477A10">
        <w:rPr>
          <w:b/>
          <w:u w:val="single"/>
        </w:rPr>
        <w:t>CONDUCT OF PROCEEDINGS</w:t>
      </w:r>
    </w:p>
    <w:p w:rsidR="0049138F" w:rsidRPr="00701945" w:rsidRDefault="0049138F" w:rsidP="0049138F">
      <w:pPr>
        <w:jc w:val="both"/>
      </w:pPr>
    </w:p>
    <w:p w:rsidR="0049138F" w:rsidRPr="00701945" w:rsidRDefault="0049138F" w:rsidP="0049138F">
      <w:pPr>
        <w:jc w:val="both"/>
      </w:pPr>
      <w:r w:rsidRPr="00701945">
        <w:tab/>
        <w:t xml:space="preserve">Pursuant to Rule 28-106.211, </w:t>
      </w:r>
      <w:r>
        <w:t>F.A.C.</w:t>
      </w:r>
      <w:r w:rsidRPr="00701945">
        <w:t xml:space="preserve">, this </w:t>
      </w:r>
      <w:r>
        <w:t xml:space="preserve">Prehearing </w:t>
      </w:r>
      <w:r w:rsidRPr="00701945">
        <w:t>Order is issued to prevent delay and to promote the just, speedy, and inexpensive determination of all aspects of this case.</w:t>
      </w:r>
      <w:r>
        <w:t xml:space="preserve">  </w:t>
      </w:r>
    </w:p>
    <w:p w:rsidR="0049138F" w:rsidRDefault="0049138F" w:rsidP="0049138F">
      <w:pPr>
        <w:jc w:val="both"/>
      </w:pPr>
    </w:p>
    <w:p w:rsidR="0049138F" w:rsidRPr="00701945" w:rsidRDefault="0049138F" w:rsidP="0049138F">
      <w:pPr>
        <w:jc w:val="both"/>
      </w:pPr>
    </w:p>
    <w:p w:rsidR="0049138F" w:rsidRPr="00477A10" w:rsidRDefault="0049138F" w:rsidP="0049138F">
      <w:pPr>
        <w:jc w:val="both"/>
        <w:rPr>
          <w:b/>
        </w:rPr>
      </w:pPr>
      <w:r w:rsidRPr="00477A10">
        <w:rPr>
          <w:b/>
        </w:rPr>
        <w:t>III.</w:t>
      </w:r>
      <w:r w:rsidRPr="00477A10">
        <w:rPr>
          <w:b/>
        </w:rPr>
        <w:tab/>
      </w:r>
      <w:r w:rsidRPr="00477A10">
        <w:rPr>
          <w:b/>
          <w:u w:val="single"/>
        </w:rPr>
        <w:t>JURISDICTION</w:t>
      </w:r>
    </w:p>
    <w:p w:rsidR="0049138F" w:rsidRPr="00701945" w:rsidRDefault="0049138F" w:rsidP="0049138F">
      <w:pPr>
        <w:jc w:val="both"/>
      </w:pPr>
    </w:p>
    <w:p w:rsidR="0049138F" w:rsidRDefault="0049138F" w:rsidP="0049138F">
      <w:pPr>
        <w:jc w:val="both"/>
      </w:pPr>
      <w:r w:rsidRPr="00701945">
        <w:tab/>
        <w:t xml:space="preserve">This Commission is vested with jurisdiction over the subject matter by the provisions of Chapter </w:t>
      </w:r>
      <w:r>
        <w:t>366</w:t>
      </w:r>
      <w:r w:rsidRPr="00701945">
        <w:t xml:space="preserve">, </w:t>
      </w:r>
      <w:r>
        <w:t>Florida Statutes (F.S</w:t>
      </w:r>
      <w:r w:rsidRPr="00701945">
        <w:t>.</w:t>
      </w:r>
      <w:r>
        <w:t>).</w:t>
      </w:r>
      <w:r w:rsidRPr="00701945">
        <w:t xml:space="preserve">  This hearing will be governed by said Chapter and Chapters</w:t>
      </w:r>
      <w:r>
        <w:t xml:space="preserve"> 25-6</w:t>
      </w:r>
      <w:r w:rsidRPr="00701945">
        <w:t xml:space="preserve">, 25-22, and 28-106, </w:t>
      </w:r>
      <w:r>
        <w:t>F.A.C., as well as any other applicable provisions of law</w:t>
      </w:r>
      <w:r w:rsidRPr="00701945">
        <w:t>.</w:t>
      </w:r>
    </w:p>
    <w:p w:rsidR="0049138F" w:rsidRDefault="0049138F" w:rsidP="0049138F">
      <w:pPr>
        <w:jc w:val="both"/>
      </w:pPr>
    </w:p>
    <w:p w:rsidR="0049138F" w:rsidRPr="00701945" w:rsidRDefault="0049138F" w:rsidP="0049138F">
      <w:pPr>
        <w:jc w:val="both"/>
      </w:pPr>
    </w:p>
    <w:p w:rsidR="0049138F" w:rsidRPr="00477A10" w:rsidRDefault="0049138F" w:rsidP="0049138F">
      <w:pPr>
        <w:jc w:val="both"/>
        <w:rPr>
          <w:b/>
        </w:rPr>
      </w:pPr>
      <w:r w:rsidRPr="00477A10">
        <w:rPr>
          <w:b/>
        </w:rPr>
        <w:t>IV.</w:t>
      </w:r>
      <w:r w:rsidRPr="00477A10">
        <w:rPr>
          <w:b/>
        </w:rPr>
        <w:tab/>
      </w:r>
      <w:r w:rsidRPr="00477A10">
        <w:rPr>
          <w:b/>
          <w:u w:val="single"/>
        </w:rPr>
        <w:t>PROCEDURE FOR HANDLING CONFIDENTIAL INFORMATION</w:t>
      </w:r>
    </w:p>
    <w:p w:rsidR="0049138F" w:rsidRPr="00701945" w:rsidRDefault="0049138F" w:rsidP="0049138F">
      <w:pPr>
        <w:jc w:val="both"/>
      </w:pPr>
    </w:p>
    <w:p w:rsidR="0049138F" w:rsidRDefault="0049138F" w:rsidP="0049138F">
      <w:pPr>
        <w:jc w:val="both"/>
      </w:pPr>
      <w:r w:rsidRPr="00701945">
        <w:tab/>
      </w:r>
      <w:r>
        <w:t>Information for which proprietary confidential business information status is requested</w:t>
      </w:r>
      <w:r w:rsidRPr="00A72918">
        <w:t xml:space="preserve"> pursuant to</w:t>
      </w:r>
      <w:r>
        <w:t xml:space="preserve"> Section 366.093, F.S.</w:t>
      </w:r>
      <w:r w:rsidRPr="00A72918">
        <w:t xml:space="preserve">, and Rule 25-22.006, </w:t>
      </w:r>
      <w:r>
        <w:t>F.A.C.</w:t>
      </w:r>
      <w:r w:rsidRPr="00A72918">
        <w:t>,</w:t>
      </w:r>
      <w:r>
        <w:t xml:space="preserve"> shall be treated by the Commission as confidential.  The information shall be exempt from Section 119.07(1), F.S., pending a formal ruling on such request by the Commission or pending return of the information to the person providing the information.  </w:t>
      </w:r>
      <w:r w:rsidRPr="005555EC">
        <w:t xml:space="preserve">If no determination of confidentiality has been made and the information has not been made a part </w:t>
      </w:r>
      <w:r>
        <w:t>of the evidentiary record in this</w:t>
      </w:r>
      <w:r w:rsidRPr="005555EC">
        <w:t xml:space="preserve"> proceeding, it shall be returned to the person providing the information.  If a determination of confidentiality has </w:t>
      </w:r>
      <w:r w:rsidRPr="005555EC">
        <w:lastRenderedPageBreak/>
        <w:t>been made and the information was no</w:t>
      </w:r>
      <w:r>
        <w:t>t entered into the record of this</w:t>
      </w:r>
      <w:r w:rsidRPr="005555EC">
        <w:t xml:space="preserve"> proceeding, it shall be returned to the person providing the information with</w:t>
      </w:r>
      <w:r>
        <w:t xml:space="preserve">in the time period set forth in </w:t>
      </w:r>
      <w:r w:rsidRPr="005555EC">
        <w:t>Section</w:t>
      </w:r>
      <w:r>
        <w:t xml:space="preserve"> 366.093, F.S.  T</w:t>
      </w:r>
      <w:r w:rsidRPr="00B2317F">
        <w:t>he Commission may determine that continued possession of the information is necessary for the Commission to conduct its business.</w:t>
      </w:r>
    </w:p>
    <w:p w:rsidR="0049138F" w:rsidRDefault="0049138F" w:rsidP="0049138F">
      <w:pPr>
        <w:jc w:val="both"/>
      </w:pPr>
    </w:p>
    <w:p w:rsidR="0049138F" w:rsidRDefault="0049138F" w:rsidP="004913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While it is the policy of this Commission for all Commission hearings be open to the public at all times, the Commission also recognizes its obligation pursuant to </w:t>
      </w:r>
      <w:r w:rsidRPr="005555EC">
        <w:t>Section</w:t>
      </w:r>
      <w:r>
        <w:t xml:space="preserve"> 366.093, F.S., to protect proprietary confidential business information from disclosure outside the proceeding.  Therefore, any party wishing to use any proprietary confidential business information, as that term is defined in Section 366.093, F.S., at the hearing shall adhere to the following:</w:t>
      </w:r>
    </w:p>
    <w:p w:rsidR="0049138F" w:rsidRDefault="0049138F" w:rsidP="004913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138F" w:rsidRDefault="0049138F" w:rsidP="0049138F">
      <w:pPr>
        <w:spacing w:line="2" w:lineRule="exact"/>
        <w:jc w:val="both"/>
      </w:pPr>
    </w:p>
    <w:p w:rsidR="0049138F" w:rsidRDefault="0049138F" w:rsidP="0049138F">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 xml:space="preserve">When confidential information is used in the hearing </w:t>
      </w:r>
      <w:r w:rsidRPr="00734B90">
        <w:t>that has not been filed as prefiled testimony or prefiled exhibits</w:t>
      </w:r>
      <w:r>
        <w:t>, parties must have copies for the Commissioners, necessary Staff, and the court reporter, in red envelopes clearly marked with the nature of the contents and with the confidential information highlighted.  Any party wishing to examine the confidential material that is not subject to an order granting confidentiality shall be provided a copy in the same fashion as provided to the Commissioners, subject to execution of any appropriate protective agreement with the owner of the material.</w:t>
      </w:r>
    </w:p>
    <w:p w:rsidR="0049138F" w:rsidRDefault="0049138F" w:rsidP="004913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rsidR="0049138F" w:rsidRDefault="0049138F" w:rsidP="0049138F">
      <w:pPr>
        <w:pStyle w:val="Level2"/>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720"/>
        <w:jc w:val="both"/>
      </w:pPr>
      <w:r>
        <w:t>Counsel and witnesses are cautioned to avoid verbalizing confidential information in such a way that would compromise confidentiality.  Therefore, confidential information should be presented by written exhibit when reasonably possible.</w:t>
      </w:r>
    </w:p>
    <w:p w:rsidR="0049138F" w:rsidRDefault="0049138F" w:rsidP="004913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r>
    </w:p>
    <w:p w:rsidR="0049138F" w:rsidRDefault="0049138F" w:rsidP="0049138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ab/>
        <w:t xml:space="preserve">At the conclusion of that portion of the hearing that involves confidential information, all copies of confidential exhibits shall be returned to the proffering party.  If a confidential exhibit has been admitted into evidence, the copy provided to the court reporter shall be retained in the </w:t>
      </w:r>
      <w:r w:rsidRPr="007A5D22">
        <w:t>Office of Commission Clerk</w:t>
      </w:r>
      <w:r>
        <w:t xml:space="preserve">’s confidential files.  </w:t>
      </w:r>
      <w:r w:rsidRPr="00B2317F">
        <w:t xml:space="preserve">If such </w:t>
      </w:r>
      <w:r>
        <w:t xml:space="preserve">material </w:t>
      </w:r>
      <w:r w:rsidRPr="00B2317F">
        <w:t>is admitted into the evidentiary record at hearing and is not otherwise subject to a request for confidential</w:t>
      </w:r>
      <w:r>
        <w:t xml:space="preserve"> classification</w:t>
      </w:r>
      <w:r w:rsidRPr="00B2317F">
        <w:t xml:space="preserve"> filed with the Commission, the source of the information must file a request for confidential classification of the information within 21 days of the conclusion of the hearing, as set forth in Rule 25-22.006(8)(b), </w:t>
      </w:r>
      <w:r>
        <w:t>F.A.C.</w:t>
      </w:r>
      <w:r w:rsidRPr="00B2317F">
        <w:t>, if continued confidentiality of the information</w:t>
      </w:r>
      <w:r>
        <w:t xml:space="preserve"> is to be maintained</w:t>
      </w:r>
      <w:r w:rsidRPr="00B2317F">
        <w:t>.</w:t>
      </w:r>
    </w:p>
    <w:p w:rsidR="0049138F" w:rsidRDefault="0049138F" w:rsidP="0049138F">
      <w:pPr>
        <w:jc w:val="both"/>
      </w:pPr>
    </w:p>
    <w:p w:rsidR="0049138F" w:rsidRDefault="0049138F" w:rsidP="0049138F">
      <w:pPr>
        <w:jc w:val="both"/>
      </w:pPr>
    </w:p>
    <w:p w:rsidR="0049138F" w:rsidRPr="00477A10" w:rsidRDefault="0049138F" w:rsidP="0049138F">
      <w:pPr>
        <w:jc w:val="both"/>
        <w:rPr>
          <w:b/>
        </w:rPr>
      </w:pPr>
      <w:r w:rsidRPr="00477A10">
        <w:rPr>
          <w:b/>
        </w:rPr>
        <w:t>V.</w:t>
      </w:r>
      <w:r w:rsidRPr="00477A10">
        <w:rPr>
          <w:b/>
        </w:rPr>
        <w:tab/>
      </w:r>
      <w:r w:rsidRPr="00477A10">
        <w:rPr>
          <w:b/>
          <w:u w:val="single"/>
        </w:rPr>
        <w:t>PREFILED TESTIMONY AND EXHIBITS; WITNESSES</w:t>
      </w:r>
    </w:p>
    <w:p w:rsidR="0049138F" w:rsidRPr="00701945" w:rsidRDefault="0049138F" w:rsidP="0049138F">
      <w:pPr>
        <w:jc w:val="both"/>
      </w:pPr>
    </w:p>
    <w:p w:rsidR="0049138F" w:rsidRDefault="0049138F" w:rsidP="0049138F">
      <w:pPr>
        <w:jc w:val="both"/>
      </w:pPr>
      <w:r w:rsidRPr="00701945">
        <w:tab/>
        <w:t>Testimony of all witnesses to be sponsored by the parties and Staff has been prefiled</w:t>
      </w:r>
      <w:r>
        <w:t xml:space="preserve"> and </w:t>
      </w:r>
      <w:r w:rsidRPr="00701945">
        <w:t xml:space="preserve">will be inserted into the record as though read after the witness has taken the stand and affirmed the correctness of the testimony and associated exhibits.  </w:t>
      </w:r>
      <w:r>
        <w:t xml:space="preserve">All testimony remains subject to timely and appropriate objections.  </w:t>
      </w:r>
      <w:r w:rsidRPr="00701945">
        <w:t>Upon insertion of a witness' testimony, exhibits appended thereto may be marked for identification.  Each witness will have the opportunity to orally summarize his or her testimony at the time he or she takes the stand</w:t>
      </w:r>
      <w:r>
        <w:t xml:space="preserve">, which </w:t>
      </w:r>
      <w:r w:rsidRPr="00701945">
        <w:t xml:space="preserve">shall be limited to </w:t>
      </w:r>
      <w:r w:rsidR="007B302C">
        <w:t>three</w:t>
      </w:r>
      <w:r>
        <w:t xml:space="preserve"> </w:t>
      </w:r>
      <w:r w:rsidRPr="00701945">
        <w:t>minutes.</w:t>
      </w:r>
    </w:p>
    <w:p w:rsidR="0049138F" w:rsidRDefault="0049138F" w:rsidP="0049138F">
      <w:pPr>
        <w:jc w:val="both"/>
      </w:pPr>
    </w:p>
    <w:p w:rsidR="0049138F" w:rsidRPr="00701945" w:rsidRDefault="0049138F" w:rsidP="0049138F">
      <w:pPr>
        <w:ind w:firstLine="720"/>
        <w:jc w:val="both"/>
      </w:pPr>
      <w:r w:rsidRPr="00701945">
        <w:lastRenderedPageBreak/>
        <w:t>Witnesses are reminded that, on cross-examination, responses to questions calling for a simple yes or no answer shall be so answered first, after which the witness may explain his or her answer.</w:t>
      </w:r>
      <w:r>
        <w:t xml:space="preserve">  </w:t>
      </w:r>
      <w:r w:rsidRPr="00701945">
        <w:t>After all parties and Staff have had the opportunity to cross-examine</w:t>
      </w:r>
      <w:r>
        <w:t xml:space="preserve"> the witness</w:t>
      </w:r>
      <w:r w:rsidRPr="00701945">
        <w:t>, the exhibit may be moved into the record.  All other exhibits may be similarly identified and entered into the record at the appropriate time during the hearing.</w:t>
      </w:r>
    </w:p>
    <w:p w:rsidR="0049138F" w:rsidRPr="00701945" w:rsidRDefault="0049138F" w:rsidP="0049138F">
      <w:pPr>
        <w:jc w:val="both"/>
      </w:pPr>
    </w:p>
    <w:p w:rsidR="0049138F" w:rsidRPr="00701945" w:rsidRDefault="0049138F" w:rsidP="0049138F">
      <w:pPr>
        <w:jc w:val="both"/>
      </w:pPr>
      <w:r w:rsidRPr="00701945">
        <w:tab/>
        <w:t>The Commission frequently administers the testimonial oath to more than one witness at a time.  Therefore, when a witness takes the stand to testify, the attorney calling the witness is directed to ask the witness to affirm whether he or she has been sworn.</w:t>
      </w:r>
    </w:p>
    <w:p w:rsidR="0049138F" w:rsidRPr="00B75F84" w:rsidRDefault="0049138F" w:rsidP="0049138F">
      <w:pPr>
        <w:jc w:val="both"/>
        <w:rPr>
          <w:color w:val="000000"/>
        </w:rPr>
      </w:pPr>
    </w:p>
    <w:p w:rsidR="0049138F" w:rsidRPr="00B75F84" w:rsidRDefault="0049138F" w:rsidP="0049138F">
      <w:pPr>
        <w:ind w:firstLine="720"/>
        <w:jc w:val="both"/>
        <w:rPr>
          <w:color w:val="000000"/>
        </w:rPr>
      </w:pPr>
      <w:r w:rsidRPr="00B75F84">
        <w:rPr>
          <w:color w:val="000000"/>
        </w:rPr>
        <w:t xml:space="preserve">The parties shall avoid duplicative or </w:t>
      </w:r>
      <w:r>
        <w:rPr>
          <w:color w:val="000000"/>
        </w:rPr>
        <w:t>repetitious cross-examination. Further, f</w:t>
      </w:r>
      <w:r w:rsidRPr="00B75F84">
        <w:rPr>
          <w:color w:val="000000"/>
        </w:rPr>
        <w:t>riendly cross-examination will not be allowed.  Cross-examination shall be limited to witnesses whose testimony is adverse to the party desiring to cross-examine.  Any party conducting what appears to be a friendly cross-examination of a witness should be prepared to indicate why that witness's direct testimony is adverse to its interests.</w:t>
      </w:r>
    </w:p>
    <w:p w:rsidR="0049138F" w:rsidRDefault="0049138F" w:rsidP="0049138F">
      <w:pPr>
        <w:jc w:val="both"/>
      </w:pPr>
    </w:p>
    <w:p w:rsidR="0049138F" w:rsidRPr="00701945" w:rsidRDefault="0049138F" w:rsidP="0049138F">
      <w:pPr>
        <w:jc w:val="both"/>
      </w:pPr>
    </w:p>
    <w:p w:rsidR="0049138F" w:rsidRPr="00477A10" w:rsidRDefault="0049138F" w:rsidP="0049138F">
      <w:pPr>
        <w:jc w:val="both"/>
        <w:rPr>
          <w:b/>
        </w:rPr>
      </w:pPr>
      <w:r w:rsidRPr="00477A10">
        <w:rPr>
          <w:b/>
        </w:rPr>
        <w:t>VI.</w:t>
      </w:r>
      <w:r w:rsidRPr="00477A10">
        <w:rPr>
          <w:b/>
        </w:rPr>
        <w:tab/>
      </w:r>
      <w:r w:rsidRPr="00477A10">
        <w:rPr>
          <w:b/>
          <w:u w:val="single"/>
        </w:rPr>
        <w:t>ORDER OF WITNESSES</w:t>
      </w:r>
    </w:p>
    <w:p w:rsidR="0049138F" w:rsidRDefault="0049138F" w:rsidP="0049138F">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507"/>
        <w:gridCol w:w="2511"/>
        <w:gridCol w:w="3546"/>
      </w:tblGrid>
      <w:tr w:rsidR="0049138F" w:rsidRPr="00701945" w:rsidTr="005A5FAB">
        <w:trPr>
          <w:cantSplit/>
          <w:trHeight w:val="362"/>
          <w:tblHeader/>
        </w:trPr>
        <w:tc>
          <w:tcPr>
            <w:tcW w:w="3507" w:type="dxa"/>
            <w:tcBorders>
              <w:top w:val="nil"/>
              <w:left w:val="nil"/>
              <w:bottom w:val="nil"/>
              <w:right w:val="nil"/>
            </w:tcBorders>
          </w:tcPr>
          <w:p w:rsidR="0049138F" w:rsidRPr="00701945" w:rsidRDefault="0049138F" w:rsidP="005A5FAB">
            <w:pPr>
              <w:jc w:val="both"/>
            </w:pPr>
            <w:r w:rsidRPr="00701945">
              <w:rPr>
                <w:u w:val="single"/>
              </w:rPr>
              <w:t>Witness</w:t>
            </w:r>
          </w:p>
        </w:tc>
        <w:tc>
          <w:tcPr>
            <w:tcW w:w="2511" w:type="dxa"/>
            <w:tcBorders>
              <w:top w:val="nil"/>
              <w:left w:val="nil"/>
              <w:bottom w:val="nil"/>
              <w:right w:val="nil"/>
            </w:tcBorders>
          </w:tcPr>
          <w:p w:rsidR="0049138F" w:rsidRPr="00701945" w:rsidRDefault="0049138F" w:rsidP="005A5FAB">
            <w:pPr>
              <w:jc w:val="center"/>
            </w:pPr>
            <w:r w:rsidRPr="00701945">
              <w:rPr>
                <w:u w:val="single"/>
              </w:rPr>
              <w:t>Proffered By</w:t>
            </w:r>
          </w:p>
        </w:tc>
        <w:tc>
          <w:tcPr>
            <w:tcW w:w="3546" w:type="dxa"/>
            <w:tcBorders>
              <w:top w:val="nil"/>
              <w:left w:val="nil"/>
              <w:bottom w:val="nil"/>
              <w:right w:val="nil"/>
            </w:tcBorders>
          </w:tcPr>
          <w:p w:rsidR="0049138F" w:rsidRPr="00701945" w:rsidRDefault="0049138F" w:rsidP="005A5FAB">
            <w:pPr>
              <w:jc w:val="both"/>
            </w:pPr>
            <w:r w:rsidRPr="00701945">
              <w:rPr>
                <w:u w:val="single"/>
              </w:rPr>
              <w:t>Issues #</w:t>
            </w:r>
          </w:p>
        </w:tc>
      </w:tr>
      <w:tr w:rsidR="0049138F" w:rsidRPr="00701945" w:rsidTr="005A5FAB">
        <w:trPr>
          <w:cantSplit/>
          <w:trHeight w:val="362"/>
        </w:trPr>
        <w:tc>
          <w:tcPr>
            <w:tcW w:w="3507" w:type="dxa"/>
            <w:tcBorders>
              <w:top w:val="nil"/>
              <w:left w:val="nil"/>
              <w:bottom w:val="nil"/>
              <w:right w:val="nil"/>
            </w:tcBorders>
          </w:tcPr>
          <w:p w:rsidR="0049138F" w:rsidRPr="00AC105C" w:rsidRDefault="0049138F" w:rsidP="005A5FAB">
            <w:pPr>
              <w:jc w:val="both"/>
              <w:rPr>
                <w:u w:val="single"/>
              </w:rPr>
            </w:pPr>
            <w:r w:rsidRPr="00AC105C">
              <w:tab/>
            </w:r>
            <w:r w:rsidRPr="00AC105C">
              <w:rPr>
                <w:u w:val="single"/>
              </w:rPr>
              <w:t>Direct</w:t>
            </w:r>
          </w:p>
        </w:tc>
        <w:tc>
          <w:tcPr>
            <w:tcW w:w="2511" w:type="dxa"/>
            <w:tcBorders>
              <w:top w:val="nil"/>
              <w:left w:val="nil"/>
              <w:bottom w:val="nil"/>
              <w:right w:val="nil"/>
            </w:tcBorders>
          </w:tcPr>
          <w:p w:rsidR="0049138F" w:rsidRPr="00701945" w:rsidRDefault="0049138F" w:rsidP="005A5FAB">
            <w:pPr>
              <w:jc w:val="center"/>
            </w:pPr>
          </w:p>
        </w:tc>
        <w:tc>
          <w:tcPr>
            <w:tcW w:w="3546" w:type="dxa"/>
            <w:tcBorders>
              <w:top w:val="nil"/>
              <w:left w:val="nil"/>
              <w:bottom w:val="nil"/>
              <w:right w:val="nil"/>
            </w:tcBorders>
          </w:tcPr>
          <w:p w:rsidR="0049138F" w:rsidRPr="00701945" w:rsidRDefault="0049138F" w:rsidP="005A5FAB"/>
        </w:tc>
      </w:tr>
      <w:tr w:rsidR="0049138F" w:rsidRPr="00701945" w:rsidTr="005A5FAB">
        <w:trPr>
          <w:cantSplit/>
          <w:trHeight w:val="362"/>
        </w:trPr>
        <w:tc>
          <w:tcPr>
            <w:tcW w:w="3507" w:type="dxa"/>
            <w:tcBorders>
              <w:top w:val="nil"/>
              <w:left w:val="nil"/>
              <w:bottom w:val="nil"/>
              <w:right w:val="nil"/>
            </w:tcBorders>
          </w:tcPr>
          <w:p w:rsidR="007703C7" w:rsidRDefault="0013652C" w:rsidP="007703C7">
            <w:r>
              <w:t>*</w:t>
            </w:r>
            <w:r w:rsidR="007703C7">
              <w:t>Alan D. Felsenthal</w:t>
            </w:r>
          </w:p>
          <w:p w:rsidR="0049138F" w:rsidRPr="00701945" w:rsidRDefault="0049138F" w:rsidP="005A5FAB">
            <w:pPr>
              <w:jc w:val="both"/>
            </w:pPr>
          </w:p>
        </w:tc>
        <w:tc>
          <w:tcPr>
            <w:tcW w:w="2511" w:type="dxa"/>
            <w:tcBorders>
              <w:top w:val="nil"/>
              <w:left w:val="nil"/>
              <w:bottom w:val="nil"/>
              <w:right w:val="nil"/>
            </w:tcBorders>
          </w:tcPr>
          <w:p w:rsidR="0049138F" w:rsidRPr="00701945" w:rsidRDefault="00833448" w:rsidP="005A5FAB">
            <w:pPr>
              <w:jc w:val="center"/>
            </w:pPr>
            <w:r>
              <w:t>TECO</w:t>
            </w:r>
          </w:p>
        </w:tc>
        <w:tc>
          <w:tcPr>
            <w:tcW w:w="3546" w:type="dxa"/>
            <w:tcBorders>
              <w:top w:val="nil"/>
              <w:left w:val="nil"/>
              <w:bottom w:val="nil"/>
              <w:right w:val="nil"/>
            </w:tcBorders>
          </w:tcPr>
          <w:p w:rsidR="0049138F" w:rsidRPr="00701945" w:rsidRDefault="007703C7" w:rsidP="005A5FAB">
            <w:r>
              <w:t>1b, 1c, 1d, 1e, 2, 3</w:t>
            </w:r>
          </w:p>
        </w:tc>
      </w:tr>
      <w:tr w:rsidR="0049138F" w:rsidRPr="00701945" w:rsidTr="005A5FAB">
        <w:trPr>
          <w:cantSplit/>
          <w:trHeight w:val="362"/>
        </w:trPr>
        <w:tc>
          <w:tcPr>
            <w:tcW w:w="3507" w:type="dxa"/>
            <w:tcBorders>
              <w:top w:val="nil"/>
              <w:left w:val="nil"/>
              <w:bottom w:val="nil"/>
              <w:right w:val="nil"/>
            </w:tcBorders>
          </w:tcPr>
          <w:p w:rsidR="007703C7" w:rsidRDefault="0013652C" w:rsidP="007703C7">
            <w:r>
              <w:t>*</w:t>
            </w:r>
            <w:r w:rsidR="007703C7">
              <w:t>Valerie Strickland</w:t>
            </w:r>
          </w:p>
          <w:p w:rsidR="0049138F" w:rsidRPr="00701945" w:rsidRDefault="0049138F" w:rsidP="005A5FAB">
            <w:pPr>
              <w:jc w:val="both"/>
            </w:pPr>
          </w:p>
        </w:tc>
        <w:tc>
          <w:tcPr>
            <w:tcW w:w="2511" w:type="dxa"/>
            <w:tcBorders>
              <w:top w:val="nil"/>
              <w:left w:val="nil"/>
              <w:bottom w:val="nil"/>
              <w:right w:val="nil"/>
            </w:tcBorders>
          </w:tcPr>
          <w:p w:rsidR="0049138F" w:rsidRPr="00701945" w:rsidRDefault="00833448" w:rsidP="005A5FAB">
            <w:pPr>
              <w:jc w:val="center"/>
            </w:pPr>
            <w:r>
              <w:t>TECO</w:t>
            </w:r>
          </w:p>
        </w:tc>
        <w:tc>
          <w:tcPr>
            <w:tcW w:w="3546" w:type="dxa"/>
            <w:tcBorders>
              <w:top w:val="nil"/>
              <w:left w:val="nil"/>
              <w:bottom w:val="nil"/>
              <w:right w:val="nil"/>
            </w:tcBorders>
          </w:tcPr>
          <w:p w:rsidR="0049138F" w:rsidRPr="00701945" w:rsidRDefault="007703C7" w:rsidP="005A5FAB">
            <w:r>
              <w:t>1b, 1c, 1d, 1e, 2, 3</w:t>
            </w:r>
          </w:p>
        </w:tc>
      </w:tr>
      <w:tr w:rsidR="0049138F" w:rsidRPr="00701945" w:rsidTr="005A5FAB">
        <w:trPr>
          <w:cantSplit/>
          <w:trHeight w:val="362"/>
        </w:trPr>
        <w:tc>
          <w:tcPr>
            <w:tcW w:w="3507" w:type="dxa"/>
            <w:tcBorders>
              <w:top w:val="nil"/>
              <w:left w:val="nil"/>
              <w:bottom w:val="nil"/>
              <w:right w:val="nil"/>
            </w:tcBorders>
          </w:tcPr>
          <w:p w:rsidR="007703C7" w:rsidRDefault="0013652C" w:rsidP="007703C7">
            <w:r>
              <w:t>*</w:t>
            </w:r>
            <w:r w:rsidR="007703C7">
              <w:t>Jeffrey S. Chronister</w:t>
            </w:r>
          </w:p>
          <w:p w:rsidR="0049138F" w:rsidRPr="00701945" w:rsidRDefault="0049138F" w:rsidP="005A5FAB">
            <w:pPr>
              <w:jc w:val="both"/>
            </w:pPr>
          </w:p>
        </w:tc>
        <w:tc>
          <w:tcPr>
            <w:tcW w:w="2511" w:type="dxa"/>
            <w:tcBorders>
              <w:top w:val="nil"/>
              <w:left w:val="nil"/>
              <w:bottom w:val="nil"/>
              <w:right w:val="nil"/>
            </w:tcBorders>
          </w:tcPr>
          <w:p w:rsidR="0049138F" w:rsidRPr="00701945" w:rsidRDefault="00833448" w:rsidP="005A5FAB">
            <w:pPr>
              <w:jc w:val="center"/>
            </w:pPr>
            <w:r>
              <w:t>TECO</w:t>
            </w:r>
          </w:p>
        </w:tc>
        <w:tc>
          <w:tcPr>
            <w:tcW w:w="3546" w:type="dxa"/>
            <w:tcBorders>
              <w:top w:val="nil"/>
              <w:left w:val="nil"/>
              <w:bottom w:val="nil"/>
              <w:right w:val="nil"/>
            </w:tcBorders>
          </w:tcPr>
          <w:p w:rsidR="0049138F" w:rsidRPr="00701945" w:rsidRDefault="007703C7" w:rsidP="005A5FAB">
            <w:r>
              <w:t>1a, 1h, 4, 5, 6, 7, 8, 9, 10, 13</w:t>
            </w:r>
          </w:p>
        </w:tc>
      </w:tr>
      <w:tr w:rsidR="0049138F" w:rsidRPr="00701945" w:rsidTr="005A5FAB">
        <w:trPr>
          <w:cantSplit/>
          <w:trHeight w:val="362"/>
        </w:trPr>
        <w:tc>
          <w:tcPr>
            <w:tcW w:w="3507" w:type="dxa"/>
            <w:tcBorders>
              <w:top w:val="nil"/>
              <w:left w:val="nil"/>
              <w:bottom w:val="nil"/>
              <w:right w:val="nil"/>
            </w:tcBorders>
          </w:tcPr>
          <w:p w:rsidR="007703C7" w:rsidRDefault="0013652C" w:rsidP="007703C7">
            <w:r>
              <w:t>*</w:t>
            </w:r>
            <w:r w:rsidR="007703C7">
              <w:t>William R. Ashburn</w:t>
            </w:r>
          </w:p>
          <w:p w:rsidR="0049138F" w:rsidRPr="00701945" w:rsidRDefault="0049138F" w:rsidP="005A5FAB">
            <w:pPr>
              <w:jc w:val="both"/>
            </w:pPr>
          </w:p>
        </w:tc>
        <w:tc>
          <w:tcPr>
            <w:tcW w:w="2511" w:type="dxa"/>
            <w:tcBorders>
              <w:top w:val="nil"/>
              <w:left w:val="nil"/>
              <w:bottom w:val="nil"/>
              <w:right w:val="nil"/>
            </w:tcBorders>
          </w:tcPr>
          <w:p w:rsidR="0049138F" w:rsidRPr="00701945" w:rsidRDefault="00833448" w:rsidP="005A5FAB">
            <w:pPr>
              <w:jc w:val="center"/>
            </w:pPr>
            <w:r>
              <w:t>TECO</w:t>
            </w:r>
          </w:p>
        </w:tc>
        <w:tc>
          <w:tcPr>
            <w:tcW w:w="3546" w:type="dxa"/>
            <w:tcBorders>
              <w:top w:val="nil"/>
              <w:left w:val="nil"/>
              <w:bottom w:val="nil"/>
              <w:right w:val="nil"/>
            </w:tcBorders>
          </w:tcPr>
          <w:p w:rsidR="0049138F" w:rsidRPr="00701945" w:rsidRDefault="007703C7" w:rsidP="005A5FAB">
            <w:r>
              <w:t>11, 12</w:t>
            </w:r>
          </w:p>
        </w:tc>
      </w:tr>
      <w:tr w:rsidR="0049138F" w:rsidRPr="00701945" w:rsidTr="005A5FAB">
        <w:trPr>
          <w:cantSplit/>
          <w:trHeight w:val="362"/>
        </w:trPr>
        <w:tc>
          <w:tcPr>
            <w:tcW w:w="3507" w:type="dxa"/>
            <w:tcBorders>
              <w:top w:val="nil"/>
              <w:left w:val="nil"/>
              <w:bottom w:val="nil"/>
              <w:right w:val="nil"/>
            </w:tcBorders>
          </w:tcPr>
          <w:p w:rsidR="0049138F" w:rsidRPr="00701945" w:rsidRDefault="00833448" w:rsidP="00833448">
            <w:pPr>
              <w:jc w:val="both"/>
            </w:pPr>
            <w:r>
              <w:t xml:space="preserve"> </w:t>
            </w:r>
            <w:r w:rsidR="0013652C">
              <w:t>*</w:t>
            </w:r>
            <w:r>
              <w:t>Ralph Smith</w:t>
            </w:r>
          </w:p>
        </w:tc>
        <w:tc>
          <w:tcPr>
            <w:tcW w:w="2511" w:type="dxa"/>
            <w:tcBorders>
              <w:top w:val="nil"/>
              <w:left w:val="nil"/>
              <w:bottom w:val="nil"/>
              <w:right w:val="nil"/>
            </w:tcBorders>
          </w:tcPr>
          <w:p w:rsidR="0049138F" w:rsidRPr="00701945" w:rsidRDefault="0049138F" w:rsidP="005A5FAB">
            <w:pPr>
              <w:jc w:val="center"/>
            </w:pPr>
            <w:r>
              <w:t>OPC</w:t>
            </w:r>
          </w:p>
        </w:tc>
        <w:tc>
          <w:tcPr>
            <w:tcW w:w="3546" w:type="dxa"/>
            <w:tcBorders>
              <w:top w:val="nil"/>
              <w:left w:val="nil"/>
              <w:bottom w:val="nil"/>
              <w:right w:val="nil"/>
            </w:tcBorders>
          </w:tcPr>
          <w:p w:rsidR="0049138F" w:rsidRPr="00701945" w:rsidRDefault="00C92F62" w:rsidP="005A5FAB">
            <w:r w:rsidRPr="00A35C49">
              <w:rPr>
                <w:bCs/>
              </w:rPr>
              <w:t>1-10,12, 13</w:t>
            </w:r>
          </w:p>
        </w:tc>
      </w:tr>
      <w:tr w:rsidR="0049138F" w:rsidRPr="00701945" w:rsidTr="005A5FAB">
        <w:trPr>
          <w:cantSplit/>
          <w:trHeight w:val="362"/>
        </w:trPr>
        <w:tc>
          <w:tcPr>
            <w:tcW w:w="3507" w:type="dxa"/>
            <w:tcBorders>
              <w:top w:val="nil"/>
              <w:left w:val="nil"/>
              <w:bottom w:val="nil"/>
              <w:right w:val="nil"/>
            </w:tcBorders>
          </w:tcPr>
          <w:p w:rsidR="0049138F" w:rsidRPr="00833448" w:rsidRDefault="00833448" w:rsidP="005A5FAB">
            <w:pPr>
              <w:jc w:val="both"/>
              <w:rPr>
                <w:u w:val="single"/>
              </w:rPr>
            </w:pPr>
            <w:r>
              <w:t xml:space="preserve">           </w:t>
            </w:r>
            <w:r>
              <w:rPr>
                <w:u w:val="single"/>
              </w:rPr>
              <w:t>Rebuttal</w:t>
            </w:r>
          </w:p>
        </w:tc>
        <w:tc>
          <w:tcPr>
            <w:tcW w:w="2511" w:type="dxa"/>
            <w:tcBorders>
              <w:top w:val="nil"/>
              <w:left w:val="nil"/>
              <w:bottom w:val="nil"/>
              <w:right w:val="nil"/>
            </w:tcBorders>
          </w:tcPr>
          <w:p w:rsidR="0049138F" w:rsidRPr="00701945" w:rsidRDefault="0049138F" w:rsidP="005A5FAB">
            <w:pPr>
              <w:jc w:val="center"/>
            </w:pPr>
          </w:p>
        </w:tc>
        <w:tc>
          <w:tcPr>
            <w:tcW w:w="3546" w:type="dxa"/>
            <w:tcBorders>
              <w:top w:val="nil"/>
              <w:left w:val="nil"/>
              <w:bottom w:val="nil"/>
              <w:right w:val="nil"/>
            </w:tcBorders>
          </w:tcPr>
          <w:p w:rsidR="0049138F" w:rsidRPr="00701945" w:rsidRDefault="0049138F" w:rsidP="005A5FAB"/>
        </w:tc>
      </w:tr>
      <w:tr w:rsidR="0049138F" w:rsidRPr="00701945" w:rsidTr="005A5FAB">
        <w:trPr>
          <w:cantSplit/>
          <w:trHeight w:val="382"/>
        </w:trPr>
        <w:tc>
          <w:tcPr>
            <w:tcW w:w="3507" w:type="dxa"/>
            <w:tcBorders>
              <w:top w:val="nil"/>
              <w:left w:val="nil"/>
              <w:bottom w:val="nil"/>
              <w:right w:val="nil"/>
            </w:tcBorders>
          </w:tcPr>
          <w:p w:rsidR="0049138F" w:rsidRPr="00833448" w:rsidRDefault="0013652C" w:rsidP="00833448">
            <w:pPr>
              <w:jc w:val="both"/>
            </w:pPr>
            <w:r>
              <w:t>*</w:t>
            </w:r>
            <w:r w:rsidR="00833448">
              <w:t>Valerie Strickland</w:t>
            </w:r>
          </w:p>
        </w:tc>
        <w:tc>
          <w:tcPr>
            <w:tcW w:w="2511" w:type="dxa"/>
            <w:tcBorders>
              <w:top w:val="nil"/>
              <w:left w:val="nil"/>
              <w:bottom w:val="nil"/>
              <w:right w:val="nil"/>
            </w:tcBorders>
          </w:tcPr>
          <w:p w:rsidR="0049138F" w:rsidRPr="00701945" w:rsidRDefault="00833448" w:rsidP="005A5FAB">
            <w:pPr>
              <w:jc w:val="center"/>
            </w:pPr>
            <w:r>
              <w:t>TECO</w:t>
            </w:r>
          </w:p>
        </w:tc>
        <w:tc>
          <w:tcPr>
            <w:tcW w:w="3546" w:type="dxa"/>
            <w:tcBorders>
              <w:top w:val="nil"/>
              <w:left w:val="nil"/>
              <w:bottom w:val="nil"/>
              <w:right w:val="nil"/>
            </w:tcBorders>
          </w:tcPr>
          <w:p w:rsidR="0049138F" w:rsidRPr="00701945" w:rsidRDefault="007703C7" w:rsidP="005A5FAB">
            <w:r>
              <w:t>1f, 1g</w:t>
            </w:r>
          </w:p>
        </w:tc>
      </w:tr>
    </w:tbl>
    <w:p w:rsidR="0049138F" w:rsidRDefault="0049138F" w:rsidP="0049138F">
      <w:pPr>
        <w:jc w:val="both"/>
      </w:pPr>
    </w:p>
    <w:p w:rsidR="0049138F" w:rsidRDefault="0013652C" w:rsidP="0013652C">
      <w:pPr>
        <w:jc w:val="both"/>
      </w:pPr>
      <w:r>
        <w:tab/>
        <w:t>* These witnesses have been excused from attending the hearing and their testimony and exhibits, as identified in Section IX, s</w:t>
      </w:r>
      <w:r w:rsidR="002123CA">
        <w:t>tipulated to by all parties.</w:t>
      </w:r>
    </w:p>
    <w:p w:rsidR="0013652C" w:rsidRDefault="0013652C" w:rsidP="0013652C">
      <w:pPr>
        <w:jc w:val="both"/>
      </w:pPr>
    </w:p>
    <w:p w:rsidR="0013652C" w:rsidRDefault="0013652C" w:rsidP="0013652C">
      <w:pPr>
        <w:jc w:val="both"/>
      </w:pPr>
    </w:p>
    <w:p w:rsidR="0013652C" w:rsidRDefault="0013652C" w:rsidP="0013652C">
      <w:pPr>
        <w:jc w:val="both"/>
      </w:pPr>
    </w:p>
    <w:p w:rsidR="0049138F" w:rsidRPr="00477A10" w:rsidRDefault="0049138F" w:rsidP="0049138F">
      <w:pPr>
        <w:jc w:val="both"/>
        <w:rPr>
          <w:b/>
        </w:rPr>
      </w:pPr>
      <w:r w:rsidRPr="00477A10">
        <w:rPr>
          <w:b/>
        </w:rPr>
        <w:lastRenderedPageBreak/>
        <w:t>VII.</w:t>
      </w:r>
      <w:r w:rsidRPr="00477A10">
        <w:rPr>
          <w:b/>
        </w:rPr>
        <w:tab/>
      </w:r>
      <w:r w:rsidRPr="00477A10">
        <w:rPr>
          <w:b/>
          <w:u w:val="single"/>
        </w:rPr>
        <w:t>BASIC POSITIONS</w:t>
      </w:r>
    </w:p>
    <w:p w:rsidR="0049138F" w:rsidRPr="00701945" w:rsidRDefault="0049138F" w:rsidP="0049138F">
      <w:pPr>
        <w:jc w:val="both"/>
      </w:pPr>
    </w:p>
    <w:p w:rsidR="007703C7" w:rsidRDefault="00833448" w:rsidP="007703C7">
      <w:pPr>
        <w:ind w:left="1440" w:hanging="1440"/>
        <w:jc w:val="both"/>
      </w:pPr>
      <w:r>
        <w:rPr>
          <w:b/>
          <w:bCs/>
        </w:rPr>
        <w:t>TECO</w:t>
      </w:r>
      <w:r w:rsidR="0049138F" w:rsidRPr="00701945">
        <w:rPr>
          <w:b/>
          <w:bCs/>
        </w:rPr>
        <w:t>:</w:t>
      </w:r>
      <w:r w:rsidR="0049138F" w:rsidRPr="00701945">
        <w:tab/>
      </w:r>
      <w:r w:rsidR="007703C7">
        <w:t xml:space="preserve">The company has calculated the annual revenue requirement impact of the Tax Cuts and Jobs Act of 2017 (“TCJA”) in accordance with the 2017 Agreement, and that amount is approximately $102.7 million. The Commission should approve the company’s proposal to reduce base rates by this amount as specified in its </w:t>
      </w:r>
      <w:r w:rsidR="007703C7">
        <w:rPr>
          <w:rFonts w:cs="Courier New"/>
        </w:rPr>
        <w:t xml:space="preserve">2017 </w:t>
      </w:r>
      <w:r w:rsidR="007703C7" w:rsidRPr="00113C8E">
        <w:rPr>
          <w:rFonts w:cs="Courier New"/>
        </w:rPr>
        <w:t>Amended and Restated Stipulation and Settlement Agreement (“2017 Agreement”)</w:t>
      </w:r>
      <w:r w:rsidR="007703C7">
        <w:t xml:space="preserve"> effective concurrent with the first billing cycle in January 2019. This amount should also be used in Docket No. 20170271-EI to net against the storm costs as provided in paragraph 3 and to calculate the true-up contemplated in paragraph 5(c) of the Amended Implementation Stipulation.  </w:t>
      </w:r>
    </w:p>
    <w:p w:rsidR="007703C7" w:rsidRDefault="007703C7" w:rsidP="007703C7">
      <w:pPr>
        <w:jc w:val="both"/>
      </w:pPr>
    </w:p>
    <w:p w:rsidR="0049138F" w:rsidRPr="007703C7" w:rsidRDefault="007703C7" w:rsidP="007703C7">
      <w:pPr>
        <w:ind w:left="1440" w:hanging="1440"/>
        <w:jc w:val="both"/>
      </w:pPr>
      <w:r>
        <w:tab/>
      </w:r>
      <w:r w:rsidRPr="007703C7">
        <w:t xml:space="preserve">The company has properly calculated the amount of “excess” accumulated deferred income taxes (“excess ADIT”) as of December 31, 2017, has properly classified them as “protected” and “unprotected” and has reflected the excess amounts in the calculation of forecasted 2018 tax expense in accordance with the requirement of the Internal Revenue Code and the 2017 Agreement. If the portion of unprotected excess accumulated deferred income taxes associated with cost of removal/net negative salvage is later determined by the IRS to be “protected,” through the issuance of a private letter ruling (“PLR”) or otherwise, the company should further adjust base rates to reflect the 2018 revenue requirement impact either (a) in conjunction with a future solar base rate adjustment or (b) by filing a petition for a limited scope proceeding to adjust base rates within 60 days of the determination, whichever will result in a rate change earlier; and shall refund the associated 2018 revenue requirement difference from January 1, 2018 to the effective date of the further rate change.   </w:t>
      </w:r>
    </w:p>
    <w:p w:rsidR="00833448" w:rsidRPr="00701945" w:rsidRDefault="00833448" w:rsidP="00833448">
      <w:pPr>
        <w:ind w:left="1440" w:hanging="1440"/>
        <w:jc w:val="both"/>
      </w:pPr>
    </w:p>
    <w:p w:rsidR="00C92F62" w:rsidRPr="008E4BCD" w:rsidRDefault="0049138F" w:rsidP="00C92F62">
      <w:pPr>
        <w:ind w:left="1440" w:hanging="1440"/>
        <w:jc w:val="both"/>
      </w:pPr>
      <w:r>
        <w:rPr>
          <w:b/>
          <w:bCs/>
        </w:rPr>
        <w:t>OPC</w:t>
      </w:r>
      <w:r w:rsidRPr="00701945">
        <w:rPr>
          <w:b/>
          <w:bCs/>
        </w:rPr>
        <w:t>:</w:t>
      </w:r>
      <w:r>
        <w:rPr>
          <w:b/>
          <w:bCs/>
        </w:rPr>
        <w:tab/>
      </w:r>
      <w:r w:rsidR="00C92F62">
        <w:t xml:space="preserve">Tampa Electric Company has identified </w:t>
      </w:r>
      <w:r w:rsidR="00C92F62" w:rsidRPr="008E4BCD">
        <w:t>(i) a net regulatory liability for excess accumulated deferred income taxes of approximately $438.528 million and (ii) a one-time base rate revenue require</w:t>
      </w:r>
      <w:r w:rsidR="00C92F62">
        <w:t xml:space="preserve">ment change of $102.687 million, </w:t>
      </w:r>
      <w:r w:rsidR="00C92F62" w:rsidRPr="008E4BCD">
        <w:t xml:space="preserve">as two major impacts of the </w:t>
      </w:r>
      <w:r w:rsidR="00C92F62">
        <w:t>Tax Cuts and Jobs Act of 2017 (“TCJA”)</w:t>
      </w:r>
      <w:r w:rsidR="00C92F62" w:rsidRPr="008E4BCD">
        <w:t xml:space="preserve">.   </w:t>
      </w:r>
    </w:p>
    <w:p w:rsidR="00C92F62" w:rsidRDefault="00C92F62" w:rsidP="00C92F62">
      <w:pPr>
        <w:ind w:left="1440" w:hanging="1440"/>
        <w:jc w:val="both"/>
      </w:pPr>
      <w:r>
        <w:tab/>
      </w:r>
    </w:p>
    <w:p w:rsidR="00C92F62" w:rsidRDefault="00C92F62" w:rsidP="00C92F62">
      <w:pPr>
        <w:ind w:left="1440" w:hanging="1440"/>
        <w:jc w:val="both"/>
      </w:pPr>
      <w:r>
        <w:tab/>
        <w:t xml:space="preserve">The Citizens find no errors </w:t>
      </w:r>
      <w:r w:rsidRPr="008E4BCD">
        <w:t xml:space="preserve">with </w:t>
      </w:r>
      <w:r>
        <w:t xml:space="preserve">Tampa Electric Company’s calculation of excess accumulated deferred income taxes and do not disagree with its </w:t>
      </w:r>
      <w:r w:rsidRPr="008E4BCD">
        <w:t xml:space="preserve">classification </w:t>
      </w:r>
      <w:r>
        <w:t xml:space="preserve">of the excess accumulated deferred income taxes between “protected” and </w:t>
      </w:r>
      <w:r w:rsidRPr="008E4BCD">
        <w:t>“unprotected</w:t>
      </w:r>
      <w:r>
        <w:t>.</w:t>
      </w:r>
      <w:r w:rsidRPr="008E4BCD">
        <w:t>”</w:t>
      </w:r>
      <w:r>
        <w:t xml:space="preserve"> </w:t>
      </w:r>
      <w:r w:rsidRPr="008E4BCD">
        <w:t xml:space="preserve"> However, </w:t>
      </w:r>
      <w:r>
        <w:t xml:space="preserve">guidance provided in the TCJA and in previous Internal Revenue Service rulings presents some </w:t>
      </w:r>
      <w:r w:rsidRPr="008E4BCD">
        <w:t xml:space="preserve">uncertainty as to the </w:t>
      </w:r>
      <w:r>
        <w:t xml:space="preserve">appropriate </w:t>
      </w:r>
      <w:r w:rsidRPr="008E4BCD">
        <w:t>classification of the excess accumulated deferred income taxes relating to cost of removal/negative net salvage</w:t>
      </w:r>
      <w:r>
        <w:t xml:space="preserve">.  As a result of this uncertainty, the Citizens submit that Tampa Electric </w:t>
      </w:r>
      <w:r w:rsidRPr="008E4BCD">
        <w:t xml:space="preserve">Company </w:t>
      </w:r>
      <w:r>
        <w:t xml:space="preserve">should be required to </w:t>
      </w:r>
      <w:r w:rsidRPr="008E4BCD">
        <w:t xml:space="preserve">seek a private letter ruling from the </w:t>
      </w:r>
      <w:r>
        <w:t xml:space="preserve">Internal Revenue Service </w:t>
      </w:r>
      <w:r w:rsidRPr="008E4BCD">
        <w:t xml:space="preserve">to address </w:t>
      </w:r>
      <w:r>
        <w:t xml:space="preserve">its </w:t>
      </w:r>
      <w:r w:rsidRPr="008E4BCD">
        <w:t>specific factual situation</w:t>
      </w:r>
      <w:r>
        <w:t xml:space="preserve"> regarding the cost of removal/negative net salvage as it relates to excess accumulated deferred income taxes.   </w:t>
      </w:r>
    </w:p>
    <w:p w:rsidR="000618D8" w:rsidRPr="008E4BCD" w:rsidRDefault="000618D8" w:rsidP="00C92F62">
      <w:pPr>
        <w:ind w:left="1440" w:hanging="1440"/>
        <w:jc w:val="both"/>
      </w:pPr>
    </w:p>
    <w:p w:rsidR="0049138F" w:rsidRDefault="00C92F62" w:rsidP="00C92F62">
      <w:pPr>
        <w:tabs>
          <w:tab w:val="left" w:pos="720"/>
        </w:tabs>
        <w:ind w:left="1440" w:hanging="1440"/>
        <w:jc w:val="both"/>
        <w:rPr>
          <w:bCs/>
        </w:rPr>
      </w:pPr>
      <w:r>
        <w:lastRenderedPageBreak/>
        <w:tab/>
      </w:r>
      <w:r>
        <w:tab/>
        <w:t xml:space="preserve">Tampa Electric Company’s </w:t>
      </w:r>
      <w:r w:rsidRPr="008E4BCD">
        <w:t xml:space="preserve">identification of approximately $102.687 </w:t>
      </w:r>
      <w:r>
        <w:t xml:space="preserve">million </w:t>
      </w:r>
      <w:r w:rsidRPr="008E4BCD">
        <w:t xml:space="preserve">as the one-time base rate revenue requirement reduction as shown on </w:t>
      </w:r>
      <w:r>
        <w:t xml:space="preserve">its </w:t>
      </w:r>
      <w:r w:rsidRPr="008E4BCD">
        <w:t>Exhibit No. JSC-1</w:t>
      </w:r>
      <w:r>
        <w:t xml:space="preserve">, Document No. 5, does not appear to be unreasonable for purposes of estimating the one-time annual revenue requirement reduction and excess accumulated deferred income taxes related to the TCJA.  Therefore, this </w:t>
      </w:r>
      <w:r w:rsidRPr="008E4BCD">
        <w:t>amount should be used for evaluating any true-up required under the Amended</w:t>
      </w:r>
      <w:r>
        <w:t xml:space="preserve"> </w:t>
      </w:r>
      <w:r w:rsidRPr="008E4BCD">
        <w:t xml:space="preserve">Implementation Agreement filed on February 13, 2018, in Docket Nos. 20170271-EI and 20180013-PU.  </w:t>
      </w:r>
    </w:p>
    <w:p w:rsidR="00833448" w:rsidRDefault="00833448" w:rsidP="00833448">
      <w:pPr>
        <w:tabs>
          <w:tab w:val="left" w:pos="720"/>
        </w:tabs>
        <w:ind w:left="1440" w:hanging="1440"/>
        <w:jc w:val="both"/>
        <w:rPr>
          <w:b/>
          <w:bCs/>
        </w:rPr>
      </w:pPr>
    </w:p>
    <w:p w:rsidR="0049138F" w:rsidRPr="00156D78" w:rsidRDefault="0049138F" w:rsidP="0049138F">
      <w:pPr>
        <w:ind w:left="1440" w:hanging="1440"/>
        <w:jc w:val="both"/>
        <w:rPr>
          <w:bCs/>
        </w:rPr>
      </w:pPr>
      <w:r>
        <w:rPr>
          <w:b/>
          <w:bCs/>
        </w:rPr>
        <w:t>FIPUG:</w:t>
      </w:r>
      <w:r>
        <w:rPr>
          <w:b/>
          <w:bCs/>
        </w:rPr>
        <w:tab/>
      </w:r>
      <w:r w:rsidR="00156D78" w:rsidRPr="00156D78">
        <w:rPr>
          <w:bCs/>
        </w:rPr>
        <w:t>FIPUG seeks a full and fair</w:t>
      </w:r>
      <w:r w:rsidR="00156D78">
        <w:rPr>
          <w:b/>
          <w:bCs/>
        </w:rPr>
        <w:t xml:space="preserve"> </w:t>
      </w:r>
      <w:r w:rsidR="00156D78">
        <w:rPr>
          <w:bCs/>
        </w:rPr>
        <w:t xml:space="preserve">distribution of dollars to FIPUG </w:t>
      </w:r>
      <w:r w:rsidR="00156D78" w:rsidRPr="00130071">
        <w:rPr>
          <w:bCs/>
        </w:rPr>
        <w:t>members</w:t>
      </w:r>
      <w:r w:rsidR="00156D78">
        <w:rPr>
          <w:bCs/>
        </w:rPr>
        <w:t xml:space="preserve"> and other Tampa Electric Company </w:t>
      </w:r>
      <w:r w:rsidR="00156D78" w:rsidRPr="00130071">
        <w:rPr>
          <w:bCs/>
        </w:rPr>
        <w:t>customers</w:t>
      </w:r>
      <w:r w:rsidR="00156D78">
        <w:rPr>
          <w:bCs/>
        </w:rPr>
        <w:t xml:space="preserve"> resulting from the federal Tax Cuts and Jobs Act of 2017.  This distribution should be done efficiently, transparently, accurately, and without delay. </w:t>
      </w:r>
    </w:p>
    <w:p w:rsidR="0049138F" w:rsidRDefault="0049138F" w:rsidP="0049138F">
      <w:pPr>
        <w:ind w:left="1440" w:hanging="1440"/>
        <w:jc w:val="both"/>
        <w:rPr>
          <w:b/>
          <w:bCs/>
        </w:rPr>
      </w:pPr>
    </w:p>
    <w:p w:rsidR="0049138F" w:rsidRPr="00701945" w:rsidRDefault="0049138F" w:rsidP="0049138F">
      <w:pPr>
        <w:ind w:left="1440" w:hanging="1440"/>
        <w:jc w:val="both"/>
      </w:pPr>
      <w:r>
        <w:rPr>
          <w:b/>
          <w:bCs/>
        </w:rPr>
        <w:t>FRF:</w:t>
      </w:r>
      <w:r w:rsidRPr="00701945">
        <w:tab/>
      </w:r>
      <w:r w:rsidR="00280056">
        <w:t>Tampa Electric has realized significant cost savings pursuant to the Tax Cuts and Jobs Act of 2017.  The 2017 Amended and Restated Stipulation and Settlement Agreement (“2017 Agreement”), as modified by the Amended Implementation Stipulation, requires Tampa Electric to reduce its retail rates and to refund certain amounts of accumulated deferred income taxes to customers as specified in these documents.  Tampa Electric should reduce its retail rates and implement the refunds as required by the 2017 Agreement and in accordance with the Amended Implementation Stipulation.</w:t>
      </w:r>
    </w:p>
    <w:p w:rsidR="00586D35" w:rsidRPr="00701945" w:rsidRDefault="00586D35" w:rsidP="0049138F">
      <w:pPr>
        <w:jc w:val="both"/>
      </w:pPr>
    </w:p>
    <w:p w:rsidR="0049138F" w:rsidRDefault="0049138F" w:rsidP="0049138F">
      <w:pPr>
        <w:ind w:left="1440" w:hanging="1440"/>
        <w:jc w:val="both"/>
      </w:pPr>
      <w:r w:rsidRPr="007B326F">
        <w:rPr>
          <w:b/>
          <w:bCs/>
        </w:rPr>
        <w:t>STAFF:</w:t>
      </w:r>
      <w:r>
        <w:rPr>
          <w:b/>
          <w:bCs/>
        </w:rPr>
        <w:tab/>
      </w:r>
      <w:r w:rsidRPr="00701945">
        <w:t xml:space="preserve">Staff's positions are preliminary and based on materials filed by the parties and on discovery.  The preliminary positions are offered to assist the parties in preparing for the hearing.  Staff's final positions will be based upon all the evidence in the record and may differ from the preliminary positions.  </w:t>
      </w:r>
    </w:p>
    <w:p w:rsidR="0049138F" w:rsidRDefault="0049138F" w:rsidP="0049138F">
      <w:pPr>
        <w:ind w:left="1440" w:hanging="1440"/>
        <w:jc w:val="both"/>
      </w:pPr>
    </w:p>
    <w:p w:rsidR="0049138F" w:rsidRPr="00701945" w:rsidRDefault="0049138F" w:rsidP="0049138F">
      <w:pPr>
        <w:ind w:left="1440" w:hanging="1440"/>
        <w:jc w:val="both"/>
      </w:pPr>
    </w:p>
    <w:p w:rsidR="0049138F" w:rsidRPr="00477A10" w:rsidRDefault="0049138F" w:rsidP="0049138F">
      <w:pPr>
        <w:jc w:val="both"/>
        <w:rPr>
          <w:b/>
        </w:rPr>
      </w:pPr>
      <w:r w:rsidRPr="00477A10">
        <w:rPr>
          <w:b/>
        </w:rPr>
        <w:t>VIII.</w:t>
      </w:r>
      <w:r w:rsidRPr="00477A10">
        <w:rPr>
          <w:b/>
        </w:rPr>
        <w:tab/>
      </w:r>
      <w:r w:rsidRPr="00477A10">
        <w:rPr>
          <w:b/>
          <w:u w:val="single"/>
        </w:rPr>
        <w:t>ISSUES AND POSITIONS</w:t>
      </w:r>
    </w:p>
    <w:p w:rsidR="0049138F" w:rsidRDefault="0049138F" w:rsidP="0049138F">
      <w:pPr>
        <w:jc w:val="both"/>
      </w:pPr>
    </w:p>
    <w:p w:rsidR="00591BAC" w:rsidRPr="000618D8" w:rsidRDefault="0049138F" w:rsidP="00591BAC">
      <w:pPr>
        <w:ind w:left="1440" w:hanging="1440"/>
        <w:jc w:val="both"/>
        <w:rPr>
          <w:b/>
          <w:bCs/>
          <w:color w:val="000000" w:themeColor="text1"/>
        </w:rPr>
      </w:pPr>
      <w:r w:rsidRPr="00701945">
        <w:rPr>
          <w:b/>
          <w:bCs/>
          <w:u w:val="single"/>
        </w:rPr>
        <w:t>ISSUE 1</w:t>
      </w:r>
      <w:r w:rsidRPr="00701945">
        <w:rPr>
          <w:b/>
          <w:bCs/>
        </w:rPr>
        <w:t>:</w:t>
      </w:r>
      <w:r w:rsidR="00F06B1D">
        <w:rPr>
          <w:b/>
          <w:bCs/>
        </w:rPr>
        <w:tab/>
      </w:r>
      <w:r w:rsidR="00591BAC">
        <w:rPr>
          <w:b/>
          <w:bCs/>
        </w:rPr>
        <w:t xml:space="preserve">PROPOSED STIPULATION – </w:t>
      </w:r>
      <w:r w:rsidR="00591BAC" w:rsidRPr="00591BAC">
        <w:rPr>
          <w:bCs/>
        </w:rPr>
        <w:t>See Section X.</w:t>
      </w:r>
    </w:p>
    <w:p w:rsidR="0049138F" w:rsidRPr="00CC259A" w:rsidRDefault="0049138F" w:rsidP="0049138F">
      <w:pPr>
        <w:jc w:val="both"/>
        <w:rPr>
          <w:b/>
          <w:bCs/>
        </w:rPr>
      </w:pPr>
      <w:r w:rsidRPr="00CC259A">
        <w:rPr>
          <w:b/>
          <w:bCs/>
          <w:color w:val="FF0000"/>
        </w:rPr>
        <w:tab/>
      </w:r>
    </w:p>
    <w:p w:rsidR="00F06B1D" w:rsidRDefault="0049138F" w:rsidP="00591BAC">
      <w:pPr>
        <w:ind w:left="1440" w:hanging="1440"/>
        <w:jc w:val="both"/>
        <w:rPr>
          <w:b/>
          <w:bCs/>
        </w:rPr>
      </w:pPr>
      <w:r w:rsidRPr="00701945">
        <w:rPr>
          <w:b/>
          <w:bCs/>
          <w:u w:val="single"/>
        </w:rPr>
        <w:t xml:space="preserve">ISSUE </w:t>
      </w:r>
      <w:r w:rsidR="00F06B1D">
        <w:rPr>
          <w:b/>
          <w:bCs/>
          <w:u w:val="single"/>
        </w:rPr>
        <w:t>1a</w:t>
      </w:r>
      <w:r w:rsidRPr="00701945">
        <w:rPr>
          <w:b/>
          <w:bCs/>
        </w:rPr>
        <w:t>:</w:t>
      </w:r>
      <w:r>
        <w:rPr>
          <w:b/>
          <w:bCs/>
        </w:rPr>
        <w:tab/>
      </w:r>
      <w:r w:rsidR="00591BAC">
        <w:rPr>
          <w:b/>
          <w:bCs/>
        </w:rPr>
        <w:t xml:space="preserve">PROPOSED STIPULATION – </w:t>
      </w:r>
      <w:r w:rsidR="00591BAC" w:rsidRPr="00591BAC">
        <w:rPr>
          <w:bCs/>
        </w:rPr>
        <w:t>See Section X.</w:t>
      </w:r>
    </w:p>
    <w:p w:rsidR="0049138F" w:rsidRPr="00CC259A" w:rsidRDefault="0049138F" w:rsidP="0049138F">
      <w:pPr>
        <w:jc w:val="both"/>
        <w:rPr>
          <w:b/>
          <w:bCs/>
        </w:rPr>
      </w:pPr>
    </w:p>
    <w:p w:rsidR="0049138F" w:rsidRDefault="0049138F" w:rsidP="00591BAC">
      <w:pPr>
        <w:ind w:left="1440" w:hanging="1440"/>
        <w:jc w:val="both"/>
      </w:pPr>
      <w:r w:rsidRPr="00701945">
        <w:rPr>
          <w:b/>
          <w:bCs/>
          <w:u w:val="single"/>
        </w:rPr>
        <w:t xml:space="preserve">ISSUE </w:t>
      </w:r>
      <w:r w:rsidR="00F06B1D">
        <w:rPr>
          <w:b/>
          <w:bCs/>
          <w:u w:val="single"/>
        </w:rPr>
        <w:t>1b</w:t>
      </w:r>
      <w:r w:rsidRPr="00701945">
        <w:rPr>
          <w:b/>
          <w:bCs/>
        </w:rPr>
        <w:t>:</w:t>
      </w:r>
      <w:r>
        <w:rPr>
          <w:b/>
          <w:bCs/>
        </w:rPr>
        <w:tab/>
      </w:r>
      <w:r w:rsidR="00591BAC">
        <w:rPr>
          <w:b/>
          <w:bCs/>
        </w:rPr>
        <w:t xml:space="preserve">PROPOSED STIPULATION – </w:t>
      </w:r>
      <w:r w:rsidR="00591BAC" w:rsidRPr="00591BAC">
        <w:rPr>
          <w:bCs/>
        </w:rPr>
        <w:t>See Section X.</w:t>
      </w:r>
    </w:p>
    <w:p w:rsidR="0049138F" w:rsidRDefault="0049138F" w:rsidP="0049138F">
      <w:pPr>
        <w:jc w:val="both"/>
      </w:pPr>
    </w:p>
    <w:p w:rsidR="0049138F" w:rsidRDefault="0049138F" w:rsidP="00591BAC">
      <w:pPr>
        <w:ind w:left="1440" w:hanging="1440"/>
        <w:jc w:val="both"/>
      </w:pPr>
      <w:r w:rsidRPr="00701945">
        <w:rPr>
          <w:b/>
          <w:bCs/>
          <w:u w:val="single"/>
        </w:rPr>
        <w:t xml:space="preserve">ISSUE </w:t>
      </w:r>
      <w:r w:rsidR="00F06B1D">
        <w:rPr>
          <w:b/>
          <w:bCs/>
          <w:u w:val="single"/>
        </w:rPr>
        <w:t>1c</w:t>
      </w:r>
      <w:r w:rsidRPr="00701945">
        <w:rPr>
          <w:b/>
          <w:bCs/>
        </w:rPr>
        <w:t>:</w:t>
      </w:r>
      <w:r>
        <w:rPr>
          <w:b/>
          <w:bCs/>
        </w:rPr>
        <w:tab/>
      </w:r>
      <w:r w:rsidR="00591BAC">
        <w:rPr>
          <w:b/>
          <w:bCs/>
        </w:rPr>
        <w:t xml:space="preserve">PROPOSED STIPULATION – </w:t>
      </w:r>
      <w:r w:rsidR="00591BAC" w:rsidRPr="00591BAC">
        <w:rPr>
          <w:bCs/>
        </w:rPr>
        <w:t>See Section X.</w:t>
      </w:r>
    </w:p>
    <w:p w:rsidR="002A609F" w:rsidRDefault="002A609F" w:rsidP="0049138F">
      <w:pPr>
        <w:jc w:val="both"/>
      </w:pPr>
    </w:p>
    <w:p w:rsidR="0049138F" w:rsidRDefault="0049138F" w:rsidP="00591BAC">
      <w:pPr>
        <w:ind w:left="1440" w:hanging="1440"/>
        <w:jc w:val="both"/>
      </w:pPr>
      <w:r w:rsidRPr="00701945">
        <w:rPr>
          <w:b/>
          <w:bCs/>
          <w:u w:val="single"/>
        </w:rPr>
        <w:t xml:space="preserve">ISSUE </w:t>
      </w:r>
      <w:r w:rsidR="00F06B1D">
        <w:rPr>
          <w:b/>
          <w:bCs/>
          <w:u w:val="single"/>
        </w:rPr>
        <w:t>1d</w:t>
      </w:r>
      <w:r w:rsidRPr="00701945">
        <w:rPr>
          <w:b/>
          <w:bCs/>
        </w:rPr>
        <w:t>:</w:t>
      </w:r>
      <w:r>
        <w:rPr>
          <w:b/>
          <w:bCs/>
        </w:rPr>
        <w:tab/>
      </w:r>
      <w:r w:rsidR="00591BAC">
        <w:rPr>
          <w:b/>
          <w:bCs/>
        </w:rPr>
        <w:t xml:space="preserve">PROPOSED STIPULATION – </w:t>
      </w:r>
      <w:r w:rsidR="00591BAC" w:rsidRPr="00591BAC">
        <w:rPr>
          <w:bCs/>
        </w:rPr>
        <w:t>See Section X.</w:t>
      </w:r>
    </w:p>
    <w:p w:rsidR="0049138F" w:rsidRDefault="0049138F" w:rsidP="0049138F">
      <w:pPr>
        <w:jc w:val="both"/>
      </w:pPr>
    </w:p>
    <w:p w:rsidR="0049138F" w:rsidRDefault="0049138F" w:rsidP="00591BAC">
      <w:pPr>
        <w:ind w:left="1440" w:hanging="1440"/>
        <w:jc w:val="both"/>
      </w:pPr>
      <w:r w:rsidRPr="00701945">
        <w:rPr>
          <w:b/>
          <w:bCs/>
          <w:u w:val="single"/>
        </w:rPr>
        <w:t xml:space="preserve">ISSUE </w:t>
      </w:r>
      <w:r w:rsidR="00F06B1D">
        <w:rPr>
          <w:b/>
          <w:bCs/>
          <w:u w:val="single"/>
        </w:rPr>
        <w:t>1e</w:t>
      </w:r>
      <w:r w:rsidRPr="00701945">
        <w:rPr>
          <w:b/>
          <w:bCs/>
        </w:rPr>
        <w:t>:</w:t>
      </w:r>
      <w:r>
        <w:rPr>
          <w:b/>
          <w:bCs/>
        </w:rPr>
        <w:tab/>
      </w:r>
      <w:r w:rsidR="0007689E">
        <w:rPr>
          <w:b/>
          <w:bCs/>
        </w:rPr>
        <w:t xml:space="preserve">PROPOSED STIPULATION – </w:t>
      </w:r>
      <w:r w:rsidR="0007689E" w:rsidRPr="00591BAC">
        <w:rPr>
          <w:bCs/>
        </w:rPr>
        <w:t>See Section X.</w:t>
      </w:r>
    </w:p>
    <w:p w:rsidR="0049138F" w:rsidRDefault="0049138F" w:rsidP="0049138F">
      <w:pPr>
        <w:jc w:val="both"/>
      </w:pPr>
    </w:p>
    <w:p w:rsidR="0049138F" w:rsidRDefault="0049138F" w:rsidP="00591BAC">
      <w:pPr>
        <w:ind w:left="1440" w:hanging="1440"/>
        <w:jc w:val="both"/>
      </w:pPr>
      <w:r w:rsidRPr="00701945">
        <w:rPr>
          <w:b/>
          <w:bCs/>
          <w:u w:val="single"/>
        </w:rPr>
        <w:t xml:space="preserve">ISSUE </w:t>
      </w:r>
      <w:r w:rsidR="00F06B1D">
        <w:rPr>
          <w:b/>
          <w:bCs/>
          <w:u w:val="single"/>
        </w:rPr>
        <w:t>1f</w:t>
      </w:r>
      <w:r w:rsidRPr="00701945">
        <w:rPr>
          <w:b/>
          <w:bCs/>
        </w:rPr>
        <w:t>:</w:t>
      </w:r>
      <w:r>
        <w:rPr>
          <w:b/>
          <w:bCs/>
        </w:rPr>
        <w:tab/>
      </w:r>
      <w:r w:rsidR="0007689E">
        <w:rPr>
          <w:b/>
          <w:bCs/>
        </w:rPr>
        <w:t xml:space="preserve">PROPOSED STIPULATION – </w:t>
      </w:r>
      <w:r w:rsidR="0007689E" w:rsidRPr="00591BAC">
        <w:rPr>
          <w:bCs/>
        </w:rPr>
        <w:t>See Section X.</w:t>
      </w:r>
    </w:p>
    <w:p w:rsidR="0049138F" w:rsidRDefault="0049138F" w:rsidP="0049138F">
      <w:pPr>
        <w:jc w:val="both"/>
      </w:pPr>
    </w:p>
    <w:p w:rsidR="002A609F" w:rsidRDefault="0049138F" w:rsidP="00591BAC">
      <w:pPr>
        <w:ind w:left="1440" w:hanging="1440"/>
        <w:jc w:val="both"/>
      </w:pPr>
      <w:r w:rsidRPr="00701945">
        <w:rPr>
          <w:b/>
          <w:bCs/>
          <w:u w:val="single"/>
        </w:rPr>
        <w:lastRenderedPageBreak/>
        <w:t>ISSUE</w:t>
      </w:r>
      <w:r w:rsidR="000618D8">
        <w:rPr>
          <w:b/>
          <w:bCs/>
          <w:u w:val="single"/>
        </w:rPr>
        <w:t xml:space="preserve"> </w:t>
      </w:r>
      <w:r w:rsidR="001D16BD">
        <w:rPr>
          <w:b/>
          <w:bCs/>
          <w:u w:val="single"/>
        </w:rPr>
        <w:t>1g</w:t>
      </w:r>
      <w:r w:rsidRPr="00701945">
        <w:rPr>
          <w:b/>
          <w:bCs/>
        </w:rPr>
        <w:t>:</w:t>
      </w:r>
      <w:r>
        <w:rPr>
          <w:b/>
          <w:bCs/>
        </w:rPr>
        <w:tab/>
      </w:r>
      <w:r w:rsidR="0007689E">
        <w:rPr>
          <w:b/>
          <w:bCs/>
        </w:rPr>
        <w:t xml:space="preserve">PROPOSED STIPULATION – </w:t>
      </w:r>
      <w:r w:rsidR="0007689E" w:rsidRPr="00591BAC">
        <w:rPr>
          <w:bCs/>
        </w:rPr>
        <w:t>See Section X.</w:t>
      </w:r>
    </w:p>
    <w:p w:rsidR="00591BAC" w:rsidRDefault="00591BAC" w:rsidP="00591BAC">
      <w:pPr>
        <w:ind w:left="1440" w:hanging="1440"/>
        <w:jc w:val="both"/>
        <w:rPr>
          <w:b/>
          <w:bCs/>
          <w:u w:val="single"/>
        </w:rPr>
      </w:pPr>
    </w:p>
    <w:p w:rsidR="0049138F" w:rsidRDefault="0049138F" w:rsidP="00591BAC">
      <w:pPr>
        <w:ind w:left="1440" w:hanging="1440"/>
        <w:jc w:val="both"/>
        <w:rPr>
          <w:b/>
          <w:bCs/>
        </w:rPr>
      </w:pPr>
      <w:r w:rsidRPr="00701945">
        <w:rPr>
          <w:b/>
          <w:bCs/>
          <w:u w:val="single"/>
        </w:rPr>
        <w:t xml:space="preserve">ISSUE </w:t>
      </w:r>
      <w:r w:rsidR="001D16BD">
        <w:rPr>
          <w:b/>
          <w:bCs/>
          <w:u w:val="single"/>
        </w:rPr>
        <w:t>1h</w:t>
      </w:r>
      <w:r w:rsidRPr="00701945">
        <w:rPr>
          <w:b/>
          <w:bCs/>
        </w:rPr>
        <w:t>:</w:t>
      </w:r>
      <w:r>
        <w:rPr>
          <w:b/>
          <w:bCs/>
        </w:rPr>
        <w:tab/>
      </w:r>
      <w:r w:rsidR="0007689E">
        <w:rPr>
          <w:b/>
          <w:bCs/>
        </w:rPr>
        <w:t xml:space="preserve">PROPOSED STIPULATION – </w:t>
      </w:r>
      <w:r w:rsidR="0007689E" w:rsidRPr="00591BAC">
        <w:rPr>
          <w:bCs/>
        </w:rPr>
        <w:t>See Section X.</w:t>
      </w:r>
    </w:p>
    <w:p w:rsidR="00591BAC" w:rsidRDefault="00591BAC" w:rsidP="00591BAC">
      <w:pPr>
        <w:ind w:left="1440" w:hanging="1440"/>
        <w:jc w:val="both"/>
      </w:pPr>
    </w:p>
    <w:p w:rsidR="0049138F" w:rsidRDefault="0049138F" w:rsidP="00591BAC">
      <w:pPr>
        <w:ind w:left="1440" w:hanging="1440"/>
        <w:rPr>
          <w:b/>
          <w:bCs/>
        </w:rPr>
      </w:pPr>
      <w:r w:rsidRPr="00701945">
        <w:rPr>
          <w:b/>
          <w:bCs/>
          <w:u w:val="single"/>
        </w:rPr>
        <w:t xml:space="preserve">ISSUE </w:t>
      </w:r>
      <w:r w:rsidR="001D16BD">
        <w:rPr>
          <w:b/>
          <w:bCs/>
          <w:u w:val="single"/>
        </w:rPr>
        <w:t>2</w:t>
      </w:r>
      <w:r w:rsidRPr="00701945">
        <w:rPr>
          <w:b/>
          <w:bCs/>
        </w:rPr>
        <w:t>:</w:t>
      </w:r>
      <w:r>
        <w:rPr>
          <w:b/>
          <w:bCs/>
        </w:rPr>
        <w:tab/>
      </w:r>
      <w:r w:rsidR="0007689E">
        <w:rPr>
          <w:b/>
          <w:bCs/>
        </w:rPr>
        <w:t xml:space="preserve">PROPOSED STIPULATION – </w:t>
      </w:r>
      <w:r w:rsidR="0007689E" w:rsidRPr="00591BAC">
        <w:rPr>
          <w:bCs/>
        </w:rPr>
        <w:t>See Section X.</w:t>
      </w:r>
    </w:p>
    <w:p w:rsidR="00591BAC" w:rsidRDefault="00591BAC" w:rsidP="00591BAC">
      <w:pPr>
        <w:ind w:left="1440" w:hanging="1440"/>
      </w:pPr>
    </w:p>
    <w:p w:rsidR="005A5FAB" w:rsidRDefault="005A5FAB" w:rsidP="00591BAC">
      <w:pPr>
        <w:ind w:left="1440" w:hanging="1440"/>
      </w:pPr>
      <w:r w:rsidRPr="00701945">
        <w:rPr>
          <w:b/>
          <w:bCs/>
          <w:u w:val="single"/>
        </w:rPr>
        <w:t xml:space="preserve">ISSUE </w:t>
      </w:r>
      <w:r>
        <w:rPr>
          <w:b/>
          <w:bCs/>
          <w:u w:val="single"/>
        </w:rPr>
        <w:t>3</w:t>
      </w:r>
      <w:r w:rsidRPr="00701945">
        <w:rPr>
          <w:b/>
          <w:bCs/>
        </w:rPr>
        <w:t>:</w:t>
      </w:r>
      <w:r>
        <w:rPr>
          <w:b/>
          <w:bCs/>
        </w:rPr>
        <w:tab/>
      </w:r>
      <w:r w:rsidR="0007689E">
        <w:rPr>
          <w:b/>
          <w:bCs/>
        </w:rPr>
        <w:t xml:space="preserve">PROPOSED STIPULATION – </w:t>
      </w:r>
      <w:r w:rsidR="0007689E" w:rsidRPr="00591BAC">
        <w:rPr>
          <w:bCs/>
        </w:rPr>
        <w:t>See Section X.</w:t>
      </w:r>
    </w:p>
    <w:p w:rsidR="002A609F" w:rsidRDefault="002A609F" w:rsidP="0049138F">
      <w:pPr>
        <w:jc w:val="both"/>
      </w:pPr>
    </w:p>
    <w:p w:rsidR="005A5FAB" w:rsidRDefault="005A5FAB" w:rsidP="00591BAC">
      <w:pPr>
        <w:ind w:left="1440" w:hanging="1440"/>
        <w:rPr>
          <w:b/>
          <w:bCs/>
        </w:rPr>
      </w:pPr>
      <w:r w:rsidRPr="00701945">
        <w:rPr>
          <w:b/>
          <w:bCs/>
          <w:u w:val="single"/>
        </w:rPr>
        <w:t xml:space="preserve">ISSUE </w:t>
      </w:r>
      <w:r>
        <w:rPr>
          <w:b/>
          <w:bCs/>
          <w:u w:val="single"/>
        </w:rPr>
        <w:t>4</w:t>
      </w:r>
      <w:r w:rsidRPr="00701945">
        <w:rPr>
          <w:b/>
          <w:bCs/>
        </w:rPr>
        <w:t>:</w:t>
      </w:r>
      <w:r>
        <w:rPr>
          <w:b/>
          <w:bCs/>
        </w:rPr>
        <w:tab/>
      </w:r>
      <w:r w:rsidR="0007689E">
        <w:rPr>
          <w:b/>
          <w:bCs/>
        </w:rPr>
        <w:t xml:space="preserve">PROPOSED STIPULATION – </w:t>
      </w:r>
      <w:r w:rsidR="0007689E" w:rsidRPr="00591BAC">
        <w:rPr>
          <w:bCs/>
        </w:rPr>
        <w:t>See Section X.</w:t>
      </w:r>
    </w:p>
    <w:p w:rsidR="00591BAC" w:rsidRDefault="00591BAC" w:rsidP="00591BAC">
      <w:pPr>
        <w:ind w:left="1440" w:hanging="1440"/>
      </w:pPr>
    </w:p>
    <w:p w:rsidR="005A5FAB" w:rsidRDefault="005A5FAB" w:rsidP="00591BAC">
      <w:pPr>
        <w:ind w:left="1440" w:hanging="1440"/>
        <w:rPr>
          <w:b/>
          <w:bCs/>
        </w:rPr>
      </w:pPr>
      <w:r w:rsidRPr="00701945">
        <w:rPr>
          <w:b/>
          <w:bCs/>
          <w:u w:val="single"/>
        </w:rPr>
        <w:t xml:space="preserve">ISSUE </w:t>
      </w:r>
      <w:r>
        <w:rPr>
          <w:b/>
          <w:bCs/>
          <w:u w:val="single"/>
        </w:rPr>
        <w:t>5</w:t>
      </w:r>
      <w:r w:rsidRPr="00701945">
        <w:rPr>
          <w:b/>
          <w:bCs/>
        </w:rPr>
        <w:t>:</w:t>
      </w:r>
      <w:r>
        <w:rPr>
          <w:b/>
          <w:bCs/>
        </w:rPr>
        <w:tab/>
      </w:r>
      <w:r w:rsidR="0007689E">
        <w:rPr>
          <w:b/>
          <w:bCs/>
        </w:rPr>
        <w:t xml:space="preserve">PROPOSED STIPULATION – </w:t>
      </w:r>
      <w:r w:rsidR="0007689E" w:rsidRPr="00591BAC">
        <w:rPr>
          <w:bCs/>
        </w:rPr>
        <w:t>See Section X.</w:t>
      </w:r>
    </w:p>
    <w:p w:rsidR="00591BAC" w:rsidRDefault="00591BAC" w:rsidP="00591BAC">
      <w:pPr>
        <w:ind w:left="1440" w:hanging="1440"/>
      </w:pPr>
    </w:p>
    <w:p w:rsidR="005A5FAB" w:rsidRDefault="005A5FAB" w:rsidP="00591BAC">
      <w:pPr>
        <w:ind w:left="1440" w:hanging="1440"/>
        <w:rPr>
          <w:b/>
          <w:bCs/>
        </w:rPr>
      </w:pPr>
      <w:r w:rsidRPr="00701945">
        <w:rPr>
          <w:b/>
          <w:bCs/>
          <w:u w:val="single"/>
        </w:rPr>
        <w:t xml:space="preserve">ISSUE </w:t>
      </w:r>
      <w:r>
        <w:rPr>
          <w:b/>
          <w:bCs/>
          <w:u w:val="single"/>
        </w:rPr>
        <w:t>6</w:t>
      </w:r>
      <w:r w:rsidRPr="00701945">
        <w:rPr>
          <w:b/>
          <w:bCs/>
        </w:rPr>
        <w:t>:</w:t>
      </w:r>
      <w:r>
        <w:rPr>
          <w:b/>
          <w:bCs/>
        </w:rPr>
        <w:tab/>
      </w:r>
      <w:r w:rsidR="0007689E">
        <w:rPr>
          <w:b/>
          <w:bCs/>
        </w:rPr>
        <w:t xml:space="preserve">PROPOSED STIPULATION – </w:t>
      </w:r>
      <w:r w:rsidR="0007689E" w:rsidRPr="00591BAC">
        <w:rPr>
          <w:bCs/>
        </w:rPr>
        <w:t>See Section X.</w:t>
      </w:r>
    </w:p>
    <w:p w:rsidR="00591BAC" w:rsidRDefault="00591BAC" w:rsidP="00591BAC">
      <w:pPr>
        <w:ind w:left="1440" w:hanging="1440"/>
      </w:pPr>
    </w:p>
    <w:p w:rsidR="005A5FAB" w:rsidRDefault="005A5FAB" w:rsidP="00591BAC">
      <w:pPr>
        <w:ind w:left="1440" w:hanging="1440"/>
        <w:rPr>
          <w:b/>
          <w:bCs/>
        </w:rPr>
      </w:pPr>
      <w:r w:rsidRPr="00701945">
        <w:rPr>
          <w:b/>
          <w:bCs/>
          <w:u w:val="single"/>
        </w:rPr>
        <w:t xml:space="preserve">ISSUE </w:t>
      </w:r>
      <w:r>
        <w:rPr>
          <w:b/>
          <w:bCs/>
          <w:u w:val="single"/>
        </w:rPr>
        <w:t>7</w:t>
      </w:r>
      <w:r w:rsidRPr="00701945">
        <w:rPr>
          <w:b/>
          <w:bCs/>
        </w:rPr>
        <w:t>:</w:t>
      </w:r>
      <w:r>
        <w:rPr>
          <w:b/>
          <w:bCs/>
        </w:rPr>
        <w:tab/>
      </w:r>
      <w:r w:rsidR="0007689E">
        <w:rPr>
          <w:b/>
          <w:bCs/>
        </w:rPr>
        <w:t xml:space="preserve">PROPOSED STIPULATION – </w:t>
      </w:r>
      <w:r w:rsidR="0007689E" w:rsidRPr="00591BAC">
        <w:rPr>
          <w:bCs/>
        </w:rPr>
        <w:t>See Section X.</w:t>
      </w:r>
    </w:p>
    <w:p w:rsidR="00591BAC" w:rsidRDefault="00591BAC" w:rsidP="00591BAC">
      <w:pPr>
        <w:ind w:left="1440" w:hanging="1440"/>
      </w:pPr>
    </w:p>
    <w:p w:rsidR="005A5FAB" w:rsidRDefault="005A5FAB" w:rsidP="00591BAC">
      <w:pPr>
        <w:ind w:left="1440" w:hanging="1440"/>
        <w:rPr>
          <w:b/>
          <w:bCs/>
        </w:rPr>
      </w:pPr>
      <w:r w:rsidRPr="00701945">
        <w:rPr>
          <w:b/>
          <w:bCs/>
          <w:u w:val="single"/>
        </w:rPr>
        <w:t xml:space="preserve">ISSUE </w:t>
      </w:r>
      <w:r>
        <w:rPr>
          <w:b/>
          <w:bCs/>
          <w:u w:val="single"/>
        </w:rPr>
        <w:t>8</w:t>
      </w:r>
      <w:r w:rsidRPr="00701945">
        <w:rPr>
          <w:b/>
          <w:bCs/>
        </w:rPr>
        <w:t>:</w:t>
      </w:r>
      <w:r>
        <w:rPr>
          <w:b/>
          <w:bCs/>
        </w:rPr>
        <w:tab/>
      </w:r>
      <w:r w:rsidR="0007689E">
        <w:rPr>
          <w:b/>
          <w:bCs/>
        </w:rPr>
        <w:t xml:space="preserve">PROPOSED STIPULATION – </w:t>
      </w:r>
      <w:r w:rsidR="0007689E" w:rsidRPr="00591BAC">
        <w:rPr>
          <w:bCs/>
        </w:rPr>
        <w:t>See Section X.</w:t>
      </w:r>
    </w:p>
    <w:p w:rsidR="00591BAC" w:rsidRDefault="00591BAC" w:rsidP="00591BAC">
      <w:pPr>
        <w:ind w:left="1440" w:hanging="1440"/>
      </w:pPr>
    </w:p>
    <w:p w:rsidR="005A5FAB" w:rsidRDefault="005A5FAB" w:rsidP="00591BAC">
      <w:pPr>
        <w:ind w:left="1440" w:hanging="1440"/>
      </w:pPr>
      <w:r w:rsidRPr="00701945">
        <w:rPr>
          <w:b/>
          <w:bCs/>
          <w:u w:val="single"/>
        </w:rPr>
        <w:t xml:space="preserve">ISSUE </w:t>
      </w:r>
      <w:r>
        <w:rPr>
          <w:b/>
          <w:bCs/>
          <w:u w:val="single"/>
        </w:rPr>
        <w:t>9</w:t>
      </w:r>
      <w:r w:rsidRPr="00701945">
        <w:rPr>
          <w:b/>
          <w:bCs/>
        </w:rPr>
        <w:t>:</w:t>
      </w:r>
      <w:r>
        <w:rPr>
          <w:b/>
          <w:bCs/>
        </w:rPr>
        <w:tab/>
      </w:r>
      <w:r w:rsidR="0007689E">
        <w:rPr>
          <w:b/>
          <w:bCs/>
        </w:rPr>
        <w:t xml:space="preserve">PROPOSED STIPULATION – </w:t>
      </w:r>
      <w:r w:rsidR="0007689E" w:rsidRPr="00591BAC">
        <w:rPr>
          <w:bCs/>
        </w:rPr>
        <w:t>See Section X.</w:t>
      </w:r>
    </w:p>
    <w:p w:rsidR="005A5FAB" w:rsidRDefault="005A5FAB" w:rsidP="0049138F">
      <w:pPr>
        <w:ind w:left="1440" w:hanging="1440"/>
        <w:rPr>
          <w:b/>
          <w:bCs/>
          <w:u w:val="single"/>
        </w:rPr>
      </w:pPr>
    </w:p>
    <w:p w:rsidR="005A5FAB" w:rsidRDefault="005A5FAB" w:rsidP="00591BAC">
      <w:pPr>
        <w:ind w:left="1440" w:hanging="1440"/>
      </w:pPr>
      <w:r w:rsidRPr="00701945">
        <w:rPr>
          <w:b/>
          <w:bCs/>
          <w:u w:val="single"/>
        </w:rPr>
        <w:t xml:space="preserve">ISSUE </w:t>
      </w:r>
      <w:r>
        <w:rPr>
          <w:b/>
          <w:bCs/>
          <w:u w:val="single"/>
        </w:rPr>
        <w:t>10</w:t>
      </w:r>
      <w:r w:rsidRPr="00701945">
        <w:rPr>
          <w:b/>
          <w:bCs/>
        </w:rPr>
        <w:t>:</w:t>
      </w:r>
      <w:r>
        <w:rPr>
          <w:b/>
          <w:bCs/>
        </w:rPr>
        <w:tab/>
      </w:r>
      <w:r w:rsidR="0007689E">
        <w:rPr>
          <w:b/>
          <w:bCs/>
        </w:rPr>
        <w:t xml:space="preserve">PROPOSED STIPULATION – </w:t>
      </w:r>
      <w:r w:rsidR="0007689E" w:rsidRPr="00591BAC">
        <w:rPr>
          <w:bCs/>
        </w:rPr>
        <w:t>See Section X.</w:t>
      </w:r>
    </w:p>
    <w:p w:rsidR="005A5FAB" w:rsidRDefault="005A5FAB" w:rsidP="0049138F">
      <w:pPr>
        <w:ind w:left="1440" w:hanging="1440"/>
        <w:rPr>
          <w:b/>
          <w:bCs/>
          <w:u w:val="single"/>
        </w:rPr>
      </w:pPr>
    </w:p>
    <w:p w:rsidR="005A5FAB" w:rsidRDefault="005A5FAB" w:rsidP="00591BAC">
      <w:pPr>
        <w:ind w:left="1440" w:hanging="1440"/>
      </w:pPr>
      <w:r w:rsidRPr="00701945">
        <w:rPr>
          <w:b/>
          <w:bCs/>
          <w:u w:val="single"/>
        </w:rPr>
        <w:t xml:space="preserve">ISSUE </w:t>
      </w:r>
      <w:r>
        <w:rPr>
          <w:b/>
          <w:bCs/>
          <w:u w:val="single"/>
        </w:rPr>
        <w:t>11</w:t>
      </w:r>
      <w:r w:rsidRPr="00701945">
        <w:rPr>
          <w:b/>
          <w:bCs/>
        </w:rPr>
        <w:t>:</w:t>
      </w:r>
      <w:r>
        <w:rPr>
          <w:b/>
          <w:bCs/>
        </w:rPr>
        <w:tab/>
      </w:r>
      <w:r w:rsidR="0007689E">
        <w:rPr>
          <w:b/>
          <w:bCs/>
        </w:rPr>
        <w:t xml:space="preserve">PROPOSED STIPULATION – </w:t>
      </w:r>
      <w:r w:rsidR="0007689E" w:rsidRPr="00591BAC">
        <w:rPr>
          <w:bCs/>
        </w:rPr>
        <w:t>See Section X.</w:t>
      </w:r>
    </w:p>
    <w:p w:rsidR="005A5FAB" w:rsidRDefault="005A5FAB" w:rsidP="0049138F">
      <w:pPr>
        <w:ind w:left="1440" w:hanging="1440"/>
        <w:rPr>
          <w:b/>
          <w:bCs/>
          <w:u w:val="single"/>
        </w:rPr>
      </w:pPr>
    </w:p>
    <w:p w:rsidR="005A5FAB" w:rsidRDefault="005A5FAB" w:rsidP="00591BAC">
      <w:pPr>
        <w:ind w:left="1440" w:hanging="1440"/>
        <w:rPr>
          <w:b/>
          <w:bCs/>
        </w:rPr>
      </w:pPr>
      <w:r w:rsidRPr="00701945">
        <w:rPr>
          <w:b/>
          <w:bCs/>
          <w:u w:val="single"/>
        </w:rPr>
        <w:t xml:space="preserve">ISSUE </w:t>
      </w:r>
      <w:r>
        <w:rPr>
          <w:b/>
          <w:bCs/>
          <w:u w:val="single"/>
        </w:rPr>
        <w:t>12</w:t>
      </w:r>
      <w:r w:rsidRPr="00701945">
        <w:rPr>
          <w:b/>
          <w:bCs/>
        </w:rPr>
        <w:t>:</w:t>
      </w:r>
      <w:r>
        <w:rPr>
          <w:b/>
          <w:bCs/>
        </w:rPr>
        <w:tab/>
      </w:r>
      <w:r w:rsidR="0007689E">
        <w:rPr>
          <w:b/>
          <w:bCs/>
        </w:rPr>
        <w:t xml:space="preserve">PROPOSED STIPULATION – </w:t>
      </w:r>
      <w:r w:rsidR="0007689E" w:rsidRPr="00591BAC">
        <w:rPr>
          <w:bCs/>
        </w:rPr>
        <w:t>See Section X.</w:t>
      </w:r>
    </w:p>
    <w:p w:rsidR="00591BAC" w:rsidRDefault="00591BAC" w:rsidP="00591BAC">
      <w:pPr>
        <w:ind w:left="1440" w:hanging="1440"/>
        <w:rPr>
          <w:b/>
          <w:bCs/>
          <w:u w:val="single"/>
        </w:rPr>
      </w:pPr>
    </w:p>
    <w:p w:rsidR="005A5FAB" w:rsidRDefault="005A5FAB" w:rsidP="00591BAC">
      <w:pPr>
        <w:ind w:left="1440" w:hanging="1440"/>
        <w:rPr>
          <w:b/>
          <w:bCs/>
          <w:u w:val="single"/>
        </w:rPr>
      </w:pPr>
      <w:r w:rsidRPr="00701945">
        <w:rPr>
          <w:b/>
          <w:bCs/>
          <w:u w:val="single"/>
        </w:rPr>
        <w:t xml:space="preserve">ISSUE </w:t>
      </w:r>
      <w:r>
        <w:rPr>
          <w:b/>
          <w:bCs/>
          <w:u w:val="single"/>
        </w:rPr>
        <w:t>13</w:t>
      </w:r>
      <w:r w:rsidRPr="00701945">
        <w:rPr>
          <w:b/>
          <w:bCs/>
        </w:rPr>
        <w:t>:</w:t>
      </w:r>
      <w:r>
        <w:rPr>
          <w:b/>
          <w:bCs/>
        </w:rPr>
        <w:tab/>
      </w:r>
      <w:r w:rsidR="006B43C7">
        <w:rPr>
          <w:b/>
          <w:bCs/>
        </w:rPr>
        <w:t xml:space="preserve">PROPOSED STIPULATION – </w:t>
      </w:r>
      <w:r w:rsidR="006B43C7" w:rsidRPr="00591BAC">
        <w:rPr>
          <w:bCs/>
        </w:rPr>
        <w:t>See Section X.</w:t>
      </w:r>
    </w:p>
    <w:p w:rsidR="002C49E1" w:rsidRDefault="002C49E1" w:rsidP="0049138F">
      <w:pPr>
        <w:ind w:left="1440" w:hanging="1440"/>
        <w:rPr>
          <w:b/>
          <w:bCs/>
          <w:u w:val="single"/>
        </w:rPr>
      </w:pPr>
    </w:p>
    <w:p w:rsidR="0049138F" w:rsidRDefault="0049138F" w:rsidP="00591BAC">
      <w:pPr>
        <w:ind w:left="1440" w:hanging="1440"/>
      </w:pPr>
      <w:r w:rsidRPr="00701945">
        <w:rPr>
          <w:b/>
          <w:bCs/>
          <w:u w:val="single"/>
        </w:rPr>
        <w:t xml:space="preserve">ISSUE </w:t>
      </w:r>
      <w:r w:rsidR="001D16BD">
        <w:rPr>
          <w:b/>
          <w:bCs/>
          <w:u w:val="single"/>
        </w:rPr>
        <w:t>14</w:t>
      </w:r>
      <w:r w:rsidRPr="00701945">
        <w:rPr>
          <w:b/>
          <w:bCs/>
        </w:rPr>
        <w:t>:</w:t>
      </w:r>
      <w:r>
        <w:rPr>
          <w:b/>
          <w:bCs/>
        </w:rPr>
        <w:tab/>
      </w:r>
      <w:r w:rsidR="006B43C7">
        <w:rPr>
          <w:b/>
          <w:bCs/>
        </w:rPr>
        <w:t xml:space="preserve">PROPOSED STIPULATION – </w:t>
      </w:r>
      <w:r w:rsidR="006B43C7" w:rsidRPr="00591BAC">
        <w:rPr>
          <w:bCs/>
        </w:rPr>
        <w:t>See Section X.</w:t>
      </w:r>
    </w:p>
    <w:p w:rsidR="002A609F" w:rsidRDefault="002A609F" w:rsidP="00693E9D">
      <w:pPr>
        <w:rPr>
          <w:b/>
        </w:rPr>
      </w:pPr>
    </w:p>
    <w:p w:rsidR="000618D8" w:rsidRDefault="000618D8" w:rsidP="00693E9D">
      <w:pPr>
        <w:rPr>
          <w:b/>
        </w:rPr>
      </w:pPr>
    </w:p>
    <w:p w:rsidR="0049138F" w:rsidRPr="00477A10" w:rsidRDefault="0049138F" w:rsidP="00693E9D">
      <w:pPr>
        <w:rPr>
          <w:b/>
        </w:rPr>
      </w:pPr>
      <w:r w:rsidRPr="00477A10">
        <w:rPr>
          <w:b/>
        </w:rPr>
        <w:t>IX.</w:t>
      </w:r>
      <w:r w:rsidRPr="00477A10">
        <w:rPr>
          <w:b/>
        </w:rPr>
        <w:tab/>
      </w:r>
      <w:r w:rsidRPr="00477A10">
        <w:rPr>
          <w:b/>
          <w:u w:val="single"/>
        </w:rPr>
        <w:t>EXHIBIT LIST</w:t>
      </w:r>
    </w:p>
    <w:p w:rsidR="0049138F" w:rsidRPr="00701945" w:rsidRDefault="0049138F" w:rsidP="0049138F">
      <w:pPr>
        <w:jc w:val="both"/>
      </w:pPr>
    </w:p>
    <w:tbl>
      <w:tblPr>
        <w:tblW w:w="0" w:type="auto"/>
        <w:tblInd w:w="30" w:type="dxa"/>
        <w:tblLayout w:type="fixed"/>
        <w:tblCellMar>
          <w:top w:w="86" w:type="dxa"/>
          <w:left w:w="120" w:type="dxa"/>
          <w:bottom w:w="72" w:type="dxa"/>
          <w:right w:w="120" w:type="dxa"/>
        </w:tblCellMar>
        <w:tblLook w:val="0000" w:firstRow="0" w:lastRow="0" w:firstColumn="0" w:lastColumn="0" w:noHBand="0" w:noVBand="0"/>
      </w:tblPr>
      <w:tblGrid>
        <w:gridCol w:w="3198"/>
        <w:gridCol w:w="1680"/>
        <w:gridCol w:w="1482"/>
        <w:gridCol w:w="3205"/>
      </w:tblGrid>
      <w:tr w:rsidR="0049138F" w:rsidRPr="00701945" w:rsidTr="005A5FAB">
        <w:trPr>
          <w:cantSplit/>
          <w:trHeight w:val="373"/>
          <w:tblHeader/>
        </w:trPr>
        <w:tc>
          <w:tcPr>
            <w:tcW w:w="3198" w:type="dxa"/>
            <w:tcBorders>
              <w:top w:val="nil"/>
              <w:left w:val="nil"/>
              <w:bottom w:val="nil"/>
              <w:right w:val="nil"/>
            </w:tcBorders>
          </w:tcPr>
          <w:p w:rsidR="0049138F" w:rsidRPr="00701945" w:rsidRDefault="0049138F" w:rsidP="005A5FAB">
            <w:pPr>
              <w:jc w:val="both"/>
            </w:pPr>
            <w:r w:rsidRPr="00701945">
              <w:rPr>
                <w:u w:val="single"/>
              </w:rPr>
              <w:t>Witness</w:t>
            </w:r>
          </w:p>
        </w:tc>
        <w:tc>
          <w:tcPr>
            <w:tcW w:w="1680" w:type="dxa"/>
            <w:tcBorders>
              <w:top w:val="nil"/>
              <w:left w:val="nil"/>
              <w:bottom w:val="nil"/>
              <w:right w:val="nil"/>
            </w:tcBorders>
          </w:tcPr>
          <w:p w:rsidR="0049138F" w:rsidRPr="00701945" w:rsidRDefault="0049138F" w:rsidP="005A5FAB">
            <w:pPr>
              <w:jc w:val="center"/>
            </w:pPr>
            <w:r w:rsidRPr="00701945">
              <w:rPr>
                <w:u w:val="single"/>
              </w:rPr>
              <w:t>Proffered By</w:t>
            </w:r>
          </w:p>
        </w:tc>
        <w:tc>
          <w:tcPr>
            <w:tcW w:w="1482" w:type="dxa"/>
            <w:tcBorders>
              <w:top w:val="nil"/>
              <w:left w:val="nil"/>
              <w:bottom w:val="nil"/>
              <w:right w:val="nil"/>
            </w:tcBorders>
          </w:tcPr>
          <w:p w:rsidR="0049138F" w:rsidRPr="004515FB" w:rsidRDefault="0049138F" w:rsidP="005A5FAB">
            <w:pPr>
              <w:jc w:val="center"/>
            </w:pPr>
          </w:p>
        </w:tc>
        <w:tc>
          <w:tcPr>
            <w:tcW w:w="3205" w:type="dxa"/>
            <w:tcBorders>
              <w:top w:val="nil"/>
              <w:left w:val="nil"/>
              <w:bottom w:val="nil"/>
              <w:right w:val="nil"/>
            </w:tcBorders>
          </w:tcPr>
          <w:p w:rsidR="0049138F" w:rsidRPr="00701945" w:rsidRDefault="0049138F" w:rsidP="005A5FAB">
            <w:pPr>
              <w:jc w:val="both"/>
            </w:pPr>
            <w:r w:rsidRPr="00701945">
              <w:rPr>
                <w:u w:val="single"/>
              </w:rPr>
              <w:t>Description</w:t>
            </w:r>
          </w:p>
        </w:tc>
      </w:tr>
      <w:tr w:rsidR="0049138F" w:rsidRPr="00701945" w:rsidTr="005A5FAB">
        <w:trPr>
          <w:cantSplit/>
          <w:trHeight w:val="353"/>
        </w:trPr>
        <w:tc>
          <w:tcPr>
            <w:tcW w:w="3198" w:type="dxa"/>
            <w:tcBorders>
              <w:top w:val="nil"/>
              <w:left w:val="nil"/>
              <w:bottom w:val="nil"/>
              <w:right w:val="nil"/>
            </w:tcBorders>
          </w:tcPr>
          <w:p w:rsidR="0049138F" w:rsidRPr="00701945" w:rsidRDefault="0049138F" w:rsidP="005A5FAB">
            <w:pPr>
              <w:jc w:val="both"/>
            </w:pPr>
            <w:r w:rsidRPr="00701945">
              <w:tab/>
            </w:r>
            <w:r w:rsidRPr="00701945">
              <w:rPr>
                <w:u w:val="single"/>
              </w:rPr>
              <w:t>Direct</w:t>
            </w:r>
          </w:p>
        </w:tc>
        <w:tc>
          <w:tcPr>
            <w:tcW w:w="1680" w:type="dxa"/>
            <w:tcBorders>
              <w:top w:val="nil"/>
              <w:left w:val="nil"/>
              <w:bottom w:val="nil"/>
              <w:right w:val="nil"/>
            </w:tcBorders>
          </w:tcPr>
          <w:p w:rsidR="0049138F" w:rsidRPr="00701945" w:rsidRDefault="0049138F" w:rsidP="005A5FAB">
            <w:pPr>
              <w:jc w:val="center"/>
            </w:pPr>
          </w:p>
        </w:tc>
        <w:tc>
          <w:tcPr>
            <w:tcW w:w="1482" w:type="dxa"/>
            <w:tcBorders>
              <w:top w:val="nil"/>
              <w:left w:val="nil"/>
              <w:bottom w:val="nil"/>
              <w:right w:val="nil"/>
            </w:tcBorders>
          </w:tcPr>
          <w:p w:rsidR="0049138F" w:rsidRPr="004515FB" w:rsidRDefault="0049138F" w:rsidP="005A5FAB">
            <w:pPr>
              <w:jc w:val="center"/>
            </w:pPr>
          </w:p>
        </w:tc>
        <w:tc>
          <w:tcPr>
            <w:tcW w:w="3205" w:type="dxa"/>
            <w:tcBorders>
              <w:top w:val="nil"/>
              <w:left w:val="nil"/>
              <w:bottom w:val="nil"/>
              <w:right w:val="nil"/>
            </w:tcBorders>
          </w:tcPr>
          <w:p w:rsidR="0049138F" w:rsidRPr="00701945" w:rsidRDefault="0049138F" w:rsidP="005A5FAB"/>
        </w:tc>
      </w:tr>
      <w:tr w:rsidR="0049138F" w:rsidRPr="00701945" w:rsidTr="005A5FAB">
        <w:trPr>
          <w:cantSplit/>
          <w:trHeight w:val="353"/>
        </w:trPr>
        <w:tc>
          <w:tcPr>
            <w:tcW w:w="3198" w:type="dxa"/>
            <w:tcBorders>
              <w:top w:val="nil"/>
              <w:left w:val="nil"/>
              <w:bottom w:val="nil"/>
              <w:right w:val="nil"/>
            </w:tcBorders>
          </w:tcPr>
          <w:p w:rsidR="0049138F" w:rsidRPr="00701945" w:rsidRDefault="00122630" w:rsidP="005A5FAB">
            <w:pPr>
              <w:jc w:val="both"/>
            </w:pPr>
            <w:r>
              <w:t>Alan D. Felsenthal</w:t>
            </w:r>
          </w:p>
        </w:tc>
        <w:tc>
          <w:tcPr>
            <w:tcW w:w="1680" w:type="dxa"/>
            <w:tcBorders>
              <w:top w:val="nil"/>
              <w:left w:val="nil"/>
              <w:bottom w:val="nil"/>
              <w:right w:val="nil"/>
            </w:tcBorders>
          </w:tcPr>
          <w:p w:rsidR="0049138F" w:rsidRPr="00701945" w:rsidRDefault="00122630" w:rsidP="005A5FAB">
            <w:pPr>
              <w:jc w:val="center"/>
            </w:pPr>
            <w:r>
              <w:t>TECO</w:t>
            </w:r>
          </w:p>
        </w:tc>
        <w:tc>
          <w:tcPr>
            <w:tcW w:w="1482" w:type="dxa"/>
            <w:tcBorders>
              <w:top w:val="nil"/>
              <w:left w:val="nil"/>
              <w:bottom w:val="nil"/>
              <w:right w:val="nil"/>
            </w:tcBorders>
          </w:tcPr>
          <w:p w:rsidR="0049138F" w:rsidRPr="004515FB" w:rsidRDefault="00AA31A9" w:rsidP="00C36477">
            <w:r>
              <w:t xml:space="preserve">    </w:t>
            </w:r>
            <w:r w:rsidR="00122630">
              <w:t>ADF-1</w:t>
            </w:r>
            <w:r w:rsidR="00C36477" w:rsidRPr="004515FB">
              <w:t xml:space="preserve"> </w:t>
            </w:r>
          </w:p>
        </w:tc>
        <w:tc>
          <w:tcPr>
            <w:tcW w:w="3205" w:type="dxa"/>
            <w:tcBorders>
              <w:top w:val="nil"/>
              <w:left w:val="nil"/>
              <w:bottom w:val="nil"/>
              <w:right w:val="nil"/>
            </w:tcBorders>
          </w:tcPr>
          <w:p w:rsidR="0049138F" w:rsidRPr="00701945" w:rsidRDefault="00122630" w:rsidP="005A5FAB">
            <w:r>
              <w:t>Depreciation Timing Difference Examples; ARAM illustration</w:t>
            </w:r>
          </w:p>
        </w:tc>
      </w:tr>
      <w:tr w:rsidR="0049138F" w:rsidRPr="00701945" w:rsidTr="005A5FAB">
        <w:trPr>
          <w:cantSplit/>
          <w:trHeight w:val="373"/>
        </w:trPr>
        <w:tc>
          <w:tcPr>
            <w:tcW w:w="3198" w:type="dxa"/>
            <w:tcBorders>
              <w:top w:val="nil"/>
              <w:left w:val="nil"/>
              <w:bottom w:val="nil"/>
              <w:right w:val="nil"/>
            </w:tcBorders>
          </w:tcPr>
          <w:p w:rsidR="0049138F" w:rsidRPr="00701945" w:rsidRDefault="00122630" w:rsidP="005A5FAB">
            <w:pPr>
              <w:jc w:val="both"/>
            </w:pPr>
            <w:r>
              <w:t>Valerie Strickland</w:t>
            </w:r>
          </w:p>
        </w:tc>
        <w:tc>
          <w:tcPr>
            <w:tcW w:w="1680" w:type="dxa"/>
            <w:tcBorders>
              <w:top w:val="nil"/>
              <w:left w:val="nil"/>
              <w:bottom w:val="nil"/>
              <w:right w:val="nil"/>
            </w:tcBorders>
          </w:tcPr>
          <w:p w:rsidR="0049138F" w:rsidRPr="00701945" w:rsidRDefault="00122630" w:rsidP="00AA31A9">
            <w:pPr>
              <w:jc w:val="center"/>
            </w:pPr>
            <w:r>
              <w:t>TECO</w:t>
            </w:r>
            <w:r w:rsidR="00AA31A9">
              <w:t xml:space="preserve">   </w:t>
            </w:r>
          </w:p>
        </w:tc>
        <w:tc>
          <w:tcPr>
            <w:tcW w:w="1482" w:type="dxa"/>
            <w:tcBorders>
              <w:top w:val="nil"/>
              <w:left w:val="nil"/>
              <w:bottom w:val="nil"/>
              <w:right w:val="nil"/>
            </w:tcBorders>
          </w:tcPr>
          <w:p w:rsidR="0049138F" w:rsidRPr="004515FB" w:rsidRDefault="00122630" w:rsidP="00C36477">
            <w:pPr>
              <w:jc w:val="center"/>
            </w:pPr>
            <w:r>
              <w:t xml:space="preserve">VS-1, </w:t>
            </w:r>
          </w:p>
        </w:tc>
        <w:tc>
          <w:tcPr>
            <w:tcW w:w="3205" w:type="dxa"/>
            <w:tcBorders>
              <w:top w:val="nil"/>
              <w:left w:val="nil"/>
              <w:bottom w:val="nil"/>
              <w:right w:val="nil"/>
            </w:tcBorders>
          </w:tcPr>
          <w:p w:rsidR="0049138F" w:rsidRPr="00701945" w:rsidRDefault="00122630" w:rsidP="00C36477">
            <w:r>
              <w:t>Estimated and Excess ADIT; 2018 Tax Expense under the TCJA; MFR C-22</w:t>
            </w:r>
          </w:p>
        </w:tc>
      </w:tr>
      <w:tr w:rsidR="0049138F" w:rsidRPr="00701945" w:rsidTr="005A5FAB">
        <w:trPr>
          <w:cantSplit/>
          <w:trHeight w:val="373"/>
        </w:trPr>
        <w:tc>
          <w:tcPr>
            <w:tcW w:w="3198" w:type="dxa"/>
            <w:tcBorders>
              <w:top w:val="nil"/>
              <w:left w:val="nil"/>
              <w:bottom w:val="nil"/>
              <w:right w:val="nil"/>
            </w:tcBorders>
          </w:tcPr>
          <w:p w:rsidR="0049138F" w:rsidRPr="00701945" w:rsidRDefault="0049138F" w:rsidP="005A5FAB">
            <w:pPr>
              <w:jc w:val="both"/>
            </w:pPr>
          </w:p>
        </w:tc>
        <w:tc>
          <w:tcPr>
            <w:tcW w:w="1680" w:type="dxa"/>
            <w:tcBorders>
              <w:top w:val="nil"/>
              <w:left w:val="nil"/>
              <w:bottom w:val="nil"/>
              <w:right w:val="nil"/>
            </w:tcBorders>
          </w:tcPr>
          <w:p w:rsidR="0049138F" w:rsidRPr="00701945" w:rsidRDefault="0049138F" w:rsidP="005A5FAB">
            <w:pPr>
              <w:jc w:val="center"/>
            </w:pPr>
          </w:p>
        </w:tc>
        <w:tc>
          <w:tcPr>
            <w:tcW w:w="1482" w:type="dxa"/>
            <w:tcBorders>
              <w:top w:val="nil"/>
              <w:left w:val="nil"/>
              <w:bottom w:val="nil"/>
              <w:right w:val="nil"/>
            </w:tcBorders>
          </w:tcPr>
          <w:p w:rsidR="00C36477" w:rsidRDefault="00C36477" w:rsidP="00C36477">
            <w:pPr>
              <w:jc w:val="center"/>
            </w:pPr>
            <w:r>
              <w:t>Revised</w:t>
            </w:r>
          </w:p>
          <w:p w:rsidR="0049138F" w:rsidRPr="004515FB" w:rsidRDefault="00C36477" w:rsidP="00C36477">
            <w:pPr>
              <w:jc w:val="center"/>
            </w:pPr>
            <w:r>
              <w:t xml:space="preserve"> VS-1 </w:t>
            </w:r>
          </w:p>
        </w:tc>
        <w:tc>
          <w:tcPr>
            <w:tcW w:w="3205" w:type="dxa"/>
            <w:tcBorders>
              <w:top w:val="nil"/>
              <w:left w:val="nil"/>
              <w:bottom w:val="nil"/>
              <w:right w:val="nil"/>
            </w:tcBorders>
          </w:tcPr>
          <w:p w:rsidR="0049138F" w:rsidRPr="00701945" w:rsidRDefault="00C36477" w:rsidP="005A5FAB">
            <w:r>
              <w:t>Estimated and Revised Excess ADIT; 2018 Tax Expense under the TCJA; MFR C-22</w:t>
            </w:r>
          </w:p>
        </w:tc>
      </w:tr>
      <w:tr w:rsidR="0049138F" w:rsidRPr="00701945" w:rsidTr="005A5FAB">
        <w:trPr>
          <w:cantSplit/>
          <w:trHeight w:val="353"/>
        </w:trPr>
        <w:tc>
          <w:tcPr>
            <w:tcW w:w="3198" w:type="dxa"/>
            <w:tcBorders>
              <w:top w:val="nil"/>
              <w:left w:val="nil"/>
              <w:bottom w:val="nil"/>
              <w:right w:val="nil"/>
            </w:tcBorders>
          </w:tcPr>
          <w:p w:rsidR="0049138F" w:rsidRPr="00701945" w:rsidRDefault="00C36477" w:rsidP="005A5FAB">
            <w:pPr>
              <w:jc w:val="both"/>
            </w:pPr>
            <w:r>
              <w:t>Jeffrey S. Chronister</w:t>
            </w:r>
          </w:p>
        </w:tc>
        <w:tc>
          <w:tcPr>
            <w:tcW w:w="1680" w:type="dxa"/>
            <w:tcBorders>
              <w:top w:val="nil"/>
              <w:left w:val="nil"/>
              <w:bottom w:val="nil"/>
              <w:right w:val="nil"/>
            </w:tcBorders>
          </w:tcPr>
          <w:p w:rsidR="0049138F" w:rsidRPr="00701945" w:rsidRDefault="00C36477" w:rsidP="005A5FAB">
            <w:pPr>
              <w:jc w:val="center"/>
            </w:pPr>
            <w:r>
              <w:t>TECO</w:t>
            </w:r>
          </w:p>
        </w:tc>
        <w:tc>
          <w:tcPr>
            <w:tcW w:w="1482" w:type="dxa"/>
            <w:tcBorders>
              <w:top w:val="nil"/>
              <w:left w:val="nil"/>
              <w:bottom w:val="nil"/>
              <w:right w:val="nil"/>
            </w:tcBorders>
          </w:tcPr>
          <w:p w:rsidR="0049138F" w:rsidRPr="004515FB" w:rsidRDefault="00C36477" w:rsidP="005A5FAB">
            <w:pPr>
              <w:jc w:val="center"/>
            </w:pPr>
            <w:r>
              <w:t>JSC-1</w:t>
            </w:r>
          </w:p>
        </w:tc>
        <w:tc>
          <w:tcPr>
            <w:tcW w:w="3205" w:type="dxa"/>
            <w:tcBorders>
              <w:top w:val="nil"/>
              <w:left w:val="nil"/>
              <w:bottom w:val="nil"/>
              <w:right w:val="nil"/>
            </w:tcBorders>
          </w:tcPr>
          <w:p w:rsidR="0049138F" w:rsidRPr="00701945" w:rsidRDefault="00C36477" w:rsidP="005A5FAB">
            <w:r>
              <w:t xml:space="preserve">2017 Agreement; Amended </w:t>
            </w:r>
            <w:r w:rsidR="00F02FC3">
              <w:t>Implementation</w:t>
            </w:r>
            <w:r>
              <w:t xml:space="preserve"> Stipulation; 2018 Forecasted Earnings Surveillance Report as Filed and Updated to Reflect the TCJA; Calculation of Annual Revenue Requirement Reduction Required by the 2017 Agreement and Adjustment thereto for the First SoBRA Budget Difference and Tax Reform Adjustment</w:t>
            </w:r>
          </w:p>
        </w:tc>
      </w:tr>
      <w:tr w:rsidR="0049138F" w:rsidRPr="00701945" w:rsidTr="005A5FAB">
        <w:trPr>
          <w:cantSplit/>
          <w:trHeight w:val="373"/>
        </w:trPr>
        <w:tc>
          <w:tcPr>
            <w:tcW w:w="3198" w:type="dxa"/>
            <w:tcBorders>
              <w:top w:val="nil"/>
              <w:left w:val="nil"/>
              <w:bottom w:val="nil"/>
              <w:right w:val="nil"/>
            </w:tcBorders>
          </w:tcPr>
          <w:p w:rsidR="0049138F" w:rsidRPr="00701945" w:rsidRDefault="00C36477" w:rsidP="005A5FAB">
            <w:pPr>
              <w:jc w:val="both"/>
            </w:pPr>
            <w:r>
              <w:t>William R. Ashburn</w:t>
            </w:r>
          </w:p>
        </w:tc>
        <w:tc>
          <w:tcPr>
            <w:tcW w:w="1680" w:type="dxa"/>
            <w:tcBorders>
              <w:top w:val="nil"/>
              <w:left w:val="nil"/>
              <w:bottom w:val="nil"/>
              <w:right w:val="nil"/>
            </w:tcBorders>
          </w:tcPr>
          <w:p w:rsidR="0049138F" w:rsidRPr="00701945" w:rsidRDefault="00C36477" w:rsidP="005A5FAB">
            <w:pPr>
              <w:jc w:val="center"/>
            </w:pPr>
            <w:r>
              <w:t>TECO</w:t>
            </w:r>
          </w:p>
        </w:tc>
        <w:tc>
          <w:tcPr>
            <w:tcW w:w="1482" w:type="dxa"/>
            <w:tcBorders>
              <w:top w:val="nil"/>
              <w:left w:val="nil"/>
              <w:bottom w:val="nil"/>
              <w:right w:val="nil"/>
            </w:tcBorders>
          </w:tcPr>
          <w:p w:rsidR="0049138F" w:rsidRPr="004515FB" w:rsidRDefault="00C36477" w:rsidP="005A5FAB">
            <w:pPr>
              <w:jc w:val="center"/>
            </w:pPr>
            <w:r>
              <w:t>WRA-1</w:t>
            </w:r>
          </w:p>
        </w:tc>
        <w:tc>
          <w:tcPr>
            <w:tcW w:w="3205" w:type="dxa"/>
            <w:tcBorders>
              <w:top w:val="nil"/>
              <w:left w:val="nil"/>
              <w:bottom w:val="nil"/>
              <w:right w:val="nil"/>
            </w:tcBorders>
          </w:tcPr>
          <w:p w:rsidR="0049138F" w:rsidRPr="00701945" w:rsidRDefault="00C36477" w:rsidP="005A5FAB">
            <w:r>
              <w:t>Base Revenue by Rate Schedules; Roll-up Base Revenue by Rate Class; Typical Bills Reflecting Tax Reform Base Rate Decrease; Redlined and Clean Tariffs Reflecting Tax Reform Base Rate Decrease</w:t>
            </w:r>
          </w:p>
        </w:tc>
      </w:tr>
      <w:tr w:rsidR="0049138F" w:rsidRPr="00701945" w:rsidTr="005A5FAB">
        <w:trPr>
          <w:cantSplit/>
          <w:trHeight w:val="353"/>
        </w:trPr>
        <w:tc>
          <w:tcPr>
            <w:tcW w:w="3198" w:type="dxa"/>
            <w:tcBorders>
              <w:top w:val="nil"/>
              <w:left w:val="nil"/>
              <w:bottom w:val="nil"/>
              <w:right w:val="nil"/>
            </w:tcBorders>
          </w:tcPr>
          <w:p w:rsidR="00AA31A9" w:rsidRPr="00701945" w:rsidRDefault="00AA31A9" w:rsidP="005A5FAB">
            <w:pPr>
              <w:jc w:val="both"/>
            </w:pPr>
            <w:r>
              <w:t>Ralph Smith</w:t>
            </w:r>
          </w:p>
        </w:tc>
        <w:tc>
          <w:tcPr>
            <w:tcW w:w="1680" w:type="dxa"/>
            <w:tcBorders>
              <w:top w:val="nil"/>
              <w:left w:val="nil"/>
              <w:bottom w:val="nil"/>
              <w:right w:val="nil"/>
            </w:tcBorders>
          </w:tcPr>
          <w:p w:rsidR="0049138F" w:rsidRPr="00701945" w:rsidRDefault="00AA31A9" w:rsidP="005A5FAB">
            <w:pPr>
              <w:jc w:val="center"/>
            </w:pPr>
            <w:r>
              <w:t>OPC</w:t>
            </w:r>
          </w:p>
        </w:tc>
        <w:tc>
          <w:tcPr>
            <w:tcW w:w="1482" w:type="dxa"/>
            <w:tcBorders>
              <w:top w:val="nil"/>
              <w:left w:val="nil"/>
              <w:bottom w:val="nil"/>
              <w:right w:val="nil"/>
            </w:tcBorders>
          </w:tcPr>
          <w:p w:rsidR="0049138F" w:rsidRPr="004515FB" w:rsidRDefault="00AA31A9" w:rsidP="005A5FAB">
            <w:pPr>
              <w:jc w:val="center"/>
            </w:pPr>
            <w:r>
              <w:t>RCS-1</w:t>
            </w:r>
          </w:p>
        </w:tc>
        <w:tc>
          <w:tcPr>
            <w:tcW w:w="3205" w:type="dxa"/>
            <w:tcBorders>
              <w:top w:val="nil"/>
              <w:left w:val="nil"/>
              <w:bottom w:val="nil"/>
              <w:right w:val="nil"/>
            </w:tcBorders>
          </w:tcPr>
          <w:p w:rsidR="0049138F" w:rsidRDefault="00AA31A9" w:rsidP="005A5FAB">
            <w:r>
              <w:t>Summary of Experience and Qualifications</w:t>
            </w:r>
          </w:p>
          <w:p w:rsidR="00AA31A9" w:rsidRPr="00701945" w:rsidRDefault="00AA31A9" w:rsidP="005A5FAB"/>
        </w:tc>
      </w:tr>
    </w:tbl>
    <w:p w:rsidR="0049138F" w:rsidRPr="00701945" w:rsidRDefault="0049138F" w:rsidP="0049138F">
      <w:pPr>
        <w:jc w:val="both"/>
      </w:pPr>
      <w:r w:rsidRPr="00701945">
        <w:tab/>
        <w:t>Parties and Staff reserve the right to identify additional exhibits for the purpose of cross-examination.</w:t>
      </w:r>
    </w:p>
    <w:p w:rsidR="0049138F" w:rsidRDefault="0049138F" w:rsidP="0049138F">
      <w:pPr>
        <w:jc w:val="both"/>
      </w:pPr>
    </w:p>
    <w:p w:rsidR="0049138F" w:rsidRPr="00477A10" w:rsidRDefault="002C49E1" w:rsidP="0049138F">
      <w:pPr>
        <w:jc w:val="both"/>
        <w:rPr>
          <w:b/>
        </w:rPr>
      </w:pPr>
      <w:r>
        <w:rPr>
          <w:b/>
        </w:rPr>
        <w:br w:type="page"/>
      </w:r>
      <w:r w:rsidR="0049138F" w:rsidRPr="00477A10">
        <w:rPr>
          <w:b/>
        </w:rPr>
        <w:lastRenderedPageBreak/>
        <w:t>X.</w:t>
      </w:r>
      <w:r w:rsidR="0049138F" w:rsidRPr="00477A10">
        <w:rPr>
          <w:b/>
        </w:rPr>
        <w:tab/>
      </w:r>
      <w:r w:rsidR="0049138F" w:rsidRPr="00477A10">
        <w:rPr>
          <w:b/>
          <w:u w:val="single"/>
        </w:rPr>
        <w:t>PROPOSED STIPULATIONS</w:t>
      </w:r>
    </w:p>
    <w:p w:rsidR="0049138F" w:rsidRDefault="0049138F" w:rsidP="0049138F">
      <w:pPr>
        <w:jc w:val="both"/>
      </w:pPr>
    </w:p>
    <w:p w:rsidR="0049138F" w:rsidRDefault="0049138F" w:rsidP="0049138F">
      <w:r>
        <w:tab/>
      </w:r>
      <w:r w:rsidR="00E0476F">
        <w:t>All issues have been stipulated at this time as noted below.</w:t>
      </w:r>
    </w:p>
    <w:p w:rsidR="00E0476F" w:rsidRDefault="00E0476F" w:rsidP="0049138F"/>
    <w:p w:rsidR="00E0476F" w:rsidRDefault="00E0476F" w:rsidP="00E0476F">
      <w:pPr>
        <w:jc w:val="both"/>
        <w:rPr>
          <w:u w:val="single"/>
        </w:rPr>
      </w:pPr>
      <w:r>
        <w:rPr>
          <w:u w:val="single"/>
        </w:rPr>
        <w:t>TYPE 1</w:t>
      </w:r>
    </w:p>
    <w:p w:rsidR="00E0476F" w:rsidRDefault="00E0476F" w:rsidP="00E0476F">
      <w:pPr>
        <w:jc w:val="center"/>
        <w:rPr>
          <w:u w:val="single"/>
        </w:rPr>
      </w:pPr>
    </w:p>
    <w:p w:rsidR="00E0476F" w:rsidRPr="00F06B1D" w:rsidRDefault="00E0476F" w:rsidP="00E0476F">
      <w:pPr>
        <w:ind w:left="1440" w:hanging="1440"/>
        <w:jc w:val="both"/>
        <w:rPr>
          <w:b/>
        </w:rPr>
      </w:pPr>
      <w:r w:rsidRPr="00701945">
        <w:rPr>
          <w:b/>
          <w:bCs/>
          <w:u w:val="single"/>
        </w:rPr>
        <w:t>ISSUE 1</w:t>
      </w:r>
      <w:r w:rsidRPr="00701945">
        <w:rPr>
          <w:b/>
          <w:bCs/>
        </w:rPr>
        <w:t>:</w:t>
      </w:r>
      <w:r>
        <w:rPr>
          <w:b/>
          <w:bCs/>
        </w:rPr>
        <w:tab/>
      </w:r>
      <w:r w:rsidRPr="00F06B1D">
        <w:rPr>
          <w:b/>
        </w:rPr>
        <w:t>Has TECO complied with the applicable provisions of its 2017 Amended and Restated Stipulation and Settlement Agreement and Amended Implementation Stipulation regarding Tax Cuts and Jobs Act of 2017 (TCJA)?</w:t>
      </w:r>
    </w:p>
    <w:p w:rsidR="00E0476F" w:rsidRPr="00701945" w:rsidRDefault="00E0476F" w:rsidP="00E0476F">
      <w:pPr>
        <w:jc w:val="both"/>
      </w:pPr>
    </w:p>
    <w:p w:rsidR="00E0476F" w:rsidRPr="00E73195" w:rsidRDefault="00E0476F" w:rsidP="00E0476F">
      <w:pPr>
        <w:spacing w:line="480" w:lineRule="auto"/>
        <w:ind w:left="1440" w:hanging="1440"/>
      </w:pPr>
      <w:r w:rsidRPr="00347347">
        <w:rPr>
          <w:b/>
          <w:bCs/>
        </w:rPr>
        <w:t>STIPULATION</w:t>
      </w:r>
      <w:r>
        <w:rPr>
          <w:bCs/>
        </w:rPr>
        <w:t>:</w:t>
      </w:r>
      <w:r>
        <w:rPr>
          <w:bCs/>
        </w:rPr>
        <w:tab/>
      </w:r>
      <w:r>
        <w:t>Yes, as detailed below</w:t>
      </w:r>
      <w:r w:rsidR="00557ECB">
        <w:t>.</w:t>
      </w:r>
    </w:p>
    <w:p w:rsidR="00E0476F" w:rsidRPr="00701945" w:rsidRDefault="00E0476F" w:rsidP="00E0476F">
      <w:pPr>
        <w:ind w:left="1440" w:hanging="1440"/>
        <w:jc w:val="both"/>
      </w:pPr>
      <w:r w:rsidRPr="00701945">
        <w:rPr>
          <w:b/>
          <w:bCs/>
          <w:u w:val="single"/>
        </w:rPr>
        <w:t xml:space="preserve">ISSUE </w:t>
      </w:r>
      <w:r>
        <w:rPr>
          <w:b/>
          <w:bCs/>
          <w:u w:val="single"/>
        </w:rPr>
        <w:t>1a</w:t>
      </w:r>
      <w:r w:rsidRPr="00701945">
        <w:rPr>
          <w:b/>
          <w:bCs/>
        </w:rPr>
        <w:t>:</w:t>
      </w:r>
      <w:r>
        <w:rPr>
          <w:b/>
          <w:bCs/>
        </w:rPr>
        <w:tab/>
      </w:r>
      <w:r w:rsidRPr="00F06B1D">
        <w:rPr>
          <w:b/>
        </w:rPr>
        <w:t>Was TECO’s “forecasted earnings surveillance report for the calendar year that includes the period in which Tax Reform is effective” used?</w:t>
      </w:r>
    </w:p>
    <w:p w:rsidR="00E0476F" w:rsidRDefault="00E0476F" w:rsidP="00E0476F">
      <w:pPr>
        <w:jc w:val="both"/>
        <w:rPr>
          <w:b/>
          <w:bCs/>
        </w:rPr>
      </w:pPr>
    </w:p>
    <w:p w:rsidR="00E0476F" w:rsidRDefault="00E0476F" w:rsidP="00E0476F">
      <w:pPr>
        <w:ind w:left="2160" w:hanging="2160"/>
        <w:jc w:val="both"/>
      </w:pPr>
      <w:r w:rsidRPr="00347347">
        <w:rPr>
          <w:b/>
          <w:bCs/>
        </w:rPr>
        <w:t>STIPULATION</w:t>
      </w:r>
      <w:r>
        <w:rPr>
          <w:b/>
          <w:bCs/>
        </w:rPr>
        <w:t>:</w:t>
      </w:r>
      <w:r>
        <w:rPr>
          <w:b/>
          <w:bCs/>
        </w:rPr>
        <w:tab/>
      </w:r>
      <w:r>
        <w:t>Yes. The company properly used the 2018 Forecasted Earnings Surveillance Report as filed on March 16, 2018 to compute the annual revenue requirement impact associated with the TCJA in accordance with the 2017 Agreement.</w:t>
      </w:r>
    </w:p>
    <w:p w:rsidR="00E0476F" w:rsidRDefault="00E0476F" w:rsidP="00E0476F">
      <w:pPr>
        <w:ind w:left="2160" w:hanging="2160"/>
        <w:jc w:val="both"/>
      </w:pPr>
    </w:p>
    <w:p w:rsidR="00E0476F" w:rsidRPr="00701945" w:rsidRDefault="00E0476F" w:rsidP="00E0476F">
      <w:pPr>
        <w:ind w:left="1440" w:hanging="1440"/>
        <w:jc w:val="both"/>
      </w:pPr>
      <w:r w:rsidRPr="00701945">
        <w:rPr>
          <w:b/>
          <w:bCs/>
          <w:u w:val="single"/>
        </w:rPr>
        <w:t>ISSUE 1</w:t>
      </w:r>
      <w:r>
        <w:rPr>
          <w:b/>
          <w:bCs/>
          <w:u w:val="single"/>
        </w:rPr>
        <w:t>b</w:t>
      </w:r>
      <w:r w:rsidRPr="00701945">
        <w:rPr>
          <w:b/>
          <w:bCs/>
        </w:rPr>
        <w:t>:</w:t>
      </w:r>
      <w:r>
        <w:rPr>
          <w:b/>
          <w:bCs/>
        </w:rPr>
        <w:tab/>
      </w:r>
      <w:r w:rsidRPr="00F06B1D">
        <w:rPr>
          <w:b/>
        </w:rPr>
        <w:t xml:space="preserve">Were “protected excess deferred taxes” for 2018 using a 21 percent corporate tax rate appropriately calculated and flowed back?  </w:t>
      </w:r>
    </w:p>
    <w:p w:rsidR="00E0476F" w:rsidRPr="00701945" w:rsidRDefault="00E0476F" w:rsidP="00E0476F">
      <w:pPr>
        <w:jc w:val="both"/>
      </w:pPr>
    </w:p>
    <w:p w:rsidR="00E0476F" w:rsidRDefault="00E0476F" w:rsidP="00E0476F">
      <w:pPr>
        <w:ind w:left="2160" w:hanging="2160"/>
        <w:jc w:val="both"/>
      </w:pPr>
      <w:r w:rsidRPr="00347347">
        <w:rPr>
          <w:b/>
          <w:bCs/>
          <w:u w:val="single"/>
        </w:rPr>
        <w:t>STIPULATION</w:t>
      </w:r>
      <w:r w:rsidRPr="00347347">
        <w:rPr>
          <w:b/>
          <w:bCs/>
        </w:rPr>
        <w:t>:</w:t>
      </w:r>
      <w:r>
        <w:rPr>
          <w:b/>
          <w:bCs/>
        </w:rPr>
        <w:tab/>
      </w:r>
      <w:r>
        <w:t>Yes. The amount of protected excess ADIT as of December 31, 2017 was $347.8 million. Protected excess ADIT amounts were properly reflected in the calculation of 2018 income tax expense using the average rate assumption method in accordance with the Internal Revenue Code and the 2017 Agreement.</w:t>
      </w:r>
    </w:p>
    <w:p w:rsidR="00E0476F" w:rsidRDefault="00E0476F" w:rsidP="00E0476F">
      <w:pPr>
        <w:ind w:left="2160" w:hanging="2160"/>
        <w:jc w:val="both"/>
      </w:pPr>
    </w:p>
    <w:p w:rsidR="00E0476F" w:rsidRPr="000A3AF2" w:rsidRDefault="00E0476F" w:rsidP="00E0476F">
      <w:pPr>
        <w:ind w:left="1440" w:hanging="1440"/>
        <w:jc w:val="both"/>
        <w:rPr>
          <w:b/>
        </w:rPr>
      </w:pPr>
      <w:r w:rsidRPr="00701945">
        <w:rPr>
          <w:b/>
          <w:bCs/>
          <w:u w:val="single"/>
        </w:rPr>
        <w:t xml:space="preserve">ISSUE </w:t>
      </w:r>
      <w:r>
        <w:rPr>
          <w:b/>
          <w:bCs/>
          <w:u w:val="single"/>
        </w:rPr>
        <w:t>1c</w:t>
      </w:r>
      <w:r w:rsidRPr="00701945">
        <w:rPr>
          <w:b/>
          <w:bCs/>
        </w:rPr>
        <w:t>:</w:t>
      </w:r>
      <w:r>
        <w:rPr>
          <w:b/>
          <w:bCs/>
        </w:rPr>
        <w:tab/>
      </w:r>
      <w:r w:rsidRPr="00F06B1D">
        <w:rPr>
          <w:b/>
        </w:rPr>
        <w:t>Were “unprotected excess deferred taxes” for 2018 using a 21 percent corporate tax rate appropriately calculated and flowed back?</w:t>
      </w:r>
      <w:r>
        <w:t xml:space="preserve">   </w:t>
      </w:r>
    </w:p>
    <w:p w:rsidR="00E0476F" w:rsidRPr="00701945" w:rsidRDefault="00E0476F" w:rsidP="00E0476F">
      <w:pPr>
        <w:jc w:val="both"/>
      </w:pPr>
    </w:p>
    <w:p w:rsidR="00E0476F" w:rsidRDefault="00E0476F" w:rsidP="00E0476F">
      <w:pPr>
        <w:ind w:left="2160" w:hanging="2160"/>
        <w:jc w:val="both"/>
      </w:pPr>
      <w:r>
        <w:rPr>
          <w:b/>
          <w:bCs/>
        </w:rPr>
        <w:t>STIPULATION</w:t>
      </w:r>
      <w:r w:rsidRPr="00701945">
        <w:rPr>
          <w:b/>
          <w:bCs/>
        </w:rPr>
        <w:t>:</w:t>
      </w:r>
      <w:r w:rsidRPr="00701945">
        <w:tab/>
      </w:r>
      <w:r>
        <w:t>Yes. Book-tax differences not covered by protected normalization rules were properly considered to be unprotected. The amount of unprotected excess ADIT as of December 31, 2017 was $133.0 million. Excess unprotected ADIT were properly reflected in the calculation of 2018 income tax expense over a ten-year flowback period in accordance with the 2017 Agreement.</w:t>
      </w:r>
    </w:p>
    <w:p w:rsidR="00E0476F" w:rsidRDefault="00E0476F" w:rsidP="00E0476F">
      <w:pPr>
        <w:ind w:left="2160" w:hanging="2160"/>
        <w:jc w:val="both"/>
      </w:pPr>
    </w:p>
    <w:p w:rsidR="00E0476F" w:rsidRPr="00F06B1D" w:rsidRDefault="00E0476F" w:rsidP="00E0476F">
      <w:pPr>
        <w:ind w:left="1440" w:hanging="1440"/>
        <w:jc w:val="both"/>
        <w:rPr>
          <w:b/>
        </w:rPr>
      </w:pPr>
      <w:r w:rsidRPr="00701945">
        <w:rPr>
          <w:b/>
          <w:bCs/>
          <w:u w:val="single"/>
        </w:rPr>
        <w:t xml:space="preserve">ISSUE </w:t>
      </w:r>
      <w:r>
        <w:rPr>
          <w:b/>
          <w:bCs/>
          <w:u w:val="single"/>
        </w:rPr>
        <w:t>1d</w:t>
      </w:r>
      <w:r w:rsidRPr="00701945">
        <w:rPr>
          <w:b/>
          <w:bCs/>
        </w:rPr>
        <w:t>:</w:t>
      </w:r>
      <w:r>
        <w:rPr>
          <w:b/>
          <w:bCs/>
        </w:rPr>
        <w:tab/>
      </w:r>
      <w:r w:rsidRPr="00F06B1D">
        <w:rPr>
          <w:b/>
        </w:rPr>
        <w:t>Were Accumulated Deferred Income Taxes (ADIT) appropriately calculated?</w:t>
      </w:r>
    </w:p>
    <w:p w:rsidR="00E0476F" w:rsidRPr="00701945" w:rsidRDefault="00E0476F" w:rsidP="00E0476F">
      <w:pPr>
        <w:jc w:val="both"/>
      </w:pPr>
    </w:p>
    <w:p w:rsidR="00E0476F" w:rsidRDefault="00E0476F" w:rsidP="00E0476F">
      <w:pPr>
        <w:ind w:left="2160" w:hanging="2160"/>
        <w:jc w:val="both"/>
      </w:pPr>
      <w:r w:rsidRPr="007B326F">
        <w:rPr>
          <w:b/>
          <w:bCs/>
        </w:rPr>
        <w:t>S</w:t>
      </w:r>
      <w:r>
        <w:rPr>
          <w:b/>
          <w:bCs/>
        </w:rPr>
        <w:t>TIPULATION:</w:t>
      </w:r>
      <w:r>
        <w:rPr>
          <w:b/>
          <w:bCs/>
        </w:rPr>
        <w:tab/>
      </w:r>
      <w:r>
        <w:t xml:space="preserve">Yes. Tampa Electric identified the book-tax differences that would be impacted by the TCJA, then calculated income tax expense to re-measure </w:t>
      </w:r>
      <w:r>
        <w:lastRenderedPageBreak/>
        <w:t>ADIT balances at the new applicable corporate rate of 21 percent. In accordance with the 2017 Agreement, these excess ADIT were deferred to a regulatory asset or liability which will be included in FPSC-adjusted capital structure and flowed back to customers consistent with the Internal Revenue Code and the 2017 Agreement.</w:t>
      </w:r>
    </w:p>
    <w:p w:rsidR="00E0476F" w:rsidRDefault="00E0476F" w:rsidP="00E0476F">
      <w:pPr>
        <w:ind w:left="2160" w:hanging="2160"/>
        <w:jc w:val="both"/>
      </w:pPr>
    </w:p>
    <w:p w:rsidR="00E0476F" w:rsidRPr="000A3AF2" w:rsidRDefault="00E0476F" w:rsidP="00E0476F">
      <w:pPr>
        <w:ind w:left="1440" w:hanging="1440"/>
        <w:jc w:val="both"/>
        <w:rPr>
          <w:b/>
        </w:rPr>
      </w:pPr>
      <w:r w:rsidRPr="00701945">
        <w:rPr>
          <w:b/>
          <w:bCs/>
          <w:u w:val="single"/>
        </w:rPr>
        <w:t xml:space="preserve">ISSUE </w:t>
      </w:r>
      <w:r>
        <w:rPr>
          <w:b/>
          <w:bCs/>
          <w:u w:val="single"/>
        </w:rPr>
        <w:t>1e</w:t>
      </w:r>
      <w:r w:rsidRPr="00701945">
        <w:rPr>
          <w:b/>
          <w:bCs/>
        </w:rPr>
        <w:t>:</w:t>
      </w:r>
      <w:r>
        <w:rPr>
          <w:b/>
          <w:bCs/>
        </w:rPr>
        <w:tab/>
      </w:r>
      <w:r w:rsidRPr="00F06B1D">
        <w:rPr>
          <w:b/>
        </w:rPr>
        <w:t xml:space="preserve">Are TECO’s classifications of the excess ADIT between “protected” and “unprotected” appropriate? </w:t>
      </w:r>
      <w:r>
        <w:t xml:space="preserve"> </w:t>
      </w:r>
    </w:p>
    <w:p w:rsidR="00E0476F" w:rsidRPr="00701945" w:rsidRDefault="00E0476F" w:rsidP="00E0476F">
      <w:pPr>
        <w:jc w:val="both"/>
      </w:pPr>
    </w:p>
    <w:p w:rsidR="00E0476F" w:rsidRDefault="00E0476F" w:rsidP="00E0476F">
      <w:pPr>
        <w:ind w:left="2160" w:hanging="2160"/>
        <w:jc w:val="both"/>
      </w:pPr>
      <w:r w:rsidRPr="007B326F">
        <w:rPr>
          <w:b/>
          <w:bCs/>
        </w:rPr>
        <w:t>S</w:t>
      </w:r>
      <w:r>
        <w:rPr>
          <w:b/>
          <w:bCs/>
        </w:rPr>
        <w:t>TIPULATION:</w:t>
      </w:r>
      <w:r>
        <w:rPr>
          <w:b/>
          <w:bCs/>
        </w:rPr>
        <w:tab/>
      </w:r>
      <w:r>
        <w:t>Yes. Tampa Electric engaged PowerPlan to assist in identifying and remeasuring excess deferred taxes, and PriceWaterhouseCoopers has tested and verified the company’s calculation of the impact of the TCJA.</w:t>
      </w:r>
    </w:p>
    <w:p w:rsidR="00E0476F" w:rsidRDefault="00E0476F" w:rsidP="00E0476F">
      <w:pPr>
        <w:ind w:left="2160" w:hanging="2160"/>
        <w:jc w:val="both"/>
      </w:pPr>
    </w:p>
    <w:p w:rsidR="00E0476F" w:rsidRDefault="00E0476F" w:rsidP="00E0476F">
      <w:pPr>
        <w:ind w:left="1440" w:hanging="1440"/>
        <w:jc w:val="both"/>
      </w:pPr>
      <w:r w:rsidRPr="00701945">
        <w:rPr>
          <w:b/>
          <w:bCs/>
          <w:u w:val="single"/>
        </w:rPr>
        <w:t xml:space="preserve">ISSUE </w:t>
      </w:r>
      <w:r>
        <w:rPr>
          <w:b/>
          <w:bCs/>
          <w:u w:val="single"/>
        </w:rPr>
        <w:t>1f</w:t>
      </w:r>
      <w:r w:rsidRPr="00701945">
        <w:rPr>
          <w:b/>
          <w:bCs/>
        </w:rPr>
        <w:t>:</w:t>
      </w:r>
      <w:r>
        <w:rPr>
          <w:b/>
          <w:bCs/>
        </w:rPr>
        <w:tab/>
      </w:r>
      <w:r w:rsidRPr="00F06B1D">
        <w:rPr>
          <w:b/>
        </w:rPr>
        <w:t>Should TECO seek a private letter ruling from the IRS regarding its classification of the excess ADIT relating to cost of removal/negative net salvage as “unprotected”?</w:t>
      </w:r>
    </w:p>
    <w:p w:rsidR="00E0476F" w:rsidRPr="000A3AF2" w:rsidRDefault="00E0476F" w:rsidP="00E0476F">
      <w:pPr>
        <w:ind w:left="1440" w:hanging="1440"/>
        <w:jc w:val="both"/>
        <w:rPr>
          <w:b/>
        </w:rPr>
      </w:pPr>
    </w:p>
    <w:p w:rsidR="00E0476F" w:rsidRDefault="00E0476F" w:rsidP="00E0476F">
      <w:pPr>
        <w:ind w:left="2160" w:hanging="2160"/>
        <w:jc w:val="both"/>
      </w:pPr>
      <w:r w:rsidRPr="007B326F">
        <w:rPr>
          <w:b/>
          <w:bCs/>
        </w:rPr>
        <w:t>S</w:t>
      </w:r>
      <w:r>
        <w:rPr>
          <w:b/>
          <w:bCs/>
        </w:rPr>
        <w:t>TIPULATION:</w:t>
      </w:r>
      <w:r>
        <w:rPr>
          <w:b/>
          <w:bCs/>
        </w:rPr>
        <w:tab/>
      </w:r>
      <w:r w:rsidRPr="008657DB">
        <w:rPr>
          <w:bCs/>
        </w:rPr>
        <w:t>Yes.</w:t>
      </w:r>
      <w:r>
        <w:rPr>
          <w:bCs/>
        </w:rPr>
        <w:t xml:space="preserve">  </w:t>
      </w:r>
      <w:r w:rsidRPr="00A630BE">
        <w:t>T</w:t>
      </w:r>
      <w:r>
        <w:t xml:space="preserve">ampa Electric does not object to seeking </w:t>
      </w:r>
      <w:r w:rsidRPr="00A630BE">
        <w:t xml:space="preserve">a </w:t>
      </w:r>
      <w:r>
        <w:t>PLR</w:t>
      </w:r>
      <w:r w:rsidRPr="00A630BE">
        <w:t xml:space="preserve"> from the IRS regarding its classification of the excess ADIT relating to cost of removal/negative net salvage as unprotected</w:t>
      </w:r>
      <w:r>
        <w:t>.</w:t>
      </w:r>
    </w:p>
    <w:p w:rsidR="00E0476F" w:rsidRDefault="00E0476F" w:rsidP="00E0476F">
      <w:pPr>
        <w:ind w:left="2160" w:hanging="2160"/>
        <w:jc w:val="both"/>
      </w:pPr>
    </w:p>
    <w:p w:rsidR="00E0476F" w:rsidRPr="001D16BD" w:rsidRDefault="005369C8" w:rsidP="00E0476F">
      <w:pPr>
        <w:ind w:left="1440" w:hanging="1440"/>
        <w:jc w:val="both"/>
        <w:rPr>
          <w:b/>
        </w:rPr>
      </w:pPr>
      <w:r>
        <w:rPr>
          <w:b/>
          <w:bCs/>
          <w:u w:val="single"/>
        </w:rPr>
        <w:t>I</w:t>
      </w:r>
      <w:r w:rsidR="00E0476F" w:rsidRPr="00701945">
        <w:rPr>
          <w:b/>
          <w:bCs/>
          <w:u w:val="single"/>
        </w:rPr>
        <w:t>SSUE</w:t>
      </w:r>
      <w:r w:rsidR="00E0476F">
        <w:rPr>
          <w:b/>
          <w:bCs/>
          <w:u w:val="single"/>
        </w:rPr>
        <w:t>1g</w:t>
      </w:r>
      <w:r w:rsidR="00E0476F" w:rsidRPr="00701945">
        <w:rPr>
          <w:b/>
          <w:bCs/>
        </w:rPr>
        <w:t>:</w:t>
      </w:r>
      <w:r w:rsidR="00E0476F">
        <w:rPr>
          <w:b/>
          <w:bCs/>
        </w:rPr>
        <w:tab/>
      </w:r>
      <w:r w:rsidR="00E0476F" w:rsidRPr="001D16BD">
        <w:rPr>
          <w:b/>
        </w:rPr>
        <w:t>If TECO seeks a private letter ruling and the IRS rules therein (or in another private letter ruling) that the excess ADIT relating to cost of removal/negative net salvage is to be treated as “protected”, what process should be followed for the reclassification?</w:t>
      </w:r>
    </w:p>
    <w:p w:rsidR="00E0476F" w:rsidRPr="000A3AF2" w:rsidRDefault="00E0476F" w:rsidP="00E0476F">
      <w:pPr>
        <w:ind w:left="1440" w:hanging="1440"/>
        <w:jc w:val="both"/>
        <w:rPr>
          <w:b/>
        </w:rPr>
      </w:pPr>
    </w:p>
    <w:p w:rsidR="00E0476F" w:rsidRDefault="00E0476F" w:rsidP="00E0476F">
      <w:pPr>
        <w:ind w:left="2160" w:hanging="2160"/>
        <w:jc w:val="both"/>
        <w:rPr>
          <w:iCs/>
        </w:rPr>
      </w:pPr>
      <w:r w:rsidRPr="007B326F">
        <w:rPr>
          <w:b/>
          <w:bCs/>
        </w:rPr>
        <w:t>S</w:t>
      </w:r>
      <w:r>
        <w:rPr>
          <w:b/>
          <w:bCs/>
        </w:rPr>
        <w:t>TIPULATION:</w:t>
      </w:r>
      <w:r>
        <w:rPr>
          <w:b/>
          <w:bCs/>
        </w:rPr>
        <w:tab/>
      </w:r>
      <w:r w:rsidRPr="00122184">
        <w:rPr>
          <w:iCs/>
        </w:rPr>
        <w:t>If Tampa Electric receives a private letter ruling (“PLR”) from the IRS ruling that the excess ADIT relating to cost of removal/negative net salvage is to be treated as protected, then a reclassification should be made in the company’s books and records and flow</w:t>
      </w:r>
      <w:r>
        <w:rPr>
          <w:iCs/>
        </w:rPr>
        <w:t>-</w:t>
      </w:r>
      <w:r w:rsidRPr="00122184">
        <w:rPr>
          <w:iCs/>
        </w:rPr>
        <w:t>back amounts should be trued</w:t>
      </w:r>
      <w:r>
        <w:rPr>
          <w:iCs/>
        </w:rPr>
        <w:t xml:space="preserve"> </w:t>
      </w:r>
      <w:r w:rsidRPr="00122184">
        <w:rPr>
          <w:iCs/>
        </w:rPr>
        <w:t>up based on the ruling</w:t>
      </w:r>
      <w:r>
        <w:rPr>
          <w:iCs/>
        </w:rPr>
        <w:t xml:space="preserve">. </w:t>
      </w:r>
      <w:r w:rsidRPr="00122184">
        <w:rPr>
          <w:iCs/>
        </w:rPr>
        <w:t xml:space="preserve">In addition, the company should further adjust base rates to reflect the 2018 revenue requirement impact either (a) in conjunction with a future solar base rate adjustment or (b) by filing a petition for a limited scope proceeding (or stipulated among all parties in lieu thereof) to adjust base rates within </w:t>
      </w:r>
      <w:r>
        <w:rPr>
          <w:iCs/>
        </w:rPr>
        <w:t>60</w:t>
      </w:r>
      <w:r w:rsidRPr="00122184">
        <w:rPr>
          <w:iCs/>
        </w:rPr>
        <w:t xml:space="preserve"> days of the determination in the PLR, whichever will result in a rate change earlier; and shall refund the associated 2018 revenue requirement, difference from January 1, 2018 to the effective date of the further rate change through the conservation cost recovery clause</w:t>
      </w:r>
      <w:r>
        <w:rPr>
          <w:iCs/>
        </w:rPr>
        <w:t>.</w:t>
      </w:r>
    </w:p>
    <w:p w:rsidR="00E0476F" w:rsidRDefault="00E0476F" w:rsidP="00E0476F">
      <w:pPr>
        <w:ind w:left="2160" w:hanging="2160"/>
        <w:jc w:val="both"/>
        <w:rPr>
          <w:iCs/>
        </w:rPr>
      </w:pPr>
    </w:p>
    <w:p w:rsidR="002123CA" w:rsidRDefault="002123CA" w:rsidP="00E0476F">
      <w:pPr>
        <w:ind w:left="2160" w:hanging="2160"/>
        <w:jc w:val="both"/>
        <w:rPr>
          <w:iCs/>
        </w:rPr>
      </w:pPr>
    </w:p>
    <w:p w:rsidR="002123CA" w:rsidRDefault="002123CA" w:rsidP="00E0476F">
      <w:pPr>
        <w:ind w:left="2160" w:hanging="2160"/>
        <w:jc w:val="both"/>
        <w:rPr>
          <w:iCs/>
        </w:rPr>
      </w:pPr>
    </w:p>
    <w:p w:rsidR="002123CA" w:rsidRDefault="002123CA" w:rsidP="00E0476F">
      <w:pPr>
        <w:ind w:left="2160" w:hanging="2160"/>
        <w:jc w:val="both"/>
        <w:rPr>
          <w:iCs/>
        </w:rPr>
      </w:pPr>
    </w:p>
    <w:p w:rsidR="002123CA" w:rsidRDefault="002123CA" w:rsidP="00E0476F">
      <w:pPr>
        <w:ind w:left="2160" w:hanging="2160"/>
        <w:jc w:val="both"/>
        <w:rPr>
          <w:iCs/>
        </w:rPr>
      </w:pPr>
    </w:p>
    <w:p w:rsidR="00E0476F" w:rsidRPr="001D16BD" w:rsidRDefault="005369C8" w:rsidP="00E0476F">
      <w:pPr>
        <w:ind w:left="1440" w:hanging="1440"/>
        <w:jc w:val="both"/>
        <w:rPr>
          <w:b/>
        </w:rPr>
      </w:pPr>
      <w:r>
        <w:rPr>
          <w:b/>
          <w:bCs/>
          <w:u w:val="single"/>
        </w:rPr>
        <w:lastRenderedPageBreak/>
        <w:t>I</w:t>
      </w:r>
      <w:r w:rsidR="00E0476F" w:rsidRPr="00701945">
        <w:rPr>
          <w:b/>
          <w:bCs/>
          <w:u w:val="single"/>
        </w:rPr>
        <w:t xml:space="preserve">SSUE </w:t>
      </w:r>
      <w:r w:rsidR="00E0476F">
        <w:rPr>
          <w:b/>
          <w:bCs/>
          <w:u w:val="single"/>
        </w:rPr>
        <w:t>1h</w:t>
      </w:r>
      <w:r w:rsidR="00E0476F" w:rsidRPr="00701945">
        <w:rPr>
          <w:b/>
          <w:bCs/>
        </w:rPr>
        <w:t>:</w:t>
      </w:r>
      <w:r w:rsidR="00E0476F">
        <w:rPr>
          <w:b/>
          <w:bCs/>
        </w:rPr>
        <w:tab/>
      </w:r>
      <w:r w:rsidR="00E0476F" w:rsidRPr="001D16BD">
        <w:rPr>
          <w:b/>
        </w:rPr>
        <w:t>Were appropriate adjustments made to the First SoBRA project for the impact of the TCJA for the tax year 2018?</w:t>
      </w:r>
    </w:p>
    <w:p w:rsidR="00E0476F" w:rsidRPr="001D16BD" w:rsidRDefault="00E0476F" w:rsidP="00E0476F">
      <w:pPr>
        <w:rPr>
          <w:b/>
          <w:bCs/>
        </w:rPr>
      </w:pPr>
    </w:p>
    <w:p w:rsidR="00E0476F" w:rsidRDefault="00E0476F" w:rsidP="00E0476F">
      <w:pPr>
        <w:ind w:left="2160" w:hanging="2160"/>
        <w:jc w:val="both"/>
      </w:pPr>
      <w:r w:rsidRPr="007B326F">
        <w:rPr>
          <w:b/>
          <w:bCs/>
        </w:rPr>
        <w:t>S</w:t>
      </w:r>
      <w:r>
        <w:rPr>
          <w:b/>
          <w:bCs/>
        </w:rPr>
        <w:t>TIPULATION:</w:t>
      </w:r>
      <w:r>
        <w:rPr>
          <w:b/>
          <w:bCs/>
        </w:rPr>
        <w:tab/>
      </w:r>
      <w:r>
        <w:t xml:space="preserve">Yes. </w:t>
      </w:r>
      <w:r w:rsidRPr="00543CB9">
        <w:t>I</w:t>
      </w:r>
      <w:r w:rsidRPr="00361234">
        <w:t xml:space="preserve">n accordance with the 2017 Agreement, for 2018 </w:t>
      </w:r>
      <w:r>
        <w:t xml:space="preserve">the company adjusted its cost recovery request for </w:t>
      </w:r>
      <w:r w:rsidRPr="00361234">
        <w:t xml:space="preserve">the First SoBRA </w:t>
      </w:r>
      <w:r>
        <w:t>in Docket No. 20170260-EI to reflect lower revenue requirements as a result of the TCJA.</w:t>
      </w:r>
    </w:p>
    <w:p w:rsidR="00CC0623" w:rsidRDefault="00CC0623" w:rsidP="00E0476F">
      <w:pPr>
        <w:ind w:left="2160" w:hanging="2160"/>
        <w:jc w:val="both"/>
      </w:pPr>
    </w:p>
    <w:p w:rsidR="00CC0623" w:rsidRDefault="00CC0623" w:rsidP="00CC0623">
      <w:pPr>
        <w:jc w:val="both"/>
        <w:rPr>
          <w:b/>
        </w:rPr>
      </w:pPr>
      <w:r w:rsidRPr="00701945">
        <w:rPr>
          <w:b/>
          <w:bCs/>
          <w:u w:val="single"/>
        </w:rPr>
        <w:t xml:space="preserve">ISSUE </w:t>
      </w:r>
      <w:r>
        <w:rPr>
          <w:b/>
          <w:bCs/>
          <w:u w:val="single"/>
        </w:rPr>
        <w:t>2</w:t>
      </w:r>
      <w:r w:rsidRPr="00701945">
        <w:rPr>
          <w:b/>
          <w:bCs/>
        </w:rPr>
        <w:t>:</w:t>
      </w:r>
      <w:r>
        <w:rPr>
          <w:b/>
          <w:bCs/>
        </w:rPr>
        <w:tab/>
      </w:r>
      <w:r w:rsidR="00E0476F" w:rsidRPr="001D16BD">
        <w:rPr>
          <w:b/>
        </w:rPr>
        <w:t>What is the forecasted tax expense fo</w:t>
      </w:r>
      <w:r>
        <w:rPr>
          <w:b/>
        </w:rPr>
        <w:t>r TECO for the tax year 2018 at</w:t>
      </w:r>
      <w:r>
        <w:rPr>
          <w:b/>
          <w:bCs/>
        </w:rPr>
        <w:t xml:space="preserve"> </w:t>
      </w:r>
      <w:r>
        <w:rPr>
          <w:b/>
        </w:rPr>
        <w:t xml:space="preserve">a 21 </w:t>
      </w:r>
    </w:p>
    <w:p w:rsidR="00E0476F" w:rsidRPr="00CC0623" w:rsidRDefault="00E0476F" w:rsidP="00CC0623">
      <w:pPr>
        <w:ind w:left="2160" w:hanging="720"/>
        <w:jc w:val="both"/>
        <w:rPr>
          <w:b/>
          <w:bCs/>
        </w:rPr>
      </w:pPr>
      <w:r w:rsidRPr="001D16BD">
        <w:rPr>
          <w:b/>
        </w:rPr>
        <w:t>percent corporate tax rate?</w:t>
      </w:r>
    </w:p>
    <w:p w:rsidR="00E0476F" w:rsidRDefault="00E0476F" w:rsidP="00E0476F">
      <w:pPr>
        <w:ind w:left="1440" w:hanging="1440"/>
      </w:pPr>
    </w:p>
    <w:p w:rsidR="00E0476F" w:rsidRDefault="00E0476F" w:rsidP="00E0476F">
      <w:pPr>
        <w:ind w:left="2160" w:hanging="2160"/>
        <w:jc w:val="both"/>
      </w:pPr>
      <w:r w:rsidRPr="007B326F">
        <w:rPr>
          <w:b/>
          <w:bCs/>
        </w:rPr>
        <w:t>S</w:t>
      </w:r>
      <w:r>
        <w:rPr>
          <w:b/>
          <w:bCs/>
        </w:rPr>
        <w:t>TIPULATION:</w:t>
      </w:r>
      <w:r w:rsidRPr="00727069">
        <w:t xml:space="preserve"> </w:t>
      </w:r>
      <w:r>
        <w:tab/>
        <w:t>The forecasted tax expense under the TCJA, for the tax year 2018 at a corporate tax rate of 21 percent for Tampa Electric is $85.9 million, a reduction in forecasted tax expense of $82.1 million when compared to tax expense without tax reform.</w:t>
      </w:r>
    </w:p>
    <w:p w:rsidR="00E0476F" w:rsidRPr="00701945" w:rsidRDefault="00E0476F" w:rsidP="00E0476F">
      <w:pPr>
        <w:ind w:left="2160" w:hanging="2160"/>
        <w:jc w:val="both"/>
      </w:pPr>
      <w:r>
        <w:tab/>
      </w:r>
    </w:p>
    <w:p w:rsidR="00E0476F" w:rsidRDefault="00E0476F" w:rsidP="00E0476F">
      <w:pPr>
        <w:ind w:left="1440" w:hanging="1440"/>
      </w:pPr>
      <w:r w:rsidRPr="00701945">
        <w:rPr>
          <w:b/>
          <w:bCs/>
          <w:u w:val="single"/>
        </w:rPr>
        <w:t xml:space="preserve">ISSUE </w:t>
      </w:r>
      <w:r>
        <w:rPr>
          <w:b/>
          <w:bCs/>
          <w:u w:val="single"/>
        </w:rPr>
        <w:t>3</w:t>
      </w:r>
      <w:r w:rsidRPr="00701945">
        <w:rPr>
          <w:b/>
          <w:bCs/>
        </w:rPr>
        <w:t>:</w:t>
      </w:r>
      <w:r w:rsidR="00CC0623">
        <w:rPr>
          <w:b/>
          <w:bCs/>
        </w:rPr>
        <w:tab/>
      </w:r>
      <w:r w:rsidRPr="005A5FAB">
        <w:rPr>
          <w:b/>
        </w:rPr>
        <w:t>What is the forecasted tax expense for TECO for the tax year 2018 at a 35 percent corporate tax rate?</w:t>
      </w:r>
    </w:p>
    <w:p w:rsidR="00E0476F" w:rsidRPr="000A3AF2" w:rsidRDefault="00E0476F" w:rsidP="00E0476F">
      <w:pPr>
        <w:ind w:left="1440" w:hanging="1440"/>
        <w:jc w:val="both"/>
        <w:rPr>
          <w:b/>
        </w:rPr>
      </w:pPr>
    </w:p>
    <w:p w:rsidR="00E0476F" w:rsidRDefault="00E0476F" w:rsidP="00E0476F">
      <w:pPr>
        <w:ind w:left="2160" w:hanging="2160"/>
        <w:jc w:val="both"/>
      </w:pPr>
      <w:r w:rsidRPr="007B326F">
        <w:rPr>
          <w:b/>
          <w:bCs/>
        </w:rPr>
        <w:t>S</w:t>
      </w:r>
      <w:r>
        <w:rPr>
          <w:b/>
          <w:bCs/>
        </w:rPr>
        <w:t>TIPULATION:</w:t>
      </w:r>
      <w:r>
        <w:rPr>
          <w:b/>
          <w:bCs/>
        </w:rPr>
        <w:tab/>
      </w:r>
      <w:r>
        <w:t>The forecasted tax expense without tax reform for the tax year 2018 at a corporate tax rate of 35 percent for Tampa Electric is approximately $168.1 million.</w:t>
      </w:r>
    </w:p>
    <w:p w:rsidR="00E0476F" w:rsidRDefault="00E0476F" w:rsidP="00E0476F">
      <w:pPr>
        <w:ind w:left="2160" w:hanging="2160"/>
      </w:pPr>
    </w:p>
    <w:p w:rsidR="00E0476F" w:rsidRDefault="00E0476F" w:rsidP="00E0476F">
      <w:pPr>
        <w:ind w:left="1440" w:hanging="1440"/>
      </w:pPr>
      <w:r w:rsidRPr="00701945">
        <w:rPr>
          <w:b/>
          <w:bCs/>
          <w:u w:val="single"/>
        </w:rPr>
        <w:t xml:space="preserve">ISSUE </w:t>
      </w:r>
      <w:r>
        <w:rPr>
          <w:b/>
          <w:bCs/>
          <w:u w:val="single"/>
        </w:rPr>
        <w:t>4</w:t>
      </w:r>
      <w:r w:rsidRPr="00701945">
        <w:rPr>
          <w:b/>
          <w:bCs/>
        </w:rPr>
        <w:t>:</w:t>
      </w:r>
      <w:r>
        <w:rPr>
          <w:b/>
          <w:bCs/>
        </w:rPr>
        <w:tab/>
      </w:r>
      <w:r w:rsidRPr="005A5FAB">
        <w:rPr>
          <w:b/>
        </w:rPr>
        <w:t>What is the forecasted NOI for the tax year 2018 at a 21 percent corporate tax rate?</w:t>
      </w:r>
    </w:p>
    <w:p w:rsidR="00E0476F" w:rsidRDefault="00E0476F" w:rsidP="00E0476F">
      <w:pPr>
        <w:ind w:left="1440" w:hanging="1440"/>
      </w:pPr>
    </w:p>
    <w:p w:rsidR="00E0476F" w:rsidRDefault="00E0476F" w:rsidP="00E0476F">
      <w:pPr>
        <w:ind w:left="2160" w:hanging="2160"/>
        <w:jc w:val="both"/>
      </w:pPr>
      <w:r w:rsidRPr="007B326F">
        <w:rPr>
          <w:b/>
          <w:bCs/>
        </w:rPr>
        <w:t>S</w:t>
      </w:r>
      <w:r>
        <w:rPr>
          <w:b/>
          <w:bCs/>
        </w:rPr>
        <w:t>TIPULATION:</w:t>
      </w:r>
      <w:r>
        <w:rPr>
          <w:b/>
          <w:bCs/>
        </w:rPr>
        <w:tab/>
      </w:r>
      <w:r>
        <w:t>The forecasted FPSC-adjusted 13-month average NOI adjusted for the effects of the TCJA at a 21 percent tax rate is $438.3 million.</w:t>
      </w:r>
    </w:p>
    <w:p w:rsidR="00E0476F" w:rsidRDefault="00E0476F" w:rsidP="00E0476F">
      <w:pPr>
        <w:ind w:left="2160" w:hanging="2160"/>
      </w:pPr>
    </w:p>
    <w:p w:rsidR="00E0476F" w:rsidRDefault="00E0476F" w:rsidP="00E0476F">
      <w:pPr>
        <w:ind w:left="1440" w:hanging="1440"/>
      </w:pPr>
      <w:r w:rsidRPr="00701945">
        <w:rPr>
          <w:b/>
          <w:bCs/>
          <w:u w:val="single"/>
        </w:rPr>
        <w:t xml:space="preserve">ISSUE </w:t>
      </w:r>
      <w:r>
        <w:rPr>
          <w:b/>
          <w:bCs/>
          <w:u w:val="single"/>
        </w:rPr>
        <w:t>5</w:t>
      </w:r>
      <w:r w:rsidRPr="00701945">
        <w:rPr>
          <w:b/>
          <w:bCs/>
        </w:rPr>
        <w:t>:</w:t>
      </w:r>
      <w:r>
        <w:rPr>
          <w:b/>
          <w:bCs/>
        </w:rPr>
        <w:tab/>
      </w:r>
      <w:r w:rsidRPr="005A5FAB">
        <w:rPr>
          <w:b/>
        </w:rPr>
        <w:t>What is the forecasted NOI for the tax year 2018 at a 35 percent corporate tax rate?</w:t>
      </w:r>
    </w:p>
    <w:p w:rsidR="00E0476F" w:rsidRDefault="00E0476F" w:rsidP="00E0476F">
      <w:pPr>
        <w:ind w:left="1440" w:hanging="1440"/>
      </w:pPr>
    </w:p>
    <w:p w:rsidR="00E0476F" w:rsidRDefault="00E0476F" w:rsidP="00E0476F">
      <w:pPr>
        <w:ind w:left="2160" w:hanging="2160"/>
        <w:jc w:val="both"/>
      </w:pPr>
      <w:r w:rsidRPr="007B326F">
        <w:rPr>
          <w:b/>
          <w:bCs/>
        </w:rPr>
        <w:t>S</w:t>
      </w:r>
      <w:r w:rsidR="00CC0623">
        <w:rPr>
          <w:b/>
          <w:bCs/>
        </w:rPr>
        <w:t>TIPULATI</w:t>
      </w:r>
      <w:r>
        <w:rPr>
          <w:b/>
          <w:bCs/>
        </w:rPr>
        <w:t>ON:</w:t>
      </w:r>
      <w:r>
        <w:rPr>
          <w:b/>
          <w:bCs/>
        </w:rPr>
        <w:tab/>
      </w:r>
      <w:r>
        <w:t>The forecasted FPSC-adjusted 13-month average NOI at a 35 percent tax rate is $360.1 million.</w:t>
      </w:r>
    </w:p>
    <w:p w:rsidR="00E0476F" w:rsidRDefault="00E0476F" w:rsidP="00E0476F">
      <w:pPr>
        <w:ind w:left="2160" w:hanging="2160"/>
      </w:pPr>
    </w:p>
    <w:p w:rsidR="00E0476F" w:rsidRPr="005A5FAB" w:rsidRDefault="00E0476F" w:rsidP="00E0476F">
      <w:pPr>
        <w:ind w:left="1440" w:hanging="1440"/>
        <w:rPr>
          <w:b/>
        </w:rPr>
      </w:pPr>
      <w:r w:rsidRPr="00701945">
        <w:rPr>
          <w:b/>
          <w:bCs/>
          <w:u w:val="single"/>
        </w:rPr>
        <w:t xml:space="preserve">ISSUE </w:t>
      </w:r>
      <w:r>
        <w:rPr>
          <w:b/>
          <w:bCs/>
          <w:u w:val="single"/>
        </w:rPr>
        <w:t>6</w:t>
      </w:r>
      <w:r w:rsidRPr="00701945">
        <w:rPr>
          <w:b/>
          <w:bCs/>
        </w:rPr>
        <w:t>:</w:t>
      </w:r>
      <w:r>
        <w:rPr>
          <w:b/>
          <w:bCs/>
        </w:rPr>
        <w:tab/>
      </w:r>
      <w:r w:rsidRPr="005A5FAB">
        <w:rPr>
          <w:b/>
        </w:rPr>
        <w:t>What is the forecasted capital structure for the tax year 2018 at a 21 percent corporate tax rate?</w:t>
      </w:r>
    </w:p>
    <w:p w:rsidR="00E0476F" w:rsidRDefault="00E0476F" w:rsidP="00E0476F">
      <w:pPr>
        <w:ind w:left="1440" w:hanging="1440"/>
      </w:pPr>
    </w:p>
    <w:p w:rsidR="00E0476F" w:rsidRDefault="00E0476F" w:rsidP="00E0476F">
      <w:pPr>
        <w:ind w:left="2160" w:hanging="2160"/>
        <w:jc w:val="both"/>
      </w:pPr>
      <w:r w:rsidRPr="007B326F">
        <w:rPr>
          <w:b/>
          <w:bCs/>
        </w:rPr>
        <w:t>S</w:t>
      </w:r>
      <w:r>
        <w:rPr>
          <w:b/>
          <w:bCs/>
        </w:rPr>
        <w:t>TIPULATION:</w:t>
      </w:r>
      <w:r>
        <w:rPr>
          <w:b/>
          <w:bCs/>
        </w:rPr>
        <w:tab/>
      </w:r>
      <w:r>
        <w:t>The average midpoint forecasted capital structure for the tax year 2018, under the TCJA at a 21 percent corporate tax rate on an FPSC-adjusted basis is as follows:</w:t>
      </w:r>
    </w:p>
    <w:p w:rsidR="00E0476F" w:rsidRDefault="00E0476F" w:rsidP="00E0476F">
      <w:pPr>
        <w:ind w:left="1440" w:hanging="1440"/>
      </w:pPr>
    </w:p>
    <w:p w:rsidR="00E0476F" w:rsidRDefault="00E0476F" w:rsidP="00E0476F">
      <w:pPr>
        <w:ind w:left="1440" w:hanging="1440"/>
      </w:pPr>
    </w:p>
    <w:p w:rsidR="00E0476F" w:rsidRDefault="00E0476F" w:rsidP="00E0476F">
      <w:pPr>
        <w:ind w:left="2160" w:hanging="1440"/>
      </w:pPr>
      <w:r w:rsidRPr="00472928">
        <w:rPr>
          <w:noProof/>
        </w:rPr>
        <w:lastRenderedPageBreak/>
        <w:drawing>
          <wp:inline distT="0" distB="0" distL="0" distR="0" wp14:anchorId="01A91824" wp14:editId="4F0FDC8B">
            <wp:extent cx="5219700" cy="1653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9700" cy="1653540"/>
                    </a:xfrm>
                    <a:prstGeom prst="rect">
                      <a:avLst/>
                    </a:prstGeom>
                    <a:noFill/>
                    <a:ln>
                      <a:noFill/>
                    </a:ln>
                  </pic:spPr>
                </pic:pic>
              </a:graphicData>
            </a:graphic>
          </wp:inline>
        </w:drawing>
      </w:r>
    </w:p>
    <w:p w:rsidR="00E0476F" w:rsidRDefault="00E0476F" w:rsidP="00E0476F">
      <w:pPr>
        <w:ind w:left="2160" w:hanging="2160"/>
        <w:rPr>
          <w:u w:val="single"/>
        </w:rPr>
      </w:pPr>
    </w:p>
    <w:p w:rsidR="00E0476F" w:rsidRPr="005A5FAB" w:rsidRDefault="00E0476F" w:rsidP="00E0476F">
      <w:pPr>
        <w:ind w:left="1440" w:hanging="1440"/>
        <w:rPr>
          <w:b/>
        </w:rPr>
      </w:pPr>
      <w:r w:rsidRPr="00701945">
        <w:rPr>
          <w:b/>
          <w:bCs/>
          <w:u w:val="single"/>
        </w:rPr>
        <w:t xml:space="preserve">ISSUE </w:t>
      </w:r>
      <w:r>
        <w:rPr>
          <w:b/>
          <w:bCs/>
          <w:u w:val="single"/>
        </w:rPr>
        <w:t>7</w:t>
      </w:r>
      <w:r w:rsidRPr="00701945">
        <w:rPr>
          <w:b/>
          <w:bCs/>
        </w:rPr>
        <w:t>:</w:t>
      </w:r>
      <w:r>
        <w:rPr>
          <w:b/>
          <w:bCs/>
        </w:rPr>
        <w:tab/>
      </w:r>
      <w:r w:rsidRPr="005A5FAB">
        <w:rPr>
          <w:b/>
        </w:rPr>
        <w:t>What is the forecasted capital structure for the tax year 2018 at a 35 percent corporate tax rate?</w:t>
      </w:r>
    </w:p>
    <w:p w:rsidR="00E0476F" w:rsidRPr="005A5FAB" w:rsidRDefault="00E0476F" w:rsidP="00E0476F">
      <w:pPr>
        <w:ind w:left="1440" w:hanging="1440"/>
        <w:rPr>
          <w:b/>
        </w:rPr>
      </w:pPr>
    </w:p>
    <w:p w:rsidR="00E0476F" w:rsidRDefault="00E0476F" w:rsidP="00E0476F">
      <w:pPr>
        <w:ind w:left="2160" w:hanging="2160"/>
        <w:jc w:val="both"/>
      </w:pPr>
      <w:r w:rsidRPr="007B326F">
        <w:rPr>
          <w:b/>
          <w:bCs/>
        </w:rPr>
        <w:t>S</w:t>
      </w:r>
      <w:r>
        <w:rPr>
          <w:b/>
          <w:bCs/>
        </w:rPr>
        <w:t>TIPULATION:</w:t>
      </w:r>
      <w:r>
        <w:rPr>
          <w:b/>
          <w:bCs/>
        </w:rPr>
        <w:tab/>
      </w:r>
      <w:r>
        <w:t>The average midpoint forecasted capital structure for the tax year 2018, under the TCJA at a 35 percent corporate tax rate on an FPSC-adjusted basis is as follows:</w:t>
      </w:r>
    </w:p>
    <w:p w:rsidR="00E0476F" w:rsidRDefault="00E0476F" w:rsidP="00E0476F">
      <w:pPr>
        <w:ind w:left="1440" w:hanging="1440"/>
      </w:pPr>
      <w:r>
        <w:tab/>
      </w:r>
    </w:p>
    <w:p w:rsidR="00E0476F" w:rsidRDefault="00E0476F" w:rsidP="00E0476F">
      <w:pPr>
        <w:ind w:left="720" w:hanging="1440"/>
      </w:pPr>
      <w:r>
        <w:tab/>
      </w:r>
      <w:r w:rsidRPr="00472928">
        <w:t xml:space="preserve"> </w:t>
      </w:r>
      <w:r w:rsidRPr="00472928">
        <w:rPr>
          <w:noProof/>
        </w:rPr>
        <w:drawing>
          <wp:inline distT="0" distB="0" distL="0" distR="0" wp14:anchorId="2E8C9491" wp14:editId="622C5C56">
            <wp:extent cx="5410200" cy="1653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10200" cy="1653540"/>
                    </a:xfrm>
                    <a:prstGeom prst="rect">
                      <a:avLst/>
                    </a:prstGeom>
                    <a:noFill/>
                    <a:ln>
                      <a:noFill/>
                    </a:ln>
                  </pic:spPr>
                </pic:pic>
              </a:graphicData>
            </a:graphic>
          </wp:inline>
        </w:drawing>
      </w:r>
    </w:p>
    <w:p w:rsidR="00E0476F" w:rsidRDefault="00E0476F" w:rsidP="00E0476F">
      <w:pPr>
        <w:ind w:left="2160" w:hanging="2160"/>
        <w:rPr>
          <w:u w:val="single"/>
        </w:rPr>
      </w:pPr>
    </w:p>
    <w:p w:rsidR="00E0476F" w:rsidRDefault="00E0476F" w:rsidP="00E0476F">
      <w:pPr>
        <w:ind w:left="1440" w:hanging="1440"/>
      </w:pPr>
      <w:r>
        <w:rPr>
          <w:b/>
          <w:bCs/>
          <w:u w:val="single"/>
        </w:rPr>
        <w:t>I</w:t>
      </w:r>
      <w:r w:rsidRPr="00701945">
        <w:rPr>
          <w:b/>
          <w:bCs/>
          <w:u w:val="single"/>
        </w:rPr>
        <w:t xml:space="preserve">SSUE </w:t>
      </w:r>
      <w:r>
        <w:rPr>
          <w:b/>
          <w:bCs/>
          <w:u w:val="single"/>
        </w:rPr>
        <w:t>8</w:t>
      </w:r>
      <w:r w:rsidRPr="00701945">
        <w:rPr>
          <w:b/>
          <w:bCs/>
        </w:rPr>
        <w:t>:</w:t>
      </w:r>
      <w:r>
        <w:rPr>
          <w:b/>
          <w:bCs/>
        </w:rPr>
        <w:tab/>
      </w:r>
      <w:r w:rsidRPr="005A5FAB">
        <w:rPr>
          <w:b/>
        </w:rPr>
        <w:t>What is the forecasted revenue requirement for TECO for the tax year 2018 using a 21 percent corporate tax rate?</w:t>
      </w:r>
    </w:p>
    <w:p w:rsidR="00E0476F" w:rsidRDefault="00E0476F" w:rsidP="00E0476F">
      <w:pPr>
        <w:ind w:left="1440" w:hanging="1440"/>
      </w:pPr>
    </w:p>
    <w:p w:rsidR="00E0476F" w:rsidRDefault="00E0476F" w:rsidP="00E0476F">
      <w:pPr>
        <w:ind w:left="2160" w:hanging="2160"/>
        <w:jc w:val="both"/>
      </w:pPr>
      <w:r w:rsidRPr="007B326F">
        <w:rPr>
          <w:b/>
          <w:bCs/>
        </w:rPr>
        <w:t>S</w:t>
      </w:r>
      <w:r>
        <w:rPr>
          <w:b/>
          <w:bCs/>
        </w:rPr>
        <w:t>TIPULATION:</w:t>
      </w:r>
      <w:r>
        <w:rPr>
          <w:b/>
          <w:bCs/>
        </w:rPr>
        <w:tab/>
      </w:r>
      <w:r>
        <w:t>The forecasted 13-month average NOI for TECO for the tax year 2018 at a 21 percent tax rate is $438.3 million, and the application of the 0.74655 tax gross-up factor results in a revenue requirement of $587.1 million.</w:t>
      </w:r>
    </w:p>
    <w:p w:rsidR="00E0476F" w:rsidRDefault="00E0476F" w:rsidP="00E0476F">
      <w:pPr>
        <w:ind w:left="2160" w:hanging="2160"/>
      </w:pPr>
    </w:p>
    <w:p w:rsidR="00E0476F" w:rsidRDefault="00E0476F" w:rsidP="00E0476F">
      <w:pPr>
        <w:ind w:left="1440" w:hanging="1440"/>
      </w:pPr>
      <w:r w:rsidRPr="00701945">
        <w:rPr>
          <w:b/>
          <w:bCs/>
          <w:u w:val="single"/>
        </w:rPr>
        <w:t xml:space="preserve">ISSUE </w:t>
      </w:r>
      <w:r>
        <w:rPr>
          <w:b/>
          <w:bCs/>
          <w:u w:val="single"/>
        </w:rPr>
        <w:t>9</w:t>
      </w:r>
      <w:r w:rsidRPr="00701945">
        <w:rPr>
          <w:b/>
          <w:bCs/>
        </w:rPr>
        <w:t>:</w:t>
      </w:r>
      <w:r>
        <w:rPr>
          <w:b/>
          <w:bCs/>
        </w:rPr>
        <w:tab/>
      </w:r>
      <w:r w:rsidRPr="005A5FAB">
        <w:rPr>
          <w:b/>
        </w:rPr>
        <w:t xml:space="preserve">What is the forecasted revenue requirement for TECO for the tax year 2018 using a </w:t>
      </w:r>
      <w:r>
        <w:rPr>
          <w:b/>
        </w:rPr>
        <w:t>35</w:t>
      </w:r>
      <w:r w:rsidRPr="005A5FAB">
        <w:rPr>
          <w:b/>
        </w:rPr>
        <w:t xml:space="preserve"> percent corporate tax rate?</w:t>
      </w:r>
    </w:p>
    <w:p w:rsidR="00E0476F" w:rsidRDefault="00E0476F" w:rsidP="00E0476F">
      <w:pPr>
        <w:ind w:left="1440" w:hanging="1440"/>
      </w:pPr>
    </w:p>
    <w:p w:rsidR="00E0476F" w:rsidRDefault="00E0476F" w:rsidP="00E0476F">
      <w:pPr>
        <w:ind w:left="2160" w:hanging="2160"/>
        <w:jc w:val="both"/>
      </w:pPr>
      <w:r w:rsidRPr="00727069">
        <w:rPr>
          <w:b/>
        </w:rPr>
        <w:t>STIPULATION:</w:t>
      </w:r>
      <w:r>
        <w:rPr>
          <w:b/>
        </w:rPr>
        <w:tab/>
      </w:r>
      <w:r>
        <w:t>The forecasted 13-month average NOI for TECO for the tax year 2018 at a 35 percent corporate tax rate is $360.1 million, and the application of the 0.74655 tax gross-up factor results in a revenue requirement of</w:t>
      </w:r>
      <w:r w:rsidDel="00E75D44">
        <w:t xml:space="preserve"> </w:t>
      </w:r>
      <w:r>
        <w:t>$482.3 million.</w:t>
      </w:r>
    </w:p>
    <w:p w:rsidR="00CC0623" w:rsidRDefault="00CC0623" w:rsidP="00E0476F">
      <w:pPr>
        <w:ind w:left="2160" w:hanging="2160"/>
        <w:jc w:val="both"/>
      </w:pPr>
    </w:p>
    <w:p w:rsidR="00E0476F" w:rsidRDefault="00E0476F" w:rsidP="00E0476F">
      <w:pPr>
        <w:ind w:left="2160" w:hanging="2160"/>
        <w:jc w:val="both"/>
      </w:pPr>
    </w:p>
    <w:p w:rsidR="00E0476F" w:rsidRPr="005A5FAB" w:rsidRDefault="00E0476F" w:rsidP="00E0476F">
      <w:pPr>
        <w:ind w:left="1440" w:hanging="1440"/>
        <w:rPr>
          <w:b/>
        </w:rPr>
      </w:pPr>
      <w:r w:rsidRPr="00701945">
        <w:rPr>
          <w:b/>
          <w:bCs/>
          <w:u w:val="single"/>
        </w:rPr>
        <w:lastRenderedPageBreak/>
        <w:t xml:space="preserve">ISSUE </w:t>
      </w:r>
      <w:r>
        <w:rPr>
          <w:b/>
          <w:bCs/>
          <w:u w:val="single"/>
        </w:rPr>
        <w:t>10</w:t>
      </w:r>
      <w:r w:rsidRPr="00701945">
        <w:rPr>
          <w:b/>
          <w:bCs/>
        </w:rPr>
        <w:t>:</w:t>
      </w:r>
      <w:r>
        <w:rPr>
          <w:b/>
          <w:bCs/>
        </w:rPr>
        <w:tab/>
      </w:r>
      <w:r w:rsidRPr="005A5FAB">
        <w:rPr>
          <w:b/>
        </w:rPr>
        <w:t xml:space="preserve">What is the amount of annual revenue requirement decrease/increase due to the enactment of the TCJA for the tax year 2018?  </w:t>
      </w:r>
    </w:p>
    <w:p w:rsidR="00E0476F" w:rsidRDefault="00E0476F" w:rsidP="00E0476F">
      <w:pPr>
        <w:ind w:left="1440" w:hanging="1440"/>
      </w:pPr>
    </w:p>
    <w:p w:rsidR="00E0476F" w:rsidRDefault="00E0476F" w:rsidP="00E0476F">
      <w:pPr>
        <w:ind w:left="2160" w:hanging="2160"/>
        <w:jc w:val="both"/>
      </w:pPr>
      <w:r w:rsidRPr="00727069">
        <w:rPr>
          <w:b/>
        </w:rPr>
        <w:t>STIPULATION:</w:t>
      </w:r>
      <w:r>
        <w:rPr>
          <w:b/>
        </w:rPr>
        <w:tab/>
      </w:r>
      <w:r>
        <w:t xml:space="preserve">The revenue requirement decrease due to the enactment of the TCJA for the tax year 2018 is </w:t>
      </w:r>
      <w:r w:rsidRPr="00EB3E78">
        <w:t>$102.</w:t>
      </w:r>
      <w:r>
        <w:t>7 million. The 2018 revenue requirement decrease is the difference between the forecasted NOI pre- and post-TCJA with the 0.74655 tax gross-up factor applied, and then adjusted to reflect actual instead of budgeted First SoBRA revenue requirements included in the NOI and the First SoBRA tax reform revenue requirements reduction already performed in Docket No. 20170260-EI.</w:t>
      </w:r>
    </w:p>
    <w:p w:rsidR="00E0476F" w:rsidRDefault="00E0476F" w:rsidP="00E0476F">
      <w:pPr>
        <w:ind w:left="2160" w:hanging="2160"/>
      </w:pPr>
    </w:p>
    <w:p w:rsidR="00E0476F" w:rsidRPr="005A5FAB" w:rsidRDefault="00E0476F" w:rsidP="00CC0623">
      <w:pPr>
        <w:ind w:left="1440" w:hanging="1440"/>
        <w:jc w:val="both"/>
        <w:rPr>
          <w:b/>
        </w:rPr>
      </w:pPr>
      <w:r w:rsidRPr="00701945">
        <w:rPr>
          <w:b/>
          <w:bCs/>
          <w:u w:val="single"/>
        </w:rPr>
        <w:t xml:space="preserve">ISSUE </w:t>
      </w:r>
      <w:r>
        <w:rPr>
          <w:b/>
          <w:bCs/>
          <w:u w:val="single"/>
        </w:rPr>
        <w:t>12</w:t>
      </w:r>
      <w:r w:rsidRPr="00701945">
        <w:rPr>
          <w:b/>
          <w:bCs/>
        </w:rPr>
        <w:t>:</w:t>
      </w:r>
      <w:r>
        <w:rPr>
          <w:b/>
          <w:bCs/>
        </w:rPr>
        <w:tab/>
      </w:r>
      <w:r w:rsidRPr="005A5FAB">
        <w:rPr>
          <w:b/>
        </w:rPr>
        <w:t>What are the appropriate base rate charges implementing the TCJA and when should the new base rate charges become effective</w:t>
      </w:r>
      <w:r>
        <w:rPr>
          <w:b/>
        </w:rPr>
        <w:t>?</w:t>
      </w:r>
    </w:p>
    <w:p w:rsidR="00E0476F" w:rsidRDefault="00E0476F" w:rsidP="00E0476F">
      <w:pPr>
        <w:ind w:left="1440" w:hanging="1440"/>
      </w:pPr>
    </w:p>
    <w:p w:rsidR="00E0476F" w:rsidRDefault="00E0476F" w:rsidP="00E0476F">
      <w:pPr>
        <w:ind w:left="2160" w:hanging="2160"/>
        <w:jc w:val="both"/>
      </w:pPr>
      <w:r w:rsidRPr="007B326F">
        <w:rPr>
          <w:b/>
          <w:bCs/>
        </w:rPr>
        <w:t>S</w:t>
      </w:r>
      <w:r>
        <w:rPr>
          <w:b/>
          <w:bCs/>
        </w:rPr>
        <w:t>TIPULATION:</w:t>
      </w:r>
      <w:r>
        <w:rPr>
          <w:b/>
          <w:bCs/>
        </w:rPr>
        <w:tab/>
      </w:r>
      <w:r>
        <w:rPr>
          <w:rFonts w:cs="Arial"/>
          <w:kern w:val="32"/>
          <w:szCs w:val="32"/>
        </w:rPr>
        <w:t xml:space="preserve">Pursuant to the 2017 Amended and Restated Stipulation and Settlement Agreement and the Amended Implementation Stipulation, a one-time rate reduction of $102.7 million should be accomplished via a uniform percentage decrease to customer, demand and energy base rate charges for all retail customer classes as shown in Witness Ashburn’s Exhibit No. ___ (WRA-1), </w:t>
      </w:r>
      <w:r>
        <w:t>Document No. 5.  These new base rate changes should become effective concurrent with the first billing cycle of January 2019.</w:t>
      </w:r>
    </w:p>
    <w:p w:rsidR="00E0476F" w:rsidRDefault="00E0476F" w:rsidP="00E0476F">
      <w:pPr>
        <w:ind w:left="1440" w:hanging="1440"/>
        <w:jc w:val="both"/>
      </w:pPr>
      <w:r>
        <w:t xml:space="preserve"> </w:t>
      </w:r>
    </w:p>
    <w:p w:rsidR="00E0476F" w:rsidRDefault="00E0476F" w:rsidP="00CC0623">
      <w:pPr>
        <w:ind w:left="1440" w:hanging="1440"/>
        <w:jc w:val="both"/>
      </w:pPr>
      <w:r w:rsidRPr="00701945">
        <w:rPr>
          <w:b/>
          <w:bCs/>
          <w:u w:val="single"/>
        </w:rPr>
        <w:t xml:space="preserve">ISSUE </w:t>
      </w:r>
      <w:r>
        <w:rPr>
          <w:b/>
          <w:bCs/>
          <w:u w:val="single"/>
        </w:rPr>
        <w:t>13</w:t>
      </w:r>
      <w:r w:rsidRPr="00701945">
        <w:rPr>
          <w:b/>
          <w:bCs/>
        </w:rPr>
        <w:t>:</w:t>
      </w:r>
      <w:r>
        <w:rPr>
          <w:b/>
          <w:bCs/>
        </w:rPr>
        <w:tab/>
      </w:r>
      <w:r w:rsidRPr="005A5FAB">
        <w:rPr>
          <w:b/>
        </w:rPr>
        <w:t>What is the amount of the 2018 annual revenue requirement decrease attributable to the TCJA that should be used in Docket No. 20170271-EI to recover the storm cost as provided in paragraph 3 and to calculate the true up contemplated in paragraph 5(c) of the Amended Implementation Stipulation?</w:t>
      </w:r>
    </w:p>
    <w:p w:rsidR="00E0476F" w:rsidRDefault="00E0476F" w:rsidP="00E0476F">
      <w:pPr>
        <w:ind w:left="1440" w:hanging="1440"/>
      </w:pPr>
    </w:p>
    <w:p w:rsidR="00E0476F" w:rsidRDefault="00E0476F" w:rsidP="00E0476F">
      <w:pPr>
        <w:ind w:left="2160" w:hanging="2160"/>
        <w:jc w:val="both"/>
      </w:pPr>
      <w:r w:rsidRPr="007038C8">
        <w:rPr>
          <w:b/>
        </w:rPr>
        <w:t>STIPULATION:</w:t>
      </w:r>
      <w:r>
        <w:rPr>
          <w:b/>
        </w:rPr>
        <w:tab/>
      </w:r>
      <w:r>
        <w:t>The $102.7 million revenue requirement impact specified in Issue 10, above, should be used in Docket No. 20170271-EI to net against the storm costs as provided in paragraph 3 and to calculate the true-up contemplated in paragraph 5(c) of the Amended Implementation Stipulation.</w:t>
      </w:r>
    </w:p>
    <w:p w:rsidR="00E0476F" w:rsidRDefault="00E0476F" w:rsidP="00E0476F">
      <w:pPr>
        <w:ind w:left="2160" w:hanging="2160"/>
        <w:jc w:val="both"/>
      </w:pPr>
    </w:p>
    <w:p w:rsidR="00E0476F" w:rsidRDefault="00E0476F" w:rsidP="00CC0623">
      <w:pPr>
        <w:ind w:left="1440" w:hanging="1440"/>
        <w:jc w:val="both"/>
      </w:pPr>
      <w:r w:rsidRPr="00701945">
        <w:rPr>
          <w:b/>
          <w:bCs/>
          <w:u w:val="single"/>
        </w:rPr>
        <w:t xml:space="preserve">ISSUE </w:t>
      </w:r>
      <w:r>
        <w:rPr>
          <w:b/>
          <w:bCs/>
          <w:u w:val="single"/>
        </w:rPr>
        <w:t>14</w:t>
      </w:r>
      <w:r w:rsidRPr="00701945">
        <w:rPr>
          <w:b/>
          <w:bCs/>
        </w:rPr>
        <w:t>:</w:t>
      </w:r>
      <w:r>
        <w:rPr>
          <w:b/>
          <w:bCs/>
        </w:rPr>
        <w:tab/>
      </w:r>
      <w:r w:rsidRPr="00A14049">
        <w:rPr>
          <w:b/>
        </w:rPr>
        <w:t>Should this docket be closed?</w:t>
      </w:r>
    </w:p>
    <w:p w:rsidR="00E0476F" w:rsidRDefault="00E0476F" w:rsidP="00E0476F">
      <w:pPr>
        <w:ind w:left="1440" w:hanging="1440"/>
      </w:pPr>
    </w:p>
    <w:p w:rsidR="00E0476F" w:rsidRDefault="00E0476F" w:rsidP="00E0476F">
      <w:pPr>
        <w:ind w:left="2160" w:hanging="2160"/>
        <w:jc w:val="both"/>
        <w:rPr>
          <w:rFonts w:cs="Arial"/>
          <w:kern w:val="32"/>
          <w:szCs w:val="32"/>
        </w:rPr>
      </w:pPr>
      <w:r w:rsidRPr="007B326F">
        <w:rPr>
          <w:b/>
          <w:bCs/>
        </w:rPr>
        <w:t>S</w:t>
      </w:r>
      <w:r>
        <w:rPr>
          <w:b/>
          <w:bCs/>
        </w:rPr>
        <w:t>TIPULATION:</w:t>
      </w:r>
      <w:r>
        <w:rPr>
          <w:b/>
          <w:bCs/>
        </w:rPr>
        <w:tab/>
      </w:r>
      <w:r>
        <w:rPr>
          <w:rFonts w:cs="Arial"/>
          <w:kern w:val="32"/>
          <w:szCs w:val="32"/>
        </w:rPr>
        <w:t>This docket should remain open to consider feedback from the IRS through the PLR regarding whether the treatment of excess ADIT relating to the cost of removal/negative net salvage as unprotected is appropriate and until all true-ups and offsets are fully implemented pursuant to the 2017 Amended and Restated Stipulation and Settlement Agreement and the Amended Implementation Stipulation.</w:t>
      </w:r>
    </w:p>
    <w:p w:rsidR="00E0476F" w:rsidRDefault="00E0476F" w:rsidP="00E0476F">
      <w:pPr>
        <w:ind w:left="2160" w:hanging="2160"/>
        <w:jc w:val="both"/>
        <w:rPr>
          <w:rFonts w:cs="Arial"/>
          <w:kern w:val="32"/>
          <w:szCs w:val="32"/>
        </w:rPr>
      </w:pPr>
    </w:p>
    <w:p w:rsidR="00CC0623" w:rsidRDefault="00CC0623" w:rsidP="00E0476F">
      <w:pPr>
        <w:ind w:left="2160" w:hanging="2160"/>
        <w:jc w:val="both"/>
        <w:rPr>
          <w:rFonts w:cs="Arial"/>
          <w:kern w:val="32"/>
          <w:szCs w:val="32"/>
        </w:rPr>
      </w:pPr>
    </w:p>
    <w:p w:rsidR="00CC0623" w:rsidRDefault="00CC0623" w:rsidP="00E0476F">
      <w:pPr>
        <w:ind w:left="2160" w:hanging="2160"/>
        <w:jc w:val="both"/>
        <w:rPr>
          <w:rFonts w:cs="Arial"/>
          <w:kern w:val="32"/>
          <w:szCs w:val="32"/>
        </w:rPr>
      </w:pPr>
    </w:p>
    <w:p w:rsidR="00CC0623" w:rsidRDefault="00CC0623" w:rsidP="00E0476F">
      <w:pPr>
        <w:ind w:left="2160" w:hanging="2160"/>
        <w:jc w:val="both"/>
        <w:rPr>
          <w:rFonts w:cs="Arial"/>
          <w:kern w:val="32"/>
          <w:szCs w:val="32"/>
        </w:rPr>
      </w:pPr>
    </w:p>
    <w:p w:rsidR="00E0476F" w:rsidRPr="00FB7E35" w:rsidRDefault="00E0476F" w:rsidP="00E0476F">
      <w:pPr>
        <w:ind w:left="2160" w:hanging="2160"/>
        <w:jc w:val="both"/>
        <w:rPr>
          <w:rFonts w:cs="Arial"/>
          <w:kern w:val="32"/>
          <w:szCs w:val="32"/>
          <w:u w:val="single"/>
        </w:rPr>
      </w:pPr>
      <w:r w:rsidRPr="00FB7E35">
        <w:rPr>
          <w:rFonts w:cs="Arial"/>
          <w:kern w:val="32"/>
          <w:szCs w:val="32"/>
          <w:u w:val="single"/>
        </w:rPr>
        <w:lastRenderedPageBreak/>
        <w:t>TYPE 2</w:t>
      </w:r>
    </w:p>
    <w:p w:rsidR="00E0476F" w:rsidRDefault="00E0476F" w:rsidP="00E0476F">
      <w:pPr>
        <w:ind w:left="2160" w:hanging="2160"/>
        <w:jc w:val="both"/>
        <w:rPr>
          <w:rFonts w:cs="Arial"/>
          <w:kern w:val="32"/>
          <w:szCs w:val="32"/>
        </w:rPr>
      </w:pPr>
    </w:p>
    <w:p w:rsidR="00E0476F" w:rsidRDefault="00E0476F" w:rsidP="00CC0623">
      <w:pPr>
        <w:ind w:left="1440" w:hanging="1440"/>
        <w:jc w:val="both"/>
      </w:pPr>
      <w:r w:rsidRPr="00701945">
        <w:rPr>
          <w:b/>
          <w:bCs/>
          <w:u w:val="single"/>
        </w:rPr>
        <w:t xml:space="preserve">ISSUE </w:t>
      </w:r>
      <w:r>
        <w:rPr>
          <w:b/>
          <w:bCs/>
          <w:u w:val="single"/>
        </w:rPr>
        <w:t>11</w:t>
      </w:r>
      <w:r w:rsidRPr="00701945">
        <w:rPr>
          <w:b/>
          <w:bCs/>
        </w:rPr>
        <w:t>:</w:t>
      </w:r>
      <w:r>
        <w:rPr>
          <w:b/>
          <w:bCs/>
        </w:rPr>
        <w:tab/>
      </w:r>
      <w:r w:rsidRPr="005A5FAB">
        <w:rPr>
          <w:b/>
        </w:rPr>
        <w:t>What is the annual percentage decrease for the base rate charges for the RS, GS, GSD and IS rate classes resulting from the TCJA?</w:t>
      </w:r>
    </w:p>
    <w:p w:rsidR="00E0476F" w:rsidRDefault="00E0476F" w:rsidP="00E0476F">
      <w:pPr>
        <w:jc w:val="both"/>
        <w:rPr>
          <w:b/>
          <w:bCs/>
        </w:rPr>
      </w:pPr>
    </w:p>
    <w:p w:rsidR="00E0476F" w:rsidRDefault="00E0476F" w:rsidP="00E0476F">
      <w:pPr>
        <w:ind w:left="2160" w:hanging="2160"/>
        <w:jc w:val="both"/>
        <w:rPr>
          <w:rFonts w:cs="Arial"/>
          <w:kern w:val="32"/>
          <w:szCs w:val="32"/>
        </w:rPr>
      </w:pPr>
      <w:r w:rsidRPr="007B326F">
        <w:rPr>
          <w:b/>
          <w:bCs/>
        </w:rPr>
        <w:t>S</w:t>
      </w:r>
      <w:r>
        <w:rPr>
          <w:b/>
          <w:bCs/>
        </w:rPr>
        <w:t>TIPULATION:</w:t>
      </w:r>
      <w:r>
        <w:rPr>
          <w:b/>
          <w:bCs/>
        </w:rPr>
        <w:tab/>
      </w:r>
      <w:r>
        <w:t>Consistent with the 2017 Agreement, the annual percentage decrease in the base rate charge for RS, GS, GSD, and IS rate classes resulting from the TCJA is 9.0 percent.</w:t>
      </w:r>
    </w:p>
    <w:p w:rsidR="00E0476F" w:rsidRDefault="00E0476F" w:rsidP="0049138F"/>
    <w:p w:rsidR="0049138F" w:rsidRPr="00DB1E4E" w:rsidRDefault="0049138F" w:rsidP="0049138F"/>
    <w:p w:rsidR="0049138F" w:rsidRPr="00477A10" w:rsidRDefault="0049138F" w:rsidP="0049138F">
      <w:pPr>
        <w:jc w:val="both"/>
        <w:rPr>
          <w:b/>
        </w:rPr>
      </w:pPr>
      <w:r w:rsidRPr="00477A10">
        <w:rPr>
          <w:b/>
        </w:rPr>
        <w:t>XI.</w:t>
      </w:r>
      <w:r w:rsidRPr="00477A10">
        <w:rPr>
          <w:b/>
        </w:rPr>
        <w:tab/>
      </w:r>
      <w:r w:rsidRPr="00477A10">
        <w:rPr>
          <w:b/>
          <w:u w:val="single"/>
        </w:rPr>
        <w:t>PENDING MOTIONS</w:t>
      </w:r>
    </w:p>
    <w:p w:rsidR="0049138F" w:rsidRPr="00701945" w:rsidRDefault="0049138F" w:rsidP="0049138F">
      <w:pPr>
        <w:jc w:val="both"/>
      </w:pPr>
    </w:p>
    <w:p w:rsidR="0049138F" w:rsidRDefault="0049138F" w:rsidP="0049138F">
      <w:pPr>
        <w:jc w:val="both"/>
      </w:pPr>
      <w:r>
        <w:tab/>
      </w:r>
      <w:r w:rsidR="008364CE">
        <w:t>None.</w:t>
      </w:r>
    </w:p>
    <w:p w:rsidR="0049138F" w:rsidRDefault="0049138F" w:rsidP="0049138F">
      <w:pPr>
        <w:jc w:val="both"/>
      </w:pPr>
    </w:p>
    <w:p w:rsidR="0049138F" w:rsidRPr="00701945" w:rsidRDefault="0049138F" w:rsidP="0049138F">
      <w:pPr>
        <w:jc w:val="both"/>
      </w:pPr>
    </w:p>
    <w:p w:rsidR="0049138F" w:rsidRPr="00477A10" w:rsidRDefault="0049138F" w:rsidP="0049138F">
      <w:pPr>
        <w:jc w:val="both"/>
        <w:rPr>
          <w:b/>
        </w:rPr>
      </w:pPr>
      <w:r w:rsidRPr="00477A10">
        <w:rPr>
          <w:b/>
        </w:rPr>
        <w:t>XII.</w:t>
      </w:r>
      <w:r w:rsidRPr="00477A10">
        <w:rPr>
          <w:b/>
        </w:rPr>
        <w:tab/>
      </w:r>
      <w:r w:rsidRPr="00477A10">
        <w:rPr>
          <w:b/>
          <w:u w:val="single"/>
        </w:rPr>
        <w:t>PENDING CONFIDENTIALITY MATTERS</w:t>
      </w:r>
    </w:p>
    <w:p w:rsidR="0049138F" w:rsidRDefault="0049138F" w:rsidP="0049138F">
      <w:pPr>
        <w:jc w:val="both"/>
      </w:pPr>
    </w:p>
    <w:p w:rsidR="0049138F" w:rsidRDefault="0049138F" w:rsidP="0049138F">
      <w:pPr>
        <w:jc w:val="both"/>
      </w:pPr>
      <w:r>
        <w:tab/>
      </w:r>
      <w:r w:rsidR="008364CE">
        <w:t>None.</w:t>
      </w:r>
    </w:p>
    <w:p w:rsidR="0049138F" w:rsidRDefault="0049138F" w:rsidP="0049138F">
      <w:pPr>
        <w:jc w:val="both"/>
      </w:pPr>
    </w:p>
    <w:p w:rsidR="0049138F" w:rsidRDefault="0049138F" w:rsidP="0049138F">
      <w:pPr>
        <w:jc w:val="both"/>
      </w:pPr>
    </w:p>
    <w:p w:rsidR="0049138F" w:rsidRPr="00477A10" w:rsidRDefault="0049138F" w:rsidP="0049138F">
      <w:pPr>
        <w:jc w:val="both"/>
        <w:rPr>
          <w:b/>
        </w:rPr>
      </w:pPr>
      <w:r w:rsidRPr="00477A10">
        <w:rPr>
          <w:b/>
        </w:rPr>
        <w:t>XIII.</w:t>
      </w:r>
      <w:r w:rsidRPr="00477A10">
        <w:rPr>
          <w:b/>
        </w:rPr>
        <w:tab/>
      </w:r>
      <w:r w:rsidRPr="00477A10">
        <w:rPr>
          <w:b/>
          <w:u w:val="single"/>
        </w:rPr>
        <w:t>POST-HEARING PROCEDURES</w:t>
      </w:r>
    </w:p>
    <w:p w:rsidR="0049138F" w:rsidRPr="00477A10" w:rsidRDefault="0049138F" w:rsidP="0049138F">
      <w:pPr>
        <w:jc w:val="both"/>
        <w:rPr>
          <w:b/>
        </w:rPr>
      </w:pPr>
    </w:p>
    <w:p w:rsidR="0049138F" w:rsidRPr="00701945" w:rsidRDefault="0049138F" w:rsidP="0049138F">
      <w:pPr>
        <w:jc w:val="both"/>
      </w:pPr>
      <w:r w:rsidRPr="00701945">
        <w:tab/>
      </w:r>
      <w:r>
        <w:t>If no bench decision is made, e</w:t>
      </w:r>
      <w:r w:rsidRPr="00701945">
        <w:t>ach party shall file a post-hearing statement of issues and positions.  A summary of</w:t>
      </w:r>
      <w:r>
        <w:t xml:space="preserve"> each position,</w:t>
      </w:r>
      <w:r w:rsidRPr="00701945">
        <w:t xml:space="preserve"> set off with asterisks, shall be included in that statement.  If a party's position has not cha</w:t>
      </w:r>
      <w:r>
        <w:t>nged since the issuance of this Prehearing O</w:t>
      </w:r>
      <w:r w:rsidRPr="00701945">
        <w:t>rder, the post-hearing statement may simply restate the prehearing position</w:t>
      </w:r>
      <w:r>
        <w:t>.</w:t>
      </w:r>
      <w:r w:rsidRPr="00701945">
        <w:t xml:space="preserve">  If a party fails to file a post-hearing statement, that party shall have waived all issues and may be dismissed from the proceeding.</w:t>
      </w:r>
    </w:p>
    <w:p w:rsidR="0049138F" w:rsidRPr="00701945" w:rsidRDefault="0049138F" w:rsidP="0049138F">
      <w:pPr>
        <w:jc w:val="both"/>
      </w:pPr>
    </w:p>
    <w:p w:rsidR="0049138F" w:rsidRPr="00701945" w:rsidRDefault="0049138F" w:rsidP="0049138F">
      <w:pPr>
        <w:jc w:val="both"/>
      </w:pPr>
      <w:r w:rsidRPr="00701945">
        <w:tab/>
        <w:t xml:space="preserve">Pursuant to Rule 28-106.215, </w:t>
      </w:r>
      <w:r>
        <w:t>F.A.C.</w:t>
      </w:r>
      <w:r w:rsidRPr="00701945">
        <w:t xml:space="preserve">, a party's proposed findings of fact and conclusions of law, if any, statement of issues and positions, and brief, shall together total no more than </w:t>
      </w:r>
      <w:r w:rsidR="006B43C7">
        <w:t>40</w:t>
      </w:r>
      <w:r w:rsidRPr="00701945">
        <w:t xml:space="preserve"> pages</w:t>
      </w:r>
      <w:r>
        <w:rPr>
          <w:color w:val="FF0000"/>
        </w:rPr>
        <w:t xml:space="preserve"> </w:t>
      </w:r>
      <w:r w:rsidRPr="00701945">
        <w:t>and shall be filed at the same time.</w:t>
      </w:r>
    </w:p>
    <w:p w:rsidR="0049138F" w:rsidRDefault="0049138F" w:rsidP="0049138F">
      <w:pPr>
        <w:jc w:val="both"/>
      </w:pPr>
    </w:p>
    <w:p w:rsidR="0049138F" w:rsidRPr="00CC0623" w:rsidRDefault="0049138F" w:rsidP="0049138F"/>
    <w:p w:rsidR="0049138F" w:rsidRPr="00477A10" w:rsidRDefault="0049138F" w:rsidP="0049138F">
      <w:pPr>
        <w:rPr>
          <w:b/>
        </w:rPr>
      </w:pPr>
      <w:r w:rsidRPr="00477A10">
        <w:rPr>
          <w:b/>
        </w:rPr>
        <w:t>XIV.</w:t>
      </w:r>
      <w:r w:rsidRPr="00477A10">
        <w:rPr>
          <w:b/>
        </w:rPr>
        <w:tab/>
      </w:r>
      <w:r w:rsidRPr="00477A10">
        <w:rPr>
          <w:b/>
          <w:u w:val="single"/>
        </w:rPr>
        <w:t>RULINGS</w:t>
      </w:r>
    </w:p>
    <w:p w:rsidR="0049138F" w:rsidRPr="00477A10" w:rsidRDefault="0049138F" w:rsidP="0049138F">
      <w:pPr>
        <w:jc w:val="both"/>
        <w:rPr>
          <w:b/>
        </w:rPr>
      </w:pPr>
    </w:p>
    <w:p w:rsidR="0049138F" w:rsidRPr="00701945" w:rsidRDefault="0049138F" w:rsidP="0049138F">
      <w:pPr>
        <w:ind w:firstLine="720"/>
        <w:jc w:val="both"/>
      </w:pPr>
      <w:r w:rsidRPr="00701945">
        <w:t xml:space="preserve">Opening statements, if any, shall not exceed </w:t>
      </w:r>
      <w:r w:rsidR="007B302C">
        <w:t xml:space="preserve">5 </w:t>
      </w:r>
      <w:r w:rsidRPr="00701945">
        <w:t>minutes per party.</w:t>
      </w:r>
      <w:r>
        <w:t xml:space="preserve">  </w:t>
      </w:r>
    </w:p>
    <w:p w:rsidR="008364CE" w:rsidRDefault="008364CE" w:rsidP="0049138F">
      <w:pPr>
        <w:jc w:val="both"/>
      </w:pPr>
    </w:p>
    <w:p w:rsidR="0049138F" w:rsidRPr="00701945" w:rsidRDefault="0049138F" w:rsidP="0049138F">
      <w:pPr>
        <w:jc w:val="both"/>
      </w:pPr>
      <w:r>
        <w:tab/>
      </w:r>
      <w:r w:rsidRPr="00701945">
        <w:t>It is therefore,</w:t>
      </w:r>
      <w:r>
        <w:t xml:space="preserve"> hereby</w:t>
      </w:r>
    </w:p>
    <w:p w:rsidR="0049138F" w:rsidRPr="00701945" w:rsidRDefault="0049138F" w:rsidP="0049138F">
      <w:pPr>
        <w:jc w:val="both"/>
      </w:pPr>
    </w:p>
    <w:p w:rsidR="0049138F" w:rsidRPr="00701945" w:rsidRDefault="0049138F" w:rsidP="0049138F">
      <w:pPr>
        <w:jc w:val="both"/>
      </w:pPr>
      <w:r w:rsidRPr="00701945">
        <w:tab/>
        <w:t xml:space="preserve">ORDERED by Commissioner </w:t>
      </w:r>
      <w:r>
        <w:t>Julie I. Brown</w:t>
      </w:r>
      <w:r w:rsidRPr="00701945">
        <w:t>, as Prehearing Officer, that this Prehearing Order shall govern the conduct of these proceedings as set forth above unless modified by the Commission.</w:t>
      </w:r>
    </w:p>
    <w:p w:rsidR="0049138F" w:rsidRDefault="0049138F" w:rsidP="0049138F">
      <w:pPr>
        <w:pStyle w:val="CenterUnderline"/>
        <w:jc w:val="both"/>
        <w:rPr>
          <w:u w:val="none"/>
        </w:rPr>
      </w:pPr>
    </w:p>
    <w:p w:rsidR="002C49E1" w:rsidRDefault="002C49E1" w:rsidP="002C49E1">
      <w:pPr>
        <w:pStyle w:val="CenterUnderline"/>
        <w:keepNext/>
        <w:keepLines/>
        <w:jc w:val="both"/>
        <w:rPr>
          <w:u w:val="none"/>
        </w:rPr>
      </w:pPr>
      <w:r>
        <w:rPr>
          <w:u w:val="none"/>
        </w:rPr>
        <w:lastRenderedPageBreak/>
        <w:tab/>
        <w:t xml:space="preserve">By ORDER of Commissioner Julie I. Brown, as Prehearing Officer, this </w:t>
      </w:r>
      <w:bookmarkStart w:id="5" w:name="replaceDate"/>
      <w:bookmarkEnd w:id="5"/>
      <w:r w:rsidR="00AC2A7B">
        <w:t>14th</w:t>
      </w:r>
      <w:r w:rsidR="00AC2A7B">
        <w:rPr>
          <w:u w:val="none"/>
        </w:rPr>
        <w:t xml:space="preserve"> day of </w:t>
      </w:r>
      <w:r w:rsidR="00AC2A7B">
        <w:t>August</w:t>
      </w:r>
      <w:r w:rsidR="00AC2A7B">
        <w:rPr>
          <w:u w:val="none"/>
        </w:rPr>
        <w:t xml:space="preserve">, </w:t>
      </w:r>
      <w:r w:rsidR="00AC2A7B">
        <w:t>2018</w:t>
      </w:r>
      <w:r w:rsidR="00AC2A7B">
        <w:rPr>
          <w:u w:val="none"/>
        </w:rPr>
        <w:t>.</w:t>
      </w:r>
    </w:p>
    <w:p w:rsidR="00AC2A7B" w:rsidRPr="00AC2A7B" w:rsidRDefault="00AC2A7B" w:rsidP="002C49E1">
      <w:pPr>
        <w:pStyle w:val="CenterUnderline"/>
        <w:keepNext/>
        <w:keepLines/>
        <w:jc w:val="both"/>
        <w:rPr>
          <w:u w:val="none"/>
        </w:rPr>
      </w:pPr>
    </w:p>
    <w:p w:rsidR="002C49E1" w:rsidRDefault="002C49E1" w:rsidP="002C49E1">
      <w:pPr>
        <w:pStyle w:val="CenterUnderline"/>
        <w:keepNext/>
        <w:keepLines/>
        <w:jc w:val="both"/>
        <w:rPr>
          <w:u w:val="none"/>
        </w:rPr>
      </w:pPr>
    </w:p>
    <w:p w:rsidR="002C49E1" w:rsidRDefault="002C49E1" w:rsidP="002C49E1">
      <w:pPr>
        <w:pStyle w:val="CenterUnderline"/>
        <w:keepNext/>
        <w:keepLines/>
        <w:jc w:val="both"/>
        <w:rPr>
          <w:u w:val="none"/>
        </w:rPr>
      </w:pPr>
    </w:p>
    <w:tbl>
      <w:tblPr>
        <w:tblW w:w="4720" w:type="dxa"/>
        <w:tblInd w:w="3800" w:type="dxa"/>
        <w:tblLayout w:type="fixed"/>
        <w:tblLook w:val="0000" w:firstRow="0" w:lastRow="0" w:firstColumn="0" w:lastColumn="0" w:noHBand="0" w:noVBand="0"/>
      </w:tblPr>
      <w:tblGrid>
        <w:gridCol w:w="686"/>
        <w:gridCol w:w="4034"/>
      </w:tblGrid>
      <w:tr w:rsidR="002C49E1" w:rsidTr="002C49E1">
        <w:tc>
          <w:tcPr>
            <w:tcW w:w="720" w:type="dxa"/>
            <w:shd w:val="clear" w:color="auto" w:fill="auto"/>
          </w:tcPr>
          <w:p w:rsidR="002C49E1" w:rsidRDefault="002C49E1" w:rsidP="002C49E1">
            <w:pPr>
              <w:pStyle w:val="CenterUnderline"/>
              <w:keepNext/>
              <w:keepLines/>
              <w:jc w:val="both"/>
              <w:rPr>
                <w:u w:val="none"/>
              </w:rPr>
            </w:pPr>
            <w:bookmarkStart w:id="6" w:name="bkmrkSignature" w:colFirst="0" w:colLast="0"/>
          </w:p>
        </w:tc>
        <w:tc>
          <w:tcPr>
            <w:tcW w:w="4320" w:type="dxa"/>
            <w:tcBorders>
              <w:bottom w:val="single" w:sz="4" w:space="0" w:color="auto"/>
            </w:tcBorders>
            <w:shd w:val="clear" w:color="auto" w:fill="auto"/>
          </w:tcPr>
          <w:p w:rsidR="002C49E1" w:rsidRDefault="00AC2A7B" w:rsidP="002C49E1">
            <w:pPr>
              <w:pStyle w:val="CenterUnderline"/>
              <w:keepNext/>
              <w:keepLines/>
              <w:jc w:val="both"/>
              <w:rPr>
                <w:u w:val="none"/>
              </w:rPr>
            </w:pPr>
            <w:r>
              <w:rPr>
                <w:u w:val="none"/>
              </w:rPr>
              <w:t>/s/ Julie I. Brown</w:t>
            </w:r>
            <w:bookmarkStart w:id="7" w:name="_GoBack"/>
            <w:bookmarkEnd w:id="7"/>
          </w:p>
        </w:tc>
      </w:tr>
      <w:bookmarkEnd w:id="6"/>
      <w:tr w:rsidR="002C49E1" w:rsidTr="002C49E1">
        <w:tc>
          <w:tcPr>
            <w:tcW w:w="720" w:type="dxa"/>
            <w:shd w:val="clear" w:color="auto" w:fill="auto"/>
          </w:tcPr>
          <w:p w:rsidR="002C49E1" w:rsidRDefault="002C49E1" w:rsidP="002C49E1">
            <w:pPr>
              <w:pStyle w:val="CenterUnderline"/>
              <w:keepNext/>
              <w:keepLines/>
              <w:jc w:val="both"/>
              <w:rPr>
                <w:u w:val="none"/>
              </w:rPr>
            </w:pPr>
          </w:p>
        </w:tc>
        <w:tc>
          <w:tcPr>
            <w:tcW w:w="4320" w:type="dxa"/>
            <w:tcBorders>
              <w:top w:val="single" w:sz="4" w:space="0" w:color="auto"/>
            </w:tcBorders>
            <w:shd w:val="clear" w:color="auto" w:fill="auto"/>
          </w:tcPr>
          <w:p w:rsidR="002C49E1" w:rsidRDefault="002C49E1" w:rsidP="002C49E1">
            <w:pPr>
              <w:pStyle w:val="CenterUnderline"/>
              <w:keepNext/>
              <w:keepLines/>
              <w:jc w:val="both"/>
              <w:rPr>
                <w:u w:val="none"/>
              </w:rPr>
            </w:pPr>
            <w:r>
              <w:rPr>
                <w:u w:val="none"/>
              </w:rPr>
              <w:t>JULIE I. BROWN</w:t>
            </w:r>
          </w:p>
          <w:p w:rsidR="002C49E1" w:rsidRDefault="002C49E1" w:rsidP="002C49E1">
            <w:pPr>
              <w:pStyle w:val="CenterUnderline"/>
              <w:keepNext/>
              <w:keepLines/>
              <w:jc w:val="both"/>
              <w:rPr>
                <w:u w:val="none"/>
              </w:rPr>
            </w:pPr>
            <w:r>
              <w:rPr>
                <w:u w:val="none"/>
              </w:rPr>
              <w:t>Commissioner and Prehearing Officer</w:t>
            </w:r>
          </w:p>
        </w:tc>
      </w:tr>
    </w:tbl>
    <w:p w:rsidR="002C49E1" w:rsidRDefault="002C49E1" w:rsidP="002C49E1">
      <w:pPr>
        <w:pStyle w:val="OrderSigInfo"/>
        <w:keepNext/>
        <w:keepLines/>
      </w:pPr>
      <w:r>
        <w:t>Florida Public Service Commission</w:t>
      </w:r>
    </w:p>
    <w:p w:rsidR="002C49E1" w:rsidRDefault="002C49E1" w:rsidP="002C49E1">
      <w:pPr>
        <w:pStyle w:val="OrderSigInfo"/>
        <w:keepNext/>
        <w:keepLines/>
      </w:pPr>
      <w:r>
        <w:t>2540 Shumard Oak Boulevard</w:t>
      </w:r>
    </w:p>
    <w:p w:rsidR="002C49E1" w:rsidRDefault="002C49E1" w:rsidP="002C49E1">
      <w:pPr>
        <w:pStyle w:val="OrderSigInfo"/>
        <w:keepNext/>
        <w:keepLines/>
      </w:pPr>
      <w:r>
        <w:t>Tallahassee, Florida 32399</w:t>
      </w:r>
    </w:p>
    <w:p w:rsidR="002C49E1" w:rsidRDefault="002C49E1" w:rsidP="002C49E1">
      <w:pPr>
        <w:pStyle w:val="OrderSigInfo"/>
        <w:keepNext/>
        <w:keepLines/>
      </w:pPr>
      <w:r>
        <w:t>(850) 413</w:t>
      </w:r>
      <w:r>
        <w:noBreakHyphen/>
        <w:t>6770</w:t>
      </w:r>
    </w:p>
    <w:p w:rsidR="002C49E1" w:rsidRDefault="002C49E1" w:rsidP="002C49E1">
      <w:pPr>
        <w:pStyle w:val="OrderSigInfo"/>
        <w:keepNext/>
        <w:keepLines/>
      </w:pPr>
      <w:r>
        <w:t>www.floridapsc.com</w:t>
      </w:r>
    </w:p>
    <w:p w:rsidR="002C49E1" w:rsidRDefault="002C49E1" w:rsidP="002C49E1">
      <w:pPr>
        <w:pStyle w:val="OrderSigInfo"/>
        <w:keepNext/>
        <w:keepLines/>
      </w:pPr>
    </w:p>
    <w:p w:rsidR="002C49E1" w:rsidRDefault="002C49E1" w:rsidP="002C49E1">
      <w:pPr>
        <w:pStyle w:val="OrderSigInfo"/>
        <w:keepNext/>
        <w:keepLines/>
      </w:pPr>
      <w:r>
        <w:t>Copies furnished:  A copy of this document is provided to the parties of record at the time of issuance and, if applicable, interested persons.</w:t>
      </w:r>
    </w:p>
    <w:p w:rsidR="002C49E1" w:rsidRDefault="002C49E1" w:rsidP="002C49E1">
      <w:pPr>
        <w:pStyle w:val="OrderBody"/>
        <w:keepNext/>
        <w:keepLines/>
      </w:pPr>
    </w:p>
    <w:p w:rsidR="00CC0623" w:rsidRDefault="00CC0623" w:rsidP="002C49E1">
      <w:pPr>
        <w:pStyle w:val="OrderBody"/>
        <w:keepNext/>
        <w:keepLines/>
      </w:pPr>
    </w:p>
    <w:p w:rsidR="002C49E1" w:rsidRDefault="002C49E1" w:rsidP="002C49E1">
      <w:pPr>
        <w:pStyle w:val="CenterUnderline"/>
        <w:keepNext/>
        <w:keepLines/>
        <w:jc w:val="both"/>
        <w:rPr>
          <w:u w:val="none"/>
        </w:rPr>
      </w:pPr>
      <w:r>
        <w:rPr>
          <w:u w:val="none"/>
        </w:rPr>
        <w:t>SBr</w:t>
      </w:r>
    </w:p>
    <w:p w:rsidR="002C49E1" w:rsidRDefault="002C49E1" w:rsidP="002C49E1">
      <w:pPr>
        <w:pStyle w:val="CenterUnderline"/>
        <w:keepNext/>
        <w:keepLines/>
        <w:jc w:val="both"/>
        <w:rPr>
          <w:u w:val="none"/>
        </w:rPr>
      </w:pPr>
    </w:p>
    <w:p w:rsidR="00CC0623" w:rsidRDefault="00CC0623" w:rsidP="002C49E1">
      <w:pPr>
        <w:pStyle w:val="CenterUnderline"/>
        <w:keepNext/>
        <w:keepLines/>
        <w:jc w:val="both"/>
        <w:rPr>
          <w:u w:val="none"/>
        </w:rPr>
      </w:pPr>
    </w:p>
    <w:p w:rsidR="002C49E1" w:rsidRDefault="002C49E1" w:rsidP="002C49E1">
      <w:pPr>
        <w:pStyle w:val="CenterUnderline"/>
      </w:pPr>
      <w:r>
        <w:t>NOTICE OF FURTHER PROCEEDINGS OR JUDICIAL REVIEW</w:t>
      </w:r>
    </w:p>
    <w:p w:rsidR="002C49E1" w:rsidRDefault="002C49E1" w:rsidP="002C49E1">
      <w:pPr>
        <w:pStyle w:val="CenterUnderline"/>
      </w:pPr>
    </w:p>
    <w:p w:rsidR="002C49E1" w:rsidRDefault="002C49E1" w:rsidP="002C49E1">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2C49E1" w:rsidRDefault="002C49E1" w:rsidP="002C49E1">
      <w:pPr>
        <w:pStyle w:val="OrderBody"/>
      </w:pPr>
    </w:p>
    <w:p w:rsidR="002C49E1" w:rsidRDefault="002C49E1" w:rsidP="002C49E1">
      <w:pPr>
        <w:pStyle w:val="OrderBody"/>
      </w:pPr>
      <w:r>
        <w:tab/>
        <w:t>Mediation may be available on a case-by-case basis.  If mediation is conducted, it does not affect a substantially interested person's right to a hearing.</w:t>
      </w:r>
    </w:p>
    <w:p w:rsidR="002C49E1" w:rsidRDefault="002C49E1" w:rsidP="002C49E1">
      <w:pPr>
        <w:pStyle w:val="OrderBody"/>
      </w:pPr>
    </w:p>
    <w:p w:rsidR="002C49E1" w:rsidRDefault="002C49E1" w:rsidP="002C49E1">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sectPr w:rsidR="002C49E1">
      <w:head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FAB" w:rsidRDefault="005A5FAB">
      <w:r>
        <w:separator/>
      </w:r>
    </w:p>
  </w:endnote>
  <w:endnote w:type="continuationSeparator" w:id="0">
    <w:p w:rsidR="005A5FAB" w:rsidRDefault="005A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AB" w:rsidRDefault="005A5FAB">
    <w:pPr>
      <w:pStyle w:val="Footer"/>
    </w:pPr>
  </w:p>
  <w:p w:rsidR="005A5FAB" w:rsidRDefault="005A5F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FAB" w:rsidRDefault="005A5FAB">
      <w:r>
        <w:separator/>
      </w:r>
    </w:p>
  </w:footnote>
  <w:footnote w:type="continuationSeparator" w:id="0">
    <w:p w:rsidR="005A5FAB" w:rsidRDefault="005A5FAB">
      <w:r>
        <w:continuationSeparator/>
      </w:r>
    </w:p>
  </w:footnote>
  <w:footnote w:id="1">
    <w:p w:rsidR="005A5FAB" w:rsidRDefault="005A5FAB">
      <w:pPr>
        <w:pStyle w:val="FootnoteText"/>
      </w:pPr>
      <w:r>
        <w:rPr>
          <w:rStyle w:val="FootnoteReference"/>
        </w:rPr>
        <w:footnoteRef/>
      </w:r>
      <w:r>
        <w:t xml:space="preserve"> Order Nos. PSC-2018-0300-PCO-EI and PSC-2018-0301-PCO-EI, respectively.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5FAB" w:rsidRDefault="005A5FAB">
    <w:pPr>
      <w:pStyle w:val="OrderHeader"/>
    </w:pPr>
    <w:r>
      <w:t xml:space="preserve">ORDER NO. </w:t>
    </w:r>
    <w:fldSimple w:instr=" REF OrderNo0403 ">
      <w:r w:rsidR="00AC2A7B">
        <w:t>PSC-2018-0403-PHO-EI</w:t>
      </w:r>
    </w:fldSimple>
  </w:p>
  <w:p w:rsidR="005A5FAB" w:rsidRDefault="005A5FAB">
    <w:pPr>
      <w:pStyle w:val="OrderHeader"/>
    </w:pPr>
    <w:bookmarkStart w:id="8" w:name="HeaderDocketNo"/>
    <w:bookmarkEnd w:id="8"/>
    <w:r>
      <w:t>DOCKET NO. 20180045-EI</w:t>
    </w:r>
  </w:p>
  <w:p w:rsidR="005A5FAB" w:rsidRDefault="005A5FAB">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AC2A7B">
      <w:rPr>
        <w:rStyle w:val="PageNumber"/>
        <w:noProof/>
      </w:rPr>
      <w:t>15</w:t>
    </w:r>
    <w:r>
      <w:rPr>
        <w:rStyle w:val="PageNumber"/>
      </w:rPr>
      <w:fldChar w:fldCharType="end"/>
    </w:r>
  </w:p>
  <w:p w:rsidR="005A5FAB" w:rsidRDefault="005A5FAB">
    <w:pPr>
      <w:pStyle w:val="Order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F511A6"/>
    <w:multiLevelType w:val="multilevel"/>
    <w:tmpl w:val="8FD43C0C"/>
    <w:lvl w:ilvl="0">
      <w:start w:val="1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045-EI"/>
  </w:docVars>
  <w:rsids>
    <w:rsidRoot w:val="0049138F"/>
    <w:rsid w:val="000022B8"/>
    <w:rsid w:val="00035A8C"/>
    <w:rsid w:val="00042528"/>
    <w:rsid w:val="00053AB9"/>
    <w:rsid w:val="00056229"/>
    <w:rsid w:val="00057AF1"/>
    <w:rsid w:val="000618D8"/>
    <w:rsid w:val="00065FC2"/>
    <w:rsid w:val="00067685"/>
    <w:rsid w:val="0007689E"/>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2630"/>
    <w:rsid w:val="0012387E"/>
    <w:rsid w:val="00126593"/>
    <w:rsid w:val="00130071"/>
    <w:rsid w:val="0013652C"/>
    <w:rsid w:val="00142A96"/>
    <w:rsid w:val="001513DE"/>
    <w:rsid w:val="00154A71"/>
    <w:rsid w:val="00156D78"/>
    <w:rsid w:val="00187E32"/>
    <w:rsid w:val="00194E81"/>
    <w:rsid w:val="001A15E7"/>
    <w:rsid w:val="001A33C9"/>
    <w:rsid w:val="001A58F3"/>
    <w:rsid w:val="001C2847"/>
    <w:rsid w:val="001C3F8C"/>
    <w:rsid w:val="001C6097"/>
    <w:rsid w:val="001D008A"/>
    <w:rsid w:val="001D16BD"/>
    <w:rsid w:val="001E0152"/>
    <w:rsid w:val="001E0FF5"/>
    <w:rsid w:val="002002ED"/>
    <w:rsid w:val="002123CA"/>
    <w:rsid w:val="002170E5"/>
    <w:rsid w:val="00220D57"/>
    <w:rsid w:val="0022721A"/>
    <w:rsid w:val="00230BB9"/>
    <w:rsid w:val="00241CEF"/>
    <w:rsid w:val="0025124E"/>
    <w:rsid w:val="00252B30"/>
    <w:rsid w:val="002613E4"/>
    <w:rsid w:val="0026544B"/>
    <w:rsid w:val="00276CDC"/>
    <w:rsid w:val="00277655"/>
    <w:rsid w:val="00280056"/>
    <w:rsid w:val="002824B7"/>
    <w:rsid w:val="00282AC4"/>
    <w:rsid w:val="00286AE1"/>
    <w:rsid w:val="002A11AC"/>
    <w:rsid w:val="002A609F"/>
    <w:rsid w:val="002A6F30"/>
    <w:rsid w:val="002B3111"/>
    <w:rsid w:val="002C1B16"/>
    <w:rsid w:val="002C49E1"/>
    <w:rsid w:val="002C7908"/>
    <w:rsid w:val="002D391B"/>
    <w:rsid w:val="002D4B1F"/>
    <w:rsid w:val="002D7D15"/>
    <w:rsid w:val="002E1B2E"/>
    <w:rsid w:val="002E27EB"/>
    <w:rsid w:val="002F2A9D"/>
    <w:rsid w:val="002F31C2"/>
    <w:rsid w:val="00303FDE"/>
    <w:rsid w:val="003140E8"/>
    <w:rsid w:val="00317F39"/>
    <w:rsid w:val="003231C7"/>
    <w:rsid w:val="003270C4"/>
    <w:rsid w:val="003276C1"/>
    <w:rsid w:val="00331ED0"/>
    <w:rsid w:val="00332B0A"/>
    <w:rsid w:val="00333A41"/>
    <w:rsid w:val="00345434"/>
    <w:rsid w:val="0035495B"/>
    <w:rsid w:val="00355A93"/>
    <w:rsid w:val="00361522"/>
    <w:rsid w:val="0037196E"/>
    <w:rsid w:val="003744F5"/>
    <w:rsid w:val="00376F35"/>
    <w:rsid w:val="00387BDE"/>
    <w:rsid w:val="00390DD8"/>
    <w:rsid w:val="00394DC6"/>
    <w:rsid w:val="00397C3E"/>
    <w:rsid w:val="003B1A09"/>
    <w:rsid w:val="003D4CCA"/>
    <w:rsid w:val="003D52A6"/>
    <w:rsid w:val="003D6416"/>
    <w:rsid w:val="003E1D48"/>
    <w:rsid w:val="003E67A7"/>
    <w:rsid w:val="003F1D2B"/>
    <w:rsid w:val="00411DF2"/>
    <w:rsid w:val="00411E8F"/>
    <w:rsid w:val="0042527B"/>
    <w:rsid w:val="0045537F"/>
    <w:rsid w:val="00457DC7"/>
    <w:rsid w:val="00472BCC"/>
    <w:rsid w:val="00477675"/>
    <w:rsid w:val="0049138F"/>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369C8"/>
    <w:rsid w:val="0055595D"/>
    <w:rsid w:val="00556A10"/>
    <w:rsid w:val="00557ECB"/>
    <w:rsid w:val="00557F50"/>
    <w:rsid w:val="00571D3D"/>
    <w:rsid w:val="0058264B"/>
    <w:rsid w:val="005868AA"/>
    <w:rsid w:val="00586D35"/>
    <w:rsid w:val="00590845"/>
    <w:rsid w:val="00591BAC"/>
    <w:rsid w:val="005963C2"/>
    <w:rsid w:val="005A0D69"/>
    <w:rsid w:val="005A31F4"/>
    <w:rsid w:val="005A5FAB"/>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93E9D"/>
    <w:rsid w:val="006A0BF3"/>
    <w:rsid w:val="006B0DA6"/>
    <w:rsid w:val="006B43C7"/>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03C7"/>
    <w:rsid w:val="00777727"/>
    <w:rsid w:val="00782B79"/>
    <w:rsid w:val="007865E9"/>
    <w:rsid w:val="00792383"/>
    <w:rsid w:val="00794D5A"/>
    <w:rsid w:val="00794DD9"/>
    <w:rsid w:val="007A060F"/>
    <w:rsid w:val="007B302C"/>
    <w:rsid w:val="007C0FBC"/>
    <w:rsid w:val="007C36E3"/>
    <w:rsid w:val="007C7134"/>
    <w:rsid w:val="007D3D20"/>
    <w:rsid w:val="007D742E"/>
    <w:rsid w:val="007E3AFD"/>
    <w:rsid w:val="00801DAD"/>
    <w:rsid w:val="00803189"/>
    <w:rsid w:val="00804E7A"/>
    <w:rsid w:val="00805FBB"/>
    <w:rsid w:val="008169A4"/>
    <w:rsid w:val="008278FE"/>
    <w:rsid w:val="00832598"/>
    <w:rsid w:val="00833448"/>
    <w:rsid w:val="0083397E"/>
    <w:rsid w:val="0083534B"/>
    <w:rsid w:val="008364CE"/>
    <w:rsid w:val="00842602"/>
    <w:rsid w:val="00847B45"/>
    <w:rsid w:val="00863A66"/>
    <w:rsid w:val="008703D7"/>
    <w:rsid w:val="00874429"/>
    <w:rsid w:val="00883D9A"/>
    <w:rsid w:val="008919EF"/>
    <w:rsid w:val="00892B20"/>
    <w:rsid w:val="008A12EC"/>
    <w:rsid w:val="008B2BB7"/>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339"/>
    <w:rsid w:val="00926E27"/>
    <w:rsid w:val="00931C8C"/>
    <w:rsid w:val="0094504B"/>
    <w:rsid w:val="00964A38"/>
    <w:rsid w:val="00966A9D"/>
    <w:rsid w:val="0096742B"/>
    <w:rsid w:val="009924CF"/>
    <w:rsid w:val="00994100"/>
    <w:rsid w:val="009A6B17"/>
    <w:rsid w:val="009D4C29"/>
    <w:rsid w:val="009F08D0"/>
    <w:rsid w:val="009F6AD2"/>
    <w:rsid w:val="00A00D8D"/>
    <w:rsid w:val="00A01BB6"/>
    <w:rsid w:val="00A4303C"/>
    <w:rsid w:val="00A470FD"/>
    <w:rsid w:val="00A62DAB"/>
    <w:rsid w:val="00A6757A"/>
    <w:rsid w:val="00A726A6"/>
    <w:rsid w:val="00A74842"/>
    <w:rsid w:val="00A97535"/>
    <w:rsid w:val="00AA2BAA"/>
    <w:rsid w:val="00AA31A9"/>
    <w:rsid w:val="00AA73F1"/>
    <w:rsid w:val="00AB0E1A"/>
    <w:rsid w:val="00AB1A30"/>
    <w:rsid w:val="00AB3C36"/>
    <w:rsid w:val="00AC2A7B"/>
    <w:rsid w:val="00AD10EB"/>
    <w:rsid w:val="00AD1ED3"/>
    <w:rsid w:val="00B02001"/>
    <w:rsid w:val="00B03C50"/>
    <w:rsid w:val="00B0777D"/>
    <w:rsid w:val="00B11576"/>
    <w:rsid w:val="00B1195F"/>
    <w:rsid w:val="00B14D10"/>
    <w:rsid w:val="00B17BA9"/>
    <w:rsid w:val="00B209C7"/>
    <w:rsid w:val="00B3644F"/>
    <w:rsid w:val="00B4057A"/>
    <w:rsid w:val="00B40894"/>
    <w:rsid w:val="00B41039"/>
    <w:rsid w:val="00B425A3"/>
    <w:rsid w:val="00B444AE"/>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F4432"/>
    <w:rsid w:val="00BF6691"/>
    <w:rsid w:val="00C028FC"/>
    <w:rsid w:val="00C037F2"/>
    <w:rsid w:val="00C0386D"/>
    <w:rsid w:val="00C065A1"/>
    <w:rsid w:val="00C10ED5"/>
    <w:rsid w:val="00C151A6"/>
    <w:rsid w:val="00C24098"/>
    <w:rsid w:val="00C30A4E"/>
    <w:rsid w:val="00C36477"/>
    <w:rsid w:val="00C411F3"/>
    <w:rsid w:val="00C44105"/>
    <w:rsid w:val="00C53201"/>
    <w:rsid w:val="00C55A33"/>
    <w:rsid w:val="00C66692"/>
    <w:rsid w:val="00C673B5"/>
    <w:rsid w:val="00C7063D"/>
    <w:rsid w:val="00C830BC"/>
    <w:rsid w:val="00C8524D"/>
    <w:rsid w:val="00C91123"/>
    <w:rsid w:val="00C92F62"/>
    <w:rsid w:val="00CA71FF"/>
    <w:rsid w:val="00CB5276"/>
    <w:rsid w:val="00CB5BFC"/>
    <w:rsid w:val="00CB68D7"/>
    <w:rsid w:val="00CC0623"/>
    <w:rsid w:val="00CC7E68"/>
    <w:rsid w:val="00CD7132"/>
    <w:rsid w:val="00CE0E6F"/>
    <w:rsid w:val="00CE3B21"/>
    <w:rsid w:val="00CE56FC"/>
    <w:rsid w:val="00CF4CFE"/>
    <w:rsid w:val="00D02E0F"/>
    <w:rsid w:val="00D03EE8"/>
    <w:rsid w:val="00D13535"/>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476F"/>
    <w:rsid w:val="00E07484"/>
    <w:rsid w:val="00E11351"/>
    <w:rsid w:val="00E169A6"/>
    <w:rsid w:val="00E4225C"/>
    <w:rsid w:val="00E44879"/>
    <w:rsid w:val="00E72914"/>
    <w:rsid w:val="00E75AE0"/>
    <w:rsid w:val="00E83C1F"/>
    <w:rsid w:val="00EA172C"/>
    <w:rsid w:val="00EA259B"/>
    <w:rsid w:val="00EA35A3"/>
    <w:rsid w:val="00EA3E6A"/>
    <w:rsid w:val="00EB18EF"/>
    <w:rsid w:val="00EB7951"/>
    <w:rsid w:val="00ED6A79"/>
    <w:rsid w:val="00EE17DF"/>
    <w:rsid w:val="00EF4621"/>
    <w:rsid w:val="00EF4D52"/>
    <w:rsid w:val="00EF6312"/>
    <w:rsid w:val="00F02FC3"/>
    <w:rsid w:val="00F038B0"/>
    <w:rsid w:val="00F06B1D"/>
    <w:rsid w:val="00F22B27"/>
    <w:rsid w:val="00F234A7"/>
    <w:rsid w:val="00F277B6"/>
    <w:rsid w:val="00F27DA5"/>
    <w:rsid w:val="00F37E07"/>
    <w:rsid w:val="00F4182A"/>
    <w:rsid w:val="00F54380"/>
    <w:rsid w:val="00F54B47"/>
    <w:rsid w:val="00F61247"/>
    <w:rsid w:val="00F6702E"/>
    <w:rsid w:val="00F70E84"/>
    <w:rsid w:val="00FA092B"/>
    <w:rsid w:val="00FA4F6C"/>
    <w:rsid w:val="00FA6EFD"/>
    <w:rsid w:val="00FB74EA"/>
    <w:rsid w:val="00FD2C9E"/>
    <w:rsid w:val="00FD4786"/>
    <w:rsid w:val="00FD616C"/>
    <w:rsid w:val="00FE22C1"/>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49138F"/>
    <w:pPr>
      <w:autoSpaceDE w:val="0"/>
      <w:autoSpaceDN w:val="0"/>
      <w:adjustRightInd w:val="0"/>
      <w:ind w:left="1440"/>
    </w:pPr>
    <w:rPr>
      <w:sz w:val="24"/>
      <w:szCs w:val="24"/>
    </w:rPr>
  </w:style>
  <w:style w:type="paragraph" w:styleId="BodyTextIndent">
    <w:name w:val="Body Text Indent"/>
    <w:basedOn w:val="Normal"/>
    <w:link w:val="BodyTextIndentChar"/>
    <w:rsid w:val="0049138F"/>
    <w:pPr>
      <w:ind w:left="720" w:hanging="720"/>
      <w:jc w:val="both"/>
    </w:pPr>
    <w:rPr>
      <w:rFonts w:ascii="Arial" w:hAnsi="Arial"/>
      <w:szCs w:val="20"/>
    </w:rPr>
  </w:style>
  <w:style w:type="character" w:customStyle="1" w:styleId="BodyTextIndentChar">
    <w:name w:val="Body Text Indent Char"/>
    <w:basedOn w:val="DefaultParagraphFont"/>
    <w:link w:val="BodyTextIndent"/>
    <w:rsid w:val="0049138F"/>
    <w:rPr>
      <w:rFonts w:ascii="Arial" w:hAnsi="Arial"/>
      <w:sz w:val="24"/>
    </w:rPr>
  </w:style>
  <w:style w:type="character" w:customStyle="1" w:styleId="FootnoteTextChar">
    <w:name w:val="Footnote Text Char"/>
    <w:link w:val="FootnoteText"/>
    <w:rsid w:val="0049138F"/>
  </w:style>
  <w:style w:type="paragraph" w:customStyle="1" w:styleId="IssueBody">
    <w:name w:val="Issue Body"/>
    <w:basedOn w:val="Normal"/>
    <w:rsid w:val="005A5FAB"/>
    <w:pPr>
      <w:spacing w:after="240"/>
      <w:ind w:left="1440"/>
      <w:jc w:val="both"/>
    </w:pPr>
    <w:rPr>
      <w:szCs w:val="20"/>
    </w:rPr>
  </w:style>
  <w:style w:type="paragraph" w:styleId="BalloonText">
    <w:name w:val="Balloon Text"/>
    <w:basedOn w:val="Normal"/>
    <w:link w:val="BalloonTextChar"/>
    <w:rsid w:val="00122630"/>
    <w:rPr>
      <w:rFonts w:ascii="Tahoma" w:hAnsi="Tahoma" w:cs="Tahoma"/>
      <w:sz w:val="16"/>
      <w:szCs w:val="16"/>
    </w:rPr>
  </w:style>
  <w:style w:type="character" w:customStyle="1" w:styleId="BalloonTextChar">
    <w:name w:val="Balloon Text Char"/>
    <w:basedOn w:val="DefaultParagraphFont"/>
    <w:link w:val="BalloonText"/>
    <w:rsid w:val="001226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uiPriority w:val="99"/>
    <w:semiHidden/>
    <w:rsid w:val="00CD7132"/>
    <w:rPr>
      <w:vertAlign w:val="superscript"/>
    </w:rPr>
  </w:style>
  <w:style w:type="paragraph" w:styleId="FootnoteText">
    <w:name w:val="footnote text"/>
    <w:basedOn w:val="Normal"/>
    <w:link w:val="FootnoteTextChar"/>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customStyle="1" w:styleId="Level2">
    <w:name w:val="Level 2"/>
    <w:rsid w:val="0049138F"/>
    <w:pPr>
      <w:autoSpaceDE w:val="0"/>
      <w:autoSpaceDN w:val="0"/>
      <w:adjustRightInd w:val="0"/>
      <w:ind w:left="1440"/>
    </w:pPr>
    <w:rPr>
      <w:sz w:val="24"/>
      <w:szCs w:val="24"/>
    </w:rPr>
  </w:style>
  <w:style w:type="paragraph" w:styleId="BodyTextIndent">
    <w:name w:val="Body Text Indent"/>
    <w:basedOn w:val="Normal"/>
    <w:link w:val="BodyTextIndentChar"/>
    <w:rsid w:val="0049138F"/>
    <w:pPr>
      <w:ind w:left="720" w:hanging="720"/>
      <w:jc w:val="both"/>
    </w:pPr>
    <w:rPr>
      <w:rFonts w:ascii="Arial" w:hAnsi="Arial"/>
      <w:szCs w:val="20"/>
    </w:rPr>
  </w:style>
  <w:style w:type="character" w:customStyle="1" w:styleId="BodyTextIndentChar">
    <w:name w:val="Body Text Indent Char"/>
    <w:basedOn w:val="DefaultParagraphFont"/>
    <w:link w:val="BodyTextIndent"/>
    <w:rsid w:val="0049138F"/>
    <w:rPr>
      <w:rFonts w:ascii="Arial" w:hAnsi="Arial"/>
      <w:sz w:val="24"/>
    </w:rPr>
  </w:style>
  <w:style w:type="character" w:customStyle="1" w:styleId="FootnoteTextChar">
    <w:name w:val="Footnote Text Char"/>
    <w:link w:val="FootnoteText"/>
    <w:rsid w:val="0049138F"/>
  </w:style>
  <w:style w:type="paragraph" w:customStyle="1" w:styleId="IssueBody">
    <w:name w:val="Issue Body"/>
    <w:basedOn w:val="Normal"/>
    <w:rsid w:val="005A5FAB"/>
    <w:pPr>
      <w:spacing w:after="240"/>
      <w:ind w:left="1440"/>
      <w:jc w:val="both"/>
    </w:pPr>
    <w:rPr>
      <w:szCs w:val="20"/>
    </w:rPr>
  </w:style>
  <w:style w:type="paragraph" w:styleId="BalloonText">
    <w:name w:val="Balloon Text"/>
    <w:basedOn w:val="Normal"/>
    <w:link w:val="BalloonTextChar"/>
    <w:rsid w:val="00122630"/>
    <w:rPr>
      <w:rFonts w:ascii="Tahoma" w:hAnsi="Tahoma" w:cs="Tahoma"/>
      <w:sz w:val="16"/>
      <w:szCs w:val="16"/>
    </w:rPr>
  </w:style>
  <w:style w:type="character" w:customStyle="1" w:styleId="BalloonTextChar">
    <w:name w:val="Balloon Text Char"/>
    <w:basedOn w:val="DefaultParagraphFont"/>
    <w:link w:val="BalloonText"/>
    <w:rsid w:val="001226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C7359-643F-40EE-B0D1-BB3C86E6D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15</Pages>
  <Words>4358</Words>
  <Characters>24110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2018-08-14T14:16:00Z</dcterms:created>
  <dcterms:modified xsi:type="dcterms:W3CDTF">2018-08-14T14:32:00Z</dcterms:modified>
</cp:coreProperties>
</file>