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1E6D7" w14:textId="5C0E145D" w:rsidR="000728CE" w:rsidRDefault="00743750" w:rsidP="00E9074A">
      <w:pPr>
        <w:pStyle w:val="Text"/>
        <w:rPr>
          <w:noProof/>
        </w:rPr>
      </w:pPr>
      <w:bookmarkStart w:id="0" w:name="OLE_LINK1"/>
      <w:r>
        <w:rPr>
          <w:rFonts w:asciiTheme="minorHAnsi" w:hAnsiTheme="minorHAnsi" w:cs="Times New Roman"/>
          <w:noProof/>
          <w:color w:val="auto"/>
          <w:szCs w:val="20"/>
        </w:rPr>
        <w:drawing>
          <wp:anchor distT="0" distB="0" distL="114300" distR="114300" simplePos="0" relativeHeight="251654656" behindDoc="0" locked="0" layoutInCell="1" allowOverlap="1" wp14:anchorId="6401F684" wp14:editId="014D8C1D">
            <wp:simplePos x="0" y="0"/>
            <wp:positionH relativeFrom="page">
              <wp:posOffset>4629150</wp:posOffset>
            </wp:positionH>
            <wp:positionV relativeFrom="page">
              <wp:posOffset>504825</wp:posOffset>
            </wp:positionV>
            <wp:extent cx="2714625" cy="866775"/>
            <wp:effectExtent l="0" t="0" r="0" b="0"/>
            <wp:wrapNone/>
            <wp:docPr id="9" name="Picture 9" descr="Mos Eisley:Users:Jonny1:Dropbox:Nexant Master Assets:02 Logos:Nexant Logos:Tagline:PNG:Large:Nexant_Tagline_Logo_L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 Eisley:Users:Jonny1:Dropbox:Nexant Master Assets:02 Logos:Nexant Logos:Tagline:PNG:Large:Nexant_Tagline_Logo_LG_color.png"/>
                    <pic:cNvPicPr>
                      <a:picLocks noChangeAspect="1" noChangeArrowheads="1"/>
                    </pic:cNvPicPr>
                  </pic:nvPicPr>
                  <pic:blipFill>
                    <a:blip r:embed="rId12" cstate="print">
                      <a:extLst>
                        <a:ext uri="{28A0092B-C50C-407E-A947-70E740481C1C}">
                          <a14:useLocalDpi xmlns:a14="http://schemas.microsoft.com/office/drawing/2010/main" val="0"/>
                        </a:ext>
                      </a:extLst>
                    </a:blip>
                    <a:srcRect l="8985" t="26087" r="8406" b="7971"/>
                    <a:stretch>
                      <a:fillRect/>
                    </a:stretch>
                  </pic:blipFill>
                  <pic:spPr bwMode="auto">
                    <a:xfrm>
                      <a:off x="0" y="0"/>
                      <a:ext cx="2714625" cy="866775"/>
                    </a:xfrm>
                    <a:prstGeom prst="rect">
                      <a:avLst/>
                    </a:prstGeom>
                    <a:noFill/>
                    <a:ln>
                      <a:noFill/>
                    </a:ln>
                  </pic:spPr>
                </pic:pic>
              </a:graphicData>
            </a:graphic>
          </wp:anchor>
        </w:drawing>
      </w:r>
      <w:bookmarkStart w:id="1" w:name="Title_of_Proposal"/>
      <w:bookmarkStart w:id="2" w:name="RFPNo"/>
    </w:p>
    <w:p w14:paraId="03287458" w14:textId="23301545" w:rsidR="00246DA8" w:rsidRDefault="00246DA8" w:rsidP="00E9074A">
      <w:pPr>
        <w:pStyle w:val="Text"/>
      </w:pPr>
      <w:r w:rsidRPr="00EC34FD">
        <w:rPr>
          <w:noProof/>
        </w:rPr>
        <w:drawing>
          <wp:anchor distT="0" distB="0" distL="114300" distR="114300" simplePos="0" relativeHeight="251660800" behindDoc="0" locked="0" layoutInCell="1" allowOverlap="1" wp14:anchorId="2F9B9238" wp14:editId="1704E5EA">
            <wp:simplePos x="0" y="0"/>
            <wp:positionH relativeFrom="column">
              <wp:posOffset>-904875</wp:posOffset>
            </wp:positionH>
            <wp:positionV relativeFrom="paragraph">
              <wp:posOffset>275590</wp:posOffset>
            </wp:positionV>
            <wp:extent cx="7863840" cy="4173889"/>
            <wp:effectExtent l="0" t="0" r="3810" b="0"/>
            <wp:wrapNone/>
            <wp:docPr id="18" name="Picture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descr="NEIGH_7_.jpg"/>
                    <pic:cNvPicPr>
                      <a:picLocks noGrp="1" noChangeAspect="1"/>
                    </pic:cNvPicPr>
                  </pic:nvPicPr>
                  <pic:blipFill>
                    <a:blip r:embed="rId13">
                      <a:extLst>
                        <a:ext uri="{28A0092B-C50C-407E-A947-70E740481C1C}">
                          <a14:useLocalDpi xmlns:a14="http://schemas.microsoft.com/office/drawing/2010/main" val="0"/>
                        </a:ext>
                      </a:extLst>
                    </a:blip>
                    <a:srcRect t="23460" b="23460"/>
                    <a:stretch>
                      <a:fillRect/>
                    </a:stretch>
                  </pic:blipFill>
                  <pic:spPr>
                    <a:xfrm>
                      <a:off x="0" y="0"/>
                      <a:ext cx="7863840" cy="4173889"/>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6401E6D8" w14:textId="56402585" w:rsidR="001279D0" w:rsidRPr="008F61ED" w:rsidRDefault="00B61740" w:rsidP="008C2744">
      <w:pPr>
        <w:pStyle w:val="Title"/>
        <w:spacing w:before="7440"/>
      </w:pPr>
      <w:r>
        <w:t>M</w:t>
      </w:r>
      <w:r w:rsidR="00543704">
        <w:t>arket Potential Study</w:t>
      </w:r>
      <w:r>
        <w:t xml:space="preserve"> of Demand</w:t>
      </w:r>
      <w:r w:rsidR="00997D93">
        <w:t>-S</w:t>
      </w:r>
      <w:r>
        <w:t xml:space="preserve">ide Management </w:t>
      </w:r>
      <w:r w:rsidR="00D14338">
        <w:t xml:space="preserve">in </w:t>
      </w:r>
      <w:r w:rsidR="00A34803">
        <w:t>Gulf Power</w:t>
      </w:r>
      <w:r w:rsidR="00D14338">
        <w:t>’s Service Territory</w:t>
      </w:r>
    </w:p>
    <w:p w14:paraId="6401E6D9" w14:textId="6F1BEB0A" w:rsidR="00431986" w:rsidRDefault="0052201F" w:rsidP="00006602">
      <w:pPr>
        <w:pStyle w:val="Titlepage-clientandsubctr"/>
      </w:pPr>
      <w:r w:rsidRPr="00B76D64">
        <w:t xml:space="preserve">Submitted to </w:t>
      </w:r>
      <w:r w:rsidR="00A34803">
        <w:t>Gulf Power</w:t>
      </w:r>
      <w:r w:rsidR="00137355">
        <w:t xml:space="preserve"> </w:t>
      </w:r>
    </w:p>
    <w:p w14:paraId="6401E6DA" w14:textId="22E26003" w:rsidR="001279D0" w:rsidRDefault="001279D0" w:rsidP="00006602">
      <w:pPr>
        <w:pStyle w:val="Titlepage-clientandsubctr"/>
        <w:rPr>
          <w:b/>
        </w:rPr>
      </w:pPr>
    </w:p>
    <w:p w14:paraId="618A2519" w14:textId="77777777" w:rsidR="00994BE9" w:rsidRPr="00431986" w:rsidRDefault="00994BE9" w:rsidP="00006602">
      <w:pPr>
        <w:pStyle w:val="Titlepage-clientandsubctr"/>
        <w:rPr>
          <w:b/>
        </w:rPr>
      </w:pPr>
    </w:p>
    <w:bookmarkEnd w:id="2"/>
    <w:p w14:paraId="6401E6DB" w14:textId="28341760" w:rsidR="00EA5290" w:rsidRPr="00C67E9A" w:rsidRDefault="00246DA8" w:rsidP="000728CE">
      <w:pPr>
        <w:pStyle w:val="Titlepage-Date"/>
      </w:pPr>
      <w:r>
        <w:t>April, 2019</w:t>
      </w:r>
      <w:r w:rsidR="0044496C">
        <w:t xml:space="preserve"> </w:t>
      </w:r>
      <w:r w:rsidR="001B7E62">
        <w:br/>
      </w:r>
    </w:p>
    <w:p w14:paraId="6401E6DC" w14:textId="77777777" w:rsidR="00FD58D7" w:rsidRDefault="00FD58D7" w:rsidP="004E1E10">
      <w:pPr>
        <w:pStyle w:val="zOther-Internalnotes"/>
        <w:rPr>
          <w:highlight w:val="yellow"/>
        </w:rPr>
        <w:sectPr w:rsidR="00FD58D7" w:rsidSect="000243C9">
          <w:headerReference w:type="first" r:id="rId14"/>
          <w:footnotePr>
            <w:numRestart w:val="eachSect"/>
          </w:footnotePr>
          <w:endnotePr>
            <w:numFmt w:val="decimal"/>
          </w:endnotePr>
          <w:type w:val="continuous"/>
          <w:pgSz w:w="12240" w:h="15840" w:code="1"/>
          <w:pgMar w:top="1440" w:right="1440" w:bottom="720" w:left="1440" w:header="720" w:footer="720" w:gutter="0"/>
          <w:pgNumType w:start="1"/>
          <w:cols w:space="360"/>
          <w:titlePg/>
          <w:docGrid w:linePitch="299"/>
        </w:sectPr>
      </w:pPr>
    </w:p>
    <w:p w14:paraId="6401E6DD" w14:textId="77777777" w:rsidR="00E461CD" w:rsidRPr="001219AB" w:rsidRDefault="001219AB" w:rsidP="001219AB">
      <w:pPr>
        <w:pStyle w:val="Text"/>
        <w:jc w:val="center"/>
        <w:rPr>
          <w:color w:val="A6A6A6" w:themeColor="background1" w:themeShade="A6"/>
        </w:rPr>
      </w:pPr>
      <w:r w:rsidRPr="001219AB">
        <w:rPr>
          <w:color w:val="A6A6A6" w:themeColor="background1" w:themeShade="A6"/>
        </w:rPr>
        <w:lastRenderedPageBreak/>
        <w:t>(This page intentionally left blank)</w:t>
      </w:r>
    </w:p>
    <w:p w14:paraId="6401E6DE" w14:textId="77777777" w:rsidR="003A7FA8" w:rsidRDefault="003A7FA8" w:rsidP="003A7FA8">
      <w:pPr>
        <w:pStyle w:val="Text"/>
      </w:pPr>
    </w:p>
    <w:p w14:paraId="6401E6DF" w14:textId="77777777" w:rsidR="00E9074A" w:rsidRDefault="00E9074A" w:rsidP="003A7FA8">
      <w:pPr>
        <w:pStyle w:val="Text"/>
        <w:sectPr w:rsidR="00E9074A" w:rsidSect="00AC4E83">
          <w:headerReference w:type="default" r:id="rId15"/>
          <w:footerReference w:type="default" r:id="rId16"/>
          <w:headerReference w:type="first" r:id="rId17"/>
          <w:footerReference w:type="first" r:id="rId18"/>
          <w:pgSz w:w="12240" w:h="15840"/>
          <w:pgMar w:top="1440" w:right="1224" w:bottom="1440" w:left="1224" w:header="720" w:footer="720" w:gutter="0"/>
          <w:cols w:space="720"/>
          <w:titlePg/>
          <w:docGrid w:linePitch="299"/>
        </w:sectPr>
      </w:pPr>
    </w:p>
    <w:p w14:paraId="6401E6E0" w14:textId="77777777" w:rsidR="00150AC7" w:rsidRPr="001F2A51" w:rsidRDefault="00D22B11" w:rsidP="001F2A51">
      <w:pPr>
        <w:pStyle w:val="Intropages-tableofcontentstitle"/>
      </w:pPr>
      <w:r>
        <w:lastRenderedPageBreak/>
        <mc:AlternateContent>
          <mc:Choice Requires="wps">
            <w:drawing>
              <wp:anchor distT="4294967295" distB="4294967295" distL="114300" distR="114300" simplePos="0" relativeHeight="251657728" behindDoc="0" locked="0" layoutInCell="1" allowOverlap="1" wp14:anchorId="6401F688" wp14:editId="31F51063">
                <wp:simplePos x="0" y="0"/>
                <wp:positionH relativeFrom="column">
                  <wp:posOffset>2480945</wp:posOffset>
                </wp:positionH>
                <wp:positionV relativeFrom="paragraph">
                  <wp:posOffset>3809999</wp:posOffset>
                </wp:positionV>
                <wp:extent cx="7772400" cy="0"/>
                <wp:effectExtent l="0" t="57150" r="0" b="5715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5714A" id="Rectangle 15" o:spid="_x0000_s1026" style="position:absolute;margin-left:195.35pt;margin-top:300pt;width:612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" filled="f" stroked="f"/>
            </w:pict>
          </mc:Fallback>
        </mc:AlternateContent>
      </w:r>
      <w:bookmarkStart w:id="3" w:name="_Ref251750205"/>
      <w:r w:rsidR="00150AC7" w:rsidRPr="001F2A51">
        <w:t>Contents</w:t>
      </w:r>
      <w:bookmarkEnd w:id="3"/>
    </w:p>
    <w:p w14:paraId="6401E6E1" w14:textId="77777777" w:rsidR="00150AC7" w:rsidRPr="00291444" w:rsidRDefault="00150AC7" w:rsidP="00620E42">
      <w:pPr>
        <w:pStyle w:val="Text"/>
      </w:pPr>
    </w:p>
    <w:p w14:paraId="72A0C804" w14:textId="77777777" w:rsidR="00EC0F5C" w:rsidRDefault="00552DF3">
      <w:pPr>
        <w:pStyle w:val="TOC1"/>
        <w:rPr>
          <w:rFonts w:asciiTheme="minorHAnsi" w:eastAsiaTheme="minorEastAsia" w:hAnsiTheme="minorHAnsi" w:cstheme="minorBidi"/>
          <w:b w:val="0"/>
          <w:bCs w:val="0"/>
          <w:snapToGrid/>
          <w:color w:val="auto"/>
          <w:w w:val="100"/>
          <w:sz w:val="22"/>
        </w:rPr>
      </w:pPr>
      <w:r>
        <w:rPr>
          <w:rFonts w:ascii="Microsoft Sans Serif" w:hAnsi="Microsoft Sans Serif" w:cs="Times New Roman"/>
          <w:smallCaps/>
          <w:noProof w:val="0"/>
          <w:color w:val="1673CA"/>
          <w:sz w:val="22"/>
          <w:u w:color="1F497D" w:themeColor="text2"/>
        </w:rPr>
        <w:fldChar w:fldCharType="begin"/>
      </w:r>
      <w:r w:rsidR="000F1001">
        <w:rPr>
          <w:rFonts w:ascii="Microsoft Sans Serif" w:hAnsi="Microsoft Sans Serif"/>
          <w:smallCaps/>
          <w:u w:color="1F497D" w:themeColor="text2"/>
        </w:rPr>
        <w:instrText xml:space="preserve"> TOC \o "1-4" \h \z \u \t "Heading 7,1" </w:instrText>
      </w:r>
      <w:r>
        <w:rPr>
          <w:rFonts w:ascii="Microsoft Sans Serif" w:hAnsi="Microsoft Sans Serif" w:cs="Times New Roman"/>
          <w:smallCaps/>
          <w:noProof w:val="0"/>
          <w:color w:val="1673CA"/>
          <w:sz w:val="22"/>
          <w:u w:color="1F497D" w:themeColor="text2"/>
        </w:rPr>
        <w:fldChar w:fldCharType="separate"/>
      </w:r>
      <w:hyperlink w:anchor="_Toc5783210" w:history="1">
        <w:r w:rsidR="00EC0F5C" w:rsidRPr="0035691D">
          <w:rPr>
            <w:rStyle w:val="Hyperlink"/>
          </w:rPr>
          <w:t>1</w:t>
        </w:r>
        <w:r w:rsidR="00EC0F5C">
          <w:rPr>
            <w:rFonts w:asciiTheme="minorHAnsi" w:eastAsiaTheme="minorEastAsia" w:hAnsiTheme="minorHAnsi" w:cstheme="minorBidi"/>
            <w:b w:val="0"/>
            <w:bCs w:val="0"/>
            <w:snapToGrid/>
            <w:color w:val="auto"/>
            <w:w w:val="100"/>
            <w:sz w:val="22"/>
          </w:rPr>
          <w:tab/>
        </w:r>
        <w:r w:rsidR="00EC0F5C" w:rsidRPr="0035691D">
          <w:rPr>
            <w:rStyle w:val="Hyperlink"/>
          </w:rPr>
          <w:t>Executive Summary</w:t>
        </w:r>
        <w:r w:rsidR="00EC0F5C">
          <w:rPr>
            <w:webHidden/>
          </w:rPr>
          <w:tab/>
        </w:r>
        <w:r w:rsidR="00EC0F5C">
          <w:rPr>
            <w:webHidden/>
          </w:rPr>
          <w:fldChar w:fldCharType="begin"/>
        </w:r>
        <w:r w:rsidR="00EC0F5C">
          <w:rPr>
            <w:webHidden/>
          </w:rPr>
          <w:instrText xml:space="preserve"> PAGEREF _Toc5783210 \h </w:instrText>
        </w:r>
        <w:r w:rsidR="00EC0F5C">
          <w:rPr>
            <w:webHidden/>
          </w:rPr>
        </w:r>
        <w:r w:rsidR="00EC0F5C">
          <w:rPr>
            <w:webHidden/>
          </w:rPr>
          <w:fldChar w:fldCharType="separate"/>
        </w:r>
        <w:r w:rsidR="00EC0F5C">
          <w:rPr>
            <w:webHidden/>
          </w:rPr>
          <w:t>1</w:t>
        </w:r>
        <w:r w:rsidR="00EC0F5C">
          <w:rPr>
            <w:webHidden/>
          </w:rPr>
          <w:fldChar w:fldCharType="end"/>
        </w:r>
      </w:hyperlink>
    </w:p>
    <w:p w14:paraId="1D26428F" w14:textId="77777777" w:rsidR="00EC0F5C" w:rsidRDefault="007832C5">
      <w:pPr>
        <w:pStyle w:val="TOC2"/>
        <w:rPr>
          <w:rFonts w:asciiTheme="minorHAnsi" w:eastAsiaTheme="minorEastAsia" w:hAnsiTheme="minorHAnsi" w:cstheme="minorBidi"/>
          <w:b w:val="0"/>
          <w:color w:val="auto"/>
          <w:sz w:val="22"/>
          <w:szCs w:val="22"/>
        </w:rPr>
      </w:pPr>
      <w:hyperlink w:anchor="_Toc5783211" w:history="1">
        <w:r w:rsidR="00EC0F5C" w:rsidRPr="0035691D">
          <w:rPr>
            <w:rStyle w:val="Hyperlink"/>
          </w:rPr>
          <w:t>1.1</w:t>
        </w:r>
        <w:r w:rsidR="00EC0F5C">
          <w:rPr>
            <w:rFonts w:asciiTheme="minorHAnsi" w:eastAsiaTheme="minorEastAsia" w:hAnsiTheme="minorHAnsi" w:cstheme="minorBidi"/>
            <w:b w:val="0"/>
            <w:color w:val="auto"/>
            <w:sz w:val="22"/>
            <w:szCs w:val="22"/>
          </w:rPr>
          <w:tab/>
        </w:r>
        <w:r w:rsidR="00EC0F5C" w:rsidRPr="0035691D">
          <w:rPr>
            <w:rStyle w:val="Hyperlink"/>
          </w:rPr>
          <w:t>Methodology</w:t>
        </w:r>
        <w:r w:rsidR="00EC0F5C">
          <w:rPr>
            <w:webHidden/>
          </w:rPr>
          <w:tab/>
        </w:r>
        <w:r w:rsidR="00EC0F5C">
          <w:rPr>
            <w:webHidden/>
          </w:rPr>
          <w:fldChar w:fldCharType="begin"/>
        </w:r>
        <w:r w:rsidR="00EC0F5C">
          <w:rPr>
            <w:webHidden/>
          </w:rPr>
          <w:instrText xml:space="preserve"> PAGEREF _Toc5783211 \h </w:instrText>
        </w:r>
        <w:r w:rsidR="00EC0F5C">
          <w:rPr>
            <w:webHidden/>
          </w:rPr>
        </w:r>
        <w:r w:rsidR="00EC0F5C">
          <w:rPr>
            <w:webHidden/>
          </w:rPr>
          <w:fldChar w:fldCharType="separate"/>
        </w:r>
        <w:r w:rsidR="00EC0F5C">
          <w:rPr>
            <w:webHidden/>
          </w:rPr>
          <w:t>1</w:t>
        </w:r>
        <w:r w:rsidR="00EC0F5C">
          <w:rPr>
            <w:webHidden/>
          </w:rPr>
          <w:fldChar w:fldCharType="end"/>
        </w:r>
      </w:hyperlink>
    </w:p>
    <w:p w14:paraId="5FD41A39" w14:textId="77777777" w:rsidR="00EC0F5C" w:rsidRDefault="007832C5">
      <w:pPr>
        <w:pStyle w:val="TOC3"/>
        <w:rPr>
          <w:rFonts w:asciiTheme="minorHAnsi" w:eastAsiaTheme="minorEastAsia" w:hAnsiTheme="minorHAnsi" w:cstheme="minorBidi"/>
          <w:iCs w:val="0"/>
          <w:color w:val="auto"/>
          <w:sz w:val="22"/>
          <w:szCs w:val="22"/>
        </w:rPr>
      </w:pPr>
      <w:hyperlink w:anchor="_Toc5783212" w:history="1">
        <w:r w:rsidR="00EC0F5C" w:rsidRPr="0035691D">
          <w:rPr>
            <w:rStyle w:val="Hyperlink"/>
          </w:rPr>
          <w:t>1.1.1</w:t>
        </w:r>
        <w:r w:rsidR="00EC0F5C">
          <w:rPr>
            <w:rFonts w:asciiTheme="minorHAnsi" w:eastAsiaTheme="minorEastAsia" w:hAnsiTheme="minorHAnsi" w:cstheme="minorBidi"/>
            <w:iCs w:val="0"/>
            <w:color w:val="auto"/>
            <w:sz w:val="22"/>
            <w:szCs w:val="22"/>
          </w:rPr>
          <w:tab/>
        </w:r>
        <w:r w:rsidR="00EC0F5C" w:rsidRPr="0035691D">
          <w:rPr>
            <w:rStyle w:val="Hyperlink"/>
          </w:rPr>
          <w:t>EE Potential</w:t>
        </w:r>
        <w:r w:rsidR="00EC0F5C">
          <w:rPr>
            <w:webHidden/>
          </w:rPr>
          <w:tab/>
        </w:r>
        <w:r w:rsidR="00EC0F5C">
          <w:rPr>
            <w:webHidden/>
          </w:rPr>
          <w:fldChar w:fldCharType="begin"/>
        </w:r>
        <w:r w:rsidR="00EC0F5C">
          <w:rPr>
            <w:webHidden/>
          </w:rPr>
          <w:instrText xml:space="preserve"> PAGEREF _Toc5783212 \h </w:instrText>
        </w:r>
        <w:r w:rsidR="00EC0F5C">
          <w:rPr>
            <w:webHidden/>
          </w:rPr>
        </w:r>
        <w:r w:rsidR="00EC0F5C">
          <w:rPr>
            <w:webHidden/>
          </w:rPr>
          <w:fldChar w:fldCharType="separate"/>
        </w:r>
        <w:r w:rsidR="00EC0F5C">
          <w:rPr>
            <w:webHidden/>
          </w:rPr>
          <w:t>1</w:t>
        </w:r>
        <w:r w:rsidR="00EC0F5C">
          <w:rPr>
            <w:webHidden/>
          </w:rPr>
          <w:fldChar w:fldCharType="end"/>
        </w:r>
      </w:hyperlink>
    </w:p>
    <w:p w14:paraId="66FEF856" w14:textId="77777777" w:rsidR="00EC0F5C" w:rsidRDefault="007832C5">
      <w:pPr>
        <w:pStyle w:val="TOC3"/>
        <w:rPr>
          <w:rFonts w:asciiTheme="minorHAnsi" w:eastAsiaTheme="minorEastAsia" w:hAnsiTheme="minorHAnsi" w:cstheme="minorBidi"/>
          <w:iCs w:val="0"/>
          <w:color w:val="auto"/>
          <w:sz w:val="22"/>
          <w:szCs w:val="22"/>
        </w:rPr>
      </w:pPr>
      <w:hyperlink w:anchor="_Toc5783213" w:history="1">
        <w:r w:rsidR="00EC0F5C" w:rsidRPr="0035691D">
          <w:rPr>
            <w:rStyle w:val="Hyperlink"/>
          </w:rPr>
          <w:t>1.1.2</w:t>
        </w:r>
        <w:r w:rsidR="00EC0F5C">
          <w:rPr>
            <w:rFonts w:asciiTheme="minorHAnsi" w:eastAsiaTheme="minorEastAsia" w:hAnsiTheme="minorHAnsi" w:cstheme="minorBidi"/>
            <w:iCs w:val="0"/>
            <w:color w:val="auto"/>
            <w:sz w:val="22"/>
            <w:szCs w:val="22"/>
          </w:rPr>
          <w:tab/>
        </w:r>
        <w:r w:rsidR="00EC0F5C" w:rsidRPr="0035691D">
          <w:rPr>
            <w:rStyle w:val="Hyperlink"/>
          </w:rPr>
          <w:t>DR Potential</w:t>
        </w:r>
        <w:r w:rsidR="00EC0F5C">
          <w:rPr>
            <w:webHidden/>
          </w:rPr>
          <w:tab/>
        </w:r>
        <w:r w:rsidR="00EC0F5C">
          <w:rPr>
            <w:webHidden/>
          </w:rPr>
          <w:fldChar w:fldCharType="begin"/>
        </w:r>
        <w:r w:rsidR="00EC0F5C">
          <w:rPr>
            <w:webHidden/>
          </w:rPr>
          <w:instrText xml:space="preserve"> PAGEREF _Toc5783213 \h </w:instrText>
        </w:r>
        <w:r w:rsidR="00EC0F5C">
          <w:rPr>
            <w:webHidden/>
          </w:rPr>
        </w:r>
        <w:r w:rsidR="00EC0F5C">
          <w:rPr>
            <w:webHidden/>
          </w:rPr>
          <w:fldChar w:fldCharType="separate"/>
        </w:r>
        <w:r w:rsidR="00EC0F5C">
          <w:rPr>
            <w:webHidden/>
          </w:rPr>
          <w:t>1</w:t>
        </w:r>
        <w:r w:rsidR="00EC0F5C">
          <w:rPr>
            <w:webHidden/>
          </w:rPr>
          <w:fldChar w:fldCharType="end"/>
        </w:r>
      </w:hyperlink>
    </w:p>
    <w:p w14:paraId="5E89F034" w14:textId="77777777" w:rsidR="00EC0F5C" w:rsidRDefault="007832C5">
      <w:pPr>
        <w:pStyle w:val="TOC3"/>
        <w:rPr>
          <w:rFonts w:asciiTheme="minorHAnsi" w:eastAsiaTheme="minorEastAsia" w:hAnsiTheme="minorHAnsi" w:cstheme="minorBidi"/>
          <w:iCs w:val="0"/>
          <w:color w:val="auto"/>
          <w:sz w:val="22"/>
          <w:szCs w:val="22"/>
        </w:rPr>
      </w:pPr>
      <w:hyperlink w:anchor="_Toc5783214" w:history="1">
        <w:r w:rsidR="00EC0F5C" w:rsidRPr="0035691D">
          <w:rPr>
            <w:rStyle w:val="Hyperlink"/>
          </w:rPr>
          <w:t>1.1.3</w:t>
        </w:r>
        <w:r w:rsidR="00EC0F5C">
          <w:rPr>
            <w:rFonts w:asciiTheme="minorHAnsi" w:eastAsiaTheme="minorEastAsia" w:hAnsiTheme="minorHAnsi" w:cstheme="minorBidi"/>
            <w:iCs w:val="0"/>
            <w:color w:val="auto"/>
            <w:sz w:val="22"/>
            <w:szCs w:val="22"/>
          </w:rPr>
          <w:tab/>
        </w:r>
        <w:r w:rsidR="00EC0F5C" w:rsidRPr="0035691D">
          <w:rPr>
            <w:rStyle w:val="Hyperlink"/>
          </w:rPr>
          <w:t>DSRE Potential</w:t>
        </w:r>
        <w:r w:rsidR="00EC0F5C">
          <w:rPr>
            <w:webHidden/>
          </w:rPr>
          <w:tab/>
        </w:r>
        <w:r w:rsidR="00EC0F5C">
          <w:rPr>
            <w:webHidden/>
          </w:rPr>
          <w:fldChar w:fldCharType="begin"/>
        </w:r>
        <w:r w:rsidR="00EC0F5C">
          <w:rPr>
            <w:webHidden/>
          </w:rPr>
          <w:instrText xml:space="preserve"> PAGEREF _Toc5783214 \h </w:instrText>
        </w:r>
        <w:r w:rsidR="00EC0F5C">
          <w:rPr>
            <w:webHidden/>
          </w:rPr>
        </w:r>
        <w:r w:rsidR="00EC0F5C">
          <w:rPr>
            <w:webHidden/>
          </w:rPr>
          <w:fldChar w:fldCharType="separate"/>
        </w:r>
        <w:r w:rsidR="00EC0F5C">
          <w:rPr>
            <w:webHidden/>
          </w:rPr>
          <w:t>2</w:t>
        </w:r>
        <w:r w:rsidR="00EC0F5C">
          <w:rPr>
            <w:webHidden/>
          </w:rPr>
          <w:fldChar w:fldCharType="end"/>
        </w:r>
      </w:hyperlink>
    </w:p>
    <w:p w14:paraId="6CD0E97B" w14:textId="77777777" w:rsidR="00EC0F5C" w:rsidRDefault="007832C5">
      <w:pPr>
        <w:pStyle w:val="TOC2"/>
        <w:rPr>
          <w:rFonts w:asciiTheme="minorHAnsi" w:eastAsiaTheme="minorEastAsia" w:hAnsiTheme="minorHAnsi" w:cstheme="minorBidi"/>
          <w:b w:val="0"/>
          <w:color w:val="auto"/>
          <w:sz w:val="22"/>
          <w:szCs w:val="22"/>
        </w:rPr>
      </w:pPr>
      <w:hyperlink w:anchor="_Toc5783215" w:history="1">
        <w:r w:rsidR="00EC0F5C" w:rsidRPr="0035691D">
          <w:rPr>
            <w:rStyle w:val="Hyperlink"/>
          </w:rPr>
          <w:t>1.2</w:t>
        </w:r>
        <w:r w:rsidR="00EC0F5C">
          <w:rPr>
            <w:rFonts w:asciiTheme="minorHAnsi" w:eastAsiaTheme="minorEastAsia" w:hAnsiTheme="minorHAnsi" w:cstheme="minorBidi"/>
            <w:b w:val="0"/>
            <w:color w:val="auto"/>
            <w:sz w:val="22"/>
            <w:szCs w:val="22"/>
          </w:rPr>
          <w:tab/>
        </w:r>
        <w:r w:rsidR="00EC0F5C" w:rsidRPr="0035691D">
          <w:rPr>
            <w:rStyle w:val="Hyperlink"/>
          </w:rPr>
          <w:t>Savings Potential</w:t>
        </w:r>
        <w:r w:rsidR="00EC0F5C">
          <w:rPr>
            <w:webHidden/>
          </w:rPr>
          <w:tab/>
        </w:r>
        <w:r w:rsidR="00EC0F5C">
          <w:rPr>
            <w:webHidden/>
          </w:rPr>
          <w:fldChar w:fldCharType="begin"/>
        </w:r>
        <w:r w:rsidR="00EC0F5C">
          <w:rPr>
            <w:webHidden/>
          </w:rPr>
          <w:instrText xml:space="preserve"> PAGEREF _Toc5783215 \h </w:instrText>
        </w:r>
        <w:r w:rsidR="00EC0F5C">
          <w:rPr>
            <w:webHidden/>
          </w:rPr>
        </w:r>
        <w:r w:rsidR="00EC0F5C">
          <w:rPr>
            <w:webHidden/>
          </w:rPr>
          <w:fldChar w:fldCharType="separate"/>
        </w:r>
        <w:r w:rsidR="00EC0F5C">
          <w:rPr>
            <w:webHidden/>
          </w:rPr>
          <w:t>2</w:t>
        </w:r>
        <w:r w:rsidR="00EC0F5C">
          <w:rPr>
            <w:webHidden/>
          </w:rPr>
          <w:fldChar w:fldCharType="end"/>
        </w:r>
      </w:hyperlink>
    </w:p>
    <w:p w14:paraId="259A17C9" w14:textId="77777777" w:rsidR="00EC0F5C" w:rsidRDefault="007832C5">
      <w:pPr>
        <w:pStyle w:val="TOC3"/>
        <w:rPr>
          <w:rFonts w:asciiTheme="minorHAnsi" w:eastAsiaTheme="minorEastAsia" w:hAnsiTheme="minorHAnsi" w:cstheme="minorBidi"/>
          <w:iCs w:val="0"/>
          <w:color w:val="auto"/>
          <w:sz w:val="22"/>
          <w:szCs w:val="22"/>
        </w:rPr>
      </w:pPr>
      <w:hyperlink w:anchor="_Toc5783216" w:history="1">
        <w:r w:rsidR="00EC0F5C" w:rsidRPr="0035691D">
          <w:rPr>
            <w:rStyle w:val="Hyperlink"/>
          </w:rPr>
          <w:t>1.2.1</w:t>
        </w:r>
        <w:r w:rsidR="00EC0F5C">
          <w:rPr>
            <w:rFonts w:asciiTheme="minorHAnsi" w:eastAsiaTheme="minorEastAsia" w:hAnsiTheme="minorHAnsi" w:cstheme="minorBidi"/>
            <w:iCs w:val="0"/>
            <w:color w:val="auto"/>
            <w:sz w:val="22"/>
            <w:szCs w:val="22"/>
          </w:rPr>
          <w:tab/>
        </w:r>
        <w:r w:rsidR="00EC0F5C" w:rsidRPr="0035691D">
          <w:rPr>
            <w:rStyle w:val="Hyperlink"/>
          </w:rPr>
          <w:t>EE Potential</w:t>
        </w:r>
        <w:r w:rsidR="00EC0F5C">
          <w:rPr>
            <w:webHidden/>
          </w:rPr>
          <w:tab/>
        </w:r>
        <w:r w:rsidR="00EC0F5C">
          <w:rPr>
            <w:webHidden/>
          </w:rPr>
          <w:fldChar w:fldCharType="begin"/>
        </w:r>
        <w:r w:rsidR="00EC0F5C">
          <w:rPr>
            <w:webHidden/>
          </w:rPr>
          <w:instrText xml:space="preserve"> PAGEREF _Toc5783216 \h </w:instrText>
        </w:r>
        <w:r w:rsidR="00EC0F5C">
          <w:rPr>
            <w:webHidden/>
          </w:rPr>
        </w:r>
        <w:r w:rsidR="00EC0F5C">
          <w:rPr>
            <w:webHidden/>
          </w:rPr>
          <w:fldChar w:fldCharType="separate"/>
        </w:r>
        <w:r w:rsidR="00EC0F5C">
          <w:rPr>
            <w:webHidden/>
          </w:rPr>
          <w:t>2</w:t>
        </w:r>
        <w:r w:rsidR="00EC0F5C">
          <w:rPr>
            <w:webHidden/>
          </w:rPr>
          <w:fldChar w:fldCharType="end"/>
        </w:r>
      </w:hyperlink>
    </w:p>
    <w:p w14:paraId="238F367D" w14:textId="77777777" w:rsidR="00EC0F5C" w:rsidRDefault="007832C5">
      <w:pPr>
        <w:pStyle w:val="TOC3"/>
        <w:rPr>
          <w:rFonts w:asciiTheme="minorHAnsi" w:eastAsiaTheme="minorEastAsia" w:hAnsiTheme="minorHAnsi" w:cstheme="minorBidi"/>
          <w:iCs w:val="0"/>
          <w:color w:val="auto"/>
          <w:sz w:val="22"/>
          <w:szCs w:val="22"/>
        </w:rPr>
      </w:pPr>
      <w:hyperlink w:anchor="_Toc5783217" w:history="1">
        <w:r w:rsidR="00EC0F5C" w:rsidRPr="0035691D">
          <w:rPr>
            <w:rStyle w:val="Hyperlink"/>
          </w:rPr>
          <w:t>1.2.2</w:t>
        </w:r>
        <w:r w:rsidR="00EC0F5C">
          <w:rPr>
            <w:rFonts w:asciiTheme="minorHAnsi" w:eastAsiaTheme="minorEastAsia" w:hAnsiTheme="minorHAnsi" w:cstheme="minorBidi"/>
            <w:iCs w:val="0"/>
            <w:color w:val="auto"/>
            <w:sz w:val="22"/>
            <w:szCs w:val="22"/>
          </w:rPr>
          <w:tab/>
        </w:r>
        <w:r w:rsidR="00EC0F5C" w:rsidRPr="0035691D">
          <w:rPr>
            <w:rStyle w:val="Hyperlink"/>
          </w:rPr>
          <w:t>DR Potential</w:t>
        </w:r>
        <w:r w:rsidR="00EC0F5C">
          <w:rPr>
            <w:webHidden/>
          </w:rPr>
          <w:tab/>
        </w:r>
        <w:r w:rsidR="00EC0F5C">
          <w:rPr>
            <w:webHidden/>
          </w:rPr>
          <w:fldChar w:fldCharType="begin"/>
        </w:r>
        <w:r w:rsidR="00EC0F5C">
          <w:rPr>
            <w:webHidden/>
          </w:rPr>
          <w:instrText xml:space="preserve"> PAGEREF _Toc5783217 \h </w:instrText>
        </w:r>
        <w:r w:rsidR="00EC0F5C">
          <w:rPr>
            <w:webHidden/>
          </w:rPr>
        </w:r>
        <w:r w:rsidR="00EC0F5C">
          <w:rPr>
            <w:webHidden/>
          </w:rPr>
          <w:fldChar w:fldCharType="separate"/>
        </w:r>
        <w:r w:rsidR="00EC0F5C">
          <w:rPr>
            <w:webHidden/>
          </w:rPr>
          <w:t>4</w:t>
        </w:r>
        <w:r w:rsidR="00EC0F5C">
          <w:rPr>
            <w:webHidden/>
          </w:rPr>
          <w:fldChar w:fldCharType="end"/>
        </w:r>
      </w:hyperlink>
    </w:p>
    <w:p w14:paraId="482A234A" w14:textId="77777777" w:rsidR="00EC0F5C" w:rsidRDefault="007832C5">
      <w:pPr>
        <w:pStyle w:val="TOC3"/>
        <w:rPr>
          <w:rFonts w:asciiTheme="minorHAnsi" w:eastAsiaTheme="minorEastAsia" w:hAnsiTheme="minorHAnsi" w:cstheme="minorBidi"/>
          <w:iCs w:val="0"/>
          <w:color w:val="auto"/>
          <w:sz w:val="22"/>
          <w:szCs w:val="22"/>
        </w:rPr>
      </w:pPr>
      <w:hyperlink w:anchor="_Toc5783218" w:history="1">
        <w:r w:rsidR="00EC0F5C" w:rsidRPr="0035691D">
          <w:rPr>
            <w:rStyle w:val="Hyperlink"/>
          </w:rPr>
          <w:t>1.2.3</w:t>
        </w:r>
        <w:r w:rsidR="00EC0F5C">
          <w:rPr>
            <w:rFonts w:asciiTheme="minorHAnsi" w:eastAsiaTheme="minorEastAsia" w:hAnsiTheme="minorHAnsi" w:cstheme="minorBidi"/>
            <w:iCs w:val="0"/>
            <w:color w:val="auto"/>
            <w:sz w:val="22"/>
            <w:szCs w:val="22"/>
          </w:rPr>
          <w:tab/>
        </w:r>
        <w:r w:rsidR="00EC0F5C" w:rsidRPr="0035691D">
          <w:rPr>
            <w:rStyle w:val="Hyperlink"/>
          </w:rPr>
          <w:t>DSRE Potential</w:t>
        </w:r>
        <w:r w:rsidR="00EC0F5C">
          <w:rPr>
            <w:webHidden/>
          </w:rPr>
          <w:tab/>
        </w:r>
        <w:r w:rsidR="00EC0F5C">
          <w:rPr>
            <w:webHidden/>
          </w:rPr>
          <w:fldChar w:fldCharType="begin"/>
        </w:r>
        <w:r w:rsidR="00EC0F5C">
          <w:rPr>
            <w:webHidden/>
          </w:rPr>
          <w:instrText xml:space="preserve"> PAGEREF _Toc5783218 \h </w:instrText>
        </w:r>
        <w:r w:rsidR="00EC0F5C">
          <w:rPr>
            <w:webHidden/>
          </w:rPr>
        </w:r>
        <w:r w:rsidR="00EC0F5C">
          <w:rPr>
            <w:webHidden/>
          </w:rPr>
          <w:fldChar w:fldCharType="separate"/>
        </w:r>
        <w:r w:rsidR="00EC0F5C">
          <w:rPr>
            <w:webHidden/>
          </w:rPr>
          <w:t>6</w:t>
        </w:r>
        <w:r w:rsidR="00EC0F5C">
          <w:rPr>
            <w:webHidden/>
          </w:rPr>
          <w:fldChar w:fldCharType="end"/>
        </w:r>
      </w:hyperlink>
    </w:p>
    <w:p w14:paraId="1398AB79"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219" w:history="1">
        <w:r w:rsidR="00EC0F5C" w:rsidRPr="0035691D">
          <w:rPr>
            <w:rStyle w:val="Hyperlink"/>
          </w:rPr>
          <w:t>2</w:t>
        </w:r>
        <w:r w:rsidR="00EC0F5C">
          <w:rPr>
            <w:rFonts w:asciiTheme="minorHAnsi" w:eastAsiaTheme="minorEastAsia" w:hAnsiTheme="minorHAnsi" w:cstheme="minorBidi"/>
            <w:b w:val="0"/>
            <w:bCs w:val="0"/>
            <w:snapToGrid/>
            <w:color w:val="auto"/>
            <w:w w:val="100"/>
            <w:sz w:val="22"/>
          </w:rPr>
          <w:tab/>
        </w:r>
        <w:r w:rsidR="00EC0F5C" w:rsidRPr="0035691D">
          <w:rPr>
            <w:rStyle w:val="Hyperlink"/>
          </w:rPr>
          <w:t>Introduction</w:t>
        </w:r>
        <w:r w:rsidR="00EC0F5C">
          <w:rPr>
            <w:webHidden/>
          </w:rPr>
          <w:tab/>
        </w:r>
        <w:r w:rsidR="00EC0F5C">
          <w:rPr>
            <w:webHidden/>
          </w:rPr>
          <w:fldChar w:fldCharType="begin"/>
        </w:r>
        <w:r w:rsidR="00EC0F5C">
          <w:rPr>
            <w:webHidden/>
          </w:rPr>
          <w:instrText xml:space="preserve"> PAGEREF _Toc5783219 \h </w:instrText>
        </w:r>
        <w:r w:rsidR="00EC0F5C">
          <w:rPr>
            <w:webHidden/>
          </w:rPr>
        </w:r>
        <w:r w:rsidR="00EC0F5C">
          <w:rPr>
            <w:webHidden/>
          </w:rPr>
          <w:fldChar w:fldCharType="separate"/>
        </w:r>
        <w:r w:rsidR="00EC0F5C">
          <w:rPr>
            <w:webHidden/>
          </w:rPr>
          <w:t>8</w:t>
        </w:r>
        <w:r w:rsidR="00EC0F5C">
          <w:rPr>
            <w:webHidden/>
          </w:rPr>
          <w:fldChar w:fldCharType="end"/>
        </w:r>
      </w:hyperlink>
    </w:p>
    <w:p w14:paraId="62F6EF69" w14:textId="77777777" w:rsidR="00EC0F5C" w:rsidRDefault="007832C5">
      <w:pPr>
        <w:pStyle w:val="TOC2"/>
        <w:rPr>
          <w:rFonts w:asciiTheme="minorHAnsi" w:eastAsiaTheme="minorEastAsia" w:hAnsiTheme="minorHAnsi" w:cstheme="minorBidi"/>
          <w:b w:val="0"/>
          <w:color w:val="auto"/>
          <w:sz w:val="22"/>
          <w:szCs w:val="22"/>
        </w:rPr>
      </w:pPr>
      <w:hyperlink w:anchor="_Toc5783220" w:history="1">
        <w:r w:rsidR="00EC0F5C" w:rsidRPr="0035691D">
          <w:rPr>
            <w:rStyle w:val="Hyperlink"/>
          </w:rPr>
          <w:t>2.1</w:t>
        </w:r>
        <w:r w:rsidR="00EC0F5C">
          <w:rPr>
            <w:rFonts w:asciiTheme="minorHAnsi" w:eastAsiaTheme="minorEastAsia" w:hAnsiTheme="minorHAnsi" w:cstheme="minorBidi"/>
            <w:b w:val="0"/>
            <w:color w:val="auto"/>
            <w:sz w:val="22"/>
            <w:szCs w:val="22"/>
          </w:rPr>
          <w:tab/>
        </w:r>
        <w:r w:rsidR="00EC0F5C" w:rsidRPr="0035691D">
          <w:rPr>
            <w:rStyle w:val="Hyperlink"/>
          </w:rPr>
          <w:t>Market Potential Study Approach</w:t>
        </w:r>
        <w:r w:rsidR="00EC0F5C">
          <w:rPr>
            <w:webHidden/>
          </w:rPr>
          <w:tab/>
        </w:r>
        <w:r w:rsidR="00EC0F5C">
          <w:rPr>
            <w:webHidden/>
          </w:rPr>
          <w:fldChar w:fldCharType="begin"/>
        </w:r>
        <w:r w:rsidR="00EC0F5C">
          <w:rPr>
            <w:webHidden/>
          </w:rPr>
          <w:instrText xml:space="preserve"> PAGEREF _Toc5783220 \h </w:instrText>
        </w:r>
        <w:r w:rsidR="00EC0F5C">
          <w:rPr>
            <w:webHidden/>
          </w:rPr>
        </w:r>
        <w:r w:rsidR="00EC0F5C">
          <w:rPr>
            <w:webHidden/>
          </w:rPr>
          <w:fldChar w:fldCharType="separate"/>
        </w:r>
        <w:r w:rsidR="00EC0F5C">
          <w:rPr>
            <w:webHidden/>
          </w:rPr>
          <w:t>8</w:t>
        </w:r>
        <w:r w:rsidR="00EC0F5C">
          <w:rPr>
            <w:webHidden/>
          </w:rPr>
          <w:fldChar w:fldCharType="end"/>
        </w:r>
      </w:hyperlink>
    </w:p>
    <w:p w14:paraId="364B80A9" w14:textId="77777777" w:rsidR="00EC0F5C" w:rsidRDefault="007832C5">
      <w:pPr>
        <w:pStyle w:val="TOC2"/>
        <w:rPr>
          <w:rFonts w:asciiTheme="minorHAnsi" w:eastAsiaTheme="minorEastAsia" w:hAnsiTheme="minorHAnsi" w:cstheme="minorBidi"/>
          <w:b w:val="0"/>
          <w:color w:val="auto"/>
          <w:sz w:val="22"/>
          <w:szCs w:val="22"/>
        </w:rPr>
      </w:pPr>
      <w:hyperlink w:anchor="_Toc5783221" w:history="1">
        <w:r w:rsidR="00EC0F5C" w:rsidRPr="0035691D">
          <w:rPr>
            <w:rStyle w:val="Hyperlink"/>
          </w:rPr>
          <w:t>2.2</w:t>
        </w:r>
        <w:r w:rsidR="00EC0F5C">
          <w:rPr>
            <w:rFonts w:asciiTheme="minorHAnsi" w:eastAsiaTheme="minorEastAsia" w:hAnsiTheme="minorHAnsi" w:cstheme="minorBidi"/>
            <w:b w:val="0"/>
            <w:color w:val="auto"/>
            <w:sz w:val="22"/>
            <w:szCs w:val="22"/>
          </w:rPr>
          <w:tab/>
        </w:r>
        <w:r w:rsidR="00EC0F5C" w:rsidRPr="0035691D">
          <w:rPr>
            <w:rStyle w:val="Hyperlink"/>
          </w:rPr>
          <w:t>EE Potential Overview</w:t>
        </w:r>
        <w:r w:rsidR="00EC0F5C">
          <w:rPr>
            <w:webHidden/>
          </w:rPr>
          <w:tab/>
        </w:r>
        <w:r w:rsidR="00EC0F5C">
          <w:rPr>
            <w:webHidden/>
          </w:rPr>
          <w:fldChar w:fldCharType="begin"/>
        </w:r>
        <w:r w:rsidR="00EC0F5C">
          <w:rPr>
            <w:webHidden/>
          </w:rPr>
          <w:instrText xml:space="preserve"> PAGEREF _Toc5783221 \h </w:instrText>
        </w:r>
        <w:r w:rsidR="00EC0F5C">
          <w:rPr>
            <w:webHidden/>
          </w:rPr>
        </w:r>
        <w:r w:rsidR="00EC0F5C">
          <w:rPr>
            <w:webHidden/>
          </w:rPr>
          <w:fldChar w:fldCharType="separate"/>
        </w:r>
        <w:r w:rsidR="00EC0F5C">
          <w:rPr>
            <w:webHidden/>
          </w:rPr>
          <w:t>10</w:t>
        </w:r>
        <w:r w:rsidR="00EC0F5C">
          <w:rPr>
            <w:webHidden/>
          </w:rPr>
          <w:fldChar w:fldCharType="end"/>
        </w:r>
      </w:hyperlink>
    </w:p>
    <w:p w14:paraId="0993B45B" w14:textId="77777777" w:rsidR="00EC0F5C" w:rsidRDefault="007832C5">
      <w:pPr>
        <w:pStyle w:val="TOC2"/>
        <w:rPr>
          <w:rFonts w:asciiTheme="minorHAnsi" w:eastAsiaTheme="minorEastAsia" w:hAnsiTheme="minorHAnsi" w:cstheme="minorBidi"/>
          <w:b w:val="0"/>
          <w:color w:val="auto"/>
          <w:sz w:val="22"/>
          <w:szCs w:val="22"/>
        </w:rPr>
      </w:pPr>
      <w:hyperlink w:anchor="_Toc5783222" w:history="1">
        <w:r w:rsidR="00EC0F5C" w:rsidRPr="0035691D">
          <w:rPr>
            <w:rStyle w:val="Hyperlink"/>
          </w:rPr>
          <w:t>2.3</w:t>
        </w:r>
        <w:r w:rsidR="00EC0F5C">
          <w:rPr>
            <w:rFonts w:asciiTheme="minorHAnsi" w:eastAsiaTheme="minorEastAsia" w:hAnsiTheme="minorHAnsi" w:cstheme="minorBidi"/>
            <w:b w:val="0"/>
            <w:color w:val="auto"/>
            <w:sz w:val="22"/>
            <w:szCs w:val="22"/>
          </w:rPr>
          <w:tab/>
        </w:r>
        <w:r w:rsidR="00EC0F5C" w:rsidRPr="0035691D">
          <w:rPr>
            <w:rStyle w:val="Hyperlink"/>
          </w:rPr>
          <w:t>DR Potential Overview</w:t>
        </w:r>
        <w:r w:rsidR="00EC0F5C">
          <w:rPr>
            <w:webHidden/>
          </w:rPr>
          <w:tab/>
        </w:r>
        <w:r w:rsidR="00EC0F5C">
          <w:rPr>
            <w:webHidden/>
          </w:rPr>
          <w:fldChar w:fldCharType="begin"/>
        </w:r>
        <w:r w:rsidR="00EC0F5C">
          <w:rPr>
            <w:webHidden/>
          </w:rPr>
          <w:instrText xml:space="preserve"> PAGEREF _Toc5783222 \h </w:instrText>
        </w:r>
        <w:r w:rsidR="00EC0F5C">
          <w:rPr>
            <w:webHidden/>
          </w:rPr>
        </w:r>
        <w:r w:rsidR="00EC0F5C">
          <w:rPr>
            <w:webHidden/>
          </w:rPr>
          <w:fldChar w:fldCharType="separate"/>
        </w:r>
        <w:r w:rsidR="00EC0F5C">
          <w:rPr>
            <w:webHidden/>
          </w:rPr>
          <w:t>10</w:t>
        </w:r>
        <w:r w:rsidR="00EC0F5C">
          <w:rPr>
            <w:webHidden/>
          </w:rPr>
          <w:fldChar w:fldCharType="end"/>
        </w:r>
      </w:hyperlink>
    </w:p>
    <w:p w14:paraId="027ABC30" w14:textId="77777777" w:rsidR="00EC0F5C" w:rsidRDefault="007832C5">
      <w:pPr>
        <w:pStyle w:val="TOC2"/>
        <w:rPr>
          <w:rFonts w:asciiTheme="minorHAnsi" w:eastAsiaTheme="minorEastAsia" w:hAnsiTheme="minorHAnsi" w:cstheme="minorBidi"/>
          <w:b w:val="0"/>
          <w:color w:val="auto"/>
          <w:sz w:val="22"/>
          <w:szCs w:val="22"/>
        </w:rPr>
      </w:pPr>
      <w:hyperlink w:anchor="_Toc5783223" w:history="1">
        <w:r w:rsidR="00EC0F5C" w:rsidRPr="0035691D">
          <w:rPr>
            <w:rStyle w:val="Hyperlink"/>
          </w:rPr>
          <w:t>2.4</w:t>
        </w:r>
        <w:r w:rsidR="00EC0F5C">
          <w:rPr>
            <w:rFonts w:asciiTheme="minorHAnsi" w:eastAsiaTheme="minorEastAsia" w:hAnsiTheme="minorHAnsi" w:cstheme="minorBidi"/>
            <w:b w:val="0"/>
            <w:color w:val="auto"/>
            <w:sz w:val="22"/>
            <w:szCs w:val="22"/>
          </w:rPr>
          <w:tab/>
        </w:r>
        <w:r w:rsidR="00EC0F5C" w:rsidRPr="0035691D">
          <w:rPr>
            <w:rStyle w:val="Hyperlink"/>
          </w:rPr>
          <w:t>DSRE Potential Overview</w:t>
        </w:r>
        <w:r w:rsidR="00EC0F5C">
          <w:rPr>
            <w:webHidden/>
          </w:rPr>
          <w:tab/>
        </w:r>
        <w:r w:rsidR="00EC0F5C">
          <w:rPr>
            <w:webHidden/>
          </w:rPr>
          <w:fldChar w:fldCharType="begin"/>
        </w:r>
        <w:r w:rsidR="00EC0F5C">
          <w:rPr>
            <w:webHidden/>
          </w:rPr>
          <w:instrText xml:space="preserve"> PAGEREF _Toc5783223 \h </w:instrText>
        </w:r>
        <w:r w:rsidR="00EC0F5C">
          <w:rPr>
            <w:webHidden/>
          </w:rPr>
        </w:r>
        <w:r w:rsidR="00EC0F5C">
          <w:rPr>
            <w:webHidden/>
          </w:rPr>
          <w:fldChar w:fldCharType="separate"/>
        </w:r>
        <w:r w:rsidR="00EC0F5C">
          <w:rPr>
            <w:webHidden/>
          </w:rPr>
          <w:t>11</w:t>
        </w:r>
        <w:r w:rsidR="00EC0F5C">
          <w:rPr>
            <w:webHidden/>
          </w:rPr>
          <w:fldChar w:fldCharType="end"/>
        </w:r>
      </w:hyperlink>
    </w:p>
    <w:p w14:paraId="39922899"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224" w:history="1">
        <w:r w:rsidR="00EC0F5C" w:rsidRPr="0035691D">
          <w:rPr>
            <w:rStyle w:val="Hyperlink"/>
          </w:rPr>
          <w:t>3</w:t>
        </w:r>
        <w:r w:rsidR="00EC0F5C">
          <w:rPr>
            <w:rFonts w:asciiTheme="minorHAnsi" w:eastAsiaTheme="minorEastAsia" w:hAnsiTheme="minorHAnsi" w:cstheme="minorBidi"/>
            <w:b w:val="0"/>
            <w:bCs w:val="0"/>
            <w:snapToGrid/>
            <w:color w:val="auto"/>
            <w:w w:val="100"/>
            <w:sz w:val="22"/>
          </w:rPr>
          <w:tab/>
        </w:r>
        <w:r w:rsidR="00EC0F5C" w:rsidRPr="0035691D">
          <w:rPr>
            <w:rStyle w:val="Hyperlink"/>
          </w:rPr>
          <w:t>Baseline Forecast Development</w:t>
        </w:r>
        <w:r w:rsidR="00EC0F5C">
          <w:rPr>
            <w:webHidden/>
          </w:rPr>
          <w:tab/>
        </w:r>
        <w:r w:rsidR="00EC0F5C">
          <w:rPr>
            <w:webHidden/>
          </w:rPr>
          <w:fldChar w:fldCharType="begin"/>
        </w:r>
        <w:r w:rsidR="00EC0F5C">
          <w:rPr>
            <w:webHidden/>
          </w:rPr>
          <w:instrText xml:space="preserve"> PAGEREF _Toc5783224 \h </w:instrText>
        </w:r>
        <w:r w:rsidR="00EC0F5C">
          <w:rPr>
            <w:webHidden/>
          </w:rPr>
        </w:r>
        <w:r w:rsidR="00EC0F5C">
          <w:rPr>
            <w:webHidden/>
          </w:rPr>
          <w:fldChar w:fldCharType="separate"/>
        </w:r>
        <w:r w:rsidR="00EC0F5C">
          <w:rPr>
            <w:webHidden/>
          </w:rPr>
          <w:t>12</w:t>
        </w:r>
        <w:r w:rsidR="00EC0F5C">
          <w:rPr>
            <w:webHidden/>
          </w:rPr>
          <w:fldChar w:fldCharType="end"/>
        </w:r>
      </w:hyperlink>
    </w:p>
    <w:p w14:paraId="372C410A" w14:textId="77777777" w:rsidR="00EC0F5C" w:rsidRDefault="007832C5">
      <w:pPr>
        <w:pStyle w:val="TOC2"/>
        <w:rPr>
          <w:rFonts w:asciiTheme="minorHAnsi" w:eastAsiaTheme="minorEastAsia" w:hAnsiTheme="minorHAnsi" w:cstheme="minorBidi"/>
          <w:b w:val="0"/>
          <w:color w:val="auto"/>
          <w:sz w:val="22"/>
          <w:szCs w:val="22"/>
        </w:rPr>
      </w:pPr>
      <w:hyperlink w:anchor="_Toc5783225" w:history="1">
        <w:r w:rsidR="00EC0F5C" w:rsidRPr="0035691D">
          <w:rPr>
            <w:rStyle w:val="Hyperlink"/>
          </w:rPr>
          <w:t>3.1</w:t>
        </w:r>
        <w:r w:rsidR="00EC0F5C">
          <w:rPr>
            <w:rFonts w:asciiTheme="minorHAnsi" w:eastAsiaTheme="minorEastAsia" w:hAnsiTheme="minorHAnsi" w:cstheme="minorBidi"/>
            <w:b w:val="0"/>
            <w:color w:val="auto"/>
            <w:sz w:val="22"/>
            <w:szCs w:val="22"/>
          </w:rPr>
          <w:tab/>
        </w:r>
        <w:r w:rsidR="00EC0F5C" w:rsidRPr="0035691D">
          <w:rPr>
            <w:rStyle w:val="Hyperlink"/>
          </w:rPr>
          <w:t>Market Characterization</w:t>
        </w:r>
        <w:r w:rsidR="00EC0F5C">
          <w:rPr>
            <w:webHidden/>
          </w:rPr>
          <w:tab/>
        </w:r>
        <w:r w:rsidR="00EC0F5C">
          <w:rPr>
            <w:webHidden/>
          </w:rPr>
          <w:fldChar w:fldCharType="begin"/>
        </w:r>
        <w:r w:rsidR="00EC0F5C">
          <w:rPr>
            <w:webHidden/>
          </w:rPr>
          <w:instrText xml:space="preserve"> PAGEREF _Toc5783225 \h </w:instrText>
        </w:r>
        <w:r w:rsidR="00EC0F5C">
          <w:rPr>
            <w:webHidden/>
          </w:rPr>
        </w:r>
        <w:r w:rsidR="00EC0F5C">
          <w:rPr>
            <w:webHidden/>
          </w:rPr>
          <w:fldChar w:fldCharType="separate"/>
        </w:r>
        <w:r w:rsidR="00EC0F5C">
          <w:rPr>
            <w:webHidden/>
          </w:rPr>
          <w:t>12</w:t>
        </w:r>
        <w:r w:rsidR="00EC0F5C">
          <w:rPr>
            <w:webHidden/>
          </w:rPr>
          <w:fldChar w:fldCharType="end"/>
        </w:r>
      </w:hyperlink>
    </w:p>
    <w:p w14:paraId="37C7E3BE" w14:textId="77777777" w:rsidR="00EC0F5C" w:rsidRDefault="007832C5">
      <w:pPr>
        <w:pStyle w:val="TOC3"/>
        <w:rPr>
          <w:rFonts w:asciiTheme="minorHAnsi" w:eastAsiaTheme="minorEastAsia" w:hAnsiTheme="minorHAnsi" w:cstheme="minorBidi"/>
          <w:iCs w:val="0"/>
          <w:color w:val="auto"/>
          <w:sz w:val="22"/>
          <w:szCs w:val="22"/>
        </w:rPr>
      </w:pPr>
      <w:hyperlink w:anchor="_Toc5783226" w:history="1">
        <w:r w:rsidR="00EC0F5C" w:rsidRPr="0035691D">
          <w:rPr>
            <w:rStyle w:val="Hyperlink"/>
          </w:rPr>
          <w:t>3.1.1</w:t>
        </w:r>
        <w:r w:rsidR="00EC0F5C">
          <w:rPr>
            <w:rFonts w:asciiTheme="minorHAnsi" w:eastAsiaTheme="minorEastAsia" w:hAnsiTheme="minorHAnsi" w:cstheme="minorBidi"/>
            <w:iCs w:val="0"/>
            <w:color w:val="auto"/>
            <w:sz w:val="22"/>
            <w:szCs w:val="22"/>
          </w:rPr>
          <w:tab/>
        </w:r>
        <w:r w:rsidR="00EC0F5C" w:rsidRPr="0035691D">
          <w:rPr>
            <w:rStyle w:val="Hyperlink"/>
          </w:rPr>
          <w:t>Customer Segmentation</w:t>
        </w:r>
        <w:r w:rsidR="00EC0F5C">
          <w:rPr>
            <w:webHidden/>
          </w:rPr>
          <w:tab/>
        </w:r>
        <w:r w:rsidR="00EC0F5C">
          <w:rPr>
            <w:webHidden/>
          </w:rPr>
          <w:fldChar w:fldCharType="begin"/>
        </w:r>
        <w:r w:rsidR="00EC0F5C">
          <w:rPr>
            <w:webHidden/>
          </w:rPr>
          <w:instrText xml:space="preserve"> PAGEREF _Toc5783226 \h </w:instrText>
        </w:r>
        <w:r w:rsidR="00EC0F5C">
          <w:rPr>
            <w:webHidden/>
          </w:rPr>
        </w:r>
        <w:r w:rsidR="00EC0F5C">
          <w:rPr>
            <w:webHidden/>
          </w:rPr>
          <w:fldChar w:fldCharType="separate"/>
        </w:r>
        <w:r w:rsidR="00EC0F5C">
          <w:rPr>
            <w:webHidden/>
          </w:rPr>
          <w:t>12</w:t>
        </w:r>
        <w:r w:rsidR="00EC0F5C">
          <w:rPr>
            <w:webHidden/>
          </w:rPr>
          <w:fldChar w:fldCharType="end"/>
        </w:r>
      </w:hyperlink>
    </w:p>
    <w:p w14:paraId="0A78B1F7" w14:textId="77777777" w:rsidR="00EC0F5C" w:rsidRDefault="007832C5">
      <w:pPr>
        <w:pStyle w:val="TOC3"/>
        <w:rPr>
          <w:rFonts w:asciiTheme="minorHAnsi" w:eastAsiaTheme="minorEastAsia" w:hAnsiTheme="minorHAnsi" w:cstheme="minorBidi"/>
          <w:iCs w:val="0"/>
          <w:color w:val="auto"/>
          <w:sz w:val="22"/>
          <w:szCs w:val="22"/>
        </w:rPr>
      </w:pPr>
      <w:hyperlink w:anchor="_Toc5783227" w:history="1">
        <w:r w:rsidR="00EC0F5C" w:rsidRPr="0035691D">
          <w:rPr>
            <w:rStyle w:val="Hyperlink"/>
          </w:rPr>
          <w:t>3.1.2</w:t>
        </w:r>
        <w:r w:rsidR="00EC0F5C">
          <w:rPr>
            <w:rFonts w:asciiTheme="minorHAnsi" w:eastAsiaTheme="minorEastAsia" w:hAnsiTheme="minorHAnsi" w:cstheme="minorBidi"/>
            <w:iCs w:val="0"/>
            <w:color w:val="auto"/>
            <w:sz w:val="22"/>
            <w:szCs w:val="22"/>
          </w:rPr>
          <w:tab/>
        </w:r>
        <w:r w:rsidR="00EC0F5C" w:rsidRPr="0035691D">
          <w:rPr>
            <w:rStyle w:val="Hyperlink"/>
          </w:rPr>
          <w:t>Forecast Disaggregation</w:t>
        </w:r>
        <w:r w:rsidR="00EC0F5C">
          <w:rPr>
            <w:webHidden/>
          </w:rPr>
          <w:tab/>
        </w:r>
        <w:r w:rsidR="00EC0F5C">
          <w:rPr>
            <w:webHidden/>
          </w:rPr>
          <w:fldChar w:fldCharType="begin"/>
        </w:r>
        <w:r w:rsidR="00EC0F5C">
          <w:rPr>
            <w:webHidden/>
          </w:rPr>
          <w:instrText xml:space="preserve"> PAGEREF _Toc5783227 \h </w:instrText>
        </w:r>
        <w:r w:rsidR="00EC0F5C">
          <w:rPr>
            <w:webHidden/>
          </w:rPr>
        </w:r>
        <w:r w:rsidR="00EC0F5C">
          <w:rPr>
            <w:webHidden/>
          </w:rPr>
          <w:fldChar w:fldCharType="separate"/>
        </w:r>
        <w:r w:rsidR="00EC0F5C">
          <w:rPr>
            <w:webHidden/>
          </w:rPr>
          <w:t>14</w:t>
        </w:r>
        <w:r w:rsidR="00EC0F5C">
          <w:rPr>
            <w:webHidden/>
          </w:rPr>
          <w:fldChar w:fldCharType="end"/>
        </w:r>
      </w:hyperlink>
    </w:p>
    <w:p w14:paraId="534FFE36" w14:textId="77777777" w:rsidR="00EC0F5C" w:rsidRDefault="007832C5">
      <w:pPr>
        <w:pStyle w:val="TOC4"/>
        <w:rPr>
          <w:rFonts w:asciiTheme="minorHAnsi" w:eastAsiaTheme="minorEastAsia" w:hAnsiTheme="minorHAnsi" w:cstheme="minorBidi"/>
          <w:i w:val="0"/>
          <w:color w:val="auto"/>
          <w:sz w:val="22"/>
          <w:szCs w:val="22"/>
        </w:rPr>
      </w:pPr>
      <w:hyperlink w:anchor="_Toc5783228" w:history="1">
        <w:r w:rsidR="00EC0F5C" w:rsidRPr="0035691D">
          <w:rPr>
            <w:rStyle w:val="Hyperlink"/>
          </w:rPr>
          <w:t>3.1.2.1</w:t>
        </w:r>
        <w:r w:rsidR="00EC0F5C">
          <w:rPr>
            <w:rFonts w:asciiTheme="minorHAnsi" w:eastAsiaTheme="minorEastAsia" w:hAnsiTheme="minorHAnsi" w:cstheme="minorBidi"/>
            <w:i w:val="0"/>
            <w:color w:val="auto"/>
            <w:sz w:val="22"/>
            <w:szCs w:val="22"/>
          </w:rPr>
          <w:tab/>
        </w:r>
        <w:r w:rsidR="00EC0F5C" w:rsidRPr="0035691D">
          <w:rPr>
            <w:rStyle w:val="Hyperlink"/>
          </w:rPr>
          <w:t>Electricity Consumption (kWh) Forecast</w:t>
        </w:r>
        <w:r w:rsidR="00EC0F5C">
          <w:rPr>
            <w:webHidden/>
          </w:rPr>
          <w:tab/>
        </w:r>
        <w:r w:rsidR="00EC0F5C">
          <w:rPr>
            <w:webHidden/>
          </w:rPr>
          <w:fldChar w:fldCharType="begin"/>
        </w:r>
        <w:r w:rsidR="00EC0F5C">
          <w:rPr>
            <w:webHidden/>
          </w:rPr>
          <w:instrText xml:space="preserve"> PAGEREF _Toc5783228 \h </w:instrText>
        </w:r>
        <w:r w:rsidR="00EC0F5C">
          <w:rPr>
            <w:webHidden/>
          </w:rPr>
        </w:r>
        <w:r w:rsidR="00EC0F5C">
          <w:rPr>
            <w:webHidden/>
          </w:rPr>
          <w:fldChar w:fldCharType="separate"/>
        </w:r>
        <w:r w:rsidR="00EC0F5C">
          <w:rPr>
            <w:webHidden/>
          </w:rPr>
          <w:t>14</w:t>
        </w:r>
        <w:r w:rsidR="00EC0F5C">
          <w:rPr>
            <w:webHidden/>
          </w:rPr>
          <w:fldChar w:fldCharType="end"/>
        </w:r>
      </w:hyperlink>
    </w:p>
    <w:p w14:paraId="3ED84146" w14:textId="77777777" w:rsidR="00EC0F5C" w:rsidRDefault="007832C5">
      <w:pPr>
        <w:pStyle w:val="TOC4"/>
        <w:rPr>
          <w:rFonts w:asciiTheme="minorHAnsi" w:eastAsiaTheme="minorEastAsia" w:hAnsiTheme="minorHAnsi" w:cstheme="minorBidi"/>
          <w:i w:val="0"/>
          <w:color w:val="auto"/>
          <w:sz w:val="22"/>
          <w:szCs w:val="22"/>
        </w:rPr>
      </w:pPr>
      <w:hyperlink w:anchor="_Toc5783229" w:history="1">
        <w:r w:rsidR="00EC0F5C" w:rsidRPr="0035691D">
          <w:rPr>
            <w:rStyle w:val="Hyperlink"/>
          </w:rPr>
          <w:t>3.1.2.2</w:t>
        </w:r>
        <w:r w:rsidR="00EC0F5C">
          <w:rPr>
            <w:rFonts w:asciiTheme="minorHAnsi" w:eastAsiaTheme="minorEastAsia" w:hAnsiTheme="minorHAnsi" w:cstheme="minorBidi"/>
            <w:i w:val="0"/>
            <w:color w:val="auto"/>
            <w:sz w:val="22"/>
            <w:szCs w:val="22"/>
          </w:rPr>
          <w:tab/>
        </w:r>
        <w:r w:rsidR="00EC0F5C" w:rsidRPr="0035691D">
          <w:rPr>
            <w:rStyle w:val="Hyperlink"/>
          </w:rPr>
          <w:t>Peak Demand (kW) Forecast</w:t>
        </w:r>
        <w:r w:rsidR="00EC0F5C">
          <w:rPr>
            <w:webHidden/>
          </w:rPr>
          <w:tab/>
        </w:r>
        <w:r w:rsidR="00EC0F5C">
          <w:rPr>
            <w:webHidden/>
          </w:rPr>
          <w:fldChar w:fldCharType="begin"/>
        </w:r>
        <w:r w:rsidR="00EC0F5C">
          <w:rPr>
            <w:webHidden/>
          </w:rPr>
          <w:instrText xml:space="preserve"> PAGEREF _Toc5783229 \h </w:instrText>
        </w:r>
        <w:r w:rsidR="00EC0F5C">
          <w:rPr>
            <w:webHidden/>
          </w:rPr>
        </w:r>
        <w:r w:rsidR="00EC0F5C">
          <w:rPr>
            <w:webHidden/>
          </w:rPr>
          <w:fldChar w:fldCharType="separate"/>
        </w:r>
        <w:r w:rsidR="00EC0F5C">
          <w:rPr>
            <w:webHidden/>
          </w:rPr>
          <w:t>14</w:t>
        </w:r>
        <w:r w:rsidR="00EC0F5C">
          <w:rPr>
            <w:webHidden/>
          </w:rPr>
          <w:fldChar w:fldCharType="end"/>
        </w:r>
      </w:hyperlink>
    </w:p>
    <w:p w14:paraId="094CE43D" w14:textId="77777777" w:rsidR="00EC0F5C" w:rsidRDefault="007832C5">
      <w:pPr>
        <w:pStyle w:val="TOC4"/>
        <w:rPr>
          <w:rFonts w:asciiTheme="minorHAnsi" w:eastAsiaTheme="minorEastAsia" w:hAnsiTheme="minorHAnsi" w:cstheme="minorBidi"/>
          <w:i w:val="0"/>
          <w:color w:val="auto"/>
          <w:sz w:val="22"/>
          <w:szCs w:val="22"/>
        </w:rPr>
      </w:pPr>
      <w:hyperlink w:anchor="_Toc5783230" w:history="1">
        <w:r w:rsidR="00EC0F5C" w:rsidRPr="0035691D">
          <w:rPr>
            <w:rStyle w:val="Hyperlink"/>
          </w:rPr>
          <w:t>3.1.2.3</w:t>
        </w:r>
        <w:r w:rsidR="00EC0F5C">
          <w:rPr>
            <w:rFonts w:asciiTheme="minorHAnsi" w:eastAsiaTheme="minorEastAsia" w:hAnsiTheme="minorHAnsi" w:cstheme="minorBidi"/>
            <w:i w:val="0"/>
            <w:color w:val="auto"/>
            <w:sz w:val="22"/>
            <w:szCs w:val="22"/>
          </w:rPr>
          <w:tab/>
        </w:r>
        <w:r w:rsidR="00EC0F5C" w:rsidRPr="0035691D">
          <w:rPr>
            <w:rStyle w:val="Hyperlink"/>
          </w:rPr>
          <w:t>Estimating Consumption by End-Use Technology</w:t>
        </w:r>
        <w:r w:rsidR="00EC0F5C">
          <w:rPr>
            <w:webHidden/>
          </w:rPr>
          <w:tab/>
        </w:r>
        <w:r w:rsidR="00EC0F5C">
          <w:rPr>
            <w:webHidden/>
          </w:rPr>
          <w:fldChar w:fldCharType="begin"/>
        </w:r>
        <w:r w:rsidR="00EC0F5C">
          <w:rPr>
            <w:webHidden/>
          </w:rPr>
          <w:instrText xml:space="preserve"> PAGEREF _Toc5783230 \h </w:instrText>
        </w:r>
        <w:r w:rsidR="00EC0F5C">
          <w:rPr>
            <w:webHidden/>
          </w:rPr>
        </w:r>
        <w:r w:rsidR="00EC0F5C">
          <w:rPr>
            <w:webHidden/>
          </w:rPr>
          <w:fldChar w:fldCharType="separate"/>
        </w:r>
        <w:r w:rsidR="00EC0F5C">
          <w:rPr>
            <w:webHidden/>
          </w:rPr>
          <w:t>14</w:t>
        </w:r>
        <w:r w:rsidR="00EC0F5C">
          <w:rPr>
            <w:webHidden/>
          </w:rPr>
          <w:fldChar w:fldCharType="end"/>
        </w:r>
      </w:hyperlink>
    </w:p>
    <w:p w14:paraId="65DCA869" w14:textId="77777777" w:rsidR="00EC0F5C" w:rsidRDefault="007832C5">
      <w:pPr>
        <w:pStyle w:val="TOC2"/>
        <w:rPr>
          <w:rFonts w:asciiTheme="minorHAnsi" w:eastAsiaTheme="minorEastAsia" w:hAnsiTheme="minorHAnsi" w:cstheme="minorBidi"/>
          <w:b w:val="0"/>
          <w:color w:val="auto"/>
          <w:sz w:val="22"/>
          <w:szCs w:val="22"/>
        </w:rPr>
      </w:pPr>
      <w:hyperlink w:anchor="_Toc5783231" w:history="1">
        <w:r w:rsidR="00EC0F5C" w:rsidRPr="0035691D">
          <w:rPr>
            <w:rStyle w:val="Hyperlink"/>
          </w:rPr>
          <w:t>3.2</w:t>
        </w:r>
        <w:r w:rsidR="00EC0F5C">
          <w:rPr>
            <w:rFonts w:asciiTheme="minorHAnsi" w:eastAsiaTheme="minorEastAsia" w:hAnsiTheme="minorHAnsi" w:cstheme="minorBidi"/>
            <w:b w:val="0"/>
            <w:color w:val="auto"/>
            <w:sz w:val="22"/>
            <w:szCs w:val="22"/>
          </w:rPr>
          <w:tab/>
        </w:r>
        <w:r w:rsidR="00EC0F5C" w:rsidRPr="0035691D">
          <w:rPr>
            <w:rStyle w:val="Hyperlink"/>
          </w:rPr>
          <w:t>Analysis of Customer Segmentation</w:t>
        </w:r>
        <w:r w:rsidR="00EC0F5C">
          <w:rPr>
            <w:webHidden/>
          </w:rPr>
          <w:tab/>
        </w:r>
        <w:r w:rsidR="00EC0F5C">
          <w:rPr>
            <w:webHidden/>
          </w:rPr>
          <w:fldChar w:fldCharType="begin"/>
        </w:r>
        <w:r w:rsidR="00EC0F5C">
          <w:rPr>
            <w:webHidden/>
          </w:rPr>
          <w:instrText xml:space="preserve"> PAGEREF _Toc5783231 \h </w:instrText>
        </w:r>
        <w:r w:rsidR="00EC0F5C">
          <w:rPr>
            <w:webHidden/>
          </w:rPr>
        </w:r>
        <w:r w:rsidR="00EC0F5C">
          <w:rPr>
            <w:webHidden/>
          </w:rPr>
          <w:fldChar w:fldCharType="separate"/>
        </w:r>
        <w:r w:rsidR="00EC0F5C">
          <w:rPr>
            <w:webHidden/>
          </w:rPr>
          <w:t>15</w:t>
        </w:r>
        <w:r w:rsidR="00EC0F5C">
          <w:rPr>
            <w:webHidden/>
          </w:rPr>
          <w:fldChar w:fldCharType="end"/>
        </w:r>
      </w:hyperlink>
    </w:p>
    <w:p w14:paraId="5D35C372" w14:textId="77777777" w:rsidR="00EC0F5C" w:rsidRDefault="007832C5">
      <w:pPr>
        <w:pStyle w:val="TOC3"/>
        <w:rPr>
          <w:rFonts w:asciiTheme="minorHAnsi" w:eastAsiaTheme="minorEastAsia" w:hAnsiTheme="minorHAnsi" w:cstheme="minorBidi"/>
          <w:iCs w:val="0"/>
          <w:color w:val="auto"/>
          <w:sz w:val="22"/>
          <w:szCs w:val="22"/>
        </w:rPr>
      </w:pPr>
      <w:hyperlink w:anchor="_Toc5783232" w:history="1">
        <w:r w:rsidR="00EC0F5C" w:rsidRPr="0035691D">
          <w:rPr>
            <w:rStyle w:val="Hyperlink"/>
          </w:rPr>
          <w:t>3.2.1</w:t>
        </w:r>
        <w:r w:rsidR="00EC0F5C">
          <w:rPr>
            <w:rFonts w:asciiTheme="minorHAnsi" w:eastAsiaTheme="minorEastAsia" w:hAnsiTheme="minorHAnsi" w:cstheme="minorBidi"/>
            <w:iCs w:val="0"/>
            <w:color w:val="auto"/>
            <w:sz w:val="22"/>
            <w:szCs w:val="22"/>
          </w:rPr>
          <w:tab/>
        </w:r>
        <w:r w:rsidR="00EC0F5C" w:rsidRPr="0035691D">
          <w:rPr>
            <w:rStyle w:val="Hyperlink"/>
          </w:rPr>
          <w:t>Residential Customers (EE, DR, and DSRE Analysis)</w:t>
        </w:r>
        <w:r w:rsidR="00EC0F5C">
          <w:rPr>
            <w:webHidden/>
          </w:rPr>
          <w:tab/>
        </w:r>
        <w:r w:rsidR="00EC0F5C">
          <w:rPr>
            <w:webHidden/>
          </w:rPr>
          <w:fldChar w:fldCharType="begin"/>
        </w:r>
        <w:r w:rsidR="00EC0F5C">
          <w:rPr>
            <w:webHidden/>
          </w:rPr>
          <w:instrText xml:space="preserve"> PAGEREF _Toc5783232 \h </w:instrText>
        </w:r>
        <w:r w:rsidR="00EC0F5C">
          <w:rPr>
            <w:webHidden/>
          </w:rPr>
        </w:r>
        <w:r w:rsidR="00EC0F5C">
          <w:rPr>
            <w:webHidden/>
          </w:rPr>
          <w:fldChar w:fldCharType="separate"/>
        </w:r>
        <w:r w:rsidR="00EC0F5C">
          <w:rPr>
            <w:webHidden/>
          </w:rPr>
          <w:t>15</w:t>
        </w:r>
        <w:r w:rsidR="00EC0F5C">
          <w:rPr>
            <w:webHidden/>
          </w:rPr>
          <w:fldChar w:fldCharType="end"/>
        </w:r>
      </w:hyperlink>
    </w:p>
    <w:p w14:paraId="7297DD8E" w14:textId="77777777" w:rsidR="00EC0F5C" w:rsidRDefault="007832C5">
      <w:pPr>
        <w:pStyle w:val="TOC3"/>
        <w:rPr>
          <w:rFonts w:asciiTheme="minorHAnsi" w:eastAsiaTheme="minorEastAsia" w:hAnsiTheme="minorHAnsi" w:cstheme="minorBidi"/>
          <w:iCs w:val="0"/>
          <w:color w:val="auto"/>
          <w:sz w:val="22"/>
          <w:szCs w:val="22"/>
        </w:rPr>
      </w:pPr>
      <w:hyperlink w:anchor="_Toc5783233" w:history="1">
        <w:r w:rsidR="00EC0F5C" w:rsidRPr="0035691D">
          <w:rPr>
            <w:rStyle w:val="Hyperlink"/>
          </w:rPr>
          <w:t>3.2.2</w:t>
        </w:r>
        <w:r w:rsidR="00EC0F5C">
          <w:rPr>
            <w:rFonts w:asciiTheme="minorHAnsi" w:eastAsiaTheme="minorEastAsia" w:hAnsiTheme="minorHAnsi" w:cstheme="minorBidi"/>
            <w:iCs w:val="0"/>
            <w:color w:val="auto"/>
            <w:sz w:val="22"/>
            <w:szCs w:val="22"/>
          </w:rPr>
          <w:tab/>
        </w:r>
        <w:r w:rsidR="00EC0F5C" w:rsidRPr="0035691D">
          <w:rPr>
            <w:rStyle w:val="Hyperlink"/>
          </w:rPr>
          <w:t>Non-Residential (Commercial and Industrial) Customers (EE and DSRE Analysis)</w:t>
        </w:r>
        <w:r w:rsidR="00EC0F5C">
          <w:rPr>
            <w:webHidden/>
          </w:rPr>
          <w:tab/>
        </w:r>
        <w:r w:rsidR="00EC0F5C">
          <w:rPr>
            <w:webHidden/>
          </w:rPr>
          <w:fldChar w:fldCharType="begin"/>
        </w:r>
        <w:r w:rsidR="00EC0F5C">
          <w:rPr>
            <w:webHidden/>
          </w:rPr>
          <w:instrText xml:space="preserve"> PAGEREF _Toc5783233 \h </w:instrText>
        </w:r>
        <w:r w:rsidR="00EC0F5C">
          <w:rPr>
            <w:webHidden/>
          </w:rPr>
        </w:r>
        <w:r w:rsidR="00EC0F5C">
          <w:rPr>
            <w:webHidden/>
          </w:rPr>
          <w:fldChar w:fldCharType="separate"/>
        </w:r>
        <w:r w:rsidR="00EC0F5C">
          <w:rPr>
            <w:webHidden/>
          </w:rPr>
          <w:t>16</w:t>
        </w:r>
        <w:r w:rsidR="00EC0F5C">
          <w:rPr>
            <w:webHidden/>
          </w:rPr>
          <w:fldChar w:fldCharType="end"/>
        </w:r>
      </w:hyperlink>
    </w:p>
    <w:p w14:paraId="471B7511" w14:textId="77777777" w:rsidR="00EC0F5C" w:rsidRDefault="007832C5">
      <w:pPr>
        <w:pStyle w:val="TOC3"/>
        <w:rPr>
          <w:rFonts w:asciiTheme="minorHAnsi" w:eastAsiaTheme="minorEastAsia" w:hAnsiTheme="minorHAnsi" w:cstheme="minorBidi"/>
          <w:iCs w:val="0"/>
          <w:color w:val="auto"/>
          <w:sz w:val="22"/>
          <w:szCs w:val="22"/>
        </w:rPr>
      </w:pPr>
      <w:hyperlink w:anchor="_Toc5783234" w:history="1">
        <w:r w:rsidR="00EC0F5C" w:rsidRPr="0035691D">
          <w:rPr>
            <w:rStyle w:val="Hyperlink"/>
          </w:rPr>
          <w:t>3.2.3</w:t>
        </w:r>
        <w:r w:rsidR="00EC0F5C">
          <w:rPr>
            <w:rFonts w:asciiTheme="minorHAnsi" w:eastAsiaTheme="minorEastAsia" w:hAnsiTheme="minorHAnsi" w:cstheme="minorBidi"/>
            <w:iCs w:val="0"/>
            <w:color w:val="auto"/>
            <w:sz w:val="22"/>
            <w:szCs w:val="22"/>
          </w:rPr>
          <w:tab/>
        </w:r>
        <w:r w:rsidR="00EC0F5C" w:rsidRPr="0035691D">
          <w:rPr>
            <w:rStyle w:val="Hyperlink"/>
          </w:rPr>
          <w:t>Commercial and Industrial Customers (DR Analysis)</w:t>
        </w:r>
        <w:r w:rsidR="00EC0F5C">
          <w:rPr>
            <w:webHidden/>
          </w:rPr>
          <w:tab/>
        </w:r>
        <w:r w:rsidR="00EC0F5C">
          <w:rPr>
            <w:webHidden/>
          </w:rPr>
          <w:fldChar w:fldCharType="begin"/>
        </w:r>
        <w:r w:rsidR="00EC0F5C">
          <w:rPr>
            <w:webHidden/>
          </w:rPr>
          <w:instrText xml:space="preserve"> PAGEREF _Toc5783234 \h </w:instrText>
        </w:r>
        <w:r w:rsidR="00EC0F5C">
          <w:rPr>
            <w:webHidden/>
          </w:rPr>
        </w:r>
        <w:r w:rsidR="00EC0F5C">
          <w:rPr>
            <w:webHidden/>
          </w:rPr>
          <w:fldChar w:fldCharType="separate"/>
        </w:r>
        <w:r w:rsidR="00EC0F5C">
          <w:rPr>
            <w:webHidden/>
          </w:rPr>
          <w:t>18</w:t>
        </w:r>
        <w:r w:rsidR="00EC0F5C">
          <w:rPr>
            <w:webHidden/>
          </w:rPr>
          <w:fldChar w:fldCharType="end"/>
        </w:r>
      </w:hyperlink>
    </w:p>
    <w:p w14:paraId="0366D6FC" w14:textId="77777777" w:rsidR="00EC0F5C" w:rsidRDefault="007832C5">
      <w:pPr>
        <w:pStyle w:val="TOC2"/>
        <w:rPr>
          <w:rFonts w:asciiTheme="minorHAnsi" w:eastAsiaTheme="minorEastAsia" w:hAnsiTheme="minorHAnsi" w:cstheme="minorBidi"/>
          <w:b w:val="0"/>
          <w:color w:val="auto"/>
          <w:sz w:val="22"/>
          <w:szCs w:val="22"/>
        </w:rPr>
      </w:pPr>
      <w:hyperlink w:anchor="_Toc5783235" w:history="1">
        <w:r w:rsidR="00EC0F5C" w:rsidRPr="0035691D">
          <w:rPr>
            <w:rStyle w:val="Hyperlink"/>
          </w:rPr>
          <w:t>3.3</w:t>
        </w:r>
        <w:r w:rsidR="00EC0F5C">
          <w:rPr>
            <w:rFonts w:asciiTheme="minorHAnsi" w:eastAsiaTheme="minorEastAsia" w:hAnsiTheme="minorHAnsi" w:cstheme="minorBidi"/>
            <w:b w:val="0"/>
            <w:color w:val="auto"/>
            <w:sz w:val="22"/>
            <w:szCs w:val="22"/>
          </w:rPr>
          <w:tab/>
        </w:r>
        <w:r w:rsidR="00EC0F5C" w:rsidRPr="0035691D">
          <w:rPr>
            <w:rStyle w:val="Hyperlink"/>
          </w:rPr>
          <w:t>Analysis of System Load</w:t>
        </w:r>
        <w:r w:rsidR="00EC0F5C">
          <w:rPr>
            <w:webHidden/>
          </w:rPr>
          <w:tab/>
        </w:r>
        <w:r w:rsidR="00EC0F5C">
          <w:rPr>
            <w:webHidden/>
          </w:rPr>
          <w:fldChar w:fldCharType="begin"/>
        </w:r>
        <w:r w:rsidR="00EC0F5C">
          <w:rPr>
            <w:webHidden/>
          </w:rPr>
          <w:instrText xml:space="preserve"> PAGEREF _Toc5783235 \h </w:instrText>
        </w:r>
        <w:r w:rsidR="00EC0F5C">
          <w:rPr>
            <w:webHidden/>
          </w:rPr>
        </w:r>
        <w:r w:rsidR="00EC0F5C">
          <w:rPr>
            <w:webHidden/>
          </w:rPr>
          <w:fldChar w:fldCharType="separate"/>
        </w:r>
        <w:r w:rsidR="00EC0F5C">
          <w:rPr>
            <w:webHidden/>
          </w:rPr>
          <w:t>18</w:t>
        </w:r>
        <w:r w:rsidR="00EC0F5C">
          <w:rPr>
            <w:webHidden/>
          </w:rPr>
          <w:fldChar w:fldCharType="end"/>
        </w:r>
      </w:hyperlink>
    </w:p>
    <w:p w14:paraId="1B5231CE" w14:textId="77777777" w:rsidR="00EC0F5C" w:rsidRDefault="007832C5">
      <w:pPr>
        <w:pStyle w:val="TOC3"/>
        <w:rPr>
          <w:rFonts w:asciiTheme="minorHAnsi" w:eastAsiaTheme="minorEastAsia" w:hAnsiTheme="minorHAnsi" w:cstheme="minorBidi"/>
          <w:iCs w:val="0"/>
          <w:color w:val="auto"/>
          <w:sz w:val="22"/>
          <w:szCs w:val="22"/>
        </w:rPr>
      </w:pPr>
      <w:hyperlink w:anchor="_Toc5783236" w:history="1">
        <w:r w:rsidR="00EC0F5C" w:rsidRPr="0035691D">
          <w:rPr>
            <w:rStyle w:val="Hyperlink"/>
          </w:rPr>
          <w:t>3.3.1</w:t>
        </w:r>
        <w:r w:rsidR="00EC0F5C">
          <w:rPr>
            <w:rFonts w:asciiTheme="minorHAnsi" w:eastAsiaTheme="minorEastAsia" w:hAnsiTheme="minorHAnsi" w:cstheme="minorBidi"/>
            <w:iCs w:val="0"/>
            <w:color w:val="auto"/>
            <w:sz w:val="22"/>
            <w:szCs w:val="22"/>
          </w:rPr>
          <w:tab/>
        </w:r>
        <w:r w:rsidR="00EC0F5C" w:rsidRPr="0035691D">
          <w:rPr>
            <w:rStyle w:val="Hyperlink"/>
          </w:rPr>
          <w:t>System Energy Sales</w:t>
        </w:r>
        <w:r w:rsidR="00EC0F5C">
          <w:rPr>
            <w:webHidden/>
          </w:rPr>
          <w:tab/>
        </w:r>
        <w:r w:rsidR="00EC0F5C">
          <w:rPr>
            <w:webHidden/>
          </w:rPr>
          <w:fldChar w:fldCharType="begin"/>
        </w:r>
        <w:r w:rsidR="00EC0F5C">
          <w:rPr>
            <w:webHidden/>
          </w:rPr>
          <w:instrText xml:space="preserve"> PAGEREF _Toc5783236 \h </w:instrText>
        </w:r>
        <w:r w:rsidR="00EC0F5C">
          <w:rPr>
            <w:webHidden/>
          </w:rPr>
        </w:r>
        <w:r w:rsidR="00EC0F5C">
          <w:rPr>
            <w:webHidden/>
          </w:rPr>
          <w:fldChar w:fldCharType="separate"/>
        </w:r>
        <w:r w:rsidR="00EC0F5C">
          <w:rPr>
            <w:webHidden/>
          </w:rPr>
          <w:t>18</w:t>
        </w:r>
        <w:r w:rsidR="00EC0F5C">
          <w:rPr>
            <w:webHidden/>
          </w:rPr>
          <w:fldChar w:fldCharType="end"/>
        </w:r>
      </w:hyperlink>
    </w:p>
    <w:p w14:paraId="3B4D5E6A" w14:textId="77777777" w:rsidR="00EC0F5C" w:rsidRDefault="007832C5">
      <w:pPr>
        <w:pStyle w:val="TOC3"/>
        <w:rPr>
          <w:rFonts w:asciiTheme="minorHAnsi" w:eastAsiaTheme="minorEastAsia" w:hAnsiTheme="minorHAnsi" w:cstheme="minorBidi"/>
          <w:iCs w:val="0"/>
          <w:color w:val="auto"/>
          <w:sz w:val="22"/>
          <w:szCs w:val="22"/>
        </w:rPr>
      </w:pPr>
      <w:hyperlink w:anchor="_Toc5783237" w:history="1">
        <w:r w:rsidR="00EC0F5C" w:rsidRPr="0035691D">
          <w:rPr>
            <w:rStyle w:val="Hyperlink"/>
          </w:rPr>
          <w:t>3.3.2</w:t>
        </w:r>
        <w:r w:rsidR="00EC0F5C">
          <w:rPr>
            <w:rFonts w:asciiTheme="minorHAnsi" w:eastAsiaTheme="minorEastAsia" w:hAnsiTheme="minorHAnsi" w:cstheme="minorBidi"/>
            <w:iCs w:val="0"/>
            <w:color w:val="auto"/>
            <w:sz w:val="22"/>
            <w:szCs w:val="22"/>
          </w:rPr>
          <w:tab/>
        </w:r>
        <w:r w:rsidR="00EC0F5C" w:rsidRPr="0035691D">
          <w:rPr>
            <w:rStyle w:val="Hyperlink"/>
          </w:rPr>
          <w:t>System Demand</w:t>
        </w:r>
        <w:r w:rsidR="00EC0F5C">
          <w:rPr>
            <w:webHidden/>
          </w:rPr>
          <w:tab/>
        </w:r>
        <w:r w:rsidR="00EC0F5C">
          <w:rPr>
            <w:webHidden/>
          </w:rPr>
          <w:fldChar w:fldCharType="begin"/>
        </w:r>
        <w:r w:rsidR="00EC0F5C">
          <w:rPr>
            <w:webHidden/>
          </w:rPr>
          <w:instrText xml:space="preserve"> PAGEREF _Toc5783237 \h </w:instrText>
        </w:r>
        <w:r w:rsidR="00EC0F5C">
          <w:rPr>
            <w:webHidden/>
          </w:rPr>
        </w:r>
        <w:r w:rsidR="00EC0F5C">
          <w:rPr>
            <w:webHidden/>
          </w:rPr>
          <w:fldChar w:fldCharType="separate"/>
        </w:r>
        <w:r w:rsidR="00EC0F5C">
          <w:rPr>
            <w:webHidden/>
          </w:rPr>
          <w:t>19</w:t>
        </w:r>
        <w:r w:rsidR="00EC0F5C">
          <w:rPr>
            <w:webHidden/>
          </w:rPr>
          <w:fldChar w:fldCharType="end"/>
        </w:r>
      </w:hyperlink>
    </w:p>
    <w:p w14:paraId="222BD34A" w14:textId="77777777" w:rsidR="00EC0F5C" w:rsidRDefault="007832C5">
      <w:pPr>
        <w:pStyle w:val="TOC3"/>
        <w:rPr>
          <w:rFonts w:asciiTheme="minorHAnsi" w:eastAsiaTheme="minorEastAsia" w:hAnsiTheme="minorHAnsi" w:cstheme="minorBidi"/>
          <w:iCs w:val="0"/>
          <w:color w:val="auto"/>
          <w:sz w:val="22"/>
          <w:szCs w:val="22"/>
        </w:rPr>
      </w:pPr>
      <w:hyperlink w:anchor="_Toc5783238" w:history="1">
        <w:r w:rsidR="00EC0F5C" w:rsidRPr="0035691D">
          <w:rPr>
            <w:rStyle w:val="Hyperlink"/>
          </w:rPr>
          <w:t>3.3.3</w:t>
        </w:r>
        <w:r w:rsidR="00EC0F5C">
          <w:rPr>
            <w:rFonts w:asciiTheme="minorHAnsi" w:eastAsiaTheme="minorEastAsia" w:hAnsiTheme="minorHAnsi" w:cstheme="minorBidi"/>
            <w:iCs w:val="0"/>
            <w:color w:val="auto"/>
            <w:sz w:val="22"/>
            <w:szCs w:val="22"/>
          </w:rPr>
          <w:tab/>
        </w:r>
        <w:r w:rsidR="00EC0F5C" w:rsidRPr="0035691D">
          <w:rPr>
            <w:rStyle w:val="Hyperlink"/>
          </w:rPr>
          <w:t>Load Disaggregation</w:t>
        </w:r>
        <w:r w:rsidR="00EC0F5C">
          <w:rPr>
            <w:webHidden/>
          </w:rPr>
          <w:tab/>
        </w:r>
        <w:r w:rsidR="00EC0F5C">
          <w:rPr>
            <w:webHidden/>
          </w:rPr>
          <w:fldChar w:fldCharType="begin"/>
        </w:r>
        <w:r w:rsidR="00EC0F5C">
          <w:rPr>
            <w:webHidden/>
          </w:rPr>
          <w:instrText xml:space="preserve"> PAGEREF _Toc5783238 \h </w:instrText>
        </w:r>
        <w:r w:rsidR="00EC0F5C">
          <w:rPr>
            <w:webHidden/>
          </w:rPr>
        </w:r>
        <w:r w:rsidR="00EC0F5C">
          <w:rPr>
            <w:webHidden/>
          </w:rPr>
          <w:fldChar w:fldCharType="separate"/>
        </w:r>
        <w:r w:rsidR="00EC0F5C">
          <w:rPr>
            <w:webHidden/>
          </w:rPr>
          <w:t>19</w:t>
        </w:r>
        <w:r w:rsidR="00EC0F5C">
          <w:rPr>
            <w:webHidden/>
          </w:rPr>
          <w:fldChar w:fldCharType="end"/>
        </w:r>
      </w:hyperlink>
    </w:p>
    <w:p w14:paraId="06557C01"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239" w:history="1">
        <w:r w:rsidR="00EC0F5C" w:rsidRPr="0035691D">
          <w:rPr>
            <w:rStyle w:val="Hyperlink"/>
          </w:rPr>
          <w:t>4</w:t>
        </w:r>
        <w:r w:rsidR="00EC0F5C">
          <w:rPr>
            <w:rFonts w:asciiTheme="minorHAnsi" w:eastAsiaTheme="minorEastAsia" w:hAnsiTheme="minorHAnsi" w:cstheme="minorBidi"/>
            <w:b w:val="0"/>
            <w:bCs w:val="0"/>
            <w:snapToGrid/>
            <w:color w:val="auto"/>
            <w:w w:val="100"/>
            <w:sz w:val="22"/>
          </w:rPr>
          <w:tab/>
        </w:r>
        <w:r w:rsidR="00EC0F5C" w:rsidRPr="0035691D">
          <w:rPr>
            <w:rStyle w:val="Hyperlink"/>
          </w:rPr>
          <w:t>DSM Measure Development</w:t>
        </w:r>
        <w:r w:rsidR="00EC0F5C">
          <w:rPr>
            <w:webHidden/>
          </w:rPr>
          <w:tab/>
        </w:r>
        <w:r w:rsidR="00EC0F5C">
          <w:rPr>
            <w:webHidden/>
          </w:rPr>
          <w:fldChar w:fldCharType="begin"/>
        </w:r>
        <w:r w:rsidR="00EC0F5C">
          <w:rPr>
            <w:webHidden/>
          </w:rPr>
          <w:instrText xml:space="preserve"> PAGEREF _Toc5783239 \h </w:instrText>
        </w:r>
        <w:r w:rsidR="00EC0F5C">
          <w:rPr>
            <w:webHidden/>
          </w:rPr>
        </w:r>
        <w:r w:rsidR="00EC0F5C">
          <w:rPr>
            <w:webHidden/>
          </w:rPr>
          <w:fldChar w:fldCharType="separate"/>
        </w:r>
        <w:r w:rsidR="00EC0F5C">
          <w:rPr>
            <w:webHidden/>
          </w:rPr>
          <w:t>22</w:t>
        </w:r>
        <w:r w:rsidR="00EC0F5C">
          <w:rPr>
            <w:webHidden/>
          </w:rPr>
          <w:fldChar w:fldCharType="end"/>
        </w:r>
      </w:hyperlink>
    </w:p>
    <w:p w14:paraId="1882D5BB" w14:textId="77777777" w:rsidR="00EC0F5C" w:rsidRDefault="007832C5">
      <w:pPr>
        <w:pStyle w:val="TOC2"/>
        <w:rPr>
          <w:rFonts w:asciiTheme="minorHAnsi" w:eastAsiaTheme="minorEastAsia" w:hAnsiTheme="minorHAnsi" w:cstheme="minorBidi"/>
          <w:b w:val="0"/>
          <w:color w:val="auto"/>
          <w:sz w:val="22"/>
          <w:szCs w:val="22"/>
        </w:rPr>
      </w:pPr>
      <w:hyperlink w:anchor="_Toc5783240" w:history="1">
        <w:r w:rsidR="00EC0F5C" w:rsidRPr="0035691D">
          <w:rPr>
            <w:rStyle w:val="Hyperlink"/>
          </w:rPr>
          <w:t>4.1</w:t>
        </w:r>
        <w:r w:rsidR="00EC0F5C">
          <w:rPr>
            <w:rFonts w:asciiTheme="minorHAnsi" w:eastAsiaTheme="minorEastAsia" w:hAnsiTheme="minorHAnsi" w:cstheme="minorBidi"/>
            <w:b w:val="0"/>
            <w:color w:val="auto"/>
            <w:sz w:val="22"/>
            <w:szCs w:val="22"/>
          </w:rPr>
          <w:tab/>
        </w:r>
        <w:r w:rsidR="00EC0F5C" w:rsidRPr="0035691D">
          <w:rPr>
            <w:rStyle w:val="Hyperlink"/>
          </w:rPr>
          <w:t>Methodology</w:t>
        </w:r>
        <w:r w:rsidR="00EC0F5C">
          <w:rPr>
            <w:webHidden/>
          </w:rPr>
          <w:tab/>
        </w:r>
        <w:r w:rsidR="00EC0F5C">
          <w:rPr>
            <w:webHidden/>
          </w:rPr>
          <w:fldChar w:fldCharType="begin"/>
        </w:r>
        <w:r w:rsidR="00EC0F5C">
          <w:rPr>
            <w:webHidden/>
          </w:rPr>
          <w:instrText xml:space="preserve"> PAGEREF _Toc5783240 \h </w:instrText>
        </w:r>
        <w:r w:rsidR="00EC0F5C">
          <w:rPr>
            <w:webHidden/>
          </w:rPr>
        </w:r>
        <w:r w:rsidR="00EC0F5C">
          <w:rPr>
            <w:webHidden/>
          </w:rPr>
          <w:fldChar w:fldCharType="separate"/>
        </w:r>
        <w:r w:rsidR="00EC0F5C">
          <w:rPr>
            <w:webHidden/>
          </w:rPr>
          <w:t>22</w:t>
        </w:r>
        <w:r w:rsidR="00EC0F5C">
          <w:rPr>
            <w:webHidden/>
          </w:rPr>
          <w:fldChar w:fldCharType="end"/>
        </w:r>
      </w:hyperlink>
    </w:p>
    <w:p w14:paraId="6E4E3694" w14:textId="77777777" w:rsidR="00EC0F5C" w:rsidRDefault="007832C5">
      <w:pPr>
        <w:pStyle w:val="TOC2"/>
        <w:rPr>
          <w:rFonts w:asciiTheme="minorHAnsi" w:eastAsiaTheme="minorEastAsia" w:hAnsiTheme="minorHAnsi" w:cstheme="minorBidi"/>
          <w:b w:val="0"/>
          <w:color w:val="auto"/>
          <w:sz w:val="22"/>
          <w:szCs w:val="22"/>
        </w:rPr>
      </w:pPr>
      <w:hyperlink w:anchor="_Toc5783241" w:history="1">
        <w:r w:rsidR="00EC0F5C" w:rsidRPr="0035691D">
          <w:rPr>
            <w:rStyle w:val="Hyperlink"/>
          </w:rPr>
          <w:t>4.2</w:t>
        </w:r>
        <w:r w:rsidR="00EC0F5C">
          <w:rPr>
            <w:rFonts w:asciiTheme="minorHAnsi" w:eastAsiaTheme="minorEastAsia" w:hAnsiTheme="minorHAnsi" w:cstheme="minorBidi"/>
            <w:b w:val="0"/>
            <w:color w:val="auto"/>
            <w:sz w:val="22"/>
            <w:szCs w:val="22"/>
          </w:rPr>
          <w:tab/>
        </w:r>
        <w:r w:rsidR="00EC0F5C" w:rsidRPr="0035691D">
          <w:rPr>
            <w:rStyle w:val="Hyperlink"/>
          </w:rPr>
          <w:t>EE Measures</w:t>
        </w:r>
        <w:r w:rsidR="00EC0F5C">
          <w:rPr>
            <w:webHidden/>
          </w:rPr>
          <w:tab/>
        </w:r>
        <w:r w:rsidR="00EC0F5C">
          <w:rPr>
            <w:webHidden/>
          </w:rPr>
          <w:fldChar w:fldCharType="begin"/>
        </w:r>
        <w:r w:rsidR="00EC0F5C">
          <w:rPr>
            <w:webHidden/>
          </w:rPr>
          <w:instrText xml:space="preserve"> PAGEREF _Toc5783241 \h </w:instrText>
        </w:r>
        <w:r w:rsidR="00EC0F5C">
          <w:rPr>
            <w:webHidden/>
          </w:rPr>
        </w:r>
        <w:r w:rsidR="00EC0F5C">
          <w:rPr>
            <w:webHidden/>
          </w:rPr>
          <w:fldChar w:fldCharType="separate"/>
        </w:r>
        <w:r w:rsidR="00EC0F5C">
          <w:rPr>
            <w:webHidden/>
          </w:rPr>
          <w:t>22</w:t>
        </w:r>
        <w:r w:rsidR="00EC0F5C">
          <w:rPr>
            <w:webHidden/>
          </w:rPr>
          <w:fldChar w:fldCharType="end"/>
        </w:r>
      </w:hyperlink>
    </w:p>
    <w:p w14:paraId="4990CF31" w14:textId="77777777" w:rsidR="00EC0F5C" w:rsidRDefault="007832C5">
      <w:pPr>
        <w:pStyle w:val="TOC2"/>
        <w:rPr>
          <w:rFonts w:asciiTheme="minorHAnsi" w:eastAsiaTheme="minorEastAsia" w:hAnsiTheme="minorHAnsi" w:cstheme="minorBidi"/>
          <w:b w:val="0"/>
          <w:color w:val="auto"/>
          <w:sz w:val="22"/>
          <w:szCs w:val="22"/>
        </w:rPr>
      </w:pPr>
      <w:hyperlink w:anchor="_Toc5783242" w:history="1">
        <w:r w:rsidR="00EC0F5C" w:rsidRPr="0035691D">
          <w:rPr>
            <w:rStyle w:val="Hyperlink"/>
          </w:rPr>
          <w:t>4.3</w:t>
        </w:r>
        <w:r w:rsidR="00EC0F5C">
          <w:rPr>
            <w:rFonts w:asciiTheme="minorHAnsi" w:eastAsiaTheme="minorEastAsia" w:hAnsiTheme="minorHAnsi" w:cstheme="minorBidi"/>
            <w:b w:val="0"/>
            <w:color w:val="auto"/>
            <w:sz w:val="22"/>
            <w:szCs w:val="22"/>
          </w:rPr>
          <w:tab/>
        </w:r>
        <w:r w:rsidR="00EC0F5C" w:rsidRPr="0035691D">
          <w:rPr>
            <w:rStyle w:val="Hyperlink"/>
          </w:rPr>
          <w:t>DR Measures</w:t>
        </w:r>
        <w:r w:rsidR="00EC0F5C">
          <w:rPr>
            <w:webHidden/>
          </w:rPr>
          <w:tab/>
        </w:r>
        <w:r w:rsidR="00EC0F5C">
          <w:rPr>
            <w:webHidden/>
          </w:rPr>
          <w:fldChar w:fldCharType="begin"/>
        </w:r>
        <w:r w:rsidR="00EC0F5C">
          <w:rPr>
            <w:webHidden/>
          </w:rPr>
          <w:instrText xml:space="preserve"> PAGEREF _Toc5783242 \h </w:instrText>
        </w:r>
        <w:r w:rsidR="00EC0F5C">
          <w:rPr>
            <w:webHidden/>
          </w:rPr>
        </w:r>
        <w:r w:rsidR="00EC0F5C">
          <w:rPr>
            <w:webHidden/>
          </w:rPr>
          <w:fldChar w:fldCharType="separate"/>
        </w:r>
        <w:r w:rsidR="00EC0F5C">
          <w:rPr>
            <w:webHidden/>
          </w:rPr>
          <w:t>25</w:t>
        </w:r>
        <w:r w:rsidR="00EC0F5C">
          <w:rPr>
            <w:webHidden/>
          </w:rPr>
          <w:fldChar w:fldCharType="end"/>
        </w:r>
      </w:hyperlink>
    </w:p>
    <w:p w14:paraId="5369555B" w14:textId="77777777" w:rsidR="00EC0F5C" w:rsidRDefault="007832C5">
      <w:pPr>
        <w:pStyle w:val="TOC2"/>
        <w:rPr>
          <w:rFonts w:asciiTheme="minorHAnsi" w:eastAsiaTheme="minorEastAsia" w:hAnsiTheme="minorHAnsi" w:cstheme="minorBidi"/>
          <w:b w:val="0"/>
          <w:color w:val="auto"/>
          <w:sz w:val="22"/>
          <w:szCs w:val="22"/>
        </w:rPr>
      </w:pPr>
      <w:hyperlink w:anchor="_Toc5783243" w:history="1">
        <w:r w:rsidR="00EC0F5C" w:rsidRPr="0035691D">
          <w:rPr>
            <w:rStyle w:val="Hyperlink"/>
          </w:rPr>
          <w:t>4.4</w:t>
        </w:r>
        <w:r w:rsidR="00EC0F5C">
          <w:rPr>
            <w:rFonts w:asciiTheme="minorHAnsi" w:eastAsiaTheme="minorEastAsia" w:hAnsiTheme="minorHAnsi" w:cstheme="minorBidi"/>
            <w:b w:val="0"/>
            <w:color w:val="auto"/>
            <w:sz w:val="22"/>
            <w:szCs w:val="22"/>
          </w:rPr>
          <w:tab/>
        </w:r>
        <w:r w:rsidR="00EC0F5C" w:rsidRPr="0035691D">
          <w:rPr>
            <w:rStyle w:val="Hyperlink"/>
          </w:rPr>
          <w:t>DSRE Measures</w:t>
        </w:r>
        <w:r w:rsidR="00EC0F5C">
          <w:rPr>
            <w:webHidden/>
          </w:rPr>
          <w:tab/>
        </w:r>
        <w:r w:rsidR="00EC0F5C">
          <w:rPr>
            <w:webHidden/>
          </w:rPr>
          <w:fldChar w:fldCharType="begin"/>
        </w:r>
        <w:r w:rsidR="00EC0F5C">
          <w:rPr>
            <w:webHidden/>
          </w:rPr>
          <w:instrText xml:space="preserve"> PAGEREF _Toc5783243 \h </w:instrText>
        </w:r>
        <w:r w:rsidR="00EC0F5C">
          <w:rPr>
            <w:webHidden/>
          </w:rPr>
        </w:r>
        <w:r w:rsidR="00EC0F5C">
          <w:rPr>
            <w:webHidden/>
          </w:rPr>
          <w:fldChar w:fldCharType="separate"/>
        </w:r>
        <w:r w:rsidR="00EC0F5C">
          <w:rPr>
            <w:webHidden/>
          </w:rPr>
          <w:t>25</w:t>
        </w:r>
        <w:r w:rsidR="00EC0F5C">
          <w:rPr>
            <w:webHidden/>
          </w:rPr>
          <w:fldChar w:fldCharType="end"/>
        </w:r>
      </w:hyperlink>
    </w:p>
    <w:p w14:paraId="0AFC53A3"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244" w:history="1">
        <w:r w:rsidR="00EC0F5C" w:rsidRPr="0035691D">
          <w:rPr>
            <w:rStyle w:val="Hyperlink"/>
          </w:rPr>
          <w:t>5</w:t>
        </w:r>
        <w:r w:rsidR="00EC0F5C">
          <w:rPr>
            <w:rFonts w:asciiTheme="minorHAnsi" w:eastAsiaTheme="minorEastAsia" w:hAnsiTheme="minorHAnsi" w:cstheme="minorBidi"/>
            <w:b w:val="0"/>
            <w:bCs w:val="0"/>
            <w:snapToGrid/>
            <w:color w:val="auto"/>
            <w:w w:val="100"/>
            <w:sz w:val="22"/>
          </w:rPr>
          <w:tab/>
        </w:r>
        <w:r w:rsidR="00EC0F5C" w:rsidRPr="0035691D">
          <w:rPr>
            <w:rStyle w:val="Hyperlink"/>
          </w:rPr>
          <w:t>Technical Potential</w:t>
        </w:r>
        <w:r w:rsidR="00EC0F5C">
          <w:rPr>
            <w:webHidden/>
          </w:rPr>
          <w:tab/>
        </w:r>
        <w:r w:rsidR="00EC0F5C">
          <w:rPr>
            <w:webHidden/>
          </w:rPr>
          <w:fldChar w:fldCharType="begin"/>
        </w:r>
        <w:r w:rsidR="00EC0F5C">
          <w:rPr>
            <w:webHidden/>
          </w:rPr>
          <w:instrText xml:space="preserve"> PAGEREF _Toc5783244 \h </w:instrText>
        </w:r>
        <w:r w:rsidR="00EC0F5C">
          <w:rPr>
            <w:webHidden/>
          </w:rPr>
        </w:r>
        <w:r w:rsidR="00EC0F5C">
          <w:rPr>
            <w:webHidden/>
          </w:rPr>
          <w:fldChar w:fldCharType="separate"/>
        </w:r>
        <w:r w:rsidR="00EC0F5C">
          <w:rPr>
            <w:webHidden/>
          </w:rPr>
          <w:t>27</w:t>
        </w:r>
        <w:r w:rsidR="00EC0F5C">
          <w:rPr>
            <w:webHidden/>
          </w:rPr>
          <w:fldChar w:fldCharType="end"/>
        </w:r>
      </w:hyperlink>
    </w:p>
    <w:p w14:paraId="0D2143F3" w14:textId="77777777" w:rsidR="00EC0F5C" w:rsidRDefault="007832C5">
      <w:pPr>
        <w:pStyle w:val="TOC2"/>
        <w:rPr>
          <w:rFonts w:asciiTheme="minorHAnsi" w:eastAsiaTheme="minorEastAsia" w:hAnsiTheme="minorHAnsi" w:cstheme="minorBidi"/>
          <w:b w:val="0"/>
          <w:color w:val="auto"/>
          <w:sz w:val="22"/>
          <w:szCs w:val="22"/>
        </w:rPr>
      </w:pPr>
      <w:hyperlink w:anchor="_Toc5783245" w:history="1">
        <w:r w:rsidR="00EC0F5C" w:rsidRPr="0035691D">
          <w:rPr>
            <w:rStyle w:val="Hyperlink"/>
          </w:rPr>
          <w:t>5.1</w:t>
        </w:r>
        <w:r w:rsidR="00EC0F5C">
          <w:rPr>
            <w:rFonts w:asciiTheme="minorHAnsi" w:eastAsiaTheme="minorEastAsia" w:hAnsiTheme="minorHAnsi" w:cstheme="minorBidi"/>
            <w:b w:val="0"/>
            <w:color w:val="auto"/>
            <w:sz w:val="22"/>
            <w:szCs w:val="22"/>
          </w:rPr>
          <w:tab/>
        </w:r>
        <w:r w:rsidR="00EC0F5C" w:rsidRPr="0035691D">
          <w:rPr>
            <w:rStyle w:val="Hyperlink"/>
          </w:rPr>
          <w:t>Methodology</w:t>
        </w:r>
        <w:r w:rsidR="00EC0F5C">
          <w:rPr>
            <w:webHidden/>
          </w:rPr>
          <w:tab/>
        </w:r>
        <w:r w:rsidR="00EC0F5C">
          <w:rPr>
            <w:webHidden/>
          </w:rPr>
          <w:fldChar w:fldCharType="begin"/>
        </w:r>
        <w:r w:rsidR="00EC0F5C">
          <w:rPr>
            <w:webHidden/>
          </w:rPr>
          <w:instrText xml:space="preserve"> PAGEREF _Toc5783245 \h </w:instrText>
        </w:r>
        <w:r w:rsidR="00EC0F5C">
          <w:rPr>
            <w:webHidden/>
          </w:rPr>
        </w:r>
        <w:r w:rsidR="00EC0F5C">
          <w:rPr>
            <w:webHidden/>
          </w:rPr>
          <w:fldChar w:fldCharType="separate"/>
        </w:r>
        <w:r w:rsidR="00EC0F5C">
          <w:rPr>
            <w:webHidden/>
          </w:rPr>
          <w:t>27</w:t>
        </w:r>
        <w:r w:rsidR="00EC0F5C">
          <w:rPr>
            <w:webHidden/>
          </w:rPr>
          <w:fldChar w:fldCharType="end"/>
        </w:r>
      </w:hyperlink>
    </w:p>
    <w:p w14:paraId="50386970" w14:textId="77777777" w:rsidR="00EC0F5C" w:rsidRDefault="007832C5">
      <w:pPr>
        <w:pStyle w:val="TOC3"/>
        <w:rPr>
          <w:rFonts w:asciiTheme="minorHAnsi" w:eastAsiaTheme="minorEastAsia" w:hAnsiTheme="minorHAnsi" w:cstheme="minorBidi"/>
          <w:iCs w:val="0"/>
          <w:color w:val="auto"/>
          <w:sz w:val="22"/>
          <w:szCs w:val="22"/>
        </w:rPr>
      </w:pPr>
      <w:hyperlink w:anchor="_Toc5783246" w:history="1">
        <w:r w:rsidR="00EC0F5C" w:rsidRPr="0035691D">
          <w:rPr>
            <w:rStyle w:val="Hyperlink"/>
          </w:rPr>
          <w:t>5.1.1</w:t>
        </w:r>
        <w:r w:rsidR="00EC0F5C">
          <w:rPr>
            <w:rFonts w:asciiTheme="minorHAnsi" w:eastAsiaTheme="minorEastAsia" w:hAnsiTheme="minorHAnsi" w:cstheme="minorBidi"/>
            <w:iCs w:val="0"/>
            <w:color w:val="auto"/>
            <w:sz w:val="22"/>
            <w:szCs w:val="22"/>
          </w:rPr>
          <w:tab/>
        </w:r>
        <w:r w:rsidR="00EC0F5C" w:rsidRPr="0035691D">
          <w:rPr>
            <w:rStyle w:val="Hyperlink"/>
          </w:rPr>
          <w:t>EE Technical Potential</w:t>
        </w:r>
        <w:r w:rsidR="00EC0F5C">
          <w:rPr>
            <w:webHidden/>
          </w:rPr>
          <w:tab/>
        </w:r>
        <w:r w:rsidR="00EC0F5C">
          <w:rPr>
            <w:webHidden/>
          </w:rPr>
          <w:fldChar w:fldCharType="begin"/>
        </w:r>
        <w:r w:rsidR="00EC0F5C">
          <w:rPr>
            <w:webHidden/>
          </w:rPr>
          <w:instrText xml:space="preserve"> PAGEREF _Toc5783246 \h </w:instrText>
        </w:r>
        <w:r w:rsidR="00EC0F5C">
          <w:rPr>
            <w:webHidden/>
          </w:rPr>
        </w:r>
        <w:r w:rsidR="00EC0F5C">
          <w:rPr>
            <w:webHidden/>
          </w:rPr>
          <w:fldChar w:fldCharType="separate"/>
        </w:r>
        <w:r w:rsidR="00EC0F5C">
          <w:rPr>
            <w:webHidden/>
          </w:rPr>
          <w:t>27</w:t>
        </w:r>
        <w:r w:rsidR="00EC0F5C">
          <w:rPr>
            <w:webHidden/>
          </w:rPr>
          <w:fldChar w:fldCharType="end"/>
        </w:r>
      </w:hyperlink>
    </w:p>
    <w:p w14:paraId="1F31D551" w14:textId="77777777" w:rsidR="00EC0F5C" w:rsidRDefault="007832C5">
      <w:pPr>
        <w:pStyle w:val="TOC3"/>
        <w:rPr>
          <w:rFonts w:asciiTheme="minorHAnsi" w:eastAsiaTheme="minorEastAsia" w:hAnsiTheme="minorHAnsi" w:cstheme="minorBidi"/>
          <w:iCs w:val="0"/>
          <w:color w:val="auto"/>
          <w:sz w:val="22"/>
          <w:szCs w:val="22"/>
        </w:rPr>
      </w:pPr>
      <w:hyperlink w:anchor="_Toc5783247" w:history="1">
        <w:r w:rsidR="00EC0F5C" w:rsidRPr="0035691D">
          <w:rPr>
            <w:rStyle w:val="Hyperlink"/>
          </w:rPr>
          <w:t>5.1.2</w:t>
        </w:r>
        <w:r w:rsidR="00EC0F5C">
          <w:rPr>
            <w:rFonts w:asciiTheme="minorHAnsi" w:eastAsiaTheme="minorEastAsia" w:hAnsiTheme="minorHAnsi" w:cstheme="minorBidi"/>
            <w:iCs w:val="0"/>
            <w:color w:val="auto"/>
            <w:sz w:val="22"/>
            <w:szCs w:val="22"/>
          </w:rPr>
          <w:tab/>
        </w:r>
        <w:r w:rsidR="00EC0F5C" w:rsidRPr="0035691D">
          <w:rPr>
            <w:rStyle w:val="Hyperlink"/>
          </w:rPr>
          <w:t>DR Technical Potential</w:t>
        </w:r>
        <w:r w:rsidR="00EC0F5C">
          <w:rPr>
            <w:webHidden/>
          </w:rPr>
          <w:tab/>
        </w:r>
        <w:r w:rsidR="00EC0F5C">
          <w:rPr>
            <w:webHidden/>
          </w:rPr>
          <w:fldChar w:fldCharType="begin"/>
        </w:r>
        <w:r w:rsidR="00EC0F5C">
          <w:rPr>
            <w:webHidden/>
          </w:rPr>
          <w:instrText xml:space="preserve"> PAGEREF _Toc5783247 \h </w:instrText>
        </w:r>
        <w:r w:rsidR="00EC0F5C">
          <w:rPr>
            <w:webHidden/>
          </w:rPr>
        </w:r>
        <w:r w:rsidR="00EC0F5C">
          <w:rPr>
            <w:webHidden/>
          </w:rPr>
          <w:fldChar w:fldCharType="separate"/>
        </w:r>
        <w:r w:rsidR="00EC0F5C">
          <w:rPr>
            <w:webHidden/>
          </w:rPr>
          <w:t>30</w:t>
        </w:r>
        <w:r w:rsidR="00EC0F5C">
          <w:rPr>
            <w:webHidden/>
          </w:rPr>
          <w:fldChar w:fldCharType="end"/>
        </w:r>
      </w:hyperlink>
    </w:p>
    <w:p w14:paraId="55D13FEB" w14:textId="77777777" w:rsidR="00EC0F5C" w:rsidRDefault="007832C5">
      <w:pPr>
        <w:pStyle w:val="TOC3"/>
        <w:rPr>
          <w:rFonts w:asciiTheme="minorHAnsi" w:eastAsiaTheme="minorEastAsia" w:hAnsiTheme="minorHAnsi" w:cstheme="minorBidi"/>
          <w:iCs w:val="0"/>
          <w:color w:val="auto"/>
          <w:sz w:val="22"/>
          <w:szCs w:val="22"/>
        </w:rPr>
      </w:pPr>
      <w:hyperlink w:anchor="_Toc5783248" w:history="1">
        <w:r w:rsidR="00EC0F5C" w:rsidRPr="0035691D">
          <w:rPr>
            <w:rStyle w:val="Hyperlink"/>
          </w:rPr>
          <w:t>5.1.3</w:t>
        </w:r>
        <w:r w:rsidR="00EC0F5C">
          <w:rPr>
            <w:rFonts w:asciiTheme="minorHAnsi" w:eastAsiaTheme="minorEastAsia" w:hAnsiTheme="minorHAnsi" w:cstheme="minorBidi"/>
            <w:iCs w:val="0"/>
            <w:color w:val="auto"/>
            <w:sz w:val="22"/>
            <w:szCs w:val="22"/>
          </w:rPr>
          <w:tab/>
        </w:r>
        <w:r w:rsidR="00EC0F5C" w:rsidRPr="0035691D">
          <w:rPr>
            <w:rStyle w:val="Hyperlink"/>
          </w:rPr>
          <w:t>DSRE Technical Potential</w:t>
        </w:r>
        <w:r w:rsidR="00EC0F5C">
          <w:rPr>
            <w:webHidden/>
          </w:rPr>
          <w:tab/>
        </w:r>
        <w:r w:rsidR="00EC0F5C">
          <w:rPr>
            <w:webHidden/>
          </w:rPr>
          <w:fldChar w:fldCharType="begin"/>
        </w:r>
        <w:r w:rsidR="00EC0F5C">
          <w:rPr>
            <w:webHidden/>
          </w:rPr>
          <w:instrText xml:space="preserve"> PAGEREF _Toc5783248 \h </w:instrText>
        </w:r>
        <w:r w:rsidR="00EC0F5C">
          <w:rPr>
            <w:webHidden/>
          </w:rPr>
        </w:r>
        <w:r w:rsidR="00EC0F5C">
          <w:rPr>
            <w:webHidden/>
          </w:rPr>
          <w:fldChar w:fldCharType="separate"/>
        </w:r>
        <w:r w:rsidR="00EC0F5C">
          <w:rPr>
            <w:webHidden/>
          </w:rPr>
          <w:t>32</w:t>
        </w:r>
        <w:r w:rsidR="00EC0F5C">
          <w:rPr>
            <w:webHidden/>
          </w:rPr>
          <w:fldChar w:fldCharType="end"/>
        </w:r>
      </w:hyperlink>
    </w:p>
    <w:p w14:paraId="578DFCC0" w14:textId="77777777" w:rsidR="00EC0F5C" w:rsidRDefault="007832C5">
      <w:pPr>
        <w:pStyle w:val="TOC4"/>
        <w:rPr>
          <w:rFonts w:asciiTheme="minorHAnsi" w:eastAsiaTheme="minorEastAsia" w:hAnsiTheme="minorHAnsi" w:cstheme="minorBidi"/>
          <w:i w:val="0"/>
          <w:color w:val="auto"/>
          <w:sz w:val="22"/>
          <w:szCs w:val="22"/>
        </w:rPr>
      </w:pPr>
      <w:hyperlink w:anchor="_Toc5783249" w:history="1">
        <w:r w:rsidR="00EC0F5C" w:rsidRPr="0035691D">
          <w:rPr>
            <w:rStyle w:val="Hyperlink"/>
          </w:rPr>
          <w:t>5.1.3.1</w:t>
        </w:r>
        <w:r w:rsidR="00EC0F5C">
          <w:rPr>
            <w:rFonts w:asciiTheme="minorHAnsi" w:eastAsiaTheme="minorEastAsia" w:hAnsiTheme="minorHAnsi" w:cstheme="minorBidi"/>
            <w:i w:val="0"/>
            <w:color w:val="auto"/>
            <w:sz w:val="22"/>
            <w:szCs w:val="22"/>
          </w:rPr>
          <w:tab/>
        </w:r>
        <w:r w:rsidR="00EC0F5C" w:rsidRPr="0035691D">
          <w:rPr>
            <w:rStyle w:val="Hyperlink"/>
          </w:rPr>
          <w:t>PV Systems</w:t>
        </w:r>
        <w:r w:rsidR="00EC0F5C">
          <w:rPr>
            <w:webHidden/>
          </w:rPr>
          <w:tab/>
        </w:r>
        <w:r w:rsidR="00EC0F5C">
          <w:rPr>
            <w:webHidden/>
          </w:rPr>
          <w:fldChar w:fldCharType="begin"/>
        </w:r>
        <w:r w:rsidR="00EC0F5C">
          <w:rPr>
            <w:webHidden/>
          </w:rPr>
          <w:instrText xml:space="preserve"> PAGEREF _Toc5783249 \h </w:instrText>
        </w:r>
        <w:r w:rsidR="00EC0F5C">
          <w:rPr>
            <w:webHidden/>
          </w:rPr>
        </w:r>
        <w:r w:rsidR="00EC0F5C">
          <w:rPr>
            <w:webHidden/>
          </w:rPr>
          <w:fldChar w:fldCharType="separate"/>
        </w:r>
        <w:r w:rsidR="00EC0F5C">
          <w:rPr>
            <w:webHidden/>
          </w:rPr>
          <w:t>32</w:t>
        </w:r>
        <w:r w:rsidR="00EC0F5C">
          <w:rPr>
            <w:webHidden/>
          </w:rPr>
          <w:fldChar w:fldCharType="end"/>
        </w:r>
      </w:hyperlink>
    </w:p>
    <w:p w14:paraId="7D263E8B" w14:textId="77777777" w:rsidR="00EC0F5C" w:rsidRDefault="007832C5">
      <w:pPr>
        <w:pStyle w:val="TOC4"/>
        <w:rPr>
          <w:rFonts w:asciiTheme="minorHAnsi" w:eastAsiaTheme="minorEastAsia" w:hAnsiTheme="minorHAnsi" w:cstheme="minorBidi"/>
          <w:i w:val="0"/>
          <w:color w:val="auto"/>
          <w:sz w:val="22"/>
          <w:szCs w:val="22"/>
        </w:rPr>
      </w:pPr>
      <w:hyperlink w:anchor="_Toc5783250" w:history="1">
        <w:r w:rsidR="00EC0F5C" w:rsidRPr="0035691D">
          <w:rPr>
            <w:rStyle w:val="Hyperlink"/>
          </w:rPr>
          <w:t>5.1.3.2</w:t>
        </w:r>
        <w:r w:rsidR="00EC0F5C">
          <w:rPr>
            <w:rFonts w:asciiTheme="minorHAnsi" w:eastAsiaTheme="minorEastAsia" w:hAnsiTheme="minorHAnsi" w:cstheme="minorBidi"/>
            <w:i w:val="0"/>
            <w:color w:val="auto"/>
            <w:sz w:val="22"/>
            <w:szCs w:val="22"/>
          </w:rPr>
          <w:tab/>
        </w:r>
        <w:r w:rsidR="00EC0F5C" w:rsidRPr="0035691D">
          <w:rPr>
            <w:rStyle w:val="Hyperlink"/>
          </w:rPr>
          <w:t>Battery Storage Systems</w:t>
        </w:r>
        <w:r w:rsidR="00EC0F5C">
          <w:rPr>
            <w:webHidden/>
          </w:rPr>
          <w:tab/>
        </w:r>
        <w:r w:rsidR="00EC0F5C">
          <w:rPr>
            <w:webHidden/>
          </w:rPr>
          <w:fldChar w:fldCharType="begin"/>
        </w:r>
        <w:r w:rsidR="00EC0F5C">
          <w:rPr>
            <w:webHidden/>
          </w:rPr>
          <w:instrText xml:space="preserve"> PAGEREF _Toc5783250 \h </w:instrText>
        </w:r>
        <w:r w:rsidR="00EC0F5C">
          <w:rPr>
            <w:webHidden/>
          </w:rPr>
        </w:r>
        <w:r w:rsidR="00EC0F5C">
          <w:rPr>
            <w:webHidden/>
          </w:rPr>
          <w:fldChar w:fldCharType="separate"/>
        </w:r>
        <w:r w:rsidR="00EC0F5C">
          <w:rPr>
            <w:webHidden/>
          </w:rPr>
          <w:t>33</w:t>
        </w:r>
        <w:r w:rsidR="00EC0F5C">
          <w:rPr>
            <w:webHidden/>
          </w:rPr>
          <w:fldChar w:fldCharType="end"/>
        </w:r>
      </w:hyperlink>
    </w:p>
    <w:p w14:paraId="3F3A50CF" w14:textId="77777777" w:rsidR="00EC0F5C" w:rsidRDefault="007832C5">
      <w:pPr>
        <w:pStyle w:val="TOC4"/>
        <w:rPr>
          <w:rFonts w:asciiTheme="minorHAnsi" w:eastAsiaTheme="minorEastAsia" w:hAnsiTheme="minorHAnsi" w:cstheme="minorBidi"/>
          <w:i w:val="0"/>
          <w:color w:val="auto"/>
          <w:sz w:val="22"/>
          <w:szCs w:val="22"/>
        </w:rPr>
      </w:pPr>
      <w:hyperlink w:anchor="_Toc5783251" w:history="1">
        <w:r w:rsidR="00EC0F5C" w:rsidRPr="0035691D">
          <w:rPr>
            <w:rStyle w:val="Hyperlink"/>
          </w:rPr>
          <w:t>5.1.3.3</w:t>
        </w:r>
        <w:r w:rsidR="00EC0F5C">
          <w:rPr>
            <w:rFonts w:asciiTheme="minorHAnsi" w:eastAsiaTheme="minorEastAsia" w:hAnsiTheme="minorHAnsi" w:cstheme="minorBidi"/>
            <w:i w:val="0"/>
            <w:color w:val="auto"/>
            <w:sz w:val="22"/>
            <w:szCs w:val="22"/>
          </w:rPr>
          <w:tab/>
        </w:r>
        <w:r w:rsidR="00EC0F5C" w:rsidRPr="0035691D">
          <w:rPr>
            <w:rStyle w:val="Hyperlink"/>
          </w:rPr>
          <w:t>CHP Systems</w:t>
        </w:r>
        <w:r w:rsidR="00EC0F5C">
          <w:rPr>
            <w:webHidden/>
          </w:rPr>
          <w:tab/>
        </w:r>
        <w:r w:rsidR="00EC0F5C">
          <w:rPr>
            <w:webHidden/>
          </w:rPr>
          <w:fldChar w:fldCharType="begin"/>
        </w:r>
        <w:r w:rsidR="00EC0F5C">
          <w:rPr>
            <w:webHidden/>
          </w:rPr>
          <w:instrText xml:space="preserve"> PAGEREF _Toc5783251 \h </w:instrText>
        </w:r>
        <w:r w:rsidR="00EC0F5C">
          <w:rPr>
            <w:webHidden/>
          </w:rPr>
        </w:r>
        <w:r w:rsidR="00EC0F5C">
          <w:rPr>
            <w:webHidden/>
          </w:rPr>
          <w:fldChar w:fldCharType="separate"/>
        </w:r>
        <w:r w:rsidR="00EC0F5C">
          <w:rPr>
            <w:webHidden/>
          </w:rPr>
          <w:t>34</w:t>
        </w:r>
        <w:r w:rsidR="00EC0F5C">
          <w:rPr>
            <w:webHidden/>
          </w:rPr>
          <w:fldChar w:fldCharType="end"/>
        </w:r>
      </w:hyperlink>
    </w:p>
    <w:p w14:paraId="3B3AE7D9" w14:textId="77777777" w:rsidR="00EC0F5C" w:rsidRDefault="007832C5">
      <w:pPr>
        <w:pStyle w:val="TOC3"/>
        <w:rPr>
          <w:rFonts w:asciiTheme="minorHAnsi" w:eastAsiaTheme="minorEastAsia" w:hAnsiTheme="minorHAnsi" w:cstheme="minorBidi"/>
          <w:iCs w:val="0"/>
          <w:color w:val="auto"/>
          <w:sz w:val="22"/>
          <w:szCs w:val="22"/>
        </w:rPr>
      </w:pPr>
      <w:hyperlink w:anchor="_Toc5783252" w:history="1">
        <w:r w:rsidR="00EC0F5C" w:rsidRPr="0035691D">
          <w:rPr>
            <w:rStyle w:val="Hyperlink"/>
          </w:rPr>
          <w:t>5.1.4</w:t>
        </w:r>
        <w:r w:rsidR="00EC0F5C">
          <w:rPr>
            <w:rFonts w:asciiTheme="minorHAnsi" w:eastAsiaTheme="minorEastAsia" w:hAnsiTheme="minorHAnsi" w:cstheme="minorBidi"/>
            <w:iCs w:val="0"/>
            <w:color w:val="auto"/>
            <w:sz w:val="22"/>
            <w:szCs w:val="22"/>
          </w:rPr>
          <w:tab/>
        </w:r>
        <w:r w:rsidR="00EC0F5C" w:rsidRPr="0035691D">
          <w:rPr>
            <w:rStyle w:val="Hyperlink"/>
          </w:rPr>
          <w:t>Interaction of Technical Potential Impacts</w:t>
        </w:r>
        <w:r w:rsidR="00EC0F5C">
          <w:rPr>
            <w:webHidden/>
          </w:rPr>
          <w:tab/>
        </w:r>
        <w:r w:rsidR="00EC0F5C">
          <w:rPr>
            <w:webHidden/>
          </w:rPr>
          <w:fldChar w:fldCharType="begin"/>
        </w:r>
        <w:r w:rsidR="00EC0F5C">
          <w:rPr>
            <w:webHidden/>
          </w:rPr>
          <w:instrText xml:space="preserve"> PAGEREF _Toc5783252 \h </w:instrText>
        </w:r>
        <w:r w:rsidR="00EC0F5C">
          <w:rPr>
            <w:webHidden/>
          </w:rPr>
        </w:r>
        <w:r w:rsidR="00EC0F5C">
          <w:rPr>
            <w:webHidden/>
          </w:rPr>
          <w:fldChar w:fldCharType="separate"/>
        </w:r>
        <w:r w:rsidR="00EC0F5C">
          <w:rPr>
            <w:webHidden/>
          </w:rPr>
          <w:t>35</w:t>
        </w:r>
        <w:r w:rsidR="00EC0F5C">
          <w:rPr>
            <w:webHidden/>
          </w:rPr>
          <w:fldChar w:fldCharType="end"/>
        </w:r>
      </w:hyperlink>
    </w:p>
    <w:p w14:paraId="5DDD30B8" w14:textId="77777777" w:rsidR="00EC0F5C" w:rsidRDefault="007832C5">
      <w:pPr>
        <w:pStyle w:val="TOC2"/>
        <w:rPr>
          <w:rFonts w:asciiTheme="minorHAnsi" w:eastAsiaTheme="minorEastAsia" w:hAnsiTheme="minorHAnsi" w:cstheme="minorBidi"/>
          <w:b w:val="0"/>
          <w:color w:val="auto"/>
          <w:sz w:val="22"/>
          <w:szCs w:val="22"/>
        </w:rPr>
      </w:pPr>
      <w:hyperlink w:anchor="_Toc5783253" w:history="1">
        <w:r w:rsidR="00EC0F5C" w:rsidRPr="0035691D">
          <w:rPr>
            <w:rStyle w:val="Hyperlink"/>
          </w:rPr>
          <w:t>5.2</w:t>
        </w:r>
        <w:r w:rsidR="00EC0F5C">
          <w:rPr>
            <w:rFonts w:asciiTheme="minorHAnsi" w:eastAsiaTheme="minorEastAsia" w:hAnsiTheme="minorHAnsi" w:cstheme="minorBidi"/>
            <w:b w:val="0"/>
            <w:color w:val="auto"/>
            <w:sz w:val="22"/>
            <w:szCs w:val="22"/>
          </w:rPr>
          <w:tab/>
        </w:r>
        <w:r w:rsidR="00EC0F5C" w:rsidRPr="0035691D">
          <w:rPr>
            <w:rStyle w:val="Hyperlink"/>
          </w:rPr>
          <w:t>EE Technical Potential</w:t>
        </w:r>
        <w:r w:rsidR="00EC0F5C">
          <w:rPr>
            <w:webHidden/>
          </w:rPr>
          <w:tab/>
        </w:r>
        <w:r w:rsidR="00EC0F5C">
          <w:rPr>
            <w:webHidden/>
          </w:rPr>
          <w:fldChar w:fldCharType="begin"/>
        </w:r>
        <w:r w:rsidR="00EC0F5C">
          <w:rPr>
            <w:webHidden/>
          </w:rPr>
          <w:instrText xml:space="preserve"> PAGEREF _Toc5783253 \h </w:instrText>
        </w:r>
        <w:r w:rsidR="00EC0F5C">
          <w:rPr>
            <w:webHidden/>
          </w:rPr>
        </w:r>
        <w:r w:rsidR="00EC0F5C">
          <w:rPr>
            <w:webHidden/>
          </w:rPr>
          <w:fldChar w:fldCharType="separate"/>
        </w:r>
        <w:r w:rsidR="00EC0F5C">
          <w:rPr>
            <w:webHidden/>
          </w:rPr>
          <w:t>37</w:t>
        </w:r>
        <w:r w:rsidR="00EC0F5C">
          <w:rPr>
            <w:webHidden/>
          </w:rPr>
          <w:fldChar w:fldCharType="end"/>
        </w:r>
      </w:hyperlink>
    </w:p>
    <w:p w14:paraId="09A2E83A" w14:textId="77777777" w:rsidR="00EC0F5C" w:rsidRDefault="007832C5">
      <w:pPr>
        <w:pStyle w:val="TOC3"/>
        <w:rPr>
          <w:rFonts w:asciiTheme="minorHAnsi" w:eastAsiaTheme="minorEastAsia" w:hAnsiTheme="minorHAnsi" w:cstheme="minorBidi"/>
          <w:iCs w:val="0"/>
          <w:color w:val="auto"/>
          <w:sz w:val="22"/>
          <w:szCs w:val="22"/>
        </w:rPr>
      </w:pPr>
      <w:hyperlink w:anchor="_Toc5783254" w:history="1">
        <w:r w:rsidR="00EC0F5C" w:rsidRPr="0035691D">
          <w:rPr>
            <w:rStyle w:val="Hyperlink"/>
          </w:rPr>
          <w:t>5.2.1</w:t>
        </w:r>
        <w:r w:rsidR="00EC0F5C">
          <w:rPr>
            <w:rFonts w:asciiTheme="minorHAnsi" w:eastAsiaTheme="minorEastAsia" w:hAnsiTheme="minorHAnsi" w:cstheme="minorBidi"/>
            <w:iCs w:val="0"/>
            <w:color w:val="auto"/>
            <w:sz w:val="22"/>
            <w:szCs w:val="22"/>
          </w:rPr>
          <w:tab/>
        </w:r>
        <w:r w:rsidR="00EC0F5C" w:rsidRPr="0035691D">
          <w:rPr>
            <w:rStyle w:val="Hyperlink"/>
          </w:rPr>
          <w:t>Summary</w:t>
        </w:r>
        <w:r w:rsidR="00EC0F5C">
          <w:rPr>
            <w:webHidden/>
          </w:rPr>
          <w:tab/>
        </w:r>
        <w:r w:rsidR="00EC0F5C">
          <w:rPr>
            <w:webHidden/>
          </w:rPr>
          <w:fldChar w:fldCharType="begin"/>
        </w:r>
        <w:r w:rsidR="00EC0F5C">
          <w:rPr>
            <w:webHidden/>
          </w:rPr>
          <w:instrText xml:space="preserve"> PAGEREF _Toc5783254 \h </w:instrText>
        </w:r>
        <w:r w:rsidR="00EC0F5C">
          <w:rPr>
            <w:webHidden/>
          </w:rPr>
        </w:r>
        <w:r w:rsidR="00EC0F5C">
          <w:rPr>
            <w:webHidden/>
          </w:rPr>
          <w:fldChar w:fldCharType="separate"/>
        </w:r>
        <w:r w:rsidR="00EC0F5C">
          <w:rPr>
            <w:webHidden/>
          </w:rPr>
          <w:t>37</w:t>
        </w:r>
        <w:r w:rsidR="00EC0F5C">
          <w:rPr>
            <w:webHidden/>
          </w:rPr>
          <w:fldChar w:fldCharType="end"/>
        </w:r>
      </w:hyperlink>
    </w:p>
    <w:p w14:paraId="49B3A354" w14:textId="77777777" w:rsidR="00EC0F5C" w:rsidRDefault="007832C5">
      <w:pPr>
        <w:pStyle w:val="TOC3"/>
        <w:rPr>
          <w:rFonts w:asciiTheme="minorHAnsi" w:eastAsiaTheme="minorEastAsia" w:hAnsiTheme="minorHAnsi" w:cstheme="minorBidi"/>
          <w:iCs w:val="0"/>
          <w:color w:val="auto"/>
          <w:sz w:val="22"/>
          <w:szCs w:val="22"/>
        </w:rPr>
      </w:pPr>
      <w:hyperlink w:anchor="_Toc5783255" w:history="1">
        <w:r w:rsidR="00EC0F5C" w:rsidRPr="0035691D">
          <w:rPr>
            <w:rStyle w:val="Hyperlink"/>
          </w:rPr>
          <w:t>5.2.2</w:t>
        </w:r>
        <w:r w:rsidR="00EC0F5C">
          <w:rPr>
            <w:rFonts w:asciiTheme="minorHAnsi" w:eastAsiaTheme="minorEastAsia" w:hAnsiTheme="minorHAnsi" w:cstheme="minorBidi"/>
            <w:iCs w:val="0"/>
            <w:color w:val="auto"/>
            <w:sz w:val="22"/>
            <w:szCs w:val="22"/>
          </w:rPr>
          <w:tab/>
        </w:r>
        <w:r w:rsidR="00EC0F5C" w:rsidRPr="0035691D">
          <w:rPr>
            <w:rStyle w:val="Hyperlink"/>
          </w:rPr>
          <w:t>Residential</w:t>
        </w:r>
        <w:r w:rsidR="00EC0F5C">
          <w:rPr>
            <w:webHidden/>
          </w:rPr>
          <w:tab/>
        </w:r>
        <w:r w:rsidR="00EC0F5C">
          <w:rPr>
            <w:webHidden/>
          </w:rPr>
          <w:fldChar w:fldCharType="begin"/>
        </w:r>
        <w:r w:rsidR="00EC0F5C">
          <w:rPr>
            <w:webHidden/>
          </w:rPr>
          <w:instrText xml:space="preserve"> PAGEREF _Toc5783255 \h </w:instrText>
        </w:r>
        <w:r w:rsidR="00EC0F5C">
          <w:rPr>
            <w:webHidden/>
          </w:rPr>
        </w:r>
        <w:r w:rsidR="00EC0F5C">
          <w:rPr>
            <w:webHidden/>
          </w:rPr>
          <w:fldChar w:fldCharType="separate"/>
        </w:r>
        <w:r w:rsidR="00EC0F5C">
          <w:rPr>
            <w:webHidden/>
          </w:rPr>
          <w:t>37</w:t>
        </w:r>
        <w:r w:rsidR="00EC0F5C">
          <w:rPr>
            <w:webHidden/>
          </w:rPr>
          <w:fldChar w:fldCharType="end"/>
        </w:r>
      </w:hyperlink>
    </w:p>
    <w:p w14:paraId="0B8DB871" w14:textId="77777777" w:rsidR="00EC0F5C" w:rsidRDefault="007832C5">
      <w:pPr>
        <w:pStyle w:val="TOC3"/>
        <w:rPr>
          <w:rFonts w:asciiTheme="minorHAnsi" w:eastAsiaTheme="minorEastAsia" w:hAnsiTheme="minorHAnsi" w:cstheme="minorBidi"/>
          <w:iCs w:val="0"/>
          <w:color w:val="auto"/>
          <w:sz w:val="22"/>
          <w:szCs w:val="22"/>
        </w:rPr>
      </w:pPr>
      <w:hyperlink w:anchor="_Toc5783256" w:history="1">
        <w:r w:rsidR="00EC0F5C" w:rsidRPr="0035691D">
          <w:rPr>
            <w:rStyle w:val="Hyperlink"/>
          </w:rPr>
          <w:t>5.2.3</w:t>
        </w:r>
        <w:r w:rsidR="00EC0F5C">
          <w:rPr>
            <w:rFonts w:asciiTheme="minorHAnsi" w:eastAsiaTheme="minorEastAsia" w:hAnsiTheme="minorHAnsi" w:cstheme="minorBidi"/>
            <w:iCs w:val="0"/>
            <w:color w:val="auto"/>
            <w:sz w:val="22"/>
            <w:szCs w:val="22"/>
          </w:rPr>
          <w:tab/>
        </w:r>
        <w:r w:rsidR="00EC0F5C" w:rsidRPr="0035691D">
          <w:rPr>
            <w:rStyle w:val="Hyperlink"/>
          </w:rPr>
          <w:t>Non-Residential</w:t>
        </w:r>
        <w:r w:rsidR="00EC0F5C">
          <w:rPr>
            <w:webHidden/>
          </w:rPr>
          <w:tab/>
        </w:r>
        <w:r w:rsidR="00EC0F5C">
          <w:rPr>
            <w:webHidden/>
          </w:rPr>
          <w:fldChar w:fldCharType="begin"/>
        </w:r>
        <w:r w:rsidR="00EC0F5C">
          <w:rPr>
            <w:webHidden/>
          </w:rPr>
          <w:instrText xml:space="preserve"> PAGEREF _Toc5783256 \h </w:instrText>
        </w:r>
        <w:r w:rsidR="00EC0F5C">
          <w:rPr>
            <w:webHidden/>
          </w:rPr>
        </w:r>
        <w:r w:rsidR="00EC0F5C">
          <w:rPr>
            <w:webHidden/>
          </w:rPr>
          <w:fldChar w:fldCharType="separate"/>
        </w:r>
        <w:r w:rsidR="00EC0F5C">
          <w:rPr>
            <w:webHidden/>
          </w:rPr>
          <w:t>39</w:t>
        </w:r>
        <w:r w:rsidR="00EC0F5C">
          <w:rPr>
            <w:webHidden/>
          </w:rPr>
          <w:fldChar w:fldCharType="end"/>
        </w:r>
      </w:hyperlink>
    </w:p>
    <w:p w14:paraId="56E9823E" w14:textId="77777777" w:rsidR="00EC0F5C" w:rsidRDefault="007832C5">
      <w:pPr>
        <w:pStyle w:val="TOC4"/>
        <w:rPr>
          <w:rFonts w:asciiTheme="minorHAnsi" w:eastAsiaTheme="minorEastAsia" w:hAnsiTheme="minorHAnsi" w:cstheme="minorBidi"/>
          <w:i w:val="0"/>
          <w:color w:val="auto"/>
          <w:sz w:val="22"/>
          <w:szCs w:val="22"/>
        </w:rPr>
      </w:pPr>
      <w:hyperlink w:anchor="_Toc5783257" w:history="1">
        <w:r w:rsidR="00EC0F5C" w:rsidRPr="0035691D">
          <w:rPr>
            <w:rStyle w:val="Hyperlink"/>
          </w:rPr>
          <w:t>5.2.3.1</w:t>
        </w:r>
        <w:r w:rsidR="00EC0F5C">
          <w:rPr>
            <w:rFonts w:asciiTheme="minorHAnsi" w:eastAsiaTheme="minorEastAsia" w:hAnsiTheme="minorHAnsi" w:cstheme="minorBidi"/>
            <w:i w:val="0"/>
            <w:color w:val="auto"/>
            <w:sz w:val="22"/>
            <w:szCs w:val="22"/>
          </w:rPr>
          <w:tab/>
        </w:r>
        <w:r w:rsidR="00EC0F5C" w:rsidRPr="0035691D">
          <w:rPr>
            <w:rStyle w:val="Hyperlink"/>
          </w:rPr>
          <w:t>Commercial Segments</w:t>
        </w:r>
        <w:r w:rsidR="00EC0F5C">
          <w:rPr>
            <w:webHidden/>
          </w:rPr>
          <w:tab/>
        </w:r>
        <w:r w:rsidR="00EC0F5C">
          <w:rPr>
            <w:webHidden/>
          </w:rPr>
          <w:fldChar w:fldCharType="begin"/>
        </w:r>
        <w:r w:rsidR="00EC0F5C">
          <w:rPr>
            <w:webHidden/>
          </w:rPr>
          <w:instrText xml:space="preserve"> PAGEREF _Toc5783257 \h </w:instrText>
        </w:r>
        <w:r w:rsidR="00EC0F5C">
          <w:rPr>
            <w:webHidden/>
          </w:rPr>
        </w:r>
        <w:r w:rsidR="00EC0F5C">
          <w:rPr>
            <w:webHidden/>
          </w:rPr>
          <w:fldChar w:fldCharType="separate"/>
        </w:r>
        <w:r w:rsidR="00EC0F5C">
          <w:rPr>
            <w:webHidden/>
          </w:rPr>
          <w:t>39</w:t>
        </w:r>
        <w:r w:rsidR="00EC0F5C">
          <w:rPr>
            <w:webHidden/>
          </w:rPr>
          <w:fldChar w:fldCharType="end"/>
        </w:r>
      </w:hyperlink>
    </w:p>
    <w:p w14:paraId="57367165" w14:textId="77777777" w:rsidR="00EC0F5C" w:rsidRDefault="007832C5">
      <w:pPr>
        <w:pStyle w:val="TOC4"/>
        <w:rPr>
          <w:rFonts w:asciiTheme="minorHAnsi" w:eastAsiaTheme="minorEastAsia" w:hAnsiTheme="minorHAnsi" w:cstheme="minorBidi"/>
          <w:i w:val="0"/>
          <w:color w:val="auto"/>
          <w:sz w:val="22"/>
          <w:szCs w:val="22"/>
        </w:rPr>
      </w:pPr>
      <w:hyperlink w:anchor="_Toc5783258" w:history="1">
        <w:r w:rsidR="00EC0F5C" w:rsidRPr="0035691D">
          <w:rPr>
            <w:rStyle w:val="Hyperlink"/>
          </w:rPr>
          <w:t>5.2.3.2</w:t>
        </w:r>
        <w:r w:rsidR="00EC0F5C">
          <w:rPr>
            <w:rFonts w:asciiTheme="minorHAnsi" w:eastAsiaTheme="minorEastAsia" w:hAnsiTheme="minorHAnsi" w:cstheme="minorBidi"/>
            <w:i w:val="0"/>
            <w:color w:val="auto"/>
            <w:sz w:val="22"/>
            <w:szCs w:val="22"/>
          </w:rPr>
          <w:tab/>
        </w:r>
        <w:r w:rsidR="00EC0F5C" w:rsidRPr="0035691D">
          <w:rPr>
            <w:rStyle w:val="Hyperlink"/>
          </w:rPr>
          <w:t>Industrial Segments</w:t>
        </w:r>
        <w:r w:rsidR="00EC0F5C">
          <w:rPr>
            <w:webHidden/>
          </w:rPr>
          <w:tab/>
        </w:r>
        <w:r w:rsidR="00EC0F5C">
          <w:rPr>
            <w:webHidden/>
          </w:rPr>
          <w:fldChar w:fldCharType="begin"/>
        </w:r>
        <w:r w:rsidR="00EC0F5C">
          <w:rPr>
            <w:webHidden/>
          </w:rPr>
          <w:instrText xml:space="preserve"> PAGEREF _Toc5783258 \h </w:instrText>
        </w:r>
        <w:r w:rsidR="00EC0F5C">
          <w:rPr>
            <w:webHidden/>
          </w:rPr>
        </w:r>
        <w:r w:rsidR="00EC0F5C">
          <w:rPr>
            <w:webHidden/>
          </w:rPr>
          <w:fldChar w:fldCharType="separate"/>
        </w:r>
        <w:r w:rsidR="00EC0F5C">
          <w:rPr>
            <w:webHidden/>
          </w:rPr>
          <w:t>40</w:t>
        </w:r>
        <w:r w:rsidR="00EC0F5C">
          <w:rPr>
            <w:webHidden/>
          </w:rPr>
          <w:fldChar w:fldCharType="end"/>
        </w:r>
      </w:hyperlink>
    </w:p>
    <w:p w14:paraId="5EA9069B" w14:textId="77777777" w:rsidR="00EC0F5C" w:rsidRDefault="007832C5">
      <w:pPr>
        <w:pStyle w:val="TOC2"/>
        <w:rPr>
          <w:rFonts w:asciiTheme="minorHAnsi" w:eastAsiaTheme="minorEastAsia" w:hAnsiTheme="minorHAnsi" w:cstheme="minorBidi"/>
          <w:b w:val="0"/>
          <w:color w:val="auto"/>
          <w:sz w:val="22"/>
          <w:szCs w:val="22"/>
        </w:rPr>
      </w:pPr>
      <w:hyperlink w:anchor="_Toc5783259" w:history="1">
        <w:r w:rsidR="00EC0F5C" w:rsidRPr="0035691D">
          <w:rPr>
            <w:rStyle w:val="Hyperlink"/>
          </w:rPr>
          <w:t>5.3</w:t>
        </w:r>
        <w:r w:rsidR="00EC0F5C">
          <w:rPr>
            <w:rFonts w:asciiTheme="minorHAnsi" w:eastAsiaTheme="minorEastAsia" w:hAnsiTheme="minorHAnsi" w:cstheme="minorBidi"/>
            <w:b w:val="0"/>
            <w:color w:val="auto"/>
            <w:sz w:val="22"/>
            <w:szCs w:val="22"/>
          </w:rPr>
          <w:tab/>
        </w:r>
        <w:r w:rsidR="00EC0F5C" w:rsidRPr="0035691D">
          <w:rPr>
            <w:rStyle w:val="Hyperlink"/>
          </w:rPr>
          <w:t>DR Technical Potential</w:t>
        </w:r>
        <w:r w:rsidR="00EC0F5C">
          <w:rPr>
            <w:webHidden/>
          </w:rPr>
          <w:tab/>
        </w:r>
        <w:r w:rsidR="00EC0F5C">
          <w:rPr>
            <w:webHidden/>
          </w:rPr>
          <w:fldChar w:fldCharType="begin"/>
        </w:r>
        <w:r w:rsidR="00EC0F5C">
          <w:rPr>
            <w:webHidden/>
          </w:rPr>
          <w:instrText xml:space="preserve"> PAGEREF _Toc5783259 \h </w:instrText>
        </w:r>
        <w:r w:rsidR="00EC0F5C">
          <w:rPr>
            <w:webHidden/>
          </w:rPr>
        </w:r>
        <w:r w:rsidR="00EC0F5C">
          <w:rPr>
            <w:webHidden/>
          </w:rPr>
          <w:fldChar w:fldCharType="separate"/>
        </w:r>
        <w:r w:rsidR="00EC0F5C">
          <w:rPr>
            <w:webHidden/>
          </w:rPr>
          <w:t>42</w:t>
        </w:r>
        <w:r w:rsidR="00EC0F5C">
          <w:rPr>
            <w:webHidden/>
          </w:rPr>
          <w:fldChar w:fldCharType="end"/>
        </w:r>
      </w:hyperlink>
    </w:p>
    <w:p w14:paraId="156F5D20" w14:textId="77777777" w:rsidR="00EC0F5C" w:rsidRDefault="007832C5">
      <w:pPr>
        <w:pStyle w:val="TOC3"/>
        <w:rPr>
          <w:rFonts w:asciiTheme="minorHAnsi" w:eastAsiaTheme="minorEastAsia" w:hAnsiTheme="minorHAnsi" w:cstheme="minorBidi"/>
          <w:iCs w:val="0"/>
          <w:color w:val="auto"/>
          <w:sz w:val="22"/>
          <w:szCs w:val="22"/>
        </w:rPr>
      </w:pPr>
      <w:hyperlink w:anchor="_Toc5783260" w:history="1">
        <w:r w:rsidR="00EC0F5C" w:rsidRPr="0035691D">
          <w:rPr>
            <w:rStyle w:val="Hyperlink"/>
          </w:rPr>
          <w:t>5.3.1</w:t>
        </w:r>
        <w:r w:rsidR="00EC0F5C">
          <w:rPr>
            <w:rFonts w:asciiTheme="minorHAnsi" w:eastAsiaTheme="minorEastAsia" w:hAnsiTheme="minorHAnsi" w:cstheme="minorBidi"/>
            <w:iCs w:val="0"/>
            <w:color w:val="auto"/>
            <w:sz w:val="22"/>
            <w:szCs w:val="22"/>
          </w:rPr>
          <w:tab/>
        </w:r>
        <w:r w:rsidR="00EC0F5C" w:rsidRPr="0035691D">
          <w:rPr>
            <w:rStyle w:val="Hyperlink"/>
          </w:rPr>
          <w:t>Residential</w:t>
        </w:r>
        <w:r w:rsidR="00EC0F5C">
          <w:rPr>
            <w:webHidden/>
          </w:rPr>
          <w:tab/>
        </w:r>
        <w:r w:rsidR="00EC0F5C">
          <w:rPr>
            <w:webHidden/>
          </w:rPr>
          <w:fldChar w:fldCharType="begin"/>
        </w:r>
        <w:r w:rsidR="00EC0F5C">
          <w:rPr>
            <w:webHidden/>
          </w:rPr>
          <w:instrText xml:space="preserve"> PAGEREF _Toc5783260 \h </w:instrText>
        </w:r>
        <w:r w:rsidR="00EC0F5C">
          <w:rPr>
            <w:webHidden/>
          </w:rPr>
        </w:r>
        <w:r w:rsidR="00EC0F5C">
          <w:rPr>
            <w:webHidden/>
          </w:rPr>
          <w:fldChar w:fldCharType="separate"/>
        </w:r>
        <w:r w:rsidR="00EC0F5C">
          <w:rPr>
            <w:webHidden/>
          </w:rPr>
          <w:t>42</w:t>
        </w:r>
        <w:r w:rsidR="00EC0F5C">
          <w:rPr>
            <w:webHidden/>
          </w:rPr>
          <w:fldChar w:fldCharType="end"/>
        </w:r>
      </w:hyperlink>
    </w:p>
    <w:p w14:paraId="6C544EEB" w14:textId="77777777" w:rsidR="00EC0F5C" w:rsidRDefault="007832C5">
      <w:pPr>
        <w:pStyle w:val="TOC3"/>
        <w:rPr>
          <w:rFonts w:asciiTheme="minorHAnsi" w:eastAsiaTheme="minorEastAsia" w:hAnsiTheme="minorHAnsi" w:cstheme="minorBidi"/>
          <w:iCs w:val="0"/>
          <w:color w:val="auto"/>
          <w:sz w:val="22"/>
          <w:szCs w:val="22"/>
        </w:rPr>
      </w:pPr>
      <w:hyperlink w:anchor="_Toc5783261" w:history="1">
        <w:r w:rsidR="00EC0F5C" w:rsidRPr="0035691D">
          <w:rPr>
            <w:rStyle w:val="Hyperlink"/>
          </w:rPr>
          <w:t>5.3.2</w:t>
        </w:r>
        <w:r w:rsidR="00EC0F5C">
          <w:rPr>
            <w:rFonts w:asciiTheme="minorHAnsi" w:eastAsiaTheme="minorEastAsia" w:hAnsiTheme="minorHAnsi" w:cstheme="minorBidi"/>
            <w:iCs w:val="0"/>
            <w:color w:val="auto"/>
            <w:sz w:val="22"/>
            <w:szCs w:val="22"/>
          </w:rPr>
          <w:tab/>
        </w:r>
        <w:r w:rsidR="00EC0F5C" w:rsidRPr="0035691D">
          <w:rPr>
            <w:rStyle w:val="Hyperlink"/>
          </w:rPr>
          <w:t>Non-Residential</w:t>
        </w:r>
        <w:r w:rsidR="00EC0F5C">
          <w:rPr>
            <w:webHidden/>
          </w:rPr>
          <w:tab/>
        </w:r>
        <w:r w:rsidR="00EC0F5C">
          <w:rPr>
            <w:webHidden/>
          </w:rPr>
          <w:fldChar w:fldCharType="begin"/>
        </w:r>
        <w:r w:rsidR="00EC0F5C">
          <w:rPr>
            <w:webHidden/>
          </w:rPr>
          <w:instrText xml:space="preserve"> PAGEREF _Toc5783261 \h </w:instrText>
        </w:r>
        <w:r w:rsidR="00EC0F5C">
          <w:rPr>
            <w:webHidden/>
          </w:rPr>
        </w:r>
        <w:r w:rsidR="00EC0F5C">
          <w:rPr>
            <w:webHidden/>
          </w:rPr>
          <w:fldChar w:fldCharType="separate"/>
        </w:r>
        <w:r w:rsidR="00EC0F5C">
          <w:rPr>
            <w:webHidden/>
          </w:rPr>
          <w:t>43</w:t>
        </w:r>
        <w:r w:rsidR="00EC0F5C">
          <w:rPr>
            <w:webHidden/>
          </w:rPr>
          <w:fldChar w:fldCharType="end"/>
        </w:r>
      </w:hyperlink>
    </w:p>
    <w:p w14:paraId="79647358" w14:textId="77777777" w:rsidR="00EC0F5C" w:rsidRDefault="007832C5">
      <w:pPr>
        <w:pStyle w:val="TOC4"/>
        <w:rPr>
          <w:rFonts w:asciiTheme="minorHAnsi" w:eastAsiaTheme="minorEastAsia" w:hAnsiTheme="minorHAnsi" w:cstheme="minorBidi"/>
          <w:i w:val="0"/>
          <w:color w:val="auto"/>
          <w:sz w:val="22"/>
          <w:szCs w:val="22"/>
        </w:rPr>
      </w:pPr>
      <w:hyperlink w:anchor="_Toc5783262" w:history="1">
        <w:r w:rsidR="00EC0F5C" w:rsidRPr="0035691D">
          <w:rPr>
            <w:rStyle w:val="Hyperlink"/>
          </w:rPr>
          <w:t>5.3.2.1</w:t>
        </w:r>
        <w:r w:rsidR="00EC0F5C">
          <w:rPr>
            <w:rFonts w:asciiTheme="minorHAnsi" w:eastAsiaTheme="minorEastAsia" w:hAnsiTheme="minorHAnsi" w:cstheme="minorBidi"/>
            <w:i w:val="0"/>
            <w:color w:val="auto"/>
            <w:sz w:val="22"/>
            <w:szCs w:val="22"/>
          </w:rPr>
          <w:tab/>
        </w:r>
        <w:r w:rsidR="00EC0F5C" w:rsidRPr="0035691D">
          <w:rPr>
            <w:rStyle w:val="Hyperlink"/>
          </w:rPr>
          <w:t>Small C&amp;I Customers</w:t>
        </w:r>
        <w:r w:rsidR="00EC0F5C">
          <w:rPr>
            <w:webHidden/>
          </w:rPr>
          <w:tab/>
        </w:r>
        <w:r w:rsidR="00EC0F5C">
          <w:rPr>
            <w:webHidden/>
          </w:rPr>
          <w:fldChar w:fldCharType="begin"/>
        </w:r>
        <w:r w:rsidR="00EC0F5C">
          <w:rPr>
            <w:webHidden/>
          </w:rPr>
          <w:instrText xml:space="preserve"> PAGEREF _Toc5783262 \h </w:instrText>
        </w:r>
        <w:r w:rsidR="00EC0F5C">
          <w:rPr>
            <w:webHidden/>
          </w:rPr>
        </w:r>
        <w:r w:rsidR="00EC0F5C">
          <w:rPr>
            <w:webHidden/>
          </w:rPr>
          <w:fldChar w:fldCharType="separate"/>
        </w:r>
        <w:r w:rsidR="00EC0F5C">
          <w:rPr>
            <w:webHidden/>
          </w:rPr>
          <w:t>43</w:t>
        </w:r>
        <w:r w:rsidR="00EC0F5C">
          <w:rPr>
            <w:webHidden/>
          </w:rPr>
          <w:fldChar w:fldCharType="end"/>
        </w:r>
      </w:hyperlink>
    </w:p>
    <w:p w14:paraId="1DA9FF6A" w14:textId="77777777" w:rsidR="00EC0F5C" w:rsidRDefault="007832C5">
      <w:pPr>
        <w:pStyle w:val="TOC4"/>
        <w:rPr>
          <w:rFonts w:asciiTheme="minorHAnsi" w:eastAsiaTheme="minorEastAsia" w:hAnsiTheme="minorHAnsi" w:cstheme="minorBidi"/>
          <w:i w:val="0"/>
          <w:color w:val="auto"/>
          <w:sz w:val="22"/>
          <w:szCs w:val="22"/>
        </w:rPr>
      </w:pPr>
      <w:hyperlink w:anchor="_Toc5783263" w:history="1">
        <w:r w:rsidR="00EC0F5C" w:rsidRPr="0035691D">
          <w:rPr>
            <w:rStyle w:val="Hyperlink"/>
          </w:rPr>
          <w:t>5.3.2.2</w:t>
        </w:r>
        <w:r w:rsidR="00EC0F5C">
          <w:rPr>
            <w:rFonts w:asciiTheme="minorHAnsi" w:eastAsiaTheme="minorEastAsia" w:hAnsiTheme="minorHAnsi" w:cstheme="minorBidi"/>
            <w:i w:val="0"/>
            <w:color w:val="auto"/>
            <w:sz w:val="22"/>
            <w:szCs w:val="22"/>
          </w:rPr>
          <w:tab/>
        </w:r>
        <w:r w:rsidR="00EC0F5C" w:rsidRPr="0035691D">
          <w:rPr>
            <w:rStyle w:val="Hyperlink"/>
          </w:rPr>
          <w:t>Large C&amp;I Customers</w:t>
        </w:r>
        <w:r w:rsidR="00EC0F5C">
          <w:rPr>
            <w:webHidden/>
          </w:rPr>
          <w:tab/>
        </w:r>
        <w:r w:rsidR="00EC0F5C">
          <w:rPr>
            <w:webHidden/>
          </w:rPr>
          <w:fldChar w:fldCharType="begin"/>
        </w:r>
        <w:r w:rsidR="00EC0F5C">
          <w:rPr>
            <w:webHidden/>
          </w:rPr>
          <w:instrText xml:space="preserve"> PAGEREF _Toc5783263 \h </w:instrText>
        </w:r>
        <w:r w:rsidR="00EC0F5C">
          <w:rPr>
            <w:webHidden/>
          </w:rPr>
        </w:r>
        <w:r w:rsidR="00EC0F5C">
          <w:rPr>
            <w:webHidden/>
          </w:rPr>
          <w:fldChar w:fldCharType="separate"/>
        </w:r>
        <w:r w:rsidR="00EC0F5C">
          <w:rPr>
            <w:webHidden/>
          </w:rPr>
          <w:t>43</w:t>
        </w:r>
        <w:r w:rsidR="00EC0F5C">
          <w:rPr>
            <w:webHidden/>
          </w:rPr>
          <w:fldChar w:fldCharType="end"/>
        </w:r>
      </w:hyperlink>
    </w:p>
    <w:p w14:paraId="1DB85682" w14:textId="77777777" w:rsidR="00EC0F5C" w:rsidRDefault="007832C5">
      <w:pPr>
        <w:pStyle w:val="TOC2"/>
        <w:rPr>
          <w:rFonts w:asciiTheme="minorHAnsi" w:eastAsiaTheme="minorEastAsia" w:hAnsiTheme="minorHAnsi" w:cstheme="minorBidi"/>
          <w:b w:val="0"/>
          <w:color w:val="auto"/>
          <w:sz w:val="22"/>
          <w:szCs w:val="22"/>
        </w:rPr>
      </w:pPr>
      <w:hyperlink w:anchor="_Toc5783264" w:history="1">
        <w:r w:rsidR="00EC0F5C" w:rsidRPr="0035691D">
          <w:rPr>
            <w:rStyle w:val="Hyperlink"/>
          </w:rPr>
          <w:t>5.4</w:t>
        </w:r>
        <w:r w:rsidR="00EC0F5C">
          <w:rPr>
            <w:rFonts w:asciiTheme="minorHAnsi" w:eastAsiaTheme="minorEastAsia" w:hAnsiTheme="minorHAnsi" w:cstheme="minorBidi"/>
            <w:b w:val="0"/>
            <w:color w:val="auto"/>
            <w:sz w:val="22"/>
            <w:szCs w:val="22"/>
          </w:rPr>
          <w:tab/>
        </w:r>
        <w:r w:rsidR="00EC0F5C" w:rsidRPr="0035691D">
          <w:rPr>
            <w:rStyle w:val="Hyperlink"/>
          </w:rPr>
          <w:t>DSRE Technical Potential</w:t>
        </w:r>
        <w:r w:rsidR="00EC0F5C">
          <w:rPr>
            <w:webHidden/>
          </w:rPr>
          <w:tab/>
        </w:r>
        <w:r w:rsidR="00EC0F5C">
          <w:rPr>
            <w:webHidden/>
          </w:rPr>
          <w:fldChar w:fldCharType="begin"/>
        </w:r>
        <w:r w:rsidR="00EC0F5C">
          <w:rPr>
            <w:webHidden/>
          </w:rPr>
          <w:instrText xml:space="preserve"> PAGEREF _Toc5783264 \h </w:instrText>
        </w:r>
        <w:r w:rsidR="00EC0F5C">
          <w:rPr>
            <w:webHidden/>
          </w:rPr>
        </w:r>
        <w:r w:rsidR="00EC0F5C">
          <w:rPr>
            <w:webHidden/>
          </w:rPr>
          <w:fldChar w:fldCharType="separate"/>
        </w:r>
        <w:r w:rsidR="00EC0F5C">
          <w:rPr>
            <w:webHidden/>
          </w:rPr>
          <w:t>45</w:t>
        </w:r>
        <w:r w:rsidR="00EC0F5C">
          <w:rPr>
            <w:webHidden/>
          </w:rPr>
          <w:fldChar w:fldCharType="end"/>
        </w:r>
      </w:hyperlink>
    </w:p>
    <w:p w14:paraId="43DB7A44"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265" w:history="1">
        <w:r w:rsidR="00EC0F5C" w:rsidRPr="0035691D">
          <w:rPr>
            <w:rStyle w:val="Hyperlink"/>
          </w:rPr>
          <w:t>6</w:t>
        </w:r>
        <w:r w:rsidR="00EC0F5C">
          <w:rPr>
            <w:rFonts w:asciiTheme="minorHAnsi" w:eastAsiaTheme="minorEastAsia" w:hAnsiTheme="minorHAnsi" w:cstheme="minorBidi"/>
            <w:b w:val="0"/>
            <w:bCs w:val="0"/>
            <w:snapToGrid/>
            <w:color w:val="auto"/>
            <w:w w:val="100"/>
            <w:sz w:val="22"/>
          </w:rPr>
          <w:tab/>
        </w:r>
        <w:r w:rsidR="00EC0F5C" w:rsidRPr="0035691D">
          <w:rPr>
            <w:rStyle w:val="Hyperlink"/>
          </w:rPr>
          <w:t>Economic Potential</w:t>
        </w:r>
        <w:r w:rsidR="00EC0F5C">
          <w:rPr>
            <w:webHidden/>
          </w:rPr>
          <w:tab/>
        </w:r>
        <w:r w:rsidR="00EC0F5C">
          <w:rPr>
            <w:webHidden/>
          </w:rPr>
          <w:fldChar w:fldCharType="begin"/>
        </w:r>
        <w:r w:rsidR="00EC0F5C">
          <w:rPr>
            <w:webHidden/>
          </w:rPr>
          <w:instrText xml:space="preserve"> PAGEREF _Toc5783265 \h </w:instrText>
        </w:r>
        <w:r w:rsidR="00EC0F5C">
          <w:rPr>
            <w:webHidden/>
          </w:rPr>
        </w:r>
        <w:r w:rsidR="00EC0F5C">
          <w:rPr>
            <w:webHidden/>
          </w:rPr>
          <w:fldChar w:fldCharType="separate"/>
        </w:r>
        <w:r w:rsidR="00EC0F5C">
          <w:rPr>
            <w:webHidden/>
          </w:rPr>
          <w:t>46</w:t>
        </w:r>
        <w:r w:rsidR="00EC0F5C">
          <w:rPr>
            <w:webHidden/>
          </w:rPr>
          <w:fldChar w:fldCharType="end"/>
        </w:r>
      </w:hyperlink>
    </w:p>
    <w:p w14:paraId="55EE4FA7" w14:textId="77777777" w:rsidR="00EC0F5C" w:rsidRDefault="007832C5">
      <w:pPr>
        <w:pStyle w:val="TOC2"/>
        <w:rPr>
          <w:rFonts w:asciiTheme="minorHAnsi" w:eastAsiaTheme="minorEastAsia" w:hAnsiTheme="minorHAnsi" w:cstheme="minorBidi"/>
          <w:b w:val="0"/>
          <w:color w:val="auto"/>
          <w:sz w:val="22"/>
          <w:szCs w:val="22"/>
        </w:rPr>
      </w:pPr>
      <w:hyperlink w:anchor="_Toc5783266" w:history="1">
        <w:r w:rsidR="00EC0F5C" w:rsidRPr="0035691D">
          <w:rPr>
            <w:rStyle w:val="Hyperlink"/>
          </w:rPr>
          <w:t>6.1</w:t>
        </w:r>
        <w:r w:rsidR="00EC0F5C">
          <w:rPr>
            <w:rFonts w:asciiTheme="minorHAnsi" w:eastAsiaTheme="minorEastAsia" w:hAnsiTheme="minorHAnsi" w:cstheme="minorBidi"/>
            <w:b w:val="0"/>
            <w:color w:val="auto"/>
            <w:sz w:val="22"/>
            <w:szCs w:val="22"/>
          </w:rPr>
          <w:tab/>
        </w:r>
        <w:r w:rsidR="00EC0F5C" w:rsidRPr="0035691D">
          <w:rPr>
            <w:rStyle w:val="Hyperlink"/>
          </w:rPr>
          <w:t>DSM Cost-Effective Screening Criteria</w:t>
        </w:r>
        <w:r w:rsidR="00EC0F5C">
          <w:rPr>
            <w:webHidden/>
          </w:rPr>
          <w:tab/>
        </w:r>
        <w:r w:rsidR="00EC0F5C">
          <w:rPr>
            <w:webHidden/>
          </w:rPr>
          <w:fldChar w:fldCharType="begin"/>
        </w:r>
        <w:r w:rsidR="00EC0F5C">
          <w:rPr>
            <w:webHidden/>
          </w:rPr>
          <w:instrText xml:space="preserve"> PAGEREF _Toc5783266 \h </w:instrText>
        </w:r>
        <w:r w:rsidR="00EC0F5C">
          <w:rPr>
            <w:webHidden/>
          </w:rPr>
        </w:r>
        <w:r w:rsidR="00EC0F5C">
          <w:rPr>
            <w:webHidden/>
          </w:rPr>
          <w:fldChar w:fldCharType="separate"/>
        </w:r>
        <w:r w:rsidR="00EC0F5C">
          <w:rPr>
            <w:webHidden/>
          </w:rPr>
          <w:t>46</w:t>
        </w:r>
        <w:r w:rsidR="00EC0F5C">
          <w:rPr>
            <w:webHidden/>
          </w:rPr>
          <w:fldChar w:fldCharType="end"/>
        </w:r>
      </w:hyperlink>
    </w:p>
    <w:p w14:paraId="3272A86A" w14:textId="77777777" w:rsidR="00EC0F5C" w:rsidRDefault="007832C5">
      <w:pPr>
        <w:pStyle w:val="TOC3"/>
        <w:rPr>
          <w:rFonts w:asciiTheme="minorHAnsi" w:eastAsiaTheme="minorEastAsia" w:hAnsiTheme="minorHAnsi" w:cstheme="minorBidi"/>
          <w:iCs w:val="0"/>
          <w:color w:val="auto"/>
          <w:sz w:val="22"/>
          <w:szCs w:val="22"/>
        </w:rPr>
      </w:pPr>
      <w:hyperlink w:anchor="_Toc5783267" w:history="1">
        <w:r w:rsidR="00EC0F5C" w:rsidRPr="0035691D">
          <w:rPr>
            <w:rStyle w:val="Hyperlink"/>
          </w:rPr>
          <w:t>6.1.1</w:t>
        </w:r>
        <w:r w:rsidR="00EC0F5C">
          <w:rPr>
            <w:rFonts w:asciiTheme="minorHAnsi" w:eastAsiaTheme="minorEastAsia" w:hAnsiTheme="minorHAnsi" w:cstheme="minorBidi"/>
            <w:iCs w:val="0"/>
            <w:color w:val="auto"/>
            <w:sz w:val="22"/>
            <w:szCs w:val="22"/>
          </w:rPr>
          <w:tab/>
        </w:r>
        <w:r w:rsidR="00EC0F5C" w:rsidRPr="0035691D">
          <w:rPr>
            <w:rStyle w:val="Hyperlink"/>
          </w:rPr>
          <w:t>Cost-Effectiveness Test Perspectives</w:t>
        </w:r>
        <w:r w:rsidR="00EC0F5C">
          <w:rPr>
            <w:webHidden/>
          </w:rPr>
          <w:tab/>
        </w:r>
        <w:r w:rsidR="00EC0F5C">
          <w:rPr>
            <w:webHidden/>
          </w:rPr>
          <w:fldChar w:fldCharType="begin"/>
        </w:r>
        <w:r w:rsidR="00EC0F5C">
          <w:rPr>
            <w:webHidden/>
          </w:rPr>
          <w:instrText xml:space="preserve"> PAGEREF _Toc5783267 \h </w:instrText>
        </w:r>
        <w:r w:rsidR="00EC0F5C">
          <w:rPr>
            <w:webHidden/>
          </w:rPr>
        </w:r>
        <w:r w:rsidR="00EC0F5C">
          <w:rPr>
            <w:webHidden/>
          </w:rPr>
          <w:fldChar w:fldCharType="separate"/>
        </w:r>
        <w:r w:rsidR="00EC0F5C">
          <w:rPr>
            <w:webHidden/>
          </w:rPr>
          <w:t>46</w:t>
        </w:r>
        <w:r w:rsidR="00EC0F5C">
          <w:rPr>
            <w:webHidden/>
          </w:rPr>
          <w:fldChar w:fldCharType="end"/>
        </w:r>
      </w:hyperlink>
    </w:p>
    <w:p w14:paraId="73B3AFD0" w14:textId="77777777" w:rsidR="00EC0F5C" w:rsidRDefault="007832C5">
      <w:pPr>
        <w:pStyle w:val="TOC3"/>
        <w:rPr>
          <w:rFonts w:asciiTheme="minorHAnsi" w:eastAsiaTheme="minorEastAsia" w:hAnsiTheme="minorHAnsi" w:cstheme="minorBidi"/>
          <w:iCs w:val="0"/>
          <w:color w:val="auto"/>
          <w:sz w:val="22"/>
          <w:szCs w:val="22"/>
        </w:rPr>
      </w:pPr>
      <w:hyperlink w:anchor="_Toc5783268" w:history="1">
        <w:r w:rsidR="00EC0F5C" w:rsidRPr="0035691D">
          <w:rPr>
            <w:rStyle w:val="Hyperlink"/>
          </w:rPr>
          <w:t>6.1.2</w:t>
        </w:r>
        <w:r w:rsidR="00EC0F5C">
          <w:rPr>
            <w:rFonts w:asciiTheme="minorHAnsi" w:eastAsiaTheme="minorEastAsia" w:hAnsiTheme="minorHAnsi" w:cstheme="minorBidi"/>
            <w:iCs w:val="0"/>
            <w:color w:val="auto"/>
            <w:sz w:val="22"/>
            <w:szCs w:val="22"/>
          </w:rPr>
          <w:tab/>
        </w:r>
        <w:r w:rsidR="00EC0F5C" w:rsidRPr="0035691D">
          <w:rPr>
            <w:rStyle w:val="Hyperlink"/>
          </w:rPr>
          <w:t>Economic Potential Screening Methodology</w:t>
        </w:r>
        <w:r w:rsidR="00EC0F5C">
          <w:rPr>
            <w:webHidden/>
          </w:rPr>
          <w:tab/>
        </w:r>
        <w:r w:rsidR="00EC0F5C">
          <w:rPr>
            <w:webHidden/>
          </w:rPr>
          <w:fldChar w:fldCharType="begin"/>
        </w:r>
        <w:r w:rsidR="00EC0F5C">
          <w:rPr>
            <w:webHidden/>
          </w:rPr>
          <w:instrText xml:space="preserve"> PAGEREF _Toc5783268 \h </w:instrText>
        </w:r>
        <w:r w:rsidR="00EC0F5C">
          <w:rPr>
            <w:webHidden/>
          </w:rPr>
        </w:r>
        <w:r w:rsidR="00EC0F5C">
          <w:rPr>
            <w:webHidden/>
          </w:rPr>
          <w:fldChar w:fldCharType="separate"/>
        </w:r>
        <w:r w:rsidR="00EC0F5C">
          <w:rPr>
            <w:webHidden/>
          </w:rPr>
          <w:t>47</w:t>
        </w:r>
        <w:r w:rsidR="00EC0F5C">
          <w:rPr>
            <w:webHidden/>
          </w:rPr>
          <w:fldChar w:fldCharType="end"/>
        </w:r>
      </w:hyperlink>
    </w:p>
    <w:p w14:paraId="4F6CBF70" w14:textId="77777777" w:rsidR="00EC0F5C" w:rsidRDefault="007832C5">
      <w:pPr>
        <w:pStyle w:val="TOC3"/>
        <w:rPr>
          <w:rFonts w:asciiTheme="minorHAnsi" w:eastAsiaTheme="minorEastAsia" w:hAnsiTheme="minorHAnsi" w:cstheme="minorBidi"/>
          <w:iCs w:val="0"/>
          <w:color w:val="auto"/>
          <w:sz w:val="22"/>
          <w:szCs w:val="22"/>
        </w:rPr>
      </w:pPr>
      <w:hyperlink w:anchor="_Toc5783269" w:history="1">
        <w:r w:rsidR="00EC0F5C" w:rsidRPr="0035691D">
          <w:rPr>
            <w:rStyle w:val="Hyperlink"/>
          </w:rPr>
          <w:t>6.1.3</w:t>
        </w:r>
        <w:r w:rsidR="00EC0F5C">
          <w:rPr>
            <w:rFonts w:asciiTheme="minorHAnsi" w:eastAsiaTheme="minorEastAsia" w:hAnsiTheme="minorHAnsi" w:cstheme="minorBidi"/>
            <w:iCs w:val="0"/>
            <w:color w:val="auto"/>
            <w:sz w:val="22"/>
            <w:szCs w:val="22"/>
          </w:rPr>
          <w:tab/>
        </w:r>
        <w:r w:rsidR="00EC0F5C" w:rsidRPr="0035691D">
          <w:rPr>
            <w:rStyle w:val="Hyperlink"/>
          </w:rPr>
          <w:t>Economic Potential Sensitivities</w:t>
        </w:r>
        <w:r w:rsidR="00EC0F5C">
          <w:rPr>
            <w:webHidden/>
          </w:rPr>
          <w:tab/>
        </w:r>
        <w:r w:rsidR="00EC0F5C">
          <w:rPr>
            <w:webHidden/>
          </w:rPr>
          <w:fldChar w:fldCharType="begin"/>
        </w:r>
        <w:r w:rsidR="00EC0F5C">
          <w:rPr>
            <w:webHidden/>
          </w:rPr>
          <w:instrText xml:space="preserve"> PAGEREF _Toc5783269 \h </w:instrText>
        </w:r>
        <w:r w:rsidR="00EC0F5C">
          <w:rPr>
            <w:webHidden/>
          </w:rPr>
        </w:r>
        <w:r w:rsidR="00EC0F5C">
          <w:rPr>
            <w:webHidden/>
          </w:rPr>
          <w:fldChar w:fldCharType="separate"/>
        </w:r>
        <w:r w:rsidR="00EC0F5C">
          <w:rPr>
            <w:webHidden/>
          </w:rPr>
          <w:t>48</w:t>
        </w:r>
        <w:r w:rsidR="00EC0F5C">
          <w:rPr>
            <w:webHidden/>
          </w:rPr>
          <w:fldChar w:fldCharType="end"/>
        </w:r>
      </w:hyperlink>
    </w:p>
    <w:p w14:paraId="19F915B7" w14:textId="77777777" w:rsidR="00EC0F5C" w:rsidRDefault="007832C5">
      <w:pPr>
        <w:pStyle w:val="TOC2"/>
        <w:rPr>
          <w:rFonts w:asciiTheme="minorHAnsi" w:eastAsiaTheme="minorEastAsia" w:hAnsiTheme="minorHAnsi" w:cstheme="minorBidi"/>
          <w:b w:val="0"/>
          <w:color w:val="auto"/>
          <w:sz w:val="22"/>
          <w:szCs w:val="22"/>
        </w:rPr>
      </w:pPr>
      <w:hyperlink w:anchor="_Toc5783270" w:history="1">
        <w:r w:rsidR="00EC0F5C" w:rsidRPr="0035691D">
          <w:rPr>
            <w:rStyle w:val="Hyperlink"/>
          </w:rPr>
          <w:t>6.2</w:t>
        </w:r>
        <w:r w:rsidR="00EC0F5C">
          <w:rPr>
            <w:rFonts w:asciiTheme="minorHAnsi" w:eastAsiaTheme="minorEastAsia" w:hAnsiTheme="minorHAnsi" w:cstheme="minorBidi"/>
            <w:b w:val="0"/>
            <w:color w:val="auto"/>
            <w:sz w:val="22"/>
            <w:szCs w:val="22"/>
          </w:rPr>
          <w:tab/>
        </w:r>
        <w:r w:rsidR="00EC0F5C" w:rsidRPr="0035691D">
          <w:rPr>
            <w:rStyle w:val="Hyperlink"/>
          </w:rPr>
          <w:t>EE Economic Potential</w:t>
        </w:r>
        <w:r w:rsidR="00EC0F5C">
          <w:rPr>
            <w:webHidden/>
          </w:rPr>
          <w:tab/>
        </w:r>
        <w:r w:rsidR="00EC0F5C">
          <w:rPr>
            <w:webHidden/>
          </w:rPr>
          <w:fldChar w:fldCharType="begin"/>
        </w:r>
        <w:r w:rsidR="00EC0F5C">
          <w:rPr>
            <w:webHidden/>
          </w:rPr>
          <w:instrText xml:space="preserve"> PAGEREF _Toc5783270 \h </w:instrText>
        </w:r>
        <w:r w:rsidR="00EC0F5C">
          <w:rPr>
            <w:webHidden/>
          </w:rPr>
        </w:r>
        <w:r w:rsidR="00EC0F5C">
          <w:rPr>
            <w:webHidden/>
          </w:rPr>
          <w:fldChar w:fldCharType="separate"/>
        </w:r>
        <w:r w:rsidR="00EC0F5C">
          <w:rPr>
            <w:webHidden/>
          </w:rPr>
          <w:t>49</w:t>
        </w:r>
        <w:r w:rsidR="00EC0F5C">
          <w:rPr>
            <w:webHidden/>
          </w:rPr>
          <w:fldChar w:fldCharType="end"/>
        </w:r>
      </w:hyperlink>
    </w:p>
    <w:p w14:paraId="03C2C1C9" w14:textId="77777777" w:rsidR="00EC0F5C" w:rsidRDefault="007832C5">
      <w:pPr>
        <w:pStyle w:val="TOC3"/>
        <w:rPr>
          <w:rFonts w:asciiTheme="minorHAnsi" w:eastAsiaTheme="minorEastAsia" w:hAnsiTheme="minorHAnsi" w:cstheme="minorBidi"/>
          <w:iCs w:val="0"/>
          <w:color w:val="auto"/>
          <w:sz w:val="22"/>
          <w:szCs w:val="22"/>
        </w:rPr>
      </w:pPr>
      <w:hyperlink w:anchor="_Toc5783271" w:history="1">
        <w:r w:rsidR="00EC0F5C" w:rsidRPr="0035691D">
          <w:rPr>
            <w:rStyle w:val="Hyperlink"/>
          </w:rPr>
          <w:t>6.2.1</w:t>
        </w:r>
        <w:r w:rsidR="00EC0F5C">
          <w:rPr>
            <w:rFonts w:asciiTheme="minorHAnsi" w:eastAsiaTheme="minorEastAsia" w:hAnsiTheme="minorHAnsi" w:cstheme="minorBidi"/>
            <w:iCs w:val="0"/>
            <w:color w:val="auto"/>
            <w:sz w:val="22"/>
            <w:szCs w:val="22"/>
          </w:rPr>
          <w:tab/>
        </w:r>
        <w:r w:rsidR="00EC0F5C" w:rsidRPr="0035691D">
          <w:rPr>
            <w:rStyle w:val="Hyperlink"/>
          </w:rPr>
          <w:t>Summary</w:t>
        </w:r>
        <w:r w:rsidR="00EC0F5C">
          <w:rPr>
            <w:webHidden/>
          </w:rPr>
          <w:tab/>
        </w:r>
        <w:r w:rsidR="00EC0F5C">
          <w:rPr>
            <w:webHidden/>
          </w:rPr>
          <w:fldChar w:fldCharType="begin"/>
        </w:r>
        <w:r w:rsidR="00EC0F5C">
          <w:rPr>
            <w:webHidden/>
          </w:rPr>
          <w:instrText xml:space="preserve"> PAGEREF _Toc5783271 \h </w:instrText>
        </w:r>
        <w:r w:rsidR="00EC0F5C">
          <w:rPr>
            <w:webHidden/>
          </w:rPr>
        </w:r>
        <w:r w:rsidR="00EC0F5C">
          <w:rPr>
            <w:webHidden/>
          </w:rPr>
          <w:fldChar w:fldCharType="separate"/>
        </w:r>
        <w:r w:rsidR="00EC0F5C">
          <w:rPr>
            <w:webHidden/>
          </w:rPr>
          <w:t>49</w:t>
        </w:r>
        <w:r w:rsidR="00EC0F5C">
          <w:rPr>
            <w:webHidden/>
          </w:rPr>
          <w:fldChar w:fldCharType="end"/>
        </w:r>
      </w:hyperlink>
    </w:p>
    <w:p w14:paraId="6190E740" w14:textId="77777777" w:rsidR="00EC0F5C" w:rsidRDefault="007832C5">
      <w:pPr>
        <w:pStyle w:val="TOC3"/>
        <w:rPr>
          <w:rFonts w:asciiTheme="minorHAnsi" w:eastAsiaTheme="minorEastAsia" w:hAnsiTheme="minorHAnsi" w:cstheme="minorBidi"/>
          <w:iCs w:val="0"/>
          <w:color w:val="auto"/>
          <w:sz w:val="22"/>
          <w:szCs w:val="22"/>
        </w:rPr>
      </w:pPr>
      <w:hyperlink w:anchor="_Toc5783272" w:history="1">
        <w:r w:rsidR="00EC0F5C" w:rsidRPr="0035691D">
          <w:rPr>
            <w:rStyle w:val="Hyperlink"/>
          </w:rPr>
          <w:t>6.2.2</w:t>
        </w:r>
        <w:r w:rsidR="00EC0F5C">
          <w:rPr>
            <w:rFonts w:asciiTheme="minorHAnsi" w:eastAsiaTheme="minorEastAsia" w:hAnsiTheme="minorHAnsi" w:cstheme="minorBidi"/>
            <w:iCs w:val="0"/>
            <w:color w:val="auto"/>
            <w:sz w:val="22"/>
            <w:szCs w:val="22"/>
          </w:rPr>
          <w:tab/>
        </w:r>
        <w:r w:rsidR="00EC0F5C" w:rsidRPr="0035691D">
          <w:rPr>
            <w:rStyle w:val="Hyperlink"/>
          </w:rPr>
          <w:t>Residential – RIM Scenario</w:t>
        </w:r>
        <w:r w:rsidR="00EC0F5C">
          <w:rPr>
            <w:webHidden/>
          </w:rPr>
          <w:tab/>
        </w:r>
        <w:r w:rsidR="00EC0F5C">
          <w:rPr>
            <w:webHidden/>
          </w:rPr>
          <w:fldChar w:fldCharType="begin"/>
        </w:r>
        <w:r w:rsidR="00EC0F5C">
          <w:rPr>
            <w:webHidden/>
          </w:rPr>
          <w:instrText xml:space="preserve"> PAGEREF _Toc5783272 \h </w:instrText>
        </w:r>
        <w:r w:rsidR="00EC0F5C">
          <w:rPr>
            <w:webHidden/>
          </w:rPr>
        </w:r>
        <w:r w:rsidR="00EC0F5C">
          <w:rPr>
            <w:webHidden/>
          </w:rPr>
          <w:fldChar w:fldCharType="separate"/>
        </w:r>
        <w:r w:rsidR="00EC0F5C">
          <w:rPr>
            <w:webHidden/>
          </w:rPr>
          <w:t>50</w:t>
        </w:r>
        <w:r w:rsidR="00EC0F5C">
          <w:rPr>
            <w:webHidden/>
          </w:rPr>
          <w:fldChar w:fldCharType="end"/>
        </w:r>
      </w:hyperlink>
    </w:p>
    <w:p w14:paraId="0F047B0A" w14:textId="77777777" w:rsidR="00EC0F5C" w:rsidRDefault="007832C5">
      <w:pPr>
        <w:pStyle w:val="TOC3"/>
        <w:rPr>
          <w:rFonts w:asciiTheme="minorHAnsi" w:eastAsiaTheme="minorEastAsia" w:hAnsiTheme="minorHAnsi" w:cstheme="minorBidi"/>
          <w:iCs w:val="0"/>
          <w:color w:val="auto"/>
          <w:sz w:val="22"/>
          <w:szCs w:val="22"/>
        </w:rPr>
      </w:pPr>
      <w:hyperlink w:anchor="_Toc5783273" w:history="1">
        <w:r w:rsidR="00EC0F5C" w:rsidRPr="0035691D">
          <w:rPr>
            <w:rStyle w:val="Hyperlink"/>
          </w:rPr>
          <w:t>6.2.3</w:t>
        </w:r>
        <w:r w:rsidR="00EC0F5C">
          <w:rPr>
            <w:rFonts w:asciiTheme="minorHAnsi" w:eastAsiaTheme="minorEastAsia" w:hAnsiTheme="minorHAnsi" w:cstheme="minorBidi"/>
            <w:iCs w:val="0"/>
            <w:color w:val="auto"/>
            <w:sz w:val="22"/>
            <w:szCs w:val="22"/>
          </w:rPr>
          <w:tab/>
        </w:r>
        <w:r w:rsidR="00EC0F5C" w:rsidRPr="0035691D">
          <w:rPr>
            <w:rStyle w:val="Hyperlink"/>
          </w:rPr>
          <w:t>Non-Residential – RIM Scenario</w:t>
        </w:r>
        <w:r w:rsidR="00EC0F5C">
          <w:rPr>
            <w:webHidden/>
          </w:rPr>
          <w:tab/>
        </w:r>
        <w:r w:rsidR="00EC0F5C">
          <w:rPr>
            <w:webHidden/>
          </w:rPr>
          <w:fldChar w:fldCharType="begin"/>
        </w:r>
        <w:r w:rsidR="00EC0F5C">
          <w:rPr>
            <w:webHidden/>
          </w:rPr>
          <w:instrText xml:space="preserve"> PAGEREF _Toc5783273 \h </w:instrText>
        </w:r>
        <w:r w:rsidR="00EC0F5C">
          <w:rPr>
            <w:webHidden/>
          </w:rPr>
        </w:r>
        <w:r w:rsidR="00EC0F5C">
          <w:rPr>
            <w:webHidden/>
          </w:rPr>
          <w:fldChar w:fldCharType="separate"/>
        </w:r>
        <w:r w:rsidR="00EC0F5C">
          <w:rPr>
            <w:webHidden/>
          </w:rPr>
          <w:t>51</w:t>
        </w:r>
        <w:r w:rsidR="00EC0F5C">
          <w:rPr>
            <w:webHidden/>
          </w:rPr>
          <w:fldChar w:fldCharType="end"/>
        </w:r>
      </w:hyperlink>
    </w:p>
    <w:p w14:paraId="39F0DA9E" w14:textId="77777777" w:rsidR="00EC0F5C" w:rsidRDefault="007832C5">
      <w:pPr>
        <w:pStyle w:val="TOC4"/>
        <w:rPr>
          <w:rFonts w:asciiTheme="minorHAnsi" w:eastAsiaTheme="minorEastAsia" w:hAnsiTheme="minorHAnsi" w:cstheme="minorBidi"/>
          <w:i w:val="0"/>
          <w:color w:val="auto"/>
          <w:sz w:val="22"/>
          <w:szCs w:val="22"/>
        </w:rPr>
      </w:pPr>
      <w:hyperlink w:anchor="_Toc5783274" w:history="1">
        <w:r w:rsidR="00EC0F5C" w:rsidRPr="0035691D">
          <w:rPr>
            <w:rStyle w:val="Hyperlink"/>
          </w:rPr>
          <w:t>6.2.3.1</w:t>
        </w:r>
        <w:r w:rsidR="00EC0F5C">
          <w:rPr>
            <w:rFonts w:asciiTheme="minorHAnsi" w:eastAsiaTheme="minorEastAsia" w:hAnsiTheme="minorHAnsi" w:cstheme="minorBidi"/>
            <w:i w:val="0"/>
            <w:color w:val="auto"/>
            <w:sz w:val="22"/>
            <w:szCs w:val="22"/>
          </w:rPr>
          <w:tab/>
        </w:r>
        <w:r w:rsidR="00EC0F5C" w:rsidRPr="0035691D">
          <w:rPr>
            <w:rStyle w:val="Hyperlink"/>
          </w:rPr>
          <w:t>Commercial Segments</w:t>
        </w:r>
        <w:r w:rsidR="00EC0F5C">
          <w:rPr>
            <w:webHidden/>
          </w:rPr>
          <w:tab/>
        </w:r>
        <w:r w:rsidR="00EC0F5C">
          <w:rPr>
            <w:webHidden/>
          </w:rPr>
          <w:fldChar w:fldCharType="begin"/>
        </w:r>
        <w:r w:rsidR="00EC0F5C">
          <w:rPr>
            <w:webHidden/>
          </w:rPr>
          <w:instrText xml:space="preserve"> PAGEREF _Toc5783274 \h </w:instrText>
        </w:r>
        <w:r w:rsidR="00EC0F5C">
          <w:rPr>
            <w:webHidden/>
          </w:rPr>
        </w:r>
        <w:r w:rsidR="00EC0F5C">
          <w:rPr>
            <w:webHidden/>
          </w:rPr>
          <w:fldChar w:fldCharType="separate"/>
        </w:r>
        <w:r w:rsidR="00EC0F5C">
          <w:rPr>
            <w:webHidden/>
          </w:rPr>
          <w:t>51</w:t>
        </w:r>
        <w:r w:rsidR="00EC0F5C">
          <w:rPr>
            <w:webHidden/>
          </w:rPr>
          <w:fldChar w:fldCharType="end"/>
        </w:r>
      </w:hyperlink>
    </w:p>
    <w:p w14:paraId="67FFAAC6" w14:textId="77777777" w:rsidR="00EC0F5C" w:rsidRDefault="007832C5">
      <w:pPr>
        <w:pStyle w:val="TOC4"/>
        <w:rPr>
          <w:rFonts w:asciiTheme="minorHAnsi" w:eastAsiaTheme="minorEastAsia" w:hAnsiTheme="minorHAnsi" w:cstheme="minorBidi"/>
          <w:i w:val="0"/>
          <w:color w:val="auto"/>
          <w:sz w:val="22"/>
          <w:szCs w:val="22"/>
        </w:rPr>
      </w:pPr>
      <w:hyperlink w:anchor="_Toc5783275" w:history="1">
        <w:r w:rsidR="00EC0F5C" w:rsidRPr="0035691D">
          <w:rPr>
            <w:rStyle w:val="Hyperlink"/>
          </w:rPr>
          <w:t>6.2.3.2</w:t>
        </w:r>
        <w:r w:rsidR="00EC0F5C">
          <w:rPr>
            <w:rFonts w:asciiTheme="minorHAnsi" w:eastAsiaTheme="minorEastAsia" w:hAnsiTheme="minorHAnsi" w:cstheme="minorBidi"/>
            <w:i w:val="0"/>
            <w:color w:val="auto"/>
            <w:sz w:val="22"/>
            <w:szCs w:val="22"/>
          </w:rPr>
          <w:tab/>
        </w:r>
        <w:r w:rsidR="00EC0F5C" w:rsidRPr="0035691D">
          <w:rPr>
            <w:rStyle w:val="Hyperlink"/>
          </w:rPr>
          <w:t>Industrial Segments</w:t>
        </w:r>
        <w:r w:rsidR="00EC0F5C">
          <w:rPr>
            <w:webHidden/>
          </w:rPr>
          <w:tab/>
        </w:r>
        <w:r w:rsidR="00EC0F5C">
          <w:rPr>
            <w:webHidden/>
          </w:rPr>
          <w:fldChar w:fldCharType="begin"/>
        </w:r>
        <w:r w:rsidR="00EC0F5C">
          <w:rPr>
            <w:webHidden/>
          </w:rPr>
          <w:instrText xml:space="preserve"> PAGEREF _Toc5783275 \h </w:instrText>
        </w:r>
        <w:r w:rsidR="00EC0F5C">
          <w:rPr>
            <w:webHidden/>
          </w:rPr>
        </w:r>
        <w:r w:rsidR="00EC0F5C">
          <w:rPr>
            <w:webHidden/>
          </w:rPr>
          <w:fldChar w:fldCharType="separate"/>
        </w:r>
        <w:r w:rsidR="00EC0F5C">
          <w:rPr>
            <w:webHidden/>
          </w:rPr>
          <w:t>53</w:t>
        </w:r>
        <w:r w:rsidR="00EC0F5C">
          <w:rPr>
            <w:webHidden/>
          </w:rPr>
          <w:fldChar w:fldCharType="end"/>
        </w:r>
      </w:hyperlink>
    </w:p>
    <w:p w14:paraId="564763CA" w14:textId="77777777" w:rsidR="00EC0F5C" w:rsidRDefault="007832C5">
      <w:pPr>
        <w:pStyle w:val="TOC3"/>
        <w:rPr>
          <w:rFonts w:asciiTheme="minorHAnsi" w:eastAsiaTheme="minorEastAsia" w:hAnsiTheme="minorHAnsi" w:cstheme="minorBidi"/>
          <w:iCs w:val="0"/>
          <w:color w:val="auto"/>
          <w:sz w:val="22"/>
          <w:szCs w:val="22"/>
        </w:rPr>
      </w:pPr>
      <w:hyperlink w:anchor="_Toc5783276" w:history="1">
        <w:r w:rsidR="00EC0F5C" w:rsidRPr="0035691D">
          <w:rPr>
            <w:rStyle w:val="Hyperlink"/>
          </w:rPr>
          <w:t>6.2.4</w:t>
        </w:r>
        <w:r w:rsidR="00EC0F5C">
          <w:rPr>
            <w:rFonts w:asciiTheme="minorHAnsi" w:eastAsiaTheme="minorEastAsia" w:hAnsiTheme="minorHAnsi" w:cstheme="minorBidi"/>
            <w:iCs w:val="0"/>
            <w:color w:val="auto"/>
            <w:sz w:val="22"/>
            <w:szCs w:val="22"/>
          </w:rPr>
          <w:tab/>
        </w:r>
        <w:r w:rsidR="00EC0F5C" w:rsidRPr="0035691D">
          <w:rPr>
            <w:rStyle w:val="Hyperlink"/>
          </w:rPr>
          <w:t>Residential – TRC Scenario</w:t>
        </w:r>
        <w:r w:rsidR="00EC0F5C">
          <w:rPr>
            <w:webHidden/>
          </w:rPr>
          <w:tab/>
        </w:r>
        <w:r w:rsidR="00EC0F5C">
          <w:rPr>
            <w:webHidden/>
          </w:rPr>
          <w:fldChar w:fldCharType="begin"/>
        </w:r>
        <w:r w:rsidR="00EC0F5C">
          <w:rPr>
            <w:webHidden/>
          </w:rPr>
          <w:instrText xml:space="preserve"> PAGEREF _Toc5783276 \h </w:instrText>
        </w:r>
        <w:r w:rsidR="00EC0F5C">
          <w:rPr>
            <w:webHidden/>
          </w:rPr>
        </w:r>
        <w:r w:rsidR="00EC0F5C">
          <w:rPr>
            <w:webHidden/>
          </w:rPr>
          <w:fldChar w:fldCharType="separate"/>
        </w:r>
        <w:r w:rsidR="00EC0F5C">
          <w:rPr>
            <w:webHidden/>
          </w:rPr>
          <w:t>55</w:t>
        </w:r>
        <w:r w:rsidR="00EC0F5C">
          <w:rPr>
            <w:webHidden/>
          </w:rPr>
          <w:fldChar w:fldCharType="end"/>
        </w:r>
      </w:hyperlink>
    </w:p>
    <w:p w14:paraId="0BCC31E0" w14:textId="77777777" w:rsidR="00EC0F5C" w:rsidRDefault="007832C5">
      <w:pPr>
        <w:pStyle w:val="TOC3"/>
        <w:rPr>
          <w:rFonts w:asciiTheme="minorHAnsi" w:eastAsiaTheme="minorEastAsia" w:hAnsiTheme="minorHAnsi" w:cstheme="minorBidi"/>
          <w:iCs w:val="0"/>
          <w:color w:val="auto"/>
          <w:sz w:val="22"/>
          <w:szCs w:val="22"/>
        </w:rPr>
      </w:pPr>
      <w:hyperlink w:anchor="_Toc5783277" w:history="1">
        <w:r w:rsidR="00EC0F5C" w:rsidRPr="0035691D">
          <w:rPr>
            <w:rStyle w:val="Hyperlink"/>
          </w:rPr>
          <w:t>6.2.5</w:t>
        </w:r>
        <w:r w:rsidR="00EC0F5C">
          <w:rPr>
            <w:rFonts w:asciiTheme="minorHAnsi" w:eastAsiaTheme="minorEastAsia" w:hAnsiTheme="minorHAnsi" w:cstheme="minorBidi"/>
            <w:iCs w:val="0"/>
            <w:color w:val="auto"/>
            <w:sz w:val="22"/>
            <w:szCs w:val="22"/>
          </w:rPr>
          <w:tab/>
        </w:r>
        <w:r w:rsidR="00EC0F5C" w:rsidRPr="0035691D">
          <w:rPr>
            <w:rStyle w:val="Hyperlink"/>
          </w:rPr>
          <w:t>Non-Residential – TRC Scenario</w:t>
        </w:r>
        <w:r w:rsidR="00EC0F5C">
          <w:rPr>
            <w:webHidden/>
          </w:rPr>
          <w:tab/>
        </w:r>
        <w:r w:rsidR="00EC0F5C">
          <w:rPr>
            <w:webHidden/>
          </w:rPr>
          <w:fldChar w:fldCharType="begin"/>
        </w:r>
        <w:r w:rsidR="00EC0F5C">
          <w:rPr>
            <w:webHidden/>
          </w:rPr>
          <w:instrText xml:space="preserve"> PAGEREF _Toc5783277 \h </w:instrText>
        </w:r>
        <w:r w:rsidR="00EC0F5C">
          <w:rPr>
            <w:webHidden/>
          </w:rPr>
        </w:r>
        <w:r w:rsidR="00EC0F5C">
          <w:rPr>
            <w:webHidden/>
          </w:rPr>
          <w:fldChar w:fldCharType="separate"/>
        </w:r>
        <w:r w:rsidR="00EC0F5C">
          <w:rPr>
            <w:webHidden/>
          </w:rPr>
          <w:t>56</w:t>
        </w:r>
        <w:r w:rsidR="00EC0F5C">
          <w:rPr>
            <w:webHidden/>
          </w:rPr>
          <w:fldChar w:fldCharType="end"/>
        </w:r>
      </w:hyperlink>
    </w:p>
    <w:p w14:paraId="33A20AA9" w14:textId="77777777" w:rsidR="00EC0F5C" w:rsidRDefault="007832C5">
      <w:pPr>
        <w:pStyle w:val="TOC4"/>
        <w:rPr>
          <w:rFonts w:asciiTheme="minorHAnsi" w:eastAsiaTheme="minorEastAsia" w:hAnsiTheme="minorHAnsi" w:cstheme="minorBidi"/>
          <w:i w:val="0"/>
          <w:color w:val="auto"/>
          <w:sz w:val="22"/>
          <w:szCs w:val="22"/>
        </w:rPr>
      </w:pPr>
      <w:hyperlink w:anchor="_Toc5783278" w:history="1">
        <w:r w:rsidR="00EC0F5C" w:rsidRPr="0035691D">
          <w:rPr>
            <w:rStyle w:val="Hyperlink"/>
          </w:rPr>
          <w:t>6.2.5.1</w:t>
        </w:r>
        <w:r w:rsidR="00EC0F5C">
          <w:rPr>
            <w:rFonts w:asciiTheme="minorHAnsi" w:eastAsiaTheme="minorEastAsia" w:hAnsiTheme="minorHAnsi" w:cstheme="minorBidi"/>
            <w:i w:val="0"/>
            <w:color w:val="auto"/>
            <w:sz w:val="22"/>
            <w:szCs w:val="22"/>
          </w:rPr>
          <w:tab/>
        </w:r>
        <w:r w:rsidR="00EC0F5C" w:rsidRPr="0035691D">
          <w:rPr>
            <w:rStyle w:val="Hyperlink"/>
          </w:rPr>
          <w:t>Commercial Segments</w:t>
        </w:r>
        <w:r w:rsidR="00EC0F5C">
          <w:rPr>
            <w:webHidden/>
          </w:rPr>
          <w:tab/>
        </w:r>
        <w:r w:rsidR="00EC0F5C">
          <w:rPr>
            <w:webHidden/>
          </w:rPr>
          <w:fldChar w:fldCharType="begin"/>
        </w:r>
        <w:r w:rsidR="00EC0F5C">
          <w:rPr>
            <w:webHidden/>
          </w:rPr>
          <w:instrText xml:space="preserve"> PAGEREF _Toc5783278 \h </w:instrText>
        </w:r>
        <w:r w:rsidR="00EC0F5C">
          <w:rPr>
            <w:webHidden/>
          </w:rPr>
        </w:r>
        <w:r w:rsidR="00EC0F5C">
          <w:rPr>
            <w:webHidden/>
          </w:rPr>
          <w:fldChar w:fldCharType="separate"/>
        </w:r>
        <w:r w:rsidR="00EC0F5C">
          <w:rPr>
            <w:webHidden/>
          </w:rPr>
          <w:t>56</w:t>
        </w:r>
        <w:r w:rsidR="00EC0F5C">
          <w:rPr>
            <w:webHidden/>
          </w:rPr>
          <w:fldChar w:fldCharType="end"/>
        </w:r>
      </w:hyperlink>
    </w:p>
    <w:p w14:paraId="6A7FB648" w14:textId="77777777" w:rsidR="00EC0F5C" w:rsidRDefault="007832C5">
      <w:pPr>
        <w:pStyle w:val="TOC4"/>
        <w:rPr>
          <w:rFonts w:asciiTheme="minorHAnsi" w:eastAsiaTheme="minorEastAsia" w:hAnsiTheme="minorHAnsi" w:cstheme="minorBidi"/>
          <w:i w:val="0"/>
          <w:color w:val="auto"/>
          <w:sz w:val="22"/>
          <w:szCs w:val="22"/>
        </w:rPr>
      </w:pPr>
      <w:hyperlink w:anchor="_Toc5783279" w:history="1">
        <w:r w:rsidR="00EC0F5C" w:rsidRPr="0035691D">
          <w:rPr>
            <w:rStyle w:val="Hyperlink"/>
          </w:rPr>
          <w:t>6.2.5.2</w:t>
        </w:r>
        <w:r w:rsidR="00EC0F5C">
          <w:rPr>
            <w:rFonts w:asciiTheme="minorHAnsi" w:eastAsiaTheme="minorEastAsia" w:hAnsiTheme="minorHAnsi" w:cstheme="minorBidi"/>
            <w:i w:val="0"/>
            <w:color w:val="auto"/>
            <w:sz w:val="22"/>
            <w:szCs w:val="22"/>
          </w:rPr>
          <w:tab/>
        </w:r>
        <w:r w:rsidR="00EC0F5C" w:rsidRPr="0035691D">
          <w:rPr>
            <w:rStyle w:val="Hyperlink"/>
          </w:rPr>
          <w:t>Industrial Segments</w:t>
        </w:r>
        <w:r w:rsidR="00EC0F5C">
          <w:rPr>
            <w:webHidden/>
          </w:rPr>
          <w:tab/>
        </w:r>
        <w:r w:rsidR="00EC0F5C">
          <w:rPr>
            <w:webHidden/>
          </w:rPr>
          <w:fldChar w:fldCharType="begin"/>
        </w:r>
        <w:r w:rsidR="00EC0F5C">
          <w:rPr>
            <w:webHidden/>
          </w:rPr>
          <w:instrText xml:space="preserve"> PAGEREF _Toc5783279 \h </w:instrText>
        </w:r>
        <w:r w:rsidR="00EC0F5C">
          <w:rPr>
            <w:webHidden/>
          </w:rPr>
        </w:r>
        <w:r w:rsidR="00EC0F5C">
          <w:rPr>
            <w:webHidden/>
          </w:rPr>
          <w:fldChar w:fldCharType="separate"/>
        </w:r>
        <w:r w:rsidR="00EC0F5C">
          <w:rPr>
            <w:webHidden/>
          </w:rPr>
          <w:t>58</w:t>
        </w:r>
        <w:r w:rsidR="00EC0F5C">
          <w:rPr>
            <w:webHidden/>
          </w:rPr>
          <w:fldChar w:fldCharType="end"/>
        </w:r>
      </w:hyperlink>
    </w:p>
    <w:p w14:paraId="4080CD89" w14:textId="77777777" w:rsidR="00EC0F5C" w:rsidRDefault="007832C5">
      <w:pPr>
        <w:pStyle w:val="TOC2"/>
        <w:rPr>
          <w:rFonts w:asciiTheme="minorHAnsi" w:eastAsiaTheme="minorEastAsia" w:hAnsiTheme="minorHAnsi" w:cstheme="minorBidi"/>
          <w:b w:val="0"/>
          <w:color w:val="auto"/>
          <w:sz w:val="22"/>
          <w:szCs w:val="22"/>
        </w:rPr>
      </w:pPr>
      <w:hyperlink w:anchor="_Toc5783280" w:history="1">
        <w:r w:rsidR="00EC0F5C" w:rsidRPr="0035691D">
          <w:rPr>
            <w:rStyle w:val="Hyperlink"/>
          </w:rPr>
          <w:t>6.3</w:t>
        </w:r>
        <w:r w:rsidR="00EC0F5C">
          <w:rPr>
            <w:rFonts w:asciiTheme="minorHAnsi" w:eastAsiaTheme="minorEastAsia" w:hAnsiTheme="minorHAnsi" w:cstheme="minorBidi"/>
            <w:b w:val="0"/>
            <w:color w:val="auto"/>
            <w:sz w:val="22"/>
            <w:szCs w:val="22"/>
          </w:rPr>
          <w:tab/>
        </w:r>
        <w:r w:rsidR="00EC0F5C" w:rsidRPr="0035691D">
          <w:rPr>
            <w:rStyle w:val="Hyperlink"/>
          </w:rPr>
          <w:t>DR Economic Potential</w:t>
        </w:r>
        <w:r w:rsidR="00EC0F5C">
          <w:rPr>
            <w:webHidden/>
          </w:rPr>
          <w:tab/>
        </w:r>
        <w:r w:rsidR="00EC0F5C">
          <w:rPr>
            <w:webHidden/>
          </w:rPr>
          <w:fldChar w:fldCharType="begin"/>
        </w:r>
        <w:r w:rsidR="00EC0F5C">
          <w:rPr>
            <w:webHidden/>
          </w:rPr>
          <w:instrText xml:space="preserve"> PAGEREF _Toc5783280 \h </w:instrText>
        </w:r>
        <w:r w:rsidR="00EC0F5C">
          <w:rPr>
            <w:webHidden/>
          </w:rPr>
        </w:r>
        <w:r w:rsidR="00EC0F5C">
          <w:rPr>
            <w:webHidden/>
          </w:rPr>
          <w:fldChar w:fldCharType="separate"/>
        </w:r>
        <w:r w:rsidR="00EC0F5C">
          <w:rPr>
            <w:webHidden/>
          </w:rPr>
          <w:t>60</w:t>
        </w:r>
        <w:r w:rsidR="00EC0F5C">
          <w:rPr>
            <w:webHidden/>
          </w:rPr>
          <w:fldChar w:fldCharType="end"/>
        </w:r>
      </w:hyperlink>
    </w:p>
    <w:p w14:paraId="2859D165" w14:textId="77777777" w:rsidR="00EC0F5C" w:rsidRDefault="007832C5">
      <w:pPr>
        <w:pStyle w:val="TOC2"/>
        <w:rPr>
          <w:rFonts w:asciiTheme="minorHAnsi" w:eastAsiaTheme="minorEastAsia" w:hAnsiTheme="minorHAnsi" w:cstheme="minorBidi"/>
          <w:b w:val="0"/>
          <w:color w:val="auto"/>
          <w:sz w:val="22"/>
          <w:szCs w:val="22"/>
        </w:rPr>
      </w:pPr>
      <w:hyperlink w:anchor="_Toc5783281" w:history="1">
        <w:r w:rsidR="00EC0F5C" w:rsidRPr="0035691D">
          <w:rPr>
            <w:rStyle w:val="Hyperlink"/>
          </w:rPr>
          <w:t>6.4</w:t>
        </w:r>
        <w:r w:rsidR="00EC0F5C">
          <w:rPr>
            <w:rFonts w:asciiTheme="minorHAnsi" w:eastAsiaTheme="minorEastAsia" w:hAnsiTheme="minorHAnsi" w:cstheme="minorBidi"/>
            <w:b w:val="0"/>
            <w:color w:val="auto"/>
            <w:sz w:val="22"/>
            <w:szCs w:val="22"/>
          </w:rPr>
          <w:tab/>
        </w:r>
        <w:r w:rsidR="00EC0F5C" w:rsidRPr="0035691D">
          <w:rPr>
            <w:rStyle w:val="Hyperlink"/>
          </w:rPr>
          <w:t>DSRE Economic Potential</w:t>
        </w:r>
        <w:r w:rsidR="00EC0F5C">
          <w:rPr>
            <w:webHidden/>
          </w:rPr>
          <w:tab/>
        </w:r>
        <w:r w:rsidR="00EC0F5C">
          <w:rPr>
            <w:webHidden/>
          </w:rPr>
          <w:fldChar w:fldCharType="begin"/>
        </w:r>
        <w:r w:rsidR="00EC0F5C">
          <w:rPr>
            <w:webHidden/>
          </w:rPr>
          <w:instrText xml:space="preserve"> PAGEREF _Toc5783281 \h </w:instrText>
        </w:r>
        <w:r w:rsidR="00EC0F5C">
          <w:rPr>
            <w:webHidden/>
          </w:rPr>
        </w:r>
        <w:r w:rsidR="00EC0F5C">
          <w:rPr>
            <w:webHidden/>
          </w:rPr>
          <w:fldChar w:fldCharType="separate"/>
        </w:r>
        <w:r w:rsidR="00EC0F5C">
          <w:rPr>
            <w:webHidden/>
          </w:rPr>
          <w:t>62</w:t>
        </w:r>
        <w:r w:rsidR="00EC0F5C">
          <w:rPr>
            <w:webHidden/>
          </w:rPr>
          <w:fldChar w:fldCharType="end"/>
        </w:r>
      </w:hyperlink>
    </w:p>
    <w:p w14:paraId="18C2D441"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282" w:history="1">
        <w:r w:rsidR="00EC0F5C" w:rsidRPr="0035691D">
          <w:rPr>
            <w:rStyle w:val="Hyperlink"/>
          </w:rPr>
          <w:t>7</w:t>
        </w:r>
        <w:r w:rsidR="00EC0F5C">
          <w:rPr>
            <w:rFonts w:asciiTheme="minorHAnsi" w:eastAsiaTheme="minorEastAsia" w:hAnsiTheme="minorHAnsi" w:cstheme="minorBidi"/>
            <w:b w:val="0"/>
            <w:bCs w:val="0"/>
            <w:snapToGrid/>
            <w:color w:val="auto"/>
            <w:w w:val="100"/>
            <w:sz w:val="22"/>
          </w:rPr>
          <w:tab/>
        </w:r>
        <w:r w:rsidR="00EC0F5C" w:rsidRPr="0035691D">
          <w:rPr>
            <w:rStyle w:val="Hyperlink"/>
          </w:rPr>
          <w:t>Achievable Potential</w:t>
        </w:r>
        <w:r w:rsidR="00EC0F5C">
          <w:rPr>
            <w:webHidden/>
          </w:rPr>
          <w:tab/>
        </w:r>
        <w:r w:rsidR="00EC0F5C">
          <w:rPr>
            <w:webHidden/>
          </w:rPr>
          <w:fldChar w:fldCharType="begin"/>
        </w:r>
        <w:r w:rsidR="00EC0F5C">
          <w:rPr>
            <w:webHidden/>
          </w:rPr>
          <w:instrText xml:space="preserve"> PAGEREF _Toc5783282 \h </w:instrText>
        </w:r>
        <w:r w:rsidR="00EC0F5C">
          <w:rPr>
            <w:webHidden/>
          </w:rPr>
        </w:r>
        <w:r w:rsidR="00EC0F5C">
          <w:rPr>
            <w:webHidden/>
          </w:rPr>
          <w:fldChar w:fldCharType="separate"/>
        </w:r>
        <w:r w:rsidR="00EC0F5C">
          <w:rPr>
            <w:webHidden/>
          </w:rPr>
          <w:t>63</w:t>
        </w:r>
        <w:r w:rsidR="00EC0F5C">
          <w:rPr>
            <w:webHidden/>
          </w:rPr>
          <w:fldChar w:fldCharType="end"/>
        </w:r>
      </w:hyperlink>
    </w:p>
    <w:p w14:paraId="05557CCF" w14:textId="77777777" w:rsidR="00EC0F5C" w:rsidRDefault="007832C5">
      <w:pPr>
        <w:pStyle w:val="TOC2"/>
        <w:rPr>
          <w:rFonts w:asciiTheme="minorHAnsi" w:eastAsiaTheme="minorEastAsia" w:hAnsiTheme="minorHAnsi" w:cstheme="minorBidi"/>
          <w:b w:val="0"/>
          <w:color w:val="auto"/>
          <w:sz w:val="22"/>
          <w:szCs w:val="22"/>
        </w:rPr>
      </w:pPr>
      <w:hyperlink w:anchor="_Toc5783283" w:history="1">
        <w:r w:rsidR="00EC0F5C" w:rsidRPr="0035691D">
          <w:rPr>
            <w:rStyle w:val="Hyperlink"/>
          </w:rPr>
          <w:t>7.1</w:t>
        </w:r>
        <w:r w:rsidR="00EC0F5C">
          <w:rPr>
            <w:rFonts w:asciiTheme="minorHAnsi" w:eastAsiaTheme="minorEastAsia" w:hAnsiTheme="minorHAnsi" w:cstheme="minorBidi"/>
            <w:b w:val="0"/>
            <w:color w:val="auto"/>
            <w:sz w:val="22"/>
            <w:szCs w:val="22"/>
          </w:rPr>
          <w:tab/>
        </w:r>
        <w:r w:rsidR="00EC0F5C" w:rsidRPr="0035691D">
          <w:rPr>
            <w:rStyle w:val="Hyperlink"/>
          </w:rPr>
          <w:t>Achievable Potential Methodology</w:t>
        </w:r>
        <w:r w:rsidR="00EC0F5C">
          <w:rPr>
            <w:webHidden/>
          </w:rPr>
          <w:tab/>
        </w:r>
        <w:r w:rsidR="00EC0F5C">
          <w:rPr>
            <w:webHidden/>
          </w:rPr>
          <w:fldChar w:fldCharType="begin"/>
        </w:r>
        <w:r w:rsidR="00EC0F5C">
          <w:rPr>
            <w:webHidden/>
          </w:rPr>
          <w:instrText xml:space="preserve"> PAGEREF _Toc5783283 \h </w:instrText>
        </w:r>
        <w:r w:rsidR="00EC0F5C">
          <w:rPr>
            <w:webHidden/>
          </w:rPr>
        </w:r>
        <w:r w:rsidR="00EC0F5C">
          <w:rPr>
            <w:webHidden/>
          </w:rPr>
          <w:fldChar w:fldCharType="separate"/>
        </w:r>
        <w:r w:rsidR="00EC0F5C">
          <w:rPr>
            <w:webHidden/>
          </w:rPr>
          <w:t>63</w:t>
        </w:r>
        <w:r w:rsidR="00EC0F5C">
          <w:rPr>
            <w:webHidden/>
          </w:rPr>
          <w:fldChar w:fldCharType="end"/>
        </w:r>
      </w:hyperlink>
    </w:p>
    <w:p w14:paraId="3BA1D7B5" w14:textId="77777777" w:rsidR="00EC0F5C" w:rsidRDefault="007832C5">
      <w:pPr>
        <w:pStyle w:val="TOC3"/>
        <w:rPr>
          <w:rFonts w:asciiTheme="minorHAnsi" w:eastAsiaTheme="minorEastAsia" w:hAnsiTheme="minorHAnsi" w:cstheme="minorBidi"/>
          <w:iCs w:val="0"/>
          <w:color w:val="auto"/>
          <w:sz w:val="22"/>
          <w:szCs w:val="22"/>
        </w:rPr>
      </w:pPr>
      <w:hyperlink w:anchor="_Toc5783284" w:history="1">
        <w:r w:rsidR="00EC0F5C" w:rsidRPr="0035691D">
          <w:rPr>
            <w:rStyle w:val="Hyperlink"/>
          </w:rPr>
          <w:t>7.1.1</w:t>
        </w:r>
        <w:r w:rsidR="00EC0F5C">
          <w:rPr>
            <w:rFonts w:asciiTheme="minorHAnsi" w:eastAsiaTheme="minorEastAsia" w:hAnsiTheme="minorHAnsi" w:cstheme="minorBidi"/>
            <w:iCs w:val="0"/>
            <w:color w:val="auto"/>
            <w:sz w:val="22"/>
            <w:szCs w:val="22"/>
          </w:rPr>
          <w:tab/>
        </w:r>
        <w:r w:rsidR="00EC0F5C" w:rsidRPr="0035691D">
          <w:rPr>
            <w:rStyle w:val="Hyperlink"/>
          </w:rPr>
          <w:t>Utility Program Costs and Incentives</w:t>
        </w:r>
        <w:r w:rsidR="00EC0F5C">
          <w:rPr>
            <w:webHidden/>
          </w:rPr>
          <w:tab/>
        </w:r>
        <w:r w:rsidR="00EC0F5C">
          <w:rPr>
            <w:webHidden/>
          </w:rPr>
          <w:fldChar w:fldCharType="begin"/>
        </w:r>
        <w:r w:rsidR="00EC0F5C">
          <w:rPr>
            <w:webHidden/>
          </w:rPr>
          <w:instrText xml:space="preserve"> PAGEREF _Toc5783284 \h </w:instrText>
        </w:r>
        <w:r w:rsidR="00EC0F5C">
          <w:rPr>
            <w:webHidden/>
          </w:rPr>
        </w:r>
        <w:r w:rsidR="00EC0F5C">
          <w:rPr>
            <w:webHidden/>
          </w:rPr>
          <w:fldChar w:fldCharType="separate"/>
        </w:r>
        <w:r w:rsidR="00EC0F5C">
          <w:rPr>
            <w:webHidden/>
          </w:rPr>
          <w:t>63</w:t>
        </w:r>
        <w:r w:rsidR="00EC0F5C">
          <w:rPr>
            <w:webHidden/>
          </w:rPr>
          <w:fldChar w:fldCharType="end"/>
        </w:r>
      </w:hyperlink>
    </w:p>
    <w:p w14:paraId="4ADD11AC" w14:textId="77777777" w:rsidR="00EC0F5C" w:rsidRDefault="007832C5">
      <w:pPr>
        <w:pStyle w:val="TOC3"/>
        <w:rPr>
          <w:rFonts w:asciiTheme="minorHAnsi" w:eastAsiaTheme="minorEastAsia" w:hAnsiTheme="minorHAnsi" w:cstheme="minorBidi"/>
          <w:iCs w:val="0"/>
          <w:color w:val="auto"/>
          <w:sz w:val="22"/>
          <w:szCs w:val="22"/>
        </w:rPr>
      </w:pPr>
      <w:hyperlink w:anchor="_Toc5783285" w:history="1">
        <w:r w:rsidR="00EC0F5C" w:rsidRPr="0035691D">
          <w:rPr>
            <w:rStyle w:val="Hyperlink"/>
          </w:rPr>
          <w:t>7.1.2</w:t>
        </w:r>
        <w:r w:rsidR="00EC0F5C">
          <w:rPr>
            <w:rFonts w:asciiTheme="minorHAnsi" w:eastAsiaTheme="minorEastAsia" w:hAnsiTheme="minorHAnsi" w:cstheme="minorBidi"/>
            <w:iCs w:val="0"/>
            <w:color w:val="auto"/>
            <w:sz w:val="22"/>
            <w:szCs w:val="22"/>
          </w:rPr>
          <w:tab/>
        </w:r>
        <w:r w:rsidR="00EC0F5C" w:rsidRPr="0035691D">
          <w:rPr>
            <w:rStyle w:val="Hyperlink"/>
          </w:rPr>
          <w:t>Market Adoption Rates</w:t>
        </w:r>
        <w:r w:rsidR="00EC0F5C">
          <w:rPr>
            <w:webHidden/>
          </w:rPr>
          <w:tab/>
        </w:r>
        <w:r w:rsidR="00EC0F5C">
          <w:rPr>
            <w:webHidden/>
          </w:rPr>
          <w:fldChar w:fldCharType="begin"/>
        </w:r>
        <w:r w:rsidR="00EC0F5C">
          <w:rPr>
            <w:webHidden/>
          </w:rPr>
          <w:instrText xml:space="preserve"> PAGEREF _Toc5783285 \h </w:instrText>
        </w:r>
        <w:r w:rsidR="00EC0F5C">
          <w:rPr>
            <w:webHidden/>
          </w:rPr>
        </w:r>
        <w:r w:rsidR="00EC0F5C">
          <w:rPr>
            <w:webHidden/>
          </w:rPr>
          <w:fldChar w:fldCharType="separate"/>
        </w:r>
        <w:r w:rsidR="00EC0F5C">
          <w:rPr>
            <w:webHidden/>
          </w:rPr>
          <w:t>63</w:t>
        </w:r>
        <w:r w:rsidR="00EC0F5C">
          <w:rPr>
            <w:webHidden/>
          </w:rPr>
          <w:fldChar w:fldCharType="end"/>
        </w:r>
      </w:hyperlink>
    </w:p>
    <w:p w14:paraId="1DFBC1F0" w14:textId="77777777" w:rsidR="00EC0F5C" w:rsidRDefault="007832C5">
      <w:pPr>
        <w:pStyle w:val="TOC2"/>
        <w:rPr>
          <w:rFonts w:asciiTheme="minorHAnsi" w:eastAsiaTheme="minorEastAsia" w:hAnsiTheme="minorHAnsi" w:cstheme="minorBidi"/>
          <w:b w:val="0"/>
          <w:color w:val="auto"/>
          <w:sz w:val="22"/>
          <w:szCs w:val="22"/>
        </w:rPr>
      </w:pPr>
      <w:hyperlink w:anchor="_Toc5783286" w:history="1">
        <w:r w:rsidR="00EC0F5C" w:rsidRPr="0035691D">
          <w:rPr>
            <w:rStyle w:val="Hyperlink"/>
          </w:rPr>
          <w:t>7.2</w:t>
        </w:r>
        <w:r w:rsidR="00EC0F5C">
          <w:rPr>
            <w:rFonts w:asciiTheme="minorHAnsi" w:eastAsiaTheme="minorEastAsia" w:hAnsiTheme="minorHAnsi" w:cstheme="minorBidi"/>
            <w:b w:val="0"/>
            <w:color w:val="auto"/>
            <w:sz w:val="22"/>
            <w:szCs w:val="22"/>
          </w:rPr>
          <w:tab/>
        </w:r>
        <w:r w:rsidR="00EC0F5C" w:rsidRPr="0035691D">
          <w:rPr>
            <w:rStyle w:val="Hyperlink"/>
          </w:rPr>
          <w:t>EE Achievable Potential</w:t>
        </w:r>
        <w:r w:rsidR="00EC0F5C">
          <w:rPr>
            <w:webHidden/>
          </w:rPr>
          <w:tab/>
        </w:r>
        <w:r w:rsidR="00EC0F5C">
          <w:rPr>
            <w:webHidden/>
          </w:rPr>
          <w:fldChar w:fldCharType="begin"/>
        </w:r>
        <w:r w:rsidR="00EC0F5C">
          <w:rPr>
            <w:webHidden/>
          </w:rPr>
          <w:instrText xml:space="preserve"> PAGEREF _Toc5783286 \h </w:instrText>
        </w:r>
        <w:r w:rsidR="00EC0F5C">
          <w:rPr>
            <w:webHidden/>
          </w:rPr>
        </w:r>
        <w:r w:rsidR="00EC0F5C">
          <w:rPr>
            <w:webHidden/>
          </w:rPr>
          <w:fldChar w:fldCharType="separate"/>
        </w:r>
        <w:r w:rsidR="00EC0F5C">
          <w:rPr>
            <w:webHidden/>
          </w:rPr>
          <w:t>64</w:t>
        </w:r>
        <w:r w:rsidR="00EC0F5C">
          <w:rPr>
            <w:webHidden/>
          </w:rPr>
          <w:fldChar w:fldCharType="end"/>
        </w:r>
      </w:hyperlink>
    </w:p>
    <w:p w14:paraId="5E4BCE7B" w14:textId="77777777" w:rsidR="00EC0F5C" w:rsidRDefault="007832C5">
      <w:pPr>
        <w:pStyle w:val="TOC3"/>
        <w:rPr>
          <w:rFonts w:asciiTheme="minorHAnsi" w:eastAsiaTheme="minorEastAsia" w:hAnsiTheme="minorHAnsi" w:cstheme="minorBidi"/>
          <w:iCs w:val="0"/>
          <w:color w:val="auto"/>
          <w:sz w:val="22"/>
          <w:szCs w:val="22"/>
        </w:rPr>
      </w:pPr>
      <w:hyperlink w:anchor="_Toc5783287" w:history="1">
        <w:r w:rsidR="00EC0F5C" w:rsidRPr="0035691D">
          <w:rPr>
            <w:rStyle w:val="Hyperlink"/>
          </w:rPr>
          <w:t>7.2.1</w:t>
        </w:r>
        <w:r w:rsidR="00EC0F5C">
          <w:rPr>
            <w:rFonts w:asciiTheme="minorHAnsi" w:eastAsiaTheme="minorEastAsia" w:hAnsiTheme="minorHAnsi" w:cstheme="minorBidi"/>
            <w:iCs w:val="0"/>
            <w:color w:val="auto"/>
            <w:sz w:val="22"/>
            <w:szCs w:val="22"/>
          </w:rPr>
          <w:tab/>
        </w:r>
        <w:r w:rsidR="00EC0F5C" w:rsidRPr="0035691D">
          <w:rPr>
            <w:rStyle w:val="Hyperlink"/>
          </w:rPr>
          <w:t>Summary</w:t>
        </w:r>
        <w:r w:rsidR="00EC0F5C">
          <w:rPr>
            <w:webHidden/>
          </w:rPr>
          <w:tab/>
        </w:r>
        <w:r w:rsidR="00EC0F5C">
          <w:rPr>
            <w:webHidden/>
          </w:rPr>
          <w:fldChar w:fldCharType="begin"/>
        </w:r>
        <w:r w:rsidR="00EC0F5C">
          <w:rPr>
            <w:webHidden/>
          </w:rPr>
          <w:instrText xml:space="preserve"> PAGEREF _Toc5783287 \h </w:instrText>
        </w:r>
        <w:r w:rsidR="00EC0F5C">
          <w:rPr>
            <w:webHidden/>
          </w:rPr>
        </w:r>
        <w:r w:rsidR="00EC0F5C">
          <w:rPr>
            <w:webHidden/>
          </w:rPr>
          <w:fldChar w:fldCharType="separate"/>
        </w:r>
        <w:r w:rsidR="00EC0F5C">
          <w:rPr>
            <w:webHidden/>
          </w:rPr>
          <w:t>64</w:t>
        </w:r>
        <w:r w:rsidR="00EC0F5C">
          <w:rPr>
            <w:webHidden/>
          </w:rPr>
          <w:fldChar w:fldCharType="end"/>
        </w:r>
      </w:hyperlink>
    </w:p>
    <w:p w14:paraId="1D3D2AAA" w14:textId="77777777" w:rsidR="00EC0F5C" w:rsidRDefault="007832C5">
      <w:pPr>
        <w:pStyle w:val="TOC3"/>
        <w:rPr>
          <w:rFonts w:asciiTheme="minorHAnsi" w:eastAsiaTheme="minorEastAsia" w:hAnsiTheme="minorHAnsi" w:cstheme="minorBidi"/>
          <w:iCs w:val="0"/>
          <w:color w:val="auto"/>
          <w:sz w:val="22"/>
          <w:szCs w:val="22"/>
        </w:rPr>
      </w:pPr>
      <w:hyperlink w:anchor="_Toc5783288" w:history="1">
        <w:r w:rsidR="00EC0F5C" w:rsidRPr="0035691D">
          <w:rPr>
            <w:rStyle w:val="Hyperlink"/>
          </w:rPr>
          <w:t>7.2.2</w:t>
        </w:r>
        <w:r w:rsidR="00EC0F5C">
          <w:rPr>
            <w:rFonts w:asciiTheme="minorHAnsi" w:eastAsiaTheme="minorEastAsia" w:hAnsiTheme="minorHAnsi" w:cstheme="minorBidi"/>
            <w:iCs w:val="0"/>
            <w:color w:val="auto"/>
            <w:sz w:val="22"/>
            <w:szCs w:val="22"/>
          </w:rPr>
          <w:tab/>
        </w:r>
        <w:r w:rsidR="00EC0F5C" w:rsidRPr="0035691D">
          <w:rPr>
            <w:rStyle w:val="Hyperlink"/>
          </w:rPr>
          <w:t>Residential – RIM Scenario</w:t>
        </w:r>
        <w:r w:rsidR="00EC0F5C">
          <w:rPr>
            <w:webHidden/>
          </w:rPr>
          <w:tab/>
        </w:r>
        <w:r w:rsidR="00EC0F5C">
          <w:rPr>
            <w:webHidden/>
          </w:rPr>
          <w:fldChar w:fldCharType="begin"/>
        </w:r>
        <w:r w:rsidR="00EC0F5C">
          <w:rPr>
            <w:webHidden/>
          </w:rPr>
          <w:instrText xml:space="preserve"> PAGEREF _Toc5783288 \h </w:instrText>
        </w:r>
        <w:r w:rsidR="00EC0F5C">
          <w:rPr>
            <w:webHidden/>
          </w:rPr>
        </w:r>
        <w:r w:rsidR="00EC0F5C">
          <w:rPr>
            <w:webHidden/>
          </w:rPr>
          <w:fldChar w:fldCharType="separate"/>
        </w:r>
        <w:r w:rsidR="00EC0F5C">
          <w:rPr>
            <w:webHidden/>
          </w:rPr>
          <w:t>66</w:t>
        </w:r>
        <w:r w:rsidR="00EC0F5C">
          <w:rPr>
            <w:webHidden/>
          </w:rPr>
          <w:fldChar w:fldCharType="end"/>
        </w:r>
      </w:hyperlink>
    </w:p>
    <w:p w14:paraId="4E9A7766" w14:textId="77777777" w:rsidR="00EC0F5C" w:rsidRDefault="007832C5">
      <w:pPr>
        <w:pStyle w:val="TOC3"/>
        <w:rPr>
          <w:rFonts w:asciiTheme="minorHAnsi" w:eastAsiaTheme="minorEastAsia" w:hAnsiTheme="minorHAnsi" w:cstheme="minorBidi"/>
          <w:iCs w:val="0"/>
          <w:color w:val="auto"/>
          <w:sz w:val="22"/>
          <w:szCs w:val="22"/>
        </w:rPr>
      </w:pPr>
      <w:hyperlink w:anchor="_Toc5783289" w:history="1">
        <w:r w:rsidR="00EC0F5C" w:rsidRPr="0035691D">
          <w:rPr>
            <w:rStyle w:val="Hyperlink"/>
          </w:rPr>
          <w:t>7.2.3</w:t>
        </w:r>
        <w:r w:rsidR="00EC0F5C">
          <w:rPr>
            <w:rFonts w:asciiTheme="minorHAnsi" w:eastAsiaTheme="minorEastAsia" w:hAnsiTheme="minorHAnsi" w:cstheme="minorBidi"/>
            <w:iCs w:val="0"/>
            <w:color w:val="auto"/>
            <w:sz w:val="22"/>
            <w:szCs w:val="22"/>
          </w:rPr>
          <w:tab/>
        </w:r>
        <w:r w:rsidR="00EC0F5C" w:rsidRPr="0035691D">
          <w:rPr>
            <w:rStyle w:val="Hyperlink"/>
          </w:rPr>
          <w:t>Non-Residential – RIM Scenario</w:t>
        </w:r>
        <w:r w:rsidR="00EC0F5C">
          <w:rPr>
            <w:webHidden/>
          </w:rPr>
          <w:tab/>
        </w:r>
        <w:r w:rsidR="00EC0F5C">
          <w:rPr>
            <w:webHidden/>
          </w:rPr>
          <w:fldChar w:fldCharType="begin"/>
        </w:r>
        <w:r w:rsidR="00EC0F5C">
          <w:rPr>
            <w:webHidden/>
          </w:rPr>
          <w:instrText xml:space="preserve"> PAGEREF _Toc5783289 \h </w:instrText>
        </w:r>
        <w:r w:rsidR="00EC0F5C">
          <w:rPr>
            <w:webHidden/>
          </w:rPr>
        </w:r>
        <w:r w:rsidR="00EC0F5C">
          <w:rPr>
            <w:webHidden/>
          </w:rPr>
          <w:fldChar w:fldCharType="separate"/>
        </w:r>
        <w:r w:rsidR="00EC0F5C">
          <w:rPr>
            <w:webHidden/>
          </w:rPr>
          <w:t>66</w:t>
        </w:r>
        <w:r w:rsidR="00EC0F5C">
          <w:rPr>
            <w:webHidden/>
          </w:rPr>
          <w:fldChar w:fldCharType="end"/>
        </w:r>
      </w:hyperlink>
    </w:p>
    <w:p w14:paraId="16E37460" w14:textId="77777777" w:rsidR="00EC0F5C" w:rsidRDefault="007832C5">
      <w:pPr>
        <w:pStyle w:val="TOC4"/>
        <w:rPr>
          <w:rFonts w:asciiTheme="minorHAnsi" w:eastAsiaTheme="minorEastAsia" w:hAnsiTheme="minorHAnsi" w:cstheme="minorBidi"/>
          <w:i w:val="0"/>
          <w:color w:val="auto"/>
          <w:sz w:val="22"/>
          <w:szCs w:val="22"/>
        </w:rPr>
      </w:pPr>
      <w:hyperlink w:anchor="_Toc5783290" w:history="1">
        <w:r w:rsidR="00EC0F5C" w:rsidRPr="0035691D">
          <w:rPr>
            <w:rStyle w:val="Hyperlink"/>
          </w:rPr>
          <w:t>7.2.3.1</w:t>
        </w:r>
        <w:r w:rsidR="00EC0F5C">
          <w:rPr>
            <w:rFonts w:asciiTheme="minorHAnsi" w:eastAsiaTheme="minorEastAsia" w:hAnsiTheme="minorHAnsi" w:cstheme="minorBidi"/>
            <w:i w:val="0"/>
            <w:color w:val="auto"/>
            <w:sz w:val="22"/>
            <w:szCs w:val="22"/>
          </w:rPr>
          <w:tab/>
        </w:r>
        <w:r w:rsidR="00EC0F5C" w:rsidRPr="0035691D">
          <w:rPr>
            <w:rStyle w:val="Hyperlink"/>
          </w:rPr>
          <w:t>Commercial Segments</w:t>
        </w:r>
        <w:r w:rsidR="00EC0F5C">
          <w:rPr>
            <w:webHidden/>
          </w:rPr>
          <w:tab/>
        </w:r>
        <w:r w:rsidR="00EC0F5C">
          <w:rPr>
            <w:webHidden/>
          </w:rPr>
          <w:fldChar w:fldCharType="begin"/>
        </w:r>
        <w:r w:rsidR="00EC0F5C">
          <w:rPr>
            <w:webHidden/>
          </w:rPr>
          <w:instrText xml:space="preserve"> PAGEREF _Toc5783290 \h </w:instrText>
        </w:r>
        <w:r w:rsidR="00EC0F5C">
          <w:rPr>
            <w:webHidden/>
          </w:rPr>
        </w:r>
        <w:r w:rsidR="00EC0F5C">
          <w:rPr>
            <w:webHidden/>
          </w:rPr>
          <w:fldChar w:fldCharType="separate"/>
        </w:r>
        <w:r w:rsidR="00EC0F5C">
          <w:rPr>
            <w:webHidden/>
          </w:rPr>
          <w:t>66</w:t>
        </w:r>
        <w:r w:rsidR="00EC0F5C">
          <w:rPr>
            <w:webHidden/>
          </w:rPr>
          <w:fldChar w:fldCharType="end"/>
        </w:r>
      </w:hyperlink>
    </w:p>
    <w:p w14:paraId="2EF44511" w14:textId="77777777" w:rsidR="00EC0F5C" w:rsidRDefault="007832C5">
      <w:pPr>
        <w:pStyle w:val="TOC4"/>
        <w:rPr>
          <w:rFonts w:asciiTheme="minorHAnsi" w:eastAsiaTheme="minorEastAsia" w:hAnsiTheme="minorHAnsi" w:cstheme="minorBidi"/>
          <w:i w:val="0"/>
          <w:color w:val="auto"/>
          <w:sz w:val="22"/>
          <w:szCs w:val="22"/>
        </w:rPr>
      </w:pPr>
      <w:hyperlink w:anchor="_Toc5783291" w:history="1">
        <w:r w:rsidR="00EC0F5C" w:rsidRPr="0035691D">
          <w:rPr>
            <w:rStyle w:val="Hyperlink"/>
          </w:rPr>
          <w:t>7.2.3.2</w:t>
        </w:r>
        <w:r w:rsidR="00EC0F5C">
          <w:rPr>
            <w:rFonts w:asciiTheme="minorHAnsi" w:eastAsiaTheme="minorEastAsia" w:hAnsiTheme="minorHAnsi" w:cstheme="minorBidi"/>
            <w:i w:val="0"/>
            <w:color w:val="auto"/>
            <w:sz w:val="22"/>
            <w:szCs w:val="22"/>
          </w:rPr>
          <w:tab/>
        </w:r>
        <w:r w:rsidR="00EC0F5C" w:rsidRPr="0035691D">
          <w:rPr>
            <w:rStyle w:val="Hyperlink"/>
          </w:rPr>
          <w:t>Industrial Segments</w:t>
        </w:r>
        <w:r w:rsidR="00EC0F5C">
          <w:rPr>
            <w:webHidden/>
          </w:rPr>
          <w:tab/>
        </w:r>
        <w:r w:rsidR="00EC0F5C">
          <w:rPr>
            <w:webHidden/>
          </w:rPr>
          <w:fldChar w:fldCharType="begin"/>
        </w:r>
        <w:r w:rsidR="00EC0F5C">
          <w:rPr>
            <w:webHidden/>
          </w:rPr>
          <w:instrText xml:space="preserve"> PAGEREF _Toc5783291 \h </w:instrText>
        </w:r>
        <w:r w:rsidR="00EC0F5C">
          <w:rPr>
            <w:webHidden/>
          </w:rPr>
        </w:r>
        <w:r w:rsidR="00EC0F5C">
          <w:rPr>
            <w:webHidden/>
          </w:rPr>
          <w:fldChar w:fldCharType="separate"/>
        </w:r>
        <w:r w:rsidR="00EC0F5C">
          <w:rPr>
            <w:webHidden/>
          </w:rPr>
          <w:t>68</w:t>
        </w:r>
        <w:r w:rsidR="00EC0F5C">
          <w:rPr>
            <w:webHidden/>
          </w:rPr>
          <w:fldChar w:fldCharType="end"/>
        </w:r>
      </w:hyperlink>
    </w:p>
    <w:p w14:paraId="6C0A6DDF" w14:textId="77777777" w:rsidR="00EC0F5C" w:rsidRDefault="007832C5">
      <w:pPr>
        <w:pStyle w:val="TOC3"/>
        <w:rPr>
          <w:rFonts w:asciiTheme="minorHAnsi" w:eastAsiaTheme="minorEastAsia" w:hAnsiTheme="minorHAnsi" w:cstheme="minorBidi"/>
          <w:iCs w:val="0"/>
          <w:color w:val="auto"/>
          <w:sz w:val="22"/>
          <w:szCs w:val="22"/>
        </w:rPr>
      </w:pPr>
      <w:hyperlink w:anchor="_Toc5783292" w:history="1">
        <w:r w:rsidR="00EC0F5C" w:rsidRPr="0035691D">
          <w:rPr>
            <w:rStyle w:val="Hyperlink"/>
          </w:rPr>
          <w:t>7.2.4</w:t>
        </w:r>
        <w:r w:rsidR="00EC0F5C">
          <w:rPr>
            <w:rFonts w:asciiTheme="minorHAnsi" w:eastAsiaTheme="minorEastAsia" w:hAnsiTheme="minorHAnsi" w:cstheme="minorBidi"/>
            <w:iCs w:val="0"/>
            <w:color w:val="auto"/>
            <w:sz w:val="22"/>
            <w:szCs w:val="22"/>
          </w:rPr>
          <w:tab/>
        </w:r>
        <w:r w:rsidR="00EC0F5C" w:rsidRPr="0035691D">
          <w:rPr>
            <w:rStyle w:val="Hyperlink"/>
          </w:rPr>
          <w:t>Residential – TRC Scenario</w:t>
        </w:r>
        <w:r w:rsidR="00EC0F5C">
          <w:rPr>
            <w:webHidden/>
          </w:rPr>
          <w:tab/>
        </w:r>
        <w:r w:rsidR="00EC0F5C">
          <w:rPr>
            <w:webHidden/>
          </w:rPr>
          <w:fldChar w:fldCharType="begin"/>
        </w:r>
        <w:r w:rsidR="00EC0F5C">
          <w:rPr>
            <w:webHidden/>
          </w:rPr>
          <w:instrText xml:space="preserve"> PAGEREF _Toc5783292 \h </w:instrText>
        </w:r>
        <w:r w:rsidR="00EC0F5C">
          <w:rPr>
            <w:webHidden/>
          </w:rPr>
        </w:r>
        <w:r w:rsidR="00EC0F5C">
          <w:rPr>
            <w:webHidden/>
          </w:rPr>
          <w:fldChar w:fldCharType="separate"/>
        </w:r>
        <w:r w:rsidR="00EC0F5C">
          <w:rPr>
            <w:webHidden/>
          </w:rPr>
          <w:t>71</w:t>
        </w:r>
        <w:r w:rsidR="00EC0F5C">
          <w:rPr>
            <w:webHidden/>
          </w:rPr>
          <w:fldChar w:fldCharType="end"/>
        </w:r>
      </w:hyperlink>
    </w:p>
    <w:p w14:paraId="6725F5E7" w14:textId="77777777" w:rsidR="00EC0F5C" w:rsidRDefault="007832C5">
      <w:pPr>
        <w:pStyle w:val="TOC3"/>
        <w:rPr>
          <w:rFonts w:asciiTheme="minorHAnsi" w:eastAsiaTheme="minorEastAsia" w:hAnsiTheme="minorHAnsi" w:cstheme="minorBidi"/>
          <w:iCs w:val="0"/>
          <w:color w:val="auto"/>
          <w:sz w:val="22"/>
          <w:szCs w:val="22"/>
        </w:rPr>
      </w:pPr>
      <w:hyperlink w:anchor="_Toc5783293" w:history="1">
        <w:r w:rsidR="00EC0F5C" w:rsidRPr="0035691D">
          <w:rPr>
            <w:rStyle w:val="Hyperlink"/>
          </w:rPr>
          <w:t>7.2.5</w:t>
        </w:r>
        <w:r w:rsidR="00EC0F5C">
          <w:rPr>
            <w:rFonts w:asciiTheme="minorHAnsi" w:eastAsiaTheme="minorEastAsia" w:hAnsiTheme="minorHAnsi" w:cstheme="minorBidi"/>
            <w:iCs w:val="0"/>
            <w:color w:val="auto"/>
            <w:sz w:val="22"/>
            <w:szCs w:val="22"/>
          </w:rPr>
          <w:tab/>
        </w:r>
        <w:r w:rsidR="00EC0F5C" w:rsidRPr="0035691D">
          <w:rPr>
            <w:rStyle w:val="Hyperlink"/>
          </w:rPr>
          <w:t>Non-Residential – TRC Scenario</w:t>
        </w:r>
        <w:r w:rsidR="00EC0F5C">
          <w:rPr>
            <w:webHidden/>
          </w:rPr>
          <w:tab/>
        </w:r>
        <w:r w:rsidR="00EC0F5C">
          <w:rPr>
            <w:webHidden/>
          </w:rPr>
          <w:fldChar w:fldCharType="begin"/>
        </w:r>
        <w:r w:rsidR="00EC0F5C">
          <w:rPr>
            <w:webHidden/>
          </w:rPr>
          <w:instrText xml:space="preserve"> PAGEREF _Toc5783293 \h </w:instrText>
        </w:r>
        <w:r w:rsidR="00EC0F5C">
          <w:rPr>
            <w:webHidden/>
          </w:rPr>
        </w:r>
        <w:r w:rsidR="00EC0F5C">
          <w:rPr>
            <w:webHidden/>
          </w:rPr>
          <w:fldChar w:fldCharType="separate"/>
        </w:r>
        <w:r w:rsidR="00EC0F5C">
          <w:rPr>
            <w:webHidden/>
          </w:rPr>
          <w:t>73</w:t>
        </w:r>
        <w:r w:rsidR="00EC0F5C">
          <w:rPr>
            <w:webHidden/>
          </w:rPr>
          <w:fldChar w:fldCharType="end"/>
        </w:r>
      </w:hyperlink>
    </w:p>
    <w:p w14:paraId="36577C5B" w14:textId="77777777" w:rsidR="00EC0F5C" w:rsidRDefault="007832C5">
      <w:pPr>
        <w:pStyle w:val="TOC4"/>
        <w:rPr>
          <w:rFonts w:asciiTheme="minorHAnsi" w:eastAsiaTheme="minorEastAsia" w:hAnsiTheme="minorHAnsi" w:cstheme="minorBidi"/>
          <w:i w:val="0"/>
          <w:color w:val="auto"/>
          <w:sz w:val="22"/>
          <w:szCs w:val="22"/>
        </w:rPr>
      </w:pPr>
      <w:hyperlink w:anchor="_Toc5783294" w:history="1">
        <w:r w:rsidR="00EC0F5C" w:rsidRPr="0035691D">
          <w:rPr>
            <w:rStyle w:val="Hyperlink"/>
          </w:rPr>
          <w:t>7.2.5.1</w:t>
        </w:r>
        <w:r w:rsidR="00EC0F5C">
          <w:rPr>
            <w:rFonts w:asciiTheme="minorHAnsi" w:eastAsiaTheme="minorEastAsia" w:hAnsiTheme="minorHAnsi" w:cstheme="minorBidi"/>
            <w:i w:val="0"/>
            <w:color w:val="auto"/>
            <w:sz w:val="22"/>
            <w:szCs w:val="22"/>
          </w:rPr>
          <w:tab/>
        </w:r>
        <w:r w:rsidR="00EC0F5C" w:rsidRPr="0035691D">
          <w:rPr>
            <w:rStyle w:val="Hyperlink"/>
          </w:rPr>
          <w:t>Commercial Segments</w:t>
        </w:r>
        <w:r w:rsidR="00EC0F5C">
          <w:rPr>
            <w:webHidden/>
          </w:rPr>
          <w:tab/>
        </w:r>
        <w:r w:rsidR="00EC0F5C">
          <w:rPr>
            <w:webHidden/>
          </w:rPr>
          <w:fldChar w:fldCharType="begin"/>
        </w:r>
        <w:r w:rsidR="00EC0F5C">
          <w:rPr>
            <w:webHidden/>
          </w:rPr>
          <w:instrText xml:space="preserve"> PAGEREF _Toc5783294 \h </w:instrText>
        </w:r>
        <w:r w:rsidR="00EC0F5C">
          <w:rPr>
            <w:webHidden/>
          </w:rPr>
        </w:r>
        <w:r w:rsidR="00EC0F5C">
          <w:rPr>
            <w:webHidden/>
          </w:rPr>
          <w:fldChar w:fldCharType="separate"/>
        </w:r>
        <w:r w:rsidR="00EC0F5C">
          <w:rPr>
            <w:webHidden/>
          </w:rPr>
          <w:t>73</w:t>
        </w:r>
        <w:r w:rsidR="00EC0F5C">
          <w:rPr>
            <w:webHidden/>
          </w:rPr>
          <w:fldChar w:fldCharType="end"/>
        </w:r>
      </w:hyperlink>
    </w:p>
    <w:p w14:paraId="554A75F1" w14:textId="77777777" w:rsidR="00EC0F5C" w:rsidRDefault="007832C5">
      <w:pPr>
        <w:pStyle w:val="TOC4"/>
        <w:rPr>
          <w:rFonts w:asciiTheme="minorHAnsi" w:eastAsiaTheme="minorEastAsia" w:hAnsiTheme="minorHAnsi" w:cstheme="minorBidi"/>
          <w:i w:val="0"/>
          <w:color w:val="auto"/>
          <w:sz w:val="22"/>
          <w:szCs w:val="22"/>
        </w:rPr>
      </w:pPr>
      <w:hyperlink w:anchor="_Toc5783295" w:history="1">
        <w:r w:rsidR="00EC0F5C" w:rsidRPr="0035691D">
          <w:rPr>
            <w:rStyle w:val="Hyperlink"/>
          </w:rPr>
          <w:t>7.2.5.2</w:t>
        </w:r>
        <w:r w:rsidR="00EC0F5C">
          <w:rPr>
            <w:rFonts w:asciiTheme="minorHAnsi" w:eastAsiaTheme="minorEastAsia" w:hAnsiTheme="minorHAnsi" w:cstheme="minorBidi"/>
            <w:i w:val="0"/>
            <w:color w:val="auto"/>
            <w:sz w:val="22"/>
            <w:szCs w:val="22"/>
          </w:rPr>
          <w:tab/>
        </w:r>
        <w:r w:rsidR="00EC0F5C" w:rsidRPr="0035691D">
          <w:rPr>
            <w:rStyle w:val="Hyperlink"/>
          </w:rPr>
          <w:t>Industrial Segments</w:t>
        </w:r>
        <w:r w:rsidR="00EC0F5C">
          <w:rPr>
            <w:webHidden/>
          </w:rPr>
          <w:tab/>
        </w:r>
        <w:r w:rsidR="00EC0F5C">
          <w:rPr>
            <w:webHidden/>
          </w:rPr>
          <w:fldChar w:fldCharType="begin"/>
        </w:r>
        <w:r w:rsidR="00EC0F5C">
          <w:rPr>
            <w:webHidden/>
          </w:rPr>
          <w:instrText xml:space="preserve"> PAGEREF _Toc5783295 \h </w:instrText>
        </w:r>
        <w:r w:rsidR="00EC0F5C">
          <w:rPr>
            <w:webHidden/>
          </w:rPr>
        </w:r>
        <w:r w:rsidR="00EC0F5C">
          <w:rPr>
            <w:webHidden/>
          </w:rPr>
          <w:fldChar w:fldCharType="separate"/>
        </w:r>
        <w:r w:rsidR="00EC0F5C">
          <w:rPr>
            <w:webHidden/>
          </w:rPr>
          <w:t>75</w:t>
        </w:r>
        <w:r w:rsidR="00EC0F5C">
          <w:rPr>
            <w:webHidden/>
          </w:rPr>
          <w:fldChar w:fldCharType="end"/>
        </w:r>
      </w:hyperlink>
    </w:p>
    <w:p w14:paraId="249B71F3" w14:textId="77777777" w:rsidR="00EC0F5C" w:rsidRDefault="007832C5">
      <w:pPr>
        <w:pStyle w:val="TOC2"/>
        <w:rPr>
          <w:rFonts w:asciiTheme="minorHAnsi" w:eastAsiaTheme="minorEastAsia" w:hAnsiTheme="minorHAnsi" w:cstheme="minorBidi"/>
          <w:b w:val="0"/>
          <w:color w:val="auto"/>
          <w:sz w:val="22"/>
          <w:szCs w:val="22"/>
        </w:rPr>
      </w:pPr>
      <w:hyperlink w:anchor="_Toc5783296" w:history="1">
        <w:r w:rsidR="00EC0F5C" w:rsidRPr="0035691D">
          <w:rPr>
            <w:rStyle w:val="Hyperlink"/>
          </w:rPr>
          <w:t>7.3</w:t>
        </w:r>
        <w:r w:rsidR="00EC0F5C">
          <w:rPr>
            <w:rFonts w:asciiTheme="minorHAnsi" w:eastAsiaTheme="minorEastAsia" w:hAnsiTheme="minorHAnsi" w:cstheme="minorBidi"/>
            <w:b w:val="0"/>
            <w:color w:val="auto"/>
            <w:sz w:val="22"/>
            <w:szCs w:val="22"/>
          </w:rPr>
          <w:tab/>
        </w:r>
        <w:r w:rsidR="00EC0F5C" w:rsidRPr="0035691D">
          <w:rPr>
            <w:rStyle w:val="Hyperlink"/>
          </w:rPr>
          <w:t>DR Achievable Potential</w:t>
        </w:r>
        <w:r w:rsidR="00EC0F5C">
          <w:rPr>
            <w:webHidden/>
          </w:rPr>
          <w:tab/>
        </w:r>
        <w:r w:rsidR="00EC0F5C">
          <w:rPr>
            <w:webHidden/>
          </w:rPr>
          <w:fldChar w:fldCharType="begin"/>
        </w:r>
        <w:r w:rsidR="00EC0F5C">
          <w:rPr>
            <w:webHidden/>
          </w:rPr>
          <w:instrText xml:space="preserve"> PAGEREF _Toc5783296 \h </w:instrText>
        </w:r>
        <w:r w:rsidR="00EC0F5C">
          <w:rPr>
            <w:webHidden/>
          </w:rPr>
        </w:r>
        <w:r w:rsidR="00EC0F5C">
          <w:rPr>
            <w:webHidden/>
          </w:rPr>
          <w:fldChar w:fldCharType="separate"/>
        </w:r>
        <w:r w:rsidR="00EC0F5C">
          <w:rPr>
            <w:webHidden/>
          </w:rPr>
          <w:t>77</w:t>
        </w:r>
        <w:r w:rsidR="00EC0F5C">
          <w:rPr>
            <w:webHidden/>
          </w:rPr>
          <w:fldChar w:fldCharType="end"/>
        </w:r>
      </w:hyperlink>
    </w:p>
    <w:p w14:paraId="7A6F311E" w14:textId="77777777" w:rsidR="00EC0F5C" w:rsidRDefault="007832C5">
      <w:pPr>
        <w:pStyle w:val="TOC3"/>
        <w:rPr>
          <w:rFonts w:asciiTheme="minorHAnsi" w:eastAsiaTheme="minorEastAsia" w:hAnsiTheme="minorHAnsi" w:cstheme="minorBidi"/>
          <w:iCs w:val="0"/>
          <w:color w:val="auto"/>
          <w:sz w:val="22"/>
          <w:szCs w:val="22"/>
        </w:rPr>
      </w:pPr>
      <w:hyperlink w:anchor="_Toc5783297" w:history="1">
        <w:r w:rsidR="00EC0F5C" w:rsidRPr="0035691D">
          <w:rPr>
            <w:rStyle w:val="Hyperlink"/>
          </w:rPr>
          <w:t>7.3.1</w:t>
        </w:r>
        <w:r w:rsidR="00EC0F5C">
          <w:rPr>
            <w:rFonts w:asciiTheme="minorHAnsi" w:eastAsiaTheme="minorEastAsia" w:hAnsiTheme="minorHAnsi" w:cstheme="minorBidi"/>
            <w:iCs w:val="0"/>
            <w:color w:val="auto"/>
            <w:sz w:val="22"/>
            <w:szCs w:val="22"/>
          </w:rPr>
          <w:tab/>
        </w:r>
        <w:r w:rsidR="00EC0F5C" w:rsidRPr="0035691D">
          <w:rPr>
            <w:rStyle w:val="Hyperlink"/>
          </w:rPr>
          <w:t>Non-Residential DR Achievable Potential Details</w:t>
        </w:r>
        <w:r w:rsidR="00EC0F5C">
          <w:rPr>
            <w:webHidden/>
          </w:rPr>
          <w:tab/>
        </w:r>
        <w:r w:rsidR="00EC0F5C">
          <w:rPr>
            <w:webHidden/>
          </w:rPr>
          <w:fldChar w:fldCharType="begin"/>
        </w:r>
        <w:r w:rsidR="00EC0F5C">
          <w:rPr>
            <w:webHidden/>
          </w:rPr>
          <w:instrText xml:space="preserve"> PAGEREF _Toc5783297 \h </w:instrText>
        </w:r>
        <w:r w:rsidR="00EC0F5C">
          <w:rPr>
            <w:webHidden/>
          </w:rPr>
        </w:r>
        <w:r w:rsidR="00EC0F5C">
          <w:rPr>
            <w:webHidden/>
          </w:rPr>
          <w:fldChar w:fldCharType="separate"/>
        </w:r>
        <w:r w:rsidR="00EC0F5C">
          <w:rPr>
            <w:webHidden/>
          </w:rPr>
          <w:t>77</w:t>
        </w:r>
        <w:r w:rsidR="00EC0F5C">
          <w:rPr>
            <w:webHidden/>
          </w:rPr>
          <w:fldChar w:fldCharType="end"/>
        </w:r>
      </w:hyperlink>
    </w:p>
    <w:p w14:paraId="16BC54CC" w14:textId="77777777" w:rsidR="00EC0F5C" w:rsidRDefault="007832C5">
      <w:pPr>
        <w:pStyle w:val="TOC4"/>
        <w:rPr>
          <w:rFonts w:asciiTheme="minorHAnsi" w:eastAsiaTheme="minorEastAsia" w:hAnsiTheme="minorHAnsi" w:cstheme="minorBidi"/>
          <w:i w:val="0"/>
          <w:color w:val="auto"/>
          <w:sz w:val="22"/>
          <w:szCs w:val="22"/>
        </w:rPr>
      </w:pPr>
      <w:hyperlink w:anchor="_Toc5783298" w:history="1">
        <w:r w:rsidR="00EC0F5C" w:rsidRPr="0035691D">
          <w:rPr>
            <w:rStyle w:val="Hyperlink"/>
            <w:bCs/>
          </w:rPr>
          <w:t>7.3.1.1</w:t>
        </w:r>
        <w:r w:rsidR="00EC0F5C">
          <w:rPr>
            <w:rFonts w:asciiTheme="minorHAnsi" w:eastAsiaTheme="minorEastAsia" w:hAnsiTheme="minorHAnsi" w:cstheme="minorBidi"/>
            <w:i w:val="0"/>
            <w:color w:val="auto"/>
            <w:sz w:val="22"/>
            <w:szCs w:val="22"/>
          </w:rPr>
          <w:tab/>
        </w:r>
        <w:r w:rsidR="00EC0F5C" w:rsidRPr="0035691D">
          <w:rPr>
            <w:rStyle w:val="Hyperlink"/>
            <w:bCs/>
          </w:rPr>
          <w:t>Small C&amp;I Achievable Potential</w:t>
        </w:r>
        <w:r w:rsidR="00EC0F5C">
          <w:rPr>
            <w:webHidden/>
          </w:rPr>
          <w:tab/>
        </w:r>
        <w:r w:rsidR="00EC0F5C">
          <w:rPr>
            <w:webHidden/>
          </w:rPr>
          <w:fldChar w:fldCharType="begin"/>
        </w:r>
        <w:r w:rsidR="00EC0F5C">
          <w:rPr>
            <w:webHidden/>
          </w:rPr>
          <w:instrText xml:space="preserve"> PAGEREF _Toc5783298 \h </w:instrText>
        </w:r>
        <w:r w:rsidR="00EC0F5C">
          <w:rPr>
            <w:webHidden/>
          </w:rPr>
        </w:r>
        <w:r w:rsidR="00EC0F5C">
          <w:rPr>
            <w:webHidden/>
          </w:rPr>
          <w:fldChar w:fldCharType="separate"/>
        </w:r>
        <w:r w:rsidR="00EC0F5C">
          <w:rPr>
            <w:webHidden/>
          </w:rPr>
          <w:t>77</w:t>
        </w:r>
        <w:r w:rsidR="00EC0F5C">
          <w:rPr>
            <w:webHidden/>
          </w:rPr>
          <w:fldChar w:fldCharType="end"/>
        </w:r>
      </w:hyperlink>
    </w:p>
    <w:p w14:paraId="520DC431" w14:textId="77777777" w:rsidR="00EC0F5C" w:rsidRDefault="007832C5">
      <w:pPr>
        <w:pStyle w:val="TOC4"/>
        <w:rPr>
          <w:rFonts w:asciiTheme="minorHAnsi" w:eastAsiaTheme="minorEastAsia" w:hAnsiTheme="minorHAnsi" w:cstheme="minorBidi"/>
          <w:i w:val="0"/>
          <w:color w:val="auto"/>
          <w:sz w:val="22"/>
          <w:szCs w:val="22"/>
        </w:rPr>
      </w:pPr>
      <w:hyperlink w:anchor="_Toc5783299" w:history="1">
        <w:r w:rsidR="00EC0F5C" w:rsidRPr="0035691D">
          <w:rPr>
            <w:rStyle w:val="Hyperlink"/>
            <w:bCs/>
          </w:rPr>
          <w:t>7.3.1.2</w:t>
        </w:r>
        <w:r w:rsidR="00EC0F5C">
          <w:rPr>
            <w:rFonts w:asciiTheme="minorHAnsi" w:eastAsiaTheme="minorEastAsia" w:hAnsiTheme="minorHAnsi" w:cstheme="minorBidi"/>
            <w:i w:val="0"/>
            <w:color w:val="auto"/>
            <w:sz w:val="22"/>
            <w:szCs w:val="22"/>
          </w:rPr>
          <w:tab/>
        </w:r>
        <w:r w:rsidR="00EC0F5C" w:rsidRPr="0035691D">
          <w:rPr>
            <w:rStyle w:val="Hyperlink"/>
            <w:bCs/>
          </w:rPr>
          <w:t>Large C&amp;I Achievable Potential</w:t>
        </w:r>
        <w:r w:rsidR="00EC0F5C">
          <w:rPr>
            <w:webHidden/>
          </w:rPr>
          <w:tab/>
        </w:r>
        <w:r w:rsidR="00EC0F5C">
          <w:rPr>
            <w:webHidden/>
          </w:rPr>
          <w:fldChar w:fldCharType="begin"/>
        </w:r>
        <w:r w:rsidR="00EC0F5C">
          <w:rPr>
            <w:webHidden/>
          </w:rPr>
          <w:instrText xml:space="preserve"> PAGEREF _Toc5783299 \h </w:instrText>
        </w:r>
        <w:r w:rsidR="00EC0F5C">
          <w:rPr>
            <w:webHidden/>
          </w:rPr>
        </w:r>
        <w:r w:rsidR="00EC0F5C">
          <w:rPr>
            <w:webHidden/>
          </w:rPr>
          <w:fldChar w:fldCharType="separate"/>
        </w:r>
        <w:r w:rsidR="00EC0F5C">
          <w:rPr>
            <w:webHidden/>
          </w:rPr>
          <w:t>77</w:t>
        </w:r>
        <w:r w:rsidR="00EC0F5C">
          <w:rPr>
            <w:webHidden/>
          </w:rPr>
          <w:fldChar w:fldCharType="end"/>
        </w:r>
      </w:hyperlink>
    </w:p>
    <w:p w14:paraId="752C5A79" w14:textId="77777777" w:rsidR="00EC0F5C" w:rsidRDefault="007832C5">
      <w:pPr>
        <w:pStyle w:val="TOC2"/>
        <w:rPr>
          <w:rFonts w:asciiTheme="minorHAnsi" w:eastAsiaTheme="minorEastAsia" w:hAnsiTheme="minorHAnsi" w:cstheme="minorBidi"/>
          <w:b w:val="0"/>
          <w:color w:val="auto"/>
          <w:sz w:val="22"/>
          <w:szCs w:val="22"/>
        </w:rPr>
      </w:pPr>
      <w:hyperlink w:anchor="_Toc5783300" w:history="1">
        <w:r w:rsidR="00EC0F5C" w:rsidRPr="0035691D">
          <w:rPr>
            <w:rStyle w:val="Hyperlink"/>
          </w:rPr>
          <w:t>7.4</w:t>
        </w:r>
        <w:r w:rsidR="00EC0F5C">
          <w:rPr>
            <w:rFonts w:asciiTheme="minorHAnsi" w:eastAsiaTheme="minorEastAsia" w:hAnsiTheme="minorHAnsi" w:cstheme="minorBidi"/>
            <w:b w:val="0"/>
            <w:color w:val="auto"/>
            <w:sz w:val="22"/>
            <w:szCs w:val="22"/>
          </w:rPr>
          <w:tab/>
        </w:r>
        <w:r w:rsidR="00EC0F5C" w:rsidRPr="0035691D">
          <w:rPr>
            <w:rStyle w:val="Hyperlink"/>
          </w:rPr>
          <w:t>DSRE Achievable Potential</w:t>
        </w:r>
        <w:r w:rsidR="00EC0F5C">
          <w:rPr>
            <w:webHidden/>
          </w:rPr>
          <w:tab/>
        </w:r>
        <w:r w:rsidR="00EC0F5C">
          <w:rPr>
            <w:webHidden/>
          </w:rPr>
          <w:fldChar w:fldCharType="begin"/>
        </w:r>
        <w:r w:rsidR="00EC0F5C">
          <w:rPr>
            <w:webHidden/>
          </w:rPr>
          <w:instrText xml:space="preserve"> PAGEREF _Toc5783300 \h </w:instrText>
        </w:r>
        <w:r w:rsidR="00EC0F5C">
          <w:rPr>
            <w:webHidden/>
          </w:rPr>
        </w:r>
        <w:r w:rsidR="00EC0F5C">
          <w:rPr>
            <w:webHidden/>
          </w:rPr>
          <w:fldChar w:fldCharType="separate"/>
        </w:r>
        <w:r w:rsidR="00EC0F5C">
          <w:rPr>
            <w:webHidden/>
          </w:rPr>
          <w:t>79</w:t>
        </w:r>
        <w:r w:rsidR="00EC0F5C">
          <w:rPr>
            <w:webHidden/>
          </w:rPr>
          <w:fldChar w:fldCharType="end"/>
        </w:r>
      </w:hyperlink>
    </w:p>
    <w:p w14:paraId="4197C985" w14:textId="77777777" w:rsidR="00EC0F5C" w:rsidRDefault="007832C5">
      <w:pPr>
        <w:pStyle w:val="TOC1"/>
        <w:rPr>
          <w:rFonts w:asciiTheme="minorHAnsi" w:eastAsiaTheme="minorEastAsia" w:hAnsiTheme="minorHAnsi" w:cstheme="minorBidi"/>
          <w:b w:val="0"/>
          <w:bCs w:val="0"/>
          <w:snapToGrid/>
          <w:color w:val="auto"/>
          <w:w w:val="100"/>
          <w:sz w:val="22"/>
        </w:rPr>
      </w:pPr>
      <w:hyperlink w:anchor="_Toc5783301" w:history="1">
        <w:r w:rsidR="00EC0F5C" w:rsidRPr="0035691D">
          <w:rPr>
            <w:rStyle w:val="Hyperlink"/>
          </w:rPr>
          <w:t>8</w:t>
        </w:r>
        <w:r w:rsidR="00EC0F5C">
          <w:rPr>
            <w:rFonts w:asciiTheme="minorHAnsi" w:eastAsiaTheme="minorEastAsia" w:hAnsiTheme="minorHAnsi" w:cstheme="minorBidi"/>
            <w:b w:val="0"/>
            <w:bCs w:val="0"/>
            <w:snapToGrid/>
            <w:color w:val="auto"/>
            <w:w w:val="100"/>
            <w:sz w:val="22"/>
          </w:rPr>
          <w:tab/>
        </w:r>
        <w:r w:rsidR="00EC0F5C" w:rsidRPr="0035691D">
          <w:rPr>
            <w:rStyle w:val="Hyperlink"/>
          </w:rPr>
          <w:t>Appendices</w:t>
        </w:r>
        <w:r w:rsidR="00EC0F5C">
          <w:rPr>
            <w:webHidden/>
          </w:rPr>
          <w:tab/>
        </w:r>
        <w:r w:rsidR="00EC0F5C">
          <w:rPr>
            <w:webHidden/>
          </w:rPr>
          <w:fldChar w:fldCharType="begin"/>
        </w:r>
        <w:r w:rsidR="00EC0F5C">
          <w:rPr>
            <w:webHidden/>
          </w:rPr>
          <w:instrText xml:space="preserve"> PAGEREF _Toc5783301 \h </w:instrText>
        </w:r>
        <w:r w:rsidR="00EC0F5C">
          <w:rPr>
            <w:webHidden/>
          </w:rPr>
        </w:r>
        <w:r w:rsidR="00EC0F5C">
          <w:rPr>
            <w:webHidden/>
          </w:rPr>
          <w:fldChar w:fldCharType="separate"/>
        </w:r>
        <w:r w:rsidR="00EC0F5C">
          <w:rPr>
            <w:webHidden/>
          </w:rPr>
          <w:t>80</w:t>
        </w:r>
        <w:r w:rsidR="00EC0F5C">
          <w:rPr>
            <w:webHidden/>
          </w:rPr>
          <w:fldChar w:fldCharType="end"/>
        </w:r>
      </w:hyperlink>
    </w:p>
    <w:p w14:paraId="771ACD01" w14:textId="77777777" w:rsidR="00EC0F5C" w:rsidRDefault="007832C5">
      <w:pPr>
        <w:pStyle w:val="TOC1"/>
        <w:tabs>
          <w:tab w:val="left" w:pos="1980"/>
        </w:tabs>
        <w:rPr>
          <w:rFonts w:asciiTheme="minorHAnsi" w:eastAsiaTheme="minorEastAsia" w:hAnsiTheme="minorHAnsi" w:cstheme="minorBidi"/>
          <w:b w:val="0"/>
          <w:bCs w:val="0"/>
          <w:snapToGrid/>
          <w:color w:val="auto"/>
          <w:w w:val="100"/>
          <w:sz w:val="22"/>
        </w:rPr>
      </w:pPr>
      <w:hyperlink w:anchor="_Toc5783302" w:history="1">
        <w:r w:rsidR="00EC0F5C" w:rsidRPr="0035691D">
          <w:rPr>
            <w:rStyle w:val="Hyperlink"/>
            <w:rFonts w:cs="Times New Roman"/>
          </w:rPr>
          <w:t>Appendix A</w:t>
        </w:r>
        <w:r w:rsidR="00EC0F5C">
          <w:rPr>
            <w:rFonts w:asciiTheme="minorHAnsi" w:eastAsiaTheme="minorEastAsia" w:hAnsiTheme="minorHAnsi" w:cstheme="minorBidi"/>
            <w:b w:val="0"/>
            <w:bCs w:val="0"/>
            <w:snapToGrid/>
            <w:color w:val="auto"/>
            <w:w w:val="100"/>
            <w:sz w:val="22"/>
          </w:rPr>
          <w:tab/>
        </w:r>
        <w:r w:rsidR="00EC0F5C" w:rsidRPr="0035691D">
          <w:rPr>
            <w:rStyle w:val="Hyperlink"/>
          </w:rPr>
          <w:t>EE MPS Measure List</w:t>
        </w:r>
        <w:r w:rsidR="00EC0F5C">
          <w:rPr>
            <w:webHidden/>
          </w:rPr>
          <w:tab/>
        </w:r>
        <w:r w:rsidR="00EC0F5C">
          <w:rPr>
            <w:webHidden/>
          </w:rPr>
          <w:fldChar w:fldCharType="begin"/>
        </w:r>
        <w:r w:rsidR="00EC0F5C">
          <w:rPr>
            <w:webHidden/>
          </w:rPr>
          <w:instrText xml:space="preserve"> PAGEREF _Toc5783302 \h </w:instrText>
        </w:r>
        <w:r w:rsidR="00EC0F5C">
          <w:rPr>
            <w:webHidden/>
          </w:rPr>
        </w:r>
        <w:r w:rsidR="00EC0F5C">
          <w:rPr>
            <w:webHidden/>
          </w:rPr>
          <w:fldChar w:fldCharType="separate"/>
        </w:r>
        <w:r w:rsidR="00EC0F5C">
          <w:rPr>
            <w:webHidden/>
          </w:rPr>
          <w:t>A-1</w:t>
        </w:r>
        <w:r w:rsidR="00EC0F5C">
          <w:rPr>
            <w:webHidden/>
          </w:rPr>
          <w:fldChar w:fldCharType="end"/>
        </w:r>
      </w:hyperlink>
    </w:p>
    <w:p w14:paraId="5A378976" w14:textId="77777777" w:rsidR="00EC0F5C" w:rsidRDefault="007832C5">
      <w:pPr>
        <w:pStyle w:val="TOC1"/>
        <w:tabs>
          <w:tab w:val="left" w:pos="1980"/>
        </w:tabs>
        <w:rPr>
          <w:rFonts w:asciiTheme="minorHAnsi" w:eastAsiaTheme="minorEastAsia" w:hAnsiTheme="minorHAnsi" w:cstheme="minorBidi"/>
          <w:b w:val="0"/>
          <w:bCs w:val="0"/>
          <w:snapToGrid/>
          <w:color w:val="auto"/>
          <w:w w:val="100"/>
          <w:sz w:val="22"/>
        </w:rPr>
      </w:pPr>
      <w:hyperlink w:anchor="_Toc5783303" w:history="1">
        <w:r w:rsidR="00EC0F5C" w:rsidRPr="0035691D">
          <w:rPr>
            <w:rStyle w:val="Hyperlink"/>
            <w:rFonts w:cs="Times New Roman"/>
          </w:rPr>
          <w:t>Appendix B</w:t>
        </w:r>
        <w:r w:rsidR="00EC0F5C">
          <w:rPr>
            <w:rFonts w:asciiTheme="minorHAnsi" w:eastAsiaTheme="minorEastAsia" w:hAnsiTheme="minorHAnsi" w:cstheme="minorBidi"/>
            <w:b w:val="0"/>
            <w:bCs w:val="0"/>
            <w:snapToGrid/>
            <w:color w:val="auto"/>
            <w:w w:val="100"/>
            <w:sz w:val="22"/>
          </w:rPr>
          <w:tab/>
        </w:r>
        <w:r w:rsidR="00EC0F5C" w:rsidRPr="0035691D">
          <w:rPr>
            <w:rStyle w:val="Hyperlink"/>
          </w:rPr>
          <w:t>DR MPS Measure List</w:t>
        </w:r>
        <w:r w:rsidR="00EC0F5C">
          <w:rPr>
            <w:webHidden/>
          </w:rPr>
          <w:tab/>
        </w:r>
        <w:r w:rsidR="00EC0F5C">
          <w:rPr>
            <w:webHidden/>
          </w:rPr>
          <w:fldChar w:fldCharType="begin"/>
        </w:r>
        <w:r w:rsidR="00EC0F5C">
          <w:rPr>
            <w:webHidden/>
          </w:rPr>
          <w:instrText xml:space="preserve"> PAGEREF _Toc5783303 \h </w:instrText>
        </w:r>
        <w:r w:rsidR="00EC0F5C">
          <w:rPr>
            <w:webHidden/>
          </w:rPr>
        </w:r>
        <w:r w:rsidR="00EC0F5C">
          <w:rPr>
            <w:webHidden/>
          </w:rPr>
          <w:fldChar w:fldCharType="separate"/>
        </w:r>
        <w:r w:rsidR="00EC0F5C">
          <w:rPr>
            <w:webHidden/>
          </w:rPr>
          <w:t>B-1</w:t>
        </w:r>
        <w:r w:rsidR="00EC0F5C">
          <w:rPr>
            <w:webHidden/>
          </w:rPr>
          <w:fldChar w:fldCharType="end"/>
        </w:r>
      </w:hyperlink>
    </w:p>
    <w:p w14:paraId="1FA15580" w14:textId="77777777" w:rsidR="00EC0F5C" w:rsidRDefault="007832C5">
      <w:pPr>
        <w:pStyle w:val="TOC1"/>
        <w:tabs>
          <w:tab w:val="left" w:pos="1980"/>
        </w:tabs>
        <w:rPr>
          <w:rFonts w:asciiTheme="minorHAnsi" w:eastAsiaTheme="minorEastAsia" w:hAnsiTheme="minorHAnsi" w:cstheme="minorBidi"/>
          <w:b w:val="0"/>
          <w:bCs w:val="0"/>
          <w:snapToGrid/>
          <w:color w:val="auto"/>
          <w:w w:val="100"/>
          <w:sz w:val="22"/>
        </w:rPr>
      </w:pPr>
      <w:hyperlink w:anchor="_Toc5783304" w:history="1">
        <w:r w:rsidR="00EC0F5C" w:rsidRPr="0035691D">
          <w:rPr>
            <w:rStyle w:val="Hyperlink"/>
            <w:rFonts w:cs="Times New Roman"/>
          </w:rPr>
          <w:t>Appendix C</w:t>
        </w:r>
        <w:r w:rsidR="00EC0F5C">
          <w:rPr>
            <w:rFonts w:asciiTheme="minorHAnsi" w:eastAsiaTheme="minorEastAsia" w:hAnsiTheme="minorHAnsi" w:cstheme="minorBidi"/>
            <w:b w:val="0"/>
            <w:bCs w:val="0"/>
            <w:snapToGrid/>
            <w:color w:val="auto"/>
            <w:w w:val="100"/>
            <w:sz w:val="22"/>
          </w:rPr>
          <w:tab/>
        </w:r>
        <w:r w:rsidR="00EC0F5C" w:rsidRPr="0035691D">
          <w:rPr>
            <w:rStyle w:val="Hyperlink"/>
          </w:rPr>
          <w:t>DSRE Measure List</w:t>
        </w:r>
        <w:r w:rsidR="00EC0F5C">
          <w:rPr>
            <w:webHidden/>
          </w:rPr>
          <w:tab/>
        </w:r>
        <w:r w:rsidR="00EC0F5C">
          <w:rPr>
            <w:webHidden/>
          </w:rPr>
          <w:fldChar w:fldCharType="begin"/>
        </w:r>
        <w:r w:rsidR="00EC0F5C">
          <w:rPr>
            <w:webHidden/>
          </w:rPr>
          <w:instrText xml:space="preserve"> PAGEREF _Toc5783304 \h </w:instrText>
        </w:r>
        <w:r w:rsidR="00EC0F5C">
          <w:rPr>
            <w:webHidden/>
          </w:rPr>
        </w:r>
        <w:r w:rsidR="00EC0F5C">
          <w:rPr>
            <w:webHidden/>
          </w:rPr>
          <w:fldChar w:fldCharType="separate"/>
        </w:r>
        <w:r w:rsidR="00EC0F5C">
          <w:rPr>
            <w:webHidden/>
          </w:rPr>
          <w:t>C-1</w:t>
        </w:r>
        <w:r w:rsidR="00EC0F5C">
          <w:rPr>
            <w:webHidden/>
          </w:rPr>
          <w:fldChar w:fldCharType="end"/>
        </w:r>
      </w:hyperlink>
    </w:p>
    <w:p w14:paraId="0B59DCFB" w14:textId="77777777" w:rsidR="00EC0F5C" w:rsidRDefault="007832C5">
      <w:pPr>
        <w:pStyle w:val="TOC1"/>
        <w:tabs>
          <w:tab w:val="left" w:pos="1980"/>
        </w:tabs>
        <w:rPr>
          <w:rFonts w:asciiTheme="minorHAnsi" w:eastAsiaTheme="minorEastAsia" w:hAnsiTheme="minorHAnsi" w:cstheme="minorBidi"/>
          <w:b w:val="0"/>
          <w:bCs w:val="0"/>
          <w:snapToGrid/>
          <w:color w:val="auto"/>
          <w:w w:val="100"/>
          <w:sz w:val="22"/>
        </w:rPr>
      </w:pPr>
      <w:hyperlink w:anchor="_Toc5783305" w:history="1">
        <w:r w:rsidR="00EC0F5C" w:rsidRPr="0035691D">
          <w:rPr>
            <w:rStyle w:val="Hyperlink"/>
            <w:rFonts w:cs="Times New Roman"/>
          </w:rPr>
          <w:t>Appendix D</w:t>
        </w:r>
        <w:r w:rsidR="00EC0F5C">
          <w:rPr>
            <w:rFonts w:asciiTheme="minorHAnsi" w:eastAsiaTheme="minorEastAsia" w:hAnsiTheme="minorHAnsi" w:cstheme="minorBidi"/>
            <w:b w:val="0"/>
            <w:bCs w:val="0"/>
            <w:snapToGrid/>
            <w:color w:val="auto"/>
            <w:w w:val="100"/>
            <w:sz w:val="22"/>
          </w:rPr>
          <w:tab/>
        </w:r>
        <w:r w:rsidR="00EC0F5C" w:rsidRPr="0035691D">
          <w:rPr>
            <w:rStyle w:val="Hyperlink"/>
          </w:rPr>
          <w:t>Customer Demand Characteristics</w:t>
        </w:r>
        <w:r w:rsidR="00EC0F5C">
          <w:rPr>
            <w:webHidden/>
          </w:rPr>
          <w:tab/>
        </w:r>
        <w:r w:rsidR="00EC0F5C">
          <w:rPr>
            <w:webHidden/>
          </w:rPr>
          <w:fldChar w:fldCharType="begin"/>
        </w:r>
        <w:r w:rsidR="00EC0F5C">
          <w:rPr>
            <w:webHidden/>
          </w:rPr>
          <w:instrText xml:space="preserve"> PAGEREF _Toc5783305 \h </w:instrText>
        </w:r>
        <w:r w:rsidR="00EC0F5C">
          <w:rPr>
            <w:webHidden/>
          </w:rPr>
        </w:r>
        <w:r w:rsidR="00EC0F5C">
          <w:rPr>
            <w:webHidden/>
          </w:rPr>
          <w:fldChar w:fldCharType="separate"/>
        </w:r>
        <w:r w:rsidR="00EC0F5C">
          <w:rPr>
            <w:webHidden/>
          </w:rPr>
          <w:t>D-1</w:t>
        </w:r>
        <w:r w:rsidR="00EC0F5C">
          <w:rPr>
            <w:webHidden/>
          </w:rPr>
          <w:fldChar w:fldCharType="end"/>
        </w:r>
      </w:hyperlink>
    </w:p>
    <w:p w14:paraId="117F359F" w14:textId="77777777" w:rsidR="00EC0F5C" w:rsidRDefault="007832C5">
      <w:pPr>
        <w:pStyle w:val="TOC1"/>
        <w:tabs>
          <w:tab w:val="left" w:pos="1980"/>
        </w:tabs>
        <w:rPr>
          <w:rFonts w:asciiTheme="minorHAnsi" w:eastAsiaTheme="minorEastAsia" w:hAnsiTheme="minorHAnsi" w:cstheme="minorBidi"/>
          <w:b w:val="0"/>
          <w:bCs w:val="0"/>
          <w:snapToGrid/>
          <w:color w:val="auto"/>
          <w:w w:val="100"/>
          <w:sz w:val="22"/>
        </w:rPr>
      </w:pPr>
      <w:hyperlink w:anchor="_Toc5783306" w:history="1">
        <w:r w:rsidR="00EC0F5C" w:rsidRPr="0035691D">
          <w:rPr>
            <w:rStyle w:val="Hyperlink"/>
            <w:rFonts w:cs="Times New Roman"/>
          </w:rPr>
          <w:t>Appendix E</w:t>
        </w:r>
        <w:r w:rsidR="00EC0F5C">
          <w:rPr>
            <w:rFonts w:asciiTheme="minorHAnsi" w:eastAsiaTheme="minorEastAsia" w:hAnsiTheme="minorHAnsi" w:cstheme="minorBidi"/>
            <w:b w:val="0"/>
            <w:bCs w:val="0"/>
            <w:snapToGrid/>
            <w:color w:val="auto"/>
            <w:w w:val="100"/>
            <w:sz w:val="22"/>
          </w:rPr>
          <w:tab/>
        </w:r>
        <w:r w:rsidR="00EC0F5C" w:rsidRPr="0035691D">
          <w:rPr>
            <w:rStyle w:val="Hyperlink"/>
          </w:rPr>
          <w:t>Economic Potential Sensitivities</w:t>
        </w:r>
        <w:r w:rsidR="00EC0F5C">
          <w:rPr>
            <w:webHidden/>
          </w:rPr>
          <w:tab/>
        </w:r>
        <w:r w:rsidR="00EC0F5C">
          <w:rPr>
            <w:webHidden/>
          </w:rPr>
          <w:fldChar w:fldCharType="begin"/>
        </w:r>
        <w:r w:rsidR="00EC0F5C">
          <w:rPr>
            <w:webHidden/>
          </w:rPr>
          <w:instrText xml:space="preserve"> PAGEREF _Toc5783306 \h </w:instrText>
        </w:r>
        <w:r w:rsidR="00EC0F5C">
          <w:rPr>
            <w:webHidden/>
          </w:rPr>
        </w:r>
        <w:r w:rsidR="00EC0F5C">
          <w:rPr>
            <w:webHidden/>
          </w:rPr>
          <w:fldChar w:fldCharType="separate"/>
        </w:r>
        <w:r w:rsidR="00EC0F5C">
          <w:rPr>
            <w:webHidden/>
          </w:rPr>
          <w:t>E-1</w:t>
        </w:r>
        <w:r w:rsidR="00EC0F5C">
          <w:rPr>
            <w:webHidden/>
          </w:rPr>
          <w:fldChar w:fldCharType="end"/>
        </w:r>
      </w:hyperlink>
    </w:p>
    <w:p w14:paraId="5838BD39" w14:textId="77777777" w:rsidR="00EC0F5C" w:rsidRDefault="007832C5">
      <w:pPr>
        <w:pStyle w:val="TOC1"/>
        <w:tabs>
          <w:tab w:val="left" w:pos="1980"/>
        </w:tabs>
        <w:rPr>
          <w:rFonts w:asciiTheme="minorHAnsi" w:eastAsiaTheme="minorEastAsia" w:hAnsiTheme="minorHAnsi" w:cstheme="minorBidi"/>
          <w:b w:val="0"/>
          <w:bCs w:val="0"/>
          <w:snapToGrid/>
          <w:color w:val="auto"/>
          <w:w w:val="100"/>
          <w:sz w:val="22"/>
        </w:rPr>
      </w:pPr>
      <w:hyperlink w:anchor="_Toc5783307" w:history="1">
        <w:r w:rsidR="00EC0F5C" w:rsidRPr="0035691D">
          <w:rPr>
            <w:rStyle w:val="Hyperlink"/>
            <w:rFonts w:cs="Times New Roman"/>
          </w:rPr>
          <w:t>Appendix F</w:t>
        </w:r>
        <w:r w:rsidR="00EC0F5C">
          <w:rPr>
            <w:rFonts w:asciiTheme="minorHAnsi" w:eastAsiaTheme="minorEastAsia" w:hAnsiTheme="minorHAnsi" w:cstheme="minorBidi"/>
            <w:b w:val="0"/>
            <w:bCs w:val="0"/>
            <w:snapToGrid/>
            <w:color w:val="auto"/>
            <w:w w:val="100"/>
            <w:sz w:val="22"/>
          </w:rPr>
          <w:tab/>
        </w:r>
        <w:r w:rsidR="00EC0F5C" w:rsidRPr="0035691D">
          <w:rPr>
            <w:rStyle w:val="Hyperlink"/>
          </w:rPr>
          <w:t>Market Adoption Rates</w:t>
        </w:r>
        <w:r w:rsidR="00EC0F5C">
          <w:rPr>
            <w:webHidden/>
          </w:rPr>
          <w:tab/>
        </w:r>
        <w:r w:rsidR="00EC0F5C">
          <w:rPr>
            <w:webHidden/>
          </w:rPr>
          <w:fldChar w:fldCharType="begin"/>
        </w:r>
        <w:r w:rsidR="00EC0F5C">
          <w:rPr>
            <w:webHidden/>
          </w:rPr>
          <w:instrText xml:space="preserve"> PAGEREF _Toc5783307 \h </w:instrText>
        </w:r>
        <w:r w:rsidR="00EC0F5C">
          <w:rPr>
            <w:webHidden/>
          </w:rPr>
        </w:r>
        <w:r w:rsidR="00EC0F5C">
          <w:rPr>
            <w:webHidden/>
          </w:rPr>
          <w:fldChar w:fldCharType="separate"/>
        </w:r>
        <w:r w:rsidR="00EC0F5C">
          <w:rPr>
            <w:webHidden/>
          </w:rPr>
          <w:t>F-1</w:t>
        </w:r>
        <w:r w:rsidR="00EC0F5C">
          <w:rPr>
            <w:webHidden/>
          </w:rPr>
          <w:fldChar w:fldCharType="end"/>
        </w:r>
      </w:hyperlink>
    </w:p>
    <w:p w14:paraId="6401E72B" w14:textId="77777777" w:rsidR="008C2744" w:rsidRDefault="00552DF3" w:rsidP="008C2744">
      <w:pPr>
        <w:pStyle w:val="Text"/>
        <w:rPr>
          <w:noProof/>
          <w:u w:color="1F497D" w:themeColor="text2"/>
        </w:rPr>
      </w:pPr>
      <w:r>
        <w:rPr>
          <w:noProof/>
          <w:u w:color="1F497D" w:themeColor="text2"/>
        </w:rPr>
        <w:fldChar w:fldCharType="end"/>
      </w:r>
      <w:bookmarkStart w:id="4" w:name="_Ref251758771"/>
      <w:bookmarkStart w:id="5" w:name="_Toc345532899"/>
    </w:p>
    <w:p w14:paraId="6401E72C" w14:textId="77777777" w:rsidR="008C2744" w:rsidRDefault="008C2744" w:rsidP="008C2744">
      <w:pPr>
        <w:pStyle w:val="Text"/>
        <w:rPr>
          <w:noProof/>
          <w:u w:color="1F497D" w:themeColor="text2"/>
        </w:rPr>
        <w:sectPr w:rsidR="008C2744" w:rsidSect="008C2744">
          <w:headerReference w:type="default" r:id="rId19"/>
          <w:footerReference w:type="default" r:id="rId20"/>
          <w:headerReference w:type="first" r:id="rId21"/>
          <w:footerReference w:type="first" r:id="rId22"/>
          <w:pgSz w:w="12240" w:h="15840"/>
          <w:pgMar w:top="1440" w:right="1224" w:bottom="1440" w:left="1224" w:header="720" w:footer="720" w:gutter="0"/>
          <w:pgNumType w:fmt="lowerRoman" w:start="1"/>
          <w:cols w:space="720"/>
          <w:titlePg/>
          <w:docGrid w:linePitch="299"/>
        </w:sectPr>
      </w:pPr>
    </w:p>
    <w:p w14:paraId="6401E72D" w14:textId="77777777" w:rsidR="008C2744" w:rsidRDefault="008C2744" w:rsidP="008C2744">
      <w:pPr>
        <w:pStyle w:val="Text"/>
        <w:rPr>
          <w:noProof/>
          <w:u w:color="1F497D" w:themeColor="text2"/>
        </w:rPr>
      </w:pPr>
    </w:p>
    <w:p w14:paraId="6401E72E" w14:textId="77777777" w:rsidR="008C2744" w:rsidRDefault="008C2744" w:rsidP="008C2744">
      <w:pPr>
        <w:pStyle w:val="Text"/>
        <w:rPr>
          <w:noProof/>
          <w:u w:color="1F497D" w:themeColor="text2"/>
        </w:rPr>
        <w:sectPr w:rsidR="008C2744" w:rsidSect="008C2744">
          <w:type w:val="continuous"/>
          <w:pgSz w:w="12240" w:h="15840"/>
          <w:pgMar w:top="1440" w:right="1224" w:bottom="1440" w:left="1224" w:header="720" w:footer="720" w:gutter="0"/>
          <w:cols w:space="720"/>
          <w:titlePg/>
          <w:docGrid w:linePitch="299"/>
        </w:sectPr>
      </w:pPr>
    </w:p>
    <w:p w14:paraId="6401E72F" w14:textId="77777777" w:rsidR="00266EB9" w:rsidRPr="00FE10C1" w:rsidRDefault="00266EB9" w:rsidP="00E9074A">
      <w:pPr>
        <w:pStyle w:val="IntroPages-Listoffiguresheadings"/>
      </w:pPr>
      <w:bookmarkStart w:id="6" w:name="_Toc411075548"/>
      <w:r w:rsidRPr="00FE10C1">
        <w:lastRenderedPageBreak/>
        <w:t xml:space="preserve">List of </w:t>
      </w:r>
      <w:bookmarkEnd w:id="6"/>
      <w:r w:rsidRPr="00FE10C1">
        <w:t>Figures</w:t>
      </w:r>
    </w:p>
    <w:p w14:paraId="04E9AA5E" w14:textId="77777777" w:rsidR="00EC0F5C" w:rsidRDefault="003C34F8">
      <w:pPr>
        <w:pStyle w:val="TableofFigures"/>
        <w:tabs>
          <w:tab w:val="right" w:leader="dot" w:pos="9782"/>
        </w:tabs>
        <w:rPr>
          <w:rFonts w:eastAsiaTheme="minorEastAsia" w:cstheme="minorBidi"/>
          <w:noProof/>
          <w:szCs w:val="22"/>
        </w:rPr>
      </w:pPr>
      <w:r w:rsidRPr="006E1733">
        <w:fldChar w:fldCharType="begin"/>
      </w:r>
      <w:r w:rsidRPr="006E1733">
        <w:instrText xml:space="preserve"> TOC \h \z \c "Figure" </w:instrText>
      </w:r>
      <w:r w:rsidRPr="006E1733">
        <w:fldChar w:fldCharType="separate"/>
      </w:r>
      <w:hyperlink w:anchor="_Toc5783308" w:history="1">
        <w:r w:rsidR="00EC0F5C" w:rsidRPr="002C0F04">
          <w:rPr>
            <w:rStyle w:val="Hyperlink"/>
            <w:noProof/>
          </w:rPr>
          <w:t>Figure 2</w:t>
        </w:r>
        <w:r w:rsidR="00EC0F5C" w:rsidRPr="002C0F04">
          <w:rPr>
            <w:rStyle w:val="Hyperlink"/>
            <w:noProof/>
          </w:rPr>
          <w:noBreakHyphen/>
          <w:t>1: Approach to Market Potential Modeling</w:t>
        </w:r>
        <w:r w:rsidR="00EC0F5C">
          <w:rPr>
            <w:noProof/>
            <w:webHidden/>
          </w:rPr>
          <w:tab/>
        </w:r>
        <w:r w:rsidR="00EC0F5C">
          <w:rPr>
            <w:noProof/>
            <w:webHidden/>
          </w:rPr>
          <w:fldChar w:fldCharType="begin"/>
        </w:r>
        <w:r w:rsidR="00EC0F5C">
          <w:rPr>
            <w:noProof/>
            <w:webHidden/>
          </w:rPr>
          <w:instrText xml:space="preserve"> PAGEREF _Toc5783308 \h </w:instrText>
        </w:r>
        <w:r w:rsidR="00EC0F5C">
          <w:rPr>
            <w:noProof/>
            <w:webHidden/>
          </w:rPr>
        </w:r>
        <w:r w:rsidR="00EC0F5C">
          <w:rPr>
            <w:noProof/>
            <w:webHidden/>
          </w:rPr>
          <w:fldChar w:fldCharType="separate"/>
        </w:r>
        <w:r w:rsidR="00EC0F5C">
          <w:rPr>
            <w:noProof/>
            <w:webHidden/>
          </w:rPr>
          <w:t>10</w:t>
        </w:r>
        <w:r w:rsidR="00EC0F5C">
          <w:rPr>
            <w:noProof/>
            <w:webHidden/>
          </w:rPr>
          <w:fldChar w:fldCharType="end"/>
        </w:r>
      </w:hyperlink>
    </w:p>
    <w:p w14:paraId="13397ED1" w14:textId="77777777" w:rsidR="00EC0F5C" w:rsidRDefault="007832C5">
      <w:pPr>
        <w:pStyle w:val="TableofFigures"/>
        <w:tabs>
          <w:tab w:val="right" w:leader="dot" w:pos="9782"/>
        </w:tabs>
        <w:rPr>
          <w:rFonts w:eastAsiaTheme="minorEastAsia" w:cstheme="minorBidi"/>
          <w:noProof/>
          <w:szCs w:val="22"/>
        </w:rPr>
      </w:pPr>
      <w:hyperlink w:anchor="_Toc5783309" w:history="1">
        <w:r w:rsidR="00EC0F5C" w:rsidRPr="002C0F04">
          <w:rPr>
            <w:rStyle w:val="Hyperlink"/>
            <w:noProof/>
          </w:rPr>
          <w:t>Figure 3</w:t>
        </w:r>
        <w:r w:rsidR="00EC0F5C" w:rsidRPr="002C0F04">
          <w:rPr>
            <w:rStyle w:val="Hyperlink"/>
            <w:noProof/>
          </w:rPr>
          <w:noBreakHyphen/>
          <w:t>1: Residential Customer Segmentation</w:t>
        </w:r>
        <w:r w:rsidR="00EC0F5C">
          <w:rPr>
            <w:noProof/>
            <w:webHidden/>
          </w:rPr>
          <w:tab/>
        </w:r>
        <w:r w:rsidR="00EC0F5C">
          <w:rPr>
            <w:noProof/>
            <w:webHidden/>
          </w:rPr>
          <w:fldChar w:fldCharType="begin"/>
        </w:r>
        <w:r w:rsidR="00EC0F5C">
          <w:rPr>
            <w:noProof/>
            <w:webHidden/>
          </w:rPr>
          <w:instrText xml:space="preserve"> PAGEREF _Toc5783309 \h </w:instrText>
        </w:r>
        <w:r w:rsidR="00EC0F5C">
          <w:rPr>
            <w:noProof/>
            <w:webHidden/>
          </w:rPr>
        </w:r>
        <w:r w:rsidR="00EC0F5C">
          <w:rPr>
            <w:noProof/>
            <w:webHidden/>
          </w:rPr>
          <w:fldChar w:fldCharType="separate"/>
        </w:r>
        <w:r w:rsidR="00EC0F5C">
          <w:rPr>
            <w:noProof/>
            <w:webHidden/>
          </w:rPr>
          <w:t>16</w:t>
        </w:r>
        <w:r w:rsidR="00EC0F5C">
          <w:rPr>
            <w:noProof/>
            <w:webHidden/>
          </w:rPr>
          <w:fldChar w:fldCharType="end"/>
        </w:r>
      </w:hyperlink>
    </w:p>
    <w:p w14:paraId="1FC2C0EA" w14:textId="77777777" w:rsidR="00EC0F5C" w:rsidRDefault="007832C5">
      <w:pPr>
        <w:pStyle w:val="TableofFigures"/>
        <w:tabs>
          <w:tab w:val="right" w:leader="dot" w:pos="9782"/>
        </w:tabs>
        <w:rPr>
          <w:rFonts w:eastAsiaTheme="minorEastAsia" w:cstheme="minorBidi"/>
          <w:noProof/>
          <w:szCs w:val="22"/>
        </w:rPr>
      </w:pPr>
      <w:hyperlink w:anchor="_Toc5783310" w:history="1">
        <w:r w:rsidR="00EC0F5C" w:rsidRPr="002C0F04">
          <w:rPr>
            <w:rStyle w:val="Hyperlink"/>
            <w:noProof/>
          </w:rPr>
          <w:t>Figure 3</w:t>
        </w:r>
        <w:r w:rsidR="00EC0F5C" w:rsidRPr="002C0F04">
          <w:rPr>
            <w:rStyle w:val="Hyperlink"/>
            <w:noProof/>
          </w:rPr>
          <w:noBreakHyphen/>
          <w:t>2: Commercial Customer Segmentation</w:t>
        </w:r>
        <w:r w:rsidR="00EC0F5C">
          <w:rPr>
            <w:noProof/>
            <w:webHidden/>
          </w:rPr>
          <w:tab/>
        </w:r>
        <w:r w:rsidR="00EC0F5C">
          <w:rPr>
            <w:noProof/>
            <w:webHidden/>
          </w:rPr>
          <w:fldChar w:fldCharType="begin"/>
        </w:r>
        <w:r w:rsidR="00EC0F5C">
          <w:rPr>
            <w:noProof/>
            <w:webHidden/>
          </w:rPr>
          <w:instrText xml:space="preserve"> PAGEREF _Toc5783310 \h </w:instrText>
        </w:r>
        <w:r w:rsidR="00EC0F5C">
          <w:rPr>
            <w:noProof/>
            <w:webHidden/>
          </w:rPr>
        </w:r>
        <w:r w:rsidR="00EC0F5C">
          <w:rPr>
            <w:noProof/>
            <w:webHidden/>
          </w:rPr>
          <w:fldChar w:fldCharType="separate"/>
        </w:r>
        <w:r w:rsidR="00EC0F5C">
          <w:rPr>
            <w:noProof/>
            <w:webHidden/>
          </w:rPr>
          <w:t>17</w:t>
        </w:r>
        <w:r w:rsidR="00EC0F5C">
          <w:rPr>
            <w:noProof/>
            <w:webHidden/>
          </w:rPr>
          <w:fldChar w:fldCharType="end"/>
        </w:r>
      </w:hyperlink>
    </w:p>
    <w:p w14:paraId="0D6F9233" w14:textId="77777777" w:rsidR="00EC0F5C" w:rsidRDefault="007832C5">
      <w:pPr>
        <w:pStyle w:val="TableofFigures"/>
        <w:tabs>
          <w:tab w:val="right" w:leader="dot" w:pos="9782"/>
        </w:tabs>
        <w:rPr>
          <w:rFonts w:eastAsiaTheme="minorEastAsia" w:cstheme="minorBidi"/>
          <w:noProof/>
          <w:szCs w:val="22"/>
        </w:rPr>
      </w:pPr>
      <w:hyperlink w:anchor="_Toc5783311" w:history="1">
        <w:r w:rsidR="00EC0F5C" w:rsidRPr="002C0F04">
          <w:rPr>
            <w:rStyle w:val="Hyperlink"/>
            <w:noProof/>
          </w:rPr>
          <w:t>Figure 3</w:t>
        </w:r>
        <w:r w:rsidR="00EC0F5C" w:rsidRPr="002C0F04">
          <w:rPr>
            <w:rStyle w:val="Hyperlink"/>
            <w:noProof/>
          </w:rPr>
          <w:noBreakHyphen/>
          <w:t>3: Industrial Customer Segmentation</w:t>
        </w:r>
        <w:r w:rsidR="00EC0F5C">
          <w:rPr>
            <w:noProof/>
            <w:webHidden/>
          </w:rPr>
          <w:tab/>
        </w:r>
        <w:r w:rsidR="00EC0F5C">
          <w:rPr>
            <w:noProof/>
            <w:webHidden/>
          </w:rPr>
          <w:fldChar w:fldCharType="begin"/>
        </w:r>
        <w:r w:rsidR="00EC0F5C">
          <w:rPr>
            <w:noProof/>
            <w:webHidden/>
          </w:rPr>
          <w:instrText xml:space="preserve"> PAGEREF _Toc5783311 \h </w:instrText>
        </w:r>
        <w:r w:rsidR="00EC0F5C">
          <w:rPr>
            <w:noProof/>
            <w:webHidden/>
          </w:rPr>
        </w:r>
        <w:r w:rsidR="00EC0F5C">
          <w:rPr>
            <w:noProof/>
            <w:webHidden/>
          </w:rPr>
          <w:fldChar w:fldCharType="separate"/>
        </w:r>
        <w:r w:rsidR="00EC0F5C">
          <w:rPr>
            <w:noProof/>
            <w:webHidden/>
          </w:rPr>
          <w:t>17</w:t>
        </w:r>
        <w:r w:rsidR="00EC0F5C">
          <w:rPr>
            <w:noProof/>
            <w:webHidden/>
          </w:rPr>
          <w:fldChar w:fldCharType="end"/>
        </w:r>
      </w:hyperlink>
    </w:p>
    <w:p w14:paraId="0C48630E" w14:textId="77777777" w:rsidR="00EC0F5C" w:rsidRDefault="007832C5">
      <w:pPr>
        <w:pStyle w:val="TableofFigures"/>
        <w:tabs>
          <w:tab w:val="right" w:leader="dot" w:pos="9782"/>
        </w:tabs>
        <w:rPr>
          <w:rFonts w:eastAsiaTheme="minorEastAsia" w:cstheme="minorBidi"/>
          <w:noProof/>
          <w:szCs w:val="22"/>
        </w:rPr>
      </w:pPr>
      <w:hyperlink w:anchor="_Toc5783312" w:history="1">
        <w:r w:rsidR="00EC0F5C" w:rsidRPr="002C0F04">
          <w:rPr>
            <w:rStyle w:val="Hyperlink"/>
            <w:noProof/>
          </w:rPr>
          <w:t>Figure 3</w:t>
        </w:r>
        <w:r w:rsidR="00EC0F5C" w:rsidRPr="002C0F04">
          <w:rPr>
            <w:rStyle w:val="Hyperlink"/>
            <w:noProof/>
          </w:rPr>
          <w:noBreakHyphen/>
          <w:t>4: Electricity Sales Forecast by Sector</w:t>
        </w:r>
        <w:r w:rsidR="00EC0F5C">
          <w:rPr>
            <w:noProof/>
            <w:webHidden/>
          </w:rPr>
          <w:tab/>
        </w:r>
        <w:r w:rsidR="00EC0F5C">
          <w:rPr>
            <w:noProof/>
            <w:webHidden/>
          </w:rPr>
          <w:fldChar w:fldCharType="begin"/>
        </w:r>
        <w:r w:rsidR="00EC0F5C">
          <w:rPr>
            <w:noProof/>
            <w:webHidden/>
          </w:rPr>
          <w:instrText xml:space="preserve"> PAGEREF _Toc5783312 \h </w:instrText>
        </w:r>
        <w:r w:rsidR="00EC0F5C">
          <w:rPr>
            <w:noProof/>
            <w:webHidden/>
          </w:rPr>
        </w:r>
        <w:r w:rsidR="00EC0F5C">
          <w:rPr>
            <w:noProof/>
            <w:webHidden/>
          </w:rPr>
          <w:fldChar w:fldCharType="separate"/>
        </w:r>
        <w:r w:rsidR="00EC0F5C">
          <w:rPr>
            <w:noProof/>
            <w:webHidden/>
          </w:rPr>
          <w:t>19</w:t>
        </w:r>
        <w:r w:rsidR="00EC0F5C">
          <w:rPr>
            <w:noProof/>
            <w:webHidden/>
          </w:rPr>
          <w:fldChar w:fldCharType="end"/>
        </w:r>
      </w:hyperlink>
    </w:p>
    <w:p w14:paraId="500CD039" w14:textId="77777777" w:rsidR="00EC0F5C" w:rsidRDefault="007832C5">
      <w:pPr>
        <w:pStyle w:val="TableofFigures"/>
        <w:tabs>
          <w:tab w:val="right" w:leader="dot" w:pos="9782"/>
        </w:tabs>
        <w:rPr>
          <w:rFonts w:eastAsiaTheme="minorEastAsia" w:cstheme="minorBidi"/>
          <w:noProof/>
          <w:szCs w:val="22"/>
        </w:rPr>
      </w:pPr>
      <w:hyperlink w:anchor="_Toc5783313" w:history="1">
        <w:r w:rsidR="00EC0F5C" w:rsidRPr="002C0F04">
          <w:rPr>
            <w:rStyle w:val="Hyperlink"/>
            <w:noProof/>
          </w:rPr>
          <w:t>Figure 3</w:t>
        </w:r>
        <w:r w:rsidR="00EC0F5C" w:rsidRPr="002C0F04">
          <w:rPr>
            <w:rStyle w:val="Hyperlink"/>
            <w:noProof/>
          </w:rPr>
          <w:noBreakHyphen/>
          <w:t>5: Residential Baseline (2020) Energy Sales by End-Use</w:t>
        </w:r>
        <w:r w:rsidR="00EC0F5C">
          <w:rPr>
            <w:noProof/>
            <w:webHidden/>
          </w:rPr>
          <w:tab/>
        </w:r>
        <w:r w:rsidR="00EC0F5C">
          <w:rPr>
            <w:noProof/>
            <w:webHidden/>
          </w:rPr>
          <w:fldChar w:fldCharType="begin"/>
        </w:r>
        <w:r w:rsidR="00EC0F5C">
          <w:rPr>
            <w:noProof/>
            <w:webHidden/>
          </w:rPr>
          <w:instrText xml:space="preserve"> PAGEREF _Toc5783313 \h </w:instrText>
        </w:r>
        <w:r w:rsidR="00EC0F5C">
          <w:rPr>
            <w:noProof/>
            <w:webHidden/>
          </w:rPr>
        </w:r>
        <w:r w:rsidR="00EC0F5C">
          <w:rPr>
            <w:noProof/>
            <w:webHidden/>
          </w:rPr>
          <w:fldChar w:fldCharType="separate"/>
        </w:r>
        <w:r w:rsidR="00EC0F5C">
          <w:rPr>
            <w:noProof/>
            <w:webHidden/>
          </w:rPr>
          <w:t>20</w:t>
        </w:r>
        <w:r w:rsidR="00EC0F5C">
          <w:rPr>
            <w:noProof/>
            <w:webHidden/>
          </w:rPr>
          <w:fldChar w:fldCharType="end"/>
        </w:r>
      </w:hyperlink>
    </w:p>
    <w:p w14:paraId="169D0722" w14:textId="77777777" w:rsidR="00EC0F5C" w:rsidRDefault="007832C5">
      <w:pPr>
        <w:pStyle w:val="TableofFigures"/>
        <w:tabs>
          <w:tab w:val="right" w:leader="dot" w:pos="9782"/>
        </w:tabs>
        <w:rPr>
          <w:rFonts w:eastAsiaTheme="minorEastAsia" w:cstheme="minorBidi"/>
          <w:noProof/>
          <w:szCs w:val="22"/>
        </w:rPr>
      </w:pPr>
      <w:hyperlink w:anchor="_Toc5783314" w:history="1">
        <w:r w:rsidR="00EC0F5C" w:rsidRPr="002C0F04">
          <w:rPr>
            <w:rStyle w:val="Hyperlink"/>
            <w:noProof/>
          </w:rPr>
          <w:t>Figure 3</w:t>
        </w:r>
        <w:r w:rsidR="00EC0F5C" w:rsidRPr="002C0F04">
          <w:rPr>
            <w:rStyle w:val="Hyperlink"/>
            <w:noProof/>
          </w:rPr>
          <w:noBreakHyphen/>
          <w:t>6: Commercial Baseline (2020) Energy Sales by End-Use</w:t>
        </w:r>
        <w:r w:rsidR="00EC0F5C">
          <w:rPr>
            <w:noProof/>
            <w:webHidden/>
          </w:rPr>
          <w:tab/>
        </w:r>
        <w:r w:rsidR="00EC0F5C">
          <w:rPr>
            <w:noProof/>
            <w:webHidden/>
          </w:rPr>
          <w:fldChar w:fldCharType="begin"/>
        </w:r>
        <w:r w:rsidR="00EC0F5C">
          <w:rPr>
            <w:noProof/>
            <w:webHidden/>
          </w:rPr>
          <w:instrText xml:space="preserve"> PAGEREF _Toc5783314 \h </w:instrText>
        </w:r>
        <w:r w:rsidR="00EC0F5C">
          <w:rPr>
            <w:noProof/>
            <w:webHidden/>
          </w:rPr>
        </w:r>
        <w:r w:rsidR="00EC0F5C">
          <w:rPr>
            <w:noProof/>
            <w:webHidden/>
          </w:rPr>
          <w:fldChar w:fldCharType="separate"/>
        </w:r>
        <w:r w:rsidR="00EC0F5C">
          <w:rPr>
            <w:noProof/>
            <w:webHidden/>
          </w:rPr>
          <w:t>20</w:t>
        </w:r>
        <w:r w:rsidR="00EC0F5C">
          <w:rPr>
            <w:noProof/>
            <w:webHidden/>
          </w:rPr>
          <w:fldChar w:fldCharType="end"/>
        </w:r>
      </w:hyperlink>
    </w:p>
    <w:p w14:paraId="21275076" w14:textId="77777777" w:rsidR="00EC0F5C" w:rsidRDefault="007832C5">
      <w:pPr>
        <w:pStyle w:val="TableofFigures"/>
        <w:tabs>
          <w:tab w:val="right" w:leader="dot" w:pos="9782"/>
        </w:tabs>
        <w:rPr>
          <w:rFonts w:eastAsiaTheme="minorEastAsia" w:cstheme="minorBidi"/>
          <w:noProof/>
          <w:szCs w:val="22"/>
        </w:rPr>
      </w:pPr>
      <w:hyperlink w:anchor="_Toc5783315" w:history="1">
        <w:r w:rsidR="00EC0F5C" w:rsidRPr="002C0F04">
          <w:rPr>
            <w:rStyle w:val="Hyperlink"/>
            <w:noProof/>
          </w:rPr>
          <w:t>Figure 3</w:t>
        </w:r>
        <w:r w:rsidR="00EC0F5C" w:rsidRPr="002C0F04">
          <w:rPr>
            <w:rStyle w:val="Hyperlink"/>
            <w:noProof/>
          </w:rPr>
          <w:noBreakHyphen/>
          <w:t>7: Industrial Baseline (2020) Energy Sales by End-Use</w:t>
        </w:r>
        <w:r w:rsidR="00EC0F5C">
          <w:rPr>
            <w:noProof/>
            <w:webHidden/>
          </w:rPr>
          <w:tab/>
        </w:r>
        <w:r w:rsidR="00EC0F5C">
          <w:rPr>
            <w:noProof/>
            <w:webHidden/>
          </w:rPr>
          <w:fldChar w:fldCharType="begin"/>
        </w:r>
        <w:r w:rsidR="00EC0F5C">
          <w:rPr>
            <w:noProof/>
            <w:webHidden/>
          </w:rPr>
          <w:instrText xml:space="preserve"> PAGEREF _Toc5783315 \h </w:instrText>
        </w:r>
        <w:r w:rsidR="00EC0F5C">
          <w:rPr>
            <w:noProof/>
            <w:webHidden/>
          </w:rPr>
        </w:r>
        <w:r w:rsidR="00EC0F5C">
          <w:rPr>
            <w:noProof/>
            <w:webHidden/>
          </w:rPr>
          <w:fldChar w:fldCharType="separate"/>
        </w:r>
        <w:r w:rsidR="00EC0F5C">
          <w:rPr>
            <w:noProof/>
            <w:webHidden/>
          </w:rPr>
          <w:t>21</w:t>
        </w:r>
        <w:r w:rsidR="00EC0F5C">
          <w:rPr>
            <w:noProof/>
            <w:webHidden/>
          </w:rPr>
          <w:fldChar w:fldCharType="end"/>
        </w:r>
      </w:hyperlink>
    </w:p>
    <w:p w14:paraId="7C467FAD" w14:textId="77777777" w:rsidR="00EC0F5C" w:rsidRDefault="007832C5">
      <w:pPr>
        <w:pStyle w:val="TableofFigures"/>
        <w:tabs>
          <w:tab w:val="right" w:leader="dot" w:pos="9782"/>
        </w:tabs>
        <w:rPr>
          <w:rFonts w:eastAsiaTheme="minorEastAsia" w:cstheme="minorBidi"/>
          <w:noProof/>
          <w:szCs w:val="22"/>
        </w:rPr>
      </w:pPr>
      <w:hyperlink w:anchor="_Toc5783316" w:history="1">
        <w:r w:rsidR="00EC0F5C" w:rsidRPr="002C0F04">
          <w:rPr>
            <w:rStyle w:val="Hyperlink"/>
            <w:noProof/>
          </w:rPr>
          <w:t>Figure 5</w:t>
        </w:r>
        <w:r w:rsidR="00EC0F5C" w:rsidRPr="002C0F04">
          <w:rPr>
            <w:rStyle w:val="Hyperlink"/>
            <w:noProof/>
          </w:rPr>
          <w:noBreakHyphen/>
          <w:t>1: Methodology for Estimating Cooling Loads</w:t>
        </w:r>
        <w:r w:rsidR="00EC0F5C">
          <w:rPr>
            <w:noProof/>
            <w:webHidden/>
          </w:rPr>
          <w:tab/>
        </w:r>
        <w:r w:rsidR="00EC0F5C">
          <w:rPr>
            <w:noProof/>
            <w:webHidden/>
          </w:rPr>
          <w:fldChar w:fldCharType="begin"/>
        </w:r>
        <w:r w:rsidR="00EC0F5C">
          <w:rPr>
            <w:noProof/>
            <w:webHidden/>
          </w:rPr>
          <w:instrText xml:space="preserve"> PAGEREF _Toc5783316 \h </w:instrText>
        </w:r>
        <w:r w:rsidR="00EC0F5C">
          <w:rPr>
            <w:noProof/>
            <w:webHidden/>
          </w:rPr>
        </w:r>
        <w:r w:rsidR="00EC0F5C">
          <w:rPr>
            <w:noProof/>
            <w:webHidden/>
          </w:rPr>
          <w:fldChar w:fldCharType="separate"/>
        </w:r>
        <w:r w:rsidR="00EC0F5C">
          <w:rPr>
            <w:noProof/>
            <w:webHidden/>
          </w:rPr>
          <w:t>31</w:t>
        </w:r>
        <w:r w:rsidR="00EC0F5C">
          <w:rPr>
            <w:noProof/>
            <w:webHidden/>
          </w:rPr>
          <w:fldChar w:fldCharType="end"/>
        </w:r>
      </w:hyperlink>
    </w:p>
    <w:p w14:paraId="379D149F" w14:textId="77777777" w:rsidR="00EC0F5C" w:rsidRDefault="007832C5">
      <w:pPr>
        <w:pStyle w:val="TableofFigures"/>
        <w:tabs>
          <w:tab w:val="right" w:leader="dot" w:pos="9782"/>
        </w:tabs>
        <w:rPr>
          <w:rFonts w:eastAsiaTheme="minorEastAsia" w:cstheme="minorBidi"/>
          <w:noProof/>
          <w:szCs w:val="22"/>
        </w:rPr>
      </w:pPr>
      <w:hyperlink w:anchor="_Toc5783317" w:history="1">
        <w:r w:rsidR="00EC0F5C" w:rsidRPr="002C0F04">
          <w:rPr>
            <w:rStyle w:val="Hyperlink"/>
            <w:noProof/>
          </w:rPr>
          <w:t>Figure 5</w:t>
        </w:r>
        <w:r w:rsidR="00EC0F5C" w:rsidRPr="002C0F04">
          <w:rPr>
            <w:rStyle w:val="Hyperlink"/>
            <w:noProof/>
          </w:rPr>
          <w:noBreakHyphen/>
          <w:t>2: Residential EE Technical Potential by End-Use (Energy Savings)</w:t>
        </w:r>
        <w:r w:rsidR="00EC0F5C">
          <w:rPr>
            <w:noProof/>
            <w:webHidden/>
          </w:rPr>
          <w:tab/>
        </w:r>
        <w:r w:rsidR="00EC0F5C">
          <w:rPr>
            <w:noProof/>
            <w:webHidden/>
          </w:rPr>
          <w:fldChar w:fldCharType="begin"/>
        </w:r>
        <w:r w:rsidR="00EC0F5C">
          <w:rPr>
            <w:noProof/>
            <w:webHidden/>
          </w:rPr>
          <w:instrText xml:space="preserve"> PAGEREF _Toc5783317 \h </w:instrText>
        </w:r>
        <w:r w:rsidR="00EC0F5C">
          <w:rPr>
            <w:noProof/>
            <w:webHidden/>
          </w:rPr>
        </w:r>
        <w:r w:rsidR="00EC0F5C">
          <w:rPr>
            <w:noProof/>
            <w:webHidden/>
          </w:rPr>
          <w:fldChar w:fldCharType="separate"/>
        </w:r>
        <w:r w:rsidR="00EC0F5C">
          <w:rPr>
            <w:noProof/>
            <w:webHidden/>
          </w:rPr>
          <w:t>37</w:t>
        </w:r>
        <w:r w:rsidR="00EC0F5C">
          <w:rPr>
            <w:noProof/>
            <w:webHidden/>
          </w:rPr>
          <w:fldChar w:fldCharType="end"/>
        </w:r>
      </w:hyperlink>
    </w:p>
    <w:p w14:paraId="202CEC82" w14:textId="77777777" w:rsidR="00EC0F5C" w:rsidRDefault="007832C5">
      <w:pPr>
        <w:pStyle w:val="TableofFigures"/>
        <w:tabs>
          <w:tab w:val="right" w:leader="dot" w:pos="9782"/>
        </w:tabs>
        <w:rPr>
          <w:rFonts w:eastAsiaTheme="minorEastAsia" w:cstheme="minorBidi"/>
          <w:noProof/>
          <w:szCs w:val="22"/>
        </w:rPr>
      </w:pPr>
      <w:hyperlink w:anchor="_Toc5783318" w:history="1">
        <w:r w:rsidR="00EC0F5C" w:rsidRPr="002C0F04">
          <w:rPr>
            <w:rStyle w:val="Hyperlink"/>
            <w:noProof/>
          </w:rPr>
          <w:t>Figure 5</w:t>
        </w:r>
        <w:r w:rsidR="00EC0F5C" w:rsidRPr="002C0F04">
          <w:rPr>
            <w:rStyle w:val="Hyperlink"/>
            <w:noProof/>
          </w:rPr>
          <w:noBreakHyphen/>
          <w:t>3: Residential EE Technical Potential by End-Use (Summer Peak Savings)</w:t>
        </w:r>
        <w:r w:rsidR="00EC0F5C">
          <w:rPr>
            <w:noProof/>
            <w:webHidden/>
          </w:rPr>
          <w:tab/>
        </w:r>
        <w:r w:rsidR="00EC0F5C">
          <w:rPr>
            <w:noProof/>
            <w:webHidden/>
          </w:rPr>
          <w:fldChar w:fldCharType="begin"/>
        </w:r>
        <w:r w:rsidR="00EC0F5C">
          <w:rPr>
            <w:noProof/>
            <w:webHidden/>
          </w:rPr>
          <w:instrText xml:space="preserve"> PAGEREF _Toc5783318 \h </w:instrText>
        </w:r>
        <w:r w:rsidR="00EC0F5C">
          <w:rPr>
            <w:noProof/>
            <w:webHidden/>
          </w:rPr>
        </w:r>
        <w:r w:rsidR="00EC0F5C">
          <w:rPr>
            <w:noProof/>
            <w:webHidden/>
          </w:rPr>
          <w:fldChar w:fldCharType="separate"/>
        </w:r>
        <w:r w:rsidR="00EC0F5C">
          <w:rPr>
            <w:noProof/>
            <w:webHidden/>
          </w:rPr>
          <w:t>38</w:t>
        </w:r>
        <w:r w:rsidR="00EC0F5C">
          <w:rPr>
            <w:noProof/>
            <w:webHidden/>
          </w:rPr>
          <w:fldChar w:fldCharType="end"/>
        </w:r>
      </w:hyperlink>
    </w:p>
    <w:p w14:paraId="7679FB69" w14:textId="77777777" w:rsidR="00EC0F5C" w:rsidRDefault="007832C5">
      <w:pPr>
        <w:pStyle w:val="TableofFigures"/>
        <w:tabs>
          <w:tab w:val="right" w:leader="dot" w:pos="9782"/>
        </w:tabs>
        <w:rPr>
          <w:rFonts w:eastAsiaTheme="minorEastAsia" w:cstheme="minorBidi"/>
          <w:noProof/>
          <w:szCs w:val="22"/>
        </w:rPr>
      </w:pPr>
      <w:hyperlink w:anchor="_Toc5783319" w:history="1">
        <w:r w:rsidR="00EC0F5C" w:rsidRPr="002C0F04">
          <w:rPr>
            <w:rStyle w:val="Hyperlink"/>
            <w:noProof/>
          </w:rPr>
          <w:t>Figure 5</w:t>
        </w:r>
        <w:r w:rsidR="00EC0F5C" w:rsidRPr="002C0F04">
          <w:rPr>
            <w:rStyle w:val="Hyperlink"/>
            <w:noProof/>
          </w:rPr>
          <w:noBreakHyphen/>
          <w:t>4: Residential EE Technical Potential by End-Use (Winter Peak Savings)</w:t>
        </w:r>
        <w:r w:rsidR="00EC0F5C">
          <w:rPr>
            <w:noProof/>
            <w:webHidden/>
          </w:rPr>
          <w:tab/>
        </w:r>
        <w:r w:rsidR="00EC0F5C">
          <w:rPr>
            <w:noProof/>
            <w:webHidden/>
          </w:rPr>
          <w:fldChar w:fldCharType="begin"/>
        </w:r>
        <w:r w:rsidR="00EC0F5C">
          <w:rPr>
            <w:noProof/>
            <w:webHidden/>
          </w:rPr>
          <w:instrText xml:space="preserve"> PAGEREF _Toc5783319 \h </w:instrText>
        </w:r>
        <w:r w:rsidR="00EC0F5C">
          <w:rPr>
            <w:noProof/>
            <w:webHidden/>
          </w:rPr>
        </w:r>
        <w:r w:rsidR="00EC0F5C">
          <w:rPr>
            <w:noProof/>
            <w:webHidden/>
          </w:rPr>
          <w:fldChar w:fldCharType="separate"/>
        </w:r>
        <w:r w:rsidR="00EC0F5C">
          <w:rPr>
            <w:noProof/>
            <w:webHidden/>
          </w:rPr>
          <w:t>38</w:t>
        </w:r>
        <w:r w:rsidR="00EC0F5C">
          <w:rPr>
            <w:noProof/>
            <w:webHidden/>
          </w:rPr>
          <w:fldChar w:fldCharType="end"/>
        </w:r>
      </w:hyperlink>
    </w:p>
    <w:p w14:paraId="40AED039" w14:textId="77777777" w:rsidR="00EC0F5C" w:rsidRDefault="007832C5">
      <w:pPr>
        <w:pStyle w:val="TableofFigures"/>
        <w:tabs>
          <w:tab w:val="right" w:leader="dot" w:pos="9782"/>
        </w:tabs>
        <w:rPr>
          <w:rFonts w:eastAsiaTheme="minorEastAsia" w:cstheme="minorBidi"/>
          <w:noProof/>
          <w:szCs w:val="22"/>
        </w:rPr>
      </w:pPr>
      <w:hyperlink w:anchor="_Toc5783320" w:history="1">
        <w:r w:rsidR="00EC0F5C" w:rsidRPr="002C0F04">
          <w:rPr>
            <w:rStyle w:val="Hyperlink"/>
            <w:noProof/>
          </w:rPr>
          <w:t>Figure 5</w:t>
        </w:r>
        <w:r w:rsidR="00EC0F5C" w:rsidRPr="002C0F04">
          <w:rPr>
            <w:rStyle w:val="Hyperlink"/>
            <w:noProof/>
          </w:rPr>
          <w:noBreakHyphen/>
          <w:t>5: Commercial EE Technical Potential by End-Use (Energy Savings)</w:t>
        </w:r>
        <w:r w:rsidR="00EC0F5C">
          <w:rPr>
            <w:noProof/>
            <w:webHidden/>
          </w:rPr>
          <w:tab/>
        </w:r>
        <w:r w:rsidR="00EC0F5C">
          <w:rPr>
            <w:noProof/>
            <w:webHidden/>
          </w:rPr>
          <w:fldChar w:fldCharType="begin"/>
        </w:r>
        <w:r w:rsidR="00EC0F5C">
          <w:rPr>
            <w:noProof/>
            <w:webHidden/>
          </w:rPr>
          <w:instrText xml:space="preserve"> PAGEREF _Toc5783320 \h </w:instrText>
        </w:r>
        <w:r w:rsidR="00EC0F5C">
          <w:rPr>
            <w:noProof/>
            <w:webHidden/>
          </w:rPr>
        </w:r>
        <w:r w:rsidR="00EC0F5C">
          <w:rPr>
            <w:noProof/>
            <w:webHidden/>
          </w:rPr>
          <w:fldChar w:fldCharType="separate"/>
        </w:r>
        <w:r w:rsidR="00EC0F5C">
          <w:rPr>
            <w:noProof/>
            <w:webHidden/>
          </w:rPr>
          <w:t>39</w:t>
        </w:r>
        <w:r w:rsidR="00EC0F5C">
          <w:rPr>
            <w:noProof/>
            <w:webHidden/>
          </w:rPr>
          <w:fldChar w:fldCharType="end"/>
        </w:r>
      </w:hyperlink>
    </w:p>
    <w:p w14:paraId="0D76F5E6" w14:textId="77777777" w:rsidR="00EC0F5C" w:rsidRDefault="007832C5">
      <w:pPr>
        <w:pStyle w:val="TableofFigures"/>
        <w:tabs>
          <w:tab w:val="right" w:leader="dot" w:pos="9782"/>
        </w:tabs>
        <w:rPr>
          <w:rFonts w:eastAsiaTheme="minorEastAsia" w:cstheme="minorBidi"/>
          <w:noProof/>
          <w:szCs w:val="22"/>
        </w:rPr>
      </w:pPr>
      <w:hyperlink w:anchor="_Toc5783321" w:history="1">
        <w:r w:rsidR="00EC0F5C" w:rsidRPr="002C0F04">
          <w:rPr>
            <w:rStyle w:val="Hyperlink"/>
            <w:noProof/>
          </w:rPr>
          <w:t>Figure 5</w:t>
        </w:r>
        <w:r w:rsidR="00EC0F5C" w:rsidRPr="002C0F04">
          <w:rPr>
            <w:rStyle w:val="Hyperlink"/>
            <w:noProof/>
          </w:rPr>
          <w:noBreakHyphen/>
          <w:t>6: Commercial EE Technical Potential by End-Use (Summer Peak Savings)</w:t>
        </w:r>
        <w:r w:rsidR="00EC0F5C">
          <w:rPr>
            <w:noProof/>
            <w:webHidden/>
          </w:rPr>
          <w:tab/>
        </w:r>
        <w:r w:rsidR="00EC0F5C">
          <w:rPr>
            <w:noProof/>
            <w:webHidden/>
          </w:rPr>
          <w:fldChar w:fldCharType="begin"/>
        </w:r>
        <w:r w:rsidR="00EC0F5C">
          <w:rPr>
            <w:noProof/>
            <w:webHidden/>
          </w:rPr>
          <w:instrText xml:space="preserve"> PAGEREF _Toc5783321 \h </w:instrText>
        </w:r>
        <w:r w:rsidR="00EC0F5C">
          <w:rPr>
            <w:noProof/>
            <w:webHidden/>
          </w:rPr>
        </w:r>
        <w:r w:rsidR="00EC0F5C">
          <w:rPr>
            <w:noProof/>
            <w:webHidden/>
          </w:rPr>
          <w:fldChar w:fldCharType="separate"/>
        </w:r>
        <w:r w:rsidR="00EC0F5C">
          <w:rPr>
            <w:noProof/>
            <w:webHidden/>
          </w:rPr>
          <w:t>39</w:t>
        </w:r>
        <w:r w:rsidR="00EC0F5C">
          <w:rPr>
            <w:noProof/>
            <w:webHidden/>
          </w:rPr>
          <w:fldChar w:fldCharType="end"/>
        </w:r>
      </w:hyperlink>
    </w:p>
    <w:p w14:paraId="27C42E35" w14:textId="77777777" w:rsidR="00EC0F5C" w:rsidRDefault="007832C5">
      <w:pPr>
        <w:pStyle w:val="TableofFigures"/>
        <w:tabs>
          <w:tab w:val="right" w:leader="dot" w:pos="9782"/>
        </w:tabs>
        <w:rPr>
          <w:rFonts w:eastAsiaTheme="minorEastAsia" w:cstheme="minorBidi"/>
          <w:noProof/>
          <w:szCs w:val="22"/>
        </w:rPr>
      </w:pPr>
      <w:hyperlink w:anchor="_Toc5783322" w:history="1">
        <w:r w:rsidR="00EC0F5C" w:rsidRPr="002C0F04">
          <w:rPr>
            <w:rStyle w:val="Hyperlink"/>
            <w:noProof/>
          </w:rPr>
          <w:t>Figure 5</w:t>
        </w:r>
        <w:r w:rsidR="00EC0F5C" w:rsidRPr="002C0F04">
          <w:rPr>
            <w:rStyle w:val="Hyperlink"/>
            <w:noProof/>
          </w:rPr>
          <w:noBreakHyphen/>
          <w:t>7: Commercial EE Technical Potential by End-Use (Winter Peak Savings)</w:t>
        </w:r>
        <w:r w:rsidR="00EC0F5C">
          <w:rPr>
            <w:noProof/>
            <w:webHidden/>
          </w:rPr>
          <w:tab/>
        </w:r>
        <w:r w:rsidR="00EC0F5C">
          <w:rPr>
            <w:noProof/>
            <w:webHidden/>
          </w:rPr>
          <w:fldChar w:fldCharType="begin"/>
        </w:r>
        <w:r w:rsidR="00EC0F5C">
          <w:rPr>
            <w:noProof/>
            <w:webHidden/>
          </w:rPr>
          <w:instrText xml:space="preserve"> PAGEREF _Toc5783322 \h </w:instrText>
        </w:r>
        <w:r w:rsidR="00EC0F5C">
          <w:rPr>
            <w:noProof/>
            <w:webHidden/>
          </w:rPr>
        </w:r>
        <w:r w:rsidR="00EC0F5C">
          <w:rPr>
            <w:noProof/>
            <w:webHidden/>
          </w:rPr>
          <w:fldChar w:fldCharType="separate"/>
        </w:r>
        <w:r w:rsidR="00EC0F5C">
          <w:rPr>
            <w:noProof/>
            <w:webHidden/>
          </w:rPr>
          <w:t>40</w:t>
        </w:r>
        <w:r w:rsidR="00EC0F5C">
          <w:rPr>
            <w:noProof/>
            <w:webHidden/>
          </w:rPr>
          <w:fldChar w:fldCharType="end"/>
        </w:r>
      </w:hyperlink>
    </w:p>
    <w:p w14:paraId="2C2D5CD4" w14:textId="77777777" w:rsidR="00EC0F5C" w:rsidRDefault="007832C5">
      <w:pPr>
        <w:pStyle w:val="TableofFigures"/>
        <w:tabs>
          <w:tab w:val="right" w:leader="dot" w:pos="9782"/>
        </w:tabs>
        <w:rPr>
          <w:rFonts w:eastAsiaTheme="minorEastAsia" w:cstheme="minorBidi"/>
          <w:noProof/>
          <w:szCs w:val="22"/>
        </w:rPr>
      </w:pPr>
      <w:hyperlink w:anchor="_Toc5783323" w:history="1">
        <w:r w:rsidR="00EC0F5C" w:rsidRPr="002C0F04">
          <w:rPr>
            <w:rStyle w:val="Hyperlink"/>
            <w:noProof/>
          </w:rPr>
          <w:t>Figure 5</w:t>
        </w:r>
        <w:r w:rsidR="00EC0F5C" w:rsidRPr="002C0F04">
          <w:rPr>
            <w:rStyle w:val="Hyperlink"/>
            <w:noProof/>
          </w:rPr>
          <w:noBreakHyphen/>
          <w:t>8: Industrial EE Technical Potential by End-Use (Energy Savings)</w:t>
        </w:r>
        <w:r w:rsidR="00EC0F5C">
          <w:rPr>
            <w:noProof/>
            <w:webHidden/>
          </w:rPr>
          <w:tab/>
        </w:r>
        <w:r w:rsidR="00EC0F5C">
          <w:rPr>
            <w:noProof/>
            <w:webHidden/>
          </w:rPr>
          <w:fldChar w:fldCharType="begin"/>
        </w:r>
        <w:r w:rsidR="00EC0F5C">
          <w:rPr>
            <w:noProof/>
            <w:webHidden/>
          </w:rPr>
          <w:instrText xml:space="preserve"> PAGEREF _Toc5783323 \h </w:instrText>
        </w:r>
        <w:r w:rsidR="00EC0F5C">
          <w:rPr>
            <w:noProof/>
            <w:webHidden/>
          </w:rPr>
        </w:r>
        <w:r w:rsidR="00EC0F5C">
          <w:rPr>
            <w:noProof/>
            <w:webHidden/>
          </w:rPr>
          <w:fldChar w:fldCharType="separate"/>
        </w:r>
        <w:r w:rsidR="00EC0F5C">
          <w:rPr>
            <w:noProof/>
            <w:webHidden/>
          </w:rPr>
          <w:t>40</w:t>
        </w:r>
        <w:r w:rsidR="00EC0F5C">
          <w:rPr>
            <w:noProof/>
            <w:webHidden/>
          </w:rPr>
          <w:fldChar w:fldCharType="end"/>
        </w:r>
      </w:hyperlink>
    </w:p>
    <w:p w14:paraId="634F05FC" w14:textId="77777777" w:rsidR="00EC0F5C" w:rsidRDefault="007832C5">
      <w:pPr>
        <w:pStyle w:val="TableofFigures"/>
        <w:tabs>
          <w:tab w:val="right" w:leader="dot" w:pos="9782"/>
        </w:tabs>
        <w:rPr>
          <w:rFonts w:eastAsiaTheme="minorEastAsia" w:cstheme="minorBidi"/>
          <w:noProof/>
          <w:szCs w:val="22"/>
        </w:rPr>
      </w:pPr>
      <w:hyperlink w:anchor="_Toc5783324" w:history="1">
        <w:r w:rsidR="00EC0F5C" w:rsidRPr="002C0F04">
          <w:rPr>
            <w:rStyle w:val="Hyperlink"/>
            <w:noProof/>
          </w:rPr>
          <w:t>Figure 5</w:t>
        </w:r>
        <w:r w:rsidR="00EC0F5C" w:rsidRPr="002C0F04">
          <w:rPr>
            <w:rStyle w:val="Hyperlink"/>
            <w:noProof/>
          </w:rPr>
          <w:noBreakHyphen/>
          <w:t>9: Industrial EE Technical Potential by End-Use (Summer Peak Savings)</w:t>
        </w:r>
        <w:r w:rsidR="00EC0F5C">
          <w:rPr>
            <w:noProof/>
            <w:webHidden/>
          </w:rPr>
          <w:tab/>
        </w:r>
        <w:r w:rsidR="00EC0F5C">
          <w:rPr>
            <w:noProof/>
            <w:webHidden/>
          </w:rPr>
          <w:fldChar w:fldCharType="begin"/>
        </w:r>
        <w:r w:rsidR="00EC0F5C">
          <w:rPr>
            <w:noProof/>
            <w:webHidden/>
          </w:rPr>
          <w:instrText xml:space="preserve"> PAGEREF _Toc5783324 \h </w:instrText>
        </w:r>
        <w:r w:rsidR="00EC0F5C">
          <w:rPr>
            <w:noProof/>
            <w:webHidden/>
          </w:rPr>
        </w:r>
        <w:r w:rsidR="00EC0F5C">
          <w:rPr>
            <w:noProof/>
            <w:webHidden/>
          </w:rPr>
          <w:fldChar w:fldCharType="separate"/>
        </w:r>
        <w:r w:rsidR="00EC0F5C">
          <w:rPr>
            <w:noProof/>
            <w:webHidden/>
          </w:rPr>
          <w:t>41</w:t>
        </w:r>
        <w:r w:rsidR="00EC0F5C">
          <w:rPr>
            <w:noProof/>
            <w:webHidden/>
          </w:rPr>
          <w:fldChar w:fldCharType="end"/>
        </w:r>
      </w:hyperlink>
    </w:p>
    <w:p w14:paraId="69A56DA2" w14:textId="77777777" w:rsidR="00EC0F5C" w:rsidRDefault="007832C5">
      <w:pPr>
        <w:pStyle w:val="TableofFigures"/>
        <w:tabs>
          <w:tab w:val="right" w:leader="dot" w:pos="9782"/>
        </w:tabs>
        <w:rPr>
          <w:rFonts w:eastAsiaTheme="minorEastAsia" w:cstheme="minorBidi"/>
          <w:noProof/>
          <w:szCs w:val="22"/>
        </w:rPr>
      </w:pPr>
      <w:hyperlink w:anchor="_Toc5783325" w:history="1">
        <w:r w:rsidR="00EC0F5C" w:rsidRPr="002C0F04">
          <w:rPr>
            <w:rStyle w:val="Hyperlink"/>
            <w:noProof/>
          </w:rPr>
          <w:t>Figure 5</w:t>
        </w:r>
        <w:r w:rsidR="00EC0F5C" w:rsidRPr="002C0F04">
          <w:rPr>
            <w:rStyle w:val="Hyperlink"/>
            <w:noProof/>
          </w:rPr>
          <w:noBreakHyphen/>
          <w:t>10: Industrial EE Technical Potential by End-Use (Winter Peak Savings)</w:t>
        </w:r>
        <w:r w:rsidR="00EC0F5C">
          <w:rPr>
            <w:noProof/>
            <w:webHidden/>
          </w:rPr>
          <w:tab/>
        </w:r>
        <w:r w:rsidR="00EC0F5C">
          <w:rPr>
            <w:noProof/>
            <w:webHidden/>
          </w:rPr>
          <w:fldChar w:fldCharType="begin"/>
        </w:r>
        <w:r w:rsidR="00EC0F5C">
          <w:rPr>
            <w:noProof/>
            <w:webHidden/>
          </w:rPr>
          <w:instrText xml:space="preserve"> PAGEREF _Toc5783325 \h </w:instrText>
        </w:r>
        <w:r w:rsidR="00EC0F5C">
          <w:rPr>
            <w:noProof/>
            <w:webHidden/>
          </w:rPr>
        </w:r>
        <w:r w:rsidR="00EC0F5C">
          <w:rPr>
            <w:noProof/>
            <w:webHidden/>
          </w:rPr>
          <w:fldChar w:fldCharType="separate"/>
        </w:r>
        <w:r w:rsidR="00EC0F5C">
          <w:rPr>
            <w:noProof/>
            <w:webHidden/>
          </w:rPr>
          <w:t>41</w:t>
        </w:r>
        <w:r w:rsidR="00EC0F5C">
          <w:rPr>
            <w:noProof/>
            <w:webHidden/>
          </w:rPr>
          <w:fldChar w:fldCharType="end"/>
        </w:r>
      </w:hyperlink>
    </w:p>
    <w:p w14:paraId="0A6BDEEF" w14:textId="77777777" w:rsidR="00EC0F5C" w:rsidRDefault="007832C5">
      <w:pPr>
        <w:pStyle w:val="TableofFigures"/>
        <w:tabs>
          <w:tab w:val="right" w:leader="dot" w:pos="9782"/>
        </w:tabs>
        <w:rPr>
          <w:rFonts w:eastAsiaTheme="minorEastAsia" w:cstheme="minorBidi"/>
          <w:noProof/>
          <w:szCs w:val="22"/>
        </w:rPr>
      </w:pPr>
      <w:hyperlink w:anchor="_Toc5783326" w:history="1">
        <w:r w:rsidR="00EC0F5C" w:rsidRPr="002C0F04">
          <w:rPr>
            <w:rStyle w:val="Hyperlink"/>
            <w:noProof/>
          </w:rPr>
          <w:t>Figure 5</w:t>
        </w:r>
        <w:r w:rsidR="00EC0F5C" w:rsidRPr="002C0F04">
          <w:rPr>
            <w:rStyle w:val="Hyperlink"/>
            <w:noProof/>
          </w:rPr>
          <w:noBreakHyphen/>
          <w:t>11: Residential DR Technical Potential by End-Use</w:t>
        </w:r>
        <w:r w:rsidR="00EC0F5C">
          <w:rPr>
            <w:noProof/>
            <w:webHidden/>
          </w:rPr>
          <w:tab/>
        </w:r>
        <w:r w:rsidR="00EC0F5C">
          <w:rPr>
            <w:noProof/>
            <w:webHidden/>
          </w:rPr>
          <w:fldChar w:fldCharType="begin"/>
        </w:r>
        <w:r w:rsidR="00EC0F5C">
          <w:rPr>
            <w:noProof/>
            <w:webHidden/>
          </w:rPr>
          <w:instrText xml:space="preserve"> PAGEREF _Toc5783326 \h </w:instrText>
        </w:r>
        <w:r w:rsidR="00EC0F5C">
          <w:rPr>
            <w:noProof/>
            <w:webHidden/>
          </w:rPr>
        </w:r>
        <w:r w:rsidR="00EC0F5C">
          <w:rPr>
            <w:noProof/>
            <w:webHidden/>
          </w:rPr>
          <w:fldChar w:fldCharType="separate"/>
        </w:r>
        <w:r w:rsidR="00EC0F5C">
          <w:rPr>
            <w:noProof/>
            <w:webHidden/>
          </w:rPr>
          <w:t>43</w:t>
        </w:r>
        <w:r w:rsidR="00EC0F5C">
          <w:rPr>
            <w:noProof/>
            <w:webHidden/>
          </w:rPr>
          <w:fldChar w:fldCharType="end"/>
        </w:r>
      </w:hyperlink>
    </w:p>
    <w:p w14:paraId="67542CB2" w14:textId="77777777" w:rsidR="00EC0F5C" w:rsidRDefault="007832C5">
      <w:pPr>
        <w:pStyle w:val="TableofFigures"/>
        <w:tabs>
          <w:tab w:val="right" w:leader="dot" w:pos="9782"/>
        </w:tabs>
        <w:rPr>
          <w:rFonts w:eastAsiaTheme="minorEastAsia" w:cstheme="minorBidi"/>
          <w:noProof/>
          <w:szCs w:val="22"/>
        </w:rPr>
      </w:pPr>
      <w:hyperlink w:anchor="_Toc5783327" w:history="1">
        <w:r w:rsidR="00EC0F5C" w:rsidRPr="002C0F04">
          <w:rPr>
            <w:rStyle w:val="Hyperlink"/>
            <w:noProof/>
          </w:rPr>
          <w:t>Figure 5</w:t>
        </w:r>
        <w:r w:rsidR="00EC0F5C" w:rsidRPr="002C0F04">
          <w:rPr>
            <w:rStyle w:val="Hyperlink"/>
            <w:noProof/>
          </w:rPr>
          <w:noBreakHyphen/>
          <w:t>12: Small C&amp;I DR Technical Potential by End-Use</w:t>
        </w:r>
        <w:r w:rsidR="00EC0F5C">
          <w:rPr>
            <w:noProof/>
            <w:webHidden/>
          </w:rPr>
          <w:tab/>
        </w:r>
        <w:r w:rsidR="00EC0F5C">
          <w:rPr>
            <w:noProof/>
            <w:webHidden/>
          </w:rPr>
          <w:fldChar w:fldCharType="begin"/>
        </w:r>
        <w:r w:rsidR="00EC0F5C">
          <w:rPr>
            <w:noProof/>
            <w:webHidden/>
          </w:rPr>
          <w:instrText xml:space="preserve"> PAGEREF _Toc5783327 \h </w:instrText>
        </w:r>
        <w:r w:rsidR="00EC0F5C">
          <w:rPr>
            <w:noProof/>
            <w:webHidden/>
          </w:rPr>
        </w:r>
        <w:r w:rsidR="00EC0F5C">
          <w:rPr>
            <w:noProof/>
            <w:webHidden/>
          </w:rPr>
          <w:fldChar w:fldCharType="separate"/>
        </w:r>
        <w:r w:rsidR="00EC0F5C">
          <w:rPr>
            <w:noProof/>
            <w:webHidden/>
          </w:rPr>
          <w:t>43</w:t>
        </w:r>
        <w:r w:rsidR="00EC0F5C">
          <w:rPr>
            <w:noProof/>
            <w:webHidden/>
          </w:rPr>
          <w:fldChar w:fldCharType="end"/>
        </w:r>
      </w:hyperlink>
    </w:p>
    <w:p w14:paraId="23439982" w14:textId="77777777" w:rsidR="00EC0F5C" w:rsidRDefault="007832C5">
      <w:pPr>
        <w:pStyle w:val="TableofFigures"/>
        <w:tabs>
          <w:tab w:val="right" w:leader="dot" w:pos="9782"/>
        </w:tabs>
        <w:rPr>
          <w:rFonts w:eastAsiaTheme="minorEastAsia" w:cstheme="minorBidi"/>
          <w:noProof/>
          <w:szCs w:val="22"/>
        </w:rPr>
      </w:pPr>
      <w:hyperlink w:anchor="_Toc5783328" w:history="1">
        <w:r w:rsidR="00EC0F5C" w:rsidRPr="002C0F04">
          <w:rPr>
            <w:rStyle w:val="Hyperlink"/>
            <w:noProof/>
          </w:rPr>
          <w:t>Figure 5</w:t>
        </w:r>
        <w:r w:rsidR="00EC0F5C" w:rsidRPr="002C0F04">
          <w:rPr>
            <w:rStyle w:val="Hyperlink"/>
            <w:noProof/>
          </w:rPr>
          <w:noBreakHyphen/>
          <w:t>13: Large C&amp;I DR Technical Potential by Segment</w:t>
        </w:r>
        <w:r w:rsidR="00EC0F5C">
          <w:rPr>
            <w:noProof/>
            <w:webHidden/>
          </w:rPr>
          <w:tab/>
        </w:r>
        <w:r w:rsidR="00EC0F5C">
          <w:rPr>
            <w:noProof/>
            <w:webHidden/>
          </w:rPr>
          <w:fldChar w:fldCharType="begin"/>
        </w:r>
        <w:r w:rsidR="00EC0F5C">
          <w:rPr>
            <w:noProof/>
            <w:webHidden/>
          </w:rPr>
          <w:instrText xml:space="preserve"> PAGEREF _Toc5783328 \h </w:instrText>
        </w:r>
        <w:r w:rsidR="00EC0F5C">
          <w:rPr>
            <w:noProof/>
            <w:webHidden/>
          </w:rPr>
        </w:r>
        <w:r w:rsidR="00EC0F5C">
          <w:rPr>
            <w:noProof/>
            <w:webHidden/>
          </w:rPr>
          <w:fldChar w:fldCharType="separate"/>
        </w:r>
        <w:r w:rsidR="00EC0F5C">
          <w:rPr>
            <w:noProof/>
            <w:webHidden/>
          </w:rPr>
          <w:t>44</w:t>
        </w:r>
        <w:r w:rsidR="00EC0F5C">
          <w:rPr>
            <w:noProof/>
            <w:webHidden/>
          </w:rPr>
          <w:fldChar w:fldCharType="end"/>
        </w:r>
      </w:hyperlink>
    </w:p>
    <w:p w14:paraId="7364D8D4" w14:textId="77777777" w:rsidR="00EC0F5C" w:rsidRDefault="007832C5">
      <w:pPr>
        <w:pStyle w:val="TableofFigures"/>
        <w:tabs>
          <w:tab w:val="right" w:leader="dot" w:pos="9782"/>
        </w:tabs>
        <w:rPr>
          <w:rFonts w:eastAsiaTheme="minorEastAsia" w:cstheme="minorBidi"/>
          <w:noProof/>
          <w:szCs w:val="22"/>
        </w:rPr>
      </w:pPr>
      <w:hyperlink w:anchor="_Toc5783329" w:history="1">
        <w:r w:rsidR="00EC0F5C" w:rsidRPr="002C0F04">
          <w:rPr>
            <w:rStyle w:val="Hyperlink"/>
            <w:noProof/>
          </w:rPr>
          <w:t>Figure 6</w:t>
        </w:r>
        <w:r w:rsidR="00EC0F5C" w:rsidRPr="002C0F04">
          <w:rPr>
            <w:rStyle w:val="Hyperlink"/>
            <w:noProof/>
          </w:rPr>
          <w:noBreakHyphen/>
          <w:t>1: Residential EE Economic Potential by End-Use – RIM Scenario (Energy Savings)</w:t>
        </w:r>
        <w:r w:rsidR="00EC0F5C">
          <w:rPr>
            <w:noProof/>
            <w:webHidden/>
          </w:rPr>
          <w:tab/>
        </w:r>
        <w:r w:rsidR="00EC0F5C">
          <w:rPr>
            <w:noProof/>
            <w:webHidden/>
          </w:rPr>
          <w:fldChar w:fldCharType="begin"/>
        </w:r>
        <w:r w:rsidR="00EC0F5C">
          <w:rPr>
            <w:noProof/>
            <w:webHidden/>
          </w:rPr>
          <w:instrText xml:space="preserve"> PAGEREF _Toc5783329 \h </w:instrText>
        </w:r>
        <w:r w:rsidR="00EC0F5C">
          <w:rPr>
            <w:noProof/>
            <w:webHidden/>
          </w:rPr>
        </w:r>
        <w:r w:rsidR="00EC0F5C">
          <w:rPr>
            <w:noProof/>
            <w:webHidden/>
          </w:rPr>
          <w:fldChar w:fldCharType="separate"/>
        </w:r>
        <w:r w:rsidR="00EC0F5C">
          <w:rPr>
            <w:noProof/>
            <w:webHidden/>
          </w:rPr>
          <w:t>50</w:t>
        </w:r>
        <w:r w:rsidR="00EC0F5C">
          <w:rPr>
            <w:noProof/>
            <w:webHidden/>
          </w:rPr>
          <w:fldChar w:fldCharType="end"/>
        </w:r>
      </w:hyperlink>
    </w:p>
    <w:p w14:paraId="7EDF3D97" w14:textId="77777777" w:rsidR="00EC0F5C" w:rsidRDefault="007832C5">
      <w:pPr>
        <w:pStyle w:val="TableofFigures"/>
        <w:tabs>
          <w:tab w:val="right" w:leader="dot" w:pos="9782"/>
        </w:tabs>
        <w:rPr>
          <w:rFonts w:eastAsiaTheme="minorEastAsia" w:cstheme="minorBidi"/>
          <w:noProof/>
          <w:szCs w:val="22"/>
        </w:rPr>
      </w:pPr>
      <w:hyperlink w:anchor="_Toc5783330" w:history="1">
        <w:r w:rsidR="00EC0F5C" w:rsidRPr="002C0F04">
          <w:rPr>
            <w:rStyle w:val="Hyperlink"/>
            <w:noProof/>
          </w:rPr>
          <w:t>Figure 6</w:t>
        </w:r>
        <w:r w:rsidR="00EC0F5C" w:rsidRPr="002C0F04">
          <w:rPr>
            <w:rStyle w:val="Hyperlink"/>
            <w:noProof/>
          </w:rPr>
          <w:noBreakHyphen/>
          <w:t>2: Residential EE Economic Potential by End-Use - RIM Scenario (Summer Peak Savings)</w:t>
        </w:r>
        <w:r w:rsidR="00EC0F5C">
          <w:rPr>
            <w:noProof/>
            <w:webHidden/>
          </w:rPr>
          <w:tab/>
        </w:r>
        <w:r w:rsidR="00EC0F5C">
          <w:rPr>
            <w:noProof/>
            <w:webHidden/>
          </w:rPr>
          <w:fldChar w:fldCharType="begin"/>
        </w:r>
        <w:r w:rsidR="00EC0F5C">
          <w:rPr>
            <w:noProof/>
            <w:webHidden/>
          </w:rPr>
          <w:instrText xml:space="preserve"> PAGEREF _Toc5783330 \h </w:instrText>
        </w:r>
        <w:r w:rsidR="00EC0F5C">
          <w:rPr>
            <w:noProof/>
            <w:webHidden/>
          </w:rPr>
        </w:r>
        <w:r w:rsidR="00EC0F5C">
          <w:rPr>
            <w:noProof/>
            <w:webHidden/>
          </w:rPr>
          <w:fldChar w:fldCharType="separate"/>
        </w:r>
        <w:r w:rsidR="00EC0F5C">
          <w:rPr>
            <w:noProof/>
            <w:webHidden/>
          </w:rPr>
          <w:t>50</w:t>
        </w:r>
        <w:r w:rsidR="00EC0F5C">
          <w:rPr>
            <w:noProof/>
            <w:webHidden/>
          </w:rPr>
          <w:fldChar w:fldCharType="end"/>
        </w:r>
      </w:hyperlink>
    </w:p>
    <w:p w14:paraId="554ABE5E" w14:textId="77777777" w:rsidR="00EC0F5C" w:rsidRDefault="007832C5">
      <w:pPr>
        <w:pStyle w:val="TableofFigures"/>
        <w:tabs>
          <w:tab w:val="right" w:leader="dot" w:pos="9782"/>
        </w:tabs>
        <w:rPr>
          <w:rFonts w:eastAsiaTheme="minorEastAsia" w:cstheme="minorBidi"/>
          <w:noProof/>
          <w:szCs w:val="22"/>
        </w:rPr>
      </w:pPr>
      <w:hyperlink w:anchor="_Toc5783331" w:history="1">
        <w:r w:rsidR="00EC0F5C" w:rsidRPr="002C0F04">
          <w:rPr>
            <w:rStyle w:val="Hyperlink"/>
            <w:noProof/>
          </w:rPr>
          <w:t>Figure 6</w:t>
        </w:r>
        <w:r w:rsidR="00EC0F5C" w:rsidRPr="002C0F04">
          <w:rPr>
            <w:rStyle w:val="Hyperlink"/>
            <w:noProof/>
          </w:rPr>
          <w:noBreakHyphen/>
          <w:t>3: Residential EE Economic Potential by End-Use (Winter Peak Savings) - RIM Scenario</w:t>
        </w:r>
        <w:r w:rsidR="00EC0F5C">
          <w:rPr>
            <w:noProof/>
            <w:webHidden/>
          </w:rPr>
          <w:tab/>
        </w:r>
        <w:r w:rsidR="00EC0F5C">
          <w:rPr>
            <w:noProof/>
            <w:webHidden/>
          </w:rPr>
          <w:fldChar w:fldCharType="begin"/>
        </w:r>
        <w:r w:rsidR="00EC0F5C">
          <w:rPr>
            <w:noProof/>
            <w:webHidden/>
          </w:rPr>
          <w:instrText xml:space="preserve"> PAGEREF _Toc5783331 \h </w:instrText>
        </w:r>
        <w:r w:rsidR="00EC0F5C">
          <w:rPr>
            <w:noProof/>
            <w:webHidden/>
          </w:rPr>
        </w:r>
        <w:r w:rsidR="00EC0F5C">
          <w:rPr>
            <w:noProof/>
            <w:webHidden/>
          </w:rPr>
          <w:fldChar w:fldCharType="separate"/>
        </w:r>
        <w:r w:rsidR="00EC0F5C">
          <w:rPr>
            <w:noProof/>
            <w:webHidden/>
          </w:rPr>
          <w:t>51</w:t>
        </w:r>
        <w:r w:rsidR="00EC0F5C">
          <w:rPr>
            <w:noProof/>
            <w:webHidden/>
          </w:rPr>
          <w:fldChar w:fldCharType="end"/>
        </w:r>
      </w:hyperlink>
    </w:p>
    <w:p w14:paraId="2F76075F" w14:textId="77777777" w:rsidR="00EC0F5C" w:rsidRDefault="007832C5">
      <w:pPr>
        <w:pStyle w:val="TableofFigures"/>
        <w:tabs>
          <w:tab w:val="right" w:leader="dot" w:pos="9782"/>
        </w:tabs>
        <w:rPr>
          <w:rFonts w:eastAsiaTheme="minorEastAsia" w:cstheme="minorBidi"/>
          <w:noProof/>
          <w:szCs w:val="22"/>
        </w:rPr>
      </w:pPr>
      <w:hyperlink w:anchor="_Toc5783332" w:history="1">
        <w:r w:rsidR="00EC0F5C" w:rsidRPr="002C0F04">
          <w:rPr>
            <w:rStyle w:val="Hyperlink"/>
            <w:noProof/>
          </w:rPr>
          <w:t>Figure 6</w:t>
        </w:r>
        <w:r w:rsidR="00EC0F5C" w:rsidRPr="002C0F04">
          <w:rPr>
            <w:rStyle w:val="Hyperlink"/>
            <w:noProof/>
          </w:rPr>
          <w:noBreakHyphen/>
          <w:t>4: Commercial EE Economic Potential by End-Use (Energy Savings) – RIM Scenario</w:t>
        </w:r>
        <w:r w:rsidR="00EC0F5C">
          <w:rPr>
            <w:noProof/>
            <w:webHidden/>
          </w:rPr>
          <w:tab/>
        </w:r>
        <w:r w:rsidR="00EC0F5C">
          <w:rPr>
            <w:noProof/>
            <w:webHidden/>
          </w:rPr>
          <w:fldChar w:fldCharType="begin"/>
        </w:r>
        <w:r w:rsidR="00EC0F5C">
          <w:rPr>
            <w:noProof/>
            <w:webHidden/>
          </w:rPr>
          <w:instrText xml:space="preserve"> PAGEREF _Toc5783332 \h </w:instrText>
        </w:r>
        <w:r w:rsidR="00EC0F5C">
          <w:rPr>
            <w:noProof/>
            <w:webHidden/>
          </w:rPr>
        </w:r>
        <w:r w:rsidR="00EC0F5C">
          <w:rPr>
            <w:noProof/>
            <w:webHidden/>
          </w:rPr>
          <w:fldChar w:fldCharType="separate"/>
        </w:r>
        <w:r w:rsidR="00EC0F5C">
          <w:rPr>
            <w:noProof/>
            <w:webHidden/>
          </w:rPr>
          <w:t>51</w:t>
        </w:r>
        <w:r w:rsidR="00EC0F5C">
          <w:rPr>
            <w:noProof/>
            <w:webHidden/>
          </w:rPr>
          <w:fldChar w:fldCharType="end"/>
        </w:r>
      </w:hyperlink>
    </w:p>
    <w:p w14:paraId="5E059E94" w14:textId="77777777" w:rsidR="00EC0F5C" w:rsidRDefault="007832C5">
      <w:pPr>
        <w:pStyle w:val="TableofFigures"/>
        <w:tabs>
          <w:tab w:val="right" w:leader="dot" w:pos="9782"/>
        </w:tabs>
        <w:rPr>
          <w:rFonts w:eastAsiaTheme="minorEastAsia" w:cstheme="minorBidi"/>
          <w:noProof/>
          <w:szCs w:val="22"/>
        </w:rPr>
      </w:pPr>
      <w:hyperlink w:anchor="_Toc5783333" w:history="1">
        <w:r w:rsidR="00EC0F5C" w:rsidRPr="002C0F04">
          <w:rPr>
            <w:rStyle w:val="Hyperlink"/>
            <w:noProof/>
          </w:rPr>
          <w:t>Figure 6</w:t>
        </w:r>
        <w:r w:rsidR="00EC0F5C" w:rsidRPr="002C0F04">
          <w:rPr>
            <w:rStyle w:val="Hyperlink"/>
            <w:noProof/>
          </w:rPr>
          <w:noBreakHyphen/>
          <w:t>5: Commercial EE Economic Potential by End-Use (Summer Peak Savings) – RIM Scenario</w:t>
        </w:r>
        <w:r w:rsidR="00EC0F5C">
          <w:rPr>
            <w:noProof/>
            <w:webHidden/>
          </w:rPr>
          <w:tab/>
        </w:r>
        <w:r w:rsidR="00EC0F5C">
          <w:rPr>
            <w:noProof/>
            <w:webHidden/>
          </w:rPr>
          <w:fldChar w:fldCharType="begin"/>
        </w:r>
        <w:r w:rsidR="00EC0F5C">
          <w:rPr>
            <w:noProof/>
            <w:webHidden/>
          </w:rPr>
          <w:instrText xml:space="preserve"> PAGEREF _Toc5783333 \h </w:instrText>
        </w:r>
        <w:r w:rsidR="00EC0F5C">
          <w:rPr>
            <w:noProof/>
            <w:webHidden/>
          </w:rPr>
        </w:r>
        <w:r w:rsidR="00EC0F5C">
          <w:rPr>
            <w:noProof/>
            <w:webHidden/>
          </w:rPr>
          <w:fldChar w:fldCharType="separate"/>
        </w:r>
        <w:r w:rsidR="00EC0F5C">
          <w:rPr>
            <w:noProof/>
            <w:webHidden/>
          </w:rPr>
          <w:t>52</w:t>
        </w:r>
        <w:r w:rsidR="00EC0F5C">
          <w:rPr>
            <w:noProof/>
            <w:webHidden/>
          </w:rPr>
          <w:fldChar w:fldCharType="end"/>
        </w:r>
      </w:hyperlink>
    </w:p>
    <w:p w14:paraId="18A17028" w14:textId="77777777" w:rsidR="00EC0F5C" w:rsidRDefault="007832C5">
      <w:pPr>
        <w:pStyle w:val="TableofFigures"/>
        <w:tabs>
          <w:tab w:val="right" w:leader="dot" w:pos="9782"/>
        </w:tabs>
        <w:rPr>
          <w:rFonts w:eastAsiaTheme="minorEastAsia" w:cstheme="minorBidi"/>
          <w:noProof/>
          <w:szCs w:val="22"/>
        </w:rPr>
      </w:pPr>
      <w:hyperlink w:anchor="_Toc5783334" w:history="1">
        <w:r w:rsidR="00EC0F5C" w:rsidRPr="002C0F04">
          <w:rPr>
            <w:rStyle w:val="Hyperlink"/>
            <w:noProof/>
          </w:rPr>
          <w:t>Figure 6</w:t>
        </w:r>
        <w:r w:rsidR="00EC0F5C" w:rsidRPr="002C0F04">
          <w:rPr>
            <w:rStyle w:val="Hyperlink"/>
            <w:noProof/>
          </w:rPr>
          <w:noBreakHyphen/>
          <w:t>6: Commercial EE Economic Potential by End-Use (Winter Peak Savings) – RIM Scenario</w:t>
        </w:r>
        <w:r w:rsidR="00EC0F5C">
          <w:rPr>
            <w:noProof/>
            <w:webHidden/>
          </w:rPr>
          <w:tab/>
        </w:r>
        <w:r w:rsidR="00EC0F5C">
          <w:rPr>
            <w:noProof/>
            <w:webHidden/>
          </w:rPr>
          <w:fldChar w:fldCharType="begin"/>
        </w:r>
        <w:r w:rsidR="00EC0F5C">
          <w:rPr>
            <w:noProof/>
            <w:webHidden/>
          </w:rPr>
          <w:instrText xml:space="preserve"> PAGEREF _Toc5783334 \h </w:instrText>
        </w:r>
        <w:r w:rsidR="00EC0F5C">
          <w:rPr>
            <w:noProof/>
            <w:webHidden/>
          </w:rPr>
        </w:r>
        <w:r w:rsidR="00EC0F5C">
          <w:rPr>
            <w:noProof/>
            <w:webHidden/>
          </w:rPr>
          <w:fldChar w:fldCharType="separate"/>
        </w:r>
        <w:r w:rsidR="00EC0F5C">
          <w:rPr>
            <w:noProof/>
            <w:webHidden/>
          </w:rPr>
          <w:t>52</w:t>
        </w:r>
        <w:r w:rsidR="00EC0F5C">
          <w:rPr>
            <w:noProof/>
            <w:webHidden/>
          </w:rPr>
          <w:fldChar w:fldCharType="end"/>
        </w:r>
      </w:hyperlink>
    </w:p>
    <w:p w14:paraId="04586096" w14:textId="77777777" w:rsidR="00EC0F5C" w:rsidRDefault="007832C5">
      <w:pPr>
        <w:pStyle w:val="TableofFigures"/>
        <w:tabs>
          <w:tab w:val="right" w:leader="dot" w:pos="9782"/>
        </w:tabs>
        <w:rPr>
          <w:rFonts w:eastAsiaTheme="minorEastAsia" w:cstheme="minorBidi"/>
          <w:noProof/>
          <w:szCs w:val="22"/>
        </w:rPr>
      </w:pPr>
      <w:hyperlink w:anchor="_Toc5783335" w:history="1">
        <w:r w:rsidR="00EC0F5C" w:rsidRPr="002C0F04">
          <w:rPr>
            <w:rStyle w:val="Hyperlink"/>
            <w:noProof/>
          </w:rPr>
          <w:t>Figure 6</w:t>
        </w:r>
        <w:r w:rsidR="00EC0F5C" w:rsidRPr="002C0F04">
          <w:rPr>
            <w:rStyle w:val="Hyperlink"/>
            <w:noProof/>
          </w:rPr>
          <w:noBreakHyphen/>
          <w:t>7: Industrial EE Economic Potential by End-Use (Energy Savings) – RIM Scenario</w:t>
        </w:r>
        <w:r w:rsidR="00EC0F5C">
          <w:rPr>
            <w:noProof/>
            <w:webHidden/>
          </w:rPr>
          <w:tab/>
        </w:r>
        <w:r w:rsidR="00EC0F5C">
          <w:rPr>
            <w:noProof/>
            <w:webHidden/>
          </w:rPr>
          <w:fldChar w:fldCharType="begin"/>
        </w:r>
        <w:r w:rsidR="00EC0F5C">
          <w:rPr>
            <w:noProof/>
            <w:webHidden/>
          </w:rPr>
          <w:instrText xml:space="preserve"> PAGEREF _Toc5783335 \h </w:instrText>
        </w:r>
        <w:r w:rsidR="00EC0F5C">
          <w:rPr>
            <w:noProof/>
            <w:webHidden/>
          </w:rPr>
        </w:r>
        <w:r w:rsidR="00EC0F5C">
          <w:rPr>
            <w:noProof/>
            <w:webHidden/>
          </w:rPr>
          <w:fldChar w:fldCharType="separate"/>
        </w:r>
        <w:r w:rsidR="00EC0F5C">
          <w:rPr>
            <w:noProof/>
            <w:webHidden/>
          </w:rPr>
          <w:t>53</w:t>
        </w:r>
        <w:r w:rsidR="00EC0F5C">
          <w:rPr>
            <w:noProof/>
            <w:webHidden/>
          </w:rPr>
          <w:fldChar w:fldCharType="end"/>
        </w:r>
      </w:hyperlink>
    </w:p>
    <w:p w14:paraId="4D7E1ADB" w14:textId="77777777" w:rsidR="00EC0F5C" w:rsidRDefault="007832C5">
      <w:pPr>
        <w:pStyle w:val="TableofFigures"/>
        <w:tabs>
          <w:tab w:val="right" w:leader="dot" w:pos="9782"/>
        </w:tabs>
        <w:rPr>
          <w:rFonts w:eastAsiaTheme="minorEastAsia" w:cstheme="minorBidi"/>
          <w:noProof/>
          <w:szCs w:val="22"/>
        </w:rPr>
      </w:pPr>
      <w:hyperlink w:anchor="_Toc5783336" w:history="1">
        <w:r w:rsidR="00EC0F5C" w:rsidRPr="002C0F04">
          <w:rPr>
            <w:rStyle w:val="Hyperlink"/>
            <w:noProof/>
          </w:rPr>
          <w:t>Figure 6</w:t>
        </w:r>
        <w:r w:rsidR="00EC0F5C" w:rsidRPr="002C0F04">
          <w:rPr>
            <w:rStyle w:val="Hyperlink"/>
            <w:noProof/>
          </w:rPr>
          <w:noBreakHyphen/>
          <w:t>8: Industrial EE Economic Potential by End-Use (Summer Peak Savings) – RIM Scenario</w:t>
        </w:r>
        <w:r w:rsidR="00EC0F5C">
          <w:rPr>
            <w:noProof/>
            <w:webHidden/>
          </w:rPr>
          <w:tab/>
        </w:r>
        <w:r w:rsidR="00EC0F5C">
          <w:rPr>
            <w:noProof/>
            <w:webHidden/>
          </w:rPr>
          <w:fldChar w:fldCharType="begin"/>
        </w:r>
        <w:r w:rsidR="00EC0F5C">
          <w:rPr>
            <w:noProof/>
            <w:webHidden/>
          </w:rPr>
          <w:instrText xml:space="preserve"> PAGEREF _Toc5783336 \h </w:instrText>
        </w:r>
        <w:r w:rsidR="00EC0F5C">
          <w:rPr>
            <w:noProof/>
            <w:webHidden/>
          </w:rPr>
        </w:r>
        <w:r w:rsidR="00EC0F5C">
          <w:rPr>
            <w:noProof/>
            <w:webHidden/>
          </w:rPr>
          <w:fldChar w:fldCharType="separate"/>
        </w:r>
        <w:r w:rsidR="00EC0F5C">
          <w:rPr>
            <w:noProof/>
            <w:webHidden/>
          </w:rPr>
          <w:t>53</w:t>
        </w:r>
        <w:r w:rsidR="00EC0F5C">
          <w:rPr>
            <w:noProof/>
            <w:webHidden/>
          </w:rPr>
          <w:fldChar w:fldCharType="end"/>
        </w:r>
      </w:hyperlink>
    </w:p>
    <w:p w14:paraId="79D91E85" w14:textId="77777777" w:rsidR="00EC0F5C" w:rsidRDefault="007832C5">
      <w:pPr>
        <w:pStyle w:val="TableofFigures"/>
        <w:tabs>
          <w:tab w:val="right" w:leader="dot" w:pos="9782"/>
        </w:tabs>
        <w:rPr>
          <w:rFonts w:eastAsiaTheme="minorEastAsia" w:cstheme="minorBidi"/>
          <w:noProof/>
          <w:szCs w:val="22"/>
        </w:rPr>
      </w:pPr>
      <w:hyperlink w:anchor="_Toc5783337" w:history="1">
        <w:r w:rsidR="00EC0F5C" w:rsidRPr="002C0F04">
          <w:rPr>
            <w:rStyle w:val="Hyperlink"/>
            <w:noProof/>
          </w:rPr>
          <w:t>Figure 6</w:t>
        </w:r>
        <w:r w:rsidR="00EC0F5C" w:rsidRPr="002C0F04">
          <w:rPr>
            <w:rStyle w:val="Hyperlink"/>
            <w:noProof/>
          </w:rPr>
          <w:noBreakHyphen/>
          <w:t>9: Industrial EE Economic Potential by End-Use (Winter Peak Savings) – RIM Scenario</w:t>
        </w:r>
        <w:r w:rsidR="00EC0F5C">
          <w:rPr>
            <w:noProof/>
            <w:webHidden/>
          </w:rPr>
          <w:tab/>
        </w:r>
        <w:r w:rsidR="00EC0F5C">
          <w:rPr>
            <w:noProof/>
            <w:webHidden/>
          </w:rPr>
          <w:fldChar w:fldCharType="begin"/>
        </w:r>
        <w:r w:rsidR="00EC0F5C">
          <w:rPr>
            <w:noProof/>
            <w:webHidden/>
          </w:rPr>
          <w:instrText xml:space="preserve"> PAGEREF _Toc5783337 \h </w:instrText>
        </w:r>
        <w:r w:rsidR="00EC0F5C">
          <w:rPr>
            <w:noProof/>
            <w:webHidden/>
          </w:rPr>
        </w:r>
        <w:r w:rsidR="00EC0F5C">
          <w:rPr>
            <w:noProof/>
            <w:webHidden/>
          </w:rPr>
          <w:fldChar w:fldCharType="separate"/>
        </w:r>
        <w:r w:rsidR="00EC0F5C">
          <w:rPr>
            <w:noProof/>
            <w:webHidden/>
          </w:rPr>
          <w:t>54</w:t>
        </w:r>
        <w:r w:rsidR="00EC0F5C">
          <w:rPr>
            <w:noProof/>
            <w:webHidden/>
          </w:rPr>
          <w:fldChar w:fldCharType="end"/>
        </w:r>
      </w:hyperlink>
    </w:p>
    <w:p w14:paraId="1974C1CA" w14:textId="77777777" w:rsidR="00EC0F5C" w:rsidRDefault="007832C5">
      <w:pPr>
        <w:pStyle w:val="TableofFigures"/>
        <w:tabs>
          <w:tab w:val="right" w:leader="dot" w:pos="9782"/>
        </w:tabs>
        <w:rPr>
          <w:rFonts w:eastAsiaTheme="minorEastAsia" w:cstheme="minorBidi"/>
          <w:noProof/>
          <w:szCs w:val="22"/>
        </w:rPr>
      </w:pPr>
      <w:hyperlink w:anchor="_Toc5783338" w:history="1">
        <w:r w:rsidR="00EC0F5C" w:rsidRPr="002C0F04">
          <w:rPr>
            <w:rStyle w:val="Hyperlink"/>
            <w:noProof/>
          </w:rPr>
          <w:t>Figure 6</w:t>
        </w:r>
        <w:r w:rsidR="00EC0F5C" w:rsidRPr="002C0F04">
          <w:rPr>
            <w:rStyle w:val="Hyperlink"/>
            <w:noProof/>
          </w:rPr>
          <w:noBreakHyphen/>
          <w:t>10: Residential EE Economic Potential by End-Use (Energy Savings) – TRC Scenario</w:t>
        </w:r>
        <w:r w:rsidR="00EC0F5C">
          <w:rPr>
            <w:noProof/>
            <w:webHidden/>
          </w:rPr>
          <w:tab/>
        </w:r>
        <w:r w:rsidR="00EC0F5C">
          <w:rPr>
            <w:noProof/>
            <w:webHidden/>
          </w:rPr>
          <w:fldChar w:fldCharType="begin"/>
        </w:r>
        <w:r w:rsidR="00EC0F5C">
          <w:rPr>
            <w:noProof/>
            <w:webHidden/>
          </w:rPr>
          <w:instrText xml:space="preserve"> PAGEREF _Toc5783338 \h </w:instrText>
        </w:r>
        <w:r w:rsidR="00EC0F5C">
          <w:rPr>
            <w:noProof/>
            <w:webHidden/>
          </w:rPr>
        </w:r>
        <w:r w:rsidR="00EC0F5C">
          <w:rPr>
            <w:noProof/>
            <w:webHidden/>
          </w:rPr>
          <w:fldChar w:fldCharType="separate"/>
        </w:r>
        <w:r w:rsidR="00EC0F5C">
          <w:rPr>
            <w:noProof/>
            <w:webHidden/>
          </w:rPr>
          <w:t>55</w:t>
        </w:r>
        <w:r w:rsidR="00EC0F5C">
          <w:rPr>
            <w:noProof/>
            <w:webHidden/>
          </w:rPr>
          <w:fldChar w:fldCharType="end"/>
        </w:r>
      </w:hyperlink>
    </w:p>
    <w:p w14:paraId="2F3B2465" w14:textId="77777777" w:rsidR="00EC0F5C" w:rsidRDefault="007832C5">
      <w:pPr>
        <w:pStyle w:val="TableofFigures"/>
        <w:tabs>
          <w:tab w:val="right" w:leader="dot" w:pos="9782"/>
        </w:tabs>
        <w:rPr>
          <w:rFonts w:eastAsiaTheme="minorEastAsia" w:cstheme="minorBidi"/>
          <w:noProof/>
          <w:szCs w:val="22"/>
        </w:rPr>
      </w:pPr>
      <w:hyperlink w:anchor="_Toc5783339" w:history="1">
        <w:r w:rsidR="00EC0F5C" w:rsidRPr="002C0F04">
          <w:rPr>
            <w:rStyle w:val="Hyperlink"/>
            <w:noProof/>
          </w:rPr>
          <w:t>Figure 6</w:t>
        </w:r>
        <w:r w:rsidR="00EC0F5C" w:rsidRPr="002C0F04">
          <w:rPr>
            <w:rStyle w:val="Hyperlink"/>
            <w:noProof/>
          </w:rPr>
          <w:noBreakHyphen/>
          <w:t>11: Residential EE Economic Potential by End-Use (Summer Peak Savings) - TRC Scenario</w:t>
        </w:r>
        <w:r w:rsidR="00EC0F5C">
          <w:rPr>
            <w:noProof/>
            <w:webHidden/>
          </w:rPr>
          <w:tab/>
        </w:r>
        <w:r w:rsidR="00EC0F5C">
          <w:rPr>
            <w:noProof/>
            <w:webHidden/>
          </w:rPr>
          <w:fldChar w:fldCharType="begin"/>
        </w:r>
        <w:r w:rsidR="00EC0F5C">
          <w:rPr>
            <w:noProof/>
            <w:webHidden/>
          </w:rPr>
          <w:instrText xml:space="preserve"> PAGEREF _Toc5783339 \h </w:instrText>
        </w:r>
        <w:r w:rsidR="00EC0F5C">
          <w:rPr>
            <w:noProof/>
            <w:webHidden/>
          </w:rPr>
        </w:r>
        <w:r w:rsidR="00EC0F5C">
          <w:rPr>
            <w:noProof/>
            <w:webHidden/>
          </w:rPr>
          <w:fldChar w:fldCharType="separate"/>
        </w:r>
        <w:r w:rsidR="00EC0F5C">
          <w:rPr>
            <w:noProof/>
            <w:webHidden/>
          </w:rPr>
          <w:t>55</w:t>
        </w:r>
        <w:r w:rsidR="00EC0F5C">
          <w:rPr>
            <w:noProof/>
            <w:webHidden/>
          </w:rPr>
          <w:fldChar w:fldCharType="end"/>
        </w:r>
      </w:hyperlink>
    </w:p>
    <w:p w14:paraId="0AF01182" w14:textId="77777777" w:rsidR="00EC0F5C" w:rsidRDefault="007832C5">
      <w:pPr>
        <w:pStyle w:val="TableofFigures"/>
        <w:tabs>
          <w:tab w:val="right" w:leader="dot" w:pos="9782"/>
        </w:tabs>
        <w:rPr>
          <w:rFonts w:eastAsiaTheme="minorEastAsia" w:cstheme="minorBidi"/>
          <w:noProof/>
          <w:szCs w:val="22"/>
        </w:rPr>
      </w:pPr>
      <w:hyperlink w:anchor="_Toc5783340" w:history="1">
        <w:r w:rsidR="00EC0F5C" w:rsidRPr="002C0F04">
          <w:rPr>
            <w:rStyle w:val="Hyperlink"/>
            <w:noProof/>
          </w:rPr>
          <w:t>Figure 6</w:t>
        </w:r>
        <w:r w:rsidR="00EC0F5C" w:rsidRPr="002C0F04">
          <w:rPr>
            <w:rStyle w:val="Hyperlink"/>
            <w:noProof/>
          </w:rPr>
          <w:noBreakHyphen/>
          <w:t>12: Residential EE Economic Potential by End-Use (Winter Peak Savings) - TRC Scenario</w:t>
        </w:r>
        <w:r w:rsidR="00EC0F5C">
          <w:rPr>
            <w:noProof/>
            <w:webHidden/>
          </w:rPr>
          <w:tab/>
        </w:r>
        <w:r w:rsidR="00EC0F5C">
          <w:rPr>
            <w:noProof/>
            <w:webHidden/>
          </w:rPr>
          <w:fldChar w:fldCharType="begin"/>
        </w:r>
        <w:r w:rsidR="00EC0F5C">
          <w:rPr>
            <w:noProof/>
            <w:webHidden/>
          </w:rPr>
          <w:instrText xml:space="preserve"> PAGEREF _Toc5783340 \h </w:instrText>
        </w:r>
        <w:r w:rsidR="00EC0F5C">
          <w:rPr>
            <w:noProof/>
            <w:webHidden/>
          </w:rPr>
        </w:r>
        <w:r w:rsidR="00EC0F5C">
          <w:rPr>
            <w:noProof/>
            <w:webHidden/>
          </w:rPr>
          <w:fldChar w:fldCharType="separate"/>
        </w:r>
        <w:r w:rsidR="00EC0F5C">
          <w:rPr>
            <w:noProof/>
            <w:webHidden/>
          </w:rPr>
          <w:t>56</w:t>
        </w:r>
        <w:r w:rsidR="00EC0F5C">
          <w:rPr>
            <w:noProof/>
            <w:webHidden/>
          </w:rPr>
          <w:fldChar w:fldCharType="end"/>
        </w:r>
      </w:hyperlink>
    </w:p>
    <w:p w14:paraId="36DC6166" w14:textId="77777777" w:rsidR="00EC0F5C" w:rsidRDefault="007832C5">
      <w:pPr>
        <w:pStyle w:val="TableofFigures"/>
        <w:tabs>
          <w:tab w:val="right" w:leader="dot" w:pos="9782"/>
        </w:tabs>
        <w:rPr>
          <w:rFonts w:eastAsiaTheme="minorEastAsia" w:cstheme="minorBidi"/>
          <w:noProof/>
          <w:szCs w:val="22"/>
        </w:rPr>
      </w:pPr>
      <w:hyperlink w:anchor="_Toc5783341" w:history="1">
        <w:r w:rsidR="00EC0F5C" w:rsidRPr="002C0F04">
          <w:rPr>
            <w:rStyle w:val="Hyperlink"/>
            <w:noProof/>
          </w:rPr>
          <w:t>Figure 6</w:t>
        </w:r>
        <w:r w:rsidR="00EC0F5C" w:rsidRPr="002C0F04">
          <w:rPr>
            <w:rStyle w:val="Hyperlink"/>
            <w:noProof/>
          </w:rPr>
          <w:noBreakHyphen/>
          <w:t>13: Commercial EE Economic Potential by End-Use (Energy Savings) – TRC Scenario</w:t>
        </w:r>
        <w:r w:rsidR="00EC0F5C">
          <w:rPr>
            <w:noProof/>
            <w:webHidden/>
          </w:rPr>
          <w:tab/>
        </w:r>
        <w:r w:rsidR="00EC0F5C">
          <w:rPr>
            <w:noProof/>
            <w:webHidden/>
          </w:rPr>
          <w:fldChar w:fldCharType="begin"/>
        </w:r>
        <w:r w:rsidR="00EC0F5C">
          <w:rPr>
            <w:noProof/>
            <w:webHidden/>
          </w:rPr>
          <w:instrText xml:space="preserve"> PAGEREF _Toc5783341 \h </w:instrText>
        </w:r>
        <w:r w:rsidR="00EC0F5C">
          <w:rPr>
            <w:noProof/>
            <w:webHidden/>
          </w:rPr>
        </w:r>
        <w:r w:rsidR="00EC0F5C">
          <w:rPr>
            <w:noProof/>
            <w:webHidden/>
          </w:rPr>
          <w:fldChar w:fldCharType="separate"/>
        </w:r>
        <w:r w:rsidR="00EC0F5C">
          <w:rPr>
            <w:noProof/>
            <w:webHidden/>
          </w:rPr>
          <w:t>56</w:t>
        </w:r>
        <w:r w:rsidR="00EC0F5C">
          <w:rPr>
            <w:noProof/>
            <w:webHidden/>
          </w:rPr>
          <w:fldChar w:fldCharType="end"/>
        </w:r>
      </w:hyperlink>
    </w:p>
    <w:p w14:paraId="3F91503C" w14:textId="77777777" w:rsidR="00EC0F5C" w:rsidRDefault="007832C5">
      <w:pPr>
        <w:pStyle w:val="TableofFigures"/>
        <w:tabs>
          <w:tab w:val="right" w:leader="dot" w:pos="9782"/>
        </w:tabs>
        <w:rPr>
          <w:rFonts w:eastAsiaTheme="minorEastAsia" w:cstheme="minorBidi"/>
          <w:noProof/>
          <w:szCs w:val="22"/>
        </w:rPr>
      </w:pPr>
      <w:hyperlink w:anchor="_Toc5783342" w:history="1">
        <w:r w:rsidR="00EC0F5C" w:rsidRPr="002C0F04">
          <w:rPr>
            <w:rStyle w:val="Hyperlink"/>
            <w:noProof/>
          </w:rPr>
          <w:t>Figure 6</w:t>
        </w:r>
        <w:r w:rsidR="00EC0F5C" w:rsidRPr="002C0F04">
          <w:rPr>
            <w:rStyle w:val="Hyperlink"/>
            <w:noProof/>
          </w:rPr>
          <w:noBreakHyphen/>
          <w:t>14: Commercial EE Economic Potential by End-Use (Summer Peak Savings) – TRC Scenario</w:t>
        </w:r>
        <w:r w:rsidR="00EC0F5C">
          <w:rPr>
            <w:noProof/>
            <w:webHidden/>
          </w:rPr>
          <w:tab/>
        </w:r>
        <w:r w:rsidR="00EC0F5C">
          <w:rPr>
            <w:noProof/>
            <w:webHidden/>
          </w:rPr>
          <w:fldChar w:fldCharType="begin"/>
        </w:r>
        <w:r w:rsidR="00EC0F5C">
          <w:rPr>
            <w:noProof/>
            <w:webHidden/>
          </w:rPr>
          <w:instrText xml:space="preserve"> PAGEREF _Toc5783342 \h </w:instrText>
        </w:r>
        <w:r w:rsidR="00EC0F5C">
          <w:rPr>
            <w:noProof/>
            <w:webHidden/>
          </w:rPr>
        </w:r>
        <w:r w:rsidR="00EC0F5C">
          <w:rPr>
            <w:noProof/>
            <w:webHidden/>
          </w:rPr>
          <w:fldChar w:fldCharType="separate"/>
        </w:r>
        <w:r w:rsidR="00EC0F5C">
          <w:rPr>
            <w:noProof/>
            <w:webHidden/>
          </w:rPr>
          <w:t>57</w:t>
        </w:r>
        <w:r w:rsidR="00EC0F5C">
          <w:rPr>
            <w:noProof/>
            <w:webHidden/>
          </w:rPr>
          <w:fldChar w:fldCharType="end"/>
        </w:r>
      </w:hyperlink>
    </w:p>
    <w:p w14:paraId="44BFE0E4" w14:textId="77777777" w:rsidR="00EC0F5C" w:rsidRDefault="007832C5">
      <w:pPr>
        <w:pStyle w:val="TableofFigures"/>
        <w:tabs>
          <w:tab w:val="right" w:leader="dot" w:pos="9782"/>
        </w:tabs>
        <w:rPr>
          <w:rFonts w:eastAsiaTheme="minorEastAsia" w:cstheme="minorBidi"/>
          <w:noProof/>
          <w:szCs w:val="22"/>
        </w:rPr>
      </w:pPr>
      <w:hyperlink w:anchor="_Toc5783343" w:history="1">
        <w:r w:rsidR="00EC0F5C" w:rsidRPr="002C0F04">
          <w:rPr>
            <w:rStyle w:val="Hyperlink"/>
            <w:noProof/>
          </w:rPr>
          <w:t>Figure 6</w:t>
        </w:r>
        <w:r w:rsidR="00EC0F5C" w:rsidRPr="002C0F04">
          <w:rPr>
            <w:rStyle w:val="Hyperlink"/>
            <w:noProof/>
          </w:rPr>
          <w:noBreakHyphen/>
          <w:t>15: Commercial EE Economic Potential by End-Use (Winter Peak Savings) – TRC Scenario</w:t>
        </w:r>
        <w:r w:rsidR="00EC0F5C">
          <w:rPr>
            <w:noProof/>
            <w:webHidden/>
          </w:rPr>
          <w:tab/>
        </w:r>
        <w:r w:rsidR="00EC0F5C">
          <w:rPr>
            <w:noProof/>
            <w:webHidden/>
          </w:rPr>
          <w:fldChar w:fldCharType="begin"/>
        </w:r>
        <w:r w:rsidR="00EC0F5C">
          <w:rPr>
            <w:noProof/>
            <w:webHidden/>
          </w:rPr>
          <w:instrText xml:space="preserve"> PAGEREF _Toc5783343 \h </w:instrText>
        </w:r>
        <w:r w:rsidR="00EC0F5C">
          <w:rPr>
            <w:noProof/>
            <w:webHidden/>
          </w:rPr>
        </w:r>
        <w:r w:rsidR="00EC0F5C">
          <w:rPr>
            <w:noProof/>
            <w:webHidden/>
          </w:rPr>
          <w:fldChar w:fldCharType="separate"/>
        </w:r>
        <w:r w:rsidR="00EC0F5C">
          <w:rPr>
            <w:noProof/>
            <w:webHidden/>
          </w:rPr>
          <w:t>57</w:t>
        </w:r>
        <w:r w:rsidR="00EC0F5C">
          <w:rPr>
            <w:noProof/>
            <w:webHidden/>
          </w:rPr>
          <w:fldChar w:fldCharType="end"/>
        </w:r>
      </w:hyperlink>
    </w:p>
    <w:p w14:paraId="10237587" w14:textId="77777777" w:rsidR="00EC0F5C" w:rsidRDefault="007832C5">
      <w:pPr>
        <w:pStyle w:val="TableofFigures"/>
        <w:tabs>
          <w:tab w:val="right" w:leader="dot" w:pos="9782"/>
        </w:tabs>
        <w:rPr>
          <w:rFonts w:eastAsiaTheme="minorEastAsia" w:cstheme="minorBidi"/>
          <w:noProof/>
          <w:szCs w:val="22"/>
        </w:rPr>
      </w:pPr>
      <w:hyperlink w:anchor="_Toc5783344" w:history="1">
        <w:r w:rsidR="00EC0F5C" w:rsidRPr="002C0F04">
          <w:rPr>
            <w:rStyle w:val="Hyperlink"/>
            <w:noProof/>
          </w:rPr>
          <w:t>Figure 6</w:t>
        </w:r>
        <w:r w:rsidR="00EC0F5C" w:rsidRPr="002C0F04">
          <w:rPr>
            <w:rStyle w:val="Hyperlink"/>
            <w:noProof/>
          </w:rPr>
          <w:noBreakHyphen/>
          <w:t>16: Industrial EE Economic Potential by End-Use (Energy Savings) – TRC Scenario</w:t>
        </w:r>
        <w:r w:rsidR="00EC0F5C">
          <w:rPr>
            <w:noProof/>
            <w:webHidden/>
          </w:rPr>
          <w:tab/>
        </w:r>
        <w:r w:rsidR="00EC0F5C">
          <w:rPr>
            <w:noProof/>
            <w:webHidden/>
          </w:rPr>
          <w:fldChar w:fldCharType="begin"/>
        </w:r>
        <w:r w:rsidR="00EC0F5C">
          <w:rPr>
            <w:noProof/>
            <w:webHidden/>
          </w:rPr>
          <w:instrText xml:space="preserve"> PAGEREF _Toc5783344 \h </w:instrText>
        </w:r>
        <w:r w:rsidR="00EC0F5C">
          <w:rPr>
            <w:noProof/>
            <w:webHidden/>
          </w:rPr>
        </w:r>
        <w:r w:rsidR="00EC0F5C">
          <w:rPr>
            <w:noProof/>
            <w:webHidden/>
          </w:rPr>
          <w:fldChar w:fldCharType="separate"/>
        </w:r>
        <w:r w:rsidR="00EC0F5C">
          <w:rPr>
            <w:noProof/>
            <w:webHidden/>
          </w:rPr>
          <w:t>58</w:t>
        </w:r>
        <w:r w:rsidR="00EC0F5C">
          <w:rPr>
            <w:noProof/>
            <w:webHidden/>
          </w:rPr>
          <w:fldChar w:fldCharType="end"/>
        </w:r>
      </w:hyperlink>
    </w:p>
    <w:p w14:paraId="3B6088B2" w14:textId="77777777" w:rsidR="00EC0F5C" w:rsidRDefault="007832C5">
      <w:pPr>
        <w:pStyle w:val="TableofFigures"/>
        <w:tabs>
          <w:tab w:val="right" w:leader="dot" w:pos="9782"/>
        </w:tabs>
        <w:rPr>
          <w:rFonts w:eastAsiaTheme="minorEastAsia" w:cstheme="minorBidi"/>
          <w:noProof/>
          <w:szCs w:val="22"/>
        </w:rPr>
      </w:pPr>
      <w:hyperlink w:anchor="_Toc5783345" w:history="1">
        <w:r w:rsidR="00EC0F5C" w:rsidRPr="002C0F04">
          <w:rPr>
            <w:rStyle w:val="Hyperlink"/>
            <w:noProof/>
          </w:rPr>
          <w:t>Figure 6</w:t>
        </w:r>
        <w:r w:rsidR="00EC0F5C" w:rsidRPr="002C0F04">
          <w:rPr>
            <w:rStyle w:val="Hyperlink"/>
            <w:noProof/>
          </w:rPr>
          <w:noBreakHyphen/>
          <w:t>17: Industrial EE Economic Potential by End-Use (Summer Peak Savings) – TRC Scenario</w:t>
        </w:r>
        <w:r w:rsidR="00EC0F5C">
          <w:rPr>
            <w:noProof/>
            <w:webHidden/>
          </w:rPr>
          <w:tab/>
        </w:r>
        <w:r w:rsidR="00EC0F5C">
          <w:rPr>
            <w:noProof/>
            <w:webHidden/>
          </w:rPr>
          <w:fldChar w:fldCharType="begin"/>
        </w:r>
        <w:r w:rsidR="00EC0F5C">
          <w:rPr>
            <w:noProof/>
            <w:webHidden/>
          </w:rPr>
          <w:instrText xml:space="preserve"> PAGEREF _Toc5783345 \h </w:instrText>
        </w:r>
        <w:r w:rsidR="00EC0F5C">
          <w:rPr>
            <w:noProof/>
            <w:webHidden/>
          </w:rPr>
        </w:r>
        <w:r w:rsidR="00EC0F5C">
          <w:rPr>
            <w:noProof/>
            <w:webHidden/>
          </w:rPr>
          <w:fldChar w:fldCharType="separate"/>
        </w:r>
        <w:r w:rsidR="00EC0F5C">
          <w:rPr>
            <w:noProof/>
            <w:webHidden/>
          </w:rPr>
          <w:t>58</w:t>
        </w:r>
        <w:r w:rsidR="00EC0F5C">
          <w:rPr>
            <w:noProof/>
            <w:webHidden/>
          </w:rPr>
          <w:fldChar w:fldCharType="end"/>
        </w:r>
      </w:hyperlink>
    </w:p>
    <w:p w14:paraId="0168E78A" w14:textId="77777777" w:rsidR="00EC0F5C" w:rsidRDefault="007832C5">
      <w:pPr>
        <w:pStyle w:val="TableofFigures"/>
        <w:tabs>
          <w:tab w:val="right" w:leader="dot" w:pos="9782"/>
        </w:tabs>
        <w:rPr>
          <w:rFonts w:eastAsiaTheme="minorEastAsia" w:cstheme="minorBidi"/>
          <w:noProof/>
          <w:szCs w:val="22"/>
        </w:rPr>
      </w:pPr>
      <w:hyperlink w:anchor="_Toc5783346" w:history="1">
        <w:r w:rsidR="00EC0F5C" w:rsidRPr="002C0F04">
          <w:rPr>
            <w:rStyle w:val="Hyperlink"/>
            <w:noProof/>
          </w:rPr>
          <w:t>Figure 6</w:t>
        </w:r>
        <w:r w:rsidR="00EC0F5C" w:rsidRPr="002C0F04">
          <w:rPr>
            <w:rStyle w:val="Hyperlink"/>
            <w:noProof/>
          </w:rPr>
          <w:noBreakHyphen/>
          <w:t>18: Industrial EE Economic Potential by End-Use (Winter Peak Savings) – TRC Scenario</w:t>
        </w:r>
        <w:r w:rsidR="00EC0F5C">
          <w:rPr>
            <w:noProof/>
            <w:webHidden/>
          </w:rPr>
          <w:tab/>
        </w:r>
        <w:r w:rsidR="00EC0F5C">
          <w:rPr>
            <w:noProof/>
            <w:webHidden/>
          </w:rPr>
          <w:fldChar w:fldCharType="begin"/>
        </w:r>
        <w:r w:rsidR="00EC0F5C">
          <w:rPr>
            <w:noProof/>
            <w:webHidden/>
          </w:rPr>
          <w:instrText xml:space="preserve"> PAGEREF _Toc5783346 \h </w:instrText>
        </w:r>
        <w:r w:rsidR="00EC0F5C">
          <w:rPr>
            <w:noProof/>
            <w:webHidden/>
          </w:rPr>
        </w:r>
        <w:r w:rsidR="00EC0F5C">
          <w:rPr>
            <w:noProof/>
            <w:webHidden/>
          </w:rPr>
          <w:fldChar w:fldCharType="separate"/>
        </w:r>
        <w:r w:rsidR="00EC0F5C">
          <w:rPr>
            <w:noProof/>
            <w:webHidden/>
          </w:rPr>
          <w:t>59</w:t>
        </w:r>
        <w:r w:rsidR="00EC0F5C">
          <w:rPr>
            <w:noProof/>
            <w:webHidden/>
          </w:rPr>
          <w:fldChar w:fldCharType="end"/>
        </w:r>
      </w:hyperlink>
    </w:p>
    <w:p w14:paraId="30874890" w14:textId="77777777" w:rsidR="00EC0F5C" w:rsidRDefault="007832C5">
      <w:pPr>
        <w:pStyle w:val="TableofFigures"/>
        <w:tabs>
          <w:tab w:val="right" w:leader="dot" w:pos="9782"/>
        </w:tabs>
        <w:rPr>
          <w:rFonts w:eastAsiaTheme="minorEastAsia" w:cstheme="minorBidi"/>
          <w:noProof/>
          <w:szCs w:val="22"/>
        </w:rPr>
      </w:pPr>
      <w:hyperlink w:anchor="_Toc5783347" w:history="1">
        <w:r w:rsidR="00EC0F5C" w:rsidRPr="002C0F04">
          <w:rPr>
            <w:rStyle w:val="Hyperlink"/>
            <w:noProof/>
          </w:rPr>
          <w:t>Figure 6</w:t>
        </w:r>
        <w:r w:rsidR="00EC0F5C" w:rsidRPr="002C0F04">
          <w:rPr>
            <w:rStyle w:val="Hyperlink"/>
            <w:noProof/>
          </w:rPr>
          <w:noBreakHyphen/>
          <w:t>19: Residential DR Economic Potential by End-Use – RIM and TRC Scenario</w:t>
        </w:r>
        <w:r w:rsidR="00EC0F5C">
          <w:rPr>
            <w:noProof/>
            <w:webHidden/>
          </w:rPr>
          <w:tab/>
        </w:r>
        <w:r w:rsidR="00EC0F5C">
          <w:rPr>
            <w:noProof/>
            <w:webHidden/>
          </w:rPr>
          <w:fldChar w:fldCharType="begin"/>
        </w:r>
        <w:r w:rsidR="00EC0F5C">
          <w:rPr>
            <w:noProof/>
            <w:webHidden/>
          </w:rPr>
          <w:instrText xml:space="preserve"> PAGEREF _Toc5783347 \h </w:instrText>
        </w:r>
        <w:r w:rsidR="00EC0F5C">
          <w:rPr>
            <w:noProof/>
            <w:webHidden/>
          </w:rPr>
        </w:r>
        <w:r w:rsidR="00EC0F5C">
          <w:rPr>
            <w:noProof/>
            <w:webHidden/>
          </w:rPr>
          <w:fldChar w:fldCharType="separate"/>
        </w:r>
        <w:r w:rsidR="00EC0F5C">
          <w:rPr>
            <w:noProof/>
            <w:webHidden/>
          </w:rPr>
          <w:t>60</w:t>
        </w:r>
        <w:r w:rsidR="00EC0F5C">
          <w:rPr>
            <w:noProof/>
            <w:webHidden/>
          </w:rPr>
          <w:fldChar w:fldCharType="end"/>
        </w:r>
      </w:hyperlink>
    </w:p>
    <w:p w14:paraId="50F79554" w14:textId="77777777" w:rsidR="00EC0F5C" w:rsidRDefault="007832C5">
      <w:pPr>
        <w:pStyle w:val="TableofFigures"/>
        <w:tabs>
          <w:tab w:val="right" w:leader="dot" w:pos="9782"/>
        </w:tabs>
        <w:rPr>
          <w:rFonts w:eastAsiaTheme="minorEastAsia" w:cstheme="minorBidi"/>
          <w:noProof/>
          <w:szCs w:val="22"/>
        </w:rPr>
      </w:pPr>
      <w:hyperlink w:anchor="_Toc5783348" w:history="1">
        <w:r w:rsidR="00EC0F5C" w:rsidRPr="002C0F04">
          <w:rPr>
            <w:rStyle w:val="Hyperlink"/>
            <w:noProof/>
          </w:rPr>
          <w:t>Figure 6</w:t>
        </w:r>
        <w:r w:rsidR="00EC0F5C" w:rsidRPr="002C0F04">
          <w:rPr>
            <w:rStyle w:val="Hyperlink"/>
            <w:noProof/>
          </w:rPr>
          <w:noBreakHyphen/>
          <w:t>20: Small C&amp;I DR Economic Potential by End-Use – RIM and TRC Scenario</w:t>
        </w:r>
        <w:r w:rsidR="00EC0F5C">
          <w:rPr>
            <w:noProof/>
            <w:webHidden/>
          </w:rPr>
          <w:tab/>
        </w:r>
        <w:r w:rsidR="00EC0F5C">
          <w:rPr>
            <w:noProof/>
            <w:webHidden/>
          </w:rPr>
          <w:fldChar w:fldCharType="begin"/>
        </w:r>
        <w:r w:rsidR="00EC0F5C">
          <w:rPr>
            <w:noProof/>
            <w:webHidden/>
          </w:rPr>
          <w:instrText xml:space="preserve"> PAGEREF _Toc5783348 \h </w:instrText>
        </w:r>
        <w:r w:rsidR="00EC0F5C">
          <w:rPr>
            <w:noProof/>
            <w:webHidden/>
          </w:rPr>
        </w:r>
        <w:r w:rsidR="00EC0F5C">
          <w:rPr>
            <w:noProof/>
            <w:webHidden/>
          </w:rPr>
          <w:fldChar w:fldCharType="separate"/>
        </w:r>
        <w:r w:rsidR="00EC0F5C">
          <w:rPr>
            <w:noProof/>
            <w:webHidden/>
          </w:rPr>
          <w:t>61</w:t>
        </w:r>
        <w:r w:rsidR="00EC0F5C">
          <w:rPr>
            <w:noProof/>
            <w:webHidden/>
          </w:rPr>
          <w:fldChar w:fldCharType="end"/>
        </w:r>
      </w:hyperlink>
    </w:p>
    <w:p w14:paraId="452894C4" w14:textId="77777777" w:rsidR="00EC0F5C" w:rsidRDefault="007832C5">
      <w:pPr>
        <w:pStyle w:val="TableofFigures"/>
        <w:tabs>
          <w:tab w:val="right" w:leader="dot" w:pos="9782"/>
        </w:tabs>
        <w:rPr>
          <w:rFonts w:eastAsiaTheme="minorEastAsia" w:cstheme="minorBidi"/>
          <w:noProof/>
          <w:szCs w:val="22"/>
        </w:rPr>
      </w:pPr>
      <w:hyperlink w:anchor="_Toc5783349" w:history="1">
        <w:r w:rsidR="00EC0F5C" w:rsidRPr="002C0F04">
          <w:rPr>
            <w:rStyle w:val="Hyperlink"/>
            <w:noProof/>
          </w:rPr>
          <w:t>Figure 6</w:t>
        </w:r>
        <w:r w:rsidR="00EC0F5C" w:rsidRPr="002C0F04">
          <w:rPr>
            <w:rStyle w:val="Hyperlink"/>
            <w:noProof/>
          </w:rPr>
          <w:noBreakHyphen/>
          <w:t>21: Large C&amp;I DR Economic Potential by Segment – RIM and TRC Scenario</w:t>
        </w:r>
        <w:r w:rsidR="00EC0F5C">
          <w:rPr>
            <w:noProof/>
            <w:webHidden/>
          </w:rPr>
          <w:tab/>
        </w:r>
        <w:r w:rsidR="00EC0F5C">
          <w:rPr>
            <w:noProof/>
            <w:webHidden/>
          </w:rPr>
          <w:fldChar w:fldCharType="begin"/>
        </w:r>
        <w:r w:rsidR="00EC0F5C">
          <w:rPr>
            <w:noProof/>
            <w:webHidden/>
          </w:rPr>
          <w:instrText xml:space="preserve"> PAGEREF _Toc5783349 \h </w:instrText>
        </w:r>
        <w:r w:rsidR="00EC0F5C">
          <w:rPr>
            <w:noProof/>
            <w:webHidden/>
          </w:rPr>
        </w:r>
        <w:r w:rsidR="00EC0F5C">
          <w:rPr>
            <w:noProof/>
            <w:webHidden/>
          </w:rPr>
          <w:fldChar w:fldCharType="separate"/>
        </w:r>
        <w:r w:rsidR="00EC0F5C">
          <w:rPr>
            <w:noProof/>
            <w:webHidden/>
          </w:rPr>
          <w:t>61</w:t>
        </w:r>
        <w:r w:rsidR="00EC0F5C">
          <w:rPr>
            <w:noProof/>
            <w:webHidden/>
          </w:rPr>
          <w:fldChar w:fldCharType="end"/>
        </w:r>
      </w:hyperlink>
    </w:p>
    <w:p w14:paraId="40DFEBE2" w14:textId="77777777" w:rsidR="00EC0F5C" w:rsidRDefault="007832C5">
      <w:pPr>
        <w:pStyle w:val="TableofFigures"/>
        <w:tabs>
          <w:tab w:val="right" w:leader="dot" w:pos="9782"/>
        </w:tabs>
        <w:rPr>
          <w:rFonts w:eastAsiaTheme="minorEastAsia" w:cstheme="minorBidi"/>
          <w:noProof/>
          <w:szCs w:val="22"/>
        </w:rPr>
      </w:pPr>
      <w:hyperlink w:anchor="_Toc5783350" w:history="1">
        <w:r w:rsidR="00EC0F5C" w:rsidRPr="002C0F04">
          <w:rPr>
            <w:rStyle w:val="Hyperlink"/>
            <w:noProof/>
          </w:rPr>
          <w:t>Figure 7</w:t>
        </w:r>
        <w:r w:rsidR="00EC0F5C" w:rsidRPr="002C0F04">
          <w:rPr>
            <w:rStyle w:val="Hyperlink"/>
            <w:noProof/>
          </w:rPr>
          <w:noBreakHyphen/>
          <w:t>1: Achievable Potential by Sector – TRC Scenario</w:t>
        </w:r>
        <w:r w:rsidR="00EC0F5C">
          <w:rPr>
            <w:noProof/>
            <w:webHidden/>
          </w:rPr>
          <w:tab/>
        </w:r>
        <w:r w:rsidR="00EC0F5C">
          <w:rPr>
            <w:noProof/>
            <w:webHidden/>
          </w:rPr>
          <w:fldChar w:fldCharType="begin"/>
        </w:r>
        <w:r w:rsidR="00EC0F5C">
          <w:rPr>
            <w:noProof/>
            <w:webHidden/>
          </w:rPr>
          <w:instrText xml:space="preserve"> PAGEREF _Toc5783350 \h </w:instrText>
        </w:r>
        <w:r w:rsidR="00EC0F5C">
          <w:rPr>
            <w:noProof/>
            <w:webHidden/>
          </w:rPr>
        </w:r>
        <w:r w:rsidR="00EC0F5C">
          <w:rPr>
            <w:noProof/>
            <w:webHidden/>
          </w:rPr>
          <w:fldChar w:fldCharType="separate"/>
        </w:r>
        <w:r w:rsidR="00EC0F5C">
          <w:rPr>
            <w:noProof/>
            <w:webHidden/>
          </w:rPr>
          <w:t>65</w:t>
        </w:r>
        <w:r w:rsidR="00EC0F5C">
          <w:rPr>
            <w:noProof/>
            <w:webHidden/>
          </w:rPr>
          <w:fldChar w:fldCharType="end"/>
        </w:r>
      </w:hyperlink>
    </w:p>
    <w:p w14:paraId="69691E48" w14:textId="77777777" w:rsidR="00EC0F5C" w:rsidRDefault="007832C5">
      <w:pPr>
        <w:pStyle w:val="TableofFigures"/>
        <w:tabs>
          <w:tab w:val="right" w:leader="dot" w:pos="9782"/>
        </w:tabs>
        <w:rPr>
          <w:rFonts w:eastAsiaTheme="minorEastAsia" w:cstheme="minorBidi"/>
          <w:noProof/>
          <w:szCs w:val="22"/>
        </w:rPr>
      </w:pPr>
      <w:hyperlink w:anchor="_Toc5783351" w:history="1">
        <w:r w:rsidR="00EC0F5C" w:rsidRPr="002C0F04">
          <w:rPr>
            <w:rStyle w:val="Hyperlink"/>
            <w:noProof/>
          </w:rPr>
          <w:t>Figure 7</w:t>
        </w:r>
        <w:r w:rsidR="00EC0F5C" w:rsidRPr="002C0F04">
          <w:rPr>
            <w:rStyle w:val="Hyperlink"/>
            <w:noProof/>
          </w:rPr>
          <w:noBreakHyphen/>
          <w:t>2: Commercial EE Achievable Potential by End-Use (Energy Savings) – RIM Scenario</w:t>
        </w:r>
        <w:r w:rsidR="00EC0F5C">
          <w:rPr>
            <w:noProof/>
            <w:webHidden/>
          </w:rPr>
          <w:tab/>
        </w:r>
        <w:r w:rsidR="00EC0F5C">
          <w:rPr>
            <w:noProof/>
            <w:webHidden/>
          </w:rPr>
          <w:fldChar w:fldCharType="begin"/>
        </w:r>
        <w:r w:rsidR="00EC0F5C">
          <w:rPr>
            <w:noProof/>
            <w:webHidden/>
          </w:rPr>
          <w:instrText xml:space="preserve"> PAGEREF _Toc5783351 \h </w:instrText>
        </w:r>
        <w:r w:rsidR="00EC0F5C">
          <w:rPr>
            <w:noProof/>
            <w:webHidden/>
          </w:rPr>
        </w:r>
        <w:r w:rsidR="00EC0F5C">
          <w:rPr>
            <w:noProof/>
            <w:webHidden/>
          </w:rPr>
          <w:fldChar w:fldCharType="separate"/>
        </w:r>
        <w:r w:rsidR="00EC0F5C">
          <w:rPr>
            <w:noProof/>
            <w:webHidden/>
          </w:rPr>
          <w:t>67</w:t>
        </w:r>
        <w:r w:rsidR="00EC0F5C">
          <w:rPr>
            <w:noProof/>
            <w:webHidden/>
          </w:rPr>
          <w:fldChar w:fldCharType="end"/>
        </w:r>
      </w:hyperlink>
    </w:p>
    <w:p w14:paraId="00BBA08E" w14:textId="77777777" w:rsidR="00EC0F5C" w:rsidRDefault="007832C5">
      <w:pPr>
        <w:pStyle w:val="TableofFigures"/>
        <w:tabs>
          <w:tab w:val="right" w:leader="dot" w:pos="9782"/>
        </w:tabs>
        <w:rPr>
          <w:rFonts w:eastAsiaTheme="minorEastAsia" w:cstheme="minorBidi"/>
          <w:noProof/>
          <w:szCs w:val="22"/>
        </w:rPr>
      </w:pPr>
      <w:hyperlink w:anchor="_Toc5783352" w:history="1">
        <w:r w:rsidR="00EC0F5C" w:rsidRPr="002C0F04">
          <w:rPr>
            <w:rStyle w:val="Hyperlink"/>
            <w:noProof/>
          </w:rPr>
          <w:t>Figure 7</w:t>
        </w:r>
        <w:r w:rsidR="00EC0F5C" w:rsidRPr="002C0F04">
          <w:rPr>
            <w:rStyle w:val="Hyperlink"/>
            <w:noProof/>
          </w:rPr>
          <w:noBreakHyphen/>
          <w:t>3: Commercial EE Achievable Potential by End-Use (Summer Peak Savings) – RIM Scenario</w:t>
        </w:r>
        <w:r w:rsidR="00EC0F5C">
          <w:rPr>
            <w:noProof/>
            <w:webHidden/>
          </w:rPr>
          <w:tab/>
        </w:r>
        <w:r w:rsidR="00EC0F5C">
          <w:rPr>
            <w:noProof/>
            <w:webHidden/>
          </w:rPr>
          <w:fldChar w:fldCharType="begin"/>
        </w:r>
        <w:r w:rsidR="00EC0F5C">
          <w:rPr>
            <w:noProof/>
            <w:webHidden/>
          </w:rPr>
          <w:instrText xml:space="preserve"> PAGEREF _Toc5783352 \h </w:instrText>
        </w:r>
        <w:r w:rsidR="00EC0F5C">
          <w:rPr>
            <w:noProof/>
            <w:webHidden/>
          </w:rPr>
        </w:r>
        <w:r w:rsidR="00EC0F5C">
          <w:rPr>
            <w:noProof/>
            <w:webHidden/>
          </w:rPr>
          <w:fldChar w:fldCharType="separate"/>
        </w:r>
        <w:r w:rsidR="00EC0F5C">
          <w:rPr>
            <w:noProof/>
            <w:webHidden/>
          </w:rPr>
          <w:t>67</w:t>
        </w:r>
        <w:r w:rsidR="00EC0F5C">
          <w:rPr>
            <w:noProof/>
            <w:webHidden/>
          </w:rPr>
          <w:fldChar w:fldCharType="end"/>
        </w:r>
      </w:hyperlink>
    </w:p>
    <w:p w14:paraId="390B0662" w14:textId="77777777" w:rsidR="00EC0F5C" w:rsidRDefault="007832C5">
      <w:pPr>
        <w:pStyle w:val="TableofFigures"/>
        <w:tabs>
          <w:tab w:val="right" w:leader="dot" w:pos="9782"/>
        </w:tabs>
        <w:rPr>
          <w:rFonts w:eastAsiaTheme="minorEastAsia" w:cstheme="minorBidi"/>
          <w:noProof/>
          <w:szCs w:val="22"/>
        </w:rPr>
      </w:pPr>
      <w:hyperlink w:anchor="_Toc5783353" w:history="1">
        <w:r w:rsidR="00EC0F5C" w:rsidRPr="002C0F04">
          <w:rPr>
            <w:rStyle w:val="Hyperlink"/>
            <w:noProof/>
          </w:rPr>
          <w:t>Figure 7</w:t>
        </w:r>
        <w:r w:rsidR="00EC0F5C" w:rsidRPr="002C0F04">
          <w:rPr>
            <w:rStyle w:val="Hyperlink"/>
            <w:noProof/>
          </w:rPr>
          <w:noBreakHyphen/>
          <w:t>4: Commercial EE Achievable Potential by End-Use (Winter Peak Savings) – RIM Scenario</w:t>
        </w:r>
        <w:r w:rsidR="00EC0F5C">
          <w:rPr>
            <w:noProof/>
            <w:webHidden/>
          </w:rPr>
          <w:tab/>
        </w:r>
        <w:r w:rsidR="00EC0F5C">
          <w:rPr>
            <w:noProof/>
            <w:webHidden/>
          </w:rPr>
          <w:fldChar w:fldCharType="begin"/>
        </w:r>
        <w:r w:rsidR="00EC0F5C">
          <w:rPr>
            <w:noProof/>
            <w:webHidden/>
          </w:rPr>
          <w:instrText xml:space="preserve"> PAGEREF _Toc5783353 \h </w:instrText>
        </w:r>
        <w:r w:rsidR="00EC0F5C">
          <w:rPr>
            <w:noProof/>
            <w:webHidden/>
          </w:rPr>
        </w:r>
        <w:r w:rsidR="00EC0F5C">
          <w:rPr>
            <w:noProof/>
            <w:webHidden/>
          </w:rPr>
          <w:fldChar w:fldCharType="separate"/>
        </w:r>
        <w:r w:rsidR="00EC0F5C">
          <w:rPr>
            <w:noProof/>
            <w:webHidden/>
          </w:rPr>
          <w:t>68</w:t>
        </w:r>
        <w:r w:rsidR="00EC0F5C">
          <w:rPr>
            <w:noProof/>
            <w:webHidden/>
          </w:rPr>
          <w:fldChar w:fldCharType="end"/>
        </w:r>
      </w:hyperlink>
    </w:p>
    <w:p w14:paraId="7700AA2D" w14:textId="77777777" w:rsidR="00EC0F5C" w:rsidRDefault="007832C5">
      <w:pPr>
        <w:pStyle w:val="TableofFigures"/>
        <w:tabs>
          <w:tab w:val="right" w:leader="dot" w:pos="9782"/>
        </w:tabs>
        <w:rPr>
          <w:rFonts w:eastAsiaTheme="minorEastAsia" w:cstheme="minorBidi"/>
          <w:noProof/>
          <w:szCs w:val="22"/>
        </w:rPr>
      </w:pPr>
      <w:hyperlink w:anchor="_Toc5783354" w:history="1">
        <w:r w:rsidR="00EC0F5C" w:rsidRPr="002C0F04">
          <w:rPr>
            <w:rStyle w:val="Hyperlink"/>
            <w:noProof/>
          </w:rPr>
          <w:t>Figure 7</w:t>
        </w:r>
        <w:r w:rsidR="00EC0F5C" w:rsidRPr="002C0F04">
          <w:rPr>
            <w:rStyle w:val="Hyperlink"/>
            <w:noProof/>
          </w:rPr>
          <w:noBreakHyphen/>
          <w:t>5: Industrial EE Achievable Potential by End-Use (Energy Savings) – RIM Scenario</w:t>
        </w:r>
        <w:r w:rsidR="00EC0F5C">
          <w:rPr>
            <w:noProof/>
            <w:webHidden/>
          </w:rPr>
          <w:tab/>
        </w:r>
        <w:r w:rsidR="00EC0F5C">
          <w:rPr>
            <w:noProof/>
            <w:webHidden/>
          </w:rPr>
          <w:fldChar w:fldCharType="begin"/>
        </w:r>
        <w:r w:rsidR="00EC0F5C">
          <w:rPr>
            <w:noProof/>
            <w:webHidden/>
          </w:rPr>
          <w:instrText xml:space="preserve"> PAGEREF _Toc5783354 \h </w:instrText>
        </w:r>
        <w:r w:rsidR="00EC0F5C">
          <w:rPr>
            <w:noProof/>
            <w:webHidden/>
          </w:rPr>
        </w:r>
        <w:r w:rsidR="00EC0F5C">
          <w:rPr>
            <w:noProof/>
            <w:webHidden/>
          </w:rPr>
          <w:fldChar w:fldCharType="separate"/>
        </w:r>
        <w:r w:rsidR="00EC0F5C">
          <w:rPr>
            <w:noProof/>
            <w:webHidden/>
          </w:rPr>
          <w:t>69</w:t>
        </w:r>
        <w:r w:rsidR="00EC0F5C">
          <w:rPr>
            <w:noProof/>
            <w:webHidden/>
          </w:rPr>
          <w:fldChar w:fldCharType="end"/>
        </w:r>
      </w:hyperlink>
    </w:p>
    <w:p w14:paraId="6F8D7E13" w14:textId="77777777" w:rsidR="00EC0F5C" w:rsidRDefault="007832C5">
      <w:pPr>
        <w:pStyle w:val="TableofFigures"/>
        <w:tabs>
          <w:tab w:val="right" w:leader="dot" w:pos="9782"/>
        </w:tabs>
        <w:rPr>
          <w:rFonts w:eastAsiaTheme="minorEastAsia" w:cstheme="minorBidi"/>
          <w:noProof/>
          <w:szCs w:val="22"/>
        </w:rPr>
      </w:pPr>
      <w:hyperlink w:anchor="_Toc5783355" w:history="1">
        <w:r w:rsidR="00EC0F5C" w:rsidRPr="002C0F04">
          <w:rPr>
            <w:rStyle w:val="Hyperlink"/>
            <w:noProof/>
          </w:rPr>
          <w:t>Figure 7</w:t>
        </w:r>
        <w:r w:rsidR="00EC0F5C" w:rsidRPr="002C0F04">
          <w:rPr>
            <w:rStyle w:val="Hyperlink"/>
            <w:noProof/>
          </w:rPr>
          <w:noBreakHyphen/>
          <w:t>6: Industrial EE Achievable Potential by End-Use (Summer Peak Savings) – RIM Scenario</w:t>
        </w:r>
        <w:r w:rsidR="00EC0F5C">
          <w:rPr>
            <w:noProof/>
            <w:webHidden/>
          </w:rPr>
          <w:tab/>
        </w:r>
        <w:r w:rsidR="00EC0F5C">
          <w:rPr>
            <w:noProof/>
            <w:webHidden/>
          </w:rPr>
          <w:fldChar w:fldCharType="begin"/>
        </w:r>
        <w:r w:rsidR="00EC0F5C">
          <w:rPr>
            <w:noProof/>
            <w:webHidden/>
          </w:rPr>
          <w:instrText xml:space="preserve"> PAGEREF _Toc5783355 \h </w:instrText>
        </w:r>
        <w:r w:rsidR="00EC0F5C">
          <w:rPr>
            <w:noProof/>
            <w:webHidden/>
          </w:rPr>
        </w:r>
        <w:r w:rsidR="00EC0F5C">
          <w:rPr>
            <w:noProof/>
            <w:webHidden/>
          </w:rPr>
          <w:fldChar w:fldCharType="separate"/>
        </w:r>
        <w:r w:rsidR="00EC0F5C">
          <w:rPr>
            <w:noProof/>
            <w:webHidden/>
          </w:rPr>
          <w:t>69</w:t>
        </w:r>
        <w:r w:rsidR="00EC0F5C">
          <w:rPr>
            <w:noProof/>
            <w:webHidden/>
          </w:rPr>
          <w:fldChar w:fldCharType="end"/>
        </w:r>
      </w:hyperlink>
    </w:p>
    <w:p w14:paraId="222A9750" w14:textId="77777777" w:rsidR="00EC0F5C" w:rsidRDefault="007832C5">
      <w:pPr>
        <w:pStyle w:val="TableofFigures"/>
        <w:tabs>
          <w:tab w:val="right" w:leader="dot" w:pos="9782"/>
        </w:tabs>
        <w:rPr>
          <w:rFonts w:eastAsiaTheme="minorEastAsia" w:cstheme="minorBidi"/>
          <w:noProof/>
          <w:szCs w:val="22"/>
        </w:rPr>
      </w:pPr>
      <w:hyperlink w:anchor="_Toc5783356" w:history="1">
        <w:r w:rsidR="00EC0F5C" w:rsidRPr="002C0F04">
          <w:rPr>
            <w:rStyle w:val="Hyperlink"/>
            <w:noProof/>
          </w:rPr>
          <w:t>Figure 7</w:t>
        </w:r>
        <w:r w:rsidR="00EC0F5C" w:rsidRPr="002C0F04">
          <w:rPr>
            <w:rStyle w:val="Hyperlink"/>
            <w:noProof/>
          </w:rPr>
          <w:noBreakHyphen/>
          <w:t>7: Industrial EE Achievable Potential by End-Use (Winter Peak Savings) – RIM Scenario</w:t>
        </w:r>
        <w:r w:rsidR="00EC0F5C">
          <w:rPr>
            <w:noProof/>
            <w:webHidden/>
          </w:rPr>
          <w:tab/>
        </w:r>
        <w:r w:rsidR="00EC0F5C">
          <w:rPr>
            <w:noProof/>
            <w:webHidden/>
          </w:rPr>
          <w:fldChar w:fldCharType="begin"/>
        </w:r>
        <w:r w:rsidR="00EC0F5C">
          <w:rPr>
            <w:noProof/>
            <w:webHidden/>
          </w:rPr>
          <w:instrText xml:space="preserve"> PAGEREF _Toc5783356 \h </w:instrText>
        </w:r>
        <w:r w:rsidR="00EC0F5C">
          <w:rPr>
            <w:noProof/>
            <w:webHidden/>
          </w:rPr>
        </w:r>
        <w:r w:rsidR="00EC0F5C">
          <w:rPr>
            <w:noProof/>
            <w:webHidden/>
          </w:rPr>
          <w:fldChar w:fldCharType="separate"/>
        </w:r>
        <w:r w:rsidR="00EC0F5C">
          <w:rPr>
            <w:noProof/>
            <w:webHidden/>
          </w:rPr>
          <w:t>70</w:t>
        </w:r>
        <w:r w:rsidR="00EC0F5C">
          <w:rPr>
            <w:noProof/>
            <w:webHidden/>
          </w:rPr>
          <w:fldChar w:fldCharType="end"/>
        </w:r>
      </w:hyperlink>
    </w:p>
    <w:p w14:paraId="56FBAE01" w14:textId="77777777" w:rsidR="00EC0F5C" w:rsidRDefault="007832C5">
      <w:pPr>
        <w:pStyle w:val="TableofFigures"/>
        <w:tabs>
          <w:tab w:val="right" w:leader="dot" w:pos="9782"/>
        </w:tabs>
        <w:rPr>
          <w:rFonts w:eastAsiaTheme="minorEastAsia" w:cstheme="minorBidi"/>
          <w:noProof/>
          <w:szCs w:val="22"/>
        </w:rPr>
      </w:pPr>
      <w:hyperlink w:anchor="_Toc5783357" w:history="1">
        <w:r w:rsidR="00EC0F5C" w:rsidRPr="002C0F04">
          <w:rPr>
            <w:rStyle w:val="Hyperlink"/>
            <w:noProof/>
          </w:rPr>
          <w:t>Figure 7</w:t>
        </w:r>
        <w:r w:rsidR="00EC0F5C" w:rsidRPr="002C0F04">
          <w:rPr>
            <w:rStyle w:val="Hyperlink"/>
            <w:noProof/>
          </w:rPr>
          <w:noBreakHyphen/>
          <w:t>8: Residential EE Achievable Potential by End-Use (Energy Savings) – TRC Scenario</w:t>
        </w:r>
        <w:r w:rsidR="00EC0F5C">
          <w:rPr>
            <w:noProof/>
            <w:webHidden/>
          </w:rPr>
          <w:tab/>
        </w:r>
        <w:r w:rsidR="00EC0F5C">
          <w:rPr>
            <w:noProof/>
            <w:webHidden/>
          </w:rPr>
          <w:fldChar w:fldCharType="begin"/>
        </w:r>
        <w:r w:rsidR="00EC0F5C">
          <w:rPr>
            <w:noProof/>
            <w:webHidden/>
          </w:rPr>
          <w:instrText xml:space="preserve"> PAGEREF _Toc5783357 \h </w:instrText>
        </w:r>
        <w:r w:rsidR="00EC0F5C">
          <w:rPr>
            <w:noProof/>
            <w:webHidden/>
          </w:rPr>
        </w:r>
        <w:r w:rsidR="00EC0F5C">
          <w:rPr>
            <w:noProof/>
            <w:webHidden/>
          </w:rPr>
          <w:fldChar w:fldCharType="separate"/>
        </w:r>
        <w:r w:rsidR="00EC0F5C">
          <w:rPr>
            <w:noProof/>
            <w:webHidden/>
          </w:rPr>
          <w:t>71</w:t>
        </w:r>
        <w:r w:rsidR="00EC0F5C">
          <w:rPr>
            <w:noProof/>
            <w:webHidden/>
          </w:rPr>
          <w:fldChar w:fldCharType="end"/>
        </w:r>
      </w:hyperlink>
    </w:p>
    <w:p w14:paraId="104F4351" w14:textId="77777777" w:rsidR="00EC0F5C" w:rsidRDefault="007832C5">
      <w:pPr>
        <w:pStyle w:val="TableofFigures"/>
        <w:tabs>
          <w:tab w:val="right" w:leader="dot" w:pos="9782"/>
        </w:tabs>
        <w:rPr>
          <w:rFonts w:eastAsiaTheme="minorEastAsia" w:cstheme="minorBidi"/>
          <w:noProof/>
          <w:szCs w:val="22"/>
        </w:rPr>
      </w:pPr>
      <w:hyperlink w:anchor="_Toc5783358" w:history="1">
        <w:r w:rsidR="00EC0F5C" w:rsidRPr="002C0F04">
          <w:rPr>
            <w:rStyle w:val="Hyperlink"/>
            <w:noProof/>
          </w:rPr>
          <w:t>Figure 7</w:t>
        </w:r>
        <w:r w:rsidR="00EC0F5C" w:rsidRPr="002C0F04">
          <w:rPr>
            <w:rStyle w:val="Hyperlink"/>
            <w:noProof/>
          </w:rPr>
          <w:noBreakHyphen/>
          <w:t>9: Residential EE Achievable Potential by End-Use (Summer Peak Savings) - TRC Scenario</w:t>
        </w:r>
        <w:r w:rsidR="00EC0F5C">
          <w:rPr>
            <w:noProof/>
            <w:webHidden/>
          </w:rPr>
          <w:tab/>
        </w:r>
        <w:r w:rsidR="00EC0F5C">
          <w:rPr>
            <w:noProof/>
            <w:webHidden/>
          </w:rPr>
          <w:fldChar w:fldCharType="begin"/>
        </w:r>
        <w:r w:rsidR="00EC0F5C">
          <w:rPr>
            <w:noProof/>
            <w:webHidden/>
          </w:rPr>
          <w:instrText xml:space="preserve"> PAGEREF _Toc5783358 \h </w:instrText>
        </w:r>
        <w:r w:rsidR="00EC0F5C">
          <w:rPr>
            <w:noProof/>
            <w:webHidden/>
          </w:rPr>
        </w:r>
        <w:r w:rsidR="00EC0F5C">
          <w:rPr>
            <w:noProof/>
            <w:webHidden/>
          </w:rPr>
          <w:fldChar w:fldCharType="separate"/>
        </w:r>
        <w:r w:rsidR="00EC0F5C">
          <w:rPr>
            <w:noProof/>
            <w:webHidden/>
          </w:rPr>
          <w:t>72</w:t>
        </w:r>
        <w:r w:rsidR="00EC0F5C">
          <w:rPr>
            <w:noProof/>
            <w:webHidden/>
          </w:rPr>
          <w:fldChar w:fldCharType="end"/>
        </w:r>
      </w:hyperlink>
    </w:p>
    <w:p w14:paraId="4BD643EE" w14:textId="77777777" w:rsidR="00EC0F5C" w:rsidRDefault="007832C5">
      <w:pPr>
        <w:pStyle w:val="TableofFigures"/>
        <w:tabs>
          <w:tab w:val="right" w:leader="dot" w:pos="9782"/>
        </w:tabs>
        <w:rPr>
          <w:rFonts w:eastAsiaTheme="minorEastAsia" w:cstheme="minorBidi"/>
          <w:noProof/>
          <w:szCs w:val="22"/>
        </w:rPr>
      </w:pPr>
      <w:hyperlink w:anchor="_Toc5783359" w:history="1">
        <w:r w:rsidR="00EC0F5C" w:rsidRPr="002C0F04">
          <w:rPr>
            <w:rStyle w:val="Hyperlink"/>
            <w:noProof/>
          </w:rPr>
          <w:t>Figure 7</w:t>
        </w:r>
        <w:r w:rsidR="00EC0F5C" w:rsidRPr="002C0F04">
          <w:rPr>
            <w:rStyle w:val="Hyperlink"/>
            <w:noProof/>
          </w:rPr>
          <w:noBreakHyphen/>
          <w:t>10: Residential EE Achievable Potential by End-Use (Winter Peak Savings) - TRC Scenario</w:t>
        </w:r>
        <w:r w:rsidR="00EC0F5C">
          <w:rPr>
            <w:noProof/>
            <w:webHidden/>
          </w:rPr>
          <w:tab/>
        </w:r>
        <w:r w:rsidR="00EC0F5C">
          <w:rPr>
            <w:noProof/>
            <w:webHidden/>
          </w:rPr>
          <w:fldChar w:fldCharType="begin"/>
        </w:r>
        <w:r w:rsidR="00EC0F5C">
          <w:rPr>
            <w:noProof/>
            <w:webHidden/>
          </w:rPr>
          <w:instrText xml:space="preserve"> PAGEREF _Toc5783359 \h </w:instrText>
        </w:r>
        <w:r w:rsidR="00EC0F5C">
          <w:rPr>
            <w:noProof/>
            <w:webHidden/>
          </w:rPr>
        </w:r>
        <w:r w:rsidR="00EC0F5C">
          <w:rPr>
            <w:noProof/>
            <w:webHidden/>
          </w:rPr>
          <w:fldChar w:fldCharType="separate"/>
        </w:r>
        <w:r w:rsidR="00EC0F5C">
          <w:rPr>
            <w:noProof/>
            <w:webHidden/>
          </w:rPr>
          <w:t>72</w:t>
        </w:r>
        <w:r w:rsidR="00EC0F5C">
          <w:rPr>
            <w:noProof/>
            <w:webHidden/>
          </w:rPr>
          <w:fldChar w:fldCharType="end"/>
        </w:r>
      </w:hyperlink>
    </w:p>
    <w:p w14:paraId="75F8E291" w14:textId="77777777" w:rsidR="00EC0F5C" w:rsidRDefault="007832C5">
      <w:pPr>
        <w:pStyle w:val="TableofFigures"/>
        <w:tabs>
          <w:tab w:val="right" w:leader="dot" w:pos="9782"/>
        </w:tabs>
        <w:rPr>
          <w:rFonts w:eastAsiaTheme="minorEastAsia" w:cstheme="minorBidi"/>
          <w:noProof/>
          <w:szCs w:val="22"/>
        </w:rPr>
      </w:pPr>
      <w:hyperlink w:anchor="_Toc5783360" w:history="1">
        <w:r w:rsidR="00EC0F5C" w:rsidRPr="002C0F04">
          <w:rPr>
            <w:rStyle w:val="Hyperlink"/>
            <w:noProof/>
          </w:rPr>
          <w:t>Figure 7</w:t>
        </w:r>
        <w:r w:rsidR="00EC0F5C" w:rsidRPr="002C0F04">
          <w:rPr>
            <w:rStyle w:val="Hyperlink"/>
            <w:noProof/>
          </w:rPr>
          <w:noBreakHyphen/>
          <w:t>11: Commercial EE Achievable Potential by End-Use (Energy Savings) – TRC Scenario</w:t>
        </w:r>
        <w:r w:rsidR="00EC0F5C">
          <w:rPr>
            <w:noProof/>
            <w:webHidden/>
          </w:rPr>
          <w:tab/>
        </w:r>
        <w:r w:rsidR="00EC0F5C">
          <w:rPr>
            <w:noProof/>
            <w:webHidden/>
          </w:rPr>
          <w:fldChar w:fldCharType="begin"/>
        </w:r>
        <w:r w:rsidR="00EC0F5C">
          <w:rPr>
            <w:noProof/>
            <w:webHidden/>
          </w:rPr>
          <w:instrText xml:space="preserve"> PAGEREF _Toc5783360 \h </w:instrText>
        </w:r>
        <w:r w:rsidR="00EC0F5C">
          <w:rPr>
            <w:noProof/>
            <w:webHidden/>
          </w:rPr>
        </w:r>
        <w:r w:rsidR="00EC0F5C">
          <w:rPr>
            <w:noProof/>
            <w:webHidden/>
          </w:rPr>
          <w:fldChar w:fldCharType="separate"/>
        </w:r>
        <w:r w:rsidR="00EC0F5C">
          <w:rPr>
            <w:noProof/>
            <w:webHidden/>
          </w:rPr>
          <w:t>73</w:t>
        </w:r>
        <w:r w:rsidR="00EC0F5C">
          <w:rPr>
            <w:noProof/>
            <w:webHidden/>
          </w:rPr>
          <w:fldChar w:fldCharType="end"/>
        </w:r>
      </w:hyperlink>
    </w:p>
    <w:p w14:paraId="6818BE19" w14:textId="77777777" w:rsidR="00EC0F5C" w:rsidRDefault="007832C5">
      <w:pPr>
        <w:pStyle w:val="TableofFigures"/>
        <w:tabs>
          <w:tab w:val="right" w:leader="dot" w:pos="9782"/>
        </w:tabs>
        <w:rPr>
          <w:rFonts w:eastAsiaTheme="minorEastAsia" w:cstheme="minorBidi"/>
          <w:noProof/>
          <w:szCs w:val="22"/>
        </w:rPr>
      </w:pPr>
      <w:hyperlink w:anchor="_Toc5783361" w:history="1">
        <w:r w:rsidR="00EC0F5C" w:rsidRPr="002C0F04">
          <w:rPr>
            <w:rStyle w:val="Hyperlink"/>
            <w:noProof/>
          </w:rPr>
          <w:t>Figure 7</w:t>
        </w:r>
        <w:r w:rsidR="00EC0F5C" w:rsidRPr="002C0F04">
          <w:rPr>
            <w:rStyle w:val="Hyperlink"/>
            <w:noProof/>
          </w:rPr>
          <w:noBreakHyphen/>
          <w:t>12: Commercial EE Achievable Potential by End-Use (Summer Peak Savings) – TRC Scenario</w:t>
        </w:r>
        <w:r w:rsidR="00EC0F5C">
          <w:rPr>
            <w:noProof/>
            <w:webHidden/>
          </w:rPr>
          <w:tab/>
        </w:r>
        <w:r w:rsidR="00EC0F5C">
          <w:rPr>
            <w:noProof/>
            <w:webHidden/>
          </w:rPr>
          <w:fldChar w:fldCharType="begin"/>
        </w:r>
        <w:r w:rsidR="00EC0F5C">
          <w:rPr>
            <w:noProof/>
            <w:webHidden/>
          </w:rPr>
          <w:instrText xml:space="preserve"> PAGEREF _Toc5783361 \h </w:instrText>
        </w:r>
        <w:r w:rsidR="00EC0F5C">
          <w:rPr>
            <w:noProof/>
            <w:webHidden/>
          </w:rPr>
        </w:r>
        <w:r w:rsidR="00EC0F5C">
          <w:rPr>
            <w:noProof/>
            <w:webHidden/>
          </w:rPr>
          <w:fldChar w:fldCharType="separate"/>
        </w:r>
        <w:r w:rsidR="00EC0F5C">
          <w:rPr>
            <w:noProof/>
            <w:webHidden/>
          </w:rPr>
          <w:t>74</w:t>
        </w:r>
        <w:r w:rsidR="00EC0F5C">
          <w:rPr>
            <w:noProof/>
            <w:webHidden/>
          </w:rPr>
          <w:fldChar w:fldCharType="end"/>
        </w:r>
      </w:hyperlink>
    </w:p>
    <w:p w14:paraId="1841B4CE" w14:textId="77777777" w:rsidR="00EC0F5C" w:rsidRDefault="007832C5">
      <w:pPr>
        <w:pStyle w:val="TableofFigures"/>
        <w:tabs>
          <w:tab w:val="right" w:leader="dot" w:pos="9782"/>
        </w:tabs>
        <w:rPr>
          <w:rFonts w:eastAsiaTheme="minorEastAsia" w:cstheme="minorBidi"/>
          <w:noProof/>
          <w:szCs w:val="22"/>
        </w:rPr>
      </w:pPr>
      <w:hyperlink w:anchor="_Toc5783362" w:history="1">
        <w:r w:rsidR="00EC0F5C" w:rsidRPr="002C0F04">
          <w:rPr>
            <w:rStyle w:val="Hyperlink"/>
            <w:noProof/>
          </w:rPr>
          <w:t>Figure 7</w:t>
        </w:r>
        <w:r w:rsidR="00EC0F5C" w:rsidRPr="002C0F04">
          <w:rPr>
            <w:rStyle w:val="Hyperlink"/>
            <w:noProof/>
          </w:rPr>
          <w:noBreakHyphen/>
          <w:t>13: Commercial EE Achievable Potential by End-Use (Winter Peak Savings) – TRC Scenario</w:t>
        </w:r>
        <w:r w:rsidR="00EC0F5C">
          <w:rPr>
            <w:noProof/>
            <w:webHidden/>
          </w:rPr>
          <w:tab/>
        </w:r>
        <w:r w:rsidR="00EC0F5C">
          <w:rPr>
            <w:noProof/>
            <w:webHidden/>
          </w:rPr>
          <w:fldChar w:fldCharType="begin"/>
        </w:r>
        <w:r w:rsidR="00EC0F5C">
          <w:rPr>
            <w:noProof/>
            <w:webHidden/>
          </w:rPr>
          <w:instrText xml:space="preserve"> PAGEREF _Toc5783362 \h </w:instrText>
        </w:r>
        <w:r w:rsidR="00EC0F5C">
          <w:rPr>
            <w:noProof/>
            <w:webHidden/>
          </w:rPr>
        </w:r>
        <w:r w:rsidR="00EC0F5C">
          <w:rPr>
            <w:noProof/>
            <w:webHidden/>
          </w:rPr>
          <w:fldChar w:fldCharType="separate"/>
        </w:r>
        <w:r w:rsidR="00EC0F5C">
          <w:rPr>
            <w:noProof/>
            <w:webHidden/>
          </w:rPr>
          <w:t>74</w:t>
        </w:r>
        <w:r w:rsidR="00EC0F5C">
          <w:rPr>
            <w:noProof/>
            <w:webHidden/>
          </w:rPr>
          <w:fldChar w:fldCharType="end"/>
        </w:r>
      </w:hyperlink>
    </w:p>
    <w:p w14:paraId="2BC1EFA5" w14:textId="77777777" w:rsidR="00EC0F5C" w:rsidRDefault="007832C5">
      <w:pPr>
        <w:pStyle w:val="TableofFigures"/>
        <w:tabs>
          <w:tab w:val="right" w:leader="dot" w:pos="9782"/>
        </w:tabs>
        <w:rPr>
          <w:rFonts w:eastAsiaTheme="minorEastAsia" w:cstheme="minorBidi"/>
          <w:noProof/>
          <w:szCs w:val="22"/>
        </w:rPr>
      </w:pPr>
      <w:hyperlink w:anchor="_Toc5783363" w:history="1">
        <w:r w:rsidR="00EC0F5C" w:rsidRPr="002C0F04">
          <w:rPr>
            <w:rStyle w:val="Hyperlink"/>
            <w:noProof/>
          </w:rPr>
          <w:t>Figure 7</w:t>
        </w:r>
        <w:r w:rsidR="00EC0F5C" w:rsidRPr="002C0F04">
          <w:rPr>
            <w:rStyle w:val="Hyperlink"/>
            <w:noProof/>
          </w:rPr>
          <w:noBreakHyphen/>
          <w:t>14: Industrial EE Achievable Potential by End-Use (Energy Savings) – TRC Scenario</w:t>
        </w:r>
        <w:r w:rsidR="00EC0F5C">
          <w:rPr>
            <w:noProof/>
            <w:webHidden/>
          </w:rPr>
          <w:tab/>
        </w:r>
        <w:r w:rsidR="00EC0F5C">
          <w:rPr>
            <w:noProof/>
            <w:webHidden/>
          </w:rPr>
          <w:fldChar w:fldCharType="begin"/>
        </w:r>
        <w:r w:rsidR="00EC0F5C">
          <w:rPr>
            <w:noProof/>
            <w:webHidden/>
          </w:rPr>
          <w:instrText xml:space="preserve"> PAGEREF _Toc5783363 \h </w:instrText>
        </w:r>
        <w:r w:rsidR="00EC0F5C">
          <w:rPr>
            <w:noProof/>
            <w:webHidden/>
          </w:rPr>
        </w:r>
        <w:r w:rsidR="00EC0F5C">
          <w:rPr>
            <w:noProof/>
            <w:webHidden/>
          </w:rPr>
          <w:fldChar w:fldCharType="separate"/>
        </w:r>
        <w:r w:rsidR="00EC0F5C">
          <w:rPr>
            <w:noProof/>
            <w:webHidden/>
          </w:rPr>
          <w:t>75</w:t>
        </w:r>
        <w:r w:rsidR="00EC0F5C">
          <w:rPr>
            <w:noProof/>
            <w:webHidden/>
          </w:rPr>
          <w:fldChar w:fldCharType="end"/>
        </w:r>
      </w:hyperlink>
    </w:p>
    <w:p w14:paraId="4A13583E" w14:textId="77777777" w:rsidR="00EC0F5C" w:rsidRDefault="007832C5">
      <w:pPr>
        <w:pStyle w:val="TableofFigures"/>
        <w:tabs>
          <w:tab w:val="right" w:leader="dot" w:pos="9782"/>
        </w:tabs>
        <w:rPr>
          <w:rFonts w:eastAsiaTheme="minorEastAsia" w:cstheme="minorBidi"/>
          <w:noProof/>
          <w:szCs w:val="22"/>
        </w:rPr>
      </w:pPr>
      <w:hyperlink w:anchor="_Toc5783364" w:history="1">
        <w:r w:rsidR="00EC0F5C" w:rsidRPr="002C0F04">
          <w:rPr>
            <w:rStyle w:val="Hyperlink"/>
            <w:noProof/>
          </w:rPr>
          <w:t>Figure 7</w:t>
        </w:r>
        <w:r w:rsidR="00EC0F5C" w:rsidRPr="002C0F04">
          <w:rPr>
            <w:rStyle w:val="Hyperlink"/>
            <w:noProof/>
          </w:rPr>
          <w:noBreakHyphen/>
          <w:t>15: Industrial EE Achievable Potential by End-Use (Summer Peak Savings) – TRC Scenario</w:t>
        </w:r>
        <w:r w:rsidR="00EC0F5C">
          <w:rPr>
            <w:noProof/>
            <w:webHidden/>
          </w:rPr>
          <w:tab/>
        </w:r>
        <w:r w:rsidR="00EC0F5C">
          <w:rPr>
            <w:noProof/>
            <w:webHidden/>
          </w:rPr>
          <w:fldChar w:fldCharType="begin"/>
        </w:r>
        <w:r w:rsidR="00EC0F5C">
          <w:rPr>
            <w:noProof/>
            <w:webHidden/>
          </w:rPr>
          <w:instrText xml:space="preserve"> PAGEREF _Toc5783364 \h </w:instrText>
        </w:r>
        <w:r w:rsidR="00EC0F5C">
          <w:rPr>
            <w:noProof/>
            <w:webHidden/>
          </w:rPr>
        </w:r>
        <w:r w:rsidR="00EC0F5C">
          <w:rPr>
            <w:noProof/>
            <w:webHidden/>
          </w:rPr>
          <w:fldChar w:fldCharType="separate"/>
        </w:r>
        <w:r w:rsidR="00EC0F5C">
          <w:rPr>
            <w:noProof/>
            <w:webHidden/>
          </w:rPr>
          <w:t>76</w:t>
        </w:r>
        <w:r w:rsidR="00EC0F5C">
          <w:rPr>
            <w:noProof/>
            <w:webHidden/>
          </w:rPr>
          <w:fldChar w:fldCharType="end"/>
        </w:r>
      </w:hyperlink>
    </w:p>
    <w:p w14:paraId="632D316A" w14:textId="77777777" w:rsidR="00EC0F5C" w:rsidRDefault="007832C5">
      <w:pPr>
        <w:pStyle w:val="TableofFigures"/>
        <w:tabs>
          <w:tab w:val="right" w:leader="dot" w:pos="9782"/>
        </w:tabs>
        <w:rPr>
          <w:rFonts w:eastAsiaTheme="minorEastAsia" w:cstheme="minorBidi"/>
          <w:noProof/>
          <w:szCs w:val="22"/>
        </w:rPr>
      </w:pPr>
      <w:hyperlink w:anchor="_Toc5783365" w:history="1">
        <w:r w:rsidR="00EC0F5C" w:rsidRPr="002C0F04">
          <w:rPr>
            <w:rStyle w:val="Hyperlink"/>
            <w:noProof/>
          </w:rPr>
          <w:t>Figure 7</w:t>
        </w:r>
        <w:r w:rsidR="00EC0F5C" w:rsidRPr="002C0F04">
          <w:rPr>
            <w:rStyle w:val="Hyperlink"/>
            <w:noProof/>
          </w:rPr>
          <w:noBreakHyphen/>
          <w:t>16: Industrial EE Achievable Potential by End-Use (Winter Peak Savings) – TRC Scenario</w:t>
        </w:r>
        <w:r w:rsidR="00EC0F5C">
          <w:rPr>
            <w:noProof/>
            <w:webHidden/>
          </w:rPr>
          <w:tab/>
        </w:r>
        <w:r w:rsidR="00EC0F5C">
          <w:rPr>
            <w:noProof/>
            <w:webHidden/>
          </w:rPr>
          <w:fldChar w:fldCharType="begin"/>
        </w:r>
        <w:r w:rsidR="00EC0F5C">
          <w:rPr>
            <w:noProof/>
            <w:webHidden/>
          </w:rPr>
          <w:instrText xml:space="preserve"> PAGEREF _Toc5783365 \h </w:instrText>
        </w:r>
        <w:r w:rsidR="00EC0F5C">
          <w:rPr>
            <w:noProof/>
            <w:webHidden/>
          </w:rPr>
        </w:r>
        <w:r w:rsidR="00EC0F5C">
          <w:rPr>
            <w:noProof/>
            <w:webHidden/>
          </w:rPr>
          <w:fldChar w:fldCharType="separate"/>
        </w:r>
        <w:r w:rsidR="00EC0F5C">
          <w:rPr>
            <w:noProof/>
            <w:webHidden/>
          </w:rPr>
          <w:t>76</w:t>
        </w:r>
        <w:r w:rsidR="00EC0F5C">
          <w:rPr>
            <w:noProof/>
            <w:webHidden/>
          </w:rPr>
          <w:fldChar w:fldCharType="end"/>
        </w:r>
      </w:hyperlink>
    </w:p>
    <w:p w14:paraId="57CDA91E" w14:textId="77777777" w:rsidR="00EC0F5C" w:rsidRDefault="007832C5">
      <w:pPr>
        <w:pStyle w:val="TableofFigures"/>
        <w:tabs>
          <w:tab w:val="right" w:leader="dot" w:pos="9782"/>
        </w:tabs>
        <w:rPr>
          <w:rFonts w:eastAsiaTheme="minorEastAsia" w:cstheme="minorBidi"/>
          <w:noProof/>
          <w:szCs w:val="22"/>
        </w:rPr>
      </w:pPr>
      <w:hyperlink w:anchor="_Toc5783366" w:history="1">
        <w:r w:rsidR="00EC0F5C" w:rsidRPr="002C0F04">
          <w:rPr>
            <w:rStyle w:val="Hyperlink"/>
            <w:noProof/>
          </w:rPr>
          <w:t>Figure 7</w:t>
        </w:r>
        <w:r w:rsidR="00EC0F5C" w:rsidRPr="002C0F04">
          <w:rPr>
            <w:rStyle w:val="Hyperlink"/>
            <w:noProof/>
          </w:rPr>
          <w:noBreakHyphen/>
          <w:t>17: Large C&amp;I DR Achievable Potential by Segment – RIM and TRC Scenario</w:t>
        </w:r>
        <w:r w:rsidR="00EC0F5C">
          <w:rPr>
            <w:noProof/>
            <w:webHidden/>
          </w:rPr>
          <w:tab/>
        </w:r>
        <w:r w:rsidR="00EC0F5C">
          <w:rPr>
            <w:noProof/>
            <w:webHidden/>
          </w:rPr>
          <w:fldChar w:fldCharType="begin"/>
        </w:r>
        <w:r w:rsidR="00EC0F5C">
          <w:rPr>
            <w:noProof/>
            <w:webHidden/>
          </w:rPr>
          <w:instrText xml:space="preserve"> PAGEREF _Toc5783366 \h </w:instrText>
        </w:r>
        <w:r w:rsidR="00EC0F5C">
          <w:rPr>
            <w:noProof/>
            <w:webHidden/>
          </w:rPr>
        </w:r>
        <w:r w:rsidR="00EC0F5C">
          <w:rPr>
            <w:noProof/>
            <w:webHidden/>
          </w:rPr>
          <w:fldChar w:fldCharType="separate"/>
        </w:r>
        <w:r w:rsidR="00EC0F5C">
          <w:rPr>
            <w:noProof/>
            <w:webHidden/>
          </w:rPr>
          <w:t>78</w:t>
        </w:r>
        <w:r w:rsidR="00EC0F5C">
          <w:rPr>
            <w:noProof/>
            <w:webHidden/>
          </w:rPr>
          <w:fldChar w:fldCharType="end"/>
        </w:r>
      </w:hyperlink>
    </w:p>
    <w:p w14:paraId="07DDB62C" w14:textId="77777777" w:rsidR="00EC0F5C" w:rsidRDefault="007832C5">
      <w:pPr>
        <w:pStyle w:val="TableofFigures"/>
        <w:tabs>
          <w:tab w:val="right" w:leader="dot" w:pos="9782"/>
        </w:tabs>
        <w:rPr>
          <w:rFonts w:eastAsiaTheme="minorEastAsia" w:cstheme="minorBidi"/>
          <w:noProof/>
          <w:szCs w:val="22"/>
        </w:rPr>
      </w:pPr>
      <w:hyperlink w:anchor="_Toc5783367" w:history="1">
        <w:r w:rsidR="00EC0F5C" w:rsidRPr="002C0F04">
          <w:rPr>
            <w:rStyle w:val="Hyperlink"/>
            <w:noProof/>
          </w:rPr>
          <w:t xml:space="preserve">Figure </w:t>
        </w:r>
        <w:r w:rsidR="00EC0F5C" w:rsidRPr="002C0F04">
          <w:rPr>
            <w:rStyle w:val="Hyperlink"/>
            <w:noProof/>
          </w:rPr>
          <w:noBreakHyphen/>
          <w:t>8</w:t>
        </w:r>
        <w:r w:rsidR="00EC0F5C" w:rsidRPr="002C0F04">
          <w:rPr>
            <w:rStyle w:val="Hyperlink"/>
            <w:noProof/>
          </w:rPr>
          <w:noBreakHyphen/>
          <w:t>1: Average Water Heaters Load Shapes for DEI Customers</w:t>
        </w:r>
        <w:r w:rsidR="00EC0F5C">
          <w:rPr>
            <w:noProof/>
            <w:webHidden/>
          </w:rPr>
          <w:tab/>
        </w:r>
        <w:r w:rsidR="00EC0F5C">
          <w:rPr>
            <w:noProof/>
            <w:webHidden/>
          </w:rPr>
          <w:fldChar w:fldCharType="begin"/>
        </w:r>
        <w:r w:rsidR="00EC0F5C">
          <w:rPr>
            <w:noProof/>
            <w:webHidden/>
          </w:rPr>
          <w:instrText xml:space="preserve"> PAGEREF _Toc5783367 \h </w:instrText>
        </w:r>
        <w:r w:rsidR="00EC0F5C">
          <w:rPr>
            <w:noProof/>
            <w:webHidden/>
          </w:rPr>
        </w:r>
        <w:r w:rsidR="00EC0F5C">
          <w:rPr>
            <w:noProof/>
            <w:webHidden/>
          </w:rPr>
          <w:fldChar w:fldCharType="separate"/>
        </w:r>
        <w:r w:rsidR="00EC0F5C">
          <w:rPr>
            <w:noProof/>
            <w:webHidden/>
          </w:rPr>
          <w:t>D-2</w:t>
        </w:r>
        <w:r w:rsidR="00EC0F5C">
          <w:rPr>
            <w:noProof/>
            <w:webHidden/>
          </w:rPr>
          <w:fldChar w:fldCharType="end"/>
        </w:r>
      </w:hyperlink>
    </w:p>
    <w:p w14:paraId="5FA27A64" w14:textId="77777777" w:rsidR="00EC0F5C" w:rsidRDefault="007832C5">
      <w:pPr>
        <w:pStyle w:val="TableofFigures"/>
        <w:tabs>
          <w:tab w:val="right" w:leader="dot" w:pos="9782"/>
        </w:tabs>
        <w:rPr>
          <w:rFonts w:eastAsiaTheme="minorEastAsia" w:cstheme="minorBidi"/>
          <w:noProof/>
          <w:szCs w:val="22"/>
        </w:rPr>
      </w:pPr>
      <w:hyperlink w:anchor="_Toc5783368" w:history="1">
        <w:r w:rsidR="00EC0F5C" w:rsidRPr="002C0F04">
          <w:rPr>
            <w:rStyle w:val="Hyperlink"/>
            <w:noProof/>
          </w:rPr>
          <w:t>Figure 8</w:t>
        </w:r>
        <w:r w:rsidR="00EC0F5C" w:rsidRPr="002C0F04">
          <w:rPr>
            <w:rStyle w:val="Hyperlink"/>
            <w:noProof/>
          </w:rPr>
          <w:noBreakHyphen/>
          <w:t>2: Average Pool Pumps Load Shapes for DEI Customers</w:t>
        </w:r>
        <w:r w:rsidR="00EC0F5C">
          <w:rPr>
            <w:noProof/>
            <w:webHidden/>
          </w:rPr>
          <w:tab/>
        </w:r>
        <w:r w:rsidR="00EC0F5C">
          <w:rPr>
            <w:noProof/>
            <w:webHidden/>
          </w:rPr>
          <w:fldChar w:fldCharType="begin"/>
        </w:r>
        <w:r w:rsidR="00EC0F5C">
          <w:rPr>
            <w:noProof/>
            <w:webHidden/>
          </w:rPr>
          <w:instrText xml:space="preserve"> PAGEREF _Toc5783368 \h </w:instrText>
        </w:r>
        <w:r w:rsidR="00EC0F5C">
          <w:rPr>
            <w:noProof/>
            <w:webHidden/>
          </w:rPr>
        </w:r>
        <w:r w:rsidR="00EC0F5C">
          <w:rPr>
            <w:noProof/>
            <w:webHidden/>
          </w:rPr>
          <w:fldChar w:fldCharType="separate"/>
        </w:r>
        <w:r w:rsidR="00EC0F5C">
          <w:rPr>
            <w:noProof/>
            <w:webHidden/>
          </w:rPr>
          <w:t>D-3</w:t>
        </w:r>
        <w:r w:rsidR="00EC0F5C">
          <w:rPr>
            <w:noProof/>
            <w:webHidden/>
          </w:rPr>
          <w:fldChar w:fldCharType="end"/>
        </w:r>
      </w:hyperlink>
    </w:p>
    <w:p w14:paraId="773E484F" w14:textId="77777777" w:rsidR="00EC0F5C" w:rsidRDefault="007832C5">
      <w:pPr>
        <w:pStyle w:val="TableofFigures"/>
        <w:tabs>
          <w:tab w:val="right" w:leader="dot" w:pos="9782"/>
        </w:tabs>
        <w:rPr>
          <w:rFonts w:eastAsiaTheme="minorEastAsia" w:cstheme="minorBidi"/>
          <w:noProof/>
          <w:szCs w:val="22"/>
        </w:rPr>
      </w:pPr>
      <w:hyperlink w:anchor="_Toc5783369" w:history="1">
        <w:r w:rsidR="00EC0F5C" w:rsidRPr="002C0F04">
          <w:rPr>
            <w:rStyle w:val="Hyperlink"/>
            <w:noProof/>
          </w:rPr>
          <w:t>Figure 8</w:t>
        </w:r>
        <w:r w:rsidR="00EC0F5C" w:rsidRPr="002C0F04">
          <w:rPr>
            <w:rStyle w:val="Hyperlink"/>
            <w:noProof/>
          </w:rPr>
          <w:noBreakHyphen/>
          <w:t>3: Aggregate Load Shapes for Gulf Large C&amp;I Customers</w:t>
        </w:r>
        <w:r w:rsidR="00EC0F5C">
          <w:rPr>
            <w:noProof/>
            <w:webHidden/>
          </w:rPr>
          <w:tab/>
        </w:r>
        <w:r w:rsidR="00EC0F5C">
          <w:rPr>
            <w:noProof/>
            <w:webHidden/>
          </w:rPr>
          <w:fldChar w:fldCharType="begin"/>
        </w:r>
        <w:r w:rsidR="00EC0F5C">
          <w:rPr>
            <w:noProof/>
            <w:webHidden/>
          </w:rPr>
          <w:instrText xml:space="preserve"> PAGEREF _Toc5783369 \h </w:instrText>
        </w:r>
        <w:r w:rsidR="00EC0F5C">
          <w:rPr>
            <w:noProof/>
            <w:webHidden/>
          </w:rPr>
        </w:r>
        <w:r w:rsidR="00EC0F5C">
          <w:rPr>
            <w:noProof/>
            <w:webHidden/>
          </w:rPr>
          <w:fldChar w:fldCharType="separate"/>
        </w:r>
        <w:r w:rsidR="00EC0F5C">
          <w:rPr>
            <w:noProof/>
            <w:webHidden/>
          </w:rPr>
          <w:t>D-4</w:t>
        </w:r>
        <w:r w:rsidR="00EC0F5C">
          <w:rPr>
            <w:noProof/>
            <w:webHidden/>
          </w:rPr>
          <w:fldChar w:fldCharType="end"/>
        </w:r>
      </w:hyperlink>
    </w:p>
    <w:p w14:paraId="2B68F3D0" w14:textId="77777777" w:rsidR="00EC0F5C" w:rsidRDefault="007832C5">
      <w:pPr>
        <w:pStyle w:val="TableofFigures"/>
        <w:tabs>
          <w:tab w:val="right" w:leader="dot" w:pos="9782"/>
        </w:tabs>
        <w:rPr>
          <w:rFonts w:eastAsiaTheme="minorEastAsia" w:cstheme="minorBidi"/>
          <w:noProof/>
          <w:szCs w:val="22"/>
        </w:rPr>
      </w:pPr>
      <w:hyperlink w:anchor="_Toc5783370" w:history="1">
        <w:r w:rsidR="00EC0F5C" w:rsidRPr="002C0F04">
          <w:rPr>
            <w:rStyle w:val="Hyperlink"/>
            <w:noProof/>
          </w:rPr>
          <w:t>Figure 8</w:t>
        </w:r>
        <w:r w:rsidR="00EC0F5C" w:rsidRPr="002C0F04">
          <w:rPr>
            <w:rStyle w:val="Hyperlink"/>
            <w:noProof/>
          </w:rPr>
          <w:noBreakHyphen/>
          <w:t>4 Bass Model Market Penetration with Respect to Time</w:t>
        </w:r>
        <w:r w:rsidR="00EC0F5C">
          <w:rPr>
            <w:noProof/>
            <w:webHidden/>
          </w:rPr>
          <w:tab/>
        </w:r>
        <w:r w:rsidR="00EC0F5C">
          <w:rPr>
            <w:noProof/>
            <w:webHidden/>
          </w:rPr>
          <w:fldChar w:fldCharType="begin"/>
        </w:r>
        <w:r w:rsidR="00EC0F5C">
          <w:rPr>
            <w:noProof/>
            <w:webHidden/>
          </w:rPr>
          <w:instrText xml:space="preserve"> PAGEREF _Toc5783370 \h </w:instrText>
        </w:r>
        <w:r w:rsidR="00EC0F5C">
          <w:rPr>
            <w:noProof/>
            <w:webHidden/>
          </w:rPr>
        </w:r>
        <w:r w:rsidR="00EC0F5C">
          <w:rPr>
            <w:noProof/>
            <w:webHidden/>
          </w:rPr>
          <w:fldChar w:fldCharType="separate"/>
        </w:r>
        <w:r w:rsidR="00EC0F5C">
          <w:rPr>
            <w:noProof/>
            <w:webHidden/>
          </w:rPr>
          <w:t>F-1</w:t>
        </w:r>
        <w:r w:rsidR="00EC0F5C">
          <w:rPr>
            <w:noProof/>
            <w:webHidden/>
          </w:rPr>
          <w:fldChar w:fldCharType="end"/>
        </w:r>
      </w:hyperlink>
    </w:p>
    <w:p w14:paraId="745E48CD" w14:textId="77777777" w:rsidR="00EC0F5C" w:rsidRDefault="007832C5">
      <w:pPr>
        <w:pStyle w:val="TableofFigures"/>
        <w:tabs>
          <w:tab w:val="right" w:leader="dot" w:pos="9782"/>
        </w:tabs>
        <w:rPr>
          <w:rFonts w:eastAsiaTheme="minorEastAsia" w:cstheme="minorBidi"/>
          <w:noProof/>
          <w:szCs w:val="22"/>
        </w:rPr>
      </w:pPr>
      <w:hyperlink w:anchor="_Toc5783371" w:history="1">
        <w:r w:rsidR="00EC0F5C" w:rsidRPr="002C0F04">
          <w:rPr>
            <w:rStyle w:val="Hyperlink"/>
            <w:noProof/>
          </w:rPr>
          <w:t>Figure 8</w:t>
        </w:r>
        <w:r w:rsidR="00EC0F5C" w:rsidRPr="002C0F04">
          <w:rPr>
            <w:rStyle w:val="Hyperlink"/>
            <w:noProof/>
          </w:rPr>
          <w:noBreakHyphen/>
          <w:t>5: Residential Program Enrollment as a function of Incentive</w:t>
        </w:r>
        <w:r w:rsidR="00EC0F5C">
          <w:rPr>
            <w:noProof/>
            <w:webHidden/>
          </w:rPr>
          <w:tab/>
        </w:r>
        <w:r w:rsidR="00EC0F5C">
          <w:rPr>
            <w:noProof/>
            <w:webHidden/>
          </w:rPr>
          <w:fldChar w:fldCharType="begin"/>
        </w:r>
        <w:r w:rsidR="00EC0F5C">
          <w:rPr>
            <w:noProof/>
            <w:webHidden/>
          </w:rPr>
          <w:instrText xml:space="preserve"> PAGEREF _Toc5783371 \h </w:instrText>
        </w:r>
        <w:r w:rsidR="00EC0F5C">
          <w:rPr>
            <w:noProof/>
            <w:webHidden/>
          </w:rPr>
        </w:r>
        <w:r w:rsidR="00EC0F5C">
          <w:rPr>
            <w:noProof/>
            <w:webHidden/>
          </w:rPr>
          <w:fldChar w:fldCharType="separate"/>
        </w:r>
        <w:r w:rsidR="00EC0F5C">
          <w:rPr>
            <w:noProof/>
            <w:webHidden/>
          </w:rPr>
          <w:t>F-3</w:t>
        </w:r>
        <w:r w:rsidR="00EC0F5C">
          <w:rPr>
            <w:noProof/>
            <w:webHidden/>
          </w:rPr>
          <w:fldChar w:fldCharType="end"/>
        </w:r>
      </w:hyperlink>
    </w:p>
    <w:p w14:paraId="601BE34C" w14:textId="77777777" w:rsidR="00EC0F5C" w:rsidRDefault="007832C5">
      <w:pPr>
        <w:pStyle w:val="TableofFigures"/>
        <w:tabs>
          <w:tab w:val="right" w:leader="dot" w:pos="9782"/>
        </w:tabs>
        <w:rPr>
          <w:rFonts w:eastAsiaTheme="minorEastAsia" w:cstheme="minorBidi"/>
          <w:noProof/>
          <w:szCs w:val="22"/>
        </w:rPr>
      </w:pPr>
      <w:hyperlink w:anchor="_Toc5783372" w:history="1">
        <w:r w:rsidR="00EC0F5C" w:rsidRPr="002C0F04">
          <w:rPr>
            <w:rStyle w:val="Hyperlink"/>
            <w:noProof/>
          </w:rPr>
          <w:t>Figure 8</w:t>
        </w:r>
        <w:r w:rsidR="00EC0F5C" w:rsidRPr="002C0F04">
          <w:rPr>
            <w:rStyle w:val="Hyperlink"/>
            <w:noProof/>
          </w:rPr>
          <w:noBreakHyphen/>
          <w:t>6: Large C&amp;I Program Enrollment as a function of Incentive</w:t>
        </w:r>
        <w:r w:rsidR="00EC0F5C">
          <w:rPr>
            <w:noProof/>
            <w:webHidden/>
          </w:rPr>
          <w:tab/>
        </w:r>
        <w:r w:rsidR="00EC0F5C">
          <w:rPr>
            <w:noProof/>
            <w:webHidden/>
          </w:rPr>
          <w:fldChar w:fldCharType="begin"/>
        </w:r>
        <w:r w:rsidR="00EC0F5C">
          <w:rPr>
            <w:noProof/>
            <w:webHidden/>
          </w:rPr>
          <w:instrText xml:space="preserve"> PAGEREF _Toc5783372 \h </w:instrText>
        </w:r>
        <w:r w:rsidR="00EC0F5C">
          <w:rPr>
            <w:noProof/>
            <w:webHidden/>
          </w:rPr>
        </w:r>
        <w:r w:rsidR="00EC0F5C">
          <w:rPr>
            <w:noProof/>
            <w:webHidden/>
          </w:rPr>
          <w:fldChar w:fldCharType="separate"/>
        </w:r>
        <w:r w:rsidR="00EC0F5C">
          <w:rPr>
            <w:noProof/>
            <w:webHidden/>
          </w:rPr>
          <w:t>F-4</w:t>
        </w:r>
        <w:r w:rsidR="00EC0F5C">
          <w:rPr>
            <w:noProof/>
            <w:webHidden/>
          </w:rPr>
          <w:fldChar w:fldCharType="end"/>
        </w:r>
      </w:hyperlink>
    </w:p>
    <w:p w14:paraId="6401E75C" w14:textId="6A0EE1BF" w:rsidR="00025141" w:rsidRDefault="003C34F8" w:rsidP="00DE6FEA">
      <w:pPr>
        <w:pStyle w:val="IntroPages-Listoffiguresbody"/>
      </w:pPr>
      <w:r w:rsidRPr="006E1733">
        <w:fldChar w:fldCharType="end"/>
      </w:r>
    </w:p>
    <w:p w14:paraId="6401E75D" w14:textId="77777777" w:rsidR="00266EB9" w:rsidRPr="00266EB9" w:rsidRDefault="00266EB9" w:rsidP="00FE10C1">
      <w:pPr>
        <w:pStyle w:val="IntroPages-Listoffiguresheadings"/>
      </w:pPr>
      <w:r w:rsidRPr="00266EB9">
        <w:t>List of Tables</w:t>
      </w:r>
    </w:p>
    <w:p w14:paraId="422FB404" w14:textId="77777777" w:rsidR="00EC0F5C" w:rsidRDefault="000677AC">
      <w:pPr>
        <w:pStyle w:val="TableofFigures"/>
        <w:tabs>
          <w:tab w:val="right" w:leader="dot" w:pos="9782"/>
        </w:tabs>
        <w:rPr>
          <w:rFonts w:eastAsiaTheme="minorEastAsia" w:cstheme="minorBidi"/>
          <w:noProof/>
          <w:szCs w:val="22"/>
        </w:rPr>
      </w:pPr>
      <w:r>
        <w:fldChar w:fldCharType="begin"/>
      </w:r>
      <w:r>
        <w:instrText xml:space="preserve"> TOC \h \z \c "Table" </w:instrText>
      </w:r>
      <w:r>
        <w:fldChar w:fldCharType="separate"/>
      </w:r>
      <w:hyperlink w:anchor="_Toc5783373" w:history="1">
        <w:r w:rsidR="00EC0F5C" w:rsidRPr="00D26131">
          <w:rPr>
            <w:rStyle w:val="Hyperlink"/>
            <w:noProof/>
          </w:rPr>
          <w:t>Table 1</w:t>
        </w:r>
        <w:r w:rsidR="00EC0F5C" w:rsidRPr="00D26131">
          <w:rPr>
            <w:rStyle w:val="Hyperlink"/>
            <w:noProof/>
          </w:rPr>
          <w:noBreakHyphen/>
          <w:t>1: EE Technical Potential</w:t>
        </w:r>
        <w:r w:rsidR="00EC0F5C">
          <w:rPr>
            <w:noProof/>
            <w:webHidden/>
          </w:rPr>
          <w:tab/>
        </w:r>
        <w:r w:rsidR="00EC0F5C">
          <w:rPr>
            <w:noProof/>
            <w:webHidden/>
          </w:rPr>
          <w:fldChar w:fldCharType="begin"/>
        </w:r>
        <w:r w:rsidR="00EC0F5C">
          <w:rPr>
            <w:noProof/>
            <w:webHidden/>
          </w:rPr>
          <w:instrText xml:space="preserve"> PAGEREF _Toc5783373 \h </w:instrText>
        </w:r>
        <w:r w:rsidR="00EC0F5C">
          <w:rPr>
            <w:noProof/>
            <w:webHidden/>
          </w:rPr>
        </w:r>
        <w:r w:rsidR="00EC0F5C">
          <w:rPr>
            <w:noProof/>
            <w:webHidden/>
          </w:rPr>
          <w:fldChar w:fldCharType="separate"/>
        </w:r>
        <w:r w:rsidR="00EC0F5C">
          <w:rPr>
            <w:noProof/>
            <w:webHidden/>
          </w:rPr>
          <w:t>2</w:t>
        </w:r>
        <w:r w:rsidR="00EC0F5C">
          <w:rPr>
            <w:noProof/>
            <w:webHidden/>
          </w:rPr>
          <w:fldChar w:fldCharType="end"/>
        </w:r>
      </w:hyperlink>
    </w:p>
    <w:p w14:paraId="3B19E7C7" w14:textId="77777777" w:rsidR="00EC0F5C" w:rsidRDefault="007832C5">
      <w:pPr>
        <w:pStyle w:val="TableofFigures"/>
        <w:tabs>
          <w:tab w:val="right" w:leader="dot" w:pos="9782"/>
        </w:tabs>
        <w:rPr>
          <w:rFonts w:eastAsiaTheme="minorEastAsia" w:cstheme="minorBidi"/>
          <w:noProof/>
          <w:szCs w:val="22"/>
        </w:rPr>
      </w:pPr>
      <w:hyperlink w:anchor="_Toc5783374" w:history="1">
        <w:r w:rsidR="00EC0F5C" w:rsidRPr="00D26131">
          <w:rPr>
            <w:rStyle w:val="Hyperlink"/>
            <w:noProof/>
          </w:rPr>
          <w:t>Table 1</w:t>
        </w:r>
        <w:r w:rsidR="00EC0F5C" w:rsidRPr="00D26131">
          <w:rPr>
            <w:rStyle w:val="Hyperlink"/>
            <w:noProof/>
          </w:rPr>
          <w:noBreakHyphen/>
          <w:t>2: EE Economic Potential</w:t>
        </w:r>
        <w:r w:rsidR="00EC0F5C">
          <w:rPr>
            <w:noProof/>
            <w:webHidden/>
          </w:rPr>
          <w:tab/>
        </w:r>
        <w:r w:rsidR="00EC0F5C">
          <w:rPr>
            <w:noProof/>
            <w:webHidden/>
          </w:rPr>
          <w:fldChar w:fldCharType="begin"/>
        </w:r>
        <w:r w:rsidR="00EC0F5C">
          <w:rPr>
            <w:noProof/>
            <w:webHidden/>
          </w:rPr>
          <w:instrText xml:space="preserve"> PAGEREF _Toc5783374 \h </w:instrText>
        </w:r>
        <w:r w:rsidR="00EC0F5C">
          <w:rPr>
            <w:noProof/>
            <w:webHidden/>
          </w:rPr>
        </w:r>
        <w:r w:rsidR="00EC0F5C">
          <w:rPr>
            <w:noProof/>
            <w:webHidden/>
          </w:rPr>
          <w:fldChar w:fldCharType="separate"/>
        </w:r>
        <w:r w:rsidR="00EC0F5C">
          <w:rPr>
            <w:noProof/>
            <w:webHidden/>
          </w:rPr>
          <w:t>3</w:t>
        </w:r>
        <w:r w:rsidR="00EC0F5C">
          <w:rPr>
            <w:noProof/>
            <w:webHidden/>
          </w:rPr>
          <w:fldChar w:fldCharType="end"/>
        </w:r>
      </w:hyperlink>
    </w:p>
    <w:p w14:paraId="6BDD8D77" w14:textId="77777777" w:rsidR="00EC0F5C" w:rsidRDefault="007832C5">
      <w:pPr>
        <w:pStyle w:val="TableofFigures"/>
        <w:tabs>
          <w:tab w:val="right" w:leader="dot" w:pos="9782"/>
        </w:tabs>
        <w:rPr>
          <w:rFonts w:eastAsiaTheme="minorEastAsia" w:cstheme="minorBidi"/>
          <w:noProof/>
          <w:szCs w:val="22"/>
        </w:rPr>
      </w:pPr>
      <w:hyperlink w:anchor="_Toc5783375" w:history="1">
        <w:r w:rsidR="00EC0F5C" w:rsidRPr="00D26131">
          <w:rPr>
            <w:rStyle w:val="Hyperlink"/>
            <w:noProof/>
          </w:rPr>
          <w:t>Table 1</w:t>
        </w:r>
        <w:r w:rsidR="00EC0F5C" w:rsidRPr="00D26131">
          <w:rPr>
            <w:rStyle w:val="Hyperlink"/>
            <w:noProof/>
          </w:rPr>
          <w:noBreakHyphen/>
          <w:t>3: EE Achievable Potential</w:t>
        </w:r>
        <w:r w:rsidR="00EC0F5C">
          <w:rPr>
            <w:noProof/>
            <w:webHidden/>
          </w:rPr>
          <w:tab/>
        </w:r>
        <w:r w:rsidR="00EC0F5C">
          <w:rPr>
            <w:noProof/>
            <w:webHidden/>
          </w:rPr>
          <w:fldChar w:fldCharType="begin"/>
        </w:r>
        <w:r w:rsidR="00EC0F5C">
          <w:rPr>
            <w:noProof/>
            <w:webHidden/>
          </w:rPr>
          <w:instrText xml:space="preserve"> PAGEREF _Toc5783375 \h </w:instrText>
        </w:r>
        <w:r w:rsidR="00EC0F5C">
          <w:rPr>
            <w:noProof/>
            <w:webHidden/>
          </w:rPr>
        </w:r>
        <w:r w:rsidR="00EC0F5C">
          <w:rPr>
            <w:noProof/>
            <w:webHidden/>
          </w:rPr>
          <w:fldChar w:fldCharType="separate"/>
        </w:r>
        <w:r w:rsidR="00EC0F5C">
          <w:rPr>
            <w:noProof/>
            <w:webHidden/>
          </w:rPr>
          <w:t>4</w:t>
        </w:r>
        <w:r w:rsidR="00EC0F5C">
          <w:rPr>
            <w:noProof/>
            <w:webHidden/>
          </w:rPr>
          <w:fldChar w:fldCharType="end"/>
        </w:r>
      </w:hyperlink>
    </w:p>
    <w:p w14:paraId="2D88F5B5" w14:textId="77777777" w:rsidR="00EC0F5C" w:rsidRDefault="007832C5">
      <w:pPr>
        <w:pStyle w:val="TableofFigures"/>
        <w:tabs>
          <w:tab w:val="right" w:leader="dot" w:pos="9782"/>
        </w:tabs>
        <w:rPr>
          <w:rFonts w:eastAsiaTheme="minorEastAsia" w:cstheme="minorBidi"/>
          <w:noProof/>
          <w:szCs w:val="22"/>
        </w:rPr>
      </w:pPr>
      <w:hyperlink w:anchor="_Toc5783376" w:history="1">
        <w:r w:rsidR="00EC0F5C" w:rsidRPr="00D26131">
          <w:rPr>
            <w:rStyle w:val="Hyperlink"/>
            <w:noProof/>
          </w:rPr>
          <w:t>Table 1</w:t>
        </w:r>
        <w:r w:rsidR="00EC0F5C" w:rsidRPr="00D26131">
          <w:rPr>
            <w:rStyle w:val="Hyperlink"/>
            <w:noProof/>
          </w:rPr>
          <w:noBreakHyphen/>
          <w:t>4: DR Technical Potential</w:t>
        </w:r>
        <w:r w:rsidR="00EC0F5C">
          <w:rPr>
            <w:noProof/>
            <w:webHidden/>
          </w:rPr>
          <w:tab/>
        </w:r>
        <w:r w:rsidR="00EC0F5C">
          <w:rPr>
            <w:noProof/>
            <w:webHidden/>
          </w:rPr>
          <w:fldChar w:fldCharType="begin"/>
        </w:r>
        <w:r w:rsidR="00EC0F5C">
          <w:rPr>
            <w:noProof/>
            <w:webHidden/>
          </w:rPr>
          <w:instrText xml:space="preserve"> PAGEREF _Toc5783376 \h </w:instrText>
        </w:r>
        <w:r w:rsidR="00EC0F5C">
          <w:rPr>
            <w:noProof/>
            <w:webHidden/>
          </w:rPr>
        </w:r>
        <w:r w:rsidR="00EC0F5C">
          <w:rPr>
            <w:noProof/>
            <w:webHidden/>
          </w:rPr>
          <w:fldChar w:fldCharType="separate"/>
        </w:r>
        <w:r w:rsidR="00EC0F5C">
          <w:rPr>
            <w:noProof/>
            <w:webHidden/>
          </w:rPr>
          <w:t>4</w:t>
        </w:r>
        <w:r w:rsidR="00EC0F5C">
          <w:rPr>
            <w:noProof/>
            <w:webHidden/>
          </w:rPr>
          <w:fldChar w:fldCharType="end"/>
        </w:r>
      </w:hyperlink>
    </w:p>
    <w:p w14:paraId="7A46F4BF" w14:textId="77777777" w:rsidR="00EC0F5C" w:rsidRDefault="007832C5">
      <w:pPr>
        <w:pStyle w:val="TableofFigures"/>
        <w:tabs>
          <w:tab w:val="right" w:leader="dot" w:pos="9782"/>
        </w:tabs>
        <w:rPr>
          <w:rFonts w:eastAsiaTheme="minorEastAsia" w:cstheme="minorBidi"/>
          <w:noProof/>
          <w:szCs w:val="22"/>
        </w:rPr>
      </w:pPr>
      <w:hyperlink w:anchor="_Toc5783377" w:history="1">
        <w:r w:rsidR="00EC0F5C" w:rsidRPr="00D26131">
          <w:rPr>
            <w:rStyle w:val="Hyperlink"/>
            <w:noProof/>
          </w:rPr>
          <w:t>Table 1</w:t>
        </w:r>
        <w:r w:rsidR="00EC0F5C" w:rsidRPr="00D26131">
          <w:rPr>
            <w:rStyle w:val="Hyperlink"/>
            <w:noProof/>
          </w:rPr>
          <w:noBreakHyphen/>
          <w:t>5: DR Economic Potential</w:t>
        </w:r>
        <w:r w:rsidR="00EC0F5C">
          <w:rPr>
            <w:noProof/>
            <w:webHidden/>
          </w:rPr>
          <w:tab/>
        </w:r>
        <w:r w:rsidR="00EC0F5C">
          <w:rPr>
            <w:noProof/>
            <w:webHidden/>
          </w:rPr>
          <w:fldChar w:fldCharType="begin"/>
        </w:r>
        <w:r w:rsidR="00EC0F5C">
          <w:rPr>
            <w:noProof/>
            <w:webHidden/>
          </w:rPr>
          <w:instrText xml:space="preserve"> PAGEREF _Toc5783377 \h </w:instrText>
        </w:r>
        <w:r w:rsidR="00EC0F5C">
          <w:rPr>
            <w:noProof/>
            <w:webHidden/>
          </w:rPr>
        </w:r>
        <w:r w:rsidR="00EC0F5C">
          <w:rPr>
            <w:noProof/>
            <w:webHidden/>
          </w:rPr>
          <w:fldChar w:fldCharType="separate"/>
        </w:r>
        <w:r w:rsidR="00EC0F5C">
          <w:rPr>
            <w:noProof/>
            <w:webHidden/>
          </w:rPr>
          <w:t>5</w:t>
        </w:r>
        <w:r w:rsidR="00EC0F5C">
          <w:rPr>
            <w:noProof/>
            <w:webHidden/>
          </w:rPr>
          <w:fldChar w:fldCharType="end"/>
        </w:r>
      </w:hyperlink>
    </w:p>
    <w:p w14:paraId="0F2834FB" w14:textId="77777777" w:rsidR="00EC0F5C" w:rsidRDefault="007832C5">
      <w:pPr>
        <w:pStyle w:val="TableofFigures"/>
        <w:tabs>
          <w:tab w:val="right" w:leader="dot" w:pos="9782"/>
        </w:tabs>
        <w:rPr>
          <w:rFonts w:eastAsiaTheme="minorEastAsia" w:cstheme="minorBidi"/>
          <w:noProof/>
          <w:szCs w:val="22"/>
        </w:rPr>
      </w:pPr>
      <w:hyperlink w:anchor="_Toc5783378" w:history="1">
        <w:r w:rsidR="00EC0F5C" w:rsidRPr="00D26131">
          <w:rPr>
            <w:rStyle w:val="Hyperlink"/>
            <w:noProof/>
          </w:rPr>
          <w:t>Table 1</w:t>
        </w:r>
        <w:r w:rsidR="00EC0F5C" w:rsidRPr="00D26131">
          <w:rPr>
            <w:rStyle w:val="Hyperlink"/>
            <w:noProof/>
          </w:rPr>
          <w:noBreakHyphen/>
          <w:t>6: DR Achievable Potential</w:t>
        </w:r>
        <w:r w:rsidR="00EC0F5C">
          <w:rPr>
            <w:noProof/>
            <w:webHidden/>
          </w:rPr>
          <w:tab/>
        </w:r>
        <w:r w:rsidR="00EC0F5C">
          <w:rPr>
            <w:noProof/>
            <w:webHidden/>
          </w:rPr>
          <w:fldChar w:fldCharType="begin"/>
        </w:r>
        <w:r w:rsidR="00EC0F5C">
          <w:rPr>
            <w:noProof/>
            <w:webHidden/>
          </w:rPr>
          <w:instrText xml:space="preserve"> PAGEREF _Toc5783378 \h </w:instrText>
        </w:r>
        <w:r w:rsidR="00EC0F5C">
          <w:rPr>
            <w:noProof/>
            <w:webHidden/>
          </w:rPr>
        </w:r>
        <w:r w:rsidR="00EC0F5C">
          <w:rPr>
            <w:noProof/>
            <w:webHidden/>
          </w:rPr>
          <w:fldChar w:fldCharType="separate"/>
        </w:r>
        <w:r w:rsidR="00EC0F5C">
          <w:rPr>
            <w:noProof/>
            <w:webHidden/>
          </w:rPr>
          <w:t>5</w:t>
        </w:r>
        <w:r w:rsidR="00EC0F5C">
          <w:rPr>
            <w:noProof/>
            <w:webHidden/>
          </w:rPr>
          <w:fldChar w:fldCharType="end"/>
        </w:r>
      </w:hyperlink>
    </w:p>
    <w:p w14:paraId="148542C0" w14:textId="77777777" w:rsidR="00EC0F5C" w:rsidRDefault="007832C5">
      <w:pPr>
        <w:pStyle w:val="TableofFigures"/>
        <w:tabs>
          <w:tab w:val="right" w:leader="dot" w:pos="9782"/>
        </w:tabs>
        <w:rPr>
          <w:rFonts w:eastAsiaTheme="minorEastAsia" w:cstheme="minorBidi"/>
          <w:noProof/>
          <w:szCs w:val="22"/>
        </w:rPr>
      </w:pPr>
      <w:hyperlink w:anchor="_Toc5783379" w:history="1">
        <w:r w:rsidR="00EC0F5C" w:rsidRPr="00D26131">
          <w:rPr>
            <w:rStyle w:val="Hyperlink"/>
            <w:noProof/>
          </w:rPr>
          <w:t>Table 1</w:t>
        </w:r>
        <w:r w:rsidR="00EC0F5C" w:rsidRPr="00D26131">
          <w:rPr>
            <w:rStyle w:val="Hyperlink"/>
            <w:noProof/>
          </w:rPr>
          <w:noBreakHyphen/>
          <w:t>7: DSRE Technical Potential</w:t>
        </w:r>
        <w:r w:rsidR="00EC0F5C">
          <w:rPr>
            <w:noProof/>
            <w:webHidden/>
          </w:rPr>
          <w:tab/>
        </w:r>
        <w:r w:rsidR="00EC0F5C">
          <w:rPr>
            <w:noProof/>
            <w:webHidden/>
          </w:rPr>
          <w:fldChar w:fldCharType="begin"/>
        </w:r>
        <w:r w:rsidR="00EC0F5C">
          <w:rPr>
            <w:noProof/>
            <w:webHidden/>
          </w:rPr>
          <w:instrText xml:space="preserve"> PAGEREF _Toc5783379 \h </w:instrText>
        </w:r>
        <w:r w:rsidR="00EC0F5C">
          <w:rPr>
            <w:noProof/>
            <w:webHidden/>
          </w:rPr>
        </w:r>
        <w:r w:rsidR="00EC0F5C">
          <w:rPr>
            <w:noProof/>
            <w:webHidden/>
          </w:rPr>
          <w:fldChar w:fldCharType="separate"/>
        </w:r>
        <w:r w:rsidR="00EC0F5C">
          <w:rPr>
            <w:noProof/>
            <w:webHidden/>
          </w:rPr>
          <w:t>6</w:t>
        </w:r>
        <w:r w:rsidR="00EC0F5C">
          <w:rPr>
            <w:noProof/>
            <w:webHidden/>
          </w:rPr>
          <w:fldChar w:fldCharType="end"/>
        </w:r>
      </w:hyperlink>
    </w:p>
    <w:p w14:paraId="575E70C1" w14:textId="77777777" w:rsidR="00EC0F5C" w:rsidRDefault="007832C5">
      <w:pPr>
        <w:pStyle w:val="TableofFigures"/>
        <w:tabs>
          <w:tab w:val="right" w:leader="dot" w:pos="9782"/>
        </w:tabs>
        <w:rPr>
          <w:rFonts w:eastAsiaTheme="minorEastAsia" w:cstheme="minorBidi"/>
          <w:noProof/>
          <w:szCs w:val="22"/>
        </w:rPr>
      </w:pPr>
      <w:hyperlink w:anchor="_Toc5783380" w:history="1">
        <w:r w:rsidR="00EC0F5C" w:rsidRPr="00D26131">
          <w:rPr>
            <w:rStyle w:val="Hyperlink"/>
            <w:noProof/>
          </w:rPr>
          <w:t>Table 1</w:t>
        </w:r>
        <w:r w:rsidR="00EC0F5C" w:rsidRPr="00D26131">
          <w:rPr>
            <w:rStyle w:val="Hyperlink"/>
            <w:noProof/>
          </w:rPr>
          <w:noBreakHyphen/>
          <w:t>8: DSRE Economic Potential</w:t>
        </w:r>
        <w:r w:rsidR="00EC0F5C">
          <w:rPr>
            <w:noProof/>
            <w:webHidden/>
          </w:rPr>
          <w:tab/>
        </w:r>
        <w:r w:rsidR="00EC0F5C">
          <w:rPr>
            <w:noProof/>
            <w:webHidden/>
          </w:rPr>
          <w:fldChar w:fldCharType="begin"/>
        </w:r>
        <w:r w:rsidR="00EC0F5C">
          <w:rPr>
            <w:noProof/>
            <w:webHidden/>
          </w:rPr>
          <w:instrText xml:space="preserve"> PAGEREF _Toc5783380 \h </w:instrText>
        </w:r>
        <w:r w:rsidR="00EC0F5C">
          <w:rPr>
            <w:noProof/>
            <w:webHidden/>
          </w:rPr>
        </w:r>
        <w:r w:rsidR="00EC0F5C">
          <w:rPr>
            <w:noProof/>
            <w:webHidden/>
          </w:rPr>
          <w:fldChar w:fldCharType="separate"/>
        </w:r>
        <w:r w:rsidR="00EC0F5C">
          <w:rPr>
            <w:noProof/>
            <w:webHidden/>
          </w:rPr>
          <w:t>7</w:t>
        </w:r>
        <w:r w:rsidR="00EC0F5C">
          <w:rPr>
            <w:noProof/>
            <w:webHidden/>
          </w:rPr>
          <w:fldChar w:fldCharType="end"/>
        </w:r>
      </w:hyperlink>
    </w:p>
    <w:p w14:paraId="5D186E02" w14:textId="77777777" w:rsidR="00EC0F5C" w:rsidRDefault="007832C5">
      <w:pPr>
        <w:pStyle w:val="TableofFigures"/>
        <w:tabs>
          <w:tab w:val="right" w:leader="dot" w:pos="9782"/>
        </w:tabs>
        <w:rPr>
          <w:rFonts w:eastAsiaTheme="minorEastAsia" w:cstheme="minorBidi"/>
          <w:noProof/>
          <w:szCs w:val="22"/>
        </w:rPr>
      </w:pPr>
      <w:hyperlink w:anchor="_Toc5783381" w:history="1">
        <w:r w:rsidR="00EC0F5C" w:rsidRPr="00D26131">
          <w:rPr>
            <w:rStyle w:val="Hyperlink"/>
            <w:noProof/>
          </w:rPr>
          <w:t>Table 3</w:t>
        </w:r>
        <w:r w:rsidR="00EC0F5C" w:rsidRPr="00D26131">
          <w:rPr>
            <w:rStyle w:val="Hyperlink"/>
            <w:noProof/>
          </w:rPr>
          <w:noBreakHyphen/>
          <w:t>1: Customer Segmentation</w:t>
        </w:r>
        <w:r w:rsidR="00EC0F5C">
          <w:rPr>
            <w:noProof/>
            <w:webHidden/>
          </w:rPr>
          <w:tab/>
        </w:r>
        <w:r w:rsidR="00EC0F5C">
          <w:rPr>
            <w:noProof/>
            <w:webHidden/>
          </w:rPr>
          <w:fldChar w:fldCharType="begin"/>
        </w:r>
        <w:r w:rsidR="00EC0F5C">
          <w:rPr>
            <w:noProof/>
            <w:webHidden/>
          </w:rPr>
          <w:instrText xml:space="preserve"> PAGEREF _Toc5783381 \h </w:instrText>
        </w:r>
        <w:r w:rsidR="00EC0F5C">
          <w:rPr>
            <w:noProof/>
            <w:webHidden/>
          </w:rPr>
        </w:r>
        <w:r w:rsidR="00EC0F5C">
          <w:rPr>
            <w:noProof/>
            <w:webHidden/>
          </w:rPr>
          <w:fldChar w:fldCharType="separate"/>
        </w:r>
        <w:r w:rsidR="00EC0F5C">
          <w:rPr>
            <w:noProof/>
            <w:webHidden/>
          </w:rPr>
          <w:t>13</w:t>
        </w:r>
        <w:r w:rsidR="00EC0F5C">
          <w:rPr>
            <w:noProof/>
            <w:webHidden/>
          </w:rPr>
          <w:fldChar w:fldCharType="end"/>
        </w:r>
      </w:hyperlink>
    </w:p>
    <w:p w14:paraId="0D413106" w14:textId="77777777" w:rsidR="00EC0F5C" w:rsidRDefault="007832C5">
      <w:pPr>
        <w:pStyle w:val="TableofFigures"/>
        <w:tabs>
          <w:tab w:val="right" w:leader="dot" w:pos="9782"/>
        </w:tabs>
        <w:rPr>
          <w:rFonts w:eastAsiaTheme="minorEastAsia" w:cstheme="minorBidi"/>
          <w:noProof/>
          <w:szCs w:val="22"/>
        </w:rPr>
      </w:pPr>
      <w:hyperlink w:anchor="_Toc5783382" w:history="1">
        <w:r w:rsidR="00EC0F5C" w:rsidRPr="00D26131">
          <w:rPr>
            <w:rStyle w:val="Hyperlink"/>
            <w:noProof/>
          </w:rPr>
          <w:t>Table 3</w:t>
        </w:r>
        <w:r w:rsidR="00EC0F5C" w:rsidRPr="00D26131">
          <w:rPr>
            <w:rStyle w:val="Hyperlink"/>
            <w:noProof/>
          </w:rPr>
          <w:noBreakHyphen/>
          <w:t>2: End-Uses</w:t>
        </w:r>
        <w:r w:rsidR="00EC0F5C">
          <w:rPr>
            <w:noProof/>
            <w:webHidden/>
          </w:rPr>
          <w:tab/>
        </w:r>
        <w:r w:rsidR="00EC0F5C">
          <w:rPr>
            <w:noProof/>
            <w:webHidden/>
          </w:rPr>
          <w:fldChar w:fldCharType="begin"/>
        </w:r>
        <w:r w:rsidR="00EC0F5C">
          <w:rPr>
            <w:noProof/>
            <w:webHidden/>
          </w:rPr>
          <w:instrText xml:space="preserve"> PAGEREF _Toc5783382 \h </w:instrText>
        </w:r>
        <w:r w:rsidR="00EC0F5C">
          <w:rPr>
            <w:noProof/>
            <w:webHidden/>
          </w:rPr>
        </w:r>
        <w:r w:rsidR="00EC0F5C">
          <w:rPr>
            <w:noProof/>
            <w:webHidden/>
          </w:rPr>
          <w:fldChar w:fldCharType="separate"/>
        </w:r>
        <w:r w:rsidR="00EC0F5C">
          <w:rPr>
            <w:noProof/>
            <w:webHidden/>
          </w:rPr>
          <w:t>13</w:t>
        </w:r>
        <w:r w:rsidR="00EC0F5C">
          <w:rPr>
            <w:noProof/>
            <w:webHidden/>
          </w:rPr>
          <w:fldChar w:fldCharType="end"/>
        </w:r>
      </w:hyperlink>
    </w:p>
    <w:p w14:paraId="1902750B" w14:textId="77777777" w:rsidR="00EC0F5C" w:rsidRDefault="007832C5">
      <w:pPr>
        <w:pStyle w:val="TableofFigures"/>
        <w:tabs>
          <w:tab w:val="right" w:leader="dot" w:pos="9782"/>
        </w:tabs>
        <w:rPr>
          <w:rFonts w:eastAsiaTheme="minorEastAsia" w:cstheme="minorBidi"/>
          <w:noProof/>
          <w:szCs w:val="22"/>
        </w:rPr>
      </w:pPr>
      <w:hyperlink w:anchor="_Toc5783383" w:history="1">
        <w:r w:rsidR="00EC0F5C" w:rsidRPr="00D26131">
          <w:rPr>
            <w:rStyle w:val="Hyperlink"/>
            <w:noProof/>
          </w:rPr>
          <w:t>Table 3</w:t>
        </w:r>
        <w:r w:rsidR="00EC0F5C" w:rsidRPr="00D26131">
          <w:rPr>
            <w:rStyle w:val="Hyperlink"/>
            <w:noProof/>
          </w:rPr>
          <w:noBreakHyphen/>
          <w:t>3: Summary of Customer Classes for DR Analysis</w:t>
        </w:r>
        <w:r w:rsidR="00EC0F5C">
          <w:rPr>
            <w:noProof/>
            <w:webHidden/>
          </w:rPr>
          <w:tab/>
        </w:r>
        <w:r w:rsidR="00EC0F5C">
          <w:rPr>
            <w:noProof/>
            <w:webHidden/>
          </w:rPr>
          <w:fldChar w:fldCharType="begin"/>
        </w:r>
        <w:r w:rsidR="00EC0F5C">
          <w:rPr>
            <w:noProof/>
            <w:webHidden/>
          </w:rPr>
          <w:instrText xml:space="preserve"> PAGEREF _Toc5783383 \h </w:instrText>
        </w:r>
        <w:r w:rsidR="00EC0F5C">
          <w:rPr>
            <w:noProof/>
            <w:webHidden/>
          </w:rPr>
        </w:r>
        <w:r w:rsidR="00EC0F5C">
          <w:rPr>
            <w:noProof/>
            <w:webHidden/>
          </w:rPr>
          <w:fldChar w:fldCharType="separate"/>
        </w:r>
        <w:r w:rsidR="00EC0F5C">
          <w:rPr>
            <w:noProof/>
            <w:webHidden/>
          </w:rPr>
          <w:t>18</w:t>
        </w:r>
        <w:r w:rsidR="00EC0F5C">
          <w:rPr>
            <w:noProof/>
            <w:webHidden/>
          </w:rPr>
          <w:fldChar w:fldCharType="end"/>
        </w:r>
      </w:hyperlink>
    </w:p>
    <w:p w14:paraId="0E50F3E0" w14:textId="77777777" w:rsidR="00EC0F5C" w:rsidRDefault="007832C5">
      <w:pPr>
        <w:pStyle w:val="TableofFigures"/>
        <w:tabs>
          <w:tab w:val="right" w:leader="dot" w:pos="9782"/>
        </w:tabs>
        <w:rPr>
          <w:rFonts w:eastAsiaTheme="minorEastAsia" w:cstheme="minorBidi"/>
          <w:noProof/>
          <w:szCs w:val="22"/>
        </w:rPr>
      </w:pPr>
      <w:hyperlink w:anchor="_Toc5783384" w:history="1">
        <w:r w:rsidR="00EC0F5C" w:rsidRPr="00D26131">
          <w:rPr>
            <w:rStyle w:val="Hyperlink"/>
            <w:noProof/>
          </w:rPr>
          <w:t>Table 4</w:t>
        </w:r>
        <w:r w:rsidR="00EC0F5C" w:rsidRPr="00D26131">
          <w:rPr>
            <w:rStyle w:val="Hyperlink"/>
            <w:noProof/>
          </w:rPr>
          <w:noBreakHyphen/>
          <w:t>1: Measure Applicability Factors</w:t>
        </w:r>
        <w:r w:rsidR="00EC0F5C">
          <w:rPr>
            <w:noProof/>
            <w:webHidden/>
          </w:rPr>
          <w:tab/>
        </w:r>
        <w:r w:rsidR="00EC0F5C">
          <w:rPr>
            <w:noProof/>
            <w:webHidden/>
          </w:rPr>
          <w:fldChar w:fldCharType="begin"/>
        </w:r>
        <w:r w:rsidR="00EC0F5C">
          <w:rPr>
            <w:noProof/>
            <w:webHidden/>
          </w:rPr>
          <w:instrText xml:space="preserve"> PAGEREF _Toc5783384 \h </w:instrText>
        </w:r>
        <w:r w:rsidR="00EC0F5C">
          <w:rPr>
            <w:noProof/>
            <w:webHidden/>
          </w:rPr>
        </w:r>
        <w:r w:rsidR="00EC0F5C">
          <w:rPr>
            <w:noProof/>
            <w:webHidden/>
          </w:rPr>
          <w:fldChar w:fldCharType="separate"/>
        </w:r>
        <w:r w:rsidR="00EC0F5C">
          <w:rPr>
            <w:noProof/>
            <w:webHidden/>
          </w:rPr>
          <w:t>24</w:t>
        </w:r>
        <w:r w:rsidR="00EC0F5C">
          <w:rPr>
            <w:noProof/>
            <w:webHidden/>
          </w:rPr>
          <w:fldChar w:fldCharType="end"/>
        </w:r>
      </w:hyperlink>
    </w:p>
    <w:p w14:paraId="52A899C9" w14:textId="77777777" w:rsidR="00EC0F5C" w:rsidRDefault="007832C5">
      <w:pPr>
        <w:pStyle w:val="TableofFigures"/>
        <w:tabs>
          <w:tab w:val="right" w:leader="dot" w:pos="9782"/>
        </w:tabs>
        <w:rPr>
          <w:rFonts w:eastAsiaTheme="minorEastAsia" w:cstheme="minorBidi"/>
          <w:noProof/>
          <w:szCs w:val="22"/>
        </w:rPr>
      </w:pPr>
      <w:hyperlink w:anchor="_Toc5783385" w:history="1">
        <w:r w:rsidR="00EC0F5C" w:rsidRPr="00D26131">
          <w:rPr>
            <w:rStyle w:val="Hyperlink"/>
            <w:noProof/>
          </w:rPr>
          <w:t>Table 4</w:t>
        </w:r>
        <w:r w:rsidR="00EC0F5C" w:rsidRPr="00D26131">
          <w:rPr>
            <w:rStyle w:val="Hyperlink"/>
            <w:noProof/>
          </w:rPr>
          <w:noBreakHyphen/>
          <w:t>2: EE Measure Counts by Sector</w:t>
        </w:r>
        <w:r w:rsidR="00EC0F5C">
          <w:rPr>
            <w:noProof/>
            <w:webHidden/>
          </w:rPr>
          <w:tab/>
        </w:r>
        <w:r w:rsidR="00EC0F5C">
          <w:rPr>
            <w:noProof/>
            <w:webHidden/>
          </w:rPr>
          <w:fldChar w:fldCharType="begin"/>
        </w:r>
        <w:r w:rsidR="00EC0F5C">
          <w:rPr>
            <w:noProof/>
            <w:webHidden/>
          </w:rPr>
          <w:instrText xml:space="preserve"> PAGEREF _Toc5783385 \h </w:instrText>
        </w:r>
        <w:r w:rsidR="00EC0F5C">
          <w:rPr>
            <w:noProof/>
            <w:webHidden/>
          </w:rPr>
        </w:r>
        <w:r w:rsidR="00EC0F5C">
          <w:rPr>
            <w:noProof/>
            <w:webHidden/>
          </w:rPr>
          <w:fldChar w:fldCharType="separate"/>
        </w:r>
        <w:r w:rsidR="00EC0F5C">
          <w:rPr>
            <w:noProof/>
            <w:webHidden/>
          </w:rPr>
          <w:t>24</w:t>
        </w:r>
        <w:r w:rsidR="00EC0F5C">
          <w:rPr>
            <w:noProof/>
            <w:webHidden/>
          </w:rPr>
          <w:fldChar w:fldCharType="end"/>
        </w:r>
      </w:hyperlink>
    </w:p>
    <w:p w14:paraId="2920A3D0" w14:textId="77777777" w:rsidR="00EC0F5C" w:rsidRDefault="007832C5">
      <w:pPr>
        <w:pStyle w:val="TableofFigures"/>
        <w:tabs>
          <w:tab w:val="right" w:leader="dot" w:pos="9782"/>
        </w:tabs>
        <w:rPr>
          <w:rFonts w:eastAsiaTheme="minorEastAsia" w:cstheme="minorBidi"/>
          <w:noProof/>
          <w:szCs w:val="22"/>
        </w:rPr>
      </w:pPr>
      <w:hyperlink w:anchor="_Toc5783386" w:history="1">
        <w:r w:rsidR="00EC0F5C" w:rsidRPr="00D26131">
          <w:rPr>
            <w:rStyle w:val="Hyperlink"/>
            <w:noProof/>
          </w:rPr>
          <w:t>Table 5</w:t>
        </w:r>
        <w:r w:rsidR="00EC0F5C" w:rsidRPr="00D26131">
          <w:rPr>
            <w:rStyle w:val="Hyperlink"/>
            <w:noProof/>
          </w:rPr>
          <w:noBreakHyphen/>
          <w:t>1: EE Technical Potential by Sector</w:t>
        </w:r>
        <w:r w:rsidR="00EC0F5C">
          <w:rPr>
            <w:noProof/>
            <w:webHidden/>
          </w:rPr>
          <w:tab/>
        </w:r>
        <w:r w:rsidR="00EC0F5C">
          <w:rPr>
            <w:noProof/>
            <w:webHidden/>
          </w:rPr>
          <w:fldChar w:fldCharType="begin"/>
        </w:r>
        <w:r w:rsidR="00EC0F5C">
          <w:rPr>
            <w:noProof/>
            <w:webHidden/>
          </w:rPr>
          <w:instrText xml:space="preserve"> PAGEREF _Toc5783386 \h </w:instrText>
        </w:r>
        <w:r w:rsidR="00EC0F5C">
          <w:rPr>
            <w:noProof/>
            <w:webHidden/>
          </w:rPr>
        </w:r>
        <w:r w:rsidR="00EC0F5C">
          <w:rPr>
            <w:noProof/>
            <w:webHidden/>
          </w:rPr>
          <w:fldChar w:fldCharType="separate"/>
        </w:r>
        <w:r w:rsidR="00EC0F5C">
          <w:rPr>
            <w:noProof/>
            <w:webHidden/>
          </w:rPr>
          <w:t>37</w:t>
        </w:r>
        <w:r w:rsidR="00EC0F5C">
          <w:rPr>
            <w:noProof/>
            <w:webHidden/>
          </w:rPr>
          <w:fldChar w:fldCharType="end"/>
        </w:r>
      </w:hyperlink>
    </w:p>
    <w:p w14:paraId="64393CB3" w14:textId="77777777" w:rsidR="00EC0F5C" w:rsidRDefault="007832C5">
      <w:pPr>
        <w:pStyle w:val="TableofFigures"/>
        <w:tabs>
          <w:tab w:val="right" w:leader="dot" w:pos="9782"/>
        </w:tabs>
        <w:rPr>
          <w:rFonts w:eastAsiaTheme="minorEastAsia" w:cstheme="minorBidi"/>
          <w:noProof/>
          <w:szCs w:val="22"/>
        </w:rPr>
      </w:pPr>
      <w:hyperlink w:anchor="_Toc5783387" w:history="1">
        <w:r w:rsidR="00EC0F5C" w:rsidRPr="00D26131">
          <w:rPr>
            <w:rStyle w:val="Hyperlink"/>
            <w:noProof/>
          </w:rPr>
          <w:t>Table 5</w:t>
        </w:r>
        <w:r w:rsidR="00EC0F5C" w:rsidRPr="00D26131">
          <w:rPr>
            <w:rStyle w:val="Hyperlink"/>
            <w:noProof/>
          </w:rPr>
          <w:noBreakHyphen/>
          <w:t>2: DR Technical Potential</w:t>
        </w:r>
        <w:r w:rsidR="00EC0F5C">
          <w:rPr>
            <w:noProof/>
            <w:webHidden/>
          </w:rPr>
          <w:tab/>
        </w:r>
        <w:r w:rsidR="00EC0F5C">
          <w:rPr>
            <w:noProof/>
            <w:webHidden/>
          </w:rPr>
          <w:fldChar w:fldCharType="begin"/>
        </w:r>
        <w:r w:rsidR="00EC0F5C">
          <w:rPr>
            <w:noProof/>
            <w:webHidden/>
          </w:rPr>
          <w:instrText xml:space="preserve"> PAGEREF _Toc5783387 \h </w:instrText>
        </w:r>
        <w:r w:rsidR="00EC0F5C">
          <w:rPr>
            <w:noProof/>
            <w:webHidden/>
          </w:rPr>
        </w:r>
        <w:r w:rsidR="00EC0F5C">
          <w:rPr>
            <w:noProof/>
            <w:webHidden/>
          </w:rPr>
          <w:fldChar w:fldCharType="separate"/>
        </w:r>
        <w:r w:rsidR="00EC0F5C">
          <w:rPr>
            <w:noProof/>
            <w:webHidden/>
          </w:rPr>
          <w:t>42</w:t>
        </w:r>
        <w:r w:rsidR="00EC0F5C">
          <w:rPr>
            <w:noProof/>
            <w:webHidden/>
          </w:rPr>
          <w:fldChar w:fldCharType="end"/>
        </w:r>
      </w:hyperlink>
    </w:p>
    <w:p w14:paraId="02DA8C94" w14:textId="77777777" w:rsidR="00EC0F5C" w:rsidRDefault="007832C5">
      <w:pPr>
        <w:pStyle w:val="TableofFigures"/>
        <w:tabs>
          <w:tab w:val="right" w:leader="dot" w:pos="9782"/>
        </w:tabs>
        <w:rPr>
          <w:rFonts w:eastAsiaTheme="minorEastAsia" w:cstheme="minorBidi"/>
          <w:noProof/>
          <w:szCs w:val="22"/>
        </w:rPr>
      </w:pPr>
      <w:hyperlink w:anchor="_Toc5783388" w:history="1">
        <w:r w:rsidR="00EC0F5C" w:rsidRPr="00D26131">
          <w:rPr>
            <w:rStyle w:val="Hyperlink"/>
            <w:noProof/>
          </w:rPr>
          <w:t>Table 5</w:t>
        </w:r>
        <w:r w:rsidR="00EC0F5C" w:rsidRPr="00D26131">
          <w:rPr>
            <w:rStyle w:val="Hyperlink"/>
            <w:noProof/>
          </w:rPr>
          <w:noBreakHyphen/>
          <w:t>3: DSRE Technical Potential</w:t>
        </w:r>
        <w:r w:rsidR="00EC0F5C">
          <w:rPr>
            <w:noProof/>
            <w:webHidden/>
          </w:rPr>
          <w:tab/>
        </w:r>
        <w:r w:rsidR="00EC0F5C">
          <w:rPr>
            <w:noProof/>
            <w:webHidden/>
          </w:rPr>
          <w:fldChar w:fldCharType="begin"/>
        </w:r>
        <w:r w:rsidR="00EC0F5C">
          <w:rPr>
            <w:noProof/>
            <w:webHidden/>
          </w:rPr>
          <w:instrText xml:space="preserve"> PAGEREF _Toc5783388 \h </w:instrText>
        </w:r>
        <w:r w:rsidR="00EC0F5C">
          <w:rPr>
            <w:noProof/>
            <w:webHidden/>
          </w:rPr>
        </w:r>
        <w:r w:rsidR="00EC0F5C">
          <w:rPr>
            <w:noProof/>
            <w:webHidden/>
          </w:rPr>
          <w:fldChar w:fldCharType="separate"/>
        </w:r>
        <w:r w:rsidR="00EC0F5C">
          <w:rPr>
            <w:noProof/>
            <w:webHidden/>
          </w:rPr>
          <w:t>45</w:t>
        </w:r>
        <w:r w:rsidR="00EC0F5C">
          <w:rPr>
            <w:noProof/>
            <w:webHidden/>
          </w:rPr>
          <w:fldChar w:fldCharType="end"/>
        </w:r>
      </w:hyperlink>
    </w:p>
    <w:p w14:paraId="154FAC4F" w14:textId="77777777" w:rsidR="00EC0F5C" w:rsidRDefault="007832C5">
      <w:pPr>
        <w:pStyle w:val="TableofFigures"/>
        <w:tabs>
          <w:tab w:val="right" w:leader="dot" w:pos="9782"/>
        </w:tabs>
        <w:rPr>
          <w:rFonts w:eastAsiaTheme="minorEastAsia" w:cstheme="minorBidi"/>
          <w:noProof/>
          <w:szCs w:val="22"/>
        </w:rPr>
      </w:pPr>
      <w:hyperlink w:anchor="_Toc5783389" w:history="1">
        <w:r w:rsidR="00EC0F5C" w:rsidRPr="00D26131">
          <w:rPr>
            <w:rStyle w:val="Hyperlink"/>
            <w:noProof/>
          </w:rPr>
          <w:t>Table 6</w:t>
        </w:r>
        <w:r w:rsidR="00EC0F5C" w:rsidRPr="00D26131">
          <w:rPr>
            <w:rStyle w:val="Hyperlink"/>
            <w:noProof/>
          </w:rPr>
          <w:noBreakHyphen/>
          <w:t>1: Components of Cost-Effectiveness Calculations</w:t>
        </w:r>
        <w:r w:rsidR="00EC0F5C">
          <w:rPr>
            <w:noProof/>
            <w:webHidden/>
          </w:rPr>
          <w:tab/>
        </w:r>
        <w:r w:rsidR="00EC0F5C">
          <w:rPr>
            <w:noProof/>
            <w:webHidden/>
          </w:rPr>
          <w:fldChar w:fldCharType="begin"/>
        </w:r>
        <w:r w:rsidR="00EC0F5C">
          <w:rPr>
            <w:noProof/>
            <w:webHidden/>
          </w:rPr>
          <w:instrText xml:space="preserve"> PAGEREF _Toc5783389 \h </w:instrText>
        </w:r>
        <w:r w:rsidR="00EC0F5C">
          <w:rPr>
            <w:noProof/>
            <w:webHidden/>
          </w:rPr>
        </w:r>
        <w:r w:rsidR="00EC0F5C">
          <w:rPr>
            <w:noProof/>
            <w:webHidden/>
          </w:rPr>
          <w:fldChar w:fldCharType="separate"/>
        </w:r>
        <w:r w:rsidR="00EC0F5C">
          <w:rPr>
            <w:noProof/>
            <w:webHidden/>
          </w:rPr>
          <w:t>46</w:t>
        </w:r>
        <w:r w:rsidR="00EC0F5C">
          <w:rPr>
            <w:noProof/>
            <w:webHidden/>
          </w:rPr>
          <w:fldChar w:fldCharType="end"/>
        </w:r>
      </w:hyperlink>
    </w:p>
    <w:p w14:paraId="2C92226D" w14:textId="77777777" w:rsidR="00EC0F5C" w:rsidRDefault="007832C5">
      <w:pPr>
        <w:pStyle w:val="TableofFigures"/>
        <w:tabs>
          <w:tab w:val="right" w:leader="dot" w:pos="9782"/>
        </w:tabs>
        <w:rPr>
          <w:rFonts w:eastAsiaTheme="minorEastAsia" w:cstheme="minorBidi"/>
          <w:noProof/>
          <w:szCs w:val="22"/>
        </w:rPr>
      </w:pPr>
      <w:hyperlink w:anchor="_Toc5783390" w:history="1">
        <w:r w:rsidR="00EC0F5C" w:rsidRPr="00D26131">
          <w:rPr>
            <w:rStyle w:val="Hyperlink"/>
            <w:noProof/>
          </w:rPr>
          <w:t>Table 6</w:t>
        </w:r>
        <w:r w:rsidR="00EC0F5C" w:rsidRPr="00D26131">
          <w:rPr>
            <w:rStyle w:val="Hyperlink"/>
            <w:noProof/>
          </w:rPr>
          <w:noBreakHyphen/>
          <w:t>2: Ratepayer Impact Measure (RIM)</w:t>
        </w:r>
        <w:r w:rsidR="00EC0F5C">
          <w:rPr>
            <w:noProof/>
            <w:webHidden/>
          </w:rPr>
          <w:tab/>
        </w:r>
        <w:r w:rsidR="00EC0F5C">
          <w:rPr>
            <w:noProof/>
            <w:webHidden/>
          </w:rPr>
          <w:fldChar w:fldCharType="begin"/>
        </w:r>
        <w:r w:rsidR="00EC0F5C">
          <w:rPr>
            <w:noProof/>
            <w:webHidden/>
          </w:rPr>
          <w:instrText xml:space="preserve"> PAGEREF _Toc5783390 \h </w:instrText>
        </w:r>
        <w:r w:rsidR="00EC0F5C">
          <w:rPr>
            <w:noProof/>
            <w:webHidden/>
          </w:rPr>
        </w:r>
        <w:r w:rsidR="00EC0F5C">
          <w:rPr>
            <w:noProof/>
            <w:webHidden/>
          </w:rPr>
          <w:fldChar w:fldCharType="separate"/>
        </w:r>
        <w:r w:rsidR="00EC0F5C">
          <w:rPr>
            <w:noProof/>
            <w:webHidden/>
          </w:rPr>
          <w:t>47</w:t>
        </w:r>
        <w:r w:rsidR="00EC0F5C">
          <w:rPr>
            <w:noProof/>
            <w:webHidden/>
          </w:rPr>
          <w:fldChar w:fldCharType="end"/>
        </w:r>
      </w:hyperlink>
    </w:p>
    <w:p w14:paraId="7D3F8443" w14:textId="77777777" w:rsidR="00EC0F5C" w:rsidRDefault="007832C5">
      <w:pPr>
        <w:pStyle w:val="TableofFigures"/>
        <w:tabs>
          <w:tab w:val="right" w:leader="dot" w:pos="9782"/>
        </w:tabs>
        <w:rPr>
          <w:rFonts w:eastAsiaTheme="minorEastAsia" w:cstheme="minorBidi"/>
          <w:noProof/>
          <w:szCs w:val="22"/>
        </w:rPr>
      </w:pPr>
      <w:hyperlink w:anchor="_Toc5783391" w:history="1">
        <w:r w:rsidR="00EC0F5C" w:rsidRPr="00D26131">
          <w:rPr>
            <w:rStyle w:val="Hyperlink"/>
            <w:noProof/>
          </w:rPr>
          <w:t>Table 6</w:t>
        </w:r>
        <w:r w:rsidR="00EC0F5C" w:rsidRPr="00D26131">
          <w:rPr>
            <w:rStyle w:val="Hyperlink"/>
            <w:noProof/>
          </w:rPr>
          <w:noBreakHyphen/>
          <w:t>3: Total Resource Cost (TRC)</w:t>
        </w:r>
        <w:r w:rsidR="00EC0F5C">
          <w:rPr>
            <w:noProof/>
            <w:webHidden/>
          </w:rPr>
          <w:tab/>
        </w:r>
        <w:r w:rsidR="00EC0F5C">
          <w:rPr>
            <w:noProof/>
            <w:webHidden/>
          </w:rPr>
          <w:fldChar w:fldCharType="begin"/>
        </w:r>
        <w:r w:rsidR="00EC0F5C">
          <w:rPr>
            <w:noProof/>
            <w:webHidden/>
          </w:rPr>
          <w:instrText xml:space="preserve"> PAGEREF _Toc5783391 \h </w:instrText>
        </w:r>
        <w:r w:rsidR="00EC0F5C">
          <w:rPr>
            <w:noProof/>
            <w:webHidden/>
          </w:rPr>
        </w:r>
        <w:r w:rsidR="00EC0F5C">
          <w:rPr>
            <w:noProof/>
            <w:webHidden/>
          </w:rPr>
          <w:fldChar w:fldCharType="separate"/>
        </w:r>
        <w:r w:rsidR="00EC0F5C">
          <w:rPr>
            <w:noProof/>
            <w:webHidden/>
          </w:rPr>
          <w:t>47</w:t>
        </w:r>
        <w:r w:rsidR="00EC0F5C">
          <w:rPr>
            <w:noProof/>
            <w:webHidden/>
          </w:rPr>
          <w:fldChar w:fldCharType="end"/>
        </w:r>
      </w:hyperlink>
    </w:p>
    <w:p w14:paraId="08C20849" w14:textId="77777777" w:rsidR="00EC0F5C" w:rsidRDefault="007832C5">
      <w:pPr>
        <w:pStyle w:val="TableofFigures"/>
        <w:tabs>
          <w:tab w:val="right" w:leader="dot" w:pos="9782"/>
        </w:tabs>
        <w:rPr>
          <w:rFonts w:eastAsiaTheme="minorEastAsia" w:cstheme="minorBidi"/>
          <w:noProof/>
          <w:szCs w:val="22"/>
        </w:rPr>
      </w:pPr>
      <w:hyperlink w:anchor="_Toc5783392" w:history="1">
        <w:r w:rsidR="00EC0F5C" w:rsidRPr="00D26131">
          <w:rPr>
            <w:rStyle w:val="Hyperlink"/>
            <w:noProof/>
          </w:rPr>
          <w:t>Table 6</w:t>
        </w:r>
        <w:r w:rsidR="00EC0F5C" w:rsidRPr="00D26131">
          <w:rPr>
            <w:rStyle w:val="Hyperlink"/>
            <w:noProof/>
          </w:rPr>
          <w:noBreakHyphen/>
          <w:t>4: Participant Cost Test (PCT)</w:t>
        </w:r>
        <w:r w:rsidR="00EC0F5C">
          <w:rPr>
            <w:noProof/>
            <w:webHidden/>
          </w:rPr>
          <w:tab/>
        </w:r>
        <w:r w:rsidR="00EC0F5C">
          <w:rPr>
            <w:noProof/>
            <w:webHidden/>
          </w:rPr>
          <w:fldChar w:fldCharType="begin"/>
        </w:r>
        <w:r w:rsidR="00EC0F5C">
          <w:rPr>
            <w:noProof/>
            <w:webHidden/>
          </w:rPr>
          <w:instrText xml:space="preserve"> PAGEREF _Toc5783392 \h </w:instrText>
        </w:r>
        <w:r w:rsidR="00EC0F5C">
          <w:rPr>
            <w:noProof/>
            <w:webHidden/>
          </w:rPr>
        </w:r>
        <w:r w:rsidR="00EC0F5C">
          <w:rPr>
            <w:noProof/>
            <w:webHidden/>
          </w:rPr>
          <w:fldChar w:fldCharType="separate"/>
        </w:r>
        <w:r w:rsidR="00EC0F5C">
          <w:rPr>
            <w:noProof/>
            <w:webHidden/>
          </w:rPr>
          <w:t>47</w:t>
        </w:r>
        <w:r w:rsidR="00EC0F5C">
          <w:rPr>
            <w:noProof/>
            <w:webHidden/>
          </w:rPr>
          <w:fldChar w:fldCharType="end"/>
        </w:r>
      </w:hyperlink>
    </w:p>
    <w:p w14:paraId="16C49B6F" w14:textId="77777777" w:rsidR="00EC0F5C" w:rsidRDefault="007832C5">
      <w:pPr>
        <w:pStyle w:val="TableofFigures"/>
        <w:tabs>
          <w:tab w:val="right" w:leader="dot" w:pos="9782"/>
        </w:tabs>
        <w:rPr>
          <w:rFonts w:eastAsiaTheme="minorEastAsia" w:cstheme="minorBidi"/>
          <w:noProof/>
          <w:szCs w:val="22"/>
        </w:rPr>
      </w:pPr>
      <w:hyperlink w:anchor="_Toc5783393" w:history="1">
        <w:r w:rsidR="00EC0F5C" w:rsidRPr="00D26131">
          <w:rPr>
            <w:rStyle w:val="Hyperlink"/>
            <w:noProof/>
          </w:rPr>
          <w:t>Table 6</w:t>
        </w:r>
        <w:r w:rsidR="00EC0F5C" w:rsidRPr="00D26131">
          <w:rPr>
            <w:rStyle w:val="Hyperlink"/>
            <w:noProof/>
          </w:rPr>
          <w:noBreakHyphen/>
          <w:t>5: Economic Potential EE Measure Counts by Scenario</w:t>
        </w:r>
        <w:r w:rsidR="00EC0F5C">
          <w:rPr>
            <w:noProof/>
            <w:webHidden/>
          </w:rPr>
          <w:tab/>
        </w:r>
        <w:r w:rsidR="00EC0F5C">
          <w:rPr>
            <w:noProof/>
            <w:webHidden/>
          </w:rPr>
          <w:fldChar w:fldCharType="begin"/>
        </w:r>
        <w:r w:rsidR="00EC0F5C">
          <w:rPr>
            <w:noProof/>
            <w:webHidden/>
          </w:rPr>
          <w:instrText xml:space="preserve"> PAGEREF _Toc5783393 \h </w:instrText>
        </w:r>
        <w:r w:rsidR="00EC0F5C">
          <w:rPr>
            <w:noProof/>
            <w:webHidden/>
          </w:rPr>
        </w:r>
        <w:r w:rsidR="00EC0F5C">
          <w:rPr>
            <w:noProof/>
            <w:webHidden/>
          </w:rPr>
          <w:fldChar w:fldCharType="separate"/>
        </w:r>
        <w:r w:rsidR="00EC0F5C">
          <w:rPr>
            <w:noProof/>
            <w:webHidden/>
          </w:rPr>
          <w:t>49</w:t>
        </w:r>
        <w:r w:rsidR="00EC0F5C">
          <w:rPr>
            <w:noProof/>
            <w:webHidden/>
          </w:rPr>
          <w:fldChar w:fldCharType="end"/>
        </w:r>
      </w:hyperlink>
    </w:p>
    <w:p w14:paraId="0F8BACAC" w14:textId="77777777" w:rsidR="00EC0F5C" w:rsidRDefault="007832C5">
      <w:pPr>
        <w:pStyle w:val="TableofFigures"/>
        <w:tabs>
          <w:tab w:val="right" w:leader="dot" w:pos="9782"/>
        </w:tabs>
        <w:rPr>
          <w:rFonts w:eastAsiaTheme="minorEastAsia" w:cstheme="minorBidi"/>
          <w:noProof/>
          <w:szCs w:val="22"/>
        </w:rPr>
      </w:pPr>
      <w:hyperlink w:anchor="_Toc5783394" w:history="1">
        <w:r w:rsidR="00EC0F5C" w:rsidRPr="00D26131">
          <w:rPr>
            <w:rStyle w:val="Hyperlink"/>
            <w:noProof/>
          </w:rPr>
          <w:t>Table 6</w:t>
        </w:r>
        <w:r w:rsidR="00EC0F5C" w:rsidRPr="00D26131">
          <w:rPr>
            <w:rStyle w:val="Hyperlink"/>
            <w:noProof/>
          </w:rPr>
          <w:noBreakHyphen/>
          <w:t>6: EE Economic Potential by Sector</w:t>
        </w:r>
        <w:r w:rsidR="00EC0F5C">
          <w:rPr>
            <w:noProof/>
            <w:webHidden/>
          </w:rPr>
          <w:tab/>
        </w:r>
        <w:r w:rsidR="00EC0F5C">
          <w:rPr>
            <w:noProof/>
            <w:webHidden/>
          </w:rPr>
          <w:fldChar w:fldCharType="begin"/>
        </w:r>
        <w:r w:rsidR="00EC0F5C">
          <w:rPr>
            <w:noProof/>
            <w:webHidden/>
          </w:rPr>
          <w:instrText xml:space="preserve"> PAGEREF _Toc5783394 \h </w:instrText>
        </w:r>
        <w:r w:rsidR="00EC0F5C">
          <w:rPr>
            <w:noProof/>
            <w:webHidden/>
          </w:rPr>
        </w:r>
        <w:r w:rsidR="00EC0F5C">
          <w:rPr>
            <w:noProof/>
            <w:webHidden/>
          </w:rPr>
          <w:fldChar w:fldCharType="separate"/>
        </w:r>
        <w:r w:rsidR="00EC0F5C">
          <w:rPr>
            <w:noProof/>
            <w:webHidden/>
          </w:rPr>
          <w:t>49</w:t>
        </w:r>
        <w:r w:rsidR="00EC0F5C">
          <w:rPr>
            <w:noProof/>
            <w:webHidden/>
          </w:rPr>
          <w:fldChar w:fldCharType="end"/>
        </w:r>
      </w:hyperlink>
    </w:p>
    <w:p w14:paraId="7C6BF090" w14:textId="77777777" w:rsidR="00EC0F5C" w:rsidRDefault="007832C5">
      <w:pPr>
        <w:pStyle w:val="TableofFigures"/>
        <w:tabs>
          <w:tab w:val="right" w:leader="dot" w:pos="9782"/>
        </w:tabs>
        <w:rPr>
          <w:rFonts w:eastAsiaTheme="minorEastAsia" w:cstheme="minorBidi"/>
          <w:noProof/>
          <w:szCs w:val="22"/>
        </w:rPr>
      </w:pPr>
      <w:hyperlink w:anchor="_Toc5783395" w:history="1">
        <w:r w:rsidR="00EC0F5C" w:rsidRPr="00D26131">
          <w:rPr>
            <w:rStyle w:val="Hyperlink"/>
            <w:noProof/>
          </w:rPr>
          <w:t>Table 6</w:t>
        </w:r>
        <w:r w:rsidR="00EC0F5C" w:rsidRPr="00D26131">
          <w:rPr>
            <w:rStyle w:val="Hyperlink"/>
            <w:noProof/>
          </w:rPr>
          <w:noBreakHyphen/>
          <w:t>7: DR Economic Potential</w:t>
        </w:r>
        <w:r w:rsidR="00EC0F5C">
          <w:rPr>
            <w:noProof/>
            <w:webHidden/>
          </w:rPr>
          <w:tab/>
        </w:r>
        <w:r w:rsidR="00EC0F5C">
          <w:rPr>
            <w:noProof/>
            <w:webHidden/>
          </w:rPr>
          <w:fldChar w:fldCharType="begin"/>
        </w:r>
        <w:r w:rsidR="00EC0F5C">
          <w:rPr>
            <w:noProof/>
            <w:webHidden/>
          </w:rPr>
          <w:instrText xml:space="preserve"> PAGEREF _Toc5783395 \h </w:instrText>
        </w:r>
        <w:r w:rsidR="00EC0F5C">
          <w:rPr>
            <w:noProof/>
            <w:webHidden/>
          </w:rPr>
        </w:r>
        <w:r w:rsidR="00EC0F5C">
          <w:rPr>
            <w:noProof/>
            <w:webHidden/>
          </w:rPr>
          <w:fldChar w:fldCharType="separate"/>
        </w:r>
        <w:r w:rsidR="00EC0F5C">
          <w:rPr>
            <w:noProof/>
            <w:webHidden/>
          </w:rPr>
          <w:t>60</w:t>
        </w:r>
        <w:r w:rsidR="00EC0F5C">
          <w:rPr>
            <w:noProof/>
            <w:webHidden/>
          </w:rPr>
          <w:fldChar w:fldCharType="end"/>
        </w:r>
      </w:hyperlink>
    </w:p>
    <w:p w14:paraId="53F8B95A" w14:textId="77777777" w:rsidR="00EC0F5C" w:rsidRDefault="007832C5">
      <w:pPr>
        <w:pStyle w:val="TableofFigures"/>
        <w:tabs>
          <w:tab w:val="right" w:leader="dot" w:pos="9782"/>
        </w:tabs>
        <w:rPr>
          <w:rFonts w:eastAsiaTheme="minorEastAsia" w:cstheme="minorBidi"/>
          <w:noProof/>
          <w:szCs w:val="22"/>
        </w:rPr>
      </w:pPr>
      <w:hyperlink w:anchor="_Toc5783396" w:history="1">
        <w:r w:rsidR="00EC0F5C" w:rsidRPr="00D26131">
          <w:rPr>
            <w:rStyle w:val="Hyperlink"/>
            <w:noProof/>
          </w:rPr>
          <w:t>Table 6</w:t>
        </w:r>
        <w:r w:rsidR="00EC0F5C" w:rsidRPr="00D26131">
          <w:rPr>
            <w:rStyle w:val="Hyperlink"/>
            <w:noProof/>
          </w:rPr>
          <w:noBreakHyphen/>
          <w:t>8: DSRE Economic Potential</w:t>
        </w:r>
        <w:r w:rsidR="00EC0F5C">
          <w:rPr>
            <w:noProof/>
            <w:webHidden/>
          </w:rPr>
          <w:tab/>
        </w:r>
        <w:r w:rsidR="00EC0F5C">
          <w:rPr>
            <w:noProof/>
            <w:webHidden/>
          </w:rPr>
          <w:fldChar w:fldCharType="begin"/>
        </w:r>
        <w:r w:rsidR="00EC0F5C">
          <w:rPr>
            <w:noProof/>
            <w:webHidden/>
          </w:rPr>
          <w:instrText xml:space="preserve"> PAGEREF _Toc5783396 \h </w:instrText>
        </w:r>
        <w:r w:rsidR="00EC0F5C">
          <w:rPr>
            <w:noProof/>
            <w:webHidden/>
          </w:rPr>
        </w:r>
        <w:r w:rsidR="00EC0F5C">
          <w:rPr>
            <w:noProof/>
            <w:webHidden/>
          </w:rPr>
          <w:fldChar w:fldCharType="separate"/>
        </w:r>
        <w:r w:rsidR="00EC0F5C">
          <w:rPr>
            <w:noProof/>
            <w:webHidden/>
          </w:rPr>
          <w:t>62</w:t>
        </w:r>
        <w:r w:rsidR="00EC0F5C">
          <w:rPr>
            <w:noProof/>
            <w:webHidden/>
          </w:rPr>
          <w:fldChar w:fldCharType="end"/>
        </w:r>
      </w:hyperlink>
    </w:p>
    <w:p w14:paraId="07EB810C" w14:textId="77777777" w:rsidR="00EC0F5C" w:rsidRDefault="007832C5">
      <w:pPr>
        <w:pStyle w:val="TableofFigures"/>
        <w:tabs>
          <w:tab w:val="right" w:leader="dot" w:pos="9782"/>
        </w:tabs>
        <w:rPr>
          <w:rFonts w:eastAsiaTheme="minorEastAsia" w:cstheme="minorBidi"/>
          <w:noProof/>
          <w:szCs w:val="22"/>
        </w:rPr>
      </w:pPr>
      <w:hyperlink w:anchor="_Toc5783397" w:history="1">
        <w:r w:rsidR="00EC0F5C" w:rsidRPr="00D26131">
          <w:rPr>
            <w:rStyle w:val="Hyperlink"/>
            <w:noProof/>
          </w:rPr>
          <w:t>Table 7</w:t>
        </w:r>
        <w:r w:rsidR="00EC0F5C" w:rsidRPr="00D26131">
          <w:rPr>
            <w:rStyle w:val="Hyperlink"/>
            <w:noProof/>
          </w:rPr>
          <w:noBreakHyphen/>
          <w:t>1: Achievable Potential EE Measure Counts by Scenario</w:t>
        </w:r>
        <w:r w:rsidR="00EC0F5C">
          <w:rPr>
            <w:noProof/>
            <w:webHidden/>
          </w:rPr>
          <w:tab/>
        </w:r>
        <w:r w:rsidR="00EC0F5C">
          <w:rPr>
            <w:noProof/>
            <w:webHidden/>
          </w:rPr>
          <w:fldChar w:fldCharType="begin"/>
        </w:r>
        <w:r w:rsidR="00EC0F5C">
          <w:rPr>
            <w:noProof/>
            <w:webHidden/>
          </w:rPr>
          <w:instrText xml:space="preserve"> PAGEREF _Toc5783397 \h </w:instrText>
        </w:r>
        <w:r w:rsidR="00EC0F5C">
          <w:rPr>
            <w:noProof/>
            <w:webHidden/>
          </w:rPr>
        </w:r>
        <w:r w:rsidR="00EC0F5C">
          <w:rPr>
            <w:noProof/>
            <w:webHidden/>
          </w:rPr>
          <w:fldChar w:fldCharType="separate"/>
        </w:r>
        <w:r w:rsidR="00EC0F5C">
          <w:rPr>
            <w:noProof/>
            <w:webHidden/>
          </w:rPr>
          <w:t>64</w:t>
        </w:r>
        <w:r w:rsidR="00EC0F5C">
          <w:rPr>
            <w:noProof/>
            <w:webHidden/>
          </w:rPr>
          <w:fldChar w:fldCharType="end"/>
        </w:r>
      </w:hyperlink>
    </w:p>
    <w:p w14:paraId="70C26A8B" w14:textId="77777777" w:rsidR="00EC0F5C" w:rsidRDefault="007832C5">
      <w:pPr>
        <w:pStyle w:val="TableofFigures"/>
        <w:tabs>
          <w:tab w:val="right" w:leader="dot" w:pos="9782"/>
        </w:tabs>
        <w:rPr>
          <w:rFonts w:eastAsiaTheme="minorEastAsia" w:cstheme="minorBidi"/>
          <w:noProof/>
          <w:szCs w:val="22"/>
        </w:rPr>
      </w:pPr>
      <w:hyperlink w:anchor="_Toc5783398" w:history="1">
        <w:r w:rsidR="00EC0F5C" w:rsidRPr="00D26131">
          <w:rPr>
            <w:rStyle w:val="Hyperlink"/>
            <w:noProof/>
          </w:rPr>
          <w:t>Table 7</w:t>
        </w:r>
        <w:r w:rsidR="00EC0F5C" w:rsidRPr="00D26131">
          <w:rPr>
            <w:rStyle w:val="Hyperlink"/>
            <w:noProof/>
          </w:rPr>
          <w:noBreakHyphen/>
          <w:t>2: EE Achievable Potential</w:t>
        </w:r>
        <w:r w:rsidR="00EC0F5C">
          <w:rPr>
            <w:noProof/>
            <w:webHidden/>
          </w:rPr>
          <w:tab/>
        </w:r>
        <w:r w:rsidR="00EC0F5C">
          <w:rPr>
            <w:noProof/>
            <w:webHidden/>
          </w:rPr>
          <w:fldChar w:fldCharType="begin"/>
        </w:r>
        <w:r w:rsidR="00EC0F5C">
          <w:rPr>
            <w:noProof/>
            <w:webHidden/>
          </w:rPr>
          <w:instrText xml:space="preserve"> PAGEREF _Toc5783398 \h </w:instrText>
        </w:r>
        <w:r w:rsidR="00EC0F5C">
          <w:rPr>
            <w:noProof/>
            <w:webHidden/>
          </w:rPr>
        </w:r>
        <w:r w:rsidR="00EC0F5C">
          <w:rPr>
            <w:noProof/>
            <w:webHidden/>
          </w:rPr>
          <w:fldChar w:fldCharType="separate"/>
        </w:r>
        <w:r w:rsidR="00EC0F5C">
          <w:rPr>
            <w:noProof/>
            <w:webHidden/>
          </w:rPr>
          <w:t>65</w:t>
        </w:r>
        <w:r w:rsidR="00EC0F5C">
          <w:rPr>
            <w:noProof/>
            <w:webHidden/>
          </w:rPr>
          <w:fldChar w:fldCharType="end"/>
        </w:r>
      </w:hyperlink>
    </w:p>
    <w:p w14:paraId="6D7E57BF" w14:textId="77777777" w:rsidR="00EC0F5C" w:rsidRDefault="007832C5">
      <w:pPr>
        <w:pStyle w:val="TableofFigures"/>
        <w:tabs>
          <w:tab w:val="right" w:leader="dot" w:pos="9782"/>
        </w:tabs>
        <w:rPr>
          <w:rFonts w:eastAsiaTheme="minorEastAsia" w:cstheme="minorBidi"/>
          <w:noProof/>
          <w:szCs w:val="22"/>
        </w:rPr>
      </w:pPr>
      <w:hyperlink w:anchor="_Toc5783399" w:history="1">
        <w:r w:rsidR="00EC0F5C" w:rsidRPr="00D26131">
          <w:rPr>
            <w:rStyle w:val="Hyperlink"/>
            <w:noProof/>
          </w:rPr>
          <w:t>Table 7</w:t>
        </w:r>
        <w:r w:rsidR="00EC0F5C" w:rsidRPr="00D26131">
          <w:rPr>
            <w:rStyle w:val="Hyperlink"/>
            <w:noProof/>
          </w:rPr>
          <w:noBreakHyphen/>
          <w:t>3: EE Commercial Achievable Potential by End-Use – RIM Scenario</w:t>
        </w:r>
        <w:r w:rsidR="00EC0F5C">
          <w:rPr>
            <w:noProof/>
            <w:webHidden/>
          </w:rPr>
          <w:tab/>
        </w:r>
        <w:r w:rsidR="00EC0F5C">
          <w:rPr>
            <w:noProof/>
            <w:webHidden/>
          </w:rPr>
          <w:fldChar w:fldCharType="begin"/>
        </w:r>
        <w:r w:rsidR="00EC0F5C">
          <w:rPr>
            <w:noProof/>
            <w:webHidden/>
          </w:rPr>
          <w:instrText xml:space="preserve"> PAGEREF _Toc5783399 \h </w:instrText>
        </w:r>
        <w:r w:rsidR="00EC0F5C">
          <w:rPr>
            <w:noProof/>
            <w:webHidden/>
          </w:rPr>
        </w:r>
        <w:r w:rsidR="00EC0F5C">
          <w:rPr>
            <w:noProof/>
            <w:webHidden/>
          </w:rPr>
          <w:fldChar w:fldCharType="separate"/>
        </w:r>
        <w:r w:rsidR="00EC0F5C">
          <w:rPr>
            <w:noProof/>
            <w:webHidden/>
          </w:rPr>
          <w:t>66</w:t>
        </w:r>
        <w:r w:rsidR="00EC0F5C">
          <w:rPr>
            <w:noProof/>
            <w:webHidden/>
          </w:rPr>
          <w:fldChar w:fldCharType="end"/>
        </w:r>
      </w:hyperlink>
    </w:p>
    <w:p w14:paraId="22F920F7" w14:textId="77777777" w:rsidR="00EC0F5C" w:rsidRDefault="007832C5">
      <w:pPr>
        <w:pStyle w:val="TableofFigures"/>
        <w:tabs>
          <w:tab w:val="right" w:leader="dot" w:pos="9782"/>
        </w:tabs>
        <w:rPr>
          <w:rFonts w:eastAsiaTheme="minorEastAsia" w:cstheme="minorBidi"/>
          <w:noProof/>
          <w:szCs w:val="22"/>
        </w:rPr>
      </w:pPr>
      <w:hyperlink w:anchor="_Toc5783400" w:history="1">
        <w:r w:rsidR="00EC0F5C" w:rsidRPr="00D26131">
          <w:rPr>
            <w:rStyle w:val="Hyperlink"/>
            <w:noProof/>
          </w:rPr>
          <w:t>Table 7</w:t>
        </w:r>
        <w:r w:rsidR="00EC0F5C" w:rsidRPr="00D26131">
          <w:rPr>
            <w:rStyle w:val="Hyperlink"/>
            <w:noProof/>
          </w:rPr>
          <w:noBreakHyphen/>
          <w:t>4: EE Industrial Achievable Potential by End-Use – RIM Scenario</w:t>
        </w:r>
        <w:r w:rsidR="00EC0F5C">
          <w:rPr>
            <w:noProof/>
            <w:webHidden/>
          </w:rPr>
          <w:tab/>
        </w:r>
        <w:r w:rsidR="00EC0F5C">
          <w:rPr>
            <w:noProof/>
            <w:webHidden/>
          </w:rPr>
          <w:fldChar w:fldCharType="begin"/>
        </w:r>
        <w:r w:rsidR="00EC0F5C">
          <w:rPr>
            <w:noProof/>
            <w:webHidden/>
          </w:rPr>
          <w:instrText xml:space="preserve"> PAGEREF _Toc5783400 \h </w:instrText>
        </w:r>
        <w:r w:rsidR="00EC0F5C">
          <w:rPr>
            <w:noProof/>
            <w:webHidden/>
          </w:rPr>
        </w:r>
        <w:r w:rsidR="00EC0F5C">
          <w:rPr>
            <w:noProof/>
            <w:webHidden/>
          </w:rPr>
          <w:fldChar w:fldCharType="separate"/>
        </w:r>
        <w:r w:rsidR="00EC0F5C">
          <w:rPr>
            <w:noProof/>
            <w:webHidden/>
          </w:rPr>
          <w:t>68</w:t>
        </w:r>
        <w:r w:rsidR="00EC0F5C">
          <w:rPr>
            <w:noProof/>
            <w:webHidden/>
          </w:rPr>
          <w:fldChar w:fldCharType="end"/>
        </w:r>
      </w:hyperlink>
    </w:p>
    <w:p w14:paraId="4A7270D5" w14:textId="77777777" w:rsidR="00EC0F5C" w:rsidRDefault="007832C5">
      <w:pPr>
        <w:pStyle w:val="TableofFigures"/>
        <w:tabs>
          <w:tab w:val="right" w:leader="dot" w:pos="9782"/>
        </w:tabs>
        <w:rPr>
          <w:rFonts w:eastAsiaTheme="minorEastAsia" w:cstheme="minorBidi"/>
          <w:noProof/>
          <w:szCs w:val="22"/>
        </w:rPr>
      </w:pPr>
      <w:hyperlink w:anchor="_Toc5783401" w:history="1">
        <w:r w:rsidR="00EC0F5C" w:rsidRPr="00D26131">
          <w:rPr>
            <w:rStyle w:val="Hyperlink"/>
            <w:noProof/>
          </w:rPr>
          <w:t>Table 7</w:t>
        </w:r>
        <w:r w:rsidR="00EC0F5C" w:rsidRPr="00D26131">
          <w:rPr>
            <w:rStyle w:val="Hyperlink"/>
            <w:noProof/>
          </w:rPr>
          <w:noBreakHyphen/>
          <w:t>5: EE Residential Achievable Potential by End-Use – TRC Scenario</w:t>
        </w:r>
        <w:r w:rsidR="00EC0F5C">
          <w:rPr>
            <w:noProof/>
            <w:webHidden/>
          </w:rPr>
          <w:tab/>
        </w:r>
        <w:r w:rsidR="00EC0F5C">
          <w:rPr>
            <w:noProof/>
            <w:webHidden/>
          </w:rPr>
          <w:fldChar w:fldCharType="begin"/>
        </w:r>
        <w:r w:rsidR="00EC0F5C">
          <w:rPr>
            <w:noProof/>
            <w:webHidden/>
          </w:rPr>
          <w:instrText xml:space="preserve"> PAGEREF _Toc5783401 \h </w:instrText>
        </w:r>
        <w:r w:rsidR="00EC0F5C">
          <w:rPr>
            <w:noProof/>
            <w:webHidden/>
          </w:rPr>
        </w:r>
        <w:r w:rsidR="00EC0F5C">
          <w:rPr>
            <w:noProof/>
            <w:webHidden/>
          </w:rPr>
          <w:fldChar w:fldCharType="separate"/>
        </w:r>
        <w:r w:rsidR="00EC0F5C">
          <w:rPr>
            <w:noProof/>
            <w:webHidden/>
          </w:rPr>
          <w:t>71</w:t>
        </w:r>
        <w:r w:rsidR="00EC0F5C">
          <w:rPr>
            <w:noProof/>
            <w:webHidden/>
          </w:rPr>
          <w:fldChar w:fldCharType="end"/>
        </w:r>
      </w:hyperlink>
    </w:p>
    <w:p w14:paraId="235F71B3" w14:textId="77777777" w:rsidR="00EC0F5C" w:rsidRDefault="007832C5">
      <w:pPr>
        <w:pStyle w:val="TableofFigures"/>
        <w:tabs>
          <w:tab w:val="right" w:leader="dot" w:pos="9782"/>
        </w:tabs>
        <w:rPr>
          <w:rFonts w:eastAsiaTheme="minorEastAsia" w:cstheme="minorBidi"/>
          <w:noProof/>
          <w:szCs w:val="22"/>
        </w:rPr>
      </w:pPr>
      <w:hyperlink w:anchor="_Toc5783402" w:history="1">
        <w:r w:rsidR="00EC0F5C" w:rsidRPr="00D26131">
          <w:rPr>
            <w:rStyle w:val="Hyperlink"/>
            <w:noProof/>
          </w:rPr>
          <w:t>Table 7</w:t>
        </w:r>
        <w:r w:rsidR="00EC0F5C" w:rsidRPr="00D26131">
          <w:rPr>
            <w:rStyle w:val="Hyperlink"/>
            <w:noProof/>
          </w:rPr>
          <w:noBreakHyphen/>
          <w:t>6: EE Commercial Achievable Potential by End-Use – TRC Scenario</w:t>
        </w:r>
        <w:r w:rsidR="00EC0F5C">
          <w:rPr>
            <w:noProof/>
            <w:webHidden/>
          </w:rPr>
          <w:tab/>
        </w:r>
        <w:r w:rsidR="00EC0F5C">
          <w:rPr>
            <w:noProof/>
            <w:webHidden/>
          </w:rPr>
          <w:fldChar w:fldCharType="begin"/>
        </w:r>
        <w:r w:rsidR="00EC0F5C">
          <w:rPr>
            <w:noProof/>
            <w:webHidden/>
          </w:rPr>
          <w:instrText xml:space="preserve"> PAGEREF _Toc5783402 \h </w:instrText>
        </w:r>
        <w:r w:rsidR="00EC0F5C">
          <w:rPr>
            <w:noProof/>
            <w:webHidden/>
          </w:rPr>
        </w:r>
        <w:r w:rsidR="00EC0F5C">
          <w:rPr>
            <w:noProof/>
            <w:webHidden/>
          </w:rPr>
          <w:fldChar w:fldCharType="separate"/>
        </w:r>
        <w:r w:rsidR="00EC0F5C">
          <w:rPr>
            <w:noProof/>
            <w:webHidden/>
          </w:rPr>
          <w:t>73</w:t>
        </w:r>
        <w:r w:rsidR="00EC0F5C">
          <w:rPr>
            <w:noProof/>
            <w:webHidden/>
          </w:rPr>
          <w:fldChar w:fldCharType="end"/>
        </w:r>
      </w:hyperlink>
    </w:p>
    <w:p w14:paraId="1F999D19" w14:textId="77777777" w:rsidR="00EC0F5C" w:rsidRDefault="007832C5">
      <w:pPr>
        <w:pStyle w:val="TableofFigures"/>
        <w:tabs>
          <w:tab w:val="right" w:leader="dot" w:pos="9782"/>
        </w:tabs>
        <w:rPr>
          <w:rFonts w:eastAsiaTheme="minorEastAsia" w:cstheme="minorBidi"/>
          <w:noProof/>
          <w:szCs w:val="22"/>
        </w:rPr>
      </w:pPr>
      <w:hyperlink w:anchor="_Toc5783403" w:history="1">
        <w:r w:rsidR="00EC0F5C" w:rsidRPr="00D26131">
          <w:rPr>
            <w:rStyle w:val="Hyperlink"/>
            <w:noProof/>
          </w:rPr>
          <w:t>Table 7</w:t>
        </w:r>
        <w:r w:rsidR="00EC0F5C" w:rsidRPr="00D26131">
          <w:rPr>
            <w:rStyle w:val="Hyperlink"/>
            <w:noProof/>
          </w:rPr>
          <w:noBreakHyphen/>
          <w:t>7: EE Industrial Achievable Potential by End-Use – TRC Scenario</w:t>
        </w:r>
        <w:r w:rsidR="00EC0F5C">
          <w:rPr>
            <w:noProof/>
            <w:webHidden/>
          </w:rPr>
          <w:tab/>
        </w:r>
        <w:r w:rsidR="00EC0F5C">
          <w:rPr>
            <w:noProof/>
            <w:webHidden/>
          </w:rPr>
          <w:fldChar w:fldCharType="begin"/>
        </w:r>
        <w:r w:rsidR="00EC0F5C">
          <w:rPr>
            <w:noProof/>
            <w:webHidden/>
          </w:rPr>
          <w:instrText xml:space="preserve"> PAGEREF _Toc5783403 \h </w:instrText>
        </w:r>
        <w:r w:rsidR="00EC0F5C">
          <w:rPr>
            <w:noProof/>
            <w:webHidden/>
          </w:rPr>
        </w:r>
        <w:r w:rsidR="00EC0F5C">
          <w:rPr>
            <w:noProof/>
            <w:webHidden/>
          </w:rPr>
          <w:fldChar w:fldCharType="separate"/>
        </w:r>
        <w:r w:rsidR="00EC0F5C">
          <w:rPr>
            <w:noProof/>
            <w:webHidden/>
          </w:rPr>
          <w:t>75</w:t>
        </w:r>
        <w:r w:rsidR="00EC0F5C">
          <w:rPr>
            <w:noProof/>
            <w:webHidden/>
          </w:rPr>
          <w:fldChar w:fldCharType="end"/>
        </w:r>
      </w:hyperlink>
    </w:p>
    <w:p w14:paraId="632C7CFB" w14:textId="77777777" w:rsidR="00EC0F5C" w:rsidRDefault="007832C5">
      <w:pPr>
        <w:pStyle w:val="TableofFigures"/>
        <w:tabs>
          <w:tab w:val="right" w:leader="dot" w:pos="9782"/>
        </w:tabs>
        <w:rPr>
          <w:rFonts w:eastAsiaTheme="minorEastAsia" w:cstheme="minorBidi"/>
          <w:noProof/>
          <w:szCs w:val="22"/>
        </w:rPr>
      </w:pPr>
      <w:hyperlink w:anchor="_Toc5783404" w:history="1">
        <w:r w:rsidR="00EC0F5C" w:rsidRPr="00D26131">
          <w:rPr>
            <w:rStyle w:val="Hyperlink"/>
            <w:noProof/>
          </w:rPr>
          <w:t>Table 7</w:t>
        </w:r>
        <w:r w:rsidR="00EC0F5C" w:rsidRPr="00D26131">
          <w:rPr>
            <w:rStyle w:val="Hyperlink"/>
            <w:noProof/>
          </w:rPr>
          <w:noBreakHyphen/>
          <w:t>8: DR Achievable Potential</w:t>
        </w:r>
        <w:r w:rsidR="00EC0F5C">
          <w:rPr>
            <w:noProof/>
            <w:webHidden/>
          </w:rPr>
          <w:tab/>
        </w:r>
        <w:r w:rsidR="00EC0F5C">
          <w:rPr>
            <w:noProof/>
            <w:webHidden/>
          </w:rPr>
          <w:fldChar w:fldCharType="begin"/>
        </w:r>
        <w:r w:rsidR="00EC0F5C">
          <w:rPr>
            <w:noProof/>
            <w:webHidden/>
          </w:rPr>
          <w:instrText xml:space="preserve"> PAGEREF _Toc5783404 \h </w:instrText>
        </w:r>
        <w:r w:rsidR="00EC0F5C">
          <w:rPr>
            <w:noProof/>
            <w:webHidden/>
          </w:rPr>
        </w:r>
        <w:r w:rsidR="00EC0F5C">
          <w:rPr>
            <w:noProof/>
            <w:webHidden/>
          </w:rPr>
          <w:fldChar w:fldCharType="separate"/>
        </w:r>
        <w:r w:rsidR="00EC0F5C">
          <w:rPr>
            <w:noProof/>
            <w:webHidden/>
          </w:rPr>
          <w:t>77</w:t>
        </w:r>
        <w:r w:rsidR="00EC0F5C">
          <w:rPr>
            <w:noProof/>
            <w:webHidden/>
          </w:rPr>
          <w:fldChar w:fldCharType="end"/>
        </w:r>
      </w:hyperlink>
    </w:p>
    <w:p w14:paraId="6401E786" w14:textId="77777777" w:rsidR="00266EB9" w:rsidRDefault="000677AC" w:rsidP="00FE10C1">
      <w:pPr>
        <w:pStyle w:val="IntroPages-Listoffiguresbody"/>
      </w:pPr>
      <w:r>
        <w:fldChar w:fldCharType="end"/>
      </w:r>
    </w:p>
    <w:p w14:paraId="2728E49B" w14:textId="77777777" w:rsidR="00597D63" w:rsidRDefault="00597D63" w:rsidP="00FE10C1">
      <w:pPr>
        <w:pStyle w:val="IntroPages-Listoffiguresbody"/>
        <w:sectPr w:rsidR="00597D63" w:rsidSect="00597D63">
          <w:headerReference w:type="default" r:id="rId23"/>
          <w:footerReference w:type="default" r:id="rId24"/>
          <w:headerReference w:type="first" r:id="rId25"/>
          <w:footerReference w:type="first" r:id="rId26"/>
          <w:pgSz w:w="12240" w:h="15840"/>
          <w:pgMar w:top="1440" w:right="1224" w:bottom="1440" w:left="1224" w:header="720" w:footer="720" w:gutter="0"/>
          <w:pgNumType w:fmt="lowerRoman"/>
          <w:cols w:space="720"/>
          <w:titlePg/>
          <w:docGrid w:linePitch="299"/>
        </w:sectPr>
      </w:pPr>
    </w:p>
    <w:p w14:paraId="6401E789" w14:textId="7B7432FC" w:rsidR="00150AC7" w:rsidRPr="008278A3" w:rsidRDefault="00A5468E" w:rsidP="0062163A">
      <w:pPr>
        <w:pStyle w:val="Heading1"/>
        <w:tabs>
          <w:tab w:val="num" w:pos="720"/>
          <w:tab w:val="num" w:pos="1620"/>
        </w:tabs>
        <w:ind w:left="720" w:hanging="720"/>
      </w:pPr>
      <w:bookmarkStart w:id="7" w:name="_Ref458697910"/>
      <w:bookmarkStart w:id="8" w:name="_Ref458697921"/>
      <w:bookmarkStart w:id="9" w:name="_Toc5783210"/>
      <w:r w:rsidRPr="00B6622C">
        <w:lastRenderedPageBreak/>
        <w:t>E</w:t>
      </w:r>
      <w:r w:rsidR="00B279FC" w:rsidRPr="00B6622C">
        <w:t>xecutive</w:t>
      </w:r>
      <w:r w:rsidR="00B279FC" w:rsidRPr="008278A3">
        <w:t xml:space="preserve"> Summary</w:t>
      </w:r>
      <w:bookmarkEnd w:id="4"/>
      <w:bookmarkEnd w:id="5"/>
      <w:bookmarkEnd w:id="7"/>
      <w:bookmarkEnd w:id="8"/>
      <w:bookmarkEnd w:id="9"/>
    </w:p>
    <w:p w14:paraId="10A2AB42" w14:textId="69FD4B8A" w:rsidR="003A114D" w:rsidRDefault="003A114D" w:rsidP="003A114D">
      <w:pPr>
        <w:pStyle w:val="Text"/>
      </w:pPr>
      <w:r>
        <w:t xml:space="preserve">In October, 2017, the </w:t>
      </w:r>
      <w:r w:rsidR="00CA4476">
        <w:t xml:space="preserve">seven electric utilities subject to the </w:t>
      </w:r>
      <w:r>
        <w:t>Florida Energy Efficiency and Conservation Act (FEECA</w:t>
      </w:r>
      <w:r w:rsidR="00FC707E">
        <w:t xml:space="preserve"> U</w:t>
      </w:r>
      <w:r w:rsidR="00CA4476">
        <w:t>tilities</w:t>
      </w:r>
      <w:r>
        <w:t>) retained Nexant, Inc. for the purpose of i</w:t>
      </w:r>
      <w:r w:rsidRPr="001061D9">
        <w:t>dentifying and characterizing the market for</w:t>
      </w:r>
      <w:r>
        <w:t xml:space="preserve"> </w:t>
      </w:r>
      <w:r w:rsidRPr="001061D9">
        <w:t>dem</w:t>
      </w:r>
      <w:r>
        <w:t>and-</w:t>
      </w:r>
      <w:r w:rsidRPr="001061D9">
        <w:t>side management</w:t>
      </w:r>
      <w:r>
        <w:t xml:space="preserve"> </w:t>
      </w:r>
      <w:r w:rsidRPr="001061D9">
        <w:t xml:space="preserve">(DSM) </w:t>
      </w:r>
      <w:r>
        <w:t xml:space="preserve">opportunities, including energy efficiency </w:t>
      </w:r>
      <w:r w:rsidR="00CA4476">
        <w:t xml:space="preserve">(EE) </w:t>
      </w:r>
      <w:r>
        <w:t>improvement</w:t>
      </w:r>
      <w:r w:rsidR="00CA4476">
        <w:t xml:space="preserve"> and </w:t>
      </w:r>
      <w:r>
        <w:t>building r</w:t>
      </w:r>
      <w:r w:rsidR="00B8547E">
        <w:t>etrofits, peak load reductions</w:t>
      </w:r>
      <w:r w:rsidR="00FC707E">
        <w:t xml:space="preserve"> </w:t>
      </w:r>
      <w:r w:rsidR="00D14338">
        <w:t xml:space="preserve">from </w:t>
      </w:r>
      <w:r>
        <w:t xml:space="preserve">demand response </w:t>
      </w:r>
      <w:r w:rsidR="00FC707E">
        <w:t>(DR)</w:t>
      </w:r>
      <w:r>
        <w:t>, a</w:t>
      </w:r>
      <w:r w:rsidR="00CA4476">
        <w:t xml:space="preserve">nd demand-side renewable energy </w:t>
      </w:r>
      <w:r>
        <w:t>(DSRE)</w:t>
      </w:r>
      <w:r w:rsidR="00CA4476">
        <w:t xml:space="preserve"> systems</w:t>
      </w:r>
      <w:r>
        <w:t>. The main objectives of the study included:</w:t>
      </w:r>
    </w:p>
    <w:p w14:paraId="77A3707A" w14:textId="77777777" w:rsidR="0028184E" w:rsidRPr="006D5337" w:rsidRDefault="0028184E" w:rsidP="0028184E">
      <w:pPr>
        <w:pStyle w:val="Mainbody-Bullets"/>
      </w:pPr>
      <w:r w:rsidRPr="006D5337">
        <w:t>Assess</w:t>
      </w:r>
      <w:r>
        <w:t>ing</w:t>
      </w:r>
      <w:r w:rsidRPr="006D5337">
        <w:t xml:space="preserve"> technical potential of demand-side resources for reducing </w:t>
      </w:r>
      <w:r>
        <w:t>customer electric</w:t>
      </w:r>
      <w:r w:rsidRPr="006D5337">
        <w:t xml:space="preserve"> </w:t>
      </w:r>
      <w:r>
        <w:t xml:space="preserve">energy </w:t>
      </w:r>
      <w:r w:rsidRPr="006D5337">
        <w:t xml:space="preserve">consumption and </w:t>
      </w:r>
      <w:r>
        <w:t xml:space="preserve">seasonal peak </w:t>
      </w:r>
      <w:r w:rsidRPr="006D5337">
        <w:t>capacity demands.</w:t>
      </w:r>
    </w:p>
    <w:p w14:paraId="1706ECD6" w14:textId="677BCD23" w:rsidR="003A114D" w:rsidRDefault="00C0168F" w:rsidP="003A114D">
      <w:pPr>
        <w:pStyle w:val="Mainbody-Bullets"/>
      </w:pPr>
      <w:r>
        <w:t>Assessing</w:t>
      </w:r>
      <w:r w:rsidR="003A114D" w:rsidRPr="006D5337">
        <w:t xml:space="preserve"> economic </w:t>
      </w:r>
      <w:r w:rsidR="009A50F0">
        <w:t>potential and achievable potential</w:t>
      </w:r>
      <w:r w:rsidR="00997D93">
        <w:t xml:space="preserve"> </w:t>
      </w:r>
      <w:r w:rsidR="003A114D" w:rsidRPr="006D5337">
        <w:t xml:space="preserve">for a subset of </w:t>
      </w:r>
      <w:r w:rsidR="00FC707E">
        <w:t>FEECA Utilities</w:t>
      </w:r>
      <w:r w:rsidR="003A114D" w:rsidRPr="006D5337">
        <w:t xml:space="preserve"> over the 10-year study period (2020-2029).</w:t>
      </w:r>
    </w:p>
    <w:p w14:paraId="35E5CB99" w14:textId="1D14DC5D" w:rsidR="00DE6425" w:rsidRPr="006D5337" w:rsidRDefault="00DE6425" w:rsidP="00DE6425">
      <w:pPr>
        <w:pStyle w:val="Text"/>
      </w:pPr>
      <w:r>
        <w:t xml:space="preserve">This report provides the detailed methodology and results for the analysis of </w:t>
      </w:r>
      <w:r w:rsidR="0002474F">
        <w:t>Gulf Power</w:t>
      </w:r>
      <w:r>
        <w:t>’s</w:t>
      </w:r>
      <w:r w:rsidR="00261B90">
        <w:t xml:space="preserve"> (</w:t>
      </w:r>
      <w:r w:rsidR="0002474F">
        <w:t>Gulf</w:t>
      </w:r>
      <w:r w:rsidR="00261B90">
        <w:t>)</w:t>
      </w:r>
      <w:r>
        <w:t xml:space="preserve"> service territory.</w:t>
      </w:r>
    </w:p>
    <w:p w14:paraId="6401E78E" w14:textId="17479A31" w:rsidR="00150211" w:rsidRDefault="00150211" w:rsidP="001057BD">
      <w:pPr>
        <w:pStyle w:val="Heading2"/>
      </w:pPr>
      <w:bookmarkStart w:id="10" w:name="_Toc5783211"/>
      <w:r>
        <w:t>Methodology</w:t>
      </w:r>
      <w:bookmarkEnd w:id="10"/>
    </w:p>
    <w:p w14:paraId="68F130A5" w14:textId="4240B627" w:rsidR="00C0168F" w:rsidRPr="002B69DF" w:rsidRDefault="00C0168F" w:rsidP="002B69DF">
      <w:pPr>
        <w:pStyle w:val="Text"/>
      </w:pPr>
      <w:r>
        <w:t>Nexant estimates DSM savings potential by applying an analytical framework that aligns baseline market conditions for energy consumption and demand with DSM opportunities. After describing the baseline condition, Nexant applies estimated measure savings to disaggregated consumption and demand data. The approach varies slightly according to the type of DSM resources and available data; the specific approaches used for each type of DSM are described below.</w:t>
      </w:r>
    </w:p>
    <w:p w14:paraId="1517D516" w14:textId="6E13B763" w:rsidR="00110837" w:rsidRDefault="00997D93" w:rsidP="00110837">
      <w:pPr>
        <w:pStyle w:val="Heading3"/>
      </w:pPr>
      <w:bookmarkStart w:id="11" w:name="_Toc5783212"/>
      <w:r>
        <w:t>EE</w:t>
      </w:r>
      <w:r w:rsidR="00110837">
        <w:t xml:space="preserve"> Potential</w:t>
      </w:r>
      <w:bookmarkEnd w:id="11"/>
    </w:p>
    <w:p w14:paraId="6401E78F" w14:textId="151528D3" w:rsidR="00150211" w:rsidRDefault="00150211" w:rsidP="00150211">
      <w:pPr>
        <w:pStyle w:val="Text"/>
      </w:pPr>
      <w:r w:rsidRPr="00DF1DB0">
        <w:t xml:space="preserve">This study utilized Nexant’s Microsoft Excel-based </w:t>
      </w:r>
      <w:r w:rsidR="006D5337">
        <w:t xml:space="preserve">EE </w:t>
      </w:r>
      <w:r w:rsidRPr="00DF1DB0">
        <w:t>modeling tool, TEA-POT (Technical</w:t>
      </w:r>
      <w:r>
        <w:t xml:space="preserve"> </w:t>
      </w:r>
      <w:r w:rsidRPr="00DF1DB0">
        <w:t>/</w:t>
      </w:r>
      <w:r>
        <w:t xml:space="preserve"> </w:t>
      </w:r>
      <w:r w:rsidRPr="00DF1DB0">
        <w:t>Economic</w:t>
      </w:r>
      <w:r>
        <w:t xml:space="preserve"> </w:t>
      </w:r>
      <w:r w:rsidRPr="00DF1DB0">
        <w:t>/</w:t>
      </w:r>
      <w:r>
        <w:t xml:space="preserve"> </w:t>
      </w:r>
      <w:r w:rsidRPr="00DF1DB0">
        <w:t xml:space="preserve">Achievable </w:t>
      </w:r>
      <w:r w:rsidR="00B05DBA" w:rsidRPr="00DF1DB0">
        <w:t>P</w:t>
      </w:r>
      <w:r w:rsidR="00B05DBA">
        <w:t>OT</w:t>
      </w:r>
      <w:r w:rsidR="00B05DBA" w:rsidRPr="00DF1DB0">
        <w:t>ential</w:t>
      </w:r>
      <w:r w:rsidRPr="00DF1DB0">
        <w:t xml:space="preserve">). This modeling tool </w:t>
      </w:r>
      <w:r w:rsidR="00B05DBA">
        <w:t>was</w:t>
      </w:r>
      <w:r w:rsidR="00B05DBA" w:rsidRPr="00DF1DB0">
        <w:t xml:space="preserve"> </w:t>
      </w:r>
      <w:r w:rsidRPr="00DF1DB0">
        <w:t>built on a platform that provides the ability to calculate multiple scenarios and recalculate potential savings based on variable inputs such as sales/load forecasts, electricity prices, discount rates, and actual program savings.</w:t>
      </w:r>
      <w:r>
        <w:t xml:space="preserve"> </w:t>
      </w:r>
      <w:r w:rsidRPr="00DF1DB0">
        <w:t xml:space="preserve">The methodology for the </w:t>
      </w:r>
      <w:r w:rsidR="00997D93">
        <w:t>EE</w:t>
      </w:r>
      <w:r w:rsidRPr="00DF1DB0">
        <w:t xml:space="preserve"> potential assessment </w:t>
      </w:r>
      <w:r w:rsidR="00B05DBA">
        <w:t>was</w:t>
      </w:r>
      <w:r w:rsidR="00B05DBA" w:rsidRPr="00DF1DB0">
        <w:t xml:space="preserve"> </w:t>
      </w:r>
      <w:r w:rsidRPr="00DF1DB0">
        <w:t>based on a hybrid “top-down/bottom-up” approach</w:t>
      </w:r>
      <w:r w:rsidR="006D5337">
        <w:t>, which</w:t>
      </w:r>
      <w:r w:rsidRPr="00DF1DB0">
        <w:t xml:space="preserve"> </w:t>
      </w:r>
      <w:r w:rsidR="00B05DBA">
        <w:t>started</w:t>
      </w:r>
      <w:r w:rsidR="00B05DBA" w:rsidRPr="00DF1DB0">
        <w:t xml:space="preserve"> </w:t>
      </w:r>
      <w:r w:rsidRPr="00DF1DB0">
        <w:t xml:space="preserve">with the current </w:t>
      </w:r>
      <w:r w:rsidR="006D5337">
        <w:t xml:space="preserve">utility </w:t>
      </w:r>
      <w:r w:rsidRPr="00DF1DB0">
        <w:t xml:space="preserve">load forecast, then </w:t>
      </w:r>
      <w:r w:rsidR="00B05DBA">
        <w:t>disaggregated</w:t>
      </w:r>
      <w:r w:rsidR="00B05DBA" w:rsidRPr="00DF1DB0">
        <w:t xml:space="preserve"> </w:t>
      </w:r>
      <w:r w:rsidRPr="00DF1DB0">
        <w:t xml:space="preserve">it into its constituent customer-class and </w:t>
      </w:r>
      <w:r w:rsidR="007576CB">
        <w:t>end-use</w:t>
      </w:r>
      <w:r w:rsidRPr="00DF1DB0">
        <w:t xml:space="preserve"> components</w:t>
      </w:r>
      <w:r w:rsidR="003E0CD4">
        <w:t xml:space="preserve">. </w:t>
      </w:r>
      <w:r w:rsidR="002B69DF">
        <w:t>Our</w:t>
      </w:r>
      <w:r w:rsidR="003E0CD4">
        <w:t xml:space="preserve"> assessment </w:t>
      </w:r>
      <w:r w:rsidRPr="00DF1DB0">
        <w:t>examine</w:t>
      </w:r>
      <w:r w:rsidR="00B05DBA">
        <w:t>d</w:t>
      </w:r>
      <w:r w:rsidRPr="00DF1DB0">
        <w:t xml:space="preserve"> the effect of the range of </w:t>
      </w:r>
      <w:r w:rsidR="00997D93">
        <w:t>EE</w:t>
      </w:r>
      <w:r w:rsidRPr="00DF1DB0">
        <w:t xml:space="preserve"> measures and practices on each </w:t>
      </w:r>
      <w:r w:rsidR="007576CB">
        <w:t>end-use</w:t>
      </w:r>
      <w:r w:rsidRPr="00DF1DB0">
        <w:t>, taking into</w:t>
      </w:r>
      <w:r w:rsidR="007576CB">
        <w:t xml:space="preserve"> account </w:t>
      </w:r>
      <w:r w:rsidRPr="00DF1DB0">
        <w:t xml:space="preserve">current market saturations, technical feasibility, and costs. These unique impacts </w:t>
      </w:r>
      <w:r w:rsidR="00B05DBA">
        <w:t>were</w:t>
      </w:r>
      <w:r w:rsidR="00B05DBA" w:rsidRPr="00DF1DB0">
        <w:t xml:space="preserve"> </w:t>
      </w:r>
      <w:r w:rsidRPr="00DF1DB0">
        <w:t>aggregated to produce estimates of potential at the end</w:t>
      </w:r>
      <w:r w:rsidR="007576CB">
        <w:t>-</w:t>
      </w:r>
      <w:r w:rsidRPr="00DF1DB0">
        <w:t>use, customer</w:t>
      </w:r>
      <w:r>
        <w:t xml:space="preserve"> </w:t>
      </w:r>
      <w:r w:rsidRPr="00DF1DB0">
        <w:t>class, and system levels.</w:t>
      </w:r>
    </w:p>
    <w:p w14:paraId="1D4367B2" w14:textId="38634E45" w:rsidR="00110837" w:rsidRDefault="00997D93" w:rsidP="00110837">
      <w:pPr>
        <w:pStyle w:val="Heading3"/>
      </w:pPr>
      <w:bookmarkStart w:id="12" w:name="_Toc5783213"/>
      <w:r>
        <w:t>DR</w:t>
      </w:r>
      <w:r w:rsidR="00110837">
        <w:t xml:space="preserve"> Potential</w:t>
      </w:r>
      <w:bookmarkEnd w:id="12"/>
    </w:p>
    <w:p w14:paraId="34A908C6" w14:textId="78E14CF5" w:rsidR="00903A03" w:rsidRPr="00903A03" w:rsidRDefault="00903A03" w:rsidP="00903A03">
      <w:pPr>
        <w:pStyle w:val="Text"/>
      </w:pPr>
      <w:r>
        <w:t xml:space="preserve">The assessment of DR potential in </w:t>
      </w:r>
      <w:r w:rsidR="0002474F">
        <w:t>Gulf</w:t>
      </w:r>
      <w:r>
        <w:t>’s service territory was an analysis of mass market direct load control programs for residential and small commercial and industrial</w:t>
      </w:r>
      <w:r w:rsidR="007F2D0C">
        <w:t xml:space="preserve"> (C&amp;I)</w:t>
      </w:r>
      <w:r>
        <w:t xml:space="preserve"> customers, and an analysis of DR programs for large </w:t>
      </w:r>
      <w:r w:rsidR="007100B4">
        <w:t>C&amp;I</w:t>
      </w:r>
      <w:r>
        <w:t xml:space="preserve"> customers. The direct load control program assessment focused on the potential for demand reduction through </w:t>
      </w:r>
      <w:r w:rsidR="00D14338">
        <w:t xml:space="preserve">heating, ventilation, and air conditioning </w:t>
      </w:r>
      <w:r w:rsidR="00D14338">
        <w:lastRenderedPageBreak/>
        <w:t>(</w:t>
      </w:r>
      <w:r>
        <w:t>HVAC</w:t>
      </w:r>
      <w:r w:rsidR="00D14338">
        <w:t>)</w:t>
      </w:r>
      <w:r>
        <w:t xml:space="preserve">, water heater, and pool pump load control. These </w:t>
      </w:r>
      <w:r w:rsidR="007576CB">
        <w:t>end-use</w:t>
      </w:r>
      <w:r>
        <w:t xml:space="preserve">s were of particular interest because of their large contribution to peak period system load. For this analysis, a </w:t>
      </w:r>
      <w:r w:rsidR="000E017E">
        <w:t>range of direct load control measures were examined for each customer segment</w:t>
      </w:r>
      <w:r>
        <w:t xml:space="preserve"> to highlight the range of potential. </w:t>
      </w:r>
      <w:r w:rsidR="000E017E">
        <w:t xml:space="preserve">The assessment further accounted for existing DR programs for </w:t>
      </w:r>
      <w:r w:rsidR="0002474F">
        <w:t>Gulf</w:t>
      </w:r>
      <w:r w:rsidR="000E017E">
        <w:t xml:space="preserve"> when calculating the total</w:t>
      </w:r>
      <w:r w:rsidR="00334FCE">
        <w:t xml:space="preserve"> </w:t>
      </w:r>
      <w:r w:rsidR="00D14338">
        <w:t>DR potential</w:t>
      </w:r>
      <w:r>
        <w:t xml:space="preserve">. </w:t>
      </w:r>
      <w:r w:rsidR="000E017E">
        <w:t>The</w:t>
      </w:r>
      <w:r>
        <w:t xml:space="preserve"> large C&amp;I programs assessment used publicly available data on mature</w:t>
      </w:r>
      <w:r w:rsidR="0090454E">
        <w:t xml:space="preserve"> </w:t>
      </w:r>
      <w:r>
        <w:t>DR programs and current Florida large C&amp;I DR programs to derive estimates of price responsiveness to program incentives</w:t>
      </w:r>
      <w:r w:rsidR="0090454E">
        <w:t xml:space="preserve"> and marketing techniques</w:t>
      </w:r>
      <w:r>
        <w:t>. Using these estimates, the maximum incentive and enrollment scenario was calculated to estimate the potential.</w:t>
      </w:r>
    </w:p>
    <w:p w14:paraId="292B1DC4" w14:textId="5B6DAEBB" w:rsidR="00110837" w:rsidRDefault="00553D4A" w:rsidP="00110837">
      <w:pPr>
        <w:pStyle w:val="Heading3"/>
      </w:pPr>
      <w:bookmarkStart w:id="13" w:name="_Toc5783214"/>
      <w:r>
        <w:t>DSRE</w:t>
      </w:r>
      <w:r w:rsidR="00110837">
        <w:t xml:space="preserve"> Potential</w:t>
      </w:r>
      <w:bookmarkEnd w:id="13"/>
    </w:p>
    <w:p w14:paraId="5431D583" w14:textId="76524ABD" w:rsidR="007529AE" w:rsidRDefault="000A7E4C" w:rsidP="007529AE">
      <w:pPr>
        <w:pStyle w:val="Text"/>
        <w:rPr>
          <w:rFonts w:cs="Garamond"/>
        </w:rPr>
      </w:pPr>
      <w:r>
        <w:t>T</w:t>
      </w:r>
      <w:r w:rsidR="00997D93">
        <w:t xml:space="preserve">he </w:t>
      </w:r>
      <w:r w:rsidR="00553D4A">
        <w:t>DSRE</w:t>
      </w:r>
      <w:r w:rsidR="007529AE">
        <w:t xml:space="preserve"> technologies included in this study are rooftop solar photovoltaic (PV) systems, battery storage systems</w:t>
      </w:r>
      <w:r w:rsidR="00D14338">
        <w:t xml:space="preserve"> charged from customers</w:t>
      </w:r>
      <w:r w:rsidR="007100B4">
        <w:t>’</w:t>
      </w:r>
      <w:r w:rsidR="00D14338">
        <w:t xml:space="preserve"> PV systems</w:t>
      </w:r>
      <w:r w:rsidR="007529AE">
        <w:t xml:space="preserve">, and combined heat and power (CHP) systems.  The study leveraged the customer segmentation and load disaggregation data assembled for the EE and DR analyses, and used a </w:t>
      </w:r>
      <w:r w:rsidR="007529AE" w:rsidRPr="00B93EA8">
        <w:t xml:space="preserve">“bottom-up” modeling approach </w:t>
      </w:r>
      <w:r w:rsidR="007529AE">
        <w:t xml:space="preserve">to estimate the potential of the various DSRE technologies </w:t>
      </w:r>
      <w:r w:rsidR="00D14338">
        <w:t>for</w:t>
      </w:r>
      <w:r w:rsidR="007529AE">
        <w:t xml:space="preserve"> residential, commercial and industrial </w:t>
      </w:r>
      <w:r w:rsidR="00D14338">
        <w:t>customers</w:t>
      </w:r>
      <w:r w:rsidR="007529AE" w:rsidRPr="006058F6">
        <w:rPr>
          <w:rFonts w:cs="Garamond"/>
        </w:rPr>
        <w:t>.</w:t>
      </w:r>
      <w:r w:rsidR="007529AE">
        <w:rPr>
          <w:rFonts w:cs="Garamond"/>
        </w:rPr>
        <w:t xml:space="preserve">  Individual distributed generation models were created for the three DSRE technologies studied to estimate market potential.</w:t>
      </w:r>
    </w:p>
    <w:p w14:paraId="6401E791" w14:textId="0823F67D" w:rsidR="00150211" w:rsidRDefault="00150211" w:rsidP="001057BD">
      <w:pPr>
        <w:pStyle w:val="Heading2"/>
      </w:pPr>
      <w:bookmarkStart w:id="14" w:name="_Toc5783215"/>
      <w:r>
        <w:t>Savings Potential</w:t>
      </w:r>
      <w:bookmarkEnd w:id="14"/>
    </w:p>
    <w:p w14:paraId="7656D5E0" w14:textId="7C57ED54" w:rsidR="000A7E4C" w:rsidRPr="002B69DF" w:rsidRDefault="000A7E4C" w:rsidP="002B69DF">
      <w:pPr>
        <w:pStyle w:val="Text"/>
      </w:pPr>
      <w:r>
        <w:t>Nexant estimated DSM savings potential according to three standard scenarios: technical, economic, and achievable potential. Each scenario is defined using slightly different criteria, which are described in the subsequent sections.</w:t>
      </w:r>
    </w:p>
    <w:p w14:paraId="6401E792" w14:textId="5914F0BE" w:rsidR="001057BD" w:rsidRDefault="00997D93" w:rsidP="001057BD">
      <w:pPr>
        <w:pStyle w:val="Heading3"/>
      </w:pPr>
      <w:bookmarkStart w:id="15" w:name="_Toc5783216"/>
      <w:r>
        <w:t>EE</w:t>
      </w:r>
      <w:r w:rsidR="00B244D6">
        <w:t xml:space="preserve"> Potential</w:t>
      </w:r>
      <w:bookmarkEnd w:id="15"/>
    </w:p>
    <w:p w14:paraId="21A7B70E" w14:textId="225D766F" w:rsidR="00246DA8" w:rsidRDefault="0069711D" w:rsidP="0069711D">
      <w:pPr>
        <w:pStyle w:val="Intropages-coverlettersubjectline"/>
        <w:spacing w:before="240"/>
      </w:pPr>
      <w:r>
        <w:t xml:space="preserve">Technical </w:t>
      </w:r>
      <w:r w:rsidR="00246DA8">
        <w:t>Potential</w:t>
      </w:r>
    </w:p>
    <w:p w14:paraId="183B9089" w14:textId="4FEAAB42" w:rsidR="003B7D53" w:rsidRDefault="00997D93" w:rsidP="003B7D53">
      <w:pPr>
        <w:pStyle w:val="Text"/>
      </w:pPr>
      <w:r>
        <w:t>EE</w:t>
      </w:r>
      <w:r w:rsidR="003B7D53">
        <w:t xml:space="preserve"> technical potential </w:t>
      </w:r>
      <w:r w:rsidR="000A7E4C">
        <w:t xml:space="preserve">describes </w:t>
      </w:r>
      <w:r w:rsidR="003B7D53">
        <w:t xml:space="preserve">the savings potential when all technically feasible </w:t>
      </w:r>
      <w:r>
        <w:t>EE</w:t>
      </w:r>
      <w:r w:rsidR="003B7D53">
        <w:t xml:space="preserve"> measures are fully implemented, ignoring all non-technical constraints on electricity savings, such as cost-effectiveness and customer willingness to adopt </w:t>
      </w:r>
      <w:r>
        <w:t>EE</w:t>
      </w:r>
      <w:r w:rsidR="003B7D53">
        <w:t xml:space="preserve">.  </w:t>
      </w:r>
    </w:p>
    <w:p w14:paraId="048E99E8" w14:textId="7D004293" w:rsidR="00513A5C" w:rsidRDefault="00513A5C" w:rsidP="003B7D53">
      <w:pPr>
        <w:pStyle w:val="Text"/>
      </w:pPr>
      <w:r>
        <w:t xml:space="preserve">The estimated </w:t>
      </w:r>
      <w:r w:rsidR="000A7E4C">
        <w:t>technical</w:t>
      </w:r>
      <w:r>
        <w:t xml:space="preserve"> potential results are summarized in </w:t>
      </w:r>
      <w:r>
        <w:fldChar w:fldCharType="begin"/>
      </w:r>
      <w:r>
        <w:instrText xml:space="preserve"> REF _Ref2523874 \h </w:instrText>
      </w:r>
      <w:r>
        <w:fldChar w:fldCharType="separate"/>
      </w:r>
      <w:r w:rsidR="00EC0F5C">
        <w:t xml:space="preserve">Table </w:t>
      </w:r>
      <w:r w:rsidR="00EC0F5C">
        <w:rPr>
          <w:noProof/>
        </w:rPr>
        <w:t>1</w:t>
      </w:r>
      <w:r w:rsidR="00EC0F5C">
        <w:noBreakHyphen/>
      </w:r>
      <w:r w:rsidR="00EC0F5C">
        <w:rPr>
          <w:noProof/>
        </w:rPr>
        <w:t>1</w:t>
      </w:r>
      <w:r>
        <w:fldChar w:fldCharType="end"/>
      </w:r>
      <w:r>
        <w:t>.</w:t>
      </w:r>
    </w:p>
    <w:p w14:paraId="71BDFCFA" w14:textId="279EF8B6" w:rsidR="00513A5C" w:rsidRDefault="00513A5C" w:rsidP="00513A5C">
      <w:pPr>
        <w:pStyle w:val="Mainbody-Captiontable"/>
      </w:pPr>
      <w:bookmarkStart w:id="16" w:name="_Ref2523874"/>
      <w:bookmarkStart w:id="17" w:name="_Toc5783373"/>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1</w:t>
      </w:r>
      <w:r w:rsidR="00C51857">
        <w:rPr>
          <w:noProof/>
        </w:rPr>
        <w:fldChar w:fldCharType="end"/>
      </w:r>
      <w:bookmarkEnd w:id="16"/>
      <w:r>
        <w:t xml:space="preserve">: </w:t>
      </w:r>
      <w:r w:rsidR="00997D93">
        <w:t>EE</w:t>
      </w:r>
      <w:r>
        <w:t xml:space="preserve"> Technical Potential</w:t>
      </w:r>
      <w:bookmarkEnd w:id="17"/>
      <w:r>
        <w:t xml:space="preserve"> </w:t>
      </w: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310C9E" w:rsidRPr="00C95CDE" w14:paraId="234422C1" w14:textId="77777777" w:rsidTr="00310C9E">
        <w:trPr>
          <w:trHeight w:val="300"/>
          <w:jc w:val="center"/>
        </w:trPr>
        <w:tc>
          <w:tcPr>
            <w:tcW w:w="2252" w:type="dxa"/>
            <w:tcBorders>
              <w:top w:val="single" w:sz="4" w:space="0" w:color="0070CD"/>
              <w:bottom w:val="nil"/>
            </w:tcBorders>
            <w:shd w:val="clear" w:color="auto" w:fill="0070CD"/>
            <w:noWrap/>
            <w:vAlign w:val="bottom"/>
            <w:hideMark/>
          </w:tcPr>
          <w:p w14:paraId="47602360" w14:textId="77777777" w:rsidR="00310C9E" w:rsidRPr="0065130B" w:rsidRDefault="00310C9E" w:rsidP="00C823B8">
            <w:pPr>
              <w:pStyle w:val="Tables-Bodycells"/>
              <w:keepNext w:val="0"/>
              <w:rPr>
                <w:color w:val="FFFFFF" w:themeColor="background1"/>
                <w:lang w:val="en-CA" w:eastAsia="en-CA"/>
              </w:rPr>
            </w:pPr>
          </w:p>
        </w:tc>
        <w:tc>
          <w:tcPr>
            <w:tcW w:w="4588" w:type="dxa"/>
            <w:gridSpan w:val="3"/>
            <w:shd w:val="clear" w:color="auto" w:fill="0070CD"/>
            <w:vAlign w:val="center"/>
          </w:tcPr>
          <w:p w14:paraId="7104D166" w14:textId="3ECC6D10"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310C9E" w:rsidRPr="00C95CDE" w14:paraId="35C17188" w14:textId="77777777" w:rsidTr="00310C9E">
        <w:trPr>
          <w:trHeight w:val="300"/>
          <w:jc w:val="center"/>
        </w:trPr>
        <w:tc>
          <w:tcPr>
            <w:tcW w:w="2252" w:type="dxa"/>
            <w:tcBorders>
              <w:top w:val="nil"/>
              <w:bottom w:val="single" w:sz="4" w:space="0" w:color="0070CD"/>
            </w:tcBorders>
            <w:shd w:val="clear" w:color="auto" w:fill="0070CD"/>
            <w:noWrap/>
            <w:vAlign w:val="bottom"/>
            <w:hideMark/>
          </w:tcPr>
          <w:p w14:paraId="07F6097A" w14:textId="77777777" w:rsidR="00310C9E" w:rsidRPr="0065130B" w:rsidRDefault="00310C9E" w:rsidP="00C823B8">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04D64C1D"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2C32B041"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2FA07E8A"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3B232E34"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4FB051F6" w14:textId="77777777" w:rsidR="00310C9E"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3A4538BD" w14:textId="77777777" w:rsidR="00310C9E" w:rsidRPr="00901BE2"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310C9E" w:rsidRPr="00C95CDE" w14:paraId="7EEE365C" w14:textId="77777777" w:rsidTr="00310C9E">
        <w:trPr>
          <w:trHeight w:val="305"/>
          <w:jc w:val="center"/>
        </w:trPr>
        <w:tc>
          <w:tcPr>
            <w:tcW w:w="2252" w:type="dxa"/>
            <w:tcBorders>
              <w:top w:val="single" w:sz="4" w:space="0" w:color="0070CD"/>
              <w:bottom w:val="single" w:sz="4" w:space="0" w:color="0070CD"/>
            </w:tcBorders>
            <w:shd w:val="clear" w:color="auto" w:fill="auto"/>
            <w:vAlign w:val="center"/>
            <w:hideMark/>
          </w:tcPr>
          <w:p w14:paraId="592D3031" w14:textId="77777777" w:rsidR="00310C9E" w:rsidRPr="00920CF7" w:rsidRDefault="00310C9E" w:rsidP="00704C1A">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359EB413" w14:textId="5BDE4BE7"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391</w:t>
            </w:r>
          </w:p>
        </w:tc>
        <w:tc>
          <w:tcPr>
            <w:tcW w:w="1620" w:type="dxa"/>
            <w:tcBorders>
              <w:top w:val="nil"/>
              <w:left w:val="nil"/>
              <w:bottom w:val="single" w:sz="8" w:space="0" w:color="0070CD"/>
              <w:right w:val="dotted" w:sz="4" w:space="0" w:color="0070CD"/>
            </w:tcBorders>
            <w:shd w:val="clear" w:color="auto" w:fill="auto"/>
            <w:noWrap/>
            <w:vAlign w:val="center"/>
          </w:tcPr>
          <w:p w14:paraId="246F0270" w14:textId="3C2AB471"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199</w:t>
            </w:r>
          </w:p>
        </w:tc>
        <w:tc>
          <w:tcPr>
            <w:tcW w:w="1440" w:type="dxa"/>
            <w:tcBorders>
              <w:top w:val="nil"/>
              <w:left w:val="nil"/>
              <w:bottom w:val="single" w:sz="8" w:space="0" w:color="0070CD"/>
              <w:right w:val="dotted" w:sz="4" w:space="0" w:color="0070CD"/>
            </w:tcBorders>
            <w:shd w:val="clear" w:color="auto" w:fill="auto"/>
            <w:vAlign w:val="center"/>
          </w:tcPr>
          <w:p w14:paraId="51BD4BBE" w14:textId="6ED192E1"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1,464</w:t>
            </w:r>
          </w:p>
        </w:tc>
      </w:tr>
      <w:tr w:rsidR="00310C9E" w:rsidRPr="00C95CDE" w14:paraId="4EDCAA8F" w14:textId="77777777" w:rsidTr="00310C9E">
        <w:trPr>
          <w:trHeight w:val="305"/>
          <w:jc w:val="center"/>
        </w:trPr>
        <w:tc>
          <w:tcPr>
            <w:tcW w:w="2252" w:type="dxa"/>
            <w:tcBorders>
              <w:top w:val="single" w:sz="4" w:space="0" w:color="0070CD"/>
              <w:bottom w:val="single" w:sz="4" w:space="0" w:color="0070CD"/>
            </w:tcBorders>
            <w:shd w:val="clear" w:color="auto" w:fill="auto"/>
            <w:vAlign w:val="center"/>
          </w:tcPr>
          <w:p w14:paraId="13A854D2" w14:textId="492D1CDF" w:rsidR="00310C9E" w:rsidRPr="00920CF7" w:rsidRDefault="00310C9E" w:rsidP="00704C1A">
            <w:pPr>
              <w:pStyle w:val="Tables-Bodycells"/>
              <w:keepNext w:val="0"/>
              <w:spacing w:before="0" w:after="0"/>
            </w:pPr>
            <w:r>
              <w:t>Non-Residential</w:t>
            </w:r>
            <w:r w:rsidR="00D14338">
              <w:rPr>
                <w:rStyle w:val="FootnoteReference"/>
              </w:rPr>
              <w:footnoteReference w:id="1"/>
            </w:r>
          </w:p>
        </w:tc>
        <w:tc>
          <w:tcPr>
            <w:tcW w:w="1528" w:type="dxa"/>
            <w:tcBorders>
              <w:top w:val="nil"/>
              <w:left w:val="nil"/>
              <w:bottom w:val="single" w:sz="8" w:space="0" w:color="0070CD"/>
              <w:right w:val="dotted" w:sz="4" w:space="0" w:color="0070CD"/>
            </w:tcBorders>
            <w:shd w:val="clear" w:color="auto" w:fill="auto"/>
            <w:vAlign w:val="center"/>
          </w:tcPr>
          <w:p w14:paraId="3BCAB742" w14:textId="19A5ECEF"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231</w:t>
            </w:r>
          </w:p>
        </w:tc>
        <w:tc>
          <w:tcPr>
            <w:tcW w:w="1620" w:type="dxa"/>
            <w:tcBorders>
              <w:top w:val="nil"/>
              <w:left w:val="nil"/>
              <w:bottom w:val="single" w:sz="8" w:space="0" w:color="0070CD"/>
              <w:right w:val="dotted" w:sz="4" w:space="0" w:color="0070CD"/>
            </w:tcBorders>
            <w:shd w:val="clear" w:color="auto" w:fill="auto"/>
            <w:noWrap/>
            <w:vAlign w:val="center"/>
          </w:tcPr>
          <w:p w14:paraId="6AE536F1" w14:textId="668A935E"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129</w:t>
            </w:r>
          </w:p>
        </w:tc>
        <w:tc>
          <w:tcPr>
            <w:tcW w:w="1440" w:type="dxa"/>
            <w:tcBorders>
              <w:top w:val="nil"/>
              <w:left w:val="nil"/>
              <w:bottom w:val="single" w:sz="8" w:space="0" w:color="0070CD"/>
              <w:right w:val="dotted" w:sz="4" w:space="0" w:color="0070CD"/>
            </w:tcBorders>
            <w:shd w:val="clear" w:color="auto" w:fill="auto"/>
            <w:vAlign w:val="center"/>
          </w:tcPr>
          <w:p w14:paraId="76799ED4" w14:textId="7270B214"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1,105</w:t>
            </w:r>
          </w:p>
        </w:tc>
      </w:tr>
      <w:tr w:rsidR="00310C9E" w:rsidRPr="00C95CDE" w14:paraId="14A09C5B" w14:textId="77777777" w:rsidTr="00310C9E">
        <w:trPr>
          <w:trHeight w:val="300"/>
          <w:jc w:val="center"/>
        </w:trPr>
        <w:tc>
          <w:tcPr>
            <w:tcW w:w="2252" w:type="dxa"/>
            <w:tcBorders>
              <w:top w:val="single" w:sz="4" w:space="0" w:color="0070CD"/>
              <w:bottom w:val="single" w:sz="4" w:space="0" w:color="0070CD"/>
            </w:tcBorders>
            <w:shd w:val="clear" w:color="auto" w:fill="auto"/>
            <w:vAlign w:val="center"/>
            <w:hideMark/>
          </w:tcPr>
          <w:p w14:paraId="028809DE" w14:textId="77777777" w:rsidR="00310C9E" w:rsidRPr="00920CF7" w:rsidRDefault="00310C9E" w:rsidP="00704C1A">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37EF3BED" w14:textId="67E9DBB0"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621</w:t>
            </w:r>
          </w:p>
        </w:tc>
        <w:tc>
          <w:tcPr>
            <w:tcW w:w="1620" w:type="dxa"/>
            <w:tcBorders>
              <w:top w:val="nil"/>
              <w:left w:val="nil"/>
              <w:bottom w:val="single" w:sz="8" w:space="0" w:color="0070CD"/>
              <w:right w:val="dotted" w:sz="4" w:space="0" w:color="0070CD"/>
            </w:tcBorders>
            <w:shd w:val="clear" w:color="auto" w:fill="auto"/>
            <w:noWrap/>
            <w:vAlign w:val="center"/>
          </w:tcPr>
          <w:p w14:paraId="6FDAC85E" w14:textId="73116811"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328</w:t>
            </w:r>
          </w:p>
        </w:tc>
        <w:tc>
          <w:tcPr>
            <w:tcW w:w="1440" w:type="dxa"/>
            <w:tcBorders>
              <w:top w:val="nil"/>
              <w:left w:val="nil"/>
              <w:bottom w:val="single" w:sz="8" w:space="0" w:color="0070CD"/>
              <w:right w:val="dotted" w:sz="4" w:space="0" w:color="0070CD"/>
            </w:tcBorders>
            <w:shd w:val="clear" w:color="auto" w:fill="auto"/>
            <w:vAlign w:val="center"/>
          </w:tcPr>
          <w:p w14:paraId="3745A3C1" w14:textId="06A31A18" w:rsidR="00310C9E" w:rsidRDefault="00310C9E" w:rsidP="00704C1A">
            <w:pPr>
              <w:spacing w:after="0"/>
              <w:ind w:left="0"/>
              <w:jc w:val="center"/>
              <w:rPr>
                <w:rFonts w:ascii="Arial" w:hAnsi="Arial" w:cs="Arial"/>
                <w:color w:val="000000"/>
                <w:sz w:val="18"/>
                <w:szCs w:val="18"/>
              </w:rPr>
            </w:pPr>
            <w:r>
              <w:rPr>
                <w:rFonts w:ascii="Arial" w:hAnsi="Arial" w:cs="Arial"/>
                <w:color w:val="000000"/>
                <w:sz w:val="18"/>
                <w:szCs w:val="18"/>
              </w:rPr>
              <w:t>2,568</w:t>
            </w:r>
          </w:p>
        </w:tc>
      </w:tr>
    </w:tbl>
    <w:p w14:paraId="33ECAECE" w14:textId="40248494" w:rsidR="0069711D" w:rsidRDefault="00246DA8" w:rsidP="00151D91">
      <w:pPr>
        <w:pStyle w:val="Intropages-coverlettersubjectline"/>
        <w:keepNext/>
        <w:spacing w:before="240"/>
      </w:pPr>
      <w:r>
        <w:lastRenderedPageBreak/>
        <w:t>Econ</w:t>
      </w:r>
      <w:r w:rsidR="0069711D">
        <w:t>omic Potential</w:t>
      </w:r>
    </w:p>
    <w:p w14:paraId="124A2685" w14:textId="64836300" w:rsidR="00610B81" w:rsidRDefault="00997D93" w:rsidP="00610B81">
      <w:pPr>
        <w:pStyle w:val="Text"/>
      </w:pPr>
      <w:r>
        <w:t>EE</w:t>
      </w:r>
      <w:r w:rsidR="0069711D">
        <w:t xml:space="preserve"> economic potential </w:t>
      </w:r>
      <w:r w:rsidR="00610B81">
        <w:t xml:space="preserve">applies a cost-effectiveness screening to all technically feasible measures and includes full implementation of all measures that pass this screening.  </w:t>
      </w:r>
      <w:r w:rsidR="00E855A0">
        <w:t>M</w:t>
      </w:r>
      <w:r w:rsidR="00610B81">
        <w:t xml:space="preserve">easure </w:t>
      </w:r>
      <w:r w:rsidR="00E855A0">
        <w:t>permutation</w:t>
      </w:r>
      <w:r w:rsidR="00795544">
        <w:t>s</w:t>
      </w:r>
      <w:r w:rsidR="00E855A0">
        <w:t xml:space="preserve"> were screened </w:t>
      </w:r>
      <w:r w:rsidR="00610B81">
        <w:t>individually</w:t>
      </w:r>
      <w:r w:rsidR="00E855A0">
        <w:t xml:space="preserve"> and th</w:t>
      </w:r>
      <w:r w:rsidR="00610B81">
        <w:t xml:space="preserve">e economic potential </w:t>
      </w:r>
      <w:r w:rsidR="00E855A0">
        <w:t>represents</w:t>
      </w:r>
      <w:r w:rsidR="00610B81">
        <w:t xml:space="preserve"> the sum of the </w:t>
      </w:r>
      <w:r w:rsidR="009A50F0">
        <w:t xml:space="preserve">demand and </w:t>
      </w:r>
      <w:r w:rsidR="00610B81">
        <w:t>energy savings associated with all measure permutations passing the economic screening</w:t>
      </w:r>
      <w:r w:rsidR="00795544">
        <w:t>.</w:t>
      </w:r>
    </w:p>
    <w:p w14:paraId="04A4FA3F" w14:textId="17CD929F" w:rsidR="00997CEE" w:rsidRDefault="00997CEE" w:rsidP="00610B81">
      <w:pPr>
        <w:pStyle w:val="Text"/>
      </w:pPr>
      <w:r>
        <w:t xml:space="preserve">Economic potential was determined for two scenarios: </w:t>
      </w:r>
      <w:r w:rsidR="009A50F0">
        <w:t xml:space="preserve">a Rate Impact Measure (RIM) scenario and Total Resource Cost (TRC) scenario.  </w:t>
      </w:r>
      <w:r>
        <w:t xml:space="preserve">Additional sensitivities were </w:t>
      </w:r>
      <w:r w:rsidR="009A50F0">
        <w:t xml:space="preserve">also </w:t>
      </w:r>
      <w:r>
        <w:t xml:space="preserve">analyzed, which are described in </w:t>
      </w:r>
      <w:r w:rsidR="00261B90">
        <w:t xml:space="preserve">Section </w:t>
      </w:r>
      <w:r w:rsidR="00261B90">
        <w:fldChar w:fldCharType="begin"/>
      </w:r>
      <w:r w:rsidR="00261B90">
        <w:instrText xml:space="preserve"> REF _Ref4767542 \r \h </w:instrText>
      </w:r>
      <w:r w:rsidR="00261B90">
        <w:fldChar w:fldCharType="separate"/>
      </w:r>
      <w:r w:rsidR="00EC0F5C">
        <w:t>6.1.3</w:t>
      </w:r>
      <w:r w:rsidR="00261B90">
        <w:fldChar w:fldCharType="end"/>
      </w:r>
      <w:r w:rsidR="00261B90">
        <w:t xml:space="preserve"> and results presented in </w:t>
      </w:r>
      <w:r w:rsidR="00261B90">
        <w:fldChar w:fldCharType="begin"/>
      </w:r>
      <w:r w:rsidR="00261B90">
        <w:instrText xml:space="preserve"> REF _Ref4767550 \r \h </w:instrText>
      </w:r>
      <w:r w:rsidR="00261B90">
        <w:fldChar w:fldCharType="separate"/>
      </w:r>
      <w:r w:rsidR="00EC0F5C">
        <w:t>Appendix E</w:t>
      </w:r>
      <w:r w:rsidR="00261B90">
        <w:fldChar w:fldCharType="end"/>
      </w:r>
      <w:r w:rsidR="00261B90">
        <w:t>.</w:t>
      </w:r>
    </w:p>
    <w:p w14:paraId="165E3180" w14:textId="61FF17B8" w:rsidR="00E855A0" w:rsidRDefault="004710EB" w:rsidP="00C502CC">
      <w:pPr>
        <w:pStyle w:val="Text"/>
      </w:pPr>
      <w:r>
        <w:t>The estimated econ</w:t>
      </w:r>
      <w:r w:rsidR="00E855A0">
        <w:t>omic potential results</w:t>
      </w:r>
      <w:r w:rsidR="00672248">
        <w:t xml:space="preserve"> </w:t>
      </w:r>
      <w:r>
        <w:t xml:space="preserve">are </w:t>
      </w:r>
      <w:r w:rsidR="00672248">
        <w:t>summarized</w:t>
      </w:r>
      <w:r w:rsidR="00875FB4">
        <w:t xml:space="preserve"> in</w:t>
      </w:r>
      <w:r w:rsidR="00672248">
        <w:t xml:space="preserve"> </w:t>
      </w:r>
      <w:r w:rsidR="00920CF7">
        <w:fldChar w:fldCharType="begin"/>
      </w:r>
      <w:r w:rsidR="00920CF7">
        <w:instrText xml:space="preserve"> REF _Ref458191485 \h </w:instrText>
      </w:r>
      <w:r w:rsidR="00920CF7">
        <w:fldChar w:fldCharType="separate"/>
      </w:r>
      <w:r w:rsidR="00EC0F5C">
        <w:t xml:space="preserve">Table </w:t>
      </w:r>
      <w:r w:rsidR="00EC0F5C">
        <w:rPr>
          <w:noProof/>
        </w:rPr>
        <w:t>1</w:t>
      </w:r>
      <w:r w:rsidR="00EC0F5C">
        <w:noBreakHyphen/>
      </w:r>
      <w:r w:rsidR="00EC0F5C">
        <w:rPr>
          <w:noProof/>
        </w:rPr>
        <w:t>2</w:t>
      </w:r>
      <w:r w:rsidR="00920CF7">
        <w:fldChar w:fldCharType="end"/>
      </w:r>
      <w:r w:rsidR="00C502CC">
        <w:t xml:space="preserve">.  </w:t>
      </w:r>
    </w:p>
    <w:p w14:paraId="6401E794" w14:textId="20A7F008" w:rsidR="00672248" w:rsidRDefault="00672248" w:rsidP="00901BE2">
      <w:pPr>
        <w:pStyle w:val="Mainbody-Captiontable"/>
      </w:pPr>
      <w:bookmarkStart w:id="18" w:name="_Ref458191485"/>
      <w:bookmarkStart w:id="19" w:name="_Toc5783374"/>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2</w:t>
      </w:r>
      <w:r w:rsidR="00C51857">
        <w:rPr>
          <w:noProof/>
        </w:rPr>
        <w:fldChar w:fldCharType="end"/>
      </w:r>
      <w:bookmarkEnd w:id="18"/>
      <w:r>
        <w:t xml:space="preserve">: </w:t>
      </w:r>
      <w:r w:rsidR="00997D93">
        <w:t>EE</w:t>
      </w:r>
      <w:r w:rsidR="007C2CC3">
        <w:t xml:space="preserve"> </w:t>
      </w:r>
      <w:r w:rsidR="00C502CC">
        <w:t xml:space="preserve">Economic </w:t>
      </w:r>
      <w:r>
        <w:t>Potential</w:t>
      </w:r>
      <w:bookmarkEnd w:id="19"/>
      <w:r>
        <w:t xml:space="preserve"> </w:t>
      </w: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310C9E" w:rsidRPr="00C95CDE" w14:paraId="50123E55" w14:textId="77777777" w:rsidTr="00310C9E">
        <w:trPr>
          <w:trHeight w:val="300"/>
          <w:jc w:val="center"/>
        </w:trPr>
        <w:tc>
          <w:tcPr>
            <w:tcW w:w="2252" w:type="dxa"/>
            <w:tcBorders>
              <w:top w:val="single" w:sz="4" w:space="0" w:color="0070CD"/>
              <w:bottom w:val="nil"/>
            </w:tcBorders>
            <w:shd w:val="clear" w:color="auto" w:fill="0070CD"/>
            <w:noWrap/>
            <w:vAlign w:val="bottom"/>
            <w:hideMark/>
          </w:tcPr>
          <w:p w14:paraId="15304DEA" w14:textId="77777777" w:rsidR="00310C9E" w:rsidRPr="0065130B" w:rsidRDefault="00310C9E" w:rsidP="00C823B8">
            <w:pPr>
              <w:pStyle w:val="Tables-Bodycells"/>
              <w:keepNext w:val="0"/>
              <w:rPr>
                <w:color w:val="FFFFFF" w:themeColor="background1"/>
                <w:lang w:val="en-CA" w:eastAsia="en-CA"/>
              </w:rPr>
            </w:pPr>
          </w:p>
        </w:tc>
        <w:tc>
          <w:tcPr>
            <w:tcW w:w="4588" w:type="dxa"/>
            <w:gridSpan w:val="3"/>
            <w:shd w:val="clear" w:color="auto" w:fill="0070CD"/>
            <w:vAlign w:val="center"/>
          </w:tcPr>
          <w:p w14:paraId="39C4F24A" w14:textId="20721DA2"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310C9E" w:rsidRPr="00C95CDE" w14:paraId="1DF432BF" w14:textId="77777777" w:rsidTr="00310C9E">
        <w:trPr>
          <w:trHeight w:val="300"/>
          <w:jc w:val="center"/>
        </w:trPr>
        <w:tc>
          <w:tcPr>
            <w:tcW w:w="2252" w:type="dxa"/>
            <w:tcBorders>
              <w:top w:val="nil"/>
              <w:bottom w:val="single" w:sz="4" w:space="0" w:color="0070CD"/>
            </w:tcBorders>
            <w:shd w:val="clear" w:color="auto" w:fill="0070CD"/>
            <w:noWrap/>
            <w:vAlign w:val="bottom"/>
            <w:hideMark/>
          </w:tcPr>
          <w:p w14:paraId="66EE21A9" w14:textId="77777777" w:rsidR="00310C9E" w:rsidRPr="0065130B" w:rsidRDefault="00310C9E" w:rsidP="00C823B8">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588E47FB"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656C3E20"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04983895"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5EBF4F45"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6C50EB2C" w14:textId="77777777" w:rsidR="00310C9E"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775AE068" w14:textId="77777777" w:rsidR="00310C9E" w:rsidRPr="00901BE2"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310C9E" w:rsidRPr="00C95CDE" w14:paraId="588BB6E9" w14:textId="77777777" w:rsidTr="00310C9E">
        <w:trPr>
          <w:trHeight w:val="305"/>
          <w:jc w:val="center"/>
        </w:trPr>
        <w:tc>
          <w:tcPr>
            <w:tcW w:w="2252" w:type="dxa"/>
            <w:tcBorders>
              <w:top w:val="single" w:sz="4" w:space="0" w:color="0070CD"/>
              <w:bottom w:val="single" w:sz="4" w:space="0" w:color="0070CD"/>
              <w:right w:val="nil"/>
            </w:tcBorders>
            <w:shd w:val="clear" w:color="auto" w:fill="auto"/>
            <w:vAlign w:val="center"/>
          </w:tcPr>
          <w:p w14:paraId="1F1B9CBD" w14:textId="0BFCCE8B" w:rsidR="00310C9E" w:rsidRDefault="00310C9E" w:rsidP="00C823B8">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0158B30A" w14:textId="77777777" w:rsidR="00310C9E" w:rsidRDefault="00310C9E" w:rsidP="00C823B8">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42D938D6" w14:textId="77777777" w:rsidR="00310C9E" w:rsidRDefault="00310C9E" w:rsidP="00C823B8">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2266380C" w14:textId="77777777" w:rsidR="00310C9E" w:rsidRDefault="00310C9E" w:rsidP="00C823B8">
            <w:pPr>
              <w:spacing w:after="0"/>
              <w:ind w:left="0"/>
              <w:jc w:val="center"/>
              <w:rPr>
                <w:rFonts w:ascii="Arial" w:hAnsi="Arial" w:cs="Arial"/>
                <w:color w:val="000000"/>
                <w:sz w:val="18"/>
                <w:szCs w:val="18"/>
              </w:rPr>
            </w:pPr>
          </w:p>
        </w:tc>
      </w:tr>
      <w:tr w:rsidR="00310C9E" w:rsidRPr="00C95CDE" w14:paraId="1EBA870F" w14:textId="77777777" w:rsidTr="00310C9E">
        <w:trPr>
          <w:trHeight w:val="305"/>
          <w:jc w:val="center"/>
        </w:trPr>
        <w:tc>
          <w:tcPr>
            <w:tcW w:w="2252" w:type="dxa"/>
            <w:tcBorders>
              <w:top w:val="single" w:sz="4" w:space="0" w:color="0070CD"/>
              <w:bottom w:val="single" w:sz="4" w:space="0" w:color="0070CD"/>
            </w:tcBorders>
            <w:shd w:val="clear" w:color="auto" w:fill="auto"/>
            <w:vAlign w:val="center"/>
            <w:hideMark/>
          </w:tcPr>
          <w:p w14:paraId="3C4B9BBC" w14:textId="77777777" w:rsidR="00310C9E" w:rsidRPr="00920CF7" w:rsidRDefault="00310C9E" w:rsidP="00A06B4F">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tcPr>
          <w:p w14:paraId="3BA246AD" w14:textId="6931BA2F"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0</w:t>
            </w:r>
          </w:p>
        </w:tc>
        <w:tc>
          <w:tcPr>
            <w:tcW w:w="1620" w:type="dxa"/>
            <w:tcBorders>
              <w:top w:val="nil"/>
              <w:left w:val="nil"/>
              <w:bottom w:val="single" w:sz="8" w:space="0" w:color="0070CD"/>
              <w:right w:val="dotted" w:sz="4" w:space="0" w:color="0070CD"/>
            </w:tcBorders>
            <w:shd w:val="clear" w:color="auto" w:fill="auto"/>
            <w:noWrap/>
          </w:tcPr>
          <w:p w14:paraId="5B7E2A58" w14:textId="7CD7BB8F"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w:t>
            </w:r>
          </w:p>
        </w:tc>
        <w:tc>
          <w:tcPr>
            <w:tcW w:w="1440" w:type="dxa"/>
            <w:tcBorders>
              <w:top w:val="single" w:sz="4" w:space="0" w:color="0070CD"/>
              <w:left w:val="nil"/>
              <w:bottom w:val="single" w:sz="8" w:space="0" w:color="0070CD"/>
              <w:right w:val="nil"/>
            </w:tcBorders>
            <w:shd w:val="clear" w:color="auto" w:fill="auto"/>
          </w:tcPr>
          <w:p w14:paraId="122B6776" w14:textId="6342485D"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4</w:t>
            </w:r>
          </w:p>
        </w:tc>
      </w:tr>
      <w:tr w:rsidR="00310C9E" w:rsidRPr="00C95CDE" w14:paraId="6D2014BF" w14:textId="77777777" w:rsidTr="00310C9E">
        <w:trPr>
          <w:trHeight w:val="305"/>
          <w:jc w:val="center"/>
        </w:trPr>
        <w:tc>
          <w:tcPr>
            <w:tcW w:w="2252" w:type="dxa"/>
            <w:tcBorders>
              <w:top w:val="single" w:sz="4" w:space="0" w:color="0070CD"/>
              <w:bottom w:val="single" w:sz="4" w:space="0" w:color="0070CD"/>
            </w:tcBorders>
            <w:shd w:val="clear" w:color="auto" w:fill="auto"/>
            <w:vAlign w:val="center"/>
          </w:tcPr>
          <w:p w14:paraId="74DC0976" w14:textId="77777777" w:rsidR="00310C9E" w:rsidRPr="00920CF7" w:rsidRDefault="00310C9E" w:rsidP="00A06B4F">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tcPr>
          <w:p w14:paraId="3863EADB" w14:textId="164B5D3C"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75</w:t>
            </w:r>
          </w:p>
        </w:tc>
        <w:tc>
          <w:tcPr>
            <w:tcW w:w="1620" w:type="dxa"/>
            <w:tcBorders>
              <w:top w:val="nil"/>
              <w:left w:val="nil"/>
              <w:bottom w:val="single" w:sz="8" w:space="0" w:color="0070CD"/>
              <w:right w:val="dotted" w:sz="4" w:space="0" w:color="0070CD"/>
            </w:tcBorders>
            <w:shd w:val="clear" w:color="auto" w:fill="auto"/>
            <w:noWrap/>
          </w:tcPr>
          <w:p w14:paraId="6C35981E" w14:textId="3366D1D8"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36</w:t>
            </w:r>
          </w:p>
        </w:tc>
        <w:tc>
          <w:tcPr>
            <w:tcW w:w="1440" w:type="dxa"/>
            <w:tcBorders>
              <w:top w:val="single" w:sz="8" w:space="0" w:color="0070CD"/>
              <w:left w:val="nil"/>
              <w:bottom w:val="single" w:sz="8" w:space="0" w:color="0070CD"/>
              <w:right w:val="nil"/>
            </w:tcBorders>
            <w:shd w:val="clear" w:color="auto" w:fill="auto"/>
          </w:tcPr>
          <w:p w14:paraId="5F199874" w14:textId="5FE946E4"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110</w:t>
            </w:r>
          </w:p>
        </w:tc>
      </w:tr>
      <w:tr w:rsidR="00310C9E" w:rsidRPr="00C95CDE" w14:paraId="2B97D5D1" w14:textId="77777777" w:rsidTr="00310C9E">
        <w:trPr>
          <w:trHeight w:val="300"/>
          <w:jc w:val="center"/>
        </w:trPr>
        <w:tc>
          <w:tcPr>
            <w:tcW w:w="2252" w:type="dxa"/>
            <w:tcBorders>
              <w:top w:val="single" w:sz="4" w:space="0" w:color="0070CD"/>
              <w:bottom w:val="single" w:sz="4" w:space="0" w:color="0070CD"/>
            </w:tcBorders>
            <w:shd w:val="clear" w:color="auto" w:fill="auto"/>
            <w:vAlign w:val="center"/>
            <w:hideMark/>
          </w:tcPr>
          <w:p w14:paraId="02C8D01D" w14:textId="77777777" w:rsidR="00310C9E" w:rsidRPr="00920CF7" w:rsidRDefault="00310C9E" w:rsidP="00A06B4F">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tcPr>
          <w:p w14:paraId="6CE48B39" w14:textId="27838413"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75</w:t>
            </w:r>
          </w:p>
        </w:tc>
        <w:tc>
          <w:tcPr>
            <w:tcW w:w="1620" w:type="dxa"/>
            <w:tcBorders>
              <w:top w:val="nil"/>
              <w:left w:val="nil"/>
              <w:bottom w:val="single" w:sz="8" w:space="0" w:color="0070CD"/>
              <w:right w:val="dotted" w:sz="4" w:space="0" w:color="0070CD"/>
            </w:tcBorders>
            <w:shd w:val="clear" w:color="auto" w:fill="auto"/>
            <w:noWrap/>
          </w:tcPr>
          <w:p w14:paraId="16BE0DBC" w14:textId="5EF9D8F4"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39</w:t>
            </w:r>
          </w:p>
        </w:tc>
        <w:tc>
          <w:tcPr>
            <w:tcW w:w="1440" w:type="dxa"/>
            <w:tcBorders>
              <w:top w:val="single" w:sz="8" w:space="0" w:color="0070CD"/>
              <w:left w:val="nil"/>
              <w:bottom w:val="single" w:sz="8" w:space="0" w:color="0070CD"/>
              <w:right w:val="nil"/>
            </w:tcBorders>
            <w:shd w:val="clear" w:color="auto" w:fill="auto"/>
          </w:tcPr>
          <w:p w14:paraId="1421B1CD" w14:textId="019C4CE9"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114</w:t>
            </w:r>
          </w:p>
        </w:tc>
      </w:tr>
      <w:tr w:rsidR="00310C9E" w:rsidRPr="00C95CDE" w14:paraId="050BFBB7" w14:textId="77777777" w:rsidTr="00310C9E">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4B789DF0" w14:textId="6DB496F4" w:rsidR="00310C9E" w:rsidRPr="00C823B8" w:rsidRDefault="00310C9E" w:rsidP="00A06B4F">
            <w:pPr>
              <w:pStyle w:val="Tables-Bodycells"/>
              <w:keepNext w:val="0"/>
              <w:spacing w:before="0" w:after="0"/>
              <w:rPr>
                <w:b/>
              </w:rPr>
            </w:pPr>
            <w:r w:rsidRPr="00C823B8">
              <w:rPr>
                <w:b/>
              </w:rPr>
              <w:t>TRC SCENARIO</w:t>
            </w:r>
          </w:p>
        </w:tc>
        <w:tc>
          <w:tcPr>
            <w:tcW w:w="1528" w:type="dxa"/>
            <w:tcBorders>
              <w:top w:val="single" w:sz="4" w:space="0" w:color="0070CD"/>
              <w:left w:val="nil"/>
              <w:bottom w:val="single" w:sz="4" w:space="0" w:color="0070CD"/>
              <w:right w:val="nil"/>
            </w:tcBorders>
            <w:shd w:val="clear" w:color="auto" w:fill="auto"/>
          </w:tcPr>
          <w:p w14:paraId="6D4FE616" w14:textId="33A83BF5" w:rsidR="00310C9E" w:rsidRPr="00A06B4F" w:rsidRDefault="00310C9E" w:rsidP="00A06B4F">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tcPr>
          <w:p w14:paraId="2D3ADB65" w14:textId="5810EF5C" w:rsidR="00310C9E" w:rsidRPr="00A06B4F" w:rsidRDefault="00310C9E" w:rsidP="00A06B4F">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tcPr>
          <w:p w14:paraId="45FF7FD7" w14:textId="1CBB6F98" w:rsidR="00310C9E" w:rsidRPr="00A06B4F" w:rsidRDefault="00310C9E" w:rsidP="00A06B4F">
            <w:pPr>
              <w:spacing w:after="0"/>
              <w:ind w:left="0"/>
              <w:jc w:val="center"/>
              <w:rPr>
                <w:rFonts w:ascii="Arial" w:hAnsi="Arial" w:cs="Arial"/>
                <w:color w:val="000000"/>
                <w:sz w:val="18"/>
                <w:szCs w:val="18"/>
              </w:rPr>
            </w:pPr>
          </w:p>
        </w:tc>
      </w:tr>
      <w:tr w:rsidR="00310C9E" w:rsidRPr="00C95CDE" w14:paraId="7F009BB6"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7C455B3" w14:textId="77777777" w:rsidR="00310C9E" w:rsidRPr="00C823B8" w:rsidRDefault="00310C9E" w:rsidP="00A06B4F">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tcPr>
          <w:p w14:paraId="0218930A" w14:textId="51EC00DD"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182</w:t>
            </w:r>
          </w:p>
        </w:tc>
        <w:tc>
          <w:tcPr>
            <w:tcW w:w="1620" w:type="dxa"/>
            <w:tcBorders>
              <w:top w:val="nil"/>
              <w:left w:val="nil"/>
              <w:bottom w:val="single" w:sz="8" w:space="0" w:color="0070CD"/>
              <w:right w:val="dotted" w:sz="4" w:space="0" w:color="0070CD"/>
            </w:tcBorders>
            <w:shd w:val="clear" w:color="auto" w:fill="auto"/>
            <w:noWrap/>
          </w:tcPr>
          <w:p w14:paraId="03CDA667" w14:textId="5AC1423A"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173</w:t>
            </w:r>
          </w:p>
        </w:tc>
        <w:tc>
          <w:tcPr>
            <w:tcW w:w="1440" w:type="dxa"/>
            <w:tcBorders>
              <w:top w:val="single" w:sz="4" w:space="0" w:color="0070CD"/>
              <w:left w:val="nil"/>
              <w:bottom w:val="single" w:sz="8" w:space="0" w:color="0070CD"/>
              <w:right w:val="nil"/>
            </w:tcBorders>
            <w:shd w:val="clear" w:color="auto" w:fill="auto"/>
          </w:tcPr>
          <w:p w14:paraId="037560A4" w14:textId="5628BFF3"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836</w:t>
            </w:r>
          </w:p>
        </w:tc>
      </w:tr>
      <w:tr w:rsidR="00310C9E" w:rsidRPr="00C95CDE" w14:paraId="40211BB2"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55628B47" w14:textId="77777777" w:rsidR="00310C9E" w:rsidRPr="00920CF7" w:rsidRDefault="00310C9E" w:rsidP="00A06B4F">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tcPr>
          <w:p w14:paraId="40860DDE" w14:textId="47999B76"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167</w:t>
            </w:r>
          </w:p>
        </w:tc>
        <w:tc>
          <w:tcPr>
            <w:tcW w:w="1620" w:type="dxa"/>
            <w:tcBorders>
              <w:top w:val="nil"/>
              <w:left w:val="nil"/>
              <w:bottom w:val="single" w:sz="8" w:space="0" w:color="0070CD"/>
              <w:right w:val="dotted" w:sz="4" w:space="0" w:color="0070CD"/>
            </w:tcBorders>
            <w:shd w:val="clear" w:color="auto" w:fill="auto"/>
            <w:noWrap/>
          </w:tcPr>
          <w:p w14:paraId="71CEC6C7" w14:textId="42CC3D2A"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124</w:t>
            </w:r>
          </w:p>
        </w:tc>
        <w:tc>
          <w:tcPr>
            <w:tcW w:w="1440" w:type="dxa"/>
            <w:tcBorders>
              <w:top w:val="single" w:sz="8" w:space="0" w:color="0070CD"/>
              <w:left w:val="nil"/>
              <w:bottom w:val="single" w:sz="8" w:space="0" w:color="0070CD"/>
              <w:right w:val="nil"/>
            </w:tcBorders>
            <w:shd w:val="clear" w:color="auto" w:fill="auto"/>
          </w:tcPr>
          <w:p w14:paraId="24ACA4EC" w14:textId="08B3D211"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926</w:t>
            </w:r>
          </w:p>
        </w:tc>
      </w:tr>
      <w:tr w:rsidR="00310C9E" w:rsidRPr="00C95CDE" w14:paraId="53C7539E"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5130555A" w14:textId="77777777" w:rsidR="00310C9E" w:rsidRPr="00C823B8" w:rsidRDefault="00310C9E" w:rsidP="00A06B4F">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tcPr>
          <w:p w14:paraId="464747CB" w14:textId="75BD6F40"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348</w:t>
            </w:r>
          </w:p>
        </w:tc>
        <w:tc>
          <w:tcPr>
            <w:tcW w:w="1620" w:type="dxa"/>
            <w:tcBorders>
              <w:top w:val="nil"/>
              <w:left w:val="nil"/>
              <w:bottom w:val="single" w:sz="8" w:space="0" w:color="0070CD"/>
              <w:right w:val="dotted" w:sz="4" w:space="0" w:color="0070CD"/>
            </w:tcBorders>
            <w:shd w:val="clear" w:color="auto" w:fill="auto"/>
            <w:noWrap/>
          </w:tcPr>
          <w:p w14:paraId="379A1861" w14:textId="6B71CA31"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297</w:t>
            </w:r>
          </w:p>
        </w:tc>
        <w:tc>
          <w:tcPr>
            <w:tcW w:w="1440" w:type="dxa"/>
            <w:tcBorders>
              <w:top w:val="single" w:sz="8" w:space="0" w:color="0070CD"/>
              <w:left w:val="nil"/>
              <w:bottom w:val="single" w:sz="8" w:space="0" w:color="0070CD"/>
              <w:right w:val="nil"/>
            </w:tcBorders>
            <w:shd w:val="clear" w:color="auto" w:fill="auto"/>
          </w:tcPr>
          <w:p w14:paraId="2DA60EB7" w14:textId="088DA60C"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1,762</w:t>
            </w:r>
          </w:p>
        </w:tc>
      </w:tr>
    </w:tbl>
    <w:p w14:paraId="69396870" w14:textId="76954A20" w:rsidR="00C502CC" w:rsidRDefault="00C502CC" w:rsidP="00C502CC">
      <w:pPr>
        <w:pStyle w:val="Intropages-coverlettersubjectline"/>
        <w:spacing w:before="240"/>
      </w:pPr>
      <w:r>
        <w:t>Achievable Potential</w:t>
      </w:r>
    </w:p>
    <w:p w14:paraId="24A7D894" w14:textId="33DE4D33" w:rsidR="00F85C88" w:rsidRDefault="005F0136" w:rsidP="00F85C88">
      <w:pPr>
        <w:pStyle w:val="Text"/>
      </w:pPr>
      <w:r>
        <w:t xml:space="preserve">Achievable potential estimates the </w:t>
      </w:r>
      <w:r w:rsidR="009A50F0">
        <w:t xml:space="preserve">demand and </w:t>
      </w:r>
      <w:r>
        <w:t xml:space="preserve">energy savings </w:t>
      </w:r>
      <w:r w:rsidR="00CE329E">
        <w:t>feasible</w:t>
      </w:r>
      <w:r>
        <w:t xml:space="preserve"> with</w:t>
      </w:r>
      <w:r w:rsidR="00CE329E">
        <w:t xml:space="preserve"> utility-sponsored programs, while considering </w:t>
      </w:r>
      <w:r>
        <w:t>market barriers and customer adoption</w:t>
      </w:r>
      <w:r w:rsidR="00CE329E">
        <w:t xml:space="preserve"> rates for</w:t>
      </w:r>
      <w:r>
        <w:t xml:space="preserve"> DSM technologies.  </w:t>
      </w:r>
    </w:p>
    <w:p w14:paraId="2FED34BC" w14:textId="72447677" w:rsidR="009B68CF" w:rsidRDefault="005F0136" w:rsidP="009B68CF">
      <w:pPr>
        <w:pStyle w:val="Text"/>
      </w:pPr>
      <w:r>
        <w:t xml:space="preserve">Similar to the economic potential analysis, </w:t>
      </w:r>
      <w:r w:rsidR="00CE329E">
        <w:t xml:space="preserve">measures </w:t>
      </w:r>
      <w:r w:rsidR="00D60832">
        <w:t xml:space="preserve">were screened </w:t>
      </w:r>
      <w:r w:rsidR="00CE329E">
        <w:t xml:space="preserve">to determine which are cost-effective </w:t>
      </w:r>
      <w:r w:rsidR="00997CEE">
        <w:t xml:space="preserve">from both the </w:t>
      </w:r>
      <w:r w:rsidR="003F4C48">
        <w:t xml:space="preserve">RIM and </w:t>
      </w:r>
      <w:r w:rsidR="00997CEE">
        <w:t xml:space="preserve">TRC </w:t>
      </w:r>
      <w:r w:rsidR="009B68CF" w:rsidRPr="004831D5">
        <w:t>perspective</w:t>
      </w:r>
      <w:r w:rsidR="00997CEE">
        <w:t xml:space="preserve">s.  </w:t>
      </w:r>
      <w:r w:rsidR="00CE329E">
        <w:t>T</w:t>
      </w:r>
      <w:r>
        <w:t>he achievable potential</w:t>
      </w:r>
      <w:r w:rsidR="00CE329E">
        <w:t xml:space="preserve"> includes estimated</w:t>
      </w:r>
      <w:r w:rsidR="003B7D53">
        <w:t xml:space="preserve"> program costs</w:t>
      </w:r>
      <w:r w:rsidR="003F4C48">
        <w:t xml:space="preserve"> and incentives</w:t>
      </w:r>
      <w:r w:rsidR="00CE329E">
        <w:t>, whereas the economic potential scenario does not</w:t>
      </w:r>
      <w:r w:rsidR="00F85C88">
        <w:t xml:space="preserve">.  </w:t>
      </w:r>
    </w:p>
    <w:p w14:paraId="21753DC6" w14:textId="73C279FE" w:rsidR="00F25EC7" w:rsidRDefault="00E4483A" w:rsidP="00F25EC7">
      <w:pPr>
        <w:pStyle w:val="Text"/>
      </w:pPr>
      <w:r>
        <w:fldChar w:fldCharType="begin"/>
      </w:r>
      <w:r>
        <w:instrText xml:space="preserve"> REF _Ref502914906 \h </w:instrText>
      </w:r>
      <w:r>
        <w:fldChar w:fldCharType="separate"/>
      </w:r>
      <w:r w:rsidR="00EC0F5C">
        <w:t xml:space="preserve">Table </w:t>
      </w:r>
      <w:r w:rsidR="00EC0F5C">
        <w:rPr>
          <w:noProof/>
        </w:rPr>
        <w:t>1</w:t>
      </w:r>
      <w:r w:rsidR="00EC0F5C">
        <w:noBreakHyphen/>
      </w:r>
      <w:r w:rsidR="00EC0F5C">
        <w:rPr>
          <w:noProof/>
        </w:rPr>
        <w:t>3</w:t>
      </w:r>
      <w:r>
        <w:fldChar w:fldCharType="end"/>
      </w:r>
      <w:r>
        <w:t xml:space="preserve"> </w:t>
      </w:r>
      <w:r w:rsidR="00997CEE">
        <w:t xml:space="preserve">summarizes the </w:t>
      </w:r>
      <w:r w:rsidR="00543A5A">
        <w:t xml:space="preserve">results for the estimated </w:t>
      </w:r>
      <w:r w:rsidR="00F25EC7">
        <w:t xml:space="preserve">EE </w:t>
      </w:r>
      <w:r w:rsidR="00997CEE">
        <w:t>achievable</w:t>
      </w:r>
      <w:r w:rsidR="00F25EC7">
        <w:t xml:space="preserve"> potential</w:t>
      </w:r>
      <w:r w:rsidR="00F85C88">
        <w:t>, representing the cumulative savings over the ten-year study period (2020-2029) based on the sum of annual incremental savings.</w:t>
      </w:r>
      <w:r w:rsidR="00F25EC7">
        <w:t xml:space="preserve"> </w:t>
      </w:r>
    </w:p>
    <w:p w14:paraId="55226B96" w14:textId="77777777" w:rsidR="00261B90" w:rsidRDefault="00261B90" w:rsidP="00F25EC7">
      <w:pPr>
        <w:pStyle w:val="Text"/>
      </w:pPr>
    </w:p>
    <w:p w14:paraId="0C10CEC8" w14:textId="77777777" w:rsidR="002C3F0A" w:rsidRDefault="002C3F0A" w:rsidP="00F25EC7">
      <w:pPr>
        <w:pStyle w:val="Text"/>
      </w:pPr>
    </w:p>
    <w:p w14:paraId="52488BF9" w14:textId="20B075CD" w:rsidR="00E4483A" w:rsidRDefault="00E4483A" w:rsidP="00E4483A">
      <w:pPr>
        <w:pStyle w:val="Caption"/>
      </w:pPr>
      <w:bookmarkStart w:id="20" w:name="_Ref502914906"/>
      <w:bookmarkStart w:id="21" w:name="_Toc5783375"/>
      <w:r>
        <w:lastRenderedPageBreak/>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3</w:t>
      </w:r>
      <w:r w:rsidR="00C51857">
        <w:rPr>
          <w:noProof/>
        </w:rPr>
        <w:fldChar w:fldCharType="end"/>
      </w:r>
      <w:bookmarkEnd w:id="20"/>
      <w:r w:rsidR="00997CEE">
        <w:t xml:space="preserve">: </w:t>
      </w:r>
      <w:r w:rsidR="00997D93">
        <w:t>EE</w:t>
      </w:r>
      <w:r>
        <w:t xml:space="preserve"> Achievable Potential</w:t>
      </w:r>
      <w:bookmarkEnd w:id="21"/>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310C9E" w:rsidRPr="00C95CDE" w14:paraId="5EED3645" w14:textId="77777777" w:rsidTr="006479EF">
        <w:trPr>
          <w:trHeight w:val="300"/>
          <w:jc w:val="center"/>
        </w:trPr>
        <w:tc>
          <w:tcPr>
            <w:tcW w:w="2252" w:type="dxa"/>
            <w:tcBorders>
              <w:top w:val="single" w:sz="4" w:space="0" w:color="0070CD"/>
              <w:bottom w:val="nil"/>
            </w:tcBorders>
            <w:shd w:val="clear" w:color="auto" w:fill="0070CD"/>
            <w:noWrap/>
            <w:vAlign w:val="bottom"/>
            <w:hideMark/>
          </w:tcPr>
          <w:p w14:paraId="5A20C530" w14:textId="77777777" w:rsidR="00310C9E" w:rsidRPr="0065130B" w:rsidRDefault="00310C9E" w:rsidP="00C823B8">
            <w:pPr>
              <w:pStyle w:val="Tables-Bodycells"/>
              <w:keepNext w:val="0"/>
              <w:rPr>
                <w:color w:val="FFFFFF" w:themeColor="background1"/>
                <w:lang w:val="en-CA" w:eastAsia="en-CA"/>
              </w:rPr>
            </w:pPr>
          </w:p>
        </w:tc>
        <w:tc>
          <w:tcPr>
            <w:tcW w:w="4588" w:type="dxa"/>
            <w:gridSpan w:val="3"/>
            <w:shd w:val="clear" w:color="auto" w:fill="0070CD"/>
            <w:vAlign w:val="center"/>
          </w:tcPr>
          <w:p w14:paraId="49D41F40" w14:textId="342E1D7F" w:rsidR="00310C9E" w:rsidRPr="00901BE2" w:rsidRDefault="00310C9E" w:rsidP="00F85C8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310C9E" w:rsidRPr="00C95CDE" w14:paraId="79C1E901" w14:textId="77777777" w:rsidTr="00310C9E">
        <w:trPr>
          <w:trHeight w:val="300"/>
          <w:jc w:val="center"/>
        </w:trPr>
        <w:tc>
          <w:tcPr>
            <w:tcW w:w="2252" w:type="dxa"/>
            <w:tcBorders>
              <w:top w:val="nil"/>
              <w:bottom w:val="single" w:sz="4" w:space="0" w:color="0070CD"/>
            </w:tcBorders>
            <w:shd w:val="clear" w:color="auto" w:fill="0070CD"/>
            <w:noWrap/>
            <w:vAlign w:val="bottom"/>
            <w:hideMark/>
          </w:tcPr>
          <w:p w14:paraId="4D47D31A" w14:textId="77777777" w:rsidR="00310C9E" w:rsidRPr="0065130B" w:rsidRDefault="00310C9E" w:rsidP="00C823B8">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577A64B6"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0D7672E9"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1423117D"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2062AEC5"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04D7848D" w14:textId="77777777" w:rsidR="00310C9E"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5B04C58D" w14:textId="77777777" w:rsidR="00310C9E" w:rsidRPr="00901BE2"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310C9E" w:rsidRPr="00C95CDE" w14:paraId="132FD403" w14:textId="77777777" w:rsidTr="006479EF">
        <w:trPr>
          <w:trHeight w:val="305"/>
          <w:jc w:val="center"/>
        </w:trPr>
        <w:tc>
          <w:tcPr>
            <w:tcW w:w="6840" w:type="dxa"/>
            <w:gridSpan w:val="4"/>
            <w:tcBorders>
              <w:top w:val="single" w:sz="4" w:space="0" w:color="0070CD"/>
              <w:bottom w:val="single" w:sz="4" w:space="0" w:color="0070CD"/>
              <w:right w:val="nil"/>
            </w:tcBorders>
            <w:shd w:val="clear" w:color="auto" w:fill="auto"/>
            <w:vAlign w:val="center"/>
          </w:tcPr>
          <w:p w14:paraId="06805F2D" w14:textId="632BCD32" w:rsidR="00310C9E" w:rsidRDefault="00310C9E" w:rsidP="00310C9E">
            <w:pPr>
              <w:spacing w:after="0"/>
              <w:ind w:left="0"/>
              <w:rPr>
                <w:rFonts w:ascii="Arial" w:hAnsi="Arial" w:cs="Arial"/>
                <w:color w:val="000000"/>
                <w:sz w:val="18"/>
                <w:szCs w:val="18"/>
              </w:rPr>
            </w:pPr>
            <w:r w:rsidRPr="00057D26">
              <w:rPr>
                <w:b/>
              </w:rPr>
              <w:t>RIM SCENARIO</w:t>
            </w:r>
          </w:p>
        </w:tc>
      </w:tr>
      <w:tr w:rsidR="00310C9E" w:rsidRPr="00C95CDE" w14:paraId="3B9B9535" w14:textId="77777777" w:rsidTr="00310C9E">
        <w:trPr>
          <w:trHeight w:val="305"/>
          <w:jc w:val="center"/>
        </w:trPr>
        <w:tc>
          <w:tcPr>
            <w:tcW w:w="2252" w:type="dxa"/>
            <w:tcBorders>
              <w:top w:val="single" w:sz="4" w:space="0" w:color="0070CD"/>
              <w:bottom w:val="single" w:sz="4" w:space="0" w:color="0070CD"/>
            </w:tcBorders>
            <w:shd w:val="clear" w:color="auto" w:fill="auto"/>
            <w:vAlign w:val="center"/>
            <w:hideMark/>
          </w:tcPr>
          <w:p w14:paraId="2CE53655" w14:textId="77777777" w:rsidR="00310C9E" w:rsidRPr="00920CF7" w:rsidRDefault="00310C9E" w:rsidP="00D60832">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70621A0A" w14:textId="79CA6646"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7E8DF68D" w14:textId="1500C85C"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0</w:t>
            </w:r>
          </w:p>
        </w:tc>
        <w:tc>
          <w:tcPr>
            <w:tcW w:w="1440" w:type="dxa"/>
            <w:tcBorders>
              <w:top w:val="nil"/>
              <w:left w:val="nil"/>
              <w:bottom w:val="single" w:sz="8" w:space="0" w:color="0070CD"/>
              <w:right w:val="nil"/>
            </w:tcBorders>
            <w:shd w:val="clear" w:color="auto" w:fill="auto"/>
            <w:vAlign w:val="center"/>
          </w:tcPr>
          <w:p w14:paraId="2738886B" w14:textId="2CAEEF64"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0</w:t>
            </w:r>
          </w:p>
        </w:tc>
      </w:tr>
      <w:tr w:rsidR="00310C9E" w:rsidRPr="00C95CDE" w14:paraId="7A9744B6" w14:textId="77777777" w:rsidTr="00310C9E">
        <w:trPr>
          <w:trHeight w:val="305"/>
          <w:jc w:val="center"/>
        </w:trPr>
        <w:tc>
          <w:tcPr>
            <w:tcW w:w="2252" w:type="dxa"/>
            <w:tcBorders>
              <w:top w:val="single" w:sz="4" w:space="0" w:color="0070CD"/>
              <w:bottom w:val="single" w:sz="4" w:space="0" w:color="0070CD"/>
            </w:tcBorders>
            <w:shd w:val="clear" w:color="auto" w:fill="auto"/>
            <w:vAlign w:val="center"/>
          </w:tcPr>
          <w:p w14:paraId="5AB7E2F3" w14:textId="77777777" w:rsidR="00310C9E" w:rsidRPr="00920CF7" w:rsidRDefault="00310C9E" w:rsidP="00D60832">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5B8A762B" w14:textId="0D3FFCED"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5</w:t>
            </w:r>
          </w:p>
        </w:tc>
        <w:tc>
          <w:tcPr>
            <w:tcW w:w="1620" w:type="dxa"/>
            <w:tcBorders>
              <w:top w:val="nil"/>
              <w:left w:val="nil"/>
              <w:bottom w:val="single" w:sz="8" w:space="0" w:color="0070CD"/>
              <w:right w:val="dotted" w:sz="4" w:space="0" w:color="0070CD"/>
            </w:tcBorders>
            <w:shd w:val="clear" w:color="auto" w:fill="auto"/>
            <w:noWrap/>
            <w:vAlign w:val="center"/>
          </w:tcPr>
          <w:p w14:paraId="69E42D0E" w14:textId="4E72750B"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71A15F54" w14:textId="7CA33FB7"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6</w:t>
            </w:r>
          </w:p>
        </w:tc>
      </w:tr>
      <w:tr w:rsidR="00310C9E" w:rsidRPr="00C95CDE" w14:paraId="3601BA45" w14:textId="77777777" w:rsidTr="00310C9E">
        <w:trPr>
          <w:trHeight w:val="300"/>
          <w:jc w:val="center"/>
        </w:trPr>
        <w:tc>
          <w:tcPr>
            <w:tcW w:w="2252" w:type="dxa"/>
            <w:tcBorders>
              <w:top w:val="single" w:sz="4" w:space="0" w:color="0070CD"/>
              <w:bottom w:val="single" w:sz="4" w:space="0" w:color="0070CD"/>
            </w:tcBorders>
            <w:shd w:val="clear" w:color="auto" w:fill="auto"/>
            <w:vAlign w:val="center"/>
            <w:hideMark/>
          </w:tcPr>
          <w:p w14:paraId="1833E39E" w14:textId="77777777" w:rsidR="00310C9E" w:rsidRPr="00920CF7" w:rsidRDefault="00310C9E" w:rsidP="00D60832">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19AFF4A6" w14:textId="36E16F31"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5</w:t>
            </w:r>
          </w:p>
        </w:tc>
        <w:tc>
          <w:tcPr>
            <w:tcW w:w="1620" w:type="dxa"/>
            <w:tcBorders>
              <w:top w:val="nil"/>
              <w:left w:val="nil"/>
              <w:bottom w:val="single" w:sz="8" w:space="0" w:color="0070CD"/>
              <w:right w:val="dotted" w:sz="4" w:space="0" w:color="0070CD"/>
            </w:tcBorders>
            <w:shd w:val="clear" w:color="auto" w:fill="auto"/>
            <w:noWrap/>
            <w:vAlign w:val="center"/>
          </w:tcPr>
          <w:p w14:paraId="0E494C64" w14:textId="45CE8F1B"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2D0441C4" w14:textId="72DA0BFF"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6</w:t>
            </w:r>
          </w:p>
        </w:tc>
      </w:tr>
      <w:tr w:rsidR="00310C9E" w:rsidRPr="00C95CDE" w14:paraId="6CFE4845" w14:textId="77777777" w:rsidTr="006479EF">
        <w:trPr>
          <w:trHeight w:val="300"/>
          <w:jc w:val="center"/>
        </w:trPr>
        <w:tc>
          <w:tcPr>
            <w:tcW w:w="6840" w:type="dxa"/>
            <w:gridSpan w:val="4"/>
            <w:tcBorders>
              <w:top w:val="single" w:sz="4" w:space="0" w:color="0070CD"/>
              <w:bottom w:val="single" w:sz="4" w:space="0" w:color="0070CD"/>
              <w:right w:val="nil"/>
            </w:tcBorders>
            <w:shd w:val="clear" w:color="auto" w:fill="auto"/>
            <w:vAlign w:val="center"/>
            <w:hideMark/>
          </w:tcPr>
          <w:p w14:paraId="2C021A8A" w14:textId="64AC2267" w:rsidR="00310C9E" w:rsidRDefault="00310C9E" w:rsidP="00310C9E">
            <w:pPr>
              <w:pStyle w:val="Tables-Bodycells"/>
              <w:keepNext w:val="0"/>
              <w:spacing w:before="0" w:after="0"/>
              <w:rPr>
                <w:rFonts w:cs="Arial"/>
                <w:color w:val="000000"/>
                <w:szCs w:val="18"/>
              </w:rPr>
            </w:pPr>
            <w:r w:rsidRPr="00C823B8">
              <w:rPr>
                <w:b/>
              </w:rPr>
              <w:t>TRC SCENARIO</w:t>
            </w:r>
            <w:r>
              <w:rPr>
                <w:rFonts w:cs="Arial"/>
                <w:color w:val="000000"/>
                <w:szCs w:val="18"/>
              </w:rPr>
              <w:t> </w:t>
            </w:r>
          </w:p>
        </w:tc>
      </w:tr>
      <w:tr w:rsidR="00310C9E" w:rsidRPr="00C95CDE" w14:paraId="54576884"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722777EC" w14:textId="77777777" w:rsidR="00310C9E" w:rsidRPr="00C823B8" w:rsidRDefault="00310C9E" w:rsidP="00D60832">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6F30987C" w14:textId="717DF8C2"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20</w:t>
            </w:r>
          </w:p>
        </w:tc>
        <w:tc>
          <w:tcPr>
            <w:tcW w:w="1620" w:type="dxa"/>
            <w:tcBorders>
              <w:top w:val="nil"/>
              <w:left w:val="nil"/>
              <w:bottom w:val="single" w:sz="8" w:space="0" w:color="0070CD"/>
              <w:right w:val="dotted" w:sz="4" w:space="0" w:color="0070CD"/>
            </w:tcBorders>
            <w:shd w:val="clear" w:color="auto" w:fill="auto"/>
            <w:noWrap/>
            <w:vAlign w:val="center"/>
          </w:tcPr>
          <w:p w14:paraId="3656C1B6" w14:textId="5A2F9CFF"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19</w:t>
            </w:r>
          </w:p>
        </w:tc>
        <w:tc>
          <w:tcPr>
            <w:tcW w:w="1440" w:type="dxa"/>
            <w:tcBorders>
              <w:top w:val="nil"/>
              <w:left w:val="nil"/>
              <w:bottom w:val="single" w:sz="8" w:space="0" w:color="0070CD"/>
              <w:right w:val="nil"/>
            </w:tcBorders>
            <w:shd w:val="clear" w:color="auto" w:fill="auto"/>
            <w:vAlign w:val="center"/>
          </w:tcPr>
          <w:p w14:paraId="395235EA" w14:textId="6CA76E53"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98</w:t>
            </w:r>
          </w:p>
        </w:tc>
      </w:tr>
      <w:tr w:rsidR="00310C9E" w:rsidRPr="00C95CDE" w14:paraId="48427183"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8516153" w14:textId="77777777" w:rsidR="00310C9E" w:rsidRPr="00920CF7" w:rsidRDefault="00310C9E" w:rsidP="00D60832">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250F9109" w14:textId="74BD77CA"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21</w:t>
            </w:r>
          </w:p>
        </w:tc>
        <w:tc>
          <w:tcPr>
            <w:tcW w:w="1620" w:type="dxa"/>
            <w:tcBorders>
              <w:top w:val="nil"/>
              <w:left w:val="nil"/>
              <w:bottom w:val="single" w:sz="8" w:space="0" w:color="0070CD"/>
              <w:right w:val="dotted" w:sz="4" w:space="0" w:color="0070CD"/>
            </w:tcBorders>
            <w:shd w:val="clear" w:color="auto" w:fill="auto"/>
            <w:noWrap/>
            <w:vAlign w:val="center"/>
          </w:tcPr>
          <w:p w14:paraId="613BBE9D" w14:textId="384F50E5"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10</w:t>
            </w:r>
          </w:p>
        </w:tc>
        <w:tc>
          <w:tcPr>
            <w:tcW w:w="1440" w:type="dxa"/>
            <w:tcBorders>
              <w:top w:val="single" w:sz="8" w:space="0" w:color="0070CD"/>
              <w:left w:val="nil"/>
              <w:bottom w:val="single" w:sz="8" w:space="0" w:color="0070CD"/>
              <w:right w:val="nil"/>
            </w:tcBorders>
            <w:shd w:val="clear" w:color="auto" w:fill="auto"/>
            <w:vAlign w:val="center"/>
          </w:tcPr>
          <w:p w14:paraId="4C0C7DA7" w14:textId="701F111E"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124</w:t>
            </w:r>
          </w:p>
        </w:tc>
      </w:tr>
      <w:tr w:rsidR="00310C9E" w:rsidRPr="00C95CDE" w14:paraId="0AD559D8"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8097B9E" w14:textId="77777777" w:rsidR="00310C9E" w:rsidRPr="00C823B8" w:rsidRDefault="00310C9E" w:rsidP="00D60832">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5ED82BBF" w14:textId="53695281"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40</w:t>
            </w:r>
          </w:p>
        </w:tc>
        <w:tc>
          <w:tcPr>
            <w:tcW w:w="1620" w:type="dxa"/>
            <w:tcBorders>
              <w:top w:val="nil"/>
              <w:left w:val="nil"/>
              <w:bottom w:val="single" w:sz="8" w:space="0" w:color="0070CD"/>
              <w:right w:val="dotted" w:sz="4" w:space="0" w:color="0070CD"/>
            </w:tcBorders>
            <w:shd w:val="clear" w:color="auto" w:fill="auto"/>
            <w:noWrap/>
            <w:vAlign w:val="center"/>
          </w:tcPr>
          <w:p w14:paraId="261325F1" w14:textId="29EDA2CE"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29</w:t>
            </w:r>
          </w:p>
        </w:tc>
        <w:tc>
          <w:tcPr>
            <w:tcW w:w="1440" w:type="dxa"/>
            <w:tcBorders>
              <w:top w:val="single" w:sz="8" w:space="0" w:color="0070CD"/>
              <w:left w:val="nil"/>
              <w:bottom w:val="single" w:sz="8" w:space="0" w:color="0070CD"/>
              <w:right w:val="nil"/>
            </w:tcBorders>
            <w:shd w:val="clear" w:color="auto" w:fill="auto"/>
            <w:vAlign w:val="center"/>
          </w:tcPr>
          <w:p w14:paraId="47A34313" w14:textId="30395786" w:rsidR="00310C9E" w:rsidRDefault="00310C9E" w:rsidP="00D60832">
            <w:pPr>
              <w:spacing w:after="0"/>
              <w:ind w:left="0"/>
              <w:jc w:val="center"/>
              <w:rPr>
                <w:rFonts w:ascii="Arial" w:hAnsi="Arial" w:cs="Arial"/>
                <w:color w:val="000000"/>
                <w:sz w:val="18"/>
                <w:szCs w:val="18"/>
              </w:rPr>
            </w:pPr>
            <w:r>
              <w:rPr>
                <w:rFonts w:ascii="Arial" w:hAnsi="Arial" w:cs="Arial"/>
                <w:color w:val="000000"/>
                <w:sz w:val="18"/>
                <w:szCs w:val="18"/>
              </w:rPr>
              <w:t>222</w:t>
            </w:r>
          </w:p>
        </w:tc>
      </w:tr>
    </w:tbl>
    <w:p w14:paraId="4317AD30" w14:textId="77777777" w:rsidR="005F0136" w:rsidRDefault="005F0136" w:rsidP="005F0136">
      <w:pPr>
        <w:pStyle w:val="Text"/>
      </w:pPr>
    </w:p>
    <w:p w14:paraId="6401E7F6" w14:textId="17B8323D" w:rsidR="00920CF7" w:rsidRDefault="00553D4A" w:rsidP="001E2CF9">
      <w:pPr>
        <w:pStyle w:val="Heading3"/>
        <w:spacing w:before="360"/>
      </w:pPr>
      <w:bookmarkStart w:id="22" w:name="_Toc5783217"/>
      <w:r>
        <w:t>DR</w:t>
      </w:r>
      <w:r w:rsidR="00875FB4">
        <w:t xml:space="preserve"> Potential</w:t>
      </w:r>
      <w:bookmarkEnd w:id="22"/>
      <w:r w:rsidR="00875FB4">
        <w:t xml:space="preserve"> </w:t>
      </w:r>
    </w:p>
    <w:p w14:paraId="77CAE92E" w14:textId="180ACE2B" w:rsidR="00997CEE" w:rsidRDefault="00997CEE" w:rsidP="00543A5A">
      <w:pPr>
        <w:pStyle w:val="Intropages-coverlettersubjectline"/>
        <w:spacing w:before="240"/>
      </w:pPr>
      <w:r>
        <w:t>Technical Potential</w:t>
      </w:r>
    </w:p>
    <w:p w14:paraId="50533BD5" w14:textId="4E0A18B0" w:rsidR="0090454E" w:rsidRDefault="00553D4A" w:rsidP="0090454E">
      <w:pPr>
        <w:pStyle w:val="Text"/>
      </w:pPr>
      <w:r>
        <w:t>DR</w:t>
      </w:r>
      <w:r w:rsidR="0090454E">
        <w:t xml:space="preserve"> technical potential describes the magnitude of loads that can be managed during conditions when grid operators need peak capacity.</w:t>
      </w:r>
      <w:r w:rsidR="0090454E" w:rsidRPr="0090454E">
        <w:t xml:space="preserve"> </w:t>
      </w:r>
      <w:r w:rsidR="0090454E" w:rsidRPr="002571E4">
        <w:t xml:space="preserve">For residential and small </w:t>
      </w:r>
      <w:r w:rsidR="00D14338">
        <w:t>C&amp;I</w:t>
      </w:r>
      <w:r w:rsidR="0090454E" w:rsidRPr="002571E4">
        <w:t xml:space="preserve"> </w:t>
      </w:r>
      <w:r w:rsidR="001B035F">
        <w:t>customers</w:t>
      </w:r>
      <w:r w:rsidR="001B035F" w:rsidRPr="002571E4">
        <w:t xml:space="preserve"> </w:t>
      </w:r>
      <w:r w:rsidR="0090454E" w:rsidRPr="002571E4">
        <w:t xml:space="preserve">where DR generally takes the form of direct utility control, technical potential for </w:t>
      </w:r>
      <w:r>
        <w:t>DR</w:t>
      </w:r>
      <w:r w:rsidR="0090454E" w:rsidRPr="002571E4">
        <w:t xml:space="preserve"> is limited by the loads that can </w:t>
      </w:r>
      <w:r w:rsidR="0090454E">
        <w:t>be controlled remotely at scale such as heating, cooling, water heaters, and pool pumps. For large C&amp;I customers this included their entire electric demand during a utility’s system peak, as many of these types of customers</w:t>
      </w:r>
      <w:r w:rsidR="0090454E" w:rsidRPr="002571E4">
        <w:t xml:space="preserve"> will forego virtually all electric demand temporarily if the financial incentive is large enough. </w:t>
      </w:r>
    </w:p>
    <w:p w14:paraId="30E1F058" w14:textId="3F460BA7" w:rsidR="0090454E" w:rsidRPr="0090454E" w:rsidRDefault="0090454E" w:rsidP="0090454E">
      <w:pPr>
        <w:pStyle w:val="Text"/>
      </w:pPr>
      <w:r>
        <w:t xml:space="preserve">The estimated technical potential results are summarized in </w:t>
      </w:r>
      <w:r>
        <w:fldChar w:fldCharType="begin"/>
      </w:r>
      <w:r>
        <w:instrText xml:space="preserve"> REF _Ref3876162 \h </w:instrText>
      </w:r>
      <w:r>
        <w:fldChar w:fldCharType="separate"/>
      </w:r>
      <w:r w:rsidR="00EC0F5C" w:rsidRPr="00E31623">
        <w:t xml:space="preserve">Table </w:t>
      </w:r>
      <w:r w:rsidR="00EC0F5C">
        <w:rPr>
          <w:noProof/>
        </w:rPr>
        <w:t>1</w:t>
      </w:r>
      <w:r w:rsidR="00EC0F5C">
        <w:noBreakHyphen/>
      </w:r>
      <w:r w:rsidR="00EC0F5C">
        <w:rPr>
          <w:noProof/>
        </w:rPr>
        <w:t>4</w:t>
      </w:r>
      <w:r>
        <w:fldChar w:fldCharType="end"/>
      </w:r>
      <w:r>
        <w:t>.</w:t>
      </w:r>
    </w:p>
    <w:p w14:paraId="659C9638" w14:textId="5EDE9457" w:rsidR="00017D3E" w:rsidRDefault="00017D3E" w:rsidP="00017D3E">
      <w:pPr>
        <w:pStyle w:val="Mainbody-Captiontable"/>
      </w:pPr>
      <w:bookmarkStart w:id="23" w:name="_Ref3876162"/>
      <w:bookmarkStart w:id="24" w:name="_Ref3876153"/>
      <w:bookmarkStart w:id="25" w:name="_Toc5783376"/>
      <w:r w:rsidRPr="00E31623">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4</w:t>
      </w:r>
      <w:r w:rsidR="00C51857">
        <w:rPr>
          <w:noProof/>
        </w:rPr>
        <w:fldChar w:fldCharType="end"/>
      </w:r>
      <w:bookmarkEnd w:id="23"/>
      <w:r w:rsidRPr="00E31623">
        <w:t xml:space="preserve">: </w:t>
      </w:r>
      <w:bookmarkEnd w:id="24"/>
      <w:r w:rsidR="00553D4A">
        <w:t>DR</w:t>
      </w:r>
      <w:r w:rsidR="0090454E">
        <w:t xml:space="preserve"> Technical Potential</w:t>
      </w:r>
      <w:bookmarkEnd w:id="25"/>
    </w:p>
    <w:tbl>
      <w:tblPr>
        <w:tblW w:w="522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438"/>
        <w:gridCol w:w="1530"/>
      </w:tblGrid>
      <w:tr w:rsidR="009764C3" w:rsidRPr="00C95CDE" w14:paraId="12D0AF7E" w14:textId="77777777" w:rsidTr="009764C3">
        <w:trPr>
          <w:trHeight w:val="300"/>
          <w:jc w:val="center"/>
        </w:trPr>
        <w:tc>
          <w:tcPr>
            <w:tcW w:w="2252" w:type="dxa"/>
            <w:tcBorders>
              <w:top w:val="single" w:sz="4" w:space="0" w:color="0070CD"/>
              <w:bottom w:val="nil"/>
            </w:tcBorders>
            <w:shd w:val="clear" w:color="auto" w:fill="0070CD"/>
            <w:noWrap/>
            <w:vAlign w:val="bottom"/>
            <w:hideMark/>
          </w:tcPr>
          <w:p w14:paraId="6078075F" w14:textId="77777777" w:rsidR="009764C3" w:rsidRPr="0065130B" w:rsidRDefault="009764C3" w:rsidP="009764C3">
            <w:pPr>
              <w:pStyle w:val="Tables-Bodycells"/>
              <w:keepNext w:val="0"/>
              <w:rPr>
                <w:color w:val="FFFFFF" w:themeColor="background1"/>
                <w:lang w:val="en-CA" w:eastAsia="en-CA"/>
              </w:rPr>
            </w:pPr>
          </w:p>
        </w:tc>
        <w:tc>
          <w:tcPr>
            <w:tcW w:w="2968" w:type="dxa"/>
            <w:gridSpan w:val="2"/>
            <w:shd w:val="clear" w:color="auto" w:fill="0070CD"/>
            <w:vAlign w:val="center"/>
          </w:tcPr>
          <w:p w14:paraId="77BFC40A" w14:textId="77777777" w:rsidR="009764C3" w:rsidRPr="00901BE2" w:rsidRDefault="009764C3" w:rsidP="009764C3">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9764C3" w:rsidRPr="00C95CDE" w14:paraId="7033322A" w14:textId="77777777" w:rsidTr="009764C3">
        <w:trPr>
          <w:trHeight w:val="300"/>
          <w:jc w:val="center"/>
        </w:trPr>
        <w:tc>
          <w:tcPr>
            <w:tcW w:w="2252" w:type="dxa"/>
            <w:tcBorders>
              <w:top w:val="nil"/>
              <w:bottom w:val="single" w:sz="4" w:space="0" w:color="0070CD"/>
            </w:tcBorders>
            <w:shd w:val="clear" w:color="auto" w:fill="0070CD"/>
            <w:noWrap/>
            <w:vAlign w:val="bottom"/>
            <w:hideMark/>
          </w:tcPr>
          <w:p w14:paraId="6AE931FD" w14:textId="77777777" w:rsidR="009764C3" w:rsidRPr="0065130B" w:rsidRDefault="009764C3" w:rsidP="009764C3">
            <w:pPr>
              <w:pStyle w:val="Tables-Bodycells"/>
              <w:keepNext w:val="0"/>
              <w:rPr>
                <w:color w:val="FFFFFF" w:themeColor="background1"/>
                <w:lang w:val="en-CA" w:eastAsia="en-CA"/>
              </w:rPr>
            </w:pPr>
          </w:p>
        </w:tc>
        <w:tc>
          <w:tcPr>
            <w:tcW w:w="1438" w:type="dxa"/>
            <w:tcBorders>
              <w:bottom w:val="single" w:sz="4" w:space="0" w:color="0070CD"/>
            </w:tcBorders>
            <w:shd w:val="clear" w:color="auto" w:fill="0070CD"/>
            <w:vAlign w:val="center"/>
          </w:tcPr>
          <w:p w14:paraId="0F2FA01D" w14:textId="77777777" w:rsidR="009764C3" w:rsidRDefault="009764C3" w:rsidP="009764C3">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Demand </w:t>
            </w:r>
          </w:p>
          <w:p w14:paraId="311E2CE9" w14:textId="77777777" w:rsidR="009764C3" w:rsidRPr="00901BE2" w:rsidRDefault="009764C3" w:rsidP="009764C3">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6DADBF35" w14:textId="77777777" w:rsidR="009764C3" w:rsidRDefault="009764C3" w:rsidP="009764C3">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3D8D48EB" w14:textId="77777777" w:rsidR="009764C3" w:rsidRPr="00901BE2" w:rsidRDefault="009764C3" w:rsidP="009764C3">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9764C3" w:rsidRPr="00C95CDE" w14:paraId="38DE890B" w14:textId="77777777" w:rsidTr="009764C3">
        <w:trPr>
          <w:trHeight w:val="305"/>
          <w:jc w:val="center"/>
        </w:trPr>
        <w:tc>
          <w:tcPr>
            <w:tcW w:w="2252" w:type="dxa"/>
            <w:tcBorders>
              <w:top w:val="single" w:sz="4" w:space="0" w:color="0070CD"/>
              <w:bottom w:val="single" w:sz="4" w:space="0" w:color="0070CD"/>
            </w:tcBorders>
            <w:shd w:val="clear" w:color="auto" w:fill="auto"/>
            <w:vAlign w:val="center"/>
            <w:hideMark/>
          </w:tcPr>
          <w:p w14:paraId="77186A71" w14:textId="77777777" w:rsidR="009764C3" w:rsidRPr="00920CF7" w:rsidRDefault="009764C3" w:rsidP="009764C3">
            <w:pPr>
              <w:pStyle w:val="Tables-Bodycells"/>
              <w:keepNext w:val="0"/>
              <w:spacing w:before="0" w:after="0"/>
              <w:rPr>
                <w:color w:val="000000"/>
                <w:lang w:val="en-CA" w:eastAsia="en-CA"/>
              </w:rPr>
            </w:pPr>
            <w:r>
              <w:t>Residential</w:t>
            </w:r>
          </w:p>
        </w:tc>
        <w:tc>
          <w:tcPr>
            <w:tcW w:w="1438" w:type="dxa"/>
            <w:tcBorders>
              <w:top w:val="single" w:sz="4" w:space="0" w:color="0070CD"/>
              <w:bottom w:val="single" w:sz="4" w:space="0" w:color="0070CD"/>
            </w:tcBorders>
          </w:tcPr>
          <w:p w14:paraId="7EB8748C" w14:textId="0C5B0DEF" w:rsidR="009764C3" w:rsidRDefault="009764C3" w:rsidP="009764C3">
            <w:pPr>
              <w:pStyle w:val="Tables-Bodycells"/>
              <w:jc w:val="center"/>
              <w:rPr>
                <w:rFonts w:cs="Arial"/>
                <w:szCs w:val="18"/>
              </w:rPr>
            </w:pPr>
            <w:r w:rsidRPr="00C04A41">
              <w:t>465</w:t>
            </w:r>
          </w:p>
        </w:tc>
        <w:tc>
          <w:tcPr>
            <w:tcW w:w="1530" w:type="dxa"/>
            <w:tcBorders>
              <w:top w:val="single" w:sz="4" w:space="0" w:color="0070CD"/>
              <w:bottom w:val="single" w:sz="4" w:space="0" w:color="0070CD"/>
            </w:tcBorders>
          </w:tcPr>
          <w:p w14:paraId="055C16AC" w14:textId="47D091F0" w:rsidR="009764C3" w:rsidRDefault="009764C3" w:rsidP="009764C3">
            <w:pPr>
              <w:pStyle w:val="Tables-Bodycells"/>
              <w:jc w:val="center"/>
              <w:rPr>
                <w:rFonts w:cs="Arial"/>
                <w:szCs w:val="18"/>
              </w:rPr>
            </w:pPr>
            <w:r w:rsidRPr="00C04A41">
              <w:t>667</w:t>
            </w:r>
          </w:p>
        </w:tc>
      </w:tr>
      <w:tr w:rsidR="009764C3" w:rsidRPr="00C95CDE" w14:paraId="013808AB" w14:textId="77777777" w:rsidTr="009764C3">
        <w:trPr>
          <w:trHeight w:val="305"/>
          <w:jc w:val="center"/>
        </w:trPr>
        <w:tc>
          <w:tcPr>
            <w:tcW w:w="2252" w:type="dxa"/>
            <w:tcBorders>
              <w:top w:val="single" w:sz="4" w:space="0" w:color="0070CD"/>
              <w:bottom w:val="single" w:sz="4" w:space="0" w:color="0070CD"/>
            </w:tcBorders>
            <w:shd w:val="clear" w:color="auto" w:fill="auto"/>
            <w:vAlign w:val="center"/>
          </w:tcPr>
          <w:p w14:paraId="4C3C4C8D" w14:textId="77777777" w:rsidR="009764C3" w:rsidRPr="00920CF7" w:rsidRDefault="009764C3" w:rsidP="009764C3">
            <w:pPr>
              <w:pStyle w:val="Tables-Bodycells"/>
              <w:keepNext w:val="0"/>
              <w:spacing w:before="0" w:after="0"/>
            </w:pPr>
            <w:r>
              <w:t>Non-Residential</w:t>
            </w:r>
          </w:p>
        </w:tc>
        <w:tc>
          <w:tcPr>
            <w:tcW w:w="1438" w:type="dxa"/>
            <w:tcBorders>
              <w:top w:val="single" w:sz="4" w:space="0" w:color="0070CD"/>
              <w:bottom w:val="single" w:sz="4" w:space="0" w:color="0070CD"/>
            </w:tcBorders>
          </w:tcPr>
          <w:p w14:paraId="4051AA18" w14:textId="4E412653" w:rsidR="009764C3" w:rsidRDefault="009764C3" w:rsidP="009764C3">
            <w:pPr>
              <w:pStyle w:val="Tables-Bodycells"/>
              <w:jc w:val="center"/>
              <w:rPr>
                <w:rFonts w:cs="Arial"/>
                <w:szCs w:val="18"/>
              </w:rPr>
            </w:pPr>
            <w:r w:rsidRPr="00C04A41">
              <w:t>493</w:t>
            </w:r>
          </w:p>
        </w:tc>
        <w:tc>
          <w:tcPr>
            <w:tcW w:w="1530" w:type="dxa"/>
            <w:tcBorders>
              <w:top w:val="single" w:sz="4" w:space="0" w:color="0070CD"/>
              <w:bottom w:val="single" w:sz="4" w:space="0" w:color="0070CD"/>
            </w:tcBorders>
          </w:tcPr>
          <w:p w14:paraId="17F731A3" w14:textId="454B9EFC" w:rsidR="009764C3" w:rsidRDefault="009764C3" w:rsidP="009764C3">
            <w:pPr>
              <w:pStyle w:val="Tables-Bodycells"/>
              <w:jc w:val="center"/>
              <w:rPr>
                <w:rFonts w:cs="Arial"/>
                <w:szCs w:val="18"/>
              </w:rPr>
            </w:pPr>
            <w:r w:rsidRPr="00C04A41">
              <w:t>430</w:t>
            </w:r>
          </w:p>
        </w:tc>
      </w:tr>
      <w:tr w:rsidR="009764C3" w:rsidRPr="00C95CDE" w14:paraId="1A263C55" w14:textId="77777777" w:rsidTr="009764C3">
        <w:trPr>
          <w:trHeight w:val="300"/>
          <w:jc w:val="center"/>
        </w:trPr>
        <w:tc>
          <w:tcPr>
            <w:tcW w:w="2252" w:type="dxa"/>
            <w:tcBorders>
              <w:top w:val="single" w:sz="4" w:space="0" w:color="0070CD"/>
              <w:bottom w:val="single" w:sz="4" w:space="0" w:color="0070CD"/>
            </w:tcBorders>
            <w:shd w:val="clear" w:color="auto" w:fill="auto"/>
            <w:vAlign w:val="center"/>
            <w:hideMark/>
          </w:tcPr>
          <w:p w14:paraId="5DB1426A" w14:textId="77777777" w:rsidR="009764C3" w:rsidRPr="00920CF7" w:rsidRDefault="009764C3" w:rsidP="009764C3">
            <w:pPr>
              <w:pStyle w:val="Tables-Bodycells"/>
              <w:keepNext w:val="0"/>
              <w:spacing w:before="0" w:after="0"/>
              <w:rPr>
                <w:color w:val="000000"/>
                <w:lang w:val="en-CA" w:eastAsia="en-CA"/>
              </w:rPr>
            </w:pPr>
            <w:r>
              <w:t>Total</w:t>
            </w:r>
          </w:p>
        </w:tc>
        <w:tc>
          <w:tcPr>
            <w:tcW w:w="1438" w:type="dxa"/>
            <w:tcBorders>
              <w:top w:val="single" w:sz="4" w:space="0" w:color="0070CD"/>
              <w:bottom w:val="single" w:sz="4" w:space="0" w:color="0070CD"/>
            </w:tcBorders>
          </w:tcPr>
          <w:p w14:paraId="744DC27C" w14:textId="1AA38378" w:rsidR="009764C3" w:rsidRDefault="009764C3" w:rsidP="009764C3">
            <w:pPr>
              <w:pStyle w:val="Tables-Bodycells"/>
              <w:jc w:val="center"/>
              <w:rPr>
                <w:rFonts w:cs="Arial"/>
                <w:szCs w:val="18"/>
              </w:rPr>
            </w:pPr>
            <w:r w:rsidRPr="00C04A41">
              <w:t>958</w:t>
            </w:r>
          </w:p>
        </w:tc>
        <w:tc>
          <w:tcPr>
            <w:tcW w:w="1530" w:type="dxa"/>
            <w:tcBorders>
              <w:top w:val="single" w:sz="4" w:space="0" w:color="0070CD"/>
              <w:bottom w:val="single" w:sz="4" w:space="0" w:color="0070CD"/>
            </w:tcBorders>
          </w:tcPr>
          <w:p w14:paraId="662AFC84" w14:textId="1F1C4FC4" w:rsidR="009764C3" w:rsidRDefault="009764C3" w:rsidP="009764C3">
            <w:pPr>
              <w:pStyle w:val="Tables-Bodycells"/>
              <w:jc w:val="center"/>
              <w:rPr>
                <w:rFonts w:cs="Arial"/>
                <w:szCs w:val="18"/>
              </w:rPr>
            </w:pPr>
            <w:r w:rsidRPr="00C04A41">
              <w:t>1,098</w:t>
            </w:r>
          </w:p>
        </w:tc>
      </w:tr>
    </w:tbl>
    <w:p w14:paraId="47ABC79A" w14:textId="77777777" w:rsidR="009764C3" w:rsidRDefault="009764C3" w:rsidP="009764C3">
      <w:pPr>
        <w:pStyle w:val="Text"/>
      </w:pPr>
    </w:p>
    <w:p w14:paraId="24152B99" w14:textId="77777777" w:rsidR="009764C3" w:rsidRPr="009764C3" w:rsidRDefault="009764C3" w:rsidP="009764C3">
      <w:pPr>
        <w:pStyle w:val="Text"/>
      </w:pPr>
    </w:p>
    <w:p w14:paraId="27E5B163" w14:textId="77777777" w:rsidR="00017D3E" w:rsidRDefault="00017D3E" w:rsidP="00997CEE">
      <w:pPr>
        <w:pStyle w:val="Intropages-coverlettersubjectline"/>
      </w:pPr>
    </w:p>
    <w:p w14:paraId="3E60863E" w14:textId="589E3704" w:rsidR="00997CEE" w:rsidRDefault="00997CEE" w:rsidP="00997CEE">
      <w:pPr>
        <w:pStyle w:val="Intropages-coverlettersubjectline"/>
      </w:pPr>
      <w:r>
        <w:lastRenderedPageBreak/>
        <w:t>Economic Potential</w:t>
      </w:r>
    </w:p>
    <w:p w14:paraId="60B42E36" w14:textId="4E81BB20" w:rsidR="0090454E" w:rsidRDefault="00553D4A" w:rsidP="00334FCE">
      <w:pPr>
        <w:pStyle w:val="Text"/>
      </w:pPr>
      <w:r>
        <w:t>DR</w:t>
      </w:r>
      <w:r w:rsidR="0090454E">
        <w:t xml:space="preserve"> </w:t>
      </w:r>
      <w:r w:rsidR="00334FCE">
        <w:t>economic potential incorporates the economic screening criteria described above for EE potential, and the results are summarized i</w:t>
      </w:r>
      <w:r w:rsidR="0090454E">
        <w:t>n</w:t>
      </w:r>
      <w:r w:rsidR="002F3729">
        <w:t xml:space="preserve"> </w:t>
      </w:r>
      <w:r w:rsidR="002F3729">
        <w:fldChar w:fldCharType="begin"/>
      </w:r>
      <w:r w:rsidR="002F3729">
        <w:instrText xml:space="preserve"> REF _Ref3877077 \h </w:instrText>
      </w:r>
      <w:r w:rsidR="002F3729">
        <w:fldChar w:fldCharType="separate"/>
      </w:r>
      <w:r w:rsidR="00EC0F5C" w:rsidRPr="00E31623">
        <w:t xml:space="preserve">Table </w:t>
      </w:r>
      <w:r w:rsidR="00EC0F5C">
        <w:rPr>
          <w:noProof/>
        </w:rPr>
        <w:t>1</w:t>
      </w:r>
      <w:r w:rsidR="00EC0F5C">
        <w:noBreakHyphen/>
      </w:r>
      <w:r w:rsidR="00EC0F5C">
        <w:rPr>
          <w:noProof/>
        </w:rPr>
        <w:t>5</w:t>
      </w:r>
      <w:r w:rsidR="002F3729">
        <w:fldChar w:fldCharType="end"/>
      </w:r>
      <w:r w:rsidR="0090454E">
        <w:t xml:space="preserve">.  </w:t>
      </w:r>
    </w:p>
    <w:p w14:paraId="10255DC9" w14:textId="7752EA0C" w:rsidR="0090454E" w:rsidRDefault="0090454E" w:rsidP="0090454E">
      <w:pPr>
        <w:pStyle w:val="Mainbody-Captiontable"/>
      </w:pPr>
      <w:bookmarkStart w:id="26" w:name="_Ref3877077"/>
      <w:bookmarkStart w:id="27" w:name="_Toc5783377"/>
      <w:r w:rsidRPr="00E31623">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5</w:t>
      </w:r>
      <w:r w:rsidR="00C51857">
        <w:rPr>
          <w:noProof/>
        </w:rPr>
        <w:fldChar w:fldCharType="end"/>
      </w:r>
      <w:bookmarkEnd w:id="26"/>
      <w:r w:rsidRPr="00E31623">
        <w:t xml:space="preserve">: </w:t>
      </w:r>
      <w:r w:rsidR="00553D4A">
        <w:t>DR</w:t>
      </w:r>
      <w:r>
        <w:t xml:space="preserve"> Economic Potential</w:t>
      </w:r>
      <w:bookmarkEnd w:id="27"/>
    </w:p>
    <w:tbl>
      <w:tblPr>
        <w:tblW w:w="522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438"/>
        <w:gridCol w:w="1530"/>
      </w:tblGrid>
      <w:tr w:rsidR="008D4B52" w:rsidRPr="00C95CDE" w14:paraId="5F967ADB" w14:textId="77777777" w:rsidTr="00455415">
        <w:trPr>
          <w:trHeight w:val="300"/>
          <w:jc w:val="center"/>
        </w:trPr>
        <w:tc>
          <w:tcPr>
            <w:tcW w:w="2252" w:type="dxa"/>
            <w:tcBorders>
              <w:top w:val="single" w:sz="4" w:space="0" w:color="0070CD"/>
              <w:bottom w:val="nil"/>
            </w:tcBorders>
            <w:shd w:val="clear" w:color="auto" w:fill="0070CD"/>
            <w:noWrap/>
            <w:vAlign w:val="bottom"/>
            <w:hideMark/>
          </w:tcPr>
          <w:p w14:paraId="035171B3" w14:textId="77777777" w:rsidR="008D4B52" w:rsidRPr="0065130B" w:rsidRDefault="008D4B52" w:rsidP="00455415">
            <w:pPr>
              <w:pStyle w:val="Tables-Bodycells"/>
              <w:keepNext w:val="0"/>
              <w:rPr>
                <w:color w:val="FFFFFF" w:themeColor="background1"/>
                <w:lang w:val="en-CA" w:eastAsia="en-CA"/>
              </w:rPr>
            </w:pPr>
          </w:p>
        </w:tc>
        <w:tc>
          <w:tcPr>
            <w:tcW w:w="2968" w:type="dxa"/>
            <w:gridSpan w:val="2"/>
            <w:shd w:val="clear" w:color="auto" w:fill="0070CD"/>
            <w:vAlign w:val="center"/>
          </w:tcPr>
          <w:p w14:paraId="66838BC9" w14:textId="77777777" w:rsidR="008D4B52" w:rsidRPr="00901BE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8D4B52" w:rsidRPr="00C95CDE" w14:paraId="545A2913" w14:textId="77777777" w:rsidTr="00455415">
        <w:trPr>
          <w:trHeight w:val="300"/>
          <w:jc w:val="center"/>
        </w:trPr>
        <w:tc>
          <w:tcPr>
            <w:tcW w:w="2252" w:type="dxa"/>
            <w:tcBorders>
              <w:top w:val="nil"/>
              <w:bottom w:val="single" w:sz="4" w:space="0" w:color="0070CD"/>
            </w:tcBorders>
            <w:shd w:val="clear" w:color="auto" w:fill="0070CD"/>
            <w:noWrap/>
            <w:vAlign w:val="bottom"/>
            <w:hideMark/>
          </w:tcPr>
          <w:p w14:paraId="2AF4166D" w14:textId="77777777" w:rsidR="008D4B52" w:rsidRPr="0065130B" w:rsidRDefault="008D4B52" w:rsidP="00455415">
            <w:pPr>
              <w:pStyle w:val="Tables-Bodycells"/>
              <w:keepNext w:val="0"/>
              <w:rPr>
                <w:color w:val="FFFFFF" w:themeColor="background1"/>
                <w:lang w:val="en-CA" w:eastAsia="en-CA"/>
              </w:rPr>
            </w:pPr>
          </w:p>
        </w:tc>
        <w:tc>
          <w:tcPr>
            <w:tcW w:w="1438" w:type="dxa"/>
            <w:tcBorders>
              <w:bottom w:val="single" w:sz="4" w:space="0" w:color="0070CD"/>
            </w:tcBorders>
            <w:shd w:val="clear" w:color="auto" w:fill="0070CD"/>
            <w:vAlign w:val="center"/>
          </w:tcPr>
          <w:p w14:paraId="710D1887" w14:textId="77777777" w:rsidR="008D4B5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Demand </w:t>
            </w:r>
          </w:p>
          <w:p w14:paraId="1E72F772" w14:textId="77777777" w:rsidR="008D4B52" w:rsidRPr="00901BE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3B8B8264" w14:textId="77777777" w:rsidR="008D4B5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72161615" w14:textId="77777777" w:rsidR="008D4B52" w:rsidRPr="00901BE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8D4B52" w:rsidRPr="00C95CDE" w14:paraId="72BD769F" w14:textId="77777777" w:rsidTr="00455415">
        <w:trPr>
          <w:trHeight w:val="305"/>
          <w:jc w:val="center"/>
        </w:trPr>
        <w:tc>
          <w:tcPr>
            <w:tcW w:w="2252" w:type="dxa"/>
            <w:tcBorders>
              <w:top w:val="single" w:sz="4" w:space="0" w:color="0070CD"/>
              <w:bottom w:val="single" w:sz="4" w:space="0" w:color="0070CD"/>
            </w:tcBorders>
            <w:shd w:val="clear" w:color="auto" w:fill="auto"/>
            <w:vAlign w:val="center"/>
            <w:hideMark/>
          </w:tcPr>
          <w:p w14:paraId="21E6AB13" w14:textId="77777777" w:rsidR="008D4B52" w:rsidRPr="00920CF7" w:rsidRDefault="008D4B52" w:rsidP="00455415">
            <w:pPr>
              <w:pStyle w:val="Tables-Bodycells"/>
              <w:keepNext w:val="0"/>
              <w:spacing w:before="0" w:after="0"/>
              <w:rPr>
                <w:color w:val="000000"/>
                <w:lang w:val="en-CA" w:eastAsia="en-CA"/>
              </w:rPr>
            </w:pPr>
            <w:r>
              <w:t>Residential</w:t>
            </w:r>
          </w:p>
        </w:tc>
        <w:tc>
          <w:tcPr>
            <w:tcW w:w="1438" w:type="dxa"/>
            <w:tcBorders>
              <w:top w:val="single" w:sz="4" w:space="0" w:color="0070CD"/>
              <w:bottom w:val="single" w:sz="4" w:space="0" w:color="0070CD"/>
            </w:tcBorders>
          </w:tcPr>
          <w:p w14:paraId="293DC455" w14:textId="77777777" w:rsidR="008D4B52" w:rsidRDefault="008D4B52" w:rsidP="00455415">
            <w:pPr>
              <w:pStyle w:val="Tables-Bodycells"/>
              <w:jc w:val="center"/>
              <w:rPr>
                <w:rFonts w:cs="Arial"/>
                <w:szCs w:val="18"/>
              </w:rPr>
            </w:pPr>
            <w:r w:rsidRPr="00C04A41">
              <w:t>465</w:t>
            </w:r>
          </w:p>
        </w:tc>
        <w:tc>
          <w:tcPr>
            <w:tcW w:w="1530" w:type="dxa"/>
            <w:tcBorders>
              <w:top w:val="single" w:sz="4" w:space="0" w:color="0070CD"/>
              <w:bottom w:val="single" w:sz="4" w:space="0" w:color="0070CD"/>
            </w:tcBorders>
          </w:tcPr>
          <w:p w14:paraId="41A1AED8" w14:textId="77777777" w:rsidR="008D4B52" w:rsidRDefault="008D4B52" w:rsidP="00455415">
            <w:pPr>
              <w:pStyle w:val="Tables-Bodycells"/>
              <w:jc w:val="center"/>
              <w:rPr>
                <w:rFonts w:cs="Arial"/>
                <w:szCs w:val="18"/>
              </w:rPr>
            </w:pPr>
            <w:r w:rsidRPr="00C04A41">
              <w:t>667</w:t>
            </w:r>
          </w:p>
        </w:tc>
      </w:tr>
      <w:tr w:rsidR="008D4B52" w:rsidRPr="00C95CDE" w14:paraId="2BC0F20B" w14:textId="77777777" w:rsidTr="00455415">
        <w:trPr>
          <w:trHeight w:val="305"/>
          <w:jc w:val="center"/>
        </w:trPr>
        <w:tc>
          <w:tcPr>
            <w:tcW w:w="2252" w:type="dxa"/>
            <w:tcBorders>
              <w:top w:val="single" w:sz="4" w:space="0" w:color="0070CD"/>
              <w:bottom w:val="single" w:sz="4" w:space="0" w:color="0070CD"/>
            </w:tcBorders>
            <w:shd w:val="clear" w:color="auto" w:fill="auto"/>
            <w:vAlign w:val="center"/>
          </w:tcPr>
          <w:p w14:paraId="697CB004" w14:textId="77777777" w:rsidR="008D4B52" w:rsidRPr="00920CF7" w:rsidRDefault="008D4B52" w:rsidP="00455415">
            <w:pPr>
              <w:pStyle w:val="Tables-Bodycells"/>
              <w:keepNext w:val="0"/>
              <w:spacing w:before="0" w:after="0"/>
            </w:pPr>
            <w:r>
              <w:t>Non-Residential</w:t>
            </w:r>
          </w:p>
        </w:tc>
        <w:tc>
          <w:tcPr>
            <w:tcW w:w="1438" w:type="dxa"/>
            <w:tcBorders>
              <w:top w:val="single" w:sz="4" w:space="0" w:color="0070CD"/>
              <w:bottom w:val="single" w:sz="4" w:space="0" w:color="0070CD"/>
            </w:tcBorders>
          </w:tcPr>
          <w:p w14:paraId="6F7965D6" w14:textId="77777777" w:rsidR="008D4B52" w:rsidRDefault="008D4B52" w:rsidP="00455415">
            <w:pPr>
              <w:pStyle w:val="Tables-Bodycells"/>
              <w:jc w:val="center"/>
              <w:rPr>
                <w:rFonts w:cs="Arial"/>
                <w:szCs w:val="18"/>
              </w:rPr>
            </w:pPr>
            <w:r w:rsidRPr="00C04A41">
              <w:t>493</w:t>
            </w:r>
          </w:p>
        </w:tc>
        <w:tc>
          <w:tcPr>
            <w:tcW w:w="1530" w:type="dxa"/>
            <w:tcBorders>
              <w:top w:val="single" w:sz="4" w:space="0" w:color="0070CD"/>
              <w:bottom w:val="single" w:sz="4" w:space="0" w:color="0070CD"/>
            </w:tcBorders>
          </w:tcPr>
          <w:p w14:paraId="1F44C186" w14:textId="77777777" w:rsidR="008D4B52" w:rsidRDefault="008D4B52" w:rsidP="00455415">
            <w:pPr>
              <w:pStyle w:val="Tables-Bodycells"/>
              <w:jc w:val="center"/>
              <w:rPr>
                <w:rFonts w:cs="Arial"/>
                <w:szCs w:val="18"/>
              </w:rPr>
            </w:pPr>
            <w:r w:rsidRPr="00C04A41">
              <w:t>430</w:t>
            </w:r>
          </w:p>
        </w:tc>
      </w:tr>
      <w:tr w:rsidR="008D4B52" w:rsidRPr="00C95CDE" w14:paraId="62132FD2" w14:textId="77777777" w:rsidTr="00455415">
        <w:trPr>
          <w:trHeight w:val="300"/>
          <w:jc w:val="center"/>
        </w:trPr>
        <w:tc>
          <w:tcPr>
            <w:tcW w:w="2252" w:type="dxa"/>
            <w:tcBorders>
              <w:top w:val="single" w:sz="4" w:space="0" w:color="0070CD"/>
              <w:bottom w:val="single" w:sz="4" w:space="0" w:color="0070CD"/>
            </w:tcBorders>
            <w:shd w:val="clear" w:color="auto" w:fill="auto"/>
            <w:vAlign w:val="center"/>
            <w:hideMark/>
          </w:tcPr>
          <w:p w14:paraId="24126AF6" w14:textId="77777777" w:rsidR="008D4B52" w:rsidRPr="00920CF7" w:rsidRDefault="008D4B52" w:rsidP="00455415">
            <w:pPr>
              <w:pStyle w:val="Tables-Bodycells"/>
              <w:keepNext w:val="0"/>
              <w:spacing w:before="0" w:after="0"/>
              <w:rPr>
                <w:color w:val="000000"/>
                <w:lang w:val="en-CA" w:eastAsia="en-CA"/>
              </w:rPr>
            </w:pPr>
            <w:r>
              <w:t>Total</w:t>
            </w:r>
          </w:p>
        </w:tc>
        <w:tc>
          <w:tcPr>
            <w:tcW w:w="1438" w:type="dxa"/>
            <w:tcBorders>
              <w:top w:val="single" w:sz="4" w:space="0" w:color="0070CD"/>
              <w:bottom w:val="single" w:sz="4" w:space="0" w:color="0070CD"/>
            </w:tcBorders>
          </w:tcPr>
          <w:p w14:paraId="719E2679" w14:textId="77777777" w:rsidR="008D4B52" w:rsidRDefault="008D4B52" w:rsidP="00455415">
            <w:pPr>
              <w:pStyle w:val="Tables-Bodycells"/>
              <w:jc w:val="center"/>
              <w:rPr>
                <w:rFonts w:cs="Arial"/>
                <w:szCs w:val="18"/>
              </w:rPr>
            </w:pPr>
            <w:r w:rsidRPr="00C04A41">
              <w:t>958</w:t>
            </w:r>
          </w:p>
        </w:tc>
        <w:tc>
          <w:tcPr>
            <w:tcW w:w="1530" w:type="dxa"/>
            <w:tcBorders>
              <w:top w:val="single" w:sz="4" w:space="0" w:color="0070CD"/>
              <w:bottom w:val="single" w:sz="4" w:space="0" w:color="0070CD"/>
            </w:tcBorders>
          </w:tcPr>
          <w:p w14:paraId="5B36D842" w14:textId="77777777" w:rsidR="008D4B52" w:rsidRDefault="008D4B52" w:rsidP="00455415">
            <w:pPr>
              <w:pStyle w:val="Tables-Bodycells"/>
              <w:jc w:val="center"/>
              <w:rPr>
                <w:rFonts w:cs="Arial"/>
                <w:szCs w:val="18"/>
              </w:rPr>
            </w:pPr>
            <w:r w:rsidRPr="00C04A41">
              <w:t>1,098</w:t>
            </w:r>
          </w:p>
        </w:tc>
      </w:tr>
    </w:tbl>
    <w:p w14:paraId="151E6EF2" w14:textId="77777777" w:rsidR="008D4B52" w:rsidRDefault="008D4B52" w:rsidP="00997CEE">
      <w:pPr>
        <w:pStyle w:val="Intropages-coverlettersubjectline"/>
      </w:pPr>
    </w:p>
    <w:p w14:paraId="344DAF4D" w14:textId="234AEF3F" w:rsidR="00997CEE" w:rsidRDefault="00997CEE" w:rsidP="00997CEE">
      <w:pPr>
        <w:pStyle w:val="Intropages-coverlettersubjectline"/>
      </w:pPr>
      <w:r>
        <w:t>Achievable Potential</w:t>
      </w:r>
    </w:p>
    <w:p w14:paraId="04662711" w14:textId="45422195" w:rsidR="008534AF" w:rsidRDefault="00334FCE" w:rsidP="008534AF">
      <w:pPr>
        <w:pStyle w:val="Text"/>
      </w:pPr>
      <w:r>
        <w:t xml:space="preserve">DR achievable potential incorporates the economic screening criteria described above for EE potential, and the results are summarized in </w:t>
      </w:r>
      <w:r w:rsidR="008534AF">
        <w:fldChar w:fldCharType="begin"/>
      </w:r>
      <w:r w:rsidR="008534AF">
        <w:instrText xml:space="preserve"> REF _Ref3877427 \h </w:instrText>
      </w:r>
      <w:r w:rsidR="008534AF">
        <w:fldChar w:fldCharType="separate"/>
      </w:r>
      <w:r w:rsidR="00EC0F5C" w:rsidRPr="00E31623">
        <w:t xml:space="preserve">Table </w:t>
      </w:r>
      <w:r w:rsidR="00EC0F5C">
        <w:rPr>
          <w:noProof/>
        </w:rPr>
        <w:t>1</w:t>
      </w:r>
      <w:r w:rsidR="00EC0F5C">
        <w:noBreakHyphen/>
      </w:r>
      <w:r w:rsidR="00EC0F5C">
        <w:rPr>
          <w:noProof/>
        </w:rPr>
        <w:t>6</w:t>
      </w:r>
      <w:r w:rsidR="008534AF">
        <w:fldChar w:fldCharType="end"/>
      </w:r>
      <w:r w:rsidR="008534AF">
        <w:t>.</w:t>
      </w:r>
    </w:p>
    <w:p w14:paraId="4E3B0203" w14:textId="6DA0B3A6" w:rsidR="008534AF" w:rsidRDefault="008534AF" w:rsidP="008534AF">
      <w:pPr>
        <w:pStyle w:val="Mainbody-Captiontable"/>
      </w:pPr>
      <w:bookmarkStart w:id="28" w:name="_Ref3877427"/>
      <w:bookmarkStart w:id="29" w:name="_Toc5783378"/>
      <w:r w:rsidRPr="00E31623">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6</w:t>
      </w:r>
      <w:r w:rsidR="00C51857">
        <w:rPr>
          <w:noProof/>
        </w:rPr>
        <w:fldChar w:fldCharType="end"/>
      </w:r>
      <w:bookmarkEnd w:id="28"/>
      <w:r w:rsidRPr="00E31623">
        <w:t xml:space="preserve">: </w:t>
      </w:r>
      <w:r w:rsidR="00553D4A">
        <w:t>DR</w:t>
      </w:r>
      <w:r>
        <w:t xml:space="preserve"> Achievable Potential</w:t>
      </w:r>
      <w:bookmarkEnd w:id="29"/>
    </w:p>
    <w:tbl>
      <w:tblPr>
        <w:tblW w:w="522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438"/>
        <w:gridCol w:w="1530"/>
      </w:tblGrid>
      <w:tr w:rsidR="008D4B52" w:rsidRPr="00C95CDE" w14:paraId="0A6972CA" w14:textId="77777777" w:rsidTr="00455415">
        <w:trPr>
          <w:trHeight w:val="300"/>
          <w:jc w:val="center"/>
        </w:trPr>
        <w:tc>
          <w:tcPr>
            <w:tcW w:w="2252" w:type="dxa"/>
            <w:tcBorders>
              <w:top w:val="single" w:sz="4" w:space="0" w:color="0070CD"/>
              <w:bottom w:val="nil"/>
            </w:tcBorders>
            <w:shd w:val="clear" w:color="auto" w:fill="0070CD"/>
            <w:noWrap/>
            <w:vAlign w:val="bottom"/>
            <w:hideMark/>
          </w:tcPr>
          <w:p w14:paraId="56601BEB" w14:textId="77777777" w:rsidR="008D4B52" w:rsidRPr="0065130B" w:rsidRDefault="008D4B52" w:rsidP="00455415">
            <w:pPr>
              <w:pStyle w:val="Tables-Bodycells"/>
              <w:keepNext w:val="0"/>
              <w:rPr>
                <w:color w:val="FFFFFF" w:themeColor="background1"/>
                <w:lang w:val="en-CA" w:eastAsia="en-CA"/>
              </w:rPr>
            </w:pPr>
          </w:p>
        </w:tc>
        <w:tc>
          <w:tcPr>
            <w:tcW w:w="2968" w:type="dxa"/>
            <w:gridSpan w:val="2"/>
            <w:shd w:val="clear" w:color="auto" w:fill="0070CD"/>
            <w:vAlign w:val="center"/>
          </w:tcPr>
          <w:p w14:paraId="401BED3F" w14:textId="77777777" w:rsidR="008D4B52" w:rsidRPr="00901BE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8D4B52" w:rsidRPr="00C95CDE" w14:paraId="6A582E58" w14:textId="77777777" w:rsidTr="00455415">
        <w:trPr>
          <w:trHeight w:val="300"/>
          <w:jc w:val="center"/>
        </w:trPr>
        <w:tc>
          <w:tcPr>
            <w:tcW w:w="2252" w:type="dxa"/>
            <w:tcBorders>
              <w:top w:val="nil"/>
              <w:bottom w:val="single" w:sz="4" w:space="0" w:color="0070CD"/>
            </w:tcBorders>
            <w:shd w:val="clear" w:color="auto" w:fill="0070CD"/>
            <w:noWrap/>
            <w:vAlign w:val="bottom"/>
            <w:hideMark/>
          </w:tcPr>
          <w:p w14:paraId="0A656E40" w14:textId="77777777" w:rsidR="008D4B52" w:rsidRPr="0065130B" w:rsidRDefault="008D4B52" w:rsidP="00455415">
            <w:pPr>
              <w:pStyle w:val="Tables-Bodycells"/>
              <w:keepNext w:val="0"/>
              <w:rPr>
                <w:color w:val="FFFFFF" w:themeColor="background1"/>
                <w:lang w:val="en-CA" w:eastAsia="en-CA"/>
              </w:rPr>
            </w:pPr>
          </w:p>
        </w:tc>
        <w:tc>
          <w:tcPr>
            <w:tcW w:w="1438" w:type="dxa"/>
            <w:tcBorders>
              <w:bottom w:val="single" w:sz="4" w:space="0" w:color="0070CD"/>
            </w:tcBorders>
            <w:shd w:val="clear" w:color="auto" w:fill="0070CD"/>
            <w:vAlign w:val="center"/>
          </w:tcPr>
          <w:p w14:paraId="70434FEF" w14:textId="77777777" w:rsidR="008D4B5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Demand </w:t>
            </w:r>
          </w:p>
          <w:p w14:paraId="615E76FD" w14:textId="77777777" w:rsidR="008D4B52" w:rsidRPr="00901BE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0007A8CC" w14:textId="77777777" w:rsidR="008D4B5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40E34844" w14:textId="77777777" w:rsidR="008D4B52" w:rsidRPr="00901BE2" w:rsidRDefault="008D4B52" w:rsidP="00455415">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8D4B52" w:rsidRPr="00C95CDE" w14:paraId="729D676A" w14:textId="77777777" w:rsidTr="00455415">
        <w:trPr>
          <w:trHeight w:val="305"/>
          <w:jc w:val="center"/>
        </w:trPr>
        <w:tc>
          <w:tcPr>
            <w:tcW w:w="2252" w:type="dxa"/>
            <w:tcBorders>
              <w:top w:val="single" w:sz="4" w:space="0" w:color="0070CD"/>
              <w:bottom w:val="single" w:sz="4" w:space="0" w:color="0070CD"/>
            </w:tcBorders>
            <w:shd w:val="clear" w:color="auto" w:fill="auto"/>
            <w:vAlign w:val="center"/>
            <w:hideMark/>
          </w:tcPr>
          <w:p w14:paraId="53F6E50C" w14:textId="77777777" w:rsidR="008D4B52" w:rsidRPr="00920CF7" w:rsidRDefault="008D4B52" w:rsidP="008D4B52">
            <w:pPr>
              <w:pStyle w:val="Tables-Bodycells"/>
              <w:keepNext w:val="0"/>
              <w:spacing w:before="0" w:after="0"/>
              <w:rPr>
                <w:color w:val="000000"/>
                <w:lang w:val="en-CA" w:eastAsia="en-CA"/>
              </w:rPr>
            </w:pPr>
            <w:r>
              <w:t>Residential</w:t>
            </w:r>
          </w:p>
        </w:tc>
        <w:tc>
          <w:tcPr>
            <w:tcW w:w="1438" w:type="dxa"/>
            <w:tcBorders>
              <w:top w:val="single" w:sz="4" w:space="0" w:color="0070CD"/>
              <w:bottom w:val="single" w:sz="4" w:space="0" w:color="0070CD"/>
            </w:tcBorders>
          </w:tcPr>
          <w:p w14:paraId="41BDD999" w14:textId="090A8531" w:rsidR="008D4B52" w:rsidRDefault="008D4B52" w:rsidP="008D4B52">
            <w:pPr>
              <w:pStyle w:val="Tables-Bodycells"/>
              <w:jc w:val="center"/>
              <w:rPr>
                <w:rFonts w:cs="Arial"/>
                <w:szCs w:val="18"/>
              </w:rPr>
            </w:pPr>
            <w:r w:rsidRPr="00FD4868">
              <w:t>0</w:t>
            </w:r>
          </w:p>
        </w:tc>
        <w:tc>
          <w:tcPr>
            <w:tcW w:w="1530" w:type="dxa"/>
            <w:tcBorders>
              <w:top w:val="single" w:sz="4" w:space="0" w:color="0070CD"/>
              <w:bottom w:val="single" w:sz="4" w:space="0" w:color="0070CD"/>
            </w:tcBorders>
          </w:tcPr>
          <w:p w14:paraId="2B518D10" w14:textId="5B20FFCD" w:rsidR="008D4B52" w:rsidRDefault="008D4B52" w:rsidP="008D4B52">
            <w:pPr>
              <w:pStyle w:val="Tables-Bodycells"/>
              <w:jc w:val="center"/>
              <w:rPr>
                <w:rFonts w:cs="Arial"/>
                <w:szCs w:val="18"/>
              </w:rPr>
            </w:pPr>
            <w:r w:rsidRPr="00FD4868">
              <w:t>0</w:t>
            </w:r>
          </w:p>
        </w:tc>
      </w:tr>
      <w:tr w:rsidR="008D4B52" w:rsidRPr="00C95CDE" w14:paraId="2A4D812C" w14:textId="77777777" w:rsidTr="00455415">
        <w:trPr>
          <w:trHeight w:val="305"/>
          <w:jc w:val="center"/>
        </w:trPr>
        <w:tc>
          <w:tcPr>
            <w:tcW w:w="2252" w:type="dxa"/>
            <w:tcBorders>
              <w:top w:val="single" w:sz="4" w:space="0" w:color="0070CD"/>
              <w:bottom w:val="single" w:sz="4" w:space="0" w:color="0070CD"/>
            </w:tcBorders>
            <w:shd w:val="clear" w:color="auto" w:fill="auto"/>
            <w:vAlign w:val="center"/>
          </w:tcPr>
          <w:p w14:paraId="1B954E16" w14:textId="77777777" w:rsidR="008D4B52" w:rsidRPr="00920CF7" w:rsidRDefault="008D4B52" w:rsidP="008D4B52">
            <w:pPr>
              <w:pStyle w:val="Tables-Bodycells"/>
              <w:keepNext w:val="0"/>
              <w:spacing w:before="0" w:after="0"/>
            </w:pPr>
            <w:r>
              <w:t>Non-Residential</w:t>
            </w:r>
          </w:p>
        </w:tc>
        <w:tc>
          <w:tcPr>
            <w:tcW w:w="1438" w:type="dxa"/>
            <w:tcBorders>
              <w:top w:val="single" w:sz="4" w:space="0" w:color="0070CD"/>
              <w:bottom w:val="single" w:sz="4" w:space="0" w:color="0070CD"/>
            </w:tcBorders>
          </w:tcPr>
          <w:p w14:paraId="49E17024" w14:textId="6E034FCA" w:rsidR="008D4B52" w:rsidRDefault="00CE5B36" w:rsidP="008D4B52">
            <w:pPr>
              <w:pStyle w:val="Tables-Bodycells"/>
              <w:jc w:val="center"/>
              <w:rPr>
                <w:rFonts w:cs="Arial"/>
                <w:szCs w:val="18"/>
              </w:rPr>
            </w:pPr>
            <w:r>
              <w:t>15</w:t>
            </w:r>
          </w:p>
        </w:tc>
        <w:tc>
          <w:tcPr>
            <w:tcW w:w="1530" w:type="dxa"/>
            <w:tcBorders>
              <w:top w:val="single" w:sz="4" w:space="0" w:color="0070CD"/>
              <w:bottom w:val="single" w:sz="4" w:space="0" w:color="0070CD"/>
            </w:tcBorders>
          </w:tcPr>
          <w:p w14:paraId="68980039" w14:textId="1018FC8F" w:rsidR="008D4B52" w:rsidRDefault="00CE5B36" w:rsidP="008D4B52">
            <w:pPr>
              <w:pStyle w:val="Tables-Bodycells"/>
              <w:jc w:val="center"/>
              <w:rPr>
                <w:rFonts w:cs="Arial"/>
                <w:szCs w:val="18"/>
              </w:rPr>
            </w:pPr>
            <w:r>
              <w:t>11</w:t>
            </w:r>
          </w:p>
        </w:tc>
      </w:tr>
      <w:tr w:rsidR="008D4B52" w:rsidRPr="00C95CDE" w14:paraId="287BF7E6" w14:textId="77777777" w:rsidTr="00455415">
        <w:trPr>
          <w:trHeight w:val="300"/>
          <w:jc w:val="center"/>
        </w:trPr>
        <w:tc>
          <w:tcPr>
            <w:tcW w:w="2252" w:type="dxa"/>
            <w:tcBorders>
              <w:top w:val="single" w:sz="4" w:space="0" w:color="0070CD"/>
              <w:bottom w:val="single" w:sz="4" w:space="0" w:color="0070CD"/>
            </w:tcBorders>
            <w:shd w:val="clear" w:color="auto" w:fill="auto"/>
            <w:vAlign w:val="center"/>
            <w:hideMark/>
          </w:tcPr>
          <w:p w14:paraId="7A612F20" w14:textId="77777777" w:rsidR="008D4B52" w:rsidRPr="00920CF7" w:rsidRDefault="008D4B52" w:rsidP="008D4B52">
            <w:pPr>
              <w:pStyle w:val="Tables-Bodycells"/>
              <w:keepNext w:val="0"/>
              <w:spacing w:before="0" w:after="0"/>
              <w:rPr>
                <w:color w:val="000000"/>
                <w:lang w:val="en-CA" w:eastAsia="en-CA"/>
              </w:rPr>
            </w:pPr>
            <w:r>
              <w:t>Total</w:t>
            </w:r>
          </w:p>
        </w:tc>
        <w:tc>
          <w:tcPr>
            <w:tcW w:w="1438" w:type="dxa"/>
            <w:tcBorders>
              <w:top w:val="single" w:sz="4" w:space="0" w:color="0070CD"/>
              <w:bottom w:val="single" w:sz="4" w:space="0" w:color="0070CD"/>
            </w:tcBorders>
          </w:tcPr>
          <w:p w14:paraId="7D59DD07" w14:textId="299DBD50" w:rsidR="008D4B52" w:rsidRDefault="00CE5B36" w:rsidP="008D4B52">
            <w:pPr>
              <w:pStyle w:val="Tables-Bodycells"/>
              <w:jc w:val="center"/>
              <w:rPr>
                <w:rFonts w:cs="Arial"/>
                <w:szCs w:val="18"/>
              </w:rPr>
            </w:pPr>
            <w:r>
              <w:t>15</w:t>
            </w:r>
          </w:p>
        </w:tc>
        <w:tc>
          <w:tcPr>
            <w:tcW w:w="1530" w:type="dxa"/>
            <w:tcBorders>
              <w:top w:val="single" w:sz="4" w:space="0" w:color="0070CD"/>
              <w:bottom w:val="single" w:sz="4" w:space="0" w:color="0070CD"/>
            </w:tcBorders>
          </w:tcPr>
          <w:p w14:paraId="7B813FDD" w14:textId="237464DB" w:rsidR="008D4B52" w:rsidRDefault="00CE5B36" w:rsidP="008D4B52">
            <w:pPr>
              <w:pStyle w:val="Tables-Bodycells"/>
              <w:jc w:val="center"/>
              <w:rPr>
                <w:rFonts w:cs="Arial"/>
                <w:szCs w:val="18"/>
              </w:rPr>
            </w:pPr>
            <w:r>
              <w:t>11</w:t>
            </w:r>
          </w:p>
        </w:tc>
      </w:tr>
    </w:tbl>
    <w:p w14:paraId="4B9303B8" w14:textId="77777777" w:rsidR="008D4B52" w:rsidRDefault="008D4B52" w:rsidP="008D4B52">
      <w:pPr>
        <w:pStyle w:val="Text"/>
      </w:pPr>
    </w:p>
    <w:p w14:paraId="1C4ECF8D" w14:textId="77777777" w:rsidR="00261B90" w:rsidRDefault="00261B90">
      <w:pPr>
        <w:tabs>
          <w:tab w:val="clear" w:pos="-1440"/>
          <w:tab w:val="clear" w:pos="-720"/>
        </w:tabs>
        <w:spacing w:after="0" w:line="240" w:lineRule="auto"/>
        <w:ind w:left="0"/>
        <w:rPr>
          <w:rFonts w:ascii="Arial" w:hAnsi="Arial" w:cs="Arial"/>
          <w:color w:val="333333"/>
          <w:szCs w:val="22"/>
        </w:rPr>
      </w:pPr>
      <w:r>
        <w:br w:type="page"/>
      </w:r>
    </w:p>
    <w:p w14:paraId="468F3447" w14:textId="49BDCE1E" w:rsidR="00997CEE" w:rsidRDefault="00553D4A" w:rsidP="00997CEE">
      <w:pPr>
        <w:pStyle w:val="Heading3"/>
        <w:spacing w:before="360"/>
      </w:pPr>
      <w:bookmarkStart w:id="30" w:name="_Toc5783218"/>
      <w:bookmarkStart w:id="31" w:name="_Ref458697838"/>
      <w:bookmarkStart w:id="32" w:name="_Ref458697845"/>
      <w:r>
        <w:lastRenderedPageBreak/>
        <w:t>DSRE</w:t>
      </w:r>
      <w:r w:rsidR="00997CEE">
        <w:t xml:space="preserve"> Potential</w:t>
      </w:r>
      <w:bookmarkEnd w:id="30"/>
      <w:r w:rsidR="00997CEE">
        <w:t xml:space="preserve"> </w:t>
      </w:r>
    </w:p>
    <w:p w14:paraId="2DE6AD6C" w14:textId="77777777" w:rsidR="007444CE" w:rsidRDefault="007444CE" w:rsidP="004237CC">
      <w:pPr>
        <w:pStyle w:val="Intropages-coverlettersubjectline"/>
        <w:spacing w:before="240"/>
      </w:pPr>
      <w:r>
        <w:t>Technical Potential</w:t>
      </w:r>
    </w:p>
    <w:p w14:paraId="3241087D" w14:textId="4A1C4F9A" w:rsidR="0024185F" w:rsidRDefault="0024185F" w:rsidP="0024185F">
      <w:pPr>
        <w:pStyle w:val="Text"/>
      </w:pPr>
      <w:r>
        <w:t xml:space="preserve">DSRE technical potential estimates quantify all technically feasible </w:t>
      </w:r>
      <w:r w:rsidR="007444CE">
        <w:t>distributed genera</w:t>
      </w:r>
      <w:r w:rsidR="004237CC">
        <w:t xml:space="preserve">tion opportunities from </w:t>
      </w:r>
      <w:r w:rsidR="007444CE">
        <w:t>PV</w:t>
      </w:r>
      <w:r w:rsidR="004237CC">
        <w:t xml:space="preserve"> systems</w:t>
      </w:r>
      <w:r w:rsidR="007444CE">
        <w:t>, battery storage</w:t>
      </w:r>
      <w:r w:rsidR="004237CC">
        <w:t xml:space="preserve"> systems </w:t>
      </w:r>
      <w:r w:rsidR="008D4B52">
        <w:t xml:space="preserve">charged </w:t>
      </w:r>
      <w:r w:rsidR="004237CC">
        <w:t>from PV</w:t>
      </w:r>
      <w:r w:rsidR="007444CE">
        <w:t>, and CHP technologies based on the customer charact</w:t>
      </w:r>
      <w:r w:rsidR="004237CC">
        <w:t>eristics of each FEECA utility’s</w:t>
      </w:r>
      <w:r w:rsidR="007444CE">
        <w:t xml:space="preserve"> customer base.  </w:t>
      </w:r>
      <w:r>
        <w:t xml:space="preserve"> </w:t>
      </w:r>
    </w:p>
    <w:p w14:paraId="70F05064" w14:textId="0D69A9F7" w:rsidR="006D5337" w:rsidRDefault="006D5337" w:rsidP="006D5337">
      <w:pPr>
        <w:pStyle w:val="Caption"/>
      </w:pPr>
      <w:bookmarkStart w:id="33" w:name="_Toc5783379"/>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7</w:t>
      </w:r>
      <w:r w:rsidR="00C51857">
        <w:rPr>
          <w:noProof/>
        </w:rPr>
        <w:fldChar w:fldCharType="end"/>
      </w:r>
      <w:r w:rsidR="00997D93">
        <w:t xml:space="preserve">: </w:t>
      </w:r>
      <w:r w:rsidR="00553D4A">
        <w:t>DSRE</w:t>
      </w:r>
      <w:r>
        <w:t xml:space="preserve"> Technical Potential</w:t>
      </w:r>
      <w:r w:rsidR="008D4B52">
        <w:rPr>
          <w:rStyle w:val="FootnoteReference"/>
        </w:rPr>
        <w:footnoteReference w:id="2"/>
      </w:r>
      <w:bookmarkEnd w:id="33"/>
    </w:p>
    <w:tbl>
      <w:tblPr>
        <w:tblW w:w="756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934"/>
      </w:tblGrid>
      <w:tr w:rsidR="00310C9E" w:rsidRPr="00C95CDE" w14:paraId="1B72C990" w14:textId="77777777" w:rsidTr="006479EF">
        <w:trPr>
          <w:trHeight w:val="300"/>
          <w:tblHeader/>
          <w:jc w:val="center"/>
        </w:trPr>
        <w:tc>
          <w:tcPr>
            <w:tcW w:w="1982" w:type="dxa"/>
            <w:tcBorders>
              <w:top w:val="single" w:sz="4" w:space="0" w:color="0070CD"/>
              <w:bottom w:val="nil"/>
            </w:tcBorders>
            <w:shd w:val="clear" w:color="auto" w:fill="0070CD"/>
            <w:noWrap/>
            <w:vAlign w:val="bottom"/>
            <w:hideMark/>
          </w:tcPr>
          <w:p w14:paraId="450180B1" w14:textId="77777777" w:rsidR="00310C9E" w:rsidRPr="0065130B" w:rsidRDefault="00310C9E" w:rsidP="00C823B8">
            <w:pPr>
              <w:pStyle w:val="Tables-Bodycells"/>
              <w:keepNext w:val="0"/>
              <w:rPr>
                <w:color w:val="FFFFFF" w:themeColor="background1"/>
                <w:lang w:val="en-CA" w:eastAsia="en-CA"/>
              </w:rPr>
            </w:pPr>
          </w:p>
        </w:tc>
        <w:tc>
          <w:tcPr>
            <w:tcW w:w="5578" w:type="dxa"/>
            <w:gridSpan w:val="3"/>
            <w:tcBorders>
              <w:top w:val="single" w:sz="4" w:space="0" w:color="0070CD"/>
            </w:tcBorders>
            <w:shd w:val="clear" w:color="auto" w:fill="0070CD"/>
            <w:vAlign w:val="center"/>
          </w:tcPr>
          <w:p w14:paraId="4BAC81C9" w14:textId="7ADB8A08"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310C9E" w:rsidRPr="00C95CDE" w14:paraId="4D98DC3A" w14:textId="77777777" w:rsidTr="00310C9E">
        <w:trPr>
          <w:trHeight w:val="300"/>
          <w:tblHeader/>
          <w:jc w:val="center"/>
        </w:trPr>
        <w:tc>
          <w:tcPr>
            <w:tcW w:w="1982" w:type="dxa"/>
            <w:tcBorders>
              <w:top w:val="nil"/>
              <w:bottom w:val="single" w:sz="4" w:space="0" w:color="0070CD"/>
            </w:tcBorders>
            <w:shd w:val="clear" w:color="auto" w:fill="0070CD"/>
            <w:noWrap/>
            <w:vAlign w:val="bottom"/>
            <w:hideMark/>
          </w:tcPr>
          <w:p w14:paraId="1DAB4DFD" w14:textId="77777777" w:rsidR="00310C9E" w:rsidRPr="0065130B" w:rsidRDefault="00310C9E" w:rsidP="00C823B8">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4FDBB0FC"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3A2197BA"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35C68ECA" w14:textId="77777777" w:rsidR="00310C9E"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1D60BB85" w14:textId="77777777" w:rsidR="00310C9E" w:rsidRPr="00901BE2" w:rsidRDefault="00310C9E"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934" w:type="dxa"/>
            <w:tcBorders>
              <w:bottom w:val="single" w:sz="4" w:space="0" w:color="0070CD"/>
            </w:tcBorders>
            <w:shd w:val="clear" w:color="auto" w:fill="0070CD"/>
            <w:vAlign w:val="center"/>
          </w:tcPr>
          <w:p w14:paraId="23069285" w14:textId="77777777" w:rsidR="00310C9E"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4E2FAA71" w14:textId="77777777" w:rsidR="00310C9E" w:rsidRPr="00901BE2" w:rsidRDefault="00310C9E"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310C9E" w:rsidRPr="00C95CDE" w14:paraId="12EF17CA" w14:textId="77777777" w:rsidTr="006479EF">
        <w:trPr>
          <w:trHeight w:val="305"/>
          <w:jc w:val="center"/>
        </w:trPr>
        <w:tc>
          <w:tcPr>
            <w:tcW w:w="7560" w:type="dxa"/>
            <w:gridSpan w:val="4"/>
            <w:tcBorders>
              <w:top w:val="single" w:sz="4" w:space="0" w:color="0070CD"/>
              <w:bottom w:val="single" w:sz="4" w:space="0" w:color="0070CD"/>
            </w:tcBorders>
            <w:shd w:val="clear" w:color="auto" w:fill="auto"/>
            <w:vAlign w:val="center"/>
          </w:tcPr>
          <w:p w14:paraId="774D8BDA" w14:textId="67499C1D" w:rsidR="00310C9E" w:rsidRPr="006D5337" w:rsidRDefault="00310C9E" w:rsidP="00C823B8">
            <w:pPr>
              <w:spacing w:after="0"/>
              <w:ind w:left="0"/>
              <w:rPr>
                <w:rFonts w:ascii="Arial" w:hAnsi="Arial" w:cs="Arial"/>
                <w:b/>
                <w:color w:val="000000"/>
                <w:sz w:val="18"/>
                <w:szCs w:val="18"/>
              </w:rPr>
            </w:pPr>
            <w:r>
              <w:rPr>
                <w:b/>
              </w:rPr>
              <w:t>PV</w:t>
            </w:r>
            <w:r w:rsidRPr="006D5337">
              <w:rPr>
                <w:b/>
              </w:rPr>
              <w:t xml:space="preserve"> Systems</w:t>
            </w:r>
          </w:p>
        </w:tc>
      </w:tr>
      <w:tr w:rsidR="00310C9E" w:rsidRPr="00C95CDE" w14:paraId="529472F8" w14:textId="77777777" w:rsidTr="00310C9E">
        <w:trPr>
          <w:trHeight w:val="305"/>
          <w:jc w:val="center"/>
        </w:trPr>
        <w:tc>
          <w:tcPr>
            <w:tcW w:w="1982" w:type="dxa"/>
            <w:tcBorders>
              <w:top w:val="single" w:sz="4" w:space="0" w:color="0070CD"/>
              <w:bottom w:val="single" w:sz="4" w:space="0" w:color="0070CD"/>
            </w:tcBorders>
            <w:shd w:val="clear" w:color="auto" w:fill="auto"/>
            <w:vAlign w:val="center"/>
            <w:hideMark/>
          </w:tcPr>
          <w:p w14:paraId="79705FB2" w14:textId="77777777" w:rsidR="00310C9E" w:rsidRPr="00920CF7" w:rsidRDefault="00310C9E" w:rsidP="00593115">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7141C28" w14:textId="4016DDCE" w:rsidR="00310C9E"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24</w:t>
            </w:r>
          </w:p>
        </w:tc>
        <w:tc>
          <w:tcPr>
            <w:tcW w:w="1822" w:type="dxa"/>
            <w:tcBorders>
              <w:top w:val="single" w:sz="4" w:space="0" w:color="0070CD"/>
              <w:bottom w:val="single" w:sz="4" w:space="0" w:color="0070CD"/>
            </w:tcBorders>
            <w:shd w:val="clear" w:color="auto" w:fill="auto"/>
            <w:noWrap/>
            <w:vAlign w:val="center"/>
          </w:tcPr>
          <w:p w14:paraId="09892B56" w14:textId="4847EB6C" w:rsidR="00310C9E"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104</w:t>
            </w:r>
          </w:p>
        </w:tc>
        <w:tc>
          <w:tcPr>
            <w:tcW w:w="1934" w:type="dxa"/>
            <w:tcBorders>
              <w:top w:val="single" w:sz="4" w:space="0" w:color="0070CD"/>
              <w:bottom w:val="single" w:sz="4" w:space="0" w:color="0070CD"/>
            </w:tcBorders>
            <w:vAlign w:val="center"/>
          </w:tcPr>
          <w:p w14:paraId="6E503EEE" w14:textId="70FCBD2D" w:rsidR="00310C9E"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2,072</w:t>
            </w:r>
          </w:p>
        </w:tc>
      </w:tr>
      <w:tr w:rsidR="00310C9E" w:rsidRPr="00C95CDE" w14:paraId="2081D64E" w14:textId="77777777" w:rsidTr="00310C9E">
        <w:trPr>
          <w:trHeight w:val="305"/>
          <w:jc w:val="center"/>
        </w:trPr>
        <w:tc>
          <w:tcPr>
            <w:tcW w:w="1982" w:type="dxa"/>
            <w:tcBorders>
              <w:top w:val="single" w:sz="4" w:space="0" w:color="0070CD"/>
              <w:bottom w:val="single" w:sz="4" w:space="0" w:color="0070CD"/>
            </w:tcBorders>
            <w:shd w:val="clear" w:color="auto" w:fill="auto"/>
            <w:vAlign w:val="center"/>
          </w:tcPr>
          <w:p w14:paraId="240B7102" w14:textId="77777777" w:rsidR="00310C9E" w:rsidRPr="00920CF7" w:rsidRDefault="00310C9E" w:rsidP="00593115">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65FB1631" w14:textId="2F506B6C" w:rsidR="00310C9E"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111</w:t>
            </w:r>
          </w:p>
        </w:tc>
        <w:tc>
          <w:tcPr>
            <w:tcW w:w="1822" w:type="dxa"/>
            <w:tcBorders>
              <w:top w:val="single" w:sz="4" w:space="0" w:color="0070CD"/>
              <w:bottom w:val="single" w:sz="4" w:space="0" w:color="0070CD"/>
            </w:tcBorders>
            <w:shd w:val="clear" w:color="auto" w:fill="auto"/>
            <w:noWrap/>
            <w:vAlign w:val="center"/>
          </w:tcPr>
          <w:p w14:paraId="6C8F460A" w14:textId="3B35CED3" w:rsidR="00310C9E"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48</w:t>
            </w:r>
          </w:p>
        </w:tc>
        <w:tc>
          <w:tcPr>
            <w:tcW w:w="1934" w:type="dxa"/>
            <w:tcBorders>
              <w:top w:val="single" w:sz="4" w:space="0" w:color="0070CD"/>
              <w:bottom w:val="single" w:sz="4" w:space="0" w:color="0070CD"/>
            </w:tcBorders>
            <w:vAlign w:val="center"/>
          </w:tcPr>
          <w:p w14:paraId="4F7EF195" w14:textId="79F965A3" w:rsidR="00310C9E"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952</w:t>
            </w:r>
          </w:p>
        </w:tc>
      </w:tr>
      <w:tr w:rsidR="00310C9E" w:rsidRPr="00057D26" w14:paraId="2C2576E7" w14:textId="77777777" w:rsidTr="00310C9E">
        <w:trPr>
          <w:trHeight w:val="300"/>
          <w:jc w:val="center"/>
        </w:trPr>
        <w:tc>
          <w:tcPr>
            <w:tcW w:w="1982" w:type="dxa"/>
            <w:tcBorders>
              <w:top w:val="single" w:sz="4" w:space="0" w:color="0070CD"/>
              <w:bottom w:val="single" w:sz="4" w:space="0" w:color="0070CD"/>
            </w:tcBorders>
            <w:shd w:val="clear" w:color="auto" w:fill="auto"/>
            <w:vAlign w:val="center"/>
            <w:hideMark/>
          </w:tcPr>
          <w:p w14:paraId="300724CF" w14:textId="77777777" w:rsidR="00310C9E" w:rsidRPr="00057D26" w:rsidRDefault="00310C9E" w:rsidP="00593115">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D1BF510" w14:textId="41DAE7EF" w:rsidR="00310C9E" w:rsidRPr="00057D26"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135</w:t>
            </w:r>
          </w:p>
        </w:tc>
        <w:tc>
          <w:tcPr>
            <w:tcW w:w="1822" w:type="dxa"/>
            <w:tcBorders>
              <w:top w:val="single" w:sz="4" w:space="0" w:color="0070CD"/>
              <w:bottom w:val="single" w:sz="4" w:space="0" w:color="0070CD"/>
            </w:tcBorders>
            <w:shd w:val="clear" w:color="auto" w:fill="auto"/>
            <w:noWrap/>
            <w:vAlign w:val="center"/>
          </w:tcPr>
          <w:p w14:paraId="549534D0" w14:textId="06008F13" w:rsidR="00310C9E" w:rsidRPr="00057D26"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151</w:t>
            </w:r>
          </w:p>
        </w:tc>
        <w:tc>
          <w:tcPr>
            <w:tcW w:w="1934" w:type="dxa"/>
            <w:tcBorders>
              <w:top w:val="single" w:sz="4" w:space="0" w:color="0070CD"/>
              <w:bottom w:val="single" w:sz="4" w:space="0" w:color="0070CD"/>
            </w:tcBorders>
            <w:vAlign w:val="center"/>
          </w:tcPr>
          <w:p w14:paraId="7B17ECC5" w14:textId="0E6A2AFA" w:rsidR="00310C9E" w:rsidRPr="00057D26"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3,024</w:t>
            </w:r>
          </w:p>
        </w:tc>
      </w:tr>
      <w:tr w:rsidR="00310C9E" w:rsidRPr="006D5337" w14:paraId="5EAE9248" w14:textId="77777777" w:rsidTr="006479EF">
        <w:trPr>
          <w:trHeight w:val="305"/>
          <w:jc w:val="center"/>
        </w:trPr>
        <w:tc>
          <w:tcPr>
            <w:tcW w:w="7560" w:type="dxa"/>
            <w:gridSpan w:val="4"/>
            <w:tcBorders>
              <w:top w:val="single" w:sz="4" w:space="0" w:color="0070CD"/>
              <w:bottom w:val="single" w:sz="4" w:space="0" w:color="0070CD"/>
            </w:tcBorders>
            <w:shd w:val="clear" w:color="auto" w:fill="auto"/>
            <w:vAlign w:val="center"/>
          </w:tcPr>
          <w:p w14:paraId="526C0FDB" w14:textId="3B26AC19" w:rsidR="00310C9E" w:rsidRPr="006D5337" w:rsidRDefault="00310C9E" w:rsidP="00C823B8">
            <w:pPr>
              <w:spacing w:after="0"/>
              <w:ind w:left="0"/>
              <w:rPr>
                <w:rFonts w:ascii="Arial" w:hAnsi="Arial" w:cs="Arial"/>
                <w:b/>
                <w:color w:val="000000"/>
                <w:sz w:val="18"/>
                <w:szCs w:val="18"/>
              </w:rPr>
            </w:pPr>
            <w:r w:rsidRPr="006D5337">
              <w:rPr>
                <w:b/>
              </w:rPr>
              <w:t xml:space="preserve">Battery Storage </w:t>
            </w:r>
            <w:r w:rsidR="008D4B52">
              <w:rPr>
                <w:b/>
              </w:rPr>
              <w:t xml:space="preserve">charged </w:t>
            </w:r>
            <w:r>
              <w:rPr>
                <w:b/>
              </w:rPr>
              <w:t xml:space="preserve">from PV </w:t>
            </w:r>
            <w:r w:rsidRPr="006D5337">
              <w:rPr>
                <w:b/>
              </w:rPr>
              <w:t>Systems</w:t>
            </w:r>
          </w:p>
        </w:tc>
      </w:tr>
      <w:tr w:rsidR="00310C9E" w:rsidRPr="00593115" w14:paraId="3E8A619F" w14:textId="77777777" w:rsidTr="00310C9E">
        <w:trPr>
          <w:trHeight w:val="305"/>
          <w:jc w:val="center"/>
        </w:trPr>
        <w:tc>
          <w:tcPr>
            <w:tcW w:w="1982" w:type="dxa"/>
            <w:tcBorders>
              <w:top w:val="single" w:sz="4" w:space="0" w:color="0070CD"/>
              <w:bottom w:val="single" w:sz="4" w:space="0" w:color="0070CD"/>
            </w:tcBorders>
            <w:shd w:val="clear" w:color="auto" w:fill="auto"/>
            <w:vAlign w:val="center"/>
            <w:hideMark/>
          </w:tcPr>
          <w:p w14:paraId="6A2EC05A" w14:textId="77777777" w:rsidR="00310C9E" w:rsidRPr="00920CF7" w:rsidRDefault="00310C9E" w:rsidP="00593115">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1E9621A0" w14:textId="1AED52C0" w:rsidR="00310C9E"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65</w:t>
            </w:r>
          </w:p>
        </w:tc>
        <w:tc>
          <w:tcPr>
            <w:tcW w:w="1822" w:type="dxa"/>
            <w:tcBorders>
              <w:top w:val="single" w:sz="4" w:space="0" w:color="0070CD"/>
              <w:bottom w:val="single" w:sz="4" w:space="0" w:color="0070CD"/>
            </w:tcBorders>
            <w:shd w:val="clear" w:color="auto" w:fill="auto"/>
            <w:noWrap/>
            <w:vAlign w:val="center"/>
          </w:tcPr>
          <w:p w14:paraId="0094C44E" w14:textId="32F49D40" w:rsidR="00310C9E"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222</w:t>
            </w:r>
          </w:p>
        </w:tc>
        <w:tc>
          <w:tcPr>
            <w:tcW w:w="1934" w:type="dxa"/>
            <w:tcBorders>
              <w:top w:val="single" w:sz="4" w:space="0" w:color="0070CD"/>
              <w:bottom w:val="single" w:sz="4" w:space="0" w:color="0070CD"/>
            </w:tcBorders>
            <w:vAlign w:val="center"/>
          </w:tcPr>
          <w:p w14:paraId="663B9B42" w14:textId="03601CC2" w:rsidR="00310C9E"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310C9E" w:rsidRPr="00C95CDE" w14:paraId="6904E091" w14:textId="77777777" w:rsidTr="00310C9E">
        <w:trPr>
          <w:trHeight w:val="305"/>
          <w:jc w:val="center"/>
        </w:trPr>
        <w:tc>
          <w:tcPr>
            <w:tcW w:w="1982" w:type="dxa"/>
            <w:tcBorders>
              <w:top w:val="single" w:sz="4" w:space="0" w:color="0070CD"/>
              <w:bottom w:val="single" w:sz="4" w:space="0" w:color="0070CD"/>
            </w:tcBorders>
            <w:shd w:val="clear" w:color="auto" w:fill="auto"/>
            <w:vAlign w:val="center"/>
          </w:tcPr>
          <w:p w14:paraId="5DCFE834" w14:textId="77777777" w:rsidR="00310C9E" w:rsidRPr="00920CF7" w:rsidRDefault="00310C9E" w:rsidP="00593115">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0C0BEBC2" w14:textId="193BE1C5" w:rsidR="00310C9E"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w:t>
            </w:r>
          </w:p>
        </w:tc>
        <w:tc>
          <w:tcPr>
            <w:tcW w:w="1822" w:type="dxa"/>
            <w:tcBorders>
              <w:top w:val="single" w:sz="4" w:space="0" w:color="0070CD"/>
              <w:bottom w:val="single" w:sz="4" w:space="0" w:color="0070CD"/>
            </w:tcBorders>
            <w:shd w:val="clear" w:color="auto" w:fill="auto"/>
            <w:noWrap/>
            <w:vAlign w:val="center"/>
          </w:tcPr>
          <w:p w14:paraId="40603549" w14:textId="29510B40" w:rsidR="00310C9E"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w:t>
            </w:r>
          </w:p>
        </w:tc>
        <w:tc>
          <w:tcPr>
            <w:tcW w:w="1934" w:type="dxa"/>
            <w:tcBorders>
              <w:top w:val="single" w:sz="4" w:space="0" w:color="0070CD"/>
              <w:bottom w:val="single" w:sz="4" w:space="0" w:color="0070CD"/>
            </w:tcBorders>
            <w:vAlign w:val="center"/>
          </w:tcPr>
          <w:p w14:paraId="45E91A1F" w14:textId="3D17E992" w:rsidR="00310C9E"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310C9E" w:rsidRPr="00057D26" w14:paraId="5DA95F74" w14:textId="77777777" w:rsidTr="00310C9E">
        <w:trPr>
          <w:trHeight w:val="300"/>
          <w:jc w:val="center"/>
        </w:trPr>
        <w:tc>
          <w:tcPr>
            <w:tcW w:w="1982" w:type="dxa"/>
            <w:tcBorders>
              <w:top w:val="single" w:sz="4" w:space="0" w:color="0070CD"/>
              <w:bottom w:val="single" w:sz="4" w:space="0" w:color="0070CD"/>
            </w:tcBorders>
            <w:shd w:val="clear" w:color="auto" w:fill="auto"/>
            <w:vAlign w:val="center"/>
            <w:hideMark/>
          </w:tcPr>
          <w:p w14:paraId="7B280C57" w14:textId="77777777" w:rsidR="00310C9E" w:rsidRPr="00057D26" w:rsidRDefault="00310C9E" w:rsidP="00593115">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A6E5480" w14:textId="59684B32" w:rsidR="00310C9E" w:rsidRPr="00057D26"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65</w:t>
            </w:r>
          </w:p>
        </w:tc>
        <w:tc>
          <w:tcPr>
            <w:tcW w:w="1822" w:type="dxa"/>
            <w:tcBorders>
              <w:top w:val="single" w:sz="4" w:space="0" w:color="0070CD"/>
              <w:bottom w:val="single" w:sz="4" w:space="0" w:color="0070CD"/>
            </w:tcBorders>
            <w:shd w:val="clear" w:color="auto" w:fill="auto"/>
            <w:noWrap/>
            <w:vAlign w:val="center"/>
          </w:tcPr>
          <w:p w14:paraId="05AC85C0" w14:textId="1119B01B" w:rsidR="00310C9E" w:rsidRPr="00057D26" w:rsidRDefault="00310C9E" w:rsidP="00593115">
            <w:pPr>
              <w:spacing w:after="0"/>
              <w:ind w:left="0"/>
              <w:jc w:val="center"/>
              <w:rPr>
                <w:rFonts w:ascii="Arial" w:hAnsi="Arial" w:cs="Arial"/>
                <w:color w:val="000000"/>
                <w:sz w:val="18"/>
                <w:szCs w:val="18"/>
              </w:rPr>
            </w:pPr>
            <w:r>
              <w:rPr>
                <w:rFonts w:ascii="Arial" w:hAnsi="Arial" w:cs="Arial"/>
                <w:color w:val="000000"/>
                <w:sz w:val="18"/>
                <w:szCs w:val="18"/>
              </w:rPr>
              <w:t>222</w:t>
            </w:r>
          </w:p>
        </w:tc>
        <w:tc>
          <w:tcPr>
            <w:tcW w:w="1934" w:type="dxa"/>
            <w:tcBorders>
              <w:top w:val="single" w:sz="4" w:space="0" w:color="0070CD"/>
              <w:bottom w:val="single" w:sz="4" w:space="0" w:color="0070CD"/>
            </w:tcBorders>
            <w:vAlign w:val="center"/>
          </w:tcPr>
          <w:p w14:paraId="4693C2A8" w14:textId="244B6B08" w:rsidR="00310C9E" w:rsidRPr="00057D26" w:rsidRDefault="00310C9E" w:rsidP="00593115">
            <w:pPr>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310C9E" w:rsidRPr="006D5337" w14:paraId="6C24C5C7" w14:textId="77777777" w:rsidTr="006479EF">
        <w:trPr>
          <w:trHeight w:val="305"/>
          <w:jc w:val="center"/>
        </w:trPr>
        <w:tc>
          <w:tcPr>
            <w:tcW w:w="7560" w:type="dxa"/>
            <w:gridSpan w:val="4"/>
            <w:tcBorders>
              <w:top w:val="single" w:sz="4" w:space="0" w:color="0070CD"/>
              <w:bottom w:val="single" w:sz="4" w:space="0" w:color="0070CD"/>
            </w:tcBorders>
            <w:shd w:val="clear" w:color="auto" w:fill="auto"/>
            <w:vAlign w:val="center"/>
          </w:tcPr>
          <w:p w14:paraId="5500850D" w14:textId="02051C20" w:rsidR="00310C9E" w:rsidRPr="006D5337" w:rsidRDefault="00310C9E" w:rsidP="00C823B8">
            <w:pPr>
              <w:spacing w:after="0"/>
              <w:ind w:left="0"/>
              <w:rPr>
                <w:rFonts w:ascii="Arial" w:hAnsi="Arial" w:cs="Arial"/>
                <w:b/>
                <w:color w:val="000000"/>
                <w:sz w:val="18"/>
                <w:szCs w:val="18"/>
              </w:rPr>
            </w:pPr>
            <w:r>
              <w:rPr>
                <w:b/>
              </w:rPr>
              <w:t>CHP</w:t>
            </w:r>
            <w:r w:rsidRPr="006D5337">
              <w:rPr>
                <w:b/>
              </w:rPr>
              <w:t xml:space="preserve"> Systems</w:t>
            </w:r>
          </w:p>
        </w:tc>
      </w:tr>
      <w:tr w:rsidR="00310C9E" w:rsidRPr="00057D26" w14:paraId="30050460" w14:textId="77777777" w:rsidTr="00310C9E">
        <w:trPr>
          <w:trHeight w:val="300"/>
          <w:jc w:val="center"/>
        </w:trPr>
        <w:tc>
          <w:tcPr>
            <w:tcW w:w="1982" w:type="dxa"/>
            <w:tcBorders>
              <w:top w:val="single" w:sz="4" w:space="0" w:color="0070CD"/>
              <w:bottom w:val="single" w:sz="4" w:space="0" w:color="0070CD"/>
            </w:tcBorders>
            <w:shd w:val="clear" w:color="auto" w:fill="auto"/>
            <w:vAlign w:val="center"/>
            <w:hideMark/>
          </w:tcPr>
          <w:p w14:paraId="59C45F26" w14:textId="77777777" w:rsidR="00310C9E" w:rsidRPr="00057D26" w:rsidRDefault="00310C9E"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5D831862" w14:textId="08F191BE" w:rsidR="00310C9E" w:rsidRPr="00057D26" w:rsidRDefault="00310C9E" w:rsidP="00C823B8">
            <w:pPr>
              <w:spacing w:after="0"/>
              <w:ind w:left="0"/>
              <w:jc w:val="center"/>
              <w:rPr>
                <w:rFonts w:ascii="Arial" w:hAnsi="Arial" w:cs="Arial"/>
                <w:color w:val="000000"/>
                <w:sz w:val="18"/>
                <w:szCs w:val="18"/>
              </w:rPr>
            </w:pPr>
            <w:r w:rsidRPr="00593115">
              <w:rPr>
                <w:rFonts w:ascii="Arial" w:hAnsi="Arial" w:cs="Arial"/>
                <w:color w:val="000000"/>
                <w:sz w:val="18"/>
                <w:szCs w:val="18"/>
              </w:rPr>
              <w:t>252</w:t>
            </w:r>
          </w:p>
        </w:tc>
        <w:tc>
          <w:tcPr>
            <w:tcW w:w="1822" w:type="dxa"/>
            <w:tcBorders>
              <w:top w:val="single" w:sz="4" w:space="0" w:color="0070CD"/>
              <w:bottom w:val="single" w:sz="4" w:space="0" w:color="0070CD"/>
            </w:tcBorders>
            <w:shd w:val="clear" w:color="auto" w:fill="auto"/>
            <w:noWrap/>
            <w:vAlign w:val="center"/>
          </w:tcPr>
          <w:p w14:paraId="094B50CE" w14:textId="4EEC9C15" w:rsidR="00310C9E" w:rsidRPr="00057D26" w:rsidRDefault="00310C9E" w:rsidP="00C823B8">
            <w:pPr>
              <w:spacing w:after="0"/>
              <w:ind w:left="0"/>
              <w:jc w:val="center"/>
              <w:rPr>
                <w:rFonts w:ascii="Arial" w:hAnsi="Arial" w:cs="Arial"/>
                <w:color w:val="000000"/>
                <w:sz w:val="18"/>
                <w:szCs w:val="18"/>
              </w:rPr>
            </w:pPr>
            <w:r w:rsidRPr="00593115">
              <w:rPr>
                <w:rFonts w:ascii="Arial" w:hAnsi="Arial" w:cs="Arial"/>
                <w:color w:val="000000"/>
                <w:sz w:val="18"/>
                <w:szCs w:val="18"/>
              </w:rPr>
              <w:t>99</w:t>
            </w:r>
          </w:p>
        </w:tc>
        <w:tc>
          <w:tcPr>
            <w:tcW w:w="1934" w:type="dxa"/>
            <w:tcBorders>
              <w:top w:val="single" w:sz="4" w:space="0" w:color="0070CD"/>
              <w:bottom w:val="single" w:sz="4" w:space="0" w:color="0070CD"/>
            </w:tcBorders>
            <w:vAlign w:val="center"/>
          </w:tcPr>
          <w:p w14:paraId="2967A336" w14:textId="504F9885" w:rsidR="00310C9E" w:rsidRPr="00057D26" w:rsidRDefault="00310C9E" w:rsidP="00C823B8">
            <w:pPr>
              <w:spacing w:after="0"/>
              <w:ind w:left="0"/>
              <w:jc w:val="center"/>
              <w:rPr>
                <w:rFonts w:ascii="Arial" w:hAnsi="Arial" w:cs="Arial"/>
                <w:color w:val="000000"/>
                <w:sz w:val="18"/>
                <w:szCs w:val="18"/>
              </w:rPr>
            </w:pPr>
            <w:r w:rsidRPr="00593115">
              <w:rPr>
                <w:rFonts w:ascii="Arial" w:hAnsi="Arial" w:cs="Arial"/>
                <w:color w:val="000000"/>
                <w:sz w:val="18"/>
                <w:szCs w:val="18"/>
              </w:rPr>
              <w:t>1,243</w:t>
            </w:r>
          </w:p>
        </w:tc>
      </w:tr>
    </w:tbl>
    <w:p w14:paraId="484B14DE" w14:textId="77777777" w:rsidR="00057D26" w:rsidRDefault="00057D26" w:rsidP="00997CEE">
      <w:pPr>
        <w:pStyle w:val="Intropages-coverlettersubjectline"/>
      </w:pPr>
    </w:p>
    <w:p w14:paraId="750255D9" w14:textId="77777777" w:rsidR="00997CEE" w:rsidRDefault="00997CEE" w:rsidP="00997CEE">
      <w:pPr>
        <w:pStyle w:val="Intropages-coverlettersubjectline"/>
      </w:pPr>
      <w:r>
        <w:t>Economic Potential</w:t>
      </w:r>
    </w:p>
    <w:p w14:paraId="51446336" w14:textId="1D82471A" w:rsidR="00662953" w:rsidRDefault="00662953" w:rsidP="00662953">
      <w:pPr>
        <w:pStyle w:val="Text"/>
      </w:pPr>
      <w:r>
        <w:t xml:space="preserve">DSRE economic potential incorporates the economic screening criteria described above for EE potential, and the results are summarized in </w:t>
      </w:r>
      <w:r>
        <w:fldChar w:fldCharType="begin"/>
      </w:r>
      <w:r>
        <w:instrText xml:space="preserve"> REF _Ref5196116 \h </w:instrText>
      </w:r>
      <w:r>
        <w:fldChar w:fldCharType="separate"/>
      </w:r>
      <w:r w:rsidR="00EC0F5C">
        <w:t xml:space="preserve">Table </w:t>
      </w:r>
      <w:r w:rsidR="00EC0F5C">
        <w:rPr>
          <w:noProof/>
        </w:rPr>
        <w:t>1</w:t>
      </w:r>
      <w:r w:rsidR="00EC0F5C">
        <w:noBreakHyphen/>
      </w:r>
      <w:r w:rsidR="00EC0F5C">
        <w:rPr>
          <w:noProof/>
        </w:rPr>
        <w:t>8</w:t>
      </w:r>
      <w:r>
        <w:fldChar w:fldCharType="end"/>
      </w:r>
      <w:r>
        <w:t xml:space="preserve">.  </w:t>
      </w:r>
    </w:p>
    <w:p w14:paraId="6189F280" w14:textId="1151134A" w:rsidR="00662953" w:rsidRDefault="00662953" w:rsidP="00EC0F5C">
      <w:pPr>
        <w:pStyle w:val="Caption"/>
      </w:pPr>
      <w:bookmarkStart w:id="34" w:name="_Ref5196116"/>
      <w:bookmarkStart w:id="35" w:name="_Toc5783380"/>
      <w:r>
        <w:lastRenderedPageBreak/>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1</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8</w:t>
      </w:r>
      <w:r w:rsidR="00C51857">
        <w:rPr>
          <w:noProof/>
        </w:rPr>
        <w:fldChar w:fldCharType="end"/>
      </w:r>
      <w:bookmarkEnd w:id="34"/>
      <w:r>
        <w:t>: DSRE Economic Potential</w:t>
      </w:r>
      <w:bookmarkEnd w:id="35"/>
    </w:p>
    <w:tbl>
      <w:tblPr>
        <w:tblW w:w="756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934"/>
      </w:tblGrid>
      <w:tr w:rsidR="00662953" w:rsidRPr="00C95CDE" w14:paraId="22EC9E63" w14:textId="77777777" w:rsidTr="006479EF">
        <w:trPr>
          <w:trHeight w:val="300"/>
          <w:tblHeader/>
          <w:jc w:val="center"/>
        </w:trPr>
        <w:tc>
          <w:tcPr>
            <w:tcW w:w="1982" w:type="dxa"/>
            <w:tcBorders>
              <w:top w:val="single" w:sz="4" w:space="0" w:color="0070CD"/>
              <w:bottom w:val="nil"/>
            </w:tcBorders>
            <w:shd w:val="clear" w:color="auto" w:fill="0070CD"/>
            <w:noWrap/>
            <w:vAlign w:val="bottom"/>
            <w:hideMark/>
          </w:tcPr>
          <w:p w14:paraId="04290D9E" w14:textId="77777777" w:rsidR="00662953" w:rsidRPr="0065130B" w:rsidRDefault="00662953" w:rsidP="00EC0F5C">
            <w:pPr>
              <w:pStyle w:val="Tables-Bodycells"/>
              <w:rPr>
                <w:color w:val="FFFFFF" w:themeColor="background1"/>
                <w:lang w:val="en-CA" w:eastAsia="en-CA"/>
              </w:rPr>
            </w:pPr>
          </w:p>
        </w:tc>
        <w:tc>
          <w:tcPr>
            <w:tcW w:w="5578" w:type="dxa"/>
            <w:gridSpan w:val="3"/>
            <w:tcBorders>
              <w:top w:val="single" w:sz="4" w:space="0" w:color="0070CD"/>
            </w:tcBorders>
            <w:shd w:val="clear" w:color="auto" w:fill="0070CD"/>
            <w:vAlign w:val="center"/>
          </w:tcPr>
          <w:p w14:paraId="35FC1634" w14:textId="77777777" w:rsidR="00662953" w:rsidRPr="00901BE2" w:rsidRDefault="00662953" w:rsidP="00EC0F5C">
            <w:pPr>
              <w:pStyle w:val="Tables-Bodycells"/>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662953" w:rsidRPr="00C95CDE" w14:paraId="4121D3C2" w14:textId="77777777" w:rsidTr="006479EF">
        <w:trPr>
          <w:trHeight w:val="300"/>
          <w:tblHeader/>
          <w:jc w:val="center"/>
        </w:trPr>
        <w:tc>
          <w:tcPr>
            <w:tcW w:w="1982" w:type="dxa"/>
            <w:tcBorders>
              <w:top w:val="nil"/>
              <w:bottom w:val="single" w:sz="4" w:space="0" w:color="0070CD"/>
            </w:tcBorders>
            <w:shd w:val="clear" w:color="auto" w:fill="0070CD"/>
            <w:noWrap/>
            <w:vAlign w:val="bottom"/>
            <w:hideMark/>
          </w:tcPr>
          <w:p w14:paraId="6A84F91B" w14:textId="77777777" w:rsidR="00662953" w:rsidRPr="0065130B" w:rsidRDefault="00662953" w:rsidP="00EC0F5C">
            <w:pPr>
              <w:pStyle w:val="Tables-Bodycells"/>
              <w:rPr>
                <w:color w:val="FFFFFF" w:themeColor="background1"/>
                <w:lang w:val="en-CA" w:eastAsia="en-CA"/>
              </w:rPr>
            </w:pPr>
          </w:p>
        </w:tc>
        <w:tc>
          <w:tcPr>
            <w:tcW w:w="1822" w:type="dxa"/>
            <w:tcBorders>
              <w:bottom w:val="single" w:sz="4" w:space="0" w:color="0070CD"/>
            </w:tcBorders>
            <w:shd w:val="clear" w:color="auto" w:fill="0070CD"/>
            <w:noWrap/>
            <w:vAlign w:val="center"/>
          </w:tcPr>
          <w:p w14:paraId="0A55630B" w14:textId="77777777" w:rsidR="00662953" w:rsidRDefault="00662953" w:rsidP="00EC0F5C">
            <w:pPr>
              <w:pStyle w:val="Tables-Bodycells"/>
              <w:jc w:val="center"/>
              <w:rPr>
                <w:b/>
                <w:bCs/>
                <w:color w:val="FFFFFF" w:themeColor="background1"/>
                <w:lang w:val="en-CA" w:eastAsia="en-CA"/>
              </w:rPr>
            </w:pPr>
            <w:r>
              <w:rPr>
                <w:b/>
                <w:bCs/>
                <w:color w:val="FFFFFF" w:themeColor="background1"/>
                <w:lang w:val="en-CA" w:eastAsia="en-CA"/>
              </w:rPr>
              <w:t xml:space="preserve">Summer </w:t>
            </w:r>
          </w:p>
          <w:p w14:paraId="08C5557F" w14:textId="77777777" w:rsidR="00662953" w:rsidRPr="00901BE2" w:rsidRDefault="00662953" w:rsidP="00EC0F5C">
            <w:pPr>
              <w:pStyle w:val="Tables-Bodycells"/>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156D9AF8" w14:textId="77777777" w:rsidR="00662953" w:rsidRDefault="00662953" w:rsidP="00EC0F5C">
            <w:pPr>
              <w:pStyle w:val="Tables-Bodycells"/>
              <w:jc w:val="center"/>
              <w:rPr>
                <w:b/>
                <w:bCs/>
                <w:color w:val="FFFFFF" w:themeColor="background1"/>
                <w:lang w:val="en-CA" w:eastAsia="en-CA"/>
              </w:rPr>
            </w:pPr>
            <w:r>
              <w:rPr>
                <w:b/>
                <w:bCs/>
                <w:color w:val="FFFFFF" w:themeColor="background1"/>
                <w:lang w:val="en-CA" w:eastAsia="en-CA"/>
              </w:rPr>
              <w:t>Winter</w:t>
            </w:r>
          </w:p>
          <w:p w14:paraId="28DEC78E" w14:textId="77777777" w:rsidR="00662953" w:rsidRPr="00901BE2" w:rsidRDefault="00662953" w:rsidP="00EC0F5C">
            <w:pPr>
              <w:pStyle w:val="Tables-Bodycells"/>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934" w:type="dxa"/>
            <w:tcBorders>
              <w:bottom w:val="single" w:sz="4" w:space="0" w:color="0070CD"/>
            </w:tcBorders>
            <w:shd w:val="clear" w:color="auto" w:fill="0070CD"/>
            <w:vAlign w:val="center"/>
          </w:tcPr>
          <w:p w14:paraId="059A538D" w14:textId="77777777" w:rsidR="00662953" w:rsidRDefault="00662953" w:rsidP="00EC0F5C">
            <w:pPr>
              <w:pStyle w:val="Tables-Bodycells"/>
              <w:jc w:val="center"/>
              <w:rPr>
                <w:b/>
                <w:bCs/>
                <w:color w:val="FFFFFF" w:themeColor="background1"/>
                <w:lang w:val="en-CA" w:eastAsia="en-CA"/>
              </w:rPr>
            </w:pPr>
            <w:r w:rsidRPr="00901BE2">
              <w:rPr>
                <w:b/>
                <w:bCs/>
                <w:color w:val="FFFFFF" w:themeColor="background1"/>
                <w:lang w:val="en-CA" w:eastAsia="en-CA"/>
              </w:rPr>
              <w:t xml:space="preserve">Energy </w:t>
            </w:r>
          </w:p>
          <w:p w14:paraId="0C840E36" w14:textId="77777777" w:rsidR="00662953" w:rsidRPr="00901BE2" w:rsidRDefault="00662953" w:rsidP="00EC0F5C">
            <w:pPr>
              <w:pStyle w:val="Tables-Bodycells"/>
              <w:jc w:val="center"/>
              <w:rPr>
                <w:b/>
                <w:bCs/>
                <w:color w:val="FFFFFF" w:themeColor="background1"/>
                <w:lang w:val="en-CA" w:eastAsia="en-CA"/>
              </w:rPr>
            </w:pPr>
            <w:r w:rsidRPr="00901BE2">
              <w:rPr>
                <w:b/>
                <w:bCs/>
                <w:color w:val="FFFFFF" w:themeColor="background1"/>
                <w:lang w:val="en-CA" w:eastAsia="en-CA"/>
              </w:rPr>
              <w:t>(GWh)</w:t>
            </w:r>
          </w:p>
        </w:tc>
      </w:tr>
      <w:tr w:rsidR="00662953" w:rsidRPr="00C95CDE" w14:paraId="388F602E" w14:textId="77777777" w:rsidTr="006479EF">
        <w:trPr>
          <w:trHeight w:val="305"/>
          <w:jc w:val="center"/>
        </w:trPr>
        <w:tc>
          <w:tcPr>
            <w:tcW w:w="7560" w:type="dxa"/>
            <w:gridSpan w:val="4"/>
            <w:tcBorders>
              <w:top w:val="single" w:sz="4" w:space="0" w:color="0070CD"/>
              <w:bottom w:val="single" w:sz="4" w:space="0" w:color="0070CD"/>
            </w:tcBorders>
            <w:shd w:val="clear" w:color="auto" w:fill="auto"/>
            <w:vAlign w:val="center"/>
          </w:tcPr>
          <w:p w14:paraId="49C57E69" w14:textId="77777777" w:rsidR="00662953" w:rsidRPr="006D5337" w:rsidRDefault="00662953" w:rsidP="00EC0F5C">
            <w:pPr>
              <w:keepNext/>
              <w:spacing w:after="0"/>
              <w:ind w:left="0"/>
              <w:rPr>
                <w:rFonts w:ascii="Arial" w:hAnsi="Arial" w:cs="Arial"/>
                <w:b/>
                <w:color w:val="000000"/>
                <w:sz w:val="18"/>
                <w:szCs w:val="18"/>
              </w:rPr>
            </w:pPr>
            <w:r>
              <w:rPr>
                <w:b/>
              </w:rPr>
              <w:t>PV</w:t>
            </w:r>
            <w:r w:rsidRPr="006D5337">
              <w:rPr>
                <w:b/>
              </w:rPr>
              <w:t xml:space="preserve"> Systems</w:t>
            </w:r>
          </w:p>
        </w:tc>
      </w:tr>
      <w:tr w:rsidR="00662953" w:rsidRPr="00C95CDE" w14:paraId="478E39F4" w14:textId="77777777" w:rsidTr="006479EF">
        <w:trPr>
          <w:trHeight w:val="305"/>
          <w:jc w:val="center"/>
        </w:trPr>
        <w:tc>
          <w:tcPr>
            <w:tcW w:w="1982" w:type="dxa"/>
            <w:tcBorders>
              <w:top w:val="single" w:sz="4" w:space="0" w:color="0070CD"/>
              <w:bottom w:val="single" w:sz="4" w:space="0" w:color="0070CD"/>
            </w:tcBorders>
            <w:shd w:val="clear" w:color="auto" w:fill="auto"/>
            <w:vAlign w:val="center"/>
            <w:hideMark/>
          </w:tcPr>
          <w:p w14:paraId="6F699CF9" w14:textId="77777777" w:rsidR="00662953" w:rsidRPr="00920CF7" w:rsidRDefault="00662953" w:rsidP="00EC0F5C">
            <w:pPr>
              <w:pStyle w:val="Tables-Bodycells"/>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1B7FB9C" w14:textId="62AA7B5E" w:rsidR="00662953"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w:t>
            </w:r>
          </w:p>
        </w:tc>
        <w:tc>
          <w:tcPr>
            <w:tcW w:w="1822" w:type="dxa"/>
            <w:tcBorders>
              <w:top w:val="single" w:sz="4" w:space="0" w:color="0070CD"/>
              <w:bottom w:val="single" w:sz="4" w:space="0" w:color="0070CD"/>
            </w:tcBorders>
            <w:shd w:val="clear" w:color="auto" w:fill="auto"/>
            <w:noWrap/>
            <w:vAlign w:val="center"/>
          </w:tcPr>
          <w:p w14:paraId="4A3C72F4" w14:textId="11C80BEA" w:rsidR="00662953"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w:t>
            </w:r>
          </w:p>
        </w:tc>
        <w:tc>
          <w:tcPr>
            <w:tcW w:w="1934" w:type="dxa"/>
            <w:tcBorders>
              <w:top w:val="single" w:sz="4" w:space="0" w:color="0070CD"/>
              <w:bottom w:val="single" w:sz="4" w:space="0" w:color="0070CD"/>
            </w:tcBorders>
            <w:vAlign w:val="center"/>
          </w:tcPr>
          <w:p w14:paraId="0C12C7F8" w14:textId="701A02B0" w:rsidR="00662953" w:rsidRDefault="00662953" w:rsidP="00EC0F5C">
            <w:pPr>
              <w:keepNext/>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662953" w:rsidRPr="00C95CDE" w14:paraId="43AB5E77" w14:textId="77777777" w:rsidTr="006479EF">
        <w:trPr>
          <w:trHeight w:val="305"/>
          <w:jc w:val="center"/>
        </w:trPr>
        <w:tc>
          <w:tcPr>
            <w:tcW w:w="1982" w:type="dxa"/>
            <w:tcBorders>
              <w:top w:val="single" w:sz="4" w:space="0" w:color="0070CD"/>
              <w:bottom w:val="single" w:sz="4" w:space="0" w:color="0070CD"/>
            </w:tcBorders>
            <w:shd w:val="clear" w:color="auto" w:fill="auto"/>
            <w:vAlign w:val="center"/>
          </w:tcPr>
          <w:p w14:paraId="36521CB5" w14:textId="77777777" w:rsidR="00662953" w:rsidRPr="00920CF7" w:rsidRDefault="00662953" w:rsidP="00EC0F5C">
            <w:pPr>
              <w:pStyle w:val="Tables-Bodycells"/>
              <w:spacing w:before="0" w:after="0"/>
            </w:pPr>
            <w:r>
              <w:t>Non-Residential</w:t>
            </w:r>
          </w:p>
        </w:tc>
        <w:tc>
          <w:tcPr>
            <w:tcW w:w="1822" w:type="dxa"/>
            <w:tcBorders>
              <w:top w:val="single" w:sz="4" w:space="0" w:color="0070CD"/>
              <w:bottom w:val="single" w:sz="4" w:space="0" w:color="0070CD"/>
            </w:tcBorders>
            <w:shd w:val="clear" w:color="auto" w:fill="auto"/>
            <w:vAlign w:val="center"/>
          </w:tcPr>
          <w:p w14:paraId="07242825" w14:textId="03DC678E" w:rsidR="00662953"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w:t>
            </w:r>
          </w:p>
        </w:tc>
        <w:tc>
          <w:tcPr>
            <w:tcW w:w="1822" w:type="dxa"/>
            <w:tcBorders>
              <w:top w:val="single" w:sz="4" w:space="0" w:color="0070CD"/>
              <w:bottom w:val="single" w:sz="4" w:space="0" w:color="0070CD"/>
            </w:tcBorders>
            <w:shd w:val="clear" w:color="auto" w:fill="auto"/>
            <w:noWrap/>
            <w:vAlign w:val="center"/>
          </w:tcPr>
          <w:p w14:paraId="1124C57F" w14:textId="19AA7208" w:rsidR="00662953"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w:t>
            </w:r>
          </w:p>
        </w:tc>
        <w:tc>
          <w:tcPr>
            <w:tcW w:w="1934" w:type="dxa"/>
            <w:tcBorders>
              <w:top w:val="single" w:sz="4" w:space="0" w:color="0070CD"/>
              <w:bottom w:val="single" w:sz="4" w:space="0" w:color="0070CD"/>
            </w:tcBorders>
            <w:vAlign w:val="center"/>
          </w:tcPr>
          <w:p w14:paraId="4AB95980" w14:textId="0CA2563F" w:rsidR="00662953" w:rsidRDefault="00662953" w:rsidP="00EC0F5C">
            <w:pPr>
              <w:keepNext/>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662953" w:rsidRPr="00057D26" w14:paraId="21AD2E25" w14:textId="77777777" w:rsidTr="006479EF">
        <w:trPr>
          <w:trHeight w:val="300"/>
          <w:jc w:val="center"/>
        </w:trPr>
        <w:tc>
          <w:tcPr>
            <w:tcW w:w="1982" w:type="dxa"/>
            <w:tcBorders>
              <w:top w:val="single" w:sz="4" w:space="0" w:color="0070CD"/>
              <w:bottom w:val="single" w:sz="4" w:space="0" w:color="0070CD"/>
            </w:tcBorders>
            <w:shd w:val="clear" w:color="auto" w:fill="auto"/>
            <w:vAlign w:val="center"/>
            <w:hideMark/>
          </w:tcPr>
          <w:p w14:paraId="2053C257" w14:textId="77777777" w:rsidR="00662953" w:rsidRPr="00057D26" w:rsidRDefault="00662953" w:rsidP="00EC0F5C">
            <w:pPr>
              <w:pStyle w:val="Tables-Bodycells"/>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853458B" w14:textId="2D87D7E5" w:rsidR="00662953" w:rsidRPr="00057D26"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w:t>
            </w:r>
          </w:p>
        </w:tc>
        <w:tc>
          <w:tcPr>
            <w:tcW w:w="1822" w:type="dxa"/>
            <w:tcBorders>
              <w:top w:val="single" w:sz="4" w:space="0" w:color="0070CD"/>
              <w:bottom w:val="single" w:sz="4" w:space="0" w:color="0070CD"/>
            </w:tcBorders>
            <w:shd w:val="clear" w:color="auto" w:fill="auto"/>
            <w:noWrap/>
            <w:vAlign w:val="center"/>
          </w:tcPr>
          <w:p w14:paraId="3D9FB957" w14:textId="6AC7F72D" w:rsidR="00662953" w:rsidRPr="00057D26"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w:t>
            </w:r>
          </w:p>
        </w:tc>
        <w:tc>
          <w:tcPr>
            <w:tcW w:w="1934" w:type="dxa"/>
            <w:tcBorders>
              <w:top w:val="single" w:sz="4" w:space="0" w:color="0070CD"/>
              <w:bottom w:val="single" w:sz="4" w:space="0" w:color="0070CD"/>
            </w:tcBorders>
            <w:vAlign w:val="center"/>
          </w:tcPr>
          <w:p w14:paraId="33962243" w14:textId="1D5A3087" w:rsidR="00662953" w:rsidRPr="00057D26" w:rsidRDefault="00662953" w:rsidP="00EC0F5C">
            <w:pPr>
              <w:keepNext/>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662953" w:rsidRPr="006D5337" w14:paraId="4937D064" w14:textId="77777777" w:rsidTr="006479EF">
        <w:trPr>
          <w:trHeight w:val="305"/>
          <w:jc w:val="center"/>
        </w:trPr>
        <w:tc>
          <w:tcPr>
            <w:tcW w:w="7560" w:type="dxa"/>
            <w:gridSpan w:val="4"/>
            <w:tcBorders>
              <w:top w:val="single" w:sz="4" w:space="0" w:color="0070CD"/>
              <w:bottom w:val="single" w:sz="4" w:space="0" w:color="0070CD"/>
            </w:tcBorders>
            <w:shd w:val="clear" w:color="auto" w:fill="auto"/>
            <w:vAlign w:val="center"/>
          </w:tcPr>
          <w:p w14:paraId="0BD01810" w14:textId="77777777" w:rsidR="00662953" w:rsidRPr="006D5337" w:rsidRDefault="00662953" w:rsidP="00EC0F5C">
            <w:pPr>
              <w:keepNext/>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662953" w:rsidRPr="00593115" w14:paraId="37853566" w14:textId="77777777" w:rsidTr="006479EF">
        <w:trPr>
          <w:trHeight w:val="305"/>
          <w:jc w:val="center"/>
        </w:trPr>
        <w:tc>
          <w:tcPr>
            <w:tcW w:w="1982" w:type="dxa"/>
            <w:tcBorders>
              <w:top w:val="single" w:sz="4" w:space="0" w:color="0070CD"/>
              <w:bottom w:val="single" w:sz="4" w:space="0" w:color="0070CD"/>
            </w:tcBorders>
            <w:shd w:val="clear" w:color="auto" w:fill="auto"/>
            <w:vAlign w:val="center"/>
            <w:hideMark/>
          </w:tcPr>
          <w:p w14:paraId="7D42571A" w14:textId="77777777" w:rsidR="00662953" w:rsidRPr="00920CF7" w:rsidRDefault="00662953" w:rsidP="00EC0F5C">
            <w:pPr>
              <w:pStyle w:val="Tables-Bodycells"/>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75148B49" w14:textId="77777777" w:rsidR="00662953"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65</w:t>
            </w:r>
          </w:p>
        </w:tc>
        <w:tc>
          <w:tcPr>
            <w:tcW w:w="1822" w:type="dxa"/>
            <w:tcBorders>
              <w:top w:val="single" w:sz="4" w:space="0" w:color="0070CD"/>
              <w:bottom w:val="single" w:sz="4" w:space="0" w:color="0070CD"/>
            </w:tcBorders>
            <w:shd w:val="clear" w:color="auto" w:fill="auto"/>
            <w:noWrap/>
            <w:vAlign w:val="center"/>
          </w:tcPr>
          <w:p w14:paraId="30305FB0" w14:textId="77777777" w:rsidR="00662953" w:rsidRDefault="00662953" w:rsidP="00EC0F5C">
            <w:pPr>
              <w:keepNext/>
              <w:spacing w:after="0"/>
              <w:ind w:left="0"/>
              <w:jc w:val="center"/>
              <w:rPr>
                <w:rFonts w:ascii="Arial" w:hAnsi="Arial" w:cs="Arial"/>
                <w:color w:val="000000"/>
                <w:sz w:val="18"/>
                <w:szCs w:val="18"/>
              </w:rPr>
            </w:pPr>
            <w:r>
              <w:rPr>
                <w:rFonts w:ascii="Arial" w:hAnsi="Arial" w:cs="Arial"/>
                <w:color w:val="000000"/>
                <w:sz w:val="18"/>
                <w:szCs w:val="18"/>
              </w:rPr>
              <w:t>222</w:t>
            </w:r>
          </w:p>
        </w:tc>
        <w:tc>
          <w:tcPr>
            <w:tcW w:w="1934" w:type="dxa"/>
            <w:tcBorders>
              <w:top w:val="single" w:sz="4" w:space="0" w:color="0070CD"/>
              <w:bottom w:val="single" w:sz="4" w:space="0" w:color="0070CD"/>
            </w:tcBorders>
            <w:vAlign w:val="center"/>
          </w:tcPr>
          <w:p w14:paraId="4AD3B9A1" w14:textId="77777777" w:rsidR="00662953" w:rsidRDefault="00662953" w:rsidP="00EC0F5C">
            <w:pPr>
              <w:keepNext/>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662953" w:rsidRPr="00C95CDE" w14:paraId="79DDA130" w14:textId="77777777" w:rsidTr="006479EF">
        <w:trPr>
          <w:trHeight w:val="305"/>
          <w:jc w:val="center"/>
        </w:trPr>
        <w:tc>
          <w:tcPr>
            <w:tcW w:w="1982" w:type="dxa"/>
            <w:tcBorders>
              <w:top w:val="single" w:sz="4" w:space="0" w:color="0070CD"/>
              <w:bottom w:val="single" w:sz="4" w:space="0" w:color="0070CD"/>
            </w:tcBorders>
            <w:shd w:val="clear" w:color="auto" w:fill="auto"/>
            <w:vAlign w:val="center"/>
          </w:tcPr>
          <w:p w14:paraId="0C5E50B7" w14:textId="77777777" w:rsidR="00662953" w:rsidRPr="00920CF7" w:rsidRDefault="00662953" w:rsidP="006479EF">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94B3AF9" w14:textId="77777777" w:rsidR="00662953" w:rsidRDefault="00662953" w:rsidP="006479EF">
            <w:pPr>
              <w:spacing w:after="0"/>
              <w:ind w:left="0"/>
              <w:jc w:val="center"/>
              <w:rPr>
                <w:rFonts w:ascii="Arial" w:hAnsi="Arial" w:cs="Arial"/>
                <w:color w:val="000000"/>
                <w:sz w:val="18"/>
                <w:szCs w:val="18"/>
              </w:rPr>
            </w:pPr>
            <w:r>
              <w:rPr>
                <w:rFonts w:ascii="Arial" w:hAnsi="Arial" w:cs="Arial"/>
                <w:color w:val="000000"/>
                <w:sz w:val="18"/>
                <w:szCs w:val="18"/>
              </w:rPr>
              <w:t>-</w:t>
            </w:r>
          </w:p>
        </w:tc>
        <w:tc>
          <w:tcPr>
            <w:tcW w:w="1822" w:type="dxa"/>
            <w:tcBorders>
              <w:top w:val="single" w:sz="4" w:space="0" w:color="0070CD"/>
              <w:bottom w:val="single" w:sz="4" w:space="0" w:color="0070CD"/>
            </w:tcBorders>
            <w:shd w:val="clear" w:color="auto" w:fill="auto"/>
            <w:noWrap/>
            <w:vAlign w:val="center"/>
          </w:tcPr>
          <w:p w14:paraId="762228A9" w14:textId="77777777" w:rsidR="00662953" w:rsidRDefault="00662953" w:rsidP="006479EF">
            <w:pPr>
              <w:spacing w:after="0"/>
              <w:ind w:left="0"/>
              <w:jc w:val="center"/>
              <w:rPr>
                <w:rFonts w:ascii="Arial" w:hAnsi="Arial" w:cs="Arial"/>
                <w:color w:val="000000"/>
                <w:sz w:val="18"/>
                <w:szCs w:val="18"/>
              </w:rPr>
            </w:pPr>
            <w:r>
              <w:rPr>
                <w:rFonts w:ascii="Arial" w:hAnsi="Arial" w:cs="Arial"/>
                <w:color w:val="000000"/>
                <w:sz w:val="18"/>
                <w:szCs w:val="18"/>
              </w:rPr>
              <w:t>-</w:t>
            </w:r>
          </w:p>
        </w:tc>
        <w:tc>
          <w:tcPr>
            <w:tcW w:w="1934" w:type="dxa"/>
            <w:tcBorders>
              <w:top w:val="single" w:sz="4" w:space="0" w:color="0070CD"/>
              <w:bottom w:val="single" w:sz="4" w:space="0" w:color="0070CD"/>
            </w:tcBorders>
            <w:vAlign w:val="center"/>
          </w:tcPr>
          <w:p w14:paraId="177EE32B" w14:textId="77777777" w:rsidR="00662953" w:rsidRDefault="00662953" w:rsidP="006479EF">
            <w:pPr>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662953" w:rsidRPr="00057D26" w14:paraId="21E83A32" w14:textId="77777777" w:rsidTr="006479EF">
        <w:trPr>
          <w:trHeight w:val="300"/>
          <w:jc w:val="center"/>
        </w:trPr>
        <w:tc>
          <w:tcPr>
            <w:tcW w:w="1982" w:type="dxa"/>
            <w:tcBorders>
              <w:top w:val="single" w:sz="4" w:space="0" w:color="0070CD"/>
              <w:bottom w:val="single" w:sz="4" w:space="0" w:color="0070CD"/>
            </w:tcBorders>
            <w:shd w:val="clear" w:color="auto" w:fill="auto"/>
            <w:vAlign w:val="center"/>
            <w:hideMark/>
          </w:tcPr>
          <w:p w14:paraId="467DB3F6" w14:textId="77777777" w:rsidR="00662953" w:rsidRPr="00057D26" w:rsidRDefault="00662953" w:rsidP="006479EF">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5F6DB237" w14:textId="77777777" w:rsidR="00662953" w:rsidRPr="00057D26" w:rsidRDefault="00662953" w:rsidP="006479EF">
            <w:pPr>
              <w:spacing w:after="0"/>
              <w:ind w:left="0"/>
              <w:jc w:val="center"/>
              <w:rPr>
                <w:rFonts w:ascii="Arial" w:hAnsi="Arial" w:cs="Arial"/>
                <w:color w:val="000000"/>
                <w:sz w:val="18"/>
                <w:szCs w:val="18"/>
              </w:rPr>
            </w:pPr>
            <w:r>
              <w:rPr>
                <w:rFonts w:ascii="Arial" w:hAnsi="Arial" w:cs="Arial"/>
                <w:color w:val="000000"/>
                <w:sz w:val="18"/>
                <w:szCs w:val="18"/>
              </w:rPr>
              <w:t>65</w:t>
            </w:r>
          </w:p>
        </w:tc>
        <w:tc>
          <w:tcPr>
            <w:tcW w:w="1822" w:type="dxa"/>
            <w:tcBorders>
              <w:top w:val="single" w:sz="4" w:space="0" w:color="0070CD"/>
              <w:bottom w:val="single" w:sz="4" w:space="0" w:color="0070CD"/>
            </w:tcBorders>
            <w:shd w:val="clear" w:color="auto" w:fill="auto"/>
            <w:noWrap/>
            <w:vAlign w:val="center"/>
          </w:tcPr>
          <w:p w14:paraId="0E5ADD9F" w14:textId="77777777" w:rsidR="00662953" w:rsidRPr="00057D26" w:rsidRDefault="00662953" w:rsidP="006479EF">
            <w:pPr>
              <w:spacing w:after="0"/>
              <w:ind w:left="0"/>
              <w:jc w:val="center"/>
              <w:rPr>
                <w:rFonts w:ascii="Arial" w:hAnsi="Arial" w:cs="Arial"/>
                <w:color w:val="000000"/>
                <w:sz w:val="18"/>
                <w:szCs w:val="18"/>
              </w:rPr>
            </w:pPr>
            <w:r>
              <w:rPr>
                <w:rFonts w:ascii="Arial" w:hAnsi="Arial" w:cs="Arial"/>
                <w:color w:val="000000"/>
                <w:sz w:val="18"/>
                <w:szCs w:val="18"/>
              </w:rPr>
              <w:t>222</w:t>
            </w:r>
          </w:p>
        </w:tc>
        <w:tc>
          <w:tcPr>
            <w:tcW w:w="1934" w:type="dxa"/>
            <w:tcBorders>
              <w:top w:val="single" w:sz="4" w:space="0" w:color="0070CD"/>
              <w:bottom w:val="single" w:sz="4" w:space="0" w:color="0070CD"/>
            </w:tcBorders>
            <w:vAlign w:val="center"/>
          </w:tcPr>
          <w:p w14:paraId="4EF4D6FB" w14:textId="77777777" w:rsidR="00662953" w:rsidRPr="00057D26" w:rsidRDefault="00662953" w:rsidP="006479EF">
            <w:pPr>
              <w:spacing w:after="0"/>
              <w:ind w:left="0"/>
              <w:jc w:val="center"/>
              <w:rPr>
                <w:rFonts w:ascii="Arial" w:hAnsi="Arial" w:cs="Arial"/>
                <w:color w:val="000000"/>
                <w:sz w:val="18"/>
                <w:szCs w:val="18"/>
              </w:rPr>
            </w:pPr>
            <w:r w:rsidRPr="00593115">
              <w:rPr>
                <w:rFonts w:ascii="Arial" w:hAnsi="Arial" w:cs="Arial"/>
                <w:color w:val="000000"/>
                <w:sz w:val="18"/>
                <w:szCs w:val="18"/>
              </w:rPr>
              <w:t>-</w:t>
            </w:r>
          </w:p>
        </w:tc>
      </w:tr>
      <w:tr w:rsidR="00662953" w:rsidRPr="006D5337" w14:paraId="4AC0270A" w14:textId="77777777" w:rsidTr="006479EF">
        <w:trPr>
          <w:trHeight w:val="305"/>
          <w:jc w:val="center"/>
        </w:trPr>
        <w:tc>
          <w:tcPr>
            <w:tcW w:w="7560" w:type="dxa"/>
            <w:gridSpan w:val="4"/>
            <w:tcBorders>
              <w:top w:val="single" w:sz="4" w:space="0" w:color="0070CD"/>
              <w:bottom w:val="single" w:sz="4" w:space="0" w:color="0070CD"/>
            </w:tcBorders>
            <w:shd w:val="clear" w:color="auto" w:fill="auto"/>
            <w:vAlign w:val="center"/>
          </w:tcPr>
          <w:p w14:paraId="650D4FED" w14:textId="77777777" w:rsidR="00662953" w:rsidRPr="006D5337" w:rsidRDefault="00662953" w:rsidP="006479EF">
            <w:pPr>
              <w:spacing w:after="0"/>
              <w:ind w:left="0"/>
              <w:rPr>
                <w:rFonts w:ascii="Arial" w:hAnsi="Arial" w:cs="Arial"/>
                <w:b/>
                <w:color w:val="000000"/>
                <w:sz w:val="18"/>
                <w:szCs w:val="18"/>
              </w:rPr>
            </w:pPr>
            <w:r>
              <w:rPr>
                <w:b/>
              </w:rPr>
              <w:t>CHP</w:t>
            </w:r>
            <w:r w:rsidRPr="006D5337">
              <w:rPr>
                <w:b/>
              </w:rPr>
              <w:t xml:space="preserve"> Systems</w:t>
            </w:r>
          </w:p>
        </w:tc>
      </w:tr>
      <w:tr w:rsidR="00662953" w:rsidRPr="00057D26" w14:paraId="7E92FC97" w14:textId="77777777" w:rsidTr="006479EF">
        <w:trPr>
          <w:trHeight w:val="300"/>
          <w:jc w:val="center"/>
        </w:trPr>
        <w:tc>
          <w:tcPr>
            <w:tcW w:w="1982" w:type="dxa"/>
            <w:tcBorders>
              <w:top w:val="single" w:sz="4" w:space="0" w:color="0070CD"/>
              <w:bottom w:val="single" w:sz="4" w:space="0" w:color="0070CD"/>
            </w:tcBorders>
            <w:shd w:val="clear" w:color="auto" w:fill="auto"/>
            <w:vAlign w:val="center"/>
            <w:hideMark/>
          </w:tcPr>
          <w:p w14:paraId="48A692B5" w14:textId="77777777" w:rsidR="00662953" w:rsidRPr="00057D26" w:rsidRDefault="00662953" w:rsidP="00662953">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39570F0F" w14:textId="3A3AA6A7" w:rsidR="00662953" w:rsidRPr="00057D26" w:rsidRDefault="00662953" w:rsidP="00662953">
            <w:pPr>
              <w:spacing w:after="0"/>
              <w:ind w:left="0"/>
              <w:jc w:val="center"/>
              <w:rPr>
                <w:rFonts w:ascii="Arial" w:hAnsi="Arial" w:cs="Arial"/>
                <w:color w:val="000000"/>
                <w:sz w:val="18"/>
                <w:szCs w:val="18"/>
              </w:rPr>
            </w:pPr>
            <w:r>
              <w:rPr>
                <w:rFonts w:ascii="Arial" w:hAnsi="Arial" w:cs="Arial"/>
                <w:color w:val="000000"/>
                <w:sz w:val="18"/>
                <w:szCs w:val="18"/>
              </w:rPr>
              <w:t>-</w:t>
            </w:r>
          </w:p>
        </w:tc>
        <w:tc>
          <w:tcPr>
            <w:tcW w:w="1822" w:type="dxa"/>
            <w:tcBorders>
              <w:top w:val="single" w:sz="4" w:space="0" w:color="0070CD"/>
              <w:bottom w:val="single" w:sz="4" w:space="0" w:color="0070CD"/>
            </w:tcBorders>
            <w:shd w:val="clear" w:color="auto" w:fill="auto"/>
            <w:noWrap/>
            <w:vAlign w:val="center"/>
          </w:tcPr>
          <w:p w14:paraId="5BE97C1A" w14:textId="74CE6DA1" w:rsidR="00662953" w:rsidRPr="00057D26" w:rsidRDefault="00662953" w:rsidP="00662953">
            <w:pPr>
              <w:spacing w:after="0"/>
              <w:ind w:left="0"/>
              <w:jc w:val="center"/>
              <w:rPr>
                <w:rFonts w:ascii="Arial" w:hAnsi="Arial" w:cs="Arial"/>
                <w:color w:val="000000"/>
                <w:sz w:val="18"/>
                <w:szCs w:val="18"/>
              </w:rPr>
            </w:pPr>
            <w:r>
              <w:rPr>
                <w:rFonts w:ascii="Arial" w:hAnsi="Arial" w:cs="Arial"/>
                <w:color w:val="000000"/>
                <w:sz w:val="18"/>
                <w:szCs w:val="18"/>
              </w:rPr>
              <w:t>-</w:t>
            </w:r>
          </w:p>
        </w:tc>
        <w:tc>
          <w:tcPr>
            <w:tcW w:w="1934" w:type="dxa"/>
            <w:tcBorders>
              <w:top w:val="single" w:sz="4" w:space="0" w:color="0070CD"/>
              <w:bottom w:val="single" w:sz="4" w:space="0" w:color="0070CD"/>
            </w:tcBorders>
            <w:vAlign w:val="center"/>
          </w:tcPr>
          <w:p w14:paraId="274AE07E" w14:textId="69669341" w:rsidR="00662953" w:rsidRPr="00057D26" w:rsidRDefault="00662953" w:rsidP="00662953">
            <w:pPr>
              <w:spacing w:after="0"/>
              <w:ind w:left="0"/>
              <w:jc w:val="center"/>
              <w:rPr>
                <w:rFonts w:ascii="Arial" w:hAnsi="Arial" w:cs="Arial"/>
                <w:color w:val="000000"/>
                <w:sz w:val="18"/>
                <w:szCs w:val="18"/>
              </w:rPr>
            </w:pPr>
            <w:r w:rsidRPr="00593115">
              <w:rPr>
                <w:rFonts w:ascii="Arial" w:hAnsi="Arial" w:cs="Arial"/>
                <w:color w:val="000000"/>
                <w:sz w:val="18"/>
                <w:szCs w:val="18"/>
              </w:rPr>
              <w:t>-</w:t>
            </w:r>
          </w:p>
        </w:tc>
      </w:tr>
    </w:tbl>
    <w:p w14:paraId="727E237D" w14:textId="77777777" w:rsidR="00662953" w:rsidRDefault="00662953" w:rsidP="00057D26">
      <w:pPr>
        <w:pStyle w:val="Intropages-coverlettersubjectline"/>
        <w:keepNext/>
      </w:pPr>
    </w:p>
    <w:p w14:paraId="3CF70F85" w14:textId="77777777" w:rsidR="00997CEE" w:rsidRDefault="00997CEE" w:rsidP="00057D26">
      <w:pPr>
        <w:pStyle w:val="Intropages-coverlettersubjectline"/>
        <w:keepNext/>
      </w:pPr>
      <w:r>
        <w:t>Achievable Potential</w:t>
      </w:r>
    </w:p>
    <w:p w14:paraId="621AFBA1" w14:textId="688BFBF5" w:rsidR="001A07D3" w:rsidRDefault="001A07D3" w:rsidP="001A07D3">
      <w:pPr>
        <w:pStyle w:val="Text"/>
      </w:pPr>
      <w:r>
        <w:t>DSRE achievable potential incorporates the achievable screening criteria described above for EE potential. Nexant found there to be no cost-effective</w:t>
      </w:r>
      <w:r w:rsidR="004470B6">
        <w:t xml:space="preserve"> potential attainable for Gulf</w:t>
      </w:r>
      <w:r>
        <w:t xml:space="preserve"> for </w:t>
      </w:r>
      <w:r w:rsidR="000F4BAD">
        <w:t>PV systems, battery storage systems, or CHP systems</w:t>
      </w:r>
      <w:r>
        <w:t>.</w:t>
      </w:r>
    </w:p>
    <w:p w14:paraId="0F4301A7" w14:textId="77777777" w:rsidR="00C823B8" w:rsidRDefault="00C823B8" w:rsidP="00997CEE">
      <w:pPr>
        <w:pStyle w:val="Text"/>
        <w:sectPr w:rsidR="00C823B8" w:rsidSect="008C2744">
          <w:footerReference w:type="default" r:id="rId27"/>
          <w:footerReference w:type="first" r:id="rId28"/>
          <w:pgSz w:w="12240" w:h="15840"/>
          <w:pgMar w:top="1440" w:right="1224" w:bottom="1440" w:left="1224" w:header="720" w:footer="720" w:gutter="0"/>
          <w:pgNumType w:start="1"/>
          <w:cols w:space="720"/>
          <w:titlePg/>
          <w:docGrid w:linePitch="299"/>
        </w:sectPr>
      </w:pPr>
    </w:p>
    <w:p w14:paraId="6401E7FD" w14:textId="255CE639" w:rsidR="000432D0" w:rsidRDefault="00B61740" w:rsidP="00B6622C">
      <w:pPr>
        <w:pStyle w:val="Heading1"/>
        <w:tabs>
          <w:tab w:val="num" w:pos="720"/>
          <w:tab w:val="num" w:pos="1620"/>
        </w:tabs>
        <w:ind w:left="720" w:hanging="720"/>
      </w:pPr>
      <w:bookmarkStart w:id="36" w:name="_Toc5783219"/>
      <w:bookmarkEnd w:id="31"/>
      <w:bookmarkEnd w:id="32"/>
      <w:r>
        <w:lastRenderedPageBreak/>
        <w:t>Introduction</w:t>
      </w:r>
      <w:bookmarkEnd w:id="36"/>
    </w:p>
    <w:p w14:paraId="5ADA62EE" w14:textId="73B6DCAD" w:rsidR="007444CE" w:rsidRDefault="007444CE" w:rsidP="007444CE">
      <w:pPr>
        <w:pStyle w:val="Text"/>
      </w:pPr>
      <w:r>
        <w:t>In October, 2017, the seven electric utilities subject to the Florida Energy Efficien</w:t>
      </w:r>
      <w:r w:rsidR="00FC707E">
        <w:t>cy and Conservation Act (FEECA U</w:t>
      </w:r>
      <w:r>
        <w:t>tilities) retained Nexant, Inc. for the purpose of i</w:t>
      </w:r>
      <w:r w:rsidRPr="001061D9">
        <w:t>dentifying and characterizing the market for</w:t>
      </w:r>
      <w:r>
        <w:t xml:space="preserve"> </w:t>
      </w:r>
      <w:r w:rsidRPr="001061D9">
        <w:t>dem</w:t>
      </w:r>
      <w:r>
        <w:t>and-</w:t>
      </w:r>
      <w:r w:rsidRPr="001061D9">
        <w:t>side management</w:t>
      </w:r>
      <w:r>
        <w:t xml:space="preserve"> </w:t>
      </w:r>
      <w:r w:rsidRPr="001061D9">
        <w:t xml:space="preserve">(DSM) </w:t>
      </w:r>
      <w:r>
        <w:t xml:space="preserve">opportunities, including energy efficiency (EE) improvement and building retrofits, peak load reductions </w:t>
      </w:r>
      <w:r w:rsidR="008D4B52">
        <w:t xml:space="preserve">from </w:t>
      </w:r>
      <w:r>
        <w:t xml:space="preserve">demand response </w:t>
      </w:r>
      <w:r w:rsidR="008D4B52">
        <w:t>(</w:t>
      </w:r>
      <w:r>
        <w:t xml:space="preserve">DR), and </w:t>
      </w:r>
      <w:r w:rsidR="008D4B52">
        <w:t>demand-side renewable energy (</w:t>
      </w:r>
      <w:r w:rsidR="00553D4A">
        <w:t>DSRE</w:t>
      </w:r>
      <w:r w:rsidR="008D4B52">
        <w:t>)</w:t>
      </w:r>
      <w:r>
        <w:t xml:space="preserve"> systems. The main objectives of the study included:</w:t>
      </w:r>
    </w:p>
    <w:p w14:paraId="516A962A" w14:textId="60DEBFF2" w:rsidR="00A86858" w:rsidRPr="006D5337" w:rsidRDefault="00A86858" w:rsidP="00A86858">
      <w:pPr>
        <w:pStyle w:val="Mainbody-Bullets"/>
      </w:pPr>
      <w:r w:rsidRPr="006D5337">
        <w:t>Assess</w:t>
      </w:r>
      <w:r>
        <w:t>ing</w:t>
      </w:r>
      <w:r w:rsidRPr="006D5337">
        <w:t xml:space="preserve"> technical potential of demand-side resources for reducing </w:t>
      </w:r>
      <w:r w:rsidR="0028184E">
        <w:t>customer electric</w:t>
      </w:r>
      <w:r w:rsidRPr="006D5337">
        <w:t xml:space="preserve"> </w:t>
      </w:r>
      <w:r w:rsidR="0028184E">
        <w:t xml:space="preserve">energy </w:t>
      </w:r>
      <w:r w:rsidRPr="006D5337">
        <w:t xml:space="preserve">consumption and </w:t>
      </w:r>
      <w:r>
        <w:t xml:space="preserve">seasonal peak </w:t>
      </w:r>
      <w:r w:rsidRPr="006D5337">
        <w:t>capacity demands.</w:t>
      </w:r>
    </w:p>
    <w:p w14:paraId="010F9C5C" w14:textId="70814233" w:rsidR="00A86858" w:rsidRDefault="00A86858" w:rsidP="00A86858">
      <w:pPr>
        <w:pStyle w:val="Mainbody-Bullets"/>
      </w:pPr>
      <w:r>
        <w:t>Assessing</w:t>
      </w:r>
      <w:r w:rsidRPr="006D5337">
        <w:t xml:space="preserve"> economic </w:t>
      </w:r>
      <w:r w:rsidR="0028184E">
        <w:t>potential and achievable potential</w:t>
      </w:r>
      <w:r w:rsidR="00A37F1E">
        <w:t xml:space="preserve"> </w:t>
      </w:r>
      <w:r w:rsidRPr="006D5337">
        <w:t xml:space="preserve">for a subset of </w:t>
      </w:r>
      <w:r w:rsidR="00FC707E">
        <w:t>FEECA Utilities</w:t>
      </w:r>
      <w:r w:rsidRPr="006D5337">
        <w:t xml:space="preserve"> over the 10-year study period (2020-2029).</w:t>
      </w:r>
    </w:p>
    <w:p w14:paraId="699CD977" w14:textId="57C542DE" w:rsidR="00261B90" w:rsidRPr="006D5337" w:rsidRDefault="00261B90" w:rsidP="00261B90">
      <w:pPr>
        <w:pStyle w:val="Text"/>
      </w:pPr>
      <w:r>
        <w:t xml:space="preserve">This report provides the detailed methodology and results for the analysis of </w:t>
      </w:r>
      <w:r w:rsidR="00A34803">
        <w:t>Gulf Power</w:t>
      </w:r>
      <w:r>
        <w:t>’s (</w:t>
      </w:r>
      <w:r w:rsidR="0002474F">
        <w:t>Gulf</w:t>
      </w:r>
      <w:r>
        <w:t>) service territory.</w:t>
      </w:r>
    </w:p>
    <w:p w14:paraId="6401E803" w14:textId="1435FD73" w:rsidR="000259FE" w:rsidRDefault="00A86858" w:rsidP="006D4F96">
      <w:pPr>
        <w:pStyle w:val="Text"/>
      </w:pPr>
      <w:r>
        <w:t>The following</w:t>
      </w:r>
      <w:r w:rsidR="00910BC7">
        <w:t xml:space="preserve"> deliverables </w:t>
      </w:r>
      <w:r w:rsidR="008E7E68">
        <w:t>were</w:t>
      </w:r>
      <w:r w:rsidR="002F31C5">
        <w:t xml:space="preserve"> </w:t>
      </w:r>
      <w:r w:rsidR="004D7D4F">
        <w:t>developed</w:t>
      </w:r>
      <w:r w:rsidR="002F31C5">
        <w:t xml:space="preserve"> by Nexant</w:t>
      </w:r>
      <w:r w:rsidR="008E7E68">
        <w:t xml:space="preserve"> as part of the project </w:t>
      </w:r>
      <w:r w:rsidR="00910BC7">
        <w:t>and are addressed in this report:</w:t>
      </w:r>
    </w:p>
    <w:p w14:paraId="6401E805" w14:textId="42C0E365" w:rsidR="00910BC7" w:rsidRDefault="0028184E" w:rsidP="0066746E">
      <w:pPr>
        <w:pStyle w:val="Mainbody-Bullets"/>
      </w:pPr>
      <w:r>
        <w:t>DSM m</w:t>
      </w:r>
      <w:r w:rsidR="00910BC7">
        <w:t>easure list and detailed assumption workbooks</w:t>
      </w:r>
    </w:p>
    <w:p w14:paraId="4A979981" w14:textId="7CE07A58" w:rsidR="00CE3E51" w:rsidRDefault="00910BC7" w:rsidP="0066746E">
      <w:pPr>
        <w:pStyle w:val="Mainbody-Bullets"/>
      </w:pPr>
      <w:r>
        <w:t xml:space="preserve">Disaggregated baseline </w:t>
      </w:r>
      <w:r w:rsidR="0028184E">
        <w:t xml:space="preserve">demand and energy use </w:t>
      </w:r>
      <w:r w:rsidR="002F31C5">
        <w:t xml:space="preserve">by </w:t>
      </w:r>
      <w:r>
        <w:t>year</w:t>
      </w:r>
      <w:r w:rsidR="008E7E68">
        <w:t>,</w:t>
      </w:r>
      <w:r>
        <w:t xml:space="preserve"> state, sector, </w:t>
      </w:r>
      <w:r w:rsidR="00CE3E51">
        <w:t xml:space="preserve">and </w:t>
      </w:r>
      <w:r w:rsidR="007576CB">
        <w:t>end-use</w:t>
      </w:r>
    </w:p>
    <w:p w14:paraId="6401E807" w14:textId="65C85CCB" w:rsidR="00910BC7" w:rsidRDefault="00CE3E51" w:rsidP="0066746E">
      <w:pPr>
        <w:pStyle w:val="Mainbody-Bullets"/>
      </w:pPr>
      <w:r>
        <w:t>Baseline t</w:t>
      </w:r>
      <w:r w:rsidR="00910BC7">
        <w:t>echnology saturations</w:t>
      </w:r>
      <w:r>
        <w:t>,</w:t>
      </w:r>
      <w:r w:rsidR="007C2CC3">
        <w:t xml:space="preserve"> </w:t>
      </w:r>
      <w:r w:rsidR="002B2356">
        <w:t>energy</w:t>
      </w:r>
      <w:r>
        <w:t xml:space="preserve"> consumption,</w:t>
      </w:r>
      <w:r w:rsidR="002B2356">
        <w:t xml:space="preserve"> and demand</w:t>
      </w:r>
    </w:p>
    <w:p w14:paraId="6401E809" w14:textId="3A088BF9" w:rsidR="00910BC7" w:rsidRDefault="00910BC7" w:rsidP="0066746E">
      <w:pPr>
        <w:pStyle w:val="Mainbody-Bullets"/>
      </w:pPr>
      <w:r>
        <w:t>List of cost</w:t>
      </w:r>
      <w:r w:rsidR="007C2CC3">
        <w:t>-</w:t>
      </w:r>
      <w:r>
        <w:t>effectiv</w:t>
      </w:r>
      <w:r w:rsidR="00997CEE">
        <w:t xml:space="preserve">e </w:t>
      </w:r>
      <w:r w:rsidR="00A37F1E">
        <w:t>EE</w:t>
      </w:r>
      <w:r w:rsidR="00CE3E51">
        <w:t xml:space="preserve">, </w:t>
      </w:r>
      <w:r w:rsidR="00553D4A">
        <w:t>DR</w:t>
      </w:r>
      <w:r w:rsidR="00CE3E51">
        <w:t>,</w:t>
      </w:r>
      <w:r>
        <w:t xml:space="preserve"> </w:t>
      </w:r>
      <w:r w:rsidR="00CE3E51">
        <w:t xml:space="preserve">and </w:t>
      </w:r>
      <w:r w:rsidR="00553D4A">
        <w:t>DSRE</w:t>
      </w:r>
      <w:r w:rsidR="00997CEE">
        <w:t xml:space="preserve"> </w:t>
      </w:r>
      <w:r w:rsidR="00CE3E51">
        <w:t>measures</w:t>
      </w:r>
    </w:p>
    <w:p w14:paraId="6401E80A" w14:textId="151296E8" w:rsidR="00910BC7" w:rsidRDefault="00CE3E51" w:rsidP="0066746E">
      <w:pPr>
        <w:pStyle w:val="Mainbody-Bullets"/>
      </w:pPr>
      <w:r>
        <w:t>P</w:t>
      </w:r>
      <w:r w:rsidR="00910BC7">
        <w:t xml:space="preserve">otential </w:t>
      </w:r>
      <w:r w:rsidR="008D4B52">
        <w:t xml:space="preserve">demand and </w:t>
      </w:r>
      <w:r w:rsidR="00910BC7">
        <w:t>energy savings for technical,</w:t>
      </w:r>
      <w:r w:rsidR="00F531DC">
        <w:t xml:space="preserve"> economic and achievable potential scenarios</w:t>
      </w:r>
    </w:p>
    <w:p w14:paraId="6401E80B" w14:textId="24DA4EC8" w:rsidR="00910BC7" w:rsidRDefault="00910BC7" w:rsidP="0066746E">
      <w:pPr>
        <w:pStyle w:val="Mainbody-Bullets"/>
      </w:pPr>
      <w:r>
        <w:t xml:space="preserve">Estimated </w:t>
      </w:r>
      <w:r w:rsidR="0028184E">
        <w:t xml:space="preserve">utility </w:t>
      </w:r>
      <w:r>
        <w:t>costs to acqui</w:t>
      </w:r>
      <w:r w:rsidR="00F531DC">
        <w:t>re</w:t>
      </w:r>
      <w:r w:rsidR="002B2356">
        <w:t xml:space="preserve"> the achievable potential</w:t>
      </w:r>
    </w:p>
    <w:p w14:paraId="6401E80C" w14:textId="77777777" w:rsidR="00910BC7" w:rsidRDefault="00910BC7" w:rsidP="00901BE2">
      <w:pPr>
        <w:pStyle w:val="Mainbody-Bulletsoutforlastbullet"/>
      </w:pPr>
      <w:r>
        <w:t>Supporting calculation spreadshe</w:t>
      </w:r>
      <w:r w:rsidR="002B2356">
        <w:t>ets</w:t>
      </w:r>
    </w:p>
    <w:p w14:paraId="6401E80D" w14:textId="493CC92A" w:rsidR="00910BC7" w:rsidRDefault="008D4B52" w:rsidP="00910BC7">
      <w:pPr>
        <w:pStyle w:val="Heading2"/>
      </w:pPr>
      <w:bookmarkStart w:id="37" w:name="_Toc5783220"/>
      <w:r>
        <w:t xml:space="preserve">Market Potential Study </w:t>
      </w:r>
      <w:r w:rsidR="006B782E">
        <w:t>Approach</w:t>
      </w:r>
      <w:bookmarkEnd w:id="37"/>
    </w:p>
    <w:p w14:paraId="2F29300D" w14:textId="50970E7A" w:rsidR="006744D8" w:rsidRDefault="00F531DC" w:rsidP="006744D8">
      <w:pPr>
        <w:pStyle w:val="Text"/>
      </w:pPr>
      <w:r>
        <w:t>DSM</w:t>
      </w:r>
      <w:r w:rsidR="009F2401">
        <w:t xml:space="preserve"> market </w:t>
      </w:r>
      <w:r w:rsidR="00DF1DB0" w:rsidRPr="00DF1DB0">
        <w:t xml:space="preserve">potential studies </w:t>
      </w:r>
      <w:r w:rsidR="008D4B52">
        <w:t xml:space="preserve">(MPS) </w:t>
      </w:r>
      <w:r w:rsidR="006B782E">
        <w:t>typically include three scenarios: technical, economic, and achievable potential. Each scenario is defined by specific criteria, which c</w:t>
      </w:r>
      <w:r w:rsidR="00CE3E51">
        <w:t>ollectively describe</w:t>
      </w:r>
      <w:r w:rsidR="006744D8">
        <w:t xml:space="preserve"> levels of opportunity</w:t>
      </w:r>
      <w:r w:rsidR="00CE3E51">
        <w:t xml:space="preserve"> for DSM savings</w:t>
      </w:r>
      <w:r w:rsidR="006744D8">
        <w:t xml:space="preserve">. </w:t>
      </w:r>
      <w:r w:rsidR="006B782E">
        <w:t>Nexant</w:t>
      </w:r>
      <w:r w:rsidR="006744D8">
        <w:t xml:space="preserve"> </w:t>
      </w:r>
      <w:r w:rsidR="006B782E">
        <w:t>estimates</w:t>
      </w:r>
      <w:r w:rsidR="006744D8">
        <w:t xml:space="preserve"> levels of </w:t>
      </w:r>
      <w:r w:rsidR="008D4B52">
        <w:t xml:space="preserve">DSM </w:t>
      </w:r>
      <w:r w:rsidR="006744D8">
        <w:t xml:space="preserve">potential according to the </w:t>
      </w:r>
      <w:r w:rsidR="0028184E">
        <w:t>industry standard categorization</w:t>
      </w:r>
      <w:r w:rsidR="006744D8">
        <w:t xml:space="preserve">, as follows: </w:t>
      </w:r>
    </w:p>
    <w:p w14:paraId="5A253FB5" w14:textId="52868CC1" w:rsidR="006744D8" w:rsidRDefault="006744D8" w:rsidP="00B665E8">
      <w:pPr>
        <w:pStyle w:val="Mainbody-Bullets"/>
      </w:pPr>
      <w:r>
        <w:t xml:space="preserve">Technical Potential is the theoretical maximum amount of energy and capacity that could be displaced by </w:t>
      </w:r>
      <w:r w:rsidR="008D4B52">
        <w:t>DSM</w:t>
      </w:r>
      <w:r>
        <w:t xml:space="preserve">, regardless of cost and other barriers that may prevent the installation or adoption of </w:t>
      </w:r>
      <w:r w:rsidR="00B665E8">
        <w:t>a DSM</w:t>
      </w:r>
      <w:r>
        <w:t xml:space="preserve"> measure.</w:t>
      </w:r>
      <w:r w:rsidR="00B665E8">
        <w:t xml:space="preserve"> </w:t>
      </w:r>
      <w:r w:rsidR="0028184E">
        <w:t xml:space="preserve">For this study, </w:t>
      </w:r>
      <w:r w:rsidR="008D4B52">
        <w:t>technical potential</w:t>
      </w:r>
      <w:r w:rsidR="0028184E">
        <w:t xml:space="preserve"> included full application of commercially available DSM technologies to all residential, commercial, and industrial customers in the utility’s service territory.</w:t>
      </w:r>
    </w:p>
    <w:p w14:paraId="6209EC8D" w14:textId="0ED2B48A" w:rsidR="006744D8" w:rsidRDefault="006744D8" w:rsidP="006744D8">
      <w:pPr>
        <w:pStyle w:val="Mainbody-Bullets"/>
      </w:pPr>
      <w:r>
        <w:lastRenderedPageBreak/>
        <w:t xml:space="preserve">Economic Potential is the amount of energy and capacity that could be reduced by </w:t>
      </w:r>
      <w:r w:rsidR="008D4B52">
        <w:t xml:space="preserve">DSM </w:t>
      </w:r>
      <w:r>
        <w:t xml:space="preserve">measures that </w:t>
      </w:r>
      <w:r w:rsidR="00922E11">
        <w:t>are considered cost-effective</w:t>
      </w:r>
      <w:r>
        <w:t xml:space="preserve">. </w:t>
      </w:r>
      <w:r w:rsidR="00FF532E">
        <w:t>This study used the Ratepayer Impact Measure (RIM) test perspective and Total Resource Cost (TRC) test perspective, which were both coupled with the Participant Cost Test (PCT) and a two-year payback to determine cost-effectiveness</w:t>
      </w:r>
      <w:r>
        <w:t xml:space="preserve">. </w:t>
      </w:r>
    </w:p>
    <w:p w14:paraId="069A0BE2" w14:textId="68096E56" w:rsidR="00922E11" w:rsidRDefault="006744D8" w:rsidP="006744D8">
      <w:pPr>
        <w:pStyle w:val="Mainbody-Bullets"/>
      </w:pPr>
      <w:r>
        <w:t xml:space="preserve">Achievable Potential is the </w:t>
      </w:r>
      <w:r w:rsidR="008D4B52">
        <w:t xml:space="preserve">DSM </w:t>
      </w:r>
      <w:r>
        <w:t xml:space="preserve">savings </w:t>
      </w:r>
      <w:r w:rsidR="006B782E">
        <w:t xml:space="preserve">feasible when considering how utility-sponsored program might address </w:t>
      </w:r>
      <w:r>
        <w:t xml:space="preserve">market barriers and </w:t>
      </w:r>
      <w:r w:rsidR="006B782E">
        <w:t xml:space="preserve">affect </w:t>
      </w:r>
      <w:r>
        <w:t>customer adoption of DSM technologies</w:t>
      </w:r>
      <w:r w:rsidR="006B782E">
        <w:t xml:space="preserve">. Nexant’s </w:t>
      </w:r>
      <w:r>
        <w:t xml:space="preserve">achievable potential </w:t>
      </w:r>
      <w:r w:rsidR="00FF532E">
        <w:t xml:space="preserve">applied the same cost-effectiveness screening as the economic potential analysis, with the addition of utility </w:t>
      </w:r>
      <w:r w:rsidR="008D4B52">
        <w:t>program</w:t>
      </w:r>
      <w:r w:rsidR="00FF532E">
        <w:t xml:space="preserve"> costs and incentives.</w:t>
      </w:r>
    </w:p>
    <w:p w14:paraId="0C860D14" w14:textId="4CDAB7A7" w:rsidR="00C63F23" w:rsidRDefault="00CE3E51" w:rsidP="00B665E8">
      <w:pPr>
        <w:pStyle w:val="Text"/>
      </w:pPr>
      <w:r>
        <w:t>Quantifying these</w:t>
      </w:r>
      <w:r w:rsidR="00B665E8">
        <w:t xml:space="preserve"> levels of </w:t>
      </w:r>
      <w:r w:rsidR="00C63F23">
        <w:t>DSM</w:t>
      </w:r>
      <w:r w:rsidR="00B665E8">
        <w:t xml:space="preserve"> </w:t>
      </w:r>
      <w:r>
        <w:t>potential</w:t>
      </w:r>
      <w:r w:rsidR="00B665E8">
        <w:t xml:space="preserve"> is </w:t>
      </w:r>
      <w:r w:rsidR="008B5CD8">
        <w:t>the result of an analytical</w:t>
      </w:r>
      <w:r w:rsidR="00B665E8">
        <w:t xml:space="preserve"> process that refine</w:t>
      </w:r>
      <w:r w:rsidR="008B5CD8">
        <w:t>s</w:t>
      </w:r>
      <w:r w:rsidR="00B665E8">
        <w:t xml:space="preserve"> </w:t>
      </w:r>
      <w:r w:rsidR="008B5CD8">
        <w:t>DSM opportunities</w:t>
      </w:r>
      <w:r w:rsidR="00B665E8">
        <w:t xml:space="preserve"> from the theoretical maximum to realistic </w:t>
      </w:r>
      <w:r w:rsidR="008D4B52">
        <w:t xml:space="preserve">measure </w:t>
      </w:r>
      <w:r w:rsidR="00B665E8">
        <w:t>savings. Nexant’s</w:t>
      </w:r>
      <w:r w:rsidR="00B665E8" w:rsidRPr="000B0138">
        <w:t xml:space="preserve"> general methodology </w:t>
      </w:r>
      <w:r>
        <w:t>for estimating</w:t>
      </w:r>
      <w:r w:rsidR="00B665E8">
        <w:t xml:space="preserve"> DSM market potential </w:t>
      </w:r>
      <w:r>
        <w:t>is</w:t>
      </w:r>
      <w:r w:rsidR="00B665E8" w:rsidRPr="000B0138">
        <w:t xml:space="preserve"> a hybri</w:t>
      </w:r>
      <w:r w:rsidR="00B665E8">
        <w:t xml:space="preserve">d “top-down/bottom-up” approach, which </w:t>
      </w:r>
      <w:r w:rsidR="00C63F23">
        <w:t>includes the following steps:</w:t>
      </w:r>
    </w:p>
    <w:p w14:paraId="5752D749" w14:textId="52B72B08" w:rsidR="00C63F23" w:rsidRDefault="008B5CD8" w:rsidP="00C63F23">
      <w:pPr>
        <w:pStyle w:val="Mainbody-Bullets"/>
      </w:pPr>
      <w:r>
        <w:t>Develop a baseline forecast: t</w:t>
      </w:r>
      <w:r w:rsidR="00C63F23" w:rsidRPr="003A6197">
        <w:t xml:space="preserve">he study </w:t>
      </w:r>
      <w:r w:rsidR="00921D1E">
        <w:t xml:space="preserve">began with a disaggregation of the utility’s </w:t>
      </w:r>
      <w:r w:rsidR="00921D1E" w:rsidRPr="003A6197">
        <w:t>official electric energy forecast</w:t>
      </w:r>
      <w:r w:rsidR="00921D1E">
        <w:t xml:space="preserve"> </w:t>
      </w:r>
      <w:r w:rsidR="00CE3E51">
        <w:t>to</w:t>
      </w:r>
      <w:r w:rsidR="00921D1E" w:rsidRPr="003A6197">
        <w:t xml:space="preserve"> </w:t>
      </w:r>
      <w:r w:rsidR="00C63F23" w:rsidRPr="003A6197">
        <w:t xml:space="preserve">create a baseline electric energy forecast. This </w:t>
      </w:r>
      <w:r w:rsidR="00921D1E">
        <w:t>forecast</w:t>
      </w:r>
      <w:r w:rsidR="00CE3E51">
        <w:t xml:space="preserve"> does not include any utility-specific assumptions around DSM performance. Nexant</w:t>
      </w:r>
      <w:r w:rsidR="00921D1E">
        <w:t xml:space="preserve"> </w:t>
      </w:r>
      <w:r w:rsidR="00CE3E51">
        <w:t xml:space="preserve">applied </w:t>
      </w:r>
      <w:r w:rsidR="00921D1E">
        <w:t>customer segmentation and consumption data</w:t>
      </w:r>
      <w:r w:rsidR="00CE3E51">
        <w:t xml:space="preserve"> from each utility and data from </w:t>
      </w:r>
      <w:r w:rsidR="00921D1E">
        <w:t xml:space="preserve">secondary </w:t>
      </w:r>
      <w:r w:rsidR="00CE3E51">
        <w:t>sources</w:t>
      </w:r>
      <w:r w:rsidR="00921D1E">
        <w:t xml:space="preserve"> to</w:t>
      </w:r>
      <w:r w:rsidR="00C63F23" w:rsidRPr="000B0138">
        <w:t xml:space="preserve"> </w:t>
      </w:r>
      <w:r w:rsidR="00CE3E51">
        <w:t>describe baseline</w:t>
      </w:r>
      <w:r w:rsidR="00C63F23" w:rsidRPr="000B0138">
        <w:t xml:space="preserve"> customer-class and end-use components.</w:t>
      </w:r>
    </w:p>
    <w:p w14:paraId="6F43244B" w14:textId="1DEA27C2" w:rsidR="008B5CD8" w:rsidRPr="003A6197" w:rsidRDefault="008B5CD8" w:rsidP="008B5CD8">
      <w:pPr>
        <w:pStyle w:val="Mainbody-Bullets"/>
      </w:pPr>
      <w:r w:rsidRPr="003A6197">
        <w:t xml:space="preserve">Collect cost and impact data for measures: </w:t>
      </w:r>
      <w:r>
        <w:t>For those</w:t>
      </w:r>
      <w:r w:rsidRPr="003A6197">
        <w:t xml:space="preserve"> measures passing the qualitative screening, </w:t>
      </w:r>
      <w:r>
        <w:t xml:space="preserve">conduct market research and </w:t>
      </w:r>
      <w:r w:rsidRPr="003A6197">
        <w:t>estimate costs, energy</w:t>
      </w:r>
      <w:r w:rsidR="007100B4">
        <w:t xml:space="preserve"> savings</w:t>
      </w:r>
      <w:r w:rsidRPr="003A6197">
        <w:t>,</w:t>
      </w:r>
      <w:r>
        <w:t xml:space="preserve"> measure life,</w:t>
      </w:r>
      <w:r w:rsidRPr="003A6197">
        <w:t xml:space="preserve"> and demand savings.</w:t>
      </w:r>
      <w:r>
        <w:t xml:space="preserve"> We d</w:t>
      </w:r>
      <w:r w:rsidRPr="003A6197">
        <w:t>ifferentiated between the type of cost (capital, installation labor, maintenance, etc.) to separately evaluate different implementation modes: retrofit (capital plus installation labor plus incremental maintenance); new construction (incremental capital and incremental maintenance); and burnout costs (incremental capital and incremental maintenance).</w:t>
      </w:r>
    </w:p>
    <w:p w14:paraId="1C05BA44" w14:textId="43671C22" w:rsidR="008B5CD8" w:rsidRDefault="00921D1E" w:rsidP="00921D1E">
      <w:pPr>
        <w:pStyle w:val="Mainbody-Bullets"/>
      </w:pPr>
      <w:r>
        <w:t>Identify DSM opportunities</w:t>
      </w:r>
      <w:r w:rsidR="00C63F23" w:rsidRPr="003A6197">
        <w:t xml:space="preserve">: </w:t>
      </w:r>
      <w:r>
        <w:t xml:space="preserve">DSM opportunities </w:t>
      </w:r>
      <w:r w:rsidR="00C63F23" w:rsidRPr="003A6197">
        <w:t xml:space="preserve">applicable to </w:t>
      </w:r>
      <w:r w:rsidR="0002474F">
        <w:t>Gulf</w:t>
      </w:r>
      <w:r w:rsidR="00C63F23" w:rsidRPr="003A6197">
        <w:t xml:space="preserve">’s climate and customers were analyzed to best depict </w:t>
      </w:r>
      <w:r>
        <w:t>DSM market</w:t>
      </w:r>
      <w:r w:rsidR="00C63F23" w:rsidRPr="003A6197">
        <w:t xml:space="preserve"> potential</w:t>
      </w:r>
      <w:r>
        <w:t xml:space="preserve">.  </w:t>
      </w:r>
      <w:r w:rsidRPr="000B0138">
        <w:t xml:space="preserve">Effects for a range of </w:t>
      </w:r>
      <w:r>
        <w:t>DSM technologies</w:t>
      </w:r>
      <w:r w:rsidRPr="000B0138">
        <w:t xml:space="preserve"> for each </w:t>
      </w:r>
      <w:r w:rsidR="007576CB">
        <w:t>end-use</w:t>
      </w:r>
      <w:r w:rsidRPr="000B0138">
        <w:t xml:space="preserve"> could then be examined, while accounting for current market saturations</w:t>
      </w:r>
      <w:r w:rsidR="008B5CD8">
        <w:t xml:space="preserve">, </w:t>
      </w:r>
      <w:r w:rsidRPr="000B0138">
        <w:t>technical feasibility</w:t>
      </w:r>
      <w:r w:rsidR="008B5CD8">
        <w:t>, measure impacts, and costs</w:t>
      </w:r>
      <w:r w:rsidRPr="000B0138">
        <w:t>.</w:t>
      </w:r>
    </w:p>
    <w:p w14:paraId="4EDAA1D1" w14:textId="22C7767B" w:rsidR="00C63F23" w:rsidRPr="003A6197" w:rsidRDefault="00921D1E" w:rsidP="008B5CD8">
      <w:pPr>
        <w:pStyle w:val="Mainbody-Bullets"/>
        <w:numPr>
          <w:ilvl w:val="0"/>
          <w:numId w:val="0"/>
        </w:numPr>
      </w:pPr>
      <w:r>
        <w:t xml:space="preserve"> </w:t>
      </w:r>
      <w:r w:rsidR="00C63F23" w:rsidRPr="003A6197">
        <w:t xml:space="preserve"> </w:t>
      </w:r>
    </w:p>
    <w:p w14:paraId="3DB51917" w14:textId="7033E4B1" w:rsidR="00C31B12" w:rsidRDefault="007444CE" w:rsidP="00C31B12">
      <w:pPr>
        <w:pStyle w:val="Text"/>
      </w:pPr>
      <w:r>
        <w:fldChar w:fldCharType="begin"/>
      </w:r>
      <w:r>
        <w:instrText xml:space="preserve"> REF _Ref2941507 \h </w:instrText>
      </w:r>
      <w:r>
        <w:fldChar w:fldCharType="separate"/>
      </w:r>
      <w:r w:rsidR="00EC0F5C">
        <w:t xml:space="preserve">Figure </w:t>
      </w:r>
      <w:r w:rsidR="00EC0F5C">
        <w:rPr>
          <w:noProof/>
        </w:rPr>
        <w:t>2</w:t>
      </w:r>
      <w:r w:rsidR="00EC0F5C">
        <w:noBreakHyphen/>
      </w:r>
      <w:r w:rsidR="00EC0F5C">
        <w:rPr>
          <w:noProof/>
        </w:rPr>
        <w:t>1</w:t>
      </w:r>
      <w:r>
        <w:fldChar w:fldCharType="end"/>
      </w:r>
      <w:r>
        <w:t xml:space="preserve"> </w:t>
      </w:r>
      <w:r w:rsidR="00C31B12">
        <w:t xml:space="preserve">provides an illustration of the </w:t>
      </w:r>
      <w:r w:rsidR="008D4B52">
        <w:t>MPS</w:t>
      </w:r>
      <w:r w:rsidR="00494787">
        <w:t xml:space="preserve"> </w:t>
      </w:r>
      <w:r w:rsidR="00C31B12">
        <w:t xml:space="preserve">process, with </w:t>
      </w:r>
      <w:r w:rsidR="00C31B12" w:rsidRPr="00DF1DB0">
        <w:t xml:space="preserve">the assessment </w:t>
      </w:r>
      <w:r w:rsidR="00C31B12">
        <w:t>starting</w:t>
      </w:r>
      <w:r w:rsidR="00C31B12" w:rsidRPr="00DF1DB0">
        <w:t xml:space="preserve"> with the current </w:t>
      </w:r>
      <w:r w:rsidR="00C31B12">
        <w:t xml:space="preserve">utility </w:t>
      </w:r>
      <w:r w:rsidR="00C31B12" w:rsidRPr="00DF1DB0">
        <w:t xml:space="preserve">load forecast, </w:t>
      </w:r>
      <w:r w:rsidR="00C31B12">
        <w:t>disaggregated</w:t>
      </w:r>
      <w:r w:rsidR="00C31B12" w:rsidRPr="00DF1DB0">
        <w:t xml:space="preserve"> into its constituent customer-class and </w:t>
      </w:r>
      <w:r w:rsidR="007576CB">
        <w:t>end-use</w:t>
      </w:r>
      <w:r w:rsidR="00C31B12">
        <w:t xml:space="preserve"> components, and calibrated to ensure consistency with the overall forecast.  </w:t>
      </w:r>
      <w:r w:rsidR="00813CFE">
        <w:t>Nexant considered</w:t>
      </w:r>
      <w:r w:rsidR="00C31B12" w:rsidRPr="00DF1DB0">
        <w:t xml:space="preserve"> the range of </w:t>
      </w:r>
      <w:r w:rsidR="00C31B12">
        <w:t>DSM</w:t>
      </w:r>
      <w:r w:rsidR="00C31B12" w:rsidRPr="00DF1DB0">
        <w:t xml:space="preserve"> measures and practices </w:t>
      </w:r>
      <w:r w:rsidR="00813CFE">
        <w:t>application</w:t>
      </w:r>
      <w:r w:rsidR="00C31B12">
        <w:t xml:space="preserve"> </w:t>
      </w:r>
      <w:r w:rsidR="00813CFE">
        <w:t>to</w:t>
      </w:r>
      <w:r w:rsidR="00813CFE" w:rsidRPr="00DF1DB0">
        <w:t xml:space="preserve"> </w:t>
      </w:r>
      <w:r w:rsidR="00C31B12" w:rsidRPr="00DF1DB0">
        <w:t xml:space="preserve">each </w:t>
      </w:r>
      <w:r w:rsidR="007576CB">
        <w:t>end-use</w:t>
      </w:r>
      <w:r w:rsidR="00C31B12" w:rsidRPr="00DF1DB0">
        <w:t xml:space="preserve">, </w:t>
      </w:r>
      <w:r w:rsidR="00813CFE">
        <w:t>accounting for</w:t>
      </w:r>
      <w:r w:rsidR="00C31B12" w:rsidRPr="00DF1DB0">
        <w:t xml:space="preserve"> current market saturations, technical feasibility, and costs. These unique impacts </w:t>
      </w:r>
      <w:r w:rsidR="00C31B12">
        <w:t>were</w:t>
      </w:r>
      <w:r w:rsidR="00C31B12" w:rsidRPr="00DF1DB0">
        <w:t xml:space="preserve"> aggregated to produce estimates of potential at the </w:t>
      </w:r>
      <w:r w:rsidR="00C31B12">
        <w:t xml:space="preserve">technology, </w:t>
      </w:r>
      <w:r w:rsidR="007576CB">
        <w:t>end-use</w:t>
      </w:r>
      <w:r w:rsidR="00C31B12" w:rsidRPr="00DF1DB0">
        <w:t>, customer</w:t>
      </w:r>
      <w:r w:rsidR="00C31B12">
        <w:t xml:space="preserve"> </w:t>
      </w:r>
      <w:r w:rsidR="00C31B12" w:rsidRPr="00DF1DB0">
        <w:t>class, and system levels.</w:t>
      </w:r>
    </w:p>
    <w:p w14:paraId="78E9C5A7" w14:textId="581B46AB" w:rsidR="00C31B12" w:rsidRDefault="00C31B12" w:rsidP="00C31B12">
      <w:pPr>
        <w:pStyle w:val="Mainbody-Captiontable"/>
      </w:pPr>
      <w:bookmarkStart w:id="38" w:name="_Ref2941507"/>
      <w:bookmarkStart w:id="39" w:name="_Toc5783308"/>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2</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w:t>
      </w:r>
      <w:r w:rsidR="00151D91">
        <w:rPr>
          <w:noProof/>
        </w:rPr>
        <w:fldChar w:fldCharType="end"/>
      </w:r>
      <w:bookmarkEnd w:id="38"/>
      <w:r>
        <w:t>:</w:t>
      </w:r>
      <w:r w:rsidRPr="001253FE">
        <w:t xml:space="preserve"> </w:t>
      </w:r>
      <w:r>
        <w:t>Approach to Market Potential Modeling</w:t>
      </w:r>
      <w:bookmarkEnd w:id="39"/>
    </w:p>
    <w:p w14:paraId="5D38CD50" w14:textId="2F74B7EA" w:rsidR="00442332" w:rsidRDefault="00A7495D" w:rsidP="00C31B12">
      <w:pPr>
        <w:pStyle w:val="Text"/>
        <w:jc w:val="center"/>
      </w:pPr>
      <w:r>
        <w:rPr>
          <w:noProof/>
        </w:rPr>
        <w:drawing>
          <wp:inline distT="0" distB="0" distL="0" distR="0" wp14:anchorId="6560A189" wp14:editId="218264CB">
            <wp:extent cx="5163185" cy="413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1807" cy="4140753"/>
                    </a:xfrm>
                    <a:prstGeom prst="rect">
                      <a:avLst/>
                    </a:prstGeom>
                    <a:noFill/>
                  </pic:spPr>
                </pic:pic>
              </a:graphicData>
            </a:graphic>
          </wp:inline>
        </w:drawing>
      </w:r>
    </w:p>
    <w:p w14:paraId="44F5C063" w14:textId="7C126519" w:rsidR="006744D8" w:rsidRDefault="006744D8" w:rsidP="006744D8">
      <w:pPr>
        <w:pStyle w:val="Text"/>
      </w:pPr>
      <w:r>
        <w:t xml:space="preserve">Nexant estimated DSM savings potential based on a combination of market research, analysis, and a review of </w:t>
      </w:r>
      <w:r w:rsidR="0002474F">
        <w:t>Gulf</w:t>
      </w:r>
      <w:r w:rsidR="00F45DF9">
        <w:t xml:space="preserve">’s </w:t>
      </w:r>
      <w:r>
        <w:t xml:space="preserve">existing DSM programs, all in coordination with </w:t>
      </w:r>
      <w:r w:rsidR="0002474F">
        <w:t>Gulf</w:t>
      </w:r>
      <w:r>
        <w:t>. Nexant examined</w:t>
      </w:r>
      <w:r w:rsidR="00F45DF9">
        <w:t xml:space="preserve"> </w:t>
      </w:r>
      <w:r w:rsidR="00A37F1E">
        <w:t>EE</w:t>
      </w:r>
      <w:r w:rsidR="007576CB">
        <w:t xml:space="preserve">, </w:t>
      </w:r>
      <w:r w:rsidRPr="00340FBA">
        <w:t>DR</w:t>
      </w:r>
      <w:r w:rsidR="007576CB">
        <w:t>, and DSRE</w:t>
      </w:r>
      <w:r w:rsidR="00F45DF9">
        <w:t xml:space="preserve"> opportunities</w:t>
      </w:r>
      <w:r>
        <w:t>; this report is o</w:t>
      </w:r>
      <w:r w:rsidR="00F45DF9">
        <w:t>rganized to offer detail on each DSM category</w:t>
      </w:r>
      <w:r w:rsidRPr="00340FBA">
        <w:t>.</w:t>
      </w:r>
    </w:p>
    <w:p w14:paraId="50FB24A9" w14:textId="62113365" w:rsidR="00F45DF9" w:rsidRDefault="00A37F1E" w:rsidP="00A53459">
      <w:pPr>
        <w:pStyle w:val="Heading2"/>
      </w:pPr>
      <w:bookmarkStart w:id="40" w:name="_Toc5783221"/>
      <w:r>
        <w:t>EE</w:t>
      </w:r>
      <w:r w:rsidR="00F45DF9">
        <w:t xml:space="preserve"> Potential Overview</w:t>
      </w:r>
      <w:bookmarkEnd w:id="40"/>
    </w:p>
    <w:p w14:paraId="4DBA4C3F" w14:textId="08D87764" w:rsidR="00F45DF9" w:rsidRDefault="00922E11" w:rsidP="00F45DF9">
      <w:pPr>
        <w:pStyle w:val="Text"/>
      </w:pPr>
      <w:r>
        <w:t xml:space="preserve">To estimate </w:t>
      </w:r>
      <w:r w:rsidR="007576CB">
        <w:t>EE</w:t>
      </w:r>
      <w:r>
        <w:t xml:space="preserve"> market potential, t</w:t>
      </w:r>
      <w:r w:rsidR="00F45DF9" w:rsidRPr="00DF1DB0">
        <w:t>his study utilized Nexant’s Microsoft Excel-based modeling tool, TEA-POT (Technical</w:t>
      </w:r>
      <w:r w:rsidR="00F45DF9">
        <w:t xml:space="preserve"> </w:t>
      </w:r>
      <w:r w:rsidR="00F45DF9" w:rsidRPr="00DF1DB0">
        <w:t>/</w:t>
      </w:r>
      <w:r w:rsidR="00F45DF9">
        <w:t xml:space="preserve"> </w:t>
      </w:r>
      <w:r w:rsidR="00F45DF9" w:rsidRPr="00DF1DB0">
        <w:t>Economic</w:t>
      </w:r>
      <w:r w:rsidR="00F45DF9">
        <w:t xml:space="preserve"> </w:t>
      </w:r>
      <w:r w:rsidR="00F45DF9" w:rsidRPr="00DF1DB0">
        <w:t>/</w:t>
      </w:r>
      <w:r w:rsidR="00F45DF9">
        <w:t xml:space="preserve"> </w:t>
      </w:r>
      <w:r w:rsidR="00F45DF9" w:rsidRPr="00DF1DB0">
        <w:t xml:space="preserve">Achievable </w:t>
      </w:r>
      <w:r w:rsidR="007F2D0C">
        <w:t>POT</w:t>
      </w:r>
      <w:r w:rsidR="00F45DF9" w:rsidRPr="00DF1DB0">
        <w:t xml:space="preserve">ential). This modeling tool </w:t>
      </w:r>
      <w:r w:rsidR="00F45DF9">
        <w:t>was</w:t>
      </w:r>
      <w:r w:rsidR="00F45DF9" w:rsidRPr="00DF1DB0">
        <w:t xml:space="preserve"> built on a platform that provides the ability to calculate multiple scenarios and recalculate potential savings based on variable inputs such as sales/load forecasts, electricity prices, discount rates, and actual </w:t>
      </w:r>
      <w:r w:rsidR="007F2D0C">
        <w:t xml:space="preserve">utility </w:t>
      </w:r>
      <w:r w:rsidR="00F45DF9" w:rsidRPr="00DF1DB0">
        <w:t>program savings. Th</w:t>
      </w:r>
      <w:r w:rsidR="00F45DF9">
        <w:t>e</w:t>
      </w:r>
      <w:r w:rsidR="00F45DF9" w:rsidRPr="00DF1DB0">
        <w:t xml:space="preserve"> model provides transparency into the assumptions and calculations for estimating market potential.</w:t>
      </w:r>
    </w:p>
    <w:p w14:paraId="397E5FED" w14:textId="709810C8" w:rsidR="00F45DF9" w:rsidRDefault="00F45DF9" w:rsidP="007F2D0C">
      <w:pPr>
        <w:pStyle w:val="Heading2"/>
      </w:pPr>
      <w:bookmarkStart w:id="41" w:name="_Toc5783222"/>
      <w:r>
        <w:t>D</w:t>
      </w:r>
      <w:r w:rsidR="007576CB">
        <w:t>R</w:t>
      </w:r>
      <w:r>
        <w:t xml:space="preserve"> Potential Overview</w:t>
      </w:r>
      <w:bookmarkEnd w:id="41"/>
    </w:p>
    <w:p w14:paraId="05D94638" w14:textId="1CBF668C" w:rsidR="00095DFA" w:rsidRDefault="00334FCE" w:rsidP="007E1157">
      <w:pPr>
        <w:pStyle w:val="Text"/>
      </w:pPr>
      <w:r>
        <w:t xml:space="preserve">To estimate DR market potential, Nexant considered customer demand during utility peaking conditions, projected customer response to DR measures, the marginal benefit and cost of recruiting a customer for DR, and customer enrollment. </w:t>
      </w:r>
      <w:r w:rsidR="000D1DD9">
        <w:t>Customer</w:t>
      </w:r>
      <w:r w:rsidR="00095DFA">
        <w:t xml:space="preserve"> demand was</w:t>
      </w:r>
      <w:r w:rsidR="000D1DD9">
        <w:t xml:space="preserve"> determined by looking at interval data for a s</w:t>
      </w:r>
      <w:r w:rsidR="00AC2CF2">
        <w:t>ample of each customer segment and determining</w:t>
      </w:r>
      <w:r w:rsidR="000D1DD9">
        <w:t xml:space="preserve"> the portion of a customer’s load that could be curtailed during the system peak. </w:t>
      </w:r>
      <w:r w:rsidR="00095DFA">
        <w:t xml:space="preserve">Projected customer response to </w:t>
      </w:r>
      <w:r w:rsidR="00553D4A">
        <w:t>DR</w:t>
      </w:r>
      <w:r w:rsidR="00095DFA">
        <w:t xml:space="preserve"> measures </w:t>
      </w:r>
      <w:r w:rsidR="00095DFA">
        <w:lastRenderedPageBreak/>
        <w:t xml:space="preserve">was developed based on the performance of existing Florida </w:t>
      </w:r>
      <w:r w:rsidR="00553D4A">
        <w:t>DR</w:t>
      </w:r>
      <w:r w:rsidR="007F2D0C">
        <w:t xml:space="preserve"> </w:t>
      </w:r>
      <w:r w:rsidR="00095DFA">
        <w:t>programs</w:t>
      </w:r>
      <w:r w:rsidR="00AC2CF2">
        <w:t xml:space="preserve"> and other DR programs in the US. </w:t>
      </w:r>
      <w:r w:rsidR="00095DFA">
        <w:t xml:space="preserve">Cost-effectiveness was estimated </w:t>
      </w:r>
      <w:r w:rsidR="00AC2CF2">
        <w:t>based on</w:t>
      </w:r>
      <w:r w:rsidR="00095DFA">
        <w:t xml:space="preserve"> demand reductions, how well reductions coincide with system peaking conditions, the benefits of reducing demand during peaking conditions, and cost information.</w:t>
      </w:r>
      <w:r w:rsidR="00AC2CF2">
        <w:t xml:space="preserve"> </w:t>
      </w:r>
      <w:r w:rsidR="00095DFA">
        <w:t xml:space="preserve">Enrollment rates were determined as a function of the incentive paid to a customer as well as the level of marketing for each </w:t>
      </w:r>
      <w:r w:rsidR="00553D4A">
        <w:t>DR</w:t>
      </w:r>
      <w:r w:rsidR="00AC2CF2">
        <w:t xml:space="preserve"> measure.</w:t>
      </w:r>
    </w:p>
    <w:p w14:paraId="08595707" w14:textId="1A26F8B3" w:rsidR="00F45DF9" w:rsidRDefault="00553D4A" w:rsidP="00122129">
      <w:pPr>
        <w:pStyle w:val="Heading2"/>
      </w:pPr>
      <w:bookmarkStart w:id="42" w:name="_Toc5783223"/>
      <w:r>
        <w:t>DSRE</w:t>
      </w:r>
      <w:r w:rsidR="00F45DF9">
        <w:t xml:space="preserve"> Potential Overview</w:t>
      </w:r>
      <w:bookmarkEnd w:id="42"/>
    </w:p>
    <w:p w14:paraId="6EF88CD9" w14:textId="77777777" w:rsidR="00A9459A" w:rsidRDefault="00B208C3" w:rsidP="006744D8">
      <w:pPr>
        <w:pStyle w:val="Text"/>
        <w:rPr>
          <w:rFonts w:cs="Garamond"/>
        </w:rPr>
        <w:sectPr w:rsidR="00A9459A" w:rsidSect="00AC4E83">
          <w:headerReference w:type="default" r:id="rId30"/>
          <w:footerReference w:type="default" r:id="rId31"/>
          <w:headerReference w:type="first" r:id="rId32"/>
          <w:footerReference w:type="first" r:id="rId33"/>
          <w:pgSz w:w="12240" w:h="15840"/>
          <w:pgMar w:top="1440" w:right="1224" w:bottom="1440" w:left="1224" w:header="720" w:footer="720" w:gutter="0"/>
          <w:cols w:space="720"/>
          <w:titlePg/>
          <w:docGrid w:linePitch="299"/>
        </w:sectPr>
      </w:pPr>
      <w:r>
        <w:t>T</w:t>
      </w:r>
      <w:r w:rsidR="00CB799A">
        <w:t xml:space="preserve">he </w:t>
      </w:r>
      <w:r w:rsidR="00553D4A">
        <w:t>DSRE</w:t>
      </w:r>
      <w:r w:rsidR="00CB799A">
        <w:t xml:space="preserve"> technologies included in this study are rooftop solar photovoltaic (PV) systems, battery storage systems, and combined heat and power (CHP) systems.  </w:t>
      </w:r>
      <w:r>
        <w:t>Nexant</w:t>
      </w:r>
      <w:r w:rsidR="00CB799A">
        <w:t xml:space="preserve"> </w:t>
      </w:r>
      <w:r w:rsidR="007529AE">
        <w:t xml:space="preserve">leveraged the customer segmentation and load disaggregation data assembled for the EE and DR analyses and </w:t>
      </w:r>
      <w:r w:rsidR="00CB799A">
        <w:t xml:space="preserve">used a </w:t>
      </w:r>
      <w:r w:rsidR="00CB799A" w:rsidRPr="00B93EA8">
        <w:t xml:space="preserve">“bottom-up” modeling approach </w:t>
      </w:r>
      <w:r w:rsidR="00CB799A">
        <w:t>to estimate the potential of the various DSRE technologies in the residential, commercial</w:t>
      </w:r>
      <w:r>
        <w:t>,</w:t>
      </w:r>
      <w:r w:rsidR="00CB799A">
        <w:t xml:space="preserve"> and industrial sectors</w:t>
      </w:r>
      <w:r w:rsidR="00CB799A" w:rsidRPr="006058F6">
        <w:rPr>
          <w:rFonts w:cs="Garamond"/>
        </w:rPr>
        <w:t>.</w:t>
      </w:r>
      <w:r w:rsidR="007529AE">
        <w:rPr>
          <w:rFonts w:cs="Garamond"/>
        </w:rPr>
        <w:t xml:space="preserve"> Individual distributed generation models were created for the three DSRE technologies studied to estimate market potential.   </w:t>
      </w:r>
      <w:r w:rsidR="00CB799A" w:rsidRPr="006058F6">
        <w:rPr>
          <w:rFonts w:cs="Garamond"/>
        </w:rPr>
        <w:t xml:space="preserve">  </w:t>
      </w:r>
    </w:p>
    <w:p w14:paraId="763DE13B" w14:textId="67646B9D" w:rsidR="00F531DC" w:rsidRDefault="00921D1E" w:rsidP="00F04AC9">
      <w:pPr>
        <w:pStyle w:val="Heading1"/>
      </w:pPr>
      <w:bookmarkStart w:id="43" w:name="_Toc5783224"/>
      <w:bookmarkStart w:id="44" w:name="_Ref456951883"/>
      <w:r>
        <w:lastRenderedPageBreak/>
        <w:t>Baseline Forecast</w:t>
      </w:r>
      <w:r w:rsidR="00340EDD">
        <w:t xml:space="preserve"> Development</w:t>
      </w:r>
      <w:bookmarkEnd w:id="43"/>
    </w:p>
    <w:p w14:paraId="6401E825" w14:textId="04145FBA" w:rsidR="00886FCB" w:rsidRPr="00BD6182" w:rsidRDefault="00EE455B" w:rsidP="006744D8">
      <w:pPr>
        <w:pStyle w:val="Heading2"/>
      </w:pPr>
      <w:bookmarkStart w:id="45" w:name="_Toc5783225"/>
      <w:r>
        <w:t>Market Characterization</w:t>
      </w:r>
      <w:bookmarkEnd w:id="44"/>
      <w:bookmarkEnd w:id="45"/>
    </w:p>
    <w:p w14:paraId="6401E826" w14:textId="6B4411A8" w:rsidR="006141DD" w:rsidRDefault="00985030" w:rsidP="00E17547">
      <w:pPr>
        <w:pStyle w:val="Text"/>
      </w:pPr>
      <w:r>
        <w:t xml:space="preserve">The </w:t>
      </w:r>
      <w:r w:rsidR="0002474F">
        <w:t>Gulf</w:t>
      </w:r>
      <w:r w:rsidR="003C6F4C">
        <w:t xml:space="preserve"> </w:t>
      </w:r>
      <w:r>
        <w:t xml:space="preserve">base year energy use and </w:t>
      </w:r>
      <w:r w:rsidR="00457A82">
        <w:t>sales</w:t>
      </w:r>
      <w:r>
        <w:t xml:space="preserve"> forecast provide</w:t>
      </w:r>
      <w:r w:rsidR="00457A82">
        <w:t>d</w:t>
      </w:r>
      <w:r>
        <w:t xml:space="preserve"> the reference point to determine potential savings. The </w:t>
      </w:r>
      <w:r w:rsidR="007576CB">
        <w:t>end-use</w:t>
      </w:r>
      <w:r>
        <w:t xml:space="preserve"> market characterization of the base year energy use and reference case f</w:t>
      </w:r>
      <w:r w:rsidR="00E8391F">
        <w:t>o</w:t>
      </w:r>
      <w:r>
        <w:t>recast included customer segmentation and load forecast disaggregation. Th</w:t>
      </w:r>
      <w:r w:rsidR="00E8391F">
        <w:t xml:space="preserve">e characterization is described in this section, while the subsequent section </w:t>
      </w:r>
      <w:r w:rsidR="006E6E24">
        <w:t xml:space="preserve">addresses </w:t>
      </w:r>
      <w:r w:rsidR="00E8391F">
        <w:t xml:space="preserve">the measures and market potential energy </w:t>
      </w:r>
      <w:r w:rsidR="008D4B52">
        <w:t xml:space="preserve">and demand </w:t>
      </w:r>
      <w:r w:rsidR="00E8391F">
        <w:t>savings scenarios.</w:t>
      </w:r>
      <w:r>
        <w:t xml:space="preserve"> </w:t>
      </w:r>
    </w:p>
    <w:p w14:paraId="6401E828" w14:textId="1365DF5A" w:rsidR="00E8391F" w:rsidRDefault="00E8391F" w:rsidP="006744D8">
      <w:pPr>
        <w:pStyle w:val="Heading3"/>
      </w:pPr>
      <w:bookmarkStart w:id="46" w:name="_Toc455045038"/>
      <w:bookmarkStart w:id="47" w:name="_Ref456953849"/>
      <w:bookmarkStart w:id="48" w:name="_Toc5783226"/>
      <w:r>
        <w:t>Customer Segmentation</w:t>
      </w:r>
      <w:bookmarkEnd w:id="46"/>
      <w:bookmarkEnd w:id="47"/>
      <w:bookmarkEnd w:id="48"/>
    </w:p>
    <w:p w14:paraId="6401E829" w14:textId="5667072B" w:rsidR="00E8391F" w:rsidRDefault="00E8391F" w:rsidP="00E17547">
      <w:pPr>
        <w:pStyle w:val="Text"/>
      </w:pPr>
      <w:r>
        <w:t>In order to esti</w:t>
      </w:r>
      <w:r w:rsidR="00C31B12">
        <w:t xml:space="preserve">mate </w:t>
      </w:r>
      <w:r w:rsidR="007576CB">
        <w:t>EE, DR, and DSRE</w:t>
      </w:r>
      <w:r w:rsidR="00C31B12">
        <w:t xml:space="preserve"> </w:t>
      </w:r>
      <w:r>
        <w:t xml:space="preserve">potential, the sales forecast and peak load forecasts were segmented by customer characteristics. As electricity consumption patterns vary by customer type, Nexant segmented customers into homogenous groups to identify which customer groups are eligible to adopt specific </w:t>
      </w:r>
      <w:r w:rsidR="008D4B52">
        <w:t xml:space="preserve">DSM </w:t>
      </w:r>
      <w:r>
        <w:t>technologies</w:t>
      </w:r>
      <w:r w:rsidR="00057D26">
        <w:t xml:space="preserve">, have similar building characteristics and load profiles, </w:t>
      </w:r>
      <w:r>
        <w:t xml:space="preserve">or </w:t>
      </w:r>
      <w:r w:rsidR="00057D26">
        <w:t>are able to</w:t>
      </w:r>
      <w:r>
        <w:t xml:space="preserve"> provide DSM grid services.</w:t>
      </w:r>
      <w:r w:rsidR="007133CF">
        <w:t xml:space="preserve"> </w:t>
      </w:r>
    </w:p>
    <w:p w14:paraId="6401E82A" w14:textId="6FFD326C" w:rsidR="00E8391F" w:rsidRDefault="00E8391F" w:rsidP="00E17547">
      <w:pPr>
        <w:pStyle w:val="Text"/>
      </w:pPr>
      <w:r>
        <w:t>Nexant segmented customers according to the following:</w:t>
      </w:r>
    </w:p>
    <w:p w14:paraId="6401E82B" w14:textId="5A945051" w:rsidR="00E8391F" w:rsidRPr="00E17547" w:rsidRDefault="00E8391F" w:rsidP="0066746E">
      <w:pPr>
        <w:pStyle w:val="Mainbody-Outline"/>
      </w:pPr>
      <w:r w:rsidRPr="0066746E">
        <w:t>By Sector</w:t>
      </w:r>
      <w:r w:rsidRPr="00E17547">
        <w:t xml:space="preserve"> – how much of </w:t>
      </w:r>
      <w:r w:rsidR="0002474F">
        <w:t>Gulf</w:t>
      </w:r>
      <w:r w:rsidRPr="00E17547">
        <w:t>’s energy sales, summer peak, and winter peak load forecast is attributable to the residential, commercial, and industrial sectors?</w:t>
      </w:r>
    </w:p>
    <w:p w14:paraId="6401E82C" w14:textId="28932BCA" w:rsidR="00E8391F" w:rsidRPr="00E17547" w:rsidRDefault="00E8391F" w:rsidP="0066746E">
      <w:pPr>
        <w:pStyle w:val="Mainbody-Outline"/>
      </w:pPr>
      <w:r w:rsidRPr="0066746E">
        <w:t>By Customer</w:t>
      </w:r>
      <w:r w:rsidRPr="00E17547">
        <w:t xml:space="preserve"> – how much electricity does each customer typically consume annually and during system peaking conditions?</w:t>
      </w:r>
      <w:r w:rsidR="00AC2459">
        <w:t xml:space="preserve"> </w:t>
      </w:r>
    </w:p>
    <w:p w14:paraId="6401E82D" w14:textId="3103AD5D" w:rsidR="00E8391F" w:rsidRPr="00E17547" w:rsidRDefault="00E8391F" w:rsidP="0066746E">
      <w:pPr>
        <w:pStyle w:val="Mainbody-Outline"/>
      </w:pPr>
      <w:r w:rsidRPr="0066746E">
        <w:t>By End</w:t>
      </w:r>
      <w:r w:rsidR="007576CB">
        <w:t>-</w:t>
      </w:r>
      <w:r w:rsidRPr="0066746E">
        <w:t>Use</w:t>
      </w:r>
      <w:r w:rsidRPr="00E17547">
        <w:t xml:space="preserve"> – within a home or business, what equipment is using electricity during the </w:t>
      </w:r>
      <w:r w:rsidR="00122129">
        <w:t xml:space="preserve">system </w:t>
      </w:r>
      <w:r w:rsidRPr="00E17547">
        <w:t>peak? How much energy does this end-use consume over the course of a year?</w:t>
      </w:r>
    </w:p>
    <w:p w14:paraId="6401E82F" w14:textId="751E9F79" w:rsidR="006B0F11" w:rsidRDefault="00A1064A" w:rsidP="00B70AD2">
      <w:pPr>
        <w:pStyle w:val="Text"/>
      </w:pPr>
      <w:r>
        <w:fldChar w:fldCharType="begin"/>
      </w:r>
      <w:r>
        <w:instrText xml:space="preserve"> REF _Ref430764203 \h </w:instrText>
      </w:r>
      <w:r>
        <w:fldChar w:fldCharType="separate"/>
      </w:r>
      <w:r w:rsidR="00EC0F5C">
        <w:t xml:space="preserve">Table </w:t>
      </w:r>
      <w:r w:rsidR="00EC0F5C">
        <w:rPr>
          <w:noProof/>
        </w:rPr>
        <w:t>3</w:t>
      </w:r>
      <w:r w:rsidR="00EC0F5C">
        <w:noBreakHyphen/>
      </w:r>
      <w:r w:rsidR="00EC0F5C">
        <w:rPr>
          <w:noProof/>
        </w:rPr>
        <w:t>1</w:t>
      </w:r>
      <w:r>
        <w:fldChar w:fldCharType="end"/>
      </w:r>
      <w:r>
        <w:t xml:space="preserve"> s</w:t>
      </w:r>
      <w:r w:rsidR="00E8391F">
        <w:t xml:space="preserve">ummarizes the segmentation within each sector. </w:t>
      </w:r>
      <w:r>
        <w:t>The customer segmentation is discussed in Section</w:t>
      </w:r>
      <w:r w:rsidR="00B6622C">
        <w:t xml:space="preserve"> </w:t>
      </w:r>
      <w:r w:rsidR="00B6622C">
        <w:fldChar w:fldCharType="begin"/>
      </w:r>
      <w:r w:rsidR="00B6622C">
        <w:instrText xml:space="preserve"> REF _Ref456953849 \r \h </w:instrText>
      </w:r>
      <w:r w:rsidR="00B6622C">
        <w:fldChar w:fldCharType="separate"/>
      </w:r>
      <w:r w:rsidR="00EC0F5C">
        <w:t>3.1.1</w:t>
      </w:r>
      <w:r w:rsidR="00B6622C">
        <w:fldChar w:fldCharType="end"/>
      </w:r>
      <w:r>
        <w:t>.</w:t>
      </w:r>
      <w:r w:rsidR="00E8391F">
        <w:t xml:space="preserve"> </w:t>
      </w:r>
      <w:r w:rsidR="006B0F11">
        <w:t xml:space="preserve">In addition to the segmentation described here for the EE </w:t>
      </w:r>
      <w:r w:rsidR="00057D26">
        <w:t xml:space="preserve">and DSRE </w:t>
      </w:r>
      <w:r w:rsidR="006B0F11">
        <w:t>analys</w:t>
      </w:r>
      <w:r w:rsidR="00057D26">
        <w:t>e</w:t>
      </w:r>
      <w:r w:rsidR="006B0F11">
        <w:t xml:space="preserve">s, the residential customer segments were further segmented by heating type (electric heat, gas heat, or unknown) and by annual consumption </w:t>
      </w:r>
      <w:r w:rsidR="00AC2459">
        <w:t>bins</w:t>
      </w:r>
      <w:r w:rsidR="006B0F11">
        <w:t xml:space="preserve"> within each sub-segment for the DR analysis. The goal of this further segmentation </w:t>
      </w:r>
      <w:r w:rsidR="00122129">
        <w:t xml:space="preserve">for DR </w:t>
      </w:r>
      <w:r w:rsidR="006B0F11">
        <w:t>was to understand which customer groups were most cost-effective to recruit and allow for more targeted marketing of DR programs.</w:t>
      </w:r>
    </w:p>
    <w:p w14:paraId="6401E830" w14:textId="515278DD" w:rsidR="00E8391F" w:rsidRDefault="00E8391F" w:rsidP="00901BE2">
      <w:pPr>
        <w:pStyle w:val="Mainbody-Captiontable"/>
      </w:pPr>
      <w:r>
        <w:lastRenderedPageBreak/>
        <w:t xml:space="preserve"> </w:t>
      </w:r>
      <w:bookmarkStart w:id="49" w:name="_Ref430764203"/>
      <w:bookmarkStart w:id="50" w:name="_Toc430854543"/>
      <w:bookmarkStart w:id="51" w:name="_Ref439773089"/>
      <w:bookmarkStart w:id="52" w:name="_Toc439793912"/>
      <w:bookmarkStart w:id="53" w:name="_Toc458153362"/>
      <w:bookmarkStart w:id="54" w:name="_Toc458153490"/>
      <w:bookmarkStart w:id="55" w:name="_Toc5783381"/>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3</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1</w:t>
      </w:r>
      <w:r w:rsidR="00C51857">
        <w:rPr>
          <w:noProof/>
        </w:rPr>
        <w:fldChar w:fldCharType="end"/>
      </w:r>
      <w:bookmarkEnd w:id="49"/>
      <w:r w:rsidR="007133CF">
        <w:rPr>
          <w:noProof/>
        </w:rPr>
        <w:t>:</w:t>
      </w:r>
      <w:r>
        <w:t xml:space="preserve"> Customer </w:t>
      </w:r>
      <w:bookmarkEnd w:id="50"/>
      <w:bookmarkEnd w:id="51"/>
      <w:bookmarkEnd w:id="52"/>
      <w:bookmarkEnd w:id="53"/>
      <w:bookmarkEnd w:id="54"/>
      <w:r w:rsidR="00122129">
        <w:t>Segmentation</w:t>
      </w:r>
      <w:bookmarkEnd w:id="55"/>
    </w:p>
    <w:tbl>
      <w:tblPr>
        <w:tblStyle w:val="NEXANTNEWTABLESTYLE"/>
        <w:tblW w:w="9269" w:type="dxa"/>
        <w:jc w:val="center"/>
        <w:tblLook w:val="0020" w:firstRow="1" w:lastRow="0" w:firstColumn="0" w:lastColumn="0" w:noHBand="0" w:noVBand="0"/>
      </w:tblPr>
      <w:tblGrid>
        <w:gridCol w:w="1700"/>
        <w:gridCol w:w="1639"/>
        <w:gridCol w:w="1710"/>
        <w:gridCol w:w="2160"/>
        <w:gridCol w:w="2060"/>
      </w:tblGrid>
      <w:tr w:rsidR="00E8391F" w:rsidRPr="00443675" w14:paraId="6401E834" w14:textId="77777777" w:rsidTr="00E540CA">
        <w:trPr>
          <w:cnfStyle w:val="100000000000" w:firstRow="1" w:lastRow="0" w:firstColumn="0" w:lastColumn="0" w:oddVBand="0" w:evenVBand="0" w:oddHBand="0" w:evenHBand="0" w:firstRowFirstColumn="0" w:firstRowLastColumn="0" w:lastRowFirstColumn="0" w:lastRowLastColumn="0"/>
          <w:jc w:val="center"/>
        </w:trPr>
        <w:tc>
          <w:tcPr>
            <w:tcW w:w="1700" w:type="dxa"/>
          </w:tcPr>
          <w:p w14:paraId="6401E831" w14:textId="77777777" w:rsidR="00E8391F" w:rsidRPr="00DB256E" w:rsidRDefault="00E8391F" w:rsidP="00BE22AB">
            <w:pPr>
              <w:pStyle w:val="Tables-Bodycells"/>
            </w:pPr>
            <w:r w:rsidRPr="00DB256E">
              <w:t>Residential</w:t>
            </w:r>
          </w:p>
        </w:tc>
        <w:tc>
          <w:tcPr>
            <w:tcW w:w="3349" w:type="dxa"/>
            <w:gridSpan w:val="2"/>
          </w:tcPr>
          <w:p w14:paraId="6401E832" w14:textId="77777777" w:rsidR="00E8391F" w:rsidRPr="00DB256E" w:rsidRDefault="00E8391F" w:rsidP="00BE22AB">
            <w:pPr>
              <w:pStyle w:val="Tables-Bodycells"/>
              <w:rPr>
                <w:b w:val="0"/>
              </w:rPr>
            </w:pPr>
            <w:r w:rsidRPr="00DB256E">
              <w:t>Commercial</w:t>
            </w:r>
          </w:p>
        </w:tc>
        <w:tc>
          <w:tcPr>
            <w:tcW w:w="4220" w:type="dxa"/>
            <w:gridSpan w:val="2"/>
          </w:tcPr>
          <w:p w14:paraId="6401E833" w14:textId="77777777" w:rsidR="00E8391F" w:rsidRPr="00DB256E" w:rsidRDefault="00E8391F" w:rsidP="00BE22AB">
            <w:pPr>
              <w:pStyle w:val="Tables-Bodycells"/>
              <w:rPr>
                <w:b w:val="0"/>
              </w:rPr>
            </w:pPr>
            <w:r w:rsidRPr="00DB256E">
              <w:t>Industrial</w:t>
            </w:r>
          </w:p>
        </w:tc>
      </w:tr>
      <w:tr w:rsidR="00E540CA" w:rsidRPr="00443675" w14:paraId="6401E83A" w14:textId="77777777" w:rsidTr="00E540CA">
        <w:trPr>
          <w:trHeight w:val="233"/>
          <w:jc w:val="center"/>
        </w:trPr>
        <w:tc>
          <w:tcPr>
            <w:tcW w:w="1700" w:type="dxa"/>
          </w:tcPr>
          <w:p w14:paraId="6401E835" w14:textId="77777777" w:rsidR="00E540CA" w:rsidRPr="00443675" w:rsidRDefault="00E540CA" w:rsidP="00E540CA">
            <w:pPr>
              <w:pStyle w:val="Tables-Bodycells"/>
              <w:spacing w:after="0"/>
              <w:jc w:val="center"/>
            </w:pPr>
            <w:r>
              <w:t>Single Family</w:t>
            </w:r>
          </w:p>
        </w:tc>
        <w:tc>
          <w:tcPr>
            <w:tcW w:w="1639" w:type="dxa"/>
          </w:tcPr>
          <w:p w14:paraId="6401E836" w14:textId="77777777" w:rsidR="00E540CA" w:rsidRPr="00443675" w:rsidRDefault="00E540CA" w:rsidP="00E540CA">
            <w:pPr>
              <w:pStyle w:val="Tables-Bodycells"/>
              <w:spacing w:after="0"/>
              <w:jc w:val="center"/>
            </w:pPr>
            <w:r>
              <w:t>Assembly</w:t>
            </w:r>
          </w:p>
        </w:tc>
        <w:tc>
          <w:tcPr>
            <w:tcW w:w="1710" w:type="dxa"/>
          </w:tcPr>
          <w:p w14:paraId="6401E837" w14:textId="0EB09D66" w:rsidR="00E540CA" w:rsidRPr="00443675" w:rsidRDefault="00E540CA" w:rsidP="00E540CA">
            <w:pPr>
              <w:pStyle w:val="Tables-Bodycells"/>
              <w:spacing w:after="0"/>
              <w:jc w:val="center"/>
            </w:pPr>
            <w:r>
              <w:t>Miscellaneous</w:t>
            </w:r>
          </w:p>
        </w:tc>
        <w:tc>
          <w:tcPr>
            <w:tcW w:w="2160" w:type="dxa"/>
          </w:tcPr>
          <w:p w14:paraId="6401E838" w14:textId="77777777" w:rsidR="00E540CA" w:rsidRPr="00443675" w:rsidRDefault="00E540CA" w:rsidP="00E540CA">
            <w:pPr>
              <w:pStyle w:val="Tables-Bodycells"/>
              <w:spacing w:after="0"/>
              <w:jc w:val="center"/>
            </w:pPr>
            <w:r>
              <w:t>Agriculture and Assembly</w:t>
            </w:r>
          </w:p>
        </w:tc>
        <w:tc>
          <w:tcPr>
            <w:tcW w:w="2060" w:type="dxa"/>
          </w:tcPr>
          <w:p w14:paraId="6401E839" w14:textId="020D5817" w:rsidR="00E540CA" w:rsidRPr="00443675" w:rsidRDefault="00E540CA" w:rsidP="00E540CA">
            <w:pPr>
              <w:pStyle w:val="Tables-Bodycells"/>
              <w:spacing w:after="0"/>
              <w:jc w:val="center"/>
            </w:pPr>
            <w:r>
              <w:t>Primary Resources Industries</w:t>
            </w:r>
          </w:p>
        </w:tc>
      </w:tr>
      <w:tr w:rsidR="00E540CA" w:rsidRPr="00443675" w14:paraId="6401E840" w14:textId="77777777" w:rsidTr="00E540CA">
        <w:trPr>
          <w:jc w:val="center"/>
        </w:trPr>
        <w:tc>
          <w:tcPr>
            <w:tcW w:w="1700" w:type="dxa"/>
          </w:tcPr>
          <w:p w14:paraId="6401E83B" w14:textId="1216D2B5" w:rsidR="00E540CA" w:rsidRPr="00443675" w:rsidRDefault="00122129" w:rsidP="00E540CA">
            <w:pPr>
              <w:pStyle w:val="Tables-Bodycells"/>
              <w:spacing w:after="0"/>
              <w:jc w:val="center"/>
            </w:pPr>
            <w:r>
              <w:t>Multi-</w:t>
            </w:r>
            <w:r w:rsidR="00E540CA">
              <w:t>Family</w:t>
            </w:r>
          </w:p>
        </w:tc>
        <w:tc>
          <w:tcPr>
            <w:tcW w:w="1639" w:type="dxa"/>
          </w:tcPr>
          <w:p w14:paraId="6401E83C" w14:textId="77777777" w:rsidR="00E540CA" w:rsidRPr="00443675" w:rsidRDefault="00E540CA" w:rsidP="00E540CA">
            <w:pPr>
              <w:pStyle w:val="Tables-Bodycells"/>
              <w:spacing w:after="0"/>
              <w:jc w:val="center"/>
            </w:pPr>
            <w:r>
              <w:t>College and University</w:t>
            </w:r>
          </w:p>
        </w:tc>
        <w:tc>
          <w:tcPr>
            <w:tcW w:w="1710" w:type="dxa"/>
          </w:tcPr>
          <w:p w14:paraId="6401E83D" w14:textId="289302D6" w:rsidR="00E540CA" w:rsidRPr="00443675" w:rsidRDefault="00E540CA" w:rsidP="00E540CA">
            <w:pPr>
              <w:pStyle w:val="Tables-Bodycells"/>
              <w:spacing w:after="0"/>
              <w:jc w:val="center"/>
            </w:pPr>
            <w:r>
              <w:t>Offices</w:t>
            </w:r>
          </w:p>
        </w:tc>
        <w:tc>
          <w:tcPr>
            <w:tcW w:w="2160" w:type="dxa"/>
          </w:tcPr>
          <w:p w14:paraId="6401E83E" w14:textId="6AE7E7FB" w:rsidR="00E540CA" w:rsidRPr="00443675" w:rsidRDefault="00E540CA" w:rsidP="00E540CA">
            <w:pPr>
              <w:pStyle w:val="Tables-Bodycells"/>
              <w:spacing w:after="0"/>
              <w:jc w:val="center"/>
            </w:pPr>
            <w:r>
              <w:t>Chemicals and Plastics</w:t>
            </w:r>
          </w:p>
        </w:tc>
        <w:tc>
          <w:tcPr>
            <w:tcW w:w="2060" w:type="dxa"/>
          </w:tcPr>
          <w:p w14:paraId="6401E83F" w14:textId="098AD319" w:rsidR="00E540CA" w:rsidRPr="00443675" w:rsidRDefault="00E540CA" w:rsidP="00E540CA">
            <w:pPr>
              <w:pStyle w:val="Tables-Bodycells"/>
              <w:spacing w:after="0"/>
              <w:jc w:val="center"/>
            </w:pPr>
            <w:r>
              <w:t>Stone/Glass/ Clay/Concrete</w:t>
            </w:r>
          </w:p>
        </w:tc>
      </w:tr>
      <w:tr w:rsidR="00E540CA" w:rsidRPr="00443675" w14:paraId="6401E846" w14:textId="77777777" w:rsidTr="00E540CA">
        <w:trPr>
          <w:trHeight w:val="647"/>
          <w:jc w:val="center"/>
        </w:trPr>
        <w:tc>
          <w:tcPr>
            <w:tcW w:w="1700" w:type="dxa"/>
          </w:tcPr>
          <w:p w14:paraId="6401E841" w14:textId="331B5056" w:rsidR="00E540CA" w:rsidRPr="00443675" w:rsidRDefault="00E540CA" w:rsidP="00E540CA">
            <w:pPr>
              <w:pStyle w:val="Tables-Bodycells"/>
              <w:spacing w:after="0"/>
              <w:jc w:val="center"/>
            </w:pPr>
            <w:r>
              <w:t>Manufactured Homes</w:t>
            </w:r>
          </w:p>
        </w:tc>
        <w:tc>
          <w:tcPr>
            <w:tcW w:w="1639" w:type="dxa"/>
          </w:tcPr>
          <w:p w14:paraId="6401E842" w14:textId="217DA80A" w:rsidR="00E540CA" w:rsidRPr="00443675" w:rsidRDefault="00E540CA" w:rsidP="00E540CA">
            <w:pPr>
              <w:pStyle w:val="Tables-Bodycells"/>
              <w:spacing w:after="0"/>
              <w:jc w:val="center"/>
            </w:pPr>
            <w:r>
              <w:t>Grocery</w:t>
            </w:r>
          </w:p>
        </w:tc>
        <w:tc>
          <w:tcPr>
            <w:tcW w:w="1710" w:type="dxa"/>
          </w:tcPr>
          <w:p w14:paraId="6401E843" w14:textId="2AE088BC" w:rsidR="00E540CA" w:rsidRPr="00443675" w:rsidRDefault="00E540CA" w:rsidP="00E540CA">
            <w:pPr>
              <w:pStyle w:val="Tables-Bodycells"/>
              <w:spacing w:after="0"/>
              <w:jc w:val="center"/>
            </w:pPr>
            <w:r>
              <w:t>Restaurant</w:t>
            </w:r>
          </w:p>
        </w:tc>
        <w:tc>
          <w:tcPr>
            <w:tcW w:w="2160" w:type="dxa"/>
          </w:tcPr>
          <w:p w14:paraId="6401E844" w14:textId="1FCB3E1F" w:rsidR="00E540CA" w:rsidRPr="00443675" w:rsidRDefault="00E540CA" w:rsidP="00E540CA">
            <w:pPr>
              <w:pStyle w:val="Tables-Bodycells"/>
              <w:spacing w:after="0"/>
              <w:jc w:val="center"/>
            </w:pPr>
            <w:r>
              <w:t>Construction</w:t>
            </w:r>
          </w:p>
        </w:tc>
        <w:tc>
          <w:tcPr>
            <w:tcW w:w="2060" w:type="dxa"/>
          </w:tcPr>
          <w:p w14:paraId="6401E845" w14:textId="20B2E1BD" w:rsidR="00E540CA" w:rsidRPr="00443675" w:rsidRDefault="00E540CA" w:rsidP="00E540CA">
            <w:pPr>
              <w:pStyle w:val="Tables-Bodycells"/>
              <w:spacing w:after="0"/>
              <w:jc w:val="center"/>
            </w:pPr>
            <w:r>
              <w:t>Textiles and Leather</w:t>
            </w:r>
          </w:p>
        </w:tc>
      </w:tr>
      <w:tr w:rsidR="00E540CA" w:rsidRPr="00443675" w14:paraId="6401E84C" w14:textId="77777777" w:rsidTr="00E540CA">
        <w:trPr>
          <w:jc w:val="center"/>
        </w:trPr>
        <w:tc>
          <w:tcPr>
            <w:tcW w:w="1700" w:type="dxa"/>
          </w:tcPr>
          <w:p w14:paraId="6401E847" w14:textId="77777777" w:rsidR="00E540CA" w:rsidRDefault="00E540CA" w:rsidP="00E540CA">
            <w:pPr>
              <w:pStyle w:val="Tables-Bodycells"/>
              <w:spacing w:after="0"/>
              <w:jc w:val="center"/>
            </w:pPr>
          </w:p>
        </w:tc>
        <w:tc>
          <w:tcPr>
            <w:tcW w:w="1639" w:type="dxa"/>
          </w:tcPr>
          <w:p w14:paraId="6401E848" w14:textId="6CA43C01" w:rsidR="00E540CA" w:rsidRPr="00443675" w:rsidRDefault="00E540CA" w:rsidP="00E540CA">
            <w:pPr>
              <w:pStyle w:val="Tables-Bodycells"/>
              <w:spacing w:after="0"/>
              <w:jc w:val="center"/>
            </w:pPr>
            <w:r>
              <w:t>Healthcare</w:t>
            </w:r>
          </w:p>
        </w:tc>
        <w:tc>
          <w:tcPr>
            <w:tcW w:w="1710" w:type="dxa"/>
          </w:tcPr>
          <w:p w14:paraId="6401E849" w14:textId="02EA6898" w:rsidR="00E540CA" w:rsidRPr="00443675" w:rsidRDefault="00E540CA" w:rsidP="00E540CA">
            <w:pPr>
              <w:pStyle w:val="Tables-Bodycells"/>
              <w:spacing w:after="0"/>
              <w:jc w:val="center"/>
            </w:pPr>
            <w:r>
              <w:t>Retail</w:t>
            </w:r>
          </w:p>
        </w:tc>
        <w:tc>
          <w:tcPr>
            <w:tcW w:w="2160" w:type="dxa"/>
          </w:tcPr>
          <w:p w14:paraId="6401E84A" w14:textId="531AE46E" w:rsidR="00E540CA" w:rsidRPr="00443675" w:rsidRDefault="00E540CA" w:rsidP="00E540CA">
            <w:pPr>
              <w:pStyle w:val="Tables-Bodycells"/>
              <w:spacing w:after="0"/>
              <w:jc w:val="center"/>
            </w:pPr>
            <w:r>
              <w:t>Electrical and Electronic Equipment</w:t>
            </w:r>
          </w:p>
        </w:tc>
        <w:tc>
          <w:tcPr>
            <w:tcW w:w="2060" w:type="dxa"/>
          </w:tcPr>
          <w:p w14:paraId="6401E84B" w14:textId="708491D5" w:rsidR="00E540CA" w:rsidRPr="00443675" w:rsidRDefault="00E540CA" w:rsidP="00E540CA">
            <w:pPr>
              <w:pStyle w:val="Tables-Bodycells"/>
              <w:spacing w:after="0"/>
              <w:jc w:val="center"/>
            </w:pPr>
            <w:r w:rsidRPr="00293808">
              <w:t>Transportation Equipment</w:t>
            </w:r>
          </w:p>
        </w:tc>
      </w:tr>
      <w:tr w:rsidR="00E540CA" w:rsidRPr="00443675" w14:paraId="6401E852" w14:textId="77777777" w:rsidTr="00E540CA">
        <w:trPr>
          <w:jc w:val="center"/>
        </w:trPr>
        <w:tc>
          <w:tcPr>
            <w:tcW w:w="1700" w:type="dxa"/>
          </w:tcPr>
          <w:p w14:paraId="6401E84D" w14:textId="77777777" w:rsidR="00E540CA" w:rsidRDefault="00E540CA" w:rsidP="00E540CA">
            <w:pPr>
              <w:pStyle w:val="Tables-Bodycells"/>
              <w:spacing w:after="0"/>
              <w:jc w:val="center"/>
            </w:pPr>
          </w:p>
        </w:tc>
        <w:tc>
          <w:tcPr>
            <w:tcW w:w="1639" w:type="dxa"/>
          </w:tcPr>
          <w:p w14:paraId="6401E84E" w14:textId="739EF14A" w:rsidR="00E540CA" w:rsidRPr="00E416DD" w:rsidRDefault="00E540CA" w:rsidP="00E540CA">
            <w:pPr>
              <w:pStyle w:val="Tables-Bodycells"/>
              <w:spacing w:after="0"/>
              <w:jc w:val="center"/>
            </w:pPr>
            <w:r>
              <w:t>Hospitals</w:t>
            </w:r>
          </w:p>
        </w:tc>
        <w:tc>
          <w:tcPr>
            <w:tcW w:w="1710" w:type="dxa"/>
          </w:tcPr>
          <w:p w14:paraId="6401E84F" w14:textId="75BB4FF4" w:rsidR="00E540CA" w:rsidRPr="00443675" w:rsidRDefault="00E540CA" w:rsidP="00E540CA">
            <w:pPr>
              <w:pStyle w:val="Tables-Bodycells"/>
              <w:spacing w:after="0"/>
              <w:jc w:val="center"/>
            </w:pPr>
            <w:r>
              <w:t>Schools K-12</w:t>
            </w:r>
          </w:p>
        </w:tc>
        <w:tc>
          <w:tcPr>
            <w:tcW w:w="2160" w:type="dxa"/>
          </w:tcPr>
          <w:p w14:paraId="6401E850" w14:textId="20309642" w:rsidR="00E540CA" w:rsidRDefault="00E540CA" w:rsidP="00E540CA">
            <w:pPr>
              <w:pStyle w:val="Tables-Bodycells"/>
              <w:spacing w:after="0"/>
              <w:jc w:val="center"/>
            </w:pPr>
            <w:r>
              <w:t>Lumber/Furniture/ Pulp/Paper</w:t>
            </w:r>
          </w:p>
        </w:tc>
        <w:tc>
          <w:tcPr>
            <w:tcW w:w="2060" w:type="dxa"/>
          </w:tcPr>
          <w:p w14:paraId="6401E851" w14:textId="28DB93DD" w:rsidR="00E540CA" w:rsidRPr="00443675" w:rsidRDefault="00E540CA" w:rsidP="00E540CA">
            <w:pPr>
              <w:pStyle w:val="Tables-Bodycells"/>
              <w:spacing w:after="0"/>
              <w:jc w:val="center"/>
            </w:pPr>
            <w:r>
              <w:t>Water and Wastewater</w:t>
            </w:r>
          </w:p>
        </w:tc>
      </w:tr>
      <w:tr w:rsidR="00E540CA" w:rsidRPr="00443675" w14:paraId="6401E858" w14:textId="77777777" w:rsidTr="00E540CA">
        <w:trPr>
          <w:jc w:val="center"/>
        </w:trPr>
        <w:tc>
          <w:tcPr>
            <w:tcW w:w="1700" w:type="dxa"/>
          </w:tcPr>
          <w:p w14:paraId="6401E853" w14:textId="77777777" w:rsidR="00E540CA" w:rsidRPr="00443675" w:rsidRDefault="00E540CA" w:rsidP="00E540CA">
            <w:pPr>
              <w:pStyle w:val="Tables-Bodycells"/>
              <w:spacing w:after="0"/>
              <w:jc w:val="center"/>
            </w:pPr>
          </w:p>
        </w:tc>
        <w:tc>
          <w:tcPr>
            <w:tcW w:w="1639" w:type="dxa"/>
          </w:tcPr>
          <w:p w14:paraId="6401E854" w14:textId="339B98B2" w:rsidR="00E540CA" w:rsidRPr="00E416DD" w:rsidRDefault="00E540CA" w:rsidP="00E540CA">
            <w:pPr>
              <w:pStyle w:val="Tables-Bodycells"/>
              <w:spacing w:after="0"/>
              <w:jc w:val="center"/>
            </w:pPr>
            <w:r>
              <w:t>Institutional</w:t>
            </w:r>
          </w:p>
        </w:tc>
        <w:tc>
          <w:tcPr>
            <w:tcW w:w="1710" w:type="dxa"/>
          </w:tcPr>
          <w:p w14:paraId="6401E855" w14:textId="2DF74173" w:rsidR="00E540CA" w:rsidRDefault="00E540CA" w:rsidP="00E540CA">
            <w:pPr>
              <w:pStyle w:val="Tables-Bodycells"/>
              <w:spacing w:after="0"/>
              <w:jc w:val="center"/>
            </w:pPr>
            <w:r>
              <w:t>Warehouse</w:t>
            </w:r>
          </w:p>
        </w:tc>
        <w:tc>
          <w:tcPr>
            <w:tcW w:w="2160" w:type="dxa"/>
          </w:tcPr>
          <w:p w14:paraId="6401E856" w14:textId="0BA6FC7A" w:rsidR="00E540CA" w:rsidRDefault="00E540CA" w:rsidP="00E540CA">
            <w:pPr>
              <w:pStyle w:val="Tables-Bodycells"/>
              <w:spacing w:after="0"/>
              <w:jc w:val="center"/>
            </w:pPr>
            <w:r>
              <w:t>Metal Products and Machinery</w:t>
            </w:r>
          </w:p>
        </w:tc>
        <w:tc>
          <w:tcPr>
            <w:tcW w:w="2060" w:type="dxa"/>
          </w:tcPr>
          <w:p w14:paraId="6401E857" w14:textId="5D3F8F89" w:rsidR="00E540CA" w:rsidRPr="00443675" w:rsidRDefault="007832C5" w:rsidP="00E540CA">
            <w:pPr>
              <w:pStyle w:val="Tables-Bodycells"/>
              <w:spacing w:after="0"/>
              <w:jc w:val="center"/>
            </w:pPr>
            <w:r>
              <w:t>Other</w:t>
            </w:r>
          </w:p>
        </w:tc>
      </w:tr>
      <w:tr w:rsidR="00E540CA" w:rsidRPr="00443675" w14:paraId="6401E85E" w14:textId="77777777" w:rsidTr="00E540CA">
        <w:trPr>
          <w:jc w:val="center"/>
        </w:trPr>
        <w:tc>
          <w:tcPr>
            <w:tcW w:w="1700" w:type="dxa"/>
          </w:tcPr>
          <w:p w14:paraId="6401E859" w14:textId="77777777" w:rsidR="00E540CA" w:rsidRPr="00443675" w:rsidRDefault="00E540CA" w:rsidP="00E540CA">
            <w:pPr>
              <w:pStyle w:val="Tables-Bodycells"/>
              <w:spacing w:after="0"/>
              <w:jc w:val="center"/>
            </w:pPr>
          </w:p>
        </w:tc>
        <w:tc>
          <w:tcPr>
            <w:tcW w:w="1639" w:type="dxa"/>
          </w:tcPr>
          <w:p w14:paraId="6401E85A" w14:textId="2F816B40" w:rsidR="00E540CA" w:rsidRPr="00443675" w:rsidRDefault="00E540CA" w:rsidP="00E540CA">
            <w:pPr>
              <w:pStyle w:val="Tables-Bodycells"/>
              <w:spacing w:after="0"/>
              <w:jc w:val="center"/>
            </w:pPr>
            <w:r>
              <w:t>Lodging/ Hospitality</w:t>
            </w:r>
          </w:p>
        </w:tc>
        <w:tc>
          <w:tcPr>
            <w:tcW w:w="1710" w:type="dxa"/>
          </w:tcPr>
          <w:p w14:paraId="6401E85B" w14:textId="63C50C39" w:rsidR="00E540CA" w:rsidRDefault="00E540CA" w:rsidP="00E540CA">
            <w:pPr>
              <w:pStyle w:val="Tables-Bodycells"/>
              <w:spacing w:after="0"/>
              <w:jc w:val="center"/>
            </w:pPr>
          </w:p>
        </w:tc>
        <w:tc>
          <w:tcPr>
            <w:tcW w:w="2160" w:type="dxa"/>
          </w:tcPr>
          <w:p w14:paraId="6401E85C" w14:textId="5AE3B9B8" w:rsidR="00E540CA" w:rsidRPr="00443675" w:rsidRDefault="00E540CA" w:rsidP="00E540CA">
            <w:pPr>
              <w:pStyle w:val="Tables-Bodycells"/>
              <w:spacing w:after="0"/>
              <w:jc w:val="center"/>
            </w:pPr>
            <w:r>
              <w:t>Miscellaneous Manufacturing</w:t>
            </w:r>
          </w:p>
        </w:tc>
        <w:tc>
          <w:tcPr>
            <w:tcW w:w="2060" w:type="dxa"/>
          </w:tcPr>
          <w:p w14:paraId="6401E85D" w14:textId="077F0BE7" w:rsidR="00E540CA" w:rsidRPr="00443675" w:rsidRDefault="00E540CA" w:rsidP="00E540CA">
            <w:pPr>
              <w:pStyle w:val="Tables-Bodycells"/>
              <w:spacing w:after="0"/>
              <w:jc w:val="center"/>
            </w:pPr>
          </w:p>
        </w:tc>
      </w:tr>
    </w:tbl>
    <w:p w14:paraId="6401E85F" w14:textId="08B61DDA" w:rsidR="00A1064A" w:rsidRDefault="00E8391F" w:rsidP="00834D57">
      <w:pPr>
        <w:pStyle w:val="Text"/>
        <w:spacing w:before="240"/>
      </w:pPr>
      <w:r>
        <w:t xml:space="preserve">From an equipment and energy use perspective, each </w:t>
      </w:r>
      <w:r w:rsidR="00A1064A">
        <w:t>segment has</w:t>
      </w:r>
      <w:r>
        <w:t xml:space="preserve"> variation within each building type</w:t>
      </w:r>
      <w:r w:rsidR="00A1064A">
        <w:t xml:space="preserve"> or sub-sector</w:t>
      </w:r>
      <w:r>
        <w:t xml:space="preserve">. For example, the energy </w:t>
      </w:r>
      <w:r w:rsidR="00457A82">
        <w:t xml:space="preserve">consuming </w:t>
      </w:r>
      <w:r>
        <w:t xml:space="preserve">equipment in a convenience store will vary significantly from the equipment found in a supermarket. To account for </w:t>
      </w:r>
      <w:r w:rsidR="00A1064A">
        <w:t xml:space="preserve">this </w:t>
      </w:r>
      <w:r>
        <w:t xml:space="preserve">variation, the selected </w:t>
      </w:r>
      <w:r w:rsidR="007576CB">
        <w:t>end-use</w:t>
      </w:r>
      <w:r>
        <w:t>s de</w:t>
      </w:r>
      <w:r w:rsidR="00007475">
        <w:t xml:space="preserve">scribe energy consumption patterns </w:t>
      </w:r>
      <w:r>
        <w:t>that are consistent w</w:t>
      </w:r>
      <w:bookmarkStart w:id="56" w:name="_GoBack"/>
      <w:bookmarkEnd w:id="56"/>
      <w:r>
        <w:t>ith those typically studied in national or regional surveys</w:t>
      </w:r>
      <w:r w:rsidR="00007475">
        <w:t xml:space="preserve">, such as the U.S. Energy Information Administration’s </w:t>
      </w:r>
      <w:r w:rsidR="008D4B52">
        <w:t xml:space="preserve">(EIA) </w:t>
      </w:r>
      <w:r w:rsidR="00007475">
        <w:t>Residential Energy Consumption Survey (RECS), Commercial Building Energy Consumption Survey (CBECS) and Manufacturing Energy Consumption Survey (MECS), among others</w:t>
      </w:r>
      <w:r>
        <w:t>.</w:t>
      </w:r>
      <w:r w:rsidR="007133CF">
        <w:t xml:space="preserve"> </w:t>
      </w:r>
      <w:r>
        <w:t xml:space="preserve">The </w:t>
      </w:r>
      <w:r w:rsidR="007576CB">
        <w:t>end-use</w:t>
      </w:r>
      <w:r>
        <w:t xml:space="preserve">s </w:t>
      </w:r>
      <w:r w:rsidR="00007475">
        <w:t xml:space="preserve">selected for this study </w:t>
      </w:r>
      <w:r>
        <w:t>are listed in</w:t>
      </w:r>
      <w:r w:rsidR="00A1064A">
        <w:t xml:space="preserve"> </w:t>
      </w:r>
      <w:r w:rsidR="00A1064A">
        <w:fldChar w:fldCharType="begin"/>
      </w:r>
      <w:r w:rsidR="00A1064A">
        <w:instrText xml:space="preserve"> REF _Ref430765058 \h </w:instrText>
      </w:r>
      <w:r w:rsidR="00A1064A">
        <w:fldChar w:fldCharType="separate"/>
      </w:r>
      <w:r w:rsidR="00EC0F5C">
        <w:t xml:space="preserve">Table </w:t>
      </w:r>
      <w:r w:rsidR="00EC0F5C">
        <w:rPr>
          <w:noProof/>
        </w:rPr>
        <w:t>3</w:t>
      </w:r>
      <w:r w:rsidR="00EC0F5C">
        <w:noBreakHyphen/>
      </w:r>
      <w:r w:rsidR="00EC0F5C">
        <w:rPr>
          <w:noProof/>
        </w:rPr>
        <w:t>2</w:t>
      </w:r>
      <w:r w:rsidR="00A1064A">
        <w:fldChar w:fldCharType="end"/>
      </w:r>
      <w:r w:rsidR="007133CF">
        <w:t>.</w:t>
      </w:r>
    </w:p>
    <w:p w14:paraId="6401E860" w14:textId="39F7BD9C" w:rsidR="00E8391F" w:rsidRDefault="00E8391F" w:rsidP="00901BE2">
      <w:pPr>
        <w:pStyle w:val="Mainbody-Captiontable"/>
      </w:pPr>
      <w:bookmarkStart w:id="57" w:name="_Ref430765058"/>
      <w:bookmarkStart w:id="58" w:name="_Toc430854544"/>
      <w:bookmarkStart w:id="59" w:name="_Toc439793913"/>
      <w:bookmarkStart w:id="60" w:name="_Toc458153363"/>
      <w:bookmarkStart w:id="61" w:name="_Toc458153491"/>
      <w:bookmarkStart w:id="62" w:name="_Toc5783382"/>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3</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2</w:t>
      </w:r>
      <w:r w:rsidR="00C51857">
        <w:rPr>
          <w:noProof/>
        </w:rPr>
        <w:fldChar w:fldCharType="end"/>
      </w:r>
      <w:bookmarkEnd w:id="57"/>
      <w:r w:rsidR="007133CF">
        <w:rPr>
          <w:noProof/>
        </w:rPr>
        <w:t>:</w:t>
      </w:r>
      <w:r>
        <w:t xml:space="preserve"> End</w:t>
      </w:r>
      <w:r w:rsidR="007576CB">
        <w:t>-</w:t>
      </w:r>
      <w:r>
        <w:t>Uses</w:t>
      </w:r>
      <w:bookmarkEnd w:id="58"/>
      <w:bookmarkEnd w:id="59"/>
      <w:bookmarkEnd w:id="60"/>
      <w:bookmarkEnd w:id="61"/>
      <w:bookmarkEnd w:id="62"/>
    </w:p>
    <w:tbl>
      <w:tblPr>
        <w:tblStyle w:val="NEXANTNEWTABLESTYLE"/>
        <w:tblW w:w="8108" w:type="dxa"/>
        <w:jc w:val="center"/>
        <w:tblLayout w:type="fixed"/>
        <w:tblLook w:val="04A0" w:firstRow="1" w:lastRow="0" w:firstColumn="1" w:lastColumn="0" w:noHBand="0" w:noVBand="1"/>
      </w:tblPr>
      <w:tblGrid>
        <w:gridCol w:w="3027"/>
        <w:gridCol w:w="2643"/>
        <w:gridCol w:w="2438"/>
      </w:tblGrid>
      <w:tr w:rsidR="00A1064A" w:rsidRPr="00001A1A" w14:paraId="6401E864" w14:textId="77777777" w:rsidTr="00A1064A">
        <w:trPr>
          <w:cnfStyle w:val="100000000000" w:firstRow="1" w:lastRow="0" w:firstColumn="0" w:lastColumn="0" w:oddVBand="0" w:evenVBand="0" w:oddHBand="0" w:evenHBand="0" w:firstRowFirstColumn="0" w:firstRowLastColumn="0" w:lastRowFirstColumn="0" w:lastRowLastColumn="0"/>
          <w:trHeight w:val="70"/>
          <w:jc w:val="center"/>
        </w:trPr>
        <w:tc>
          <w:tcPr>
            <w:tcW w:w="3027" w:type="dxa"/>
          </w:tcPr>
          <w:p w14:paraId="6401E861" w14:textId="3F7F08C8" w:rsidR="00A1064A" w:rsidRPr="00434B26" w:rsidRDefault="007576CB" w:rsidP="00BE22AB">
            <w:pPr>
              <w:pStyle w:val="Tables-Headingcells"/>
              <w:rPr>
                <w:b/>
              </w:rPr>
            </w:pPr>
            <w:r>
              <w:rPr>
                <w:b/>
              </w:rPr>
              <w:t>Residential End-</w:t>
            </w:r>
            <w:r w:rsidR="00A1064A" w:rsidRPr="00434B26">
              <w:rPr>
                <w:b/>
              </w:rPr>
              <w:t>Uses</w:t>
            </w:r>
          </w:p>
        </w:tc>
        <w:tc>
          <w:tcPr>
            <w:tcW w:w="2643" w:type="dxa"/>
          </w:tcPr>
          <w:p w14:paraId="6401E862" w14:textId="77DF65B2" w:rsidR="00A1064A" w:rsidRPr="00434B26" w:rsidRDefault="007576CB" w:rsidP="00BE22AB">
            <w:pPr>
              <w:pStyle w:val="Tables-Headingcells"/>
              <w:rPr>
                <w:b/>
              </w:rPr>
            </w:pPr>
            <w:r>
              <w:rPr>
                <w:b/>
              </w:rPr>
              <w:t>Commercial End-</w:t>
            </w:r>
            <w:r w:rsidR="00A1064A" w:rsidRPr="00434B26">
              <w:rPr>
                <w:b/>
              </w:rPr>
              <w:t>Uses</w:t>
            </w:r>
          </w:p>
        </w:tc>
        <w:tc>
          <w:tcPr>
            <w:tcW w:w="2438" w:type="dxa"/>
          </w:tcPr>
          <w:p w14:paraId="6401E863" w14:textId="6DE1A9F0" w:rsidR="00A1064A" w:rsidRPr="00434B26" w:rsidRDefault="007576CB" w:rsidP="00BE22AB">
            <w:pPr>
              <w:pStyle w:val="Tables-Headingcells"/>
              <w:rPr>
                <w:b/>
              </w:rPr>
            </w:pPr>
            <w:r>
              <w:rPr>
                <w:b/>
              </w:rPr>
              <w:t>Industrial End-</w:t>
            </w:r>
            <w:r w:rsidR="00A1064A" w:rsidRPr="00434B26">
              <w:rPr>
                <w:b/>
              </w:rPr>
              <w:t>Uses</w:t>
            </w:r>
          </w:p>
        </w:tc>
      </w:tr>
      <w:tr w:rsidR="00A1064A" w:rsidRPr="00001A1A" w14:paraId="6401E868" w14:textId="77777777" w:rsidTr="00A1064A">
        <w:trPr>
          <w:jc w:val="center"/>
        </w:trPr>
        <w:tc>
          <w:tcPr>
            <w:tcW w:w="3027" w:type="dxa"/>
          </w:tcPr>
          <w:p w14:paraId="6401E865" w14:textId="77777777" w:rsidR="00A1064A" w:rsidRPr="00A1064A" w:rsidRDefault="00A1064A" w:rsidP="00A1064A">
            <w:pPr>
              <w:pStyle w:val="Tables-Bodycells"/>
              <w:jc w:val="center"/>
            </w:pPr>
            <w:r w:rsidRPr="00A1064A">
              <w:t>Space heating</w:t>
            </w:r>
          </w:p>
        </w:tc>
        <w:tc>
          <w:tcPr>
            <w:tcW w:w="2643" w:type="dxa"/>
          </w:tcPr>
          <w:p w14:paraId="6401E866" w14:textId="77777777" w:rsidR="00A1064A" w:rsidRPr="0055451F" w:rsidRDefault="00A1064A" w:rsidP="00BE22AB">
            <w:pPr>
              <w:pStyle w:val="Tables-Bodycells"/>
              <w:jc w:val="center"/>
            </w:pPr>
            <w:r w:rsidRPr="0055451F">
              <w:t>Space heating</w:t>
            </w:r>
          </w:p>
        </w:tc>
        <w:tc>
          <w:tcPr>
            <w:tcW w:w="2438" w:type="dxa"/>
          </w:tcPr>
          <w:p w14:paraId="6401E867" w14:textId="77777777" w:rsidR="00A1064A" w:rsidRPr="00587B8D" w:rsidRDefault="00A1064A" w:rsidP="00BE22AB">
            <w:pPr>
              <w:pStyle w:val="Tables-Bodycells"/>
              <w:jc w:val="center"/>
            </w:pPr>
            <w:r w:rsidRPr="00587B8D">
              <w:t>Process heating</w:t>
            </w:r>
          </w:p>
        </w:tc>
      </w:tr>
      <w:tr w:rsidR="00A1064A" w:rsidRPr="00001A1A" w14:paraId="6401E86C" w14:textId="77777777" w:rsidTr="00A1064A">
        <w:trPr>
          <w:jc w:val="center"/>
        </w:trPr>
        <w:tc>
          <w:tcPr>
            <w:tcW w:w="3027" w:type="dxa"/>
          </w:tcPr>
          <w:p w14:paraId="6401E869" w14:textId="77777777" w:rsidR="00A1064A" w:rsidRPr="00A1064A" w:rsidRDefault="00A1064A" w:rsidP="00A1064A">
            <w:pPr>
              <w:pStyle w:val="Tables-Bodycells"/>
              <w:jc w:val="center"/>
            </w:pPr>
            <w:r w:rsidRPr="00A1064A">
              <w:t>Space cooling</w:t>
            </w:r>
          </w:p>
        </w:tc>
        <w:tc>
          <w:tcPr>
            <w:tcW w:w="2643" w:type="dxa"/>
          </w:tcPr>
          <w:p w14:paraId="6401E86A" w14:textId="77777777" w:rsidR="00A1064A" w:rsidRPr="0055451F" w:rsidRDefault="00A1064A" w:rsidP="00BE22AB">
            <w:pPr>
              <w:pStyle w:val="Tables-Bodycells"/>
              <w:jc w:val="center"/>
            </w:pPr>
            <w:r w:rsidRPr="0055451F">
              <w:t>Space cooling</w:t>
            </w:r>
          </w:p>
        </w:tc>
        <w:tc>
          <w:tcPr>
            <w:tcW w:w="2438" w:type="dxa"/>
          </w:tcPr>
          <w:p w14:paraId="6401E86B" w14:textId="22C821EE" w:rsidR="00BF68C7" w:rsidRPr="00587B8D" w:rsidRDefault="00E540CA" w:rsidP="00BF68C7">
            <w:pPr>
              <w:pStyle w:val="Tables-Bodycells"/>
              <w:jc w:val="center"/>
            </w:pPr>
            <w:r>
              <w:t>Process cooling</w:t>
            </w:r>
          </w:p>
        </w:tc>
      </w:tr>
      <w:tr w:rsidR="00A1064A" w:rsidRPr="00001A1A" w14:paraId="6401E870" w14:textId="77777777" w:rsidTr="00A1064A">
        <w:trPr>
          <w:trHeight w:val="254"/>
          <w:jc w:val="center"/>
        </w:trPr>
        <w:tc>
          <w:tcPr>
            <w:tcW w:w="3027" w:type="dxa"/>
          </w:tcPr>
          <w:p w14:paraId="6401E86D" w14:textId="77777777" w:rsidR="00A1064A" w:rsidRPr="00A1064A" w:rsidRDefault="00A1064A" w:rsidP="00A1064A">
            <w:pPr>
              <w:pStyle w:val="Tables-Bodycells"/>
              <w:jc w:val="center"/>
            </w:pPr>
            <w:r w:rsidRPr="00A1064A">
              <w:t>Domestic hot water</w:t>
            </w:r>
          </w:p>
        </w:tc>
        <w:tc>
          <w:tcPr>
            <w:tcW w:w="2643" w:type="dxa"/>
          </w:tcPr>
          <w:p w14:paraId="6401E86E" w14:textId="77777777" w:rsidR="00A1064A" w:rsidRPr="0055451F" w:rsidRDefault="00A1064A" w:rsidP="00BE22AB">
            <w:pPr>
              <w:pStyle w:val="Tables-Bodycells"/>
              <w:jc w:val="center"/>
            </w:pPr>
            <w:r w:rsidRPr="0055451F">
              <w:t>Domestic hot water</w:t>
            </w:r>
          </w:p>
        </w:tc>
        <w:tc>
          <w:tcPr>
            <w:tcW w:w="2438" w:type="dxa"/>
          </w:tcPr>
          <w:p w14:paraId="6401E86F" w14:textId="4B2EBF9C" w:rsidR="00A1064A" w:rsidRPr="00587B8D" w:rsidRDefault="00E540CA" w:rsidP="00BF68C7">
            <w:pPr>
              <w:pStyle w:val="Tables-Bodycells"/>
              <w:jc w:val="center"/>
            </w:pPr>
            <w:r>
              <w:t>Compressed air</w:t>
            </w:r>
          </w:p>
        </w:tc>
      </w:tr>
      <w:tr w:rsidR="00E540CA" w:rsidRPr="00001A1A" w14:paraId="6401E874" w14:textId="77777777" w:rsidTr="00A1064A">
        <w:trPr>
          <w:trHeight w:val="254"/>
          <w:jc w:val="center"/>
        </w:trPr>
        <w:tc>
          <w:tcPr>
            <w:tcW w:w="3027" w:type="dxa"/>
          </w:tcPr>
          <w:p w14:paraId="6401E871" w14:textId="77777777" w:rsidR="00E540CA" w:rsidRPr="00A1064A" w:rsidRDefault="00E540CA" w:rsidP="00E540CA">
            <w:pPr>
              <w:pStyle w:val="Tables-Bodycells"/>
              <w:jc w:val="center"/>
            </w:pPr>
            <w:r w:rsidRPr="00A1064A">
              <w:t>Ventilation and circulation</w:t>
            </w:r>
          </w:p>
        </w:tc>
        <w:tc>
          <w:tcPr>
            <w:tcW w:w="2643" w:type="dxa"/>
          </w:tcPr>
          <w:p w14:paraId="6401E872" w14:textId="77777777" w:rsidR="00E540CA" w:rsidRPr="0055451F" w:rsidRDefault="00E540CA" w:rsidP="00E540CA">
            <w:pPr>
              <w:pStyle w:val="Tables-Bodycells"/>
              <w:jc w:val="center"/>
            </w:pPr>
            <w:r w:rsidRPr="0055451F">
              <w:t>Ventilation and circulation</w:t>
            </w:r>
          </w:p>
        </w:tc>
        <w:tc>
          <w:tcPr>
            <w:tcW w:w="2438" w:type="dxa"/>
          </w:tcPr>
          <w:p w14:paraId="6401E873" w14:textId="3CA0C4F7" w:rsidR="00E540CA" w:rsidRPr="00587B8D" w:rsidRDefault="00122129" w:rsidP="00E540CA">
            <w:pPr>
              <w:pStyle w:val="Tables-Bodycells"/>
              <w:jc w:val="center"/>
            </w:pPr>
            <w:r>
              <w:t>Motors/</w:t>
            </w:r>
            <w:r w:rsidR="00E540CA">
              <w:t>pumps</w:t>
            </w:r>
          </w:p>
        </w:tc>
      </w:tr>
      <w:tr w:rsidR="00E540CA" w:rsidRPr="00001A1A" w14:paraId="6401E878" w14:textId="77777777" w:rsidTr="00A1064A">
        <w:trPr>
          <w:jc w:val="center"/>
        </w:trPr>
        <w:tc>
          <w:tcPr>
            <w:tcW w:w="3027" w:type="dxa"/>
          </w:tcPr>
          <w:p w14:paraId="6401E875" w14:textId="77777777" w:rsidR="00E540CA" w:rsidRPr="00A1064A" w:rsidRDefault="00E540CA" w:rsidP="00E540CA">
            <w:pPr>
              <w:pStyle w:val="Tables-Bodycells"/>
              <w:jc w:val="center"/>
            </w:pPr>
            <w:r w:rsidRPr="00A1064A">
              <w:t>Lighting</w:t>
            </w:r>
          </w:p>
        </w:tc>
        <w:tc>
          <w:tcPr>
            <w:tcW w:w="2643" w:type="dxa"/>
          </w:tcPr>
          <w:p w14:paraId="6401E876" w14:textId="77777777" w:rsidR="00E540CA" w:rsidRPr="0055451F" w:rsidRDefault="00E540CA" w:rsidP="00E540CA">
            <w:pPr>
              <w:pStyle w:val="Tables-Bodycells"/>
              <w:jc w:val="center"/>
            </w:pPr>
            <w:r w:rsidRPr="0055451F">
              <w:t>Interior lighting</w:t>
            </w:r>
          </w:p>
        </w:tc>
        <w:tc>
          <w:tcPr>
            <w:tcW w:w="2438" w:type="dxa"/>
          </w:tcPr>
          <w:p w14:paraId="6401E877" w14:textId="1F4D8139" w:rsidR="00E540CA" w:rsidRPr="00587B8D" w:rsidRDefault="00122129" w:rsidP="00E540CA">
            <w:pPr>
              <w:pStyle w:val="Tables-Bodycells"/>
              <w:jc w:val="center"/>
            </w:pPr>
            <w:r>
              <w:t>Fan, blower motors</w:t>
            </w:r>
          </w:p>
        </w:tc>
      </w:tr>
      <w:tr w:rsidR="00E540CA" w:rsidRPr="00001A1A" w14:paraId="6401E87C" w14:textId="77777777" w:rsidTr="00A1064A">
        <w:trPr>
          <w:jc w:val="center"/>
        </w:trPr>
        <w:tc>
          <w:tcPr>
            <w:tcW w:w="3027" w:type="dxa"/>
          </w:tcPr>
          <w:p w14:paraId="6401E879" w14:textId="77777777" w:rsidR="00E540CA" w:rsidRPr="00A1064A" w:rsidRDefault="00E540CA" w:rsidP="00E540CA">
            <w:pPr>
              <w:pStyle w:val="Tables-Bodycells"/>
              <w:jc w:val="center"/>
            </w:pPr>
            <w:r w:rsidRPr="00A1064A">
              <w:t>Cooking</w:t>
            </w:r>
          </w:p>
        </w:tc>
        <w:tc>
          <w:tcPr>
            <w:tcW w:w="2643" w:type="dxa"/>
          </w:tcPr>
          <w:p w14:paraId="6401E87A" w14:textId="77777777" w:rsidR="00E540CA" w:rsidRPr="0055451F" w:rsidRDefault="00E540CA" w:rsidP="00E540CA">
            <w:pPr>
              <w:pStyle w:val="Tables-Bodycells"/>
              <w:jc w:val="center"/>
            </w:pPr>
            <w:r w:rsidRPr="0055451F">
              <w:t>Exterior lighting</w:t>
            </w:r>
          </w:p>
        </w:tc>
        <w:tc>
          <w:tcPr>
            <w:tcW w:w="2438" w:type="dxa"/>
          </w:tcPr>
          <w:p w14:paraId="6401E87B" w14:textId="2CEAEB0B" w:rsidR="00E540CA" w:rsidRPr="00587B8D" w:rsidRDefault="00E540CA" w:rsidP="00E540CA">
            <w:pPr>
              <w:pStyle w:val="Tables-Bodycells"/>
              <w:jc w:val="center"/>
            </w:pPr>
            <w:r>
              <w:t>Process-specific</w:t>
            </w:r>
          </w:p>
        </w:tc>
      </w:tr>
      <w:tr w:rsidR="00E540CA" w:rsidRPr="00001A1A" w14:paraId="6401E880" w14:textId="77777777" w:rsidTr="00A1064A">
        <w:trPr>
          <w:jc w:val="center"/>
        </w:trPr>
        <w:tc>
          <w:tcPr>
            <w:tcW w:w="3027" w:type="dxa"/>
          </w:tcPr>
          <w:p w14:paraId="6401E87D" w14:textId="2DDB16D4" w:rsidR="00E540CA" w:rsidRPr="00A1064A" w:rsidRDefault="00E540CA" w:rsidP="00E540CA">
            <w:pPr>
              <w:pStyle w:val="Tables-Bodycells"/>
              <w:jc w:val="center"/>
            </w:pPr>
            <w:r>
              <w:t>Appliances</w:t>
            </w:r>
          </w:p>
        </w:tc>
        <w:tc>
          <w:tcPr>
            <w:tcW w:w="2643" w:type="dxa"/>
          </w:tcPr>
          <w:p w14:paraId="6401E87E" w14:textId="77777777" w:rsidR="00E540CA" w:rsidRPr="0055451F" w:rsidRDefault="00E540CA" w:rsidP="00E540CA">
            <w:pPr>
              <w:pStyle w:val="Tables-Bodycells"/>
              <w:jc w:val="center"/>
            </w:pPr>
            <w:r w:rsidRPr="0055451F">
              <w:t>Cooking</w:t>
            </w:r>
          </w:p>
        </w:tc>
        <w:tc>
          <w:tcPr>
            <w:tcW w:w="2438" w:type="dxa"/>
          </w:tcPr>
          <w:p w14:paraId="6401E87F" w14:textId="3BEE1639" w:rsidR="00E540CA" w:rsidRPr="00587B8D" w:rsidRDefault="00E540CA" w:rsidP="00E540CA">
            <w:pPr>
              <w:pStyle w:val="Tables-Bodycells"/>
              <w:jc w:val="center"/>
            </w:pPr>
            <w:r>
              <w:t>Industrial lighting</w:t>
            </w:r>
          </w:p>
        </w:tc>
      </w:tr>
      <w:tr w:rsidR="00E540CA" w:rsidRPr="00001A1A" w14:paraId="6401E884" w14:textId="77777777" w:rsidTr="00A1064A">
        <w:trPr>
          <w:jc w:val="center"/>
        </w:trPr>
        <w:tc>
          <w:tcPr>
            <w:tcW w:w="3027" w:type="dxa"/>
          </w:tcPr>
          <w:p w14:paraId="6401E881" w14:textId="23D6B688" w:rsidR="00E540CA" w:rsidRPr="00A1064A" w:rsidRDefault="00E540CA" w:rsidP="00E540CA">
            <w:pPr>
              <w:pStyle w:val="Tables-Bodycells"/>
              <w:jc w:val="center"/>
            </w:pPr>
            <w:r>
              <w:t>Electronics</w:t>
            </w:r>
          </w:p>
        </w:tc>
        <w:tc>
          <w:tcPr>
            <w:tcW w:w="2643" w:type="dxa"/>
          </w:tcPr>
          <w:p w14:paraId="6401E882" w14:textId="77777777" w:rsidR="00E540CA" w:rsidRPr="0055451F" w:rsidRDefault="00E540CA" w:rsidP="00E540CA">
            <w:pPr>
              <w:pStyle w:val="Tables-Bodycells"/>
              <w:jc w:val="center"/>
            </w:pPr>
            <w:r w:rsidRPr="0055451F">
              <w:t>Refrigeration</w:t>
            </w:r>
          </w:p>
        </w:tc>
        <w:tc>
          <w:tcPr>
            <w:tcW w:w="2438" w:type="dxa"/>
          </w:tcPr>
          <w:p w14:paraId="6401E883" w14:textId="0A82BF7A" w:rsidR="00E540CA" w:rsidRPr="00587B8D" w:rsidRDefault="00E540CA" w:rsidP="00E540CA">
            <w:pPr>
              <w:pStyle w:val="Tables-Bodycells"/>
              <w:jc w:val="center"/>
            </w:pPr>
            <w:r>
              <w:t>Exterior lighting</w:t>
            </w:r>
          </w:p>
        </w:tc>
      </w:tr>
      <w:tr w:rsidR="00E540CA" w:rsidRPr="00001A1A" w14:paraId="6401E888" w14:textId="77777777" w:rsidTr="00A1064A">
        <w:trPr>
          <w:jc w:val="center"/>
        </w:trPr>
        <w:tc>
          <w:tcPr>
            <w:tcW w:w="3027" w:type="dxa"/>
          </w:tcPr>
          <w:p w14:paraId="6401E885" w14:textId="5FAC59DE" w:rsidR="00E540CA" w:rsidRPr="00A1064A" w:rsidRDefault="00E540CA" w:rsidP="00E540CA">
            <w:pPr>
              <w:pStyle w:val="Tables-Bodycells"/>
              <w:jc w:val="center"/>
            </w:pPr>
            <w:r w:rsidRPr="00A1064A">
              <w:t>Miscellaneous</w:t>
            </w:r>
          </w:p>
        </w:tc>
        <w:tc>
          <w:tcPr>
            <w:tcW w:w="2643" w:type="dxa"/>
          </w:tcPr>
          <w:p w14:paraId="6401E886" w14:textId="77777777" w:rsidR="00E540CA" w:rsidRPr="0055451F" w:rsidRDefault="00E540CA" w:rsidP="00E540CA">
            <w:pPr>
              <w:pStyle w:val="Tables-Bodycells"/>
              <w:jc w:val="center"/>
            </w:pPr>
            <w:r w:rsidRPr="0055451F">
              <w:t>Office equipment</w:t>
            </w:r>
          </w:p>
        </w:tc>
        <w:tc>
          <w:tcPr>
            <w:tcW w:w="2438" w:type="dxa"/>
          </w:tcPr>
          <w:p w14:paraId="6401E887" w14:textId="6A28391C" w:rsidR="00E540CA" w:rsidRPr="00587B8D" w:rsidRDefault="00E540CA" w:rsidP="00E540CA">
            <w:pPr>
              <w:pStyle w:val="Tables-Bodycells"/>
              <w:jc w:val="center"/>
            </w:pPr>
            <w:r>
              <w:t>HVAC</w:t>
            </w:r>
          </w:p>
        </w:tc>
      </w:tr>
      <w:tr w:rsidR="00E540CA" w:rsidRPr="00001A1A" w14:paraId="6401E88C" w14:textId="77777777" w:rsidTr="00A1064A">
        <w:trPr>
          <w:jc w:val="center"/>
        </w:trPr>
        <w:tc>
          <w:tcPr>
            <w:tcW w:w="3027" w:type="dxa"/>
          </w:tcPr>
          <w:p w14:paraId="6401E889" w14:textId="7200737C" w:rsidR="00E540CA" w:rsidRPr="00A1064A" w:rsidRDefault="00E540CA" w:rsidP="00E540CA">
            <w:pPr>
              <w:pStyle w:val="Tables-Bodycells"/>
              <w:jc w:val="center"/>
            </w:pPr>
          </w:p>
        </w:tc>
        <w:tc>
          <w:tcPr>
            <w:tcW w:w="2643" w:type="dxa"/>
          </w:tcPr>
          <w:p w14:paraId="6401E88A" w14:textId="77777777" w:rsidR="00E540CA" w:rsidRDefault="00E540CA" w:rsidP="00E540CA">
            <w:pPr>
              <w:pStyle w:val="Tables-Bodycells"/>
              <w:jc w:val="center"/>
            </w:pPr>
            <w:r w:rsidRPr="0055451F">
              <w:t>Miscellaneous</w:t>
            </w:r>
          </w:p>
        </w:tc>
        <w:tc>
          <w:tcPr>
            <w:tcW w:w="2438" w:type="dxa"/>
          </w:tcPr>
          <w:p w14:paraId="6401E88B" w14:textId="2423CF40" w:rsidR="00E540CA" w:rsidRDefault="00E540CA" w:rsidP="00E540CA">
            <w:pPr>
              <w:pStyle w:val="Tables-Bodycells"/>
              <w:jc w:val="center"/>
            </w:pPr>
            <w:r>
              <w:t>Other</w:t>
            </w:r>
          </w:p>
        </w:tc>
      </w:tr>
    </w:tbl>
    <w:p w14:paraId="6401E899" w14:textId="7FEE8C60" w:rsidR="00A1064A" w:rsidRDefault="00007475" w:rsidP="00834D57">
      <w:pPr>
        <w:pStyle w:val="Text"/>
        <w:spacing w:before="240"/>
      </w:pPr>
      <w:r>
        <w:t>For DR</w:t>
      </w:r>
      <w:r w:rsidR="006B0F11">
        <w:t xml:space="preserve">, the </w:t>
      </w:r>
      <w:r w:rsidR="007576CB">
        <w:t>end-use</w:t>
      </w:r>
      <w:r w:rsidR="006B0F11">
        <w:t xml:space="preserve">s targeted </w:t>
      </w:r>
      <w:r>
        <w:t>were those</w:t>
      </w:r>
      <w:r w:rsidR="006B0F11">
        <w:t xml:space="preserve"> with controllable load for residential customers </w:t>
      </w:r>
      <w:r w:rsidR="00DB3B24">
        <w:t>(</w:t>
      </w:r>
      <w:r w:rsidR="00DB3B24" w:rsidRPr="00AA6369">
        <w:rPr>
          <w:i/>
        </w:rPr>
        <w:t>i.e.</w:t>
      </w:r>
      <w:r w:rsidR="00DB3B24">
        <w:t xml:space="preserve"> HVAC, water heaters, and pool pumps) </w:t>
      </w:r>
      <w:r w:rsidR="006B0F11">
        <w:t>and small</w:t>
      </w:r>
      <w:r w:rsidR="008D4B52">
        <w:t xml:space="preserve"> C&amp;I customers</w:t>
      </w:r>
      <w:r w:rsidR="00DB3B24">
        <w:t xml:space="preserve"> (HVAC).  F</w:t>
      </w:r>
      <w:r w:rsidR="001550C8">
        <w:t>or</w:t>
      </w:r>
      <w:r w:rsidR="001550C8" w:rsidRPr="001550C8">
        <w:t xml:space="preserve"> </w:t>
      </w:r>
      <w:r w:rsidR="001550C8">
        <w:t xml:space="preserve">large </w:t>
      </w:r>
      <w:r w:rsidR="00122129">
        <w:t>C&amp;I</w:t>
      </w:r>
      <w:r w:rsidR="001550C8">
        <w:t xml:space="preserve"> </w:t>
      </w:r>
      <w:r w:rsidR="008D4B52">
        <w:t>customers</w:t>
      </w:r>
      <w:r w:rsidR="001550C8">
        <w:t xml:space="preserve">, </w:t>
      </w:r>
      <w:r w:rsidR="00DB3B24">
        <w:t>all load during peak hours was included assuming these customers would</w:t>
      </w:r>
      <w:r w:rsidR="001550C8">
        <w:t xml:space="preserve"> potentially would be </w:t>
      </w:r>
      <w:r w:rsidR="001550C8">
        <w:lastRenderedPageBreak/>
        <w:t xml:space="preserve">willing to </w:t>
      </w:r>
      <w:r w:rsidR="00457A82">
        <w:t>reduce electricity consumption for a limited time</w:t>
      </w:r>
      <w:r w:rsidR="007133CF">
        <w:t xml:space="preserve"> </w:t>
      </w:r>
      <w:r w:rsidR="006B0F11">
        <w:t>if offered a large enough incentive</w:t>
      </w:r>
      <w:r w:rsidR="00165D52">
        <w:t xml:space="preserve"> during temporary </w:t>
      </w:r>
      <w:r w:rsidR="00457A82">
        <w:t xml:space="preserve">system </w:t>
      </w:r>
      <w:r w:rsidR="00165D52">
        <w:t>peak</w:t>
      </w:r>
      <w:r w:rsidR="00457A82">
        <w:t xml:space="preserve"> demand</w:t>
      </w:r>
      <w:r w:rsidR="00165D52">
        <w:t xml:space="preserve"> conditions</w:t>
      </w:r>
      <w:r w:rsidR="006B0F11">
        <w:t xml:space="preserve">. </w:t>
      </w:r>
    </w:p>
    <w:p w14:paraId="6401E89A" w14:textId="575B446B" w:rsidR="00E8391F" w:rsidRDefault="00E8391F" w:rsidP="00E8391F">
      <w:pPr>
        <w:pStyle w:val="Heading3"/>
      </w:pPr>
      <w:bookmarkStart w:id="63" w:name="_Toc455045039"/>
      <w:bookmarkStart w:id="64" w:name="_Toc5783227"/>
      <w:r>
        <w:t>Forecast Disaggregation</w:t>
      </w:r>
      <w:bookmarkEnd w:id="63"/>
      <w:bookmarkEnd w:id="64"/>
    </w:p>
    <w:p w14:paraId="6401E89C" w14:textId="77AE8AB0" w:rsidR="00E8391F" w:rsidRDefault="00DB3B24" w:rsidP="00E8391F">
      <w:pPr>
        <w:pStyle w:val="Text"/>
      </w:pPr>
      <w:r>
        <w:t>A</w:t>
      </w:r>
      <w:r w:rsidR="00E8391F">
        <w:t xml:space="preserve"> common understanding of the assumptions and granularity in the baseline load forecast</w:t>
      </w:r>
      <w:r w:rsidR="00165A83">
        <w:t xml:space="preserve"> </w:t>
      </w:r>
      <w:r w:rsidR="00457A82">
        <w:t xml:space="preserve">was </w:t>
      </w:r>
      <w:r w:rsidR="00165A83">
        <w:t>developed</w:t>
      </w:r>
      <w:r w:rsidR="00B40E9D">
        <w:t xml:space="preserve"> with input </w:t>
      </w:r>
      <w:r>
        <w:t>from</w:t>
      </w:r>
      <w:r w:rsidR="00B40E9D">
        <w:t xml:space="preserve"> </w:t>
      </w:r>
      <w:r w:rsidR="0002474F">
        <w:t>Gulf</w:t>
      </w:r>
      <w:r w:rsidR="00E8391F">
        <w:t xml:space="preserve">. Key discussion topics </w:t>
      </w:r>
      <w:r w:rsidR="00431986">
        <w:t xml:space="preserve">reviewed </w:t>
      </w:r>
      <w:r w:rsidR="00E8391F">
        <w:t>include</w:t>
      </w:r>
      <w:r w:rsidR="00165A83">
        <w:t>d</w:t>
      </w:r>
      <w:r w:rsidR="00E8391F">
        <w:t>:</w:t>
      </w:r>
    </w:p>
    <w:p w14:paraId="6401E89D" w14:textId="1126DBD7" w:rsidR="00E8391F" w:rsidRDefault="00E8391F" w:rsidP="00E8391F">
      <w:pPr>
        <w:pStyle w:val="Mainbody-Bullets"/>
      </w:pPr>
      <w:r>
        <w:t>How are current DSM offerings reflected in the energy and demand forecast?</w:t>
      </w:r>
    </w:p>
    <w:p w14:paraId="6401E89E" w14:textId="77777777" w:rsidR="00E8391F" w:rsidRDefault="00E8391F" w:rsidP="00E8391F">
      <w:pPr>
        <w:pStyle w:val="Mainbody-Bullets"/>
      </w:pPr>
      <w:r>
        <w:t>What are the assumed weather conditions and hour(s) of the day when the system is projected to peak?</w:t>
      </w:r>
    </w:p>
    <w:p w14:paraId="6401E89F" w14:textId="7D8C3B7A" w:rsidR="00E8391F" w:rsidRDefault="00E8391F" w:rsidP="00E8391F">
      <w:pPr>
        <w:pStyle w:val="Mainbody-Bullets"/>
      </w:pPr>
      <w:r>
        <w:t xml:space="preserve">How much of the load forecast is attributable to </w:t>
      </w:r>
      <w:r w:rsidR="008D4B52">
        <w:t xml:space="preserve">customers </w:t>
      </w:r>
      <w:r>
        <w:t>that are not eligible for DSM programs</w:t>
      </w:r>
      <w:r w:rsidR="00DB3B24">
        <w:t>?</w:t>
      </w:r>
    </w:p>
    <w:p w14:paraId="6401E8A0" w14:textId="74BCFB60" w:rsidR="00E8391F" w:rsidRDefault="00E8391F" w:rsidP="00E8391F">
      <w:pPr>
        <w:pStyle w:val="Mainbody-Bullets"/>
      </w:pPr>
      <w:r>
        <w:t xml:space="preserve">How are projections of population increase, changes in appliance efficiency, and evolving distribution of </w:t>
      </w:r>
      <w:r w:rsidR="007576CB">
        <w:t>end-use</w:t>
      </w:r>
      <w:r>
        <w:t xml:space="preserve"> load shares accounted for in the peak demand forecast? </w:t>
      </w:r>
    </w:p>
    <w:p w14:paraId="6401E8A1" w14:textId="77777777" w:rsidR="00E8391F" w:rsidRDefault="00E8391F" w:rsidP="00A118ED">
      <w:pPr>
        <w:pStyle w:val="Mainbody-Bulletsoutforlastbullet"/>
      </w:pPr>
      <w:r>
        <w:t>If separate forecasts are not developed by region or sector, are there trends in the load composition that Nexant should account for in the study?</w:t>
      </w:r>
    </w:p>
    <w:p w14:paraId="6401E8A2" w14:textId="7FE818E5" w:rsidR="00E8391F" w:rsidRDefault="00E8391F" w:rsidP="00E8391F">
      <w:pPr>
        <w:pStyle w:val="Heading4"/>
      </w:pPr>
      <w:bookmarkStart w:id="65" w:name="_Toc455045040"/>
      <w:bookmarkStart w:id="66" w:name="_Toc5783228"/>
      <w:r>
        <w:t>Electricity Consumption (kWh) Forecast</w:t>
      </w:r>
      <w:bookmarkEnd w:id="65"/>
      <w:bookmarkEnd w:id="66"/>
    </w:p>
    <w:p w14:paraId="6401E8A3" w14:textId="7747978A" w:rsidR="00B40E9D" w:rsidRDefault="00E8391F" w:rsidP="00B40E9D">
      <w:pPr>
        <w:pStyle w:val="Text"/>
      </w:pPr>
      <w:r>
        <w:t>Nexant segment</w:t>
      </w:r>
      <w:r w:rsidR="00165A83">
        <w:t>ed</w:t>
      </w:r>
      <w:r>
        <w:t xml:space="preserve"> the </w:t>
      </w:r>
      <w:r w:rsidR="0002474F">
        <w:t>Gulf</w:t>
      </w:r>
      <w:r w:rsidR="00A118ED">
        <w:t xml:space="preserve"> </w:t>
      </w:r>
      <w:r>
        <w:t xml:space="preserve">electricity consumption forecast </w:t>
      </w:r>
      <w:r w:rsidR="00A42F63">
        <w:t xml:space="preserve">into </w:t>
      </w:r>
      <w:r>
        <w:t xml:space="preserve">electricity consumption load shares by customer class and </w:t>
      </w:r>
      <w:r w:rsidR="007576CB">
        <w:t>end-use</w:t>
      </w:r>
      <w:r>
        <w:t xml:space="preserve">. The baseline customer segmentation </w:t>
      </w:r>
      <w:r w:rsidR="000A22FB">
        <w:t xml:space="preserve">represents </w:t>
      </w:r>
      <w:r w:rsidR="00A118ED">
        <w:t>the</w:t>
      </w:r>
      <w:r w:rsidR="00457A82">
        <w:t xml:space="preserve"> </w:t>
      </w:r>
      <w:r>
        <w:t xml:space="preserve">electricity market by describing how electricity </w:t>
      </w:r>
      <w:r w:rsidR="00165A83">
        <w:t>was</w:t>
      </w:r>
      <w:r>
        <w:t xml:space="preserve"> consumed within the service territory</w:t>
      </w:r>
      <w:r w:rsidR="00B40E9D">
        <w:t xml:space="preserve">. Nexant developed these forecasts for the years </w:t>
      </w:r>
      <w:r w:rsidR="00A118ED">
        <w:t>2020-2029</w:t>
      </w:r>
      <w:r w:rsidR="00B40E9D">
        <w:t xml:space="preserve">, and based it on data provided by </w:t>
      </w:r>
      <w:r w:rsidR="0002474F">
        <w:t>Gulf</w:t>
      </w:r>
      <w:r w:rsidR="00B76D81">
        <w:t>, primarily their 2017 Ten-Year Site Plan, which was the most rece</w:t>
      </w:r>
      <w:r w:rsidR="00DB3B24">
        <w:t>nt plan available at the time the studies were initiated</w:t>
      </w:r>
      <w:r w:rsidR="00B40E9D">
        <w:t>. The data addressed current baseline consumption, system load</w:t>
      </w:r>
      <w:r w:rsidR="00EC3AA9">
        <w:t>,</w:t>
      </w:r>
      <w:r w:rsidR="00B40E9D">
        <w:t xml:space="preserve"> and sales forecasts. </w:t>
      </w:r>
    </w:p>
    <w:p w14:paraId="6401E8A4" w14:textId="111BFCF6" w:rsidR="00ED5AD5" w:rsidRDefault="00ED5AD5" w:rsidP="00ED5AD5">
      <w:pPr>
        <w:pStyle w:val="Heading4"/>
      </w:pPr>
      <w:bookmarkStart w:id="67" w:name="_Toc455045041"/>
      <w:bookmarkStart w:id="68" w:name="_Toc5783229"/>
      <w:r>
        <w:t>Peak Demand (kW) Forecast</w:t>
      </w:r>
      <w:bookmarkEnd w:id="67"/>
      <w:bookmarkEnd w:id="68"/>
    </w:p>
    <w:p w14:paraId="6401E8A5" w14:textId="1D6521D3" w:rsidR="00ED5AD5" w:rsidRDefault="00ED5AD5" w:rsidP="00ED5AD5">
      <w:pPr>
        <w:pStyle w:val="Text"/>
      </w:pPr>
      <w:r w:rsidRPr="008F424E">
        <w:t>A</w:t>
      </w:r>
      <w:r>
        <w:t xml:space="preserve"> </w:t>
      </w:r>
      <w:r w:rsidRPr="008F424E">
        <w:t>fundamental</w:t>
      </w:r>
      <w:r>
        <w:t xml:space="preserve"> </w:t>
      </w:r>
      <w:r w:rsidRPr="008F424E">
        <w:t>component</w:t>
      </w:r>
      <w:r>
        <w:t xml:space="preserve"> </w:t>
      </w:r>
      <w:r w:rsidRPr="008F424E">
        <w:t>of</w:t>
      </w:r>
      <w:r>
        <w:t xml:space="preserve"> </w:t>
      </w:r>
      <w:r w:rsidRPr="008F424E">
        <w:t>DR</w:t>
      </w:r>
      <w:r>
        <w:t xml:space="preserve"> </w:t>
      </w:r>
      <w:r w:rsidRPr="008F424E">
        <w:t>potential</w:t>
      </w:r>
      <w:r>
        <w:t xml:space="preserve"> wa</w:t>
      </w:r>
      <w:r w:rsidRPr="008F424E">
        <w:t>s</w:t>
      </w:r>
      <w:r>
        <w:t xml:space="preserve"> </w:t>
      </w:r>
      <w:r w:rsidRPr="008F424E">
        <w:t>establishing</w:t>
      </w:r>
      <w:r>
        <w:t xml:space="preserve"> </w:t>
      </w:r>
      <w:r w:rsidRPr="008F424E">
        <w:t>a</w:t>
      </w:r>
      <w:r>
        <w:t xml:space="preserve"> </w:t>
      </w:r>
      <w:r w:rsidRPr="008F424E">
        <w:t>baseline</w:t>
      </w:r>
      <w:r>
        <w:t xml:space="preserve"> forecast of w</w:t>
      </w:r>
      <w:r w:rsidRPr="008F424E">
        <w:t>hat</w:t>
      </w:r>
      <w:r>
        <w:t xml:space="preserve"> </w:t>
      </w:r>
      <w:r w:rsidRPr="008F424E">
        <w:t>loads</w:t>
      </w:r>
      <w:r>
        <w:t xml:space="preserve"> </w:t>
      </w:r>
      <w:r w:rsidRPr="008F424E">
        <w:t>or</w:t>
      </w:r>
      <w:r>
        <w:t xml:space="preserve"> operational </w:t>
      </w:r>
      <w:r w:rsidRPr="008F424E">
        <w:t>requiremen</w:t>
      </w:r>
      <w:r>
        <w:t xml:space="preserve">ts </w:t>
      </w:r>
      <w:r w:rsidRPr="008F424E">
        <w:t>would</w:t>
      </w:r>
      <w:r>
        <w:t xml:space="preserve"> </w:t>
      </w:r>
      <w:r w:rsidRPr="008F424E">
        <w:t>be</w:t>
      </w:r>
      <w:r>
        <w:t xml:space="preserve"> </w:t>
      </w:r>
      <w:r w:rsidRPr="008F424E">
        <w:t>absent</w:t>
      </w:r>
      <w:r>
        <w:t xml:space="preserve"> </w:t>
      </w:r>
      <w:r w:rsidR="00DB3B24">
        <w:t xml:space="preserve">due to </w:t>
      </w:r>
      <w:r>
        <w:t xml:space="preserve">existing </w:t>
      </w:r>
      <w:r w:rsidRPr="008F424E">
        <w:t>dispatc</w:t>
      </w:r>
      <w:r>
        <w:t>ha</w:t>
      </w:r>
      <w:r w:rsidRPr="008F424E">
        <w:t>ble</w:t>
      </w:r>
      <w:r>
        <w:t xml:space="preserve"> </w:t>
      </w:r>
      <w:r w:rsidRPr="008F424E">
        <w:t>DR</w:t>
      </w:r>
      <w:r>
        <w:t xml:space="preserve"> </w:t>
      </w:r>
      <w:r w:rsidRPr="008F424E">
        <w:t>or</w:t>
      </w:r>
      <w:r>
        <w:t xml:space="preserve"> time varying </w:t>
      </w:r>
      <w:r w:rsidRPr="008F424E">
        <w:t>rates.</w:t>
      </w:r>
      <w:r>
        <w:t xml:space="preserve"> This </w:t>
      </w:r>
      <w:r w:rsidRPr="008F424E">
        <w:t>baseline</w:t>
      </w:r>
      <w:r>
        <w:t xml:space="preserve"> was necessary to assess how </w:t>
      </w:r>
      <w:r w:rsidRPr="008F424E">
        <w:t>DR</w:t>
      </w:r>
      <w:r>
        <w:t xml:space="preserve"> </w:t>
      </w:r>
      <w:r w:rsidRPr="008F424E">
        <w:t>can</w:t>
      </w:r>
      <w:r>
        <w:t xml:space="preserve"> </w:t>
      </w:r>
      <w:r w:rsidRPr="008F424E">
        <w:t>assist</w:t>
      </w:r>
      <w:r>
        <w:t xml:space="preserve"> </w:t>
      </w:r>
      <w:r w:rsidRPr="008F424E">
        <w:t>in</w:t>
      </w:r>
      <w:r>
        <w:t xml:space="preserve"> </w:t>
      </w:r>
      <w:r w:rsidRPr="008F424E">
        <w:t>meeting</w:t>
      </w:r>
      <w:r>
        <w:t xml:space="preserve"> </w:t>
      </w:r>
      <w:r w:rsidRPr="008F424E">
        <w:t>specific</w:t>
      </w:r>
      <w:r>
        <w:t xml:space="preserve"> </w:t>
      </w:r>
      <w:r w:rsidRPr="008F424E">
        <w:t>planning</w:t>
      </w:r>
      <w:r>
        <w:t xml:space="preserve"> </w:t>
      </w:r>
      <w:r w:rsidRPr="008F424E">
        <w:t>and</w:t>
      </w:r>
      <w:r>
        <w:t xml:space="preserve"> </w:t>
      </w:r>
      <w:r w:rsidRPr="008F424E">
        <w:t>operation</w:t>
      </w:r>
      <w:r>
        <w:t xml:space="preserve">al requirements. We utilized </w:t>
      </w:r>
      <w:r w:rsidR="0002474F">
        <w:t>Gulf</w:t>
      </w:r>
      <w:r>
        <w:t xml:space="preserve">’s summer and winter peak demand forecast, which was developed for system planning purposes. </w:t>
      </w:r>
    </w:p>
    <w:p w14:paraId="6401E8A6" w14:textId="52A67A2C" w:rsidR="00ED5AD5" w:rsidRDefault="00ED5AD5" w:rsidP="00ED5AD5">
      <w:pPr>
        <w:pStyle w:val="Heading4"/>
      </w:pPr>
      <w:bookmarkStart w:id="69" w:name="_Toc5783230"/>
      <w:r>
        <w:t>Estimating Consumption by End-Use Technology</w:t>
      </w:r>
      <w:bookmarkEnd w:id="69"/>
    </w:p>
    <w:p w14:paraId="6401E8A7" w14:textId="3A3EDCC5" w:rsidR="00ED5AD5" w:rsidRDefault="00ED5AD5" w:rsidP="00ED5AD5">
      <w:pPr>
        <w:pStyle w:val="Text"/>
      </w:pPr>
      <w:r>
        <w:t xml:space="preserve">As part of the forecast disaggregation, Nexant developed a list of electricity </w:t>
      </w:r>
      <w:r w:rsidR="007576CB">
        <w:t>end-use</w:t>
      </w:r>
      <w:r>
        <w:t>s by sector (</w:t>
      </w:r>
      <w:r>
        <w:fldChar w:fldCharType="begin"/>
      </w:r>
      <w:r>
        <w:instrText xml:space="preserve"> REF _Ref430765058 \h </w:instrText>
      </w:r>
      <w:r>
        <w:fldChar w:fldCharType="separate"/>
      </w:r>
      <w:r w:rsidR="00EC0F5C">
        <w:t xml:space="preserve">Table </w:t>
      </w:r>
      <w:r w:rsidR="00EC0F5C">
        <w:rPr>
          <w:noProof/>
        </w:rPr>
        <w:t>3</w:t>
      </w:r>
      <w:r w:rsidR="00EC0F5C">
        <w:noBreakHyphen/>
      </w:r>
      <w:r w:rsidR="00EC0F5C">
        <w:rPr>
          <w:noProof/>
        </w:rPr>
        <w:t>2</w:t>
      </w:r>
      <w:r>
        <w:fldChar w:fldCharType="end"/>
      </w:r>
      <w:r>
        <w:t xml:space="preserve">). To develop this list, Nexant began with </w:t>
      </w:r>
      <w:r w:rsidR="0002474F">
        <w:t>Gulf</w:t>
      </w:r>
      <w:r w:rsidR="00070CC1">
        <w:t>’s</w:t>
      </w:r>
      <w:r>
        <w:t xml:space="preserve"> estimates of average end-use consumption by customer and sector. Nexant combined these data with other information, such as </w:t>
      </w:r>
      <w:r w:rsidR="00056560">
        <w:t>utility</w:t>
      </w:r>
      <w:r>
        <w:t xml:space="preserve"> residential appliance saturation surveys, to develop estimates of customers’ baseline consumption. Nexant </w:t>
      </w:r>
      <w:r w:rsidR="002F4F7A">
        <w:t>calibrat</w:t>
      </w:r>
      <w:r>
        <w:t xml:space="preserve">ed the </w:t>
      </w:r>
      <w:r w:rsidR="00B76D81">
        <w:t>utility-provided</w:t>
      </w:r>
      <w:r>
        <w:t xml:space="preserve"> data with data available from public sources, such as the </w:t>
      </w:r>
      <w:r w:rsidR="008D4B52">
        <w:t>EIA’s</w:t>
      </w:r>
      <w:r>
        <w:t xml:space="preserve"> recurring data-collection efforts that describe energy end-use consumption for the residential, commercial, and manufacturing sectors.</w:t>
      </w:r>
    </w:p>
    <w:p w14:paraId="6401E8A8" w14:textId="14772636" w:rsidR="00B4188E" w:rsidRDefault="00ED5AD5" w:rsidP="00ED5AD5">
      <w:pPr>
        <w:pStyle w:val="Text"/>
      </w:pPr>
      <w:r>
        <w:t xml:space="preserve">To develop estimates of end-use electricity consumption by customer segment and </w:t>
      </w:r>
      <w:r w:rsidR="007576CB">
        <w:t>end-use</w:t>
      </w:r>
      <w:r>
        <w:t xml:space="preserve">, Nexant applied estimates of end-use and equipment-type saturation to the average energy consumption for </w:t>
      </w:r>
      <w:r>
        <w:lastRenderedPageBreak/>
        <w:t>each sector.</w:t>
      </w:r>
      <w:r w:rsidR="00B4188E">
        <w:t xml:space="preserve"> The following data sources and adjustments were used in developing the base year </w:t>
      </w:r>
      <w:r w:rsidR="00B76D81">
        <w:t>2020</w:t>
      </w:r>
      <w:r w:rsidR="00EC3AA9">
        <w:t xml:space="preserve"> </w:t>
      </w:r>
      <w:r w:rsidR="00B4188E">
        <w:t xml:space="preserve">sales by </w:t>
      </w:r>
      <w:r w:rsidR="007576CB">
        <w:t>end-use</w:t>
      </w:r>
      <w:r w:rsidR="00B4188E">
        <w:t>:</w:t>
      </w:r>
    </w:p>
    <w:p w14:paraId="6401E8A9" w14:textId="77777777" w:rsidR="00106AAE" w:rsidRDefault="00106AAE" w:rsidP="000D7FA3">
      <w:pPr>
        <w:pStyle w:val="Heading5"/>
      </w:pPr>
      <w:r w:rsidRPr="00106AAE">
        <w:t>Residential sector</w:t>
      </w:r>
      <w:r>
        <w:t>:</w:t>
      </w:r>
    </w:p>
    <w:p w14:paraId="6401E8AA" w14:textId="3B4B99CF" w:rsidR="00106AAE" w:rsidRDefault="00067814" w:rsidP="000D7FA3">
      <w:pPr>
        <w:pStyle w:val="Mainbody-Bullets"/>
      </w:pPr>
      <w:r>
        <w:t>The disaggregation</w:t>
      </w:r>
      <w:r w:rsidR="00B4188E">
        <w:t xml:space="preserve"> was based on </w:t>
      </w:r>
      <w:r w:rsidR="0002474F">
        <w:t>Gulf</w:t>
      </w:r>
      <w:r w:rsidR="00457A82" w:rsidRPr="00B4188E">
        <w:t xml:space="preserve"> </w:t>
      </w:r>
      <w:r w:rsidR="00B4188E" w:rsidRPr="00B4188E">
        <w:t>rate class load shares</w:t>
      </w:r>
      <w:r w:rsidR="009F72DE">
        <w:t xml:space="preserve"> and </w:t>
      </w:r>
      <w:r w:rsidR="00B4188E" w:rsidRPr="00B4188E">
        <w:t>intensities</w:t>
      </w:r>
      <w:r w:rsidR="00106AAE">
        <w:t xml:space="preserve">. </w:t>
      </w:r>
    </w:p>
    <w:p w14:paraId="6401E8AB" w14:textId="1A9B2416" w:rsidR="00106AAE" w:rsidRDefault="002F4F7A" w:rsidP="000D7FA3">
      <w:pPr>
        <w:pStyle w:val="Mainbody-Bullets"/>
      </w:pPr>
      <w:r>
        <w:t>B</w:t>
      </w:r>
      <w:r w:rsidR="00106AAE">
        <w:t xml:space="preserve">aseline intensity </w:t>
      </w:r>
      <w:r>
        <w:t xml:space="preserve">was calibrated </w:t>
      </w:r>
      <w:r w:rsidR="009F72DE">
        <w:t xml:space="preserve">to account for differences in </w:t>
      </w:r>
      <w:r w:rsidR="007576CB">
        <w:t>end-use</w:t>
      </w:r>
      <w:r w:rsidR="00106AAE">
        <w:t xml:space="preserve"> saturation, fuel source, and equipment saturation as follows: </w:t>
      </w:r>
    </w:p>
    <w:p w14:paraId="6401E8AC" w14:textId="0026AF4E" w:rsidR="00B4188E" w:rsidRDefault="0002474F" w:rsidP="000D7FA3">
      <w:pPr>
        <w:pStyle w:val="Mainbody-Bullets"/>
        <w:numPr>
          <w:ilvl w:val="1"/>
          <w:numId w:val="4"/>
        </w:numPr>
      </w:pPr>
      <w:r>
        <w:t>Gulf</w:t>
      </w:r>
      <w:r w:rsidR="00A53459" w:rsidRPr="00106AAE">
        <w:t xml:space="preserve"> </w:t>
      </w:r>
      <w:r w:rsidR="00106AAE" w:rsidRPr="00106AAE">
        <w:t xml:space="preserve">rate class load share </w:t>
      </w:r>
      <w:r w:rsidR="00106AAE">
        <w:t xml:space="preserve">is </w:t>
      </w:r>
      <w:r w:rsidR="00106AAE" w:rsidRPr="00106AAE">
        <w:t>based on average per customer</w:t>
      </w:r>
      <w:r w:rsidR="00106AAE">
        <w:t>.</w:t>
      </w:r>
    </w:p>
    <w:p w14:paraId="6401E8AD" w14:textId="53A8B4BD" w:rsidR="00106AAE" w:rsidRDefault="00106AAE" w:rsidP="000D7FA3">
      <w:pPr>
        <w:pStyle w:val="Mainbody-Bullets"/>
        <w:numPr>
          <w:ilvl w:val="1"/>
          <w:numId w:val="4"/>
        </w:numPr>
      </w:pPr>
      <w:r>
        <w:t xml:space="preserve">Nexant made conversions to </w:t>
      </w:r>
      <w:r w:rsidR="00636537">
        <w:t xml:space="preserve">usage </w:t>
      </w:r>
      <w:r w:rsidR="00031E08">
        <w:t xml:space="preserve">estimates generated by applying </w:t>
      </w:r>
      <w:r w:rsidR="00494787">
        <w:t xml:space="preserve">utility-provided </w:t>
      </w:r>
      <w:r w:rsidR="00031E08">
        <w:t xml:space="preserve">residential saturation </w:t>
      </w:r>
      <w:r w:rsidR="00494787">
        <w:t xml:space="preserve">surveys </w:t>
      </w:r>
      <w:r w:rsidR="00031E08">
        <w:t xml:space="preserve">(RSS) and EIA </w:t>
      </w:r>
      <w:r w:rsidR="007576CB">
        <w:t>end-use</w:t>
      </w:r>
      <w:r w:rsidR="00031E08">
        <w:t xml:space="preserve"> modeling estimates</w:t>
      </w:r>
      <w:r>
        <w:t>.</w:t>
      </w:r>
    </w:p>
    <w:p w14:paraId="6401E8AF" w14:textId="1ACD3308" w:rsidR="00EF10DC" w:rsidRDefault="00EF10DC" w:rsidP="000D7FA3">
      <w:pPr>
        <w:pStyle w:val="Heading5"/>
      </w:pPr>
      <w:r>
        <w:t>Commercial</w:t>
      </w:r>
      <w:r w:rsidRPr="00106AAE">
        <w:t xml:space="preserve"> sector</w:t>
      </w:r>
      <w:r>
        <w:t>:</w:t>
      </w:r>
    </w:p>
    <w:p w14:paraId="6401E8B0" w14:textId="4DE2570A" w:rsidR="00EF10DC" w:rsidRDefault="00067814" w:rsidP="000D7FA3">
      <w:pPr>
        <w:pStyle w:val="Mainbody-Bullets"/>
      </w:pPr>
      <w:r>
        <w:t xml:space="preserve">The disaggregation </w:t>
      </w:r>
      <w:r w:rsidR="00EF10DC">
        <w:t>was b</w:t>
      </w:r>
      <w:r w:rsidR="00EF10DC" w:rsidRPr="00EF10DC">
        <w:t xml:space="preserve">ased on </w:t>
      </w:r>
      <w:r w:rsidR="0002474F">
        <w:t>Gulf</w:t>
      </w:r>
      <w:r w:rsidR="009F72DE" w:rsidRPr="00EF10DC">
        <w:t xml:space="preserve"> </w:t>
      </w:r>
      <w:r w:rsidR="00EF10DC" w:rsidRPr="00EF10DC">
        <w:t xml:space="preserve">rate class load shares, intensities, and EIA </w:t>
      </w:r>
      <w:r w:rsidR="00494787">
        <w:t>CBECS</w:t>
      </w:r>
      <w:r w:rsidR="00EF10DC" w:rsidRPr="00EF10DC">
        <w:t xml:space="preserve"> data</w:t>
      </w:r>
      <w:r w:rsidR="00EF10DC">
        <w:t>.</w:t>
      </w:r>
    </w:p>
    <w:p w14:paraId="6401E8B1" w14:textId="3D20193D" w:rsidR="00EF10DC" w:rsidRDefault="00494787" w:rsidP="000D7FA3">
      <w:pPr>
        <w:pStyle w:val="Mainbody-Bullets"/>
      </w:pPr>
      <w:r>
        <w:t>Segment data from EIA</w:t>
      </w:r>
      <w:r w:rsidR="00EF10DC" w:rsidRPr="00EF10DC">
        <w:t xml:space="preserve"> </w:t>
      </w:r>
      <w:r w:rsidR="00A118ED">
        <w:t xml:space="preserve">and </w:t>
      </w:r>
      <w:r w:rsidR="0002474F">
        <w:t>Gulf</w:t>
      </w:r>
      <w:r w:rsidR="00EF10DC">
        <w:t>.</w:t>
      </w:r>
    </w:p>
    <w:p w14:paraId="6401E8B2" w14:textId="2BC72C5B" w:rsidR="00EF10DC" w:rsidRDefault="002F4F7A" w:rsidP="000D7FA3">
      <w:pPr>
        <w:pStyle w:val="Mainbody-Bullets"/>
      </w:pPr>
      <w:r>
        <w:t xml:space="preserve">Baseline intensity was calibrated to account for differences in </w:t>
      </w:r>
      <w:r w:rsidR="007576CB">
        <w:t>end-use</w:t>
      </w:r>
      <w:r>
        <w:t xml:space="preserve"> saturation, fuel source, and equipment saturation as follows</w:t>
      </w:r>
      <w:r w:rsidR="00EF10DC">
        <w:t xml:space="preserve">: </w:t>
      </w:r>
    </w:p>
    <w:p w14:paraId="6401E8B3" w14:textId="0BF1097D" w:rsidR="00EF10DC" w:rsidRDefault="00A118ED" w:rsidP="000D7FA3">
      <w:pPr>
        <w:pStyle w:val="Mainbody-Bullets"/>
        <w:numPr>
          <w:ilvl w:val="1"/>
          <w:numId w:val="4"/>
        </w:numPr>
      </w:pPr>
      <w:r>
        <w:t>R</w:t>
      </w:r>
      <w:r w:rsidR="00EF10DC" w:rsidRPr="00EF10DC">
        <w:t xml:space="preserve">ate class load share based on EIA CBECS and </w:t>
      </w:r>
      <w:r w:rsidR="007576CB">
        <w:t>end-use</w:t>
      </w:r>
      <w:r w:rsidR="00EF10DC" w:rsidRPr="00EF10DC">
        <w:t xml:space="preserve"> forecasts from </w:t>
      </w:r>
      <w:r w:rsidR="0002474F">
        <w:t>Gulf</w:t>
      </w:r>
      <w:r w:rsidR="00EF10DC">
        <w:t>.</w:t>
      </w:r>
    </w:p>
    <w:p w14:paraId="6401E8B5" w14:textId="4EB96C4C" w:rsidR="00EF10DC" w:rsidRDefault="00EF10DC" w:rsidP="000D7FA3">
      <w:pPr>
        <w:pStyle w:val="Heading5"/>
      </w:pPr>
      <w:r>
        <w:t>Industrial</w:t>
      </w:r>
      <w:r w:rsidRPr="00106AAE">
        <w:t xml:space="preserve"> sector</w:t>
      </w:r>
      <w:r>
        <w:t>:</w:t>
      </w:r>
    </w:p>
    <w:p w14:paraId="6401E8B6" w14:textId="6128CB2C" w:rsidR="00EF10DC" w:rsidRDefault="00067814" w:rsidP="000D7FA3">
      <w:pPr>
        <w:pStyle w:val="Mainbody-Bullets"/>
      </w:pPr>
      <w:r>
        <w:t xml:space="preserve">The disaggregation </w:t>
      </w:r>
      <w:r w:rsidR="00EF10DC">
        <w:t>was b</w:t>
      </w:r>
      <w:r w:rsidR="00A118ED">
        <w:t>ased on</w:t>
      </w:r>
      <w:r w:rsidR="009C36CE">
        <w:t xml:space="preserve"> </w:t>
      </w:r>
      <w:r w:rsidR="00EF10DC" w:rsidRPr="00EF10DC">
        <w:t xml:space="preserve">rate class load shares, intensities, and EIA </w:t>
      </w:r>
      <w:r w:rsidR="00494787">
        <w:t xml:space="preserve">MECS </w:t>
      </w:r>
      <w:r w:rsidR="00EF10DC" w:rsidRPr="00EF10DC">
        <w:t>data</w:t>
      </w:r>
      <w:r w:rsidR="00EF10DC">
        <w:t>.</w:t>
      </w:r>
    </w:p>
    <w:p w14:paraId="6401E8B7" w14:textId="2A8DE03E" w:rsidR="00EF10DC" w:rsidRDefault="00494787" w:rsidP="000D7FA3">
      <w:pPr>
        <w:pStyle w:val="Mainbody-Bullets"/>
      </w:pPr>
      <w:r>
        <w:t>Segment data from EIA</w:t>
      </w:r>
      <w:r w:rsidR="00EF10DC" w:rsidRPr="00EF10DC">
        <w:t xml:space="preserve"> </w:t>
      </w:r>
      <w:r w:rsidR="00A118ED">
        <w:t xml:space="preserve">and </w:t>
      </w:r>
      <w:r w:rsidR="0002474F">
        <w:t>Gulf</w:t>
      </w:r>
      <w:r w:rsidR="00EF10DC">
        <w:t>.</w:t>
      </w:r>
    </w:p>
    <w:p w14:paraId="6401E8B8" w14:textId="64AF2467" w:rsidR="00EF10DC" w:rsidRDefault="002F4F7A" w:rsidP="000D7FA3">
      <w:pPr>
        <w:pStyle w:val="Mainbody-Bullets"/>
      </w:pPr>
      <w:r>
        <w:t xml:space="preserve">Baseline intensity was calibrated to account for differences in </w:t>
      </w:r>
      <w:r w:rsidR="007576CB">
        <w:t>end-use</w:t>
      </w:r>
      <w:r>
        <w:t xml:space="preserve"> saturation, fuel source, and equipment saturation as follows</w:t>
      </w:r>
      <w:r w:rsidR="00EF10DC">
        <w:t xml:space="preserve">: </w:t>
      </w:r>
    </w:p>
    <w:p w14:paraId="6401E8B9" w14:textId="00C4922C" w:rsidR="00EF10DC" w:rsidRDefault="00A118ED" w:rsidP="000D7FA3">
      <w:pPr>
        <w:pStyle w:val="Mainbody-Bullets"/>
        <w:numPr>
          <w:ilvl w:val="1"/>
          <w:numId w:val="4"/>
        </w:numPr>
      </w:pPr>
      <w:r>
        <w:t>R</w:t>
      </w:r>
      <w:r w:rsidR="00EF10DC" w:rsidRPr="00EF10DC">
        <w:t xml:space="preserve">ate class load share based on EIA MECS and </w:t>
      </w:r>
      <w:r w:rsidR="007576CB">
        <w:t>end-use</w:t>
      </w:r>
      <w:r w:rsidR="00EF10DC" w:rsidRPr="00EF10DC">
        <w:t xml:space="preserve"> forecasts from </w:t>
      </w:r>
      <w:r w:rsidR="0002474F">
        <w:t>Gulf</w:t>
      </w:r>
      <w:r w:rsidR="00EF10DC">
        <w:t>.</w:t>
      </w:r>
    </w:p>
    <w:p w14:paraId="6401E8BB" w14:textId="1A1BDBB4" w:rsidR="00165A83" w:rsidRDefault="00165A83" w:rsidP="007100B4">
      <w:pPr>
        <w:pStyle w:val="Heading2"/>
        <w:spacing w:before="240"/>
      </w:pPr>
      <w:bookmarkStart w:id="70" w:name="_Toc5783231"/>
      <w:r>
        <w:t>Analysis</w:t>
      </w:r>
      <w:r w:rsidR="00CB696C">
        <w:t xml:space="preserve"> of Customer Segmentation</w:t>
      </w:r>
      <w:bookmarkEnd w:id="70"/>
      <w:r w:rsidR="00CB696C">
        <w:t xml:space="preserve"> </w:t>
      </w:r>
    </w:p>
    <w:p w14:paraId="6401E8BC" w14:textId="6F59905F" w:rsidR="003E0048" w:rsidRDefault="009F72DE" w:rsidP="00D947DF">
      <w:pPr>
        <w:pStyle w:val="Text"/>
      </w:pPr>
      <w:r>
        <w:t xml:space="preserve">Customer segmentation </w:t>
      </w:r>
      <w:r w:rsidR="000B7C91">
        <w:t>is important to ensuring that a M</w:t>
      </w:r>
      <w:r w:rsidR="00494787">
        <w:t xml:space="preserve">PS examines DSM measure savings </w:t>
      </w:r>
      <w:r>
        <w:t xml:space="preserve">potential in a manner that reflects the diversity of energy savings opportunities existing across </w:t>
      </w:r>
      <w:r w:rsidR="00A118ED">
        <w:t>the utility’s</w:t>
      </w:r>
      <w:r>
        <w:t xml:space="preserve"> customer base</w:t>
      </w:r>
      <w:r w:rsidR="000B7C91">
        <w:t xml:space="preserve">. </w:t>
      </w:r>
      <w:r w:rsidR="0002474F">
        <w:t>Gulf</w:t>
      </w:r>
      <w:r w:rsidR="00466C63">
        <w:t xml:space="preserve"> provided Nexant with data </w:t>
      </w:r>
      <w:r w:rsidR="00E11295">
        <w:t>concerning</w:t>
      </w:r>
      <w:r w:rsidR="00466C63">
        <w:t xml:space="preserve"> </w:t>
      </w:r>
      <w:r w:rsidR="00E11295">
        <w:t xml:space="preserve">the </w:t>
      </w:r>
      <w:r w:rsidR="00C42F4B">
        <w:t xml:space="preserve">premise type and loads </w:t>
      </w:r>
      <w:r w:rsidR="00466C63">
        <w:t xml:space="preserve">characteristics for all customers </w:t>
      </w:r>
      <w:r w:rsidR="00C42F4B">
        <w:t xml:space="preserve">for </w:t>
      </w:r>
      <w:r w:rsidR="00466C63">
        <w:t>the MPS</w:t>
      </w:r>
      <w:r w:rsidR="00C42F4B">
        <w:t xml:space="preserve"> analysis</w:t>
      </w:r>
      <w:r w:rsidR="00466C63">
        <w:t xml:space="preserve">. Nexant examined </w:t>
      </w:r>
      <w:r w:rsidR="00C42F4B">
        <w:t xml:space="preserve">the </w:t>
      </w:r>
      <w:r w:rsidR="00494787">
        <w:t>provided</w:t>
      </w:r>
      <w:r w:rsidR="00C42F4B">
        <w:t xml:space="preserve"> </w:t>
      </w:r>
      <w:r w:rsidR="00466C63">
        <w:t xml:space="preserve">data from multiple perspectives to identify customer segments. </w:t>
      </w:r>
      <w:r w:rsidR="00DD4C4D">
        <w:t>Nexant’s</w:t>
      </w:r>
      <w:r w:rsidR="00466C63">
        <w:t xml:space="preserve"> approach to</w:t>
      </w:r>
      <w:r w:rsidR="00734683">
        <w:t xml:space="preserve"> </w:t>
      </w:r>
      <w:r w:rsidR="00466C63">
        <w:t>segmentation varie</w:t>
      </w:r>
      <w:r w:rsidR="00DD4C4D">
        <w:t>d</w:t>
      </w:r>
      <w:r w:rsidR="00466C63">
        <w:t xml:space="preserve"> slightly for </w:t>
      </w:r>
      <w:r w:rsidR="00236499">
        <w:t xml:space="preserve">non-residential </w:t>
      </w:r>
      <w:r w:rsidR="00466C63">
        <w:t xml:space="preserve">and residential </w:t>
      </w:r>
      <w:r w:rsidR="001B035F">
        <w:t>customers</w:t>
      </w:r>
      <w:r w:rsidR="00466C63">
        <w:t xml:space="preserve">, but the overall logic </w:t>
      </w:r>
      <w:r w:rsidR="00DD4C4D">
        <w:t>was</w:t>
      </w:r>
      <w:r w:rsidR="00466C63">
        <w:t xml:space="preserve"> consistent with </w:t>
      </w:r>
      <w:r w:rsidR="00DD4C4D">
        <w:t xml:space="preserve">the concept of </w:t>
      </w:r>
      <w:r w:rsidR="00466C63">
        <w:t xml:space="preserve">expressing </w:t>
      </w:r>
      <w:r w:rsidR="00DD4C4D">
        <w:t xml:space="preserve">the </w:t>
      </w:r>
      <w:r w:rsidR="001B035F">
        <w:t xml:space="preserve">customers </w:t>
      </w:r>
      <w:r w:rsidR="00466C63">
        <w:t xml:space="preserve">in terms that </w:t>
      </w:r>
      <w:r w:rsidR="00DD4C4D">
        <w:t>we</w:t>
      </w:r>
      <w:r w:rsidR="00466C63">
        <w:t xml:space="preserve">re relevant to DSM opportunities. </w:t>
      </w:r>
    </w:p>
    <w:p w14:paraId="64DF006C" w14:textId="5A0489B7" w:rsidR="00162C9E" w:rsidRDefault="00162C9E" w:rsidP="00162C9E">
      <w:pPr>
        <w:pStyle w:val="Heading3"/>
      </w:pPr>
      <w:bookmarkStart w:id="71" w:name="_Toc5783232"/>
      <w:r>
        <w:t xml:space="preserve">Residential </w:t>
      </w:r>
      <w:r w:rsidR="001B035F">
        <w:t xml:space="preserve">Customers </w:t>
      </w:r>
      <w:r>
        <w:t>(EE</w:t>
      </w:r>
      <w:r w:rsidR="00E540CA">
        <w:t>, DR,</w:t>
      </w:r>
      <w:r>
        <w:t xml:space="preserve"> and DSRE Analysis)</w:t>
      </w:r>
      <w:bookmarkEnd w:id="71"/>
    </w:p>
    <w:p w14:paraId="5A202EE9" w14:textId="0D1F3269" w:rsidR="00162C9E" w:rsidRDefault="00162C9E" w:rsidP="00162C9E">
      <w:pPr>
        <w:pStyle w:val="Text"/>
      </w:pPr>
      <w:r>
        <w:t xml:space="preserve">Segmentation of residential customer accounts enabled Nexant to align DSM opportunities with appropriate DSM measures. Nexant used </w:t>
      </w:r>
      <w:r w:rsidR="00B76D81">
        <w:t xml:space="preserve">utility customer data, supplemented with EIA data, </w:t>
      </w:r>
      <w:r>
        <w:t xml:space="preserve">to segment the residential sector by customer dwelling type </w:t>
      </w:r>
      <w:r w:rsidR="00DC25AD">
        <w:t>(single family</w:t>
      </w:r>
      <w:r w:rsidR="00236499">
        <w:t xml:space="preserve">, </w:t>
      </w:r>
      <w:r w:rsidR="00DC25AD">
        <w:t>multi-family</w:t>
      </w:r>
      <w:r w:rsidR="00236499">
        <w:t>, or manufactured home</w:t>
      </w:r>
      <w:r w:rsidR="00DC25AD">
        <w:t>)</w:t>
      </w:r>
      <w:r>
        <w:t xml:space="preserve">. The resulting distribution of customers according to dwelling unit type is presented in </w:t>
      </w:r>
      <w:r>
        <w:fldChar w:fldCharType="begin"/>
      </w:r>
      <w:r>
        <w:instrText xml:space="preserve"> REF _Ref2530408 \h </w:instrText>
      </w:r>
      <w:r>
        <w:fldChar w:fldCharType="separate"/>
      </w:r>
      <w:r w:rsidR="00EC0F5C">
        <w:t xml:space="preserve">Figure </w:t>
      </w:r>
      <w:r w:rsidR="00EC0F5C">
        <w:rPr>
          <w:noProof/>
        </w:rPr>
        <w:t>3</w:t>
      </w:r>
      <w:r w:rsidR="00EC0F5C">
        <w:noBreakHyphen/>
      </w:r>
      <w:r w:rsidR="00EC0F5C">
        <w:rPr>
          <w:noProof/>
        </w:rPr>
        <w:t>1</w:t>
      </w:r>
      <w:r>
        <w:fldChar w:fldCharType="end"/>
      </w:r>
      <w:r>
        <w:t>.</w:t>
      </w:r>
    </w:p>
    <w:p w14:paraId="1FB48E44" w14:textId="4CAEDCA0" w:rsidR="00162C9E" w:rsidRDefault="00162C9E" w:rsidP="00162C9E">
      <w:pPr>
        <w:pStyle w:val="Caption"/>
      </w:pPr>
      <w:bookmarkStart w:id="72" w:name="_Ref2530408"/>
      <w:bookmarkStart w:id="73" w:name="_Toc5783309"/>
      <w:r>
        <w:lastRenderedPageBreak/>
        <w:t xml:space="preserve">Figure </w:t>
      </w:r>
      <w:fldSimple w:instr=" STYLEREF 1 \s ">
        <w:r w:rsidR="00EC0F5C">
          <w:t>3</w:t>
        </w:r>
      </w:fldSimple>
      <w:r w:rsidR="00151BF2">
        <w:noBreakHyphen/>
      </w:r>
      <w:fldSimple w:instr=" SEQ Figure \* ARABIC \s 1 ">
        <w:r w:rsidR="00EC0F5C">
          <w:t>1</w:t>
        </w:r>
      </w:fldSimple>
      <w:bookmarkEnd w:id="72"/>
      <w:r>
        <w:t>: Residential Customer Segmentation</w:t>
      </w:r>
      <w:bookmarkEnd w:id="73"/>
    </w:p>
    <w:p w14:paraId="6CC29693" w14:textId="0462D2A2" w:rsidR="00162C9E" w:rsidRDefault="00EC0F5C" w:rsidP="00EC0F5C">
      <w:pPr>
        <w:pStyle w:val="Text"/>
        <w:jc w:val="center"/>
      </w:pPr>
      <w:r>
        <w:rPr>
          <w:noProof/>
        </w:rPr>
        <w:drawing>
          <wp:inline distT="0" distB="0" distL="0" distR="0" wp14:anchorId="3085A39A" wp14:editId="2A127594">
            <wp:extent cx="4781550" cy="37226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5604" cy="3741378"/>
                    </a:xfrm>
                    <a:prstGeom prst="rect">
                      <a:avLst/>
                    </a:prstGeom>
                    <a:noFill/>
                  </pic:spPr>
                </pic:pic>
              </a:graphicData>
            </a:graphic>
          </wp:inline>
        </w:drawing>
      </w:r>
    </w:p>
    <w:p w14:paraId="0017775F" w14:textId="77777777" w:rsidR="00162C9E" w:rsidRDefault="00162C9E" w:rsidP="00162C9E">
      <w:pPr>
        <w:pStyle w:val="Text"/>
      </w:pPr>
    </w:p>
    <w:p w14:paraId="6401E8BD" w14:textId="00DDA696" w:rsidR="00EE455B" w:rsidRDefault="00236499" w:rsidP="00B4188E">
      <w:pPr>
        <w:pStyle w:val="Heading3"/>
      </w:pPr>
      <w:bookmarkStart w:id="74" w:name="_Toc5783233"/>
      <w:r>
        <w:t>Non-Residential (</w:t>
      </w:r>
      <w:r w:rsidR="00C127DF">
        <w:t>Commercial and Industrial</w:t>
      </w:r>
      <w:r>
        <w:t>) Customers</w:t>
      </w:r>
      <w:r w:rsidR="003E0048">
        <w:t xml:space="preserve"> (EE </w:t>
      </w:r>
      <w:r w:rsidR="009365E0">
        <w:t xml:space="preserve">and DSRE </w:t>
      </w:r>
      <w:r w:rsidR="003E0048">
        <w:t>Analysis)</w:t>
      </w:r>
      <w:bookmarkEnd w:id="74"/>
    </w:p>
    <w:p w14:paraId="6401E8BE" w14:textId="0914694D" w:rsidR="001C16C9" w:rsidRDefault="00DC25AD">
      <w:pPr>
        <w:pStyle w:val="Text"/>
      </w:pPr>
      <w:r>
        <w:t xml:space="preserve">For the EE and DSRE analysis, Nexant segmented C&amp;I </w:t>
      </w:r>
      <w:r w:rsidR="001B035F">
        <w:t xml:space="preserve">customers </w:t>
      </w:r>
      <w:r>
        <w:t xml:space="preserve">using the utility’s North American Industry Classification System (NAICS) or Standard Industrial Classification (SIC) codes, </w:t>
      </w:r>
      <w:r w:rsidR="003434B6">
        <w:t xml:space="preserve">supplemented by </w:t>
      </w:r>
      <w:r w:rsidR="00D947DF">
        <w:t xml:space="preserve">data produced by the </w:t>
      </w:r>
      <w:r w:rsidR="00B43C2B">
        <w:t>EIA’s</w:t>
      </w:r>
      <w:r w:rsidR="00D947DF">
        <w:t xml:space="preserve"> CBECS</w:t>
      </w:r>
      <w:r w:rsidR="001C16C9">
        <w:t xml:space="preserve"> and MECS</w:t>
      </w:r>
      <w:r w:rsidR="007B385B">
        <w:t>.</w:t>
      </w:r>
      <w:r w:rsidR="00DD4C4D">
        <w:t xml:space="preserve"> </w:t>
      </w:r>
      <w:r w:rsidR="00466C63">
        <w:t xml:space="preserve">Nexant classified </w:t>
      </w:r>
      <w:r w:rsidR="00437B5D">
        <w:t>the customers</w:t>
      </w:r>
      <w:r w:rsidR="00466C63">
        <w:t xml:space="preserve"> </w:t>
      </w:r>
      <w:r w:rsidR="00437B5D">
        <w:t xml:space="preserve">in this group </w:t>
      </w:r>
      <w:r w:rsidR="00466C63">
        <w:t xml:space="preserve">as </w:t>
      </w:r>
      <w:r w:rsidR="00466C63" w:rsidRPr="00977BF2">
        <w:rPr>
          <w:i/>
        </w:rPr>
        <w:t>either</w:t>
      </w:r>
      <w:r w:rsidR="00466C63">
        <w:t xml:space="preserve"> commercial or industrial, on the basis of DSM measure information available and applicable to each. </w:t>
      </w:r>
      <w:r w:rsidR="00437B5D">
        <w:t>For example, agriculture and forestry DSM measures are commonly considered industrial savings opportunities</w:t>
      </w:r>
      <w:r w:rsidR="001C16C9">
        <w:t xml:space="preserve">. </w:t>
      </w:r>
      <w:r w:rsidR="00437B5D">
        <w:t xml:space="preserve">Nexant based this classification on the types of DSM measures applicable by segment, rather than on the annual energy consumption or maximum instantaneous demand from the segment as a whole. </w:t>
      </w:r>
      <w:r w:rsidR="001C16C9">
        <w:t xml:space="preserve">The estimated </w:t>
      </w:r>
      <w:r w:rsidR="00236499">
        <w:t xml:space="preserve">energy </w:t>
      </w:r>
      <w:r w:rsidR="001C16C9">
        <w:t xml:space="preserve">sales distributions Nexant applied are </w:t>
      </w:r>
      <w:r>
        <w:t xml:space="preserve">shown </w:t>
      </w:r>
      <w:r w:rsidR="001C16C9">
        <w:t xml:space="preserve">below in </w:t>
      </w:r>
      <w:r w:rsidR="00D81D20">
        <w:fldChar w:fldCharType="begin"/>
      </w:r>
      <w:r w:rsidR="00D81D20">
        <w:instrText xml:space="preserve"> REF _Ref497471515 \h </w:instrText>
      </w:r>
      <w:r w:rsidR="00D81D20">
        <w:fldChar w:fldCharType="separate"/>
      </w:r>
      <w:r w:rsidR="00EC0F5C">
        <w:t xml:space="preserve">Figure </w:t>
      </w:r>
      <w:r w:rsidR="00EC0F5C">
        <w:rPr>
          <w:noProof/>
        </w:rPr>
        <w:t>3</w:t>
      </w:r>
      <w:r w:rsidR="00EC0F5C">
        <w:noBreakHyphen/>
      </w:r>
      <w:r w:rsidR="00EC0F5C">
        <w:rPr>
          <w:noProof/>
        </w:rPr>
        <w:t>2</w:t>
      </w:r>
      <w:r w:rsidR="00D81D20">
        <w:fldChar w:fldCharType="end"/>
      </w:r>
      <w:r w:rsidR="00D81D20">
        <w:t xml:space="preserve"> </w:t>
      </w:r>
      <w:r w:rsidR="001C16C9">
        <w:t xml:space="preserve">and </w:t>
      </w:r>
      <w:r w:rsidR="00D81D20">
        <w:fldChar w:fldCharType="begin"/>
      </w:r>
      <w:r w:rsidR="00D81D20">
        <w:instrText xml:space="preserve"> REF _Ref497471521 \h </w:instrText>
      </w:r>
      <w:r w:rsidR="00D81D20">
        <w:fldChar w:fldCharType="separate"/>
      </w:r>
      <w:r w:rsidR="00EC0F5C">
        <w:t xml:space="preserve">Figure </w:t>
      </w:r>
      <w:r w:rsidR="00EC0F5C">
        <w:rPr>
          <w:noProof/>
        </w:rPr>
        <w:t>3</w:t>
      </w:r>
      <w:r w:rsidR="00EC0F5C">
        <w:noBreakHyphen/>
      </w:r>
      <w:r w:rsidR="00EC0F5C">
        <w:rPr>
          <w:noProof/>
        </w:rPr>
        <w:t>3</w:t>
      </w:r>
      <w:r w:rsidR="00D81D20">
        <w:fldChar w:fldCharType="end"/>
      </w:r>
      <w:r w:rsidR="001C16C9">
        <w:t>.</w:t>
      </w:r>
    </w:p>
    <w:p w14:paraId="6401E8BF" w14:textId="7E8FC3EE" w:rsidR="001C16C9" w:rsidRDefault="001C16C9" w:rsidP="001C16C9">
      <w:pPr>
        <w:pStyle w:val="Caption"/>
      </w:pPr>
      <w:bookmarkStart w:id="75" w:name="_Ref497471515"/>
      <w:bookmarkStart w:id="76" w:name="_Toc5783310"/>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3</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2</w:t>
      </w:r>
      <w:r w:rsidR="00151D91">
        <w:rPr>
          <w:noProof/>
        </w:rPr>
        <w:fldChar w:fldCharType="end"/>
      </w:r>
      <w:bookmarkEnd w:id="75"/>
      <w:r>
        <w:t xml:space="preserve">: </w:t>
      </w:r>
      <w:r w:rsidR="00A118ED">
        <w:t>Commercial Customer</w:t>
      </w:r>
      <w:r w:rsidRPr="00F14B02">
        <w:t xml:space="preserve"> </w:t>
      </w:r>
      <w:r>
        <w:t>S</w:t>
      </w:r>
      <w:r w:rsidRPr="00F14B02">
        <w:t>egmentation</w:t>
      </w:r>
      <w:bookmarkEnd w:id="76"/>
    </w:p>
    <w:p w14:paraId="6401E8C0" w14:textId="186D0232" w:rsidR="001C16C9" w:rsidRDefault="00236499" w:rsidP="001C16C9">
      <w:pPr>
        <w:pStyle w:val="Text"/>
        <w:jc w:val="center"/>
      </w:pPr>
      <w:r>
        <w:rPr>
          <w:noProof/>
        </w:rPr>
        <w:drawing>
          <wp:inline distT="0" distB="0" distL="0" distR="0" wp14:anchorId="27EC6785" wp14:editId="53ECCB5C">
            <wp:extent cx="4825943"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1668" cy="3771036"/>
                    </a:xfrm>
                    <a:prstGeom prst="rect">
                      <a:avLst/>
                    </a:prstGeom>
                    <a:noFill/>
                  </pic:spPr>
                </pic:pic>
              </a:graphicData>
            </a:graphic>
          </wp:inline>
        </w:drawing>
      </w:r>
    </w:p>
    <w:p w14:paraId="6401E8C1" w14:textId="76B3C15B" w:rsidR="001C16C9" w:rsidRDefault="001C16C9" w:rsidP="001C16C9">
      <w:pPr>
        <w:pStyle w:val="Caption"/>
      </w:pPr>
      <w:bookmarkStart w:id="77" w:name="_Ref497471521"/>
      <w:bookmarkStart w:id="78" w:name="_Toc5783311"/>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3</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3</w:t>
      </w:r>
      <w:r w:rsidR="00151D91">
        <w:rPr>
          <w:noProof/>
        </w:rPr>
        <w:fldChar w:fldCharType="end"/>
      </w:r>
      <w:bookmarkEnd w:id="77"/>
      <w:r w:rsidR="00A118ED">
        <w:t>: Industrial Customer</w:t>
      </w:r>
      <w:r>
        <w:t xml:space="preserve"> Segmentation</w:t>
      </w:r>
      <w:bookmarkEnd w:id="78"/>
    </w:p>
    <w:p w14:paraId="6401E8C2" w14:textId="3B6DD92E" w:rsidR="001C16C9" w:rsidRDefault="00236499" w:rsidP="00EC0F5C">
      <w:pPr>
        <w:pStyle w:val="Text"/>
        <w:ind w:left="1440" w:hanging="270"/>
        <w:jc w:val="center"/>
      </w:pPr>
      <w:r>
        <w:rPr>
          <w:noProof/>
        </w:rPr>
        <w:drawing>
          <wp:inline distT="0" distB="0" distL="0" distR="0" wp14:anchorId="187AD2B3" wp14:editId="7405D5CF">
            <wp:extent cx="5348576" cy="3800475"/>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3496" cy="3818182"/>
                    </a:xfrm>
                    <a:prstGeom prst="rect">
                      <a:avLst/>
                    </a:prstGeom>
                    <a:noFill/>
                  </pic:spPr>
                </pic:pic>
              </a:graphicData>
            </a:graphic>
          </wp:inline>
        </w:drawing>
      </w:r>
    </w:p>
    <w:p w14:paraId="6401E8E2" w14:textId="6F1874F4" w:rsidR="003E0048" w:rsidRDefault="003E0048" w:rsidP="003E0048">
      <w:pPr>
        <w:pStyle w:val="Heading3"/>
      </w:pPr>
      <w:bookmarkStart w:id="79" w:name="_Toc5783234"/>
      <w:r>
        <w:lastRenderedPageBreak/>
        <w:t xml:space="preserve">Commercial and Industrial </w:t>
      </w:r>
      <w:r w:rsidR="001B035F">
        <w:t xml:space="preserve">Customers </w:t>
      </w:r>
      <w:r>
        <w:t>(DR Analysis)</w:t>
      </w:r>
      <w:bookmarkEnd w:id="79"/>
    </w:p>
    <w:p w14:paraId="6401E8E3" w14:textId="4977F4E2" w:rsidR="003E0048" w:rsidRDefault="00D44056" w:rsidP="003E0048">
      <w:pPr>
        <w:pStyle w:val="Text"/>
      </w:pPr>
      <w:r>
        <w:t xml:space="preserve">For the </w:t>
      </w:r>
      <w:r w:rsidR="00553D4A">
        <w:t>DR</w:t>
      </w:r>
      <w:r>
        <w:t xml:space="preserve"> analysis, </w:t>
      </w:r>
      <w:r w:rsidR="003E0048" w:rsidRPr="00215C19">
        <w:t xml:space="preserve">Nexant </w:t>
      </w:r>
      <w:r w:rsidR="003E0048">
        <w:t xml:space="preserve">divided the non-residential customers into the two customer classes of </w:t>
      </w:r>
      <w:r w:rsidR="00236499">
        <w:t>small C&amp;I</w:t>
      </w:r>
      <w:r w:rsidR="00DC25AD">
        <w:t xml:space="preserve"> and </w:t>
      </w:r>
      <w:r w:rsidR="00CE5B36">
        <w:t>l</w:t>
      </w:r>
      <w:r w:rsidR="00DC25AD">
        <w:t>arge C&amp;I</w:t>
      </w:r>
      <w:r w:rsidR="003E0048">
        <w:t xml:space="preserve"> using rate class and annual consumption. </w:t>
      </w:r>
      <w:r w:rsidR="003E0048" w:rsidRPr="001264A6">
        <w:t xml:space="preserve">For the </w:t>
      </w:r>
      <w:r w:rsidR="00845633">
        <w:t xml:space="preserve">purposes of this analysis, </w:t>
      </w:r>
      <w:r w:rsidR="00236499">
        <w:t>small C&amp;I</w:t>
      </w:r>
      <w:r w:rsidR="003E0048" w:rsidRPr="001264A6">
        <w:t xml:space="preserve"> customers are those on the</w:t>
      </w:r>
      <w:r w:rsidR="00F30DEB" w:rsidRPr="001264A6">
        <w:t xml:space="preserve"> General Service (G</w:t>
      </w:r>
      <w:r w:rsidR="003E0048" w:rsidRPr="001264A6">
        <w:t>S) tariff. Large C&amp;I customers are all custom</w:t>
      </w:r>
      <w:r w:rsidR="00F30DEB" w:rsidRPr="001264A6">
        <w:t>ers on the General Service Demand (GSD</w:t>
      </w:r>
      <w:r w:rsidR="003E0048" w:rsidRPr="001264A6">
        <w:t>)</w:t>
      </w:r>
      <w:r w:rsidR="003E0048" w:rsidRPr="001264A6">
        <w:rPr>
          <w:rStyle w:val="FootnoteReference"/>
        </w:rPr>
        <w:footnoteReference w:id="3"/>
      </w:r>
      <w:r w:rsidR="00847309">
        <w:t xml:space="preserve"> and Large Power Service (LP) tariff</w:t>
      </w:r>
      <w:r w:rsidR="003E0048" w:rsidRPr="001264A6">
        <w:t>.</w:t>
      </w:r>
      <w:r w:rsidR="001264A6">
        <w:t xml:space="preserve"> </w:t>
      </w:r>
      <w:r w:rsidR="0013096B">
        <w:t xml:space="preserve">Nexant </w:t>
      </w:r>
      <w:r w:rsidR="00845633">
        <w:t xml:space="preserve">further </w:t>
      </w:r>
      <w:r w:rsidR="0013096B" w:rsidRPr="00215C19">
        <w:t xml:space="preserve">segmented </w:t>
      </w:r>
      <w:r w:rsidR="00845633">
        <w:t>these two groups</w:t>
      </w:r>
      <w:r w:rsidR="001264A6">
        <w:t xml:space="preserve"> </w:t>
      </w:r>
      <w:r w:rsidR="00845633">
        <w:t xml:space="preserve">based on customer size. For </w:t>
      </w:r>
      <w:r w:rsidR="00236499">
        <w:t>small C&amp;I</w:t>
      </w:r>
      <w:r w:rsidR="001264A6">
        <w:t xml:space="preserve"> </w:t>
      </w:r>
      <w:r w:rsidR="00845633">
        <w:t>segmentation was</w:t>
      </w:r>
      <w:r w:rsidR="001264A6">
        <w:t xml:space="preserve"> determined using annual c</w:t>
      </w:r>
      <w:r w:rsidR="00845633">
        <w:t xml:space="preserve">ustomer consumption and for </w:t>
      </w:r>
      <w:r w:rsidR="00CE5B36">
        <w:t>l</w:t>
      </w:r>
      <w:r w:rsidR="001264A6">
        <w:t>arge C&amp;I the customer’s maximum demand</w:t>
      </w:r>
      <w:r w:rsidR="00845633">
        <w:t xml:space="preserve"> was used</w:t>
      </w:r>
      <w:r w:rsidR="001264A6">
        <w:t xml:space="preserve">. Both customer maximum demand and customer annual consumption were calculated using billing data provided by </w:t>
      </w:r>
      <w:r w:rsidR="0002474F">
        <w:t>Gulf</w:t>
      </w:r>
      <w:r w:rsidR="001264A6">
        <w:t xml:space="preserve">. </w:t>
      </w:r>
      <w:r w:rsidR="0013096B" w:rsidRPr="00215C19">
        <w:t xml:space="preserve"> </w:t>
      </w:r>
    </w:p>
    <w:p w14:paraId="6401E8E4" w14:textId="19FA6755" w:rsidR="003E0048" w:rsidRDefault="00236499" w:rsidP="003E0048">
      <w:pPr>
        <w:pStyle w:val="Text"/>
      </w:pPr>
      <w:r>
        <w:fldChar w:fldCharType="begin"/>
      </w:r>
      <w:r>
        <w:instrText xml:space="preserve"> REF _Ref5378561 \h </w:instrText>
      </w:r>
      <w:r>
        <w:fldChar w:fldCharType="separate"/>
      </w:r>
      <w:r w:rsidR="00EC0F5C">
        <w:t xml:space="preserve">Table </w:t>
      </w:r>
      <w:r w:rsidR="00EC0F5C">
        <w:rPr>
          <w:noProof/>
        </w:rPr>
        <w:t>3</w:t>
      </w:r>
      <w:r w:rsidR="00EC0F5C">
        <w:noBreakHyphen/>
      </w:r>
      <w:r w:rsidR="00EC0F5C">
        <w:rPr>
          <w:noProof/>
        </w:rPr>
        <w:t>3</w:t>
      </w:r>
      <w:r>
        <w:fldChar w:fldCharType="end"/>
      </w:r>
      <w:r>
        <w:t xml:space="preserve"> </w:t>
      </w:r>
      <w:r w:rsidR="003E0048">
        <w:t xml:space="preserve">shows the account breakout between </w:t>
      </w:r>
      <w:r>
        <w:t xml:space="preserve">small </w:t>
      </w:r>
      <w:proofErr w:type="gramStart"/>
      <w:r>
        <w:t>C&amp;I</w:t>
      </w:r>
      <w:r w:rsidR="003E0048">
        <w:t xml:space="preserve"> and large C&amp;I</w:t>
      </w:r>
      <w:proofErr w:type="gramEnd"/>
      <w:r w:rsidR="003E0048">
        <w:t>.</w:t>
      </w:r>
    </w:p>
    <w:p w14:paraId="6401E8E5" w14:textId="31439E79" w:rsidR="003E0048" w:rsidRPr="00CD782B" w:rsidRDefault="00236499" w:rsidP="00236499">
      <w:pPr>
        <w:pStyle w:val="Caption"/>
      </w:pPr>
      <w:bookmarkStart w:id="80" w:name="_Ref5378561"/>
      <w:bookmarkStart w:id="81" w:name="_Toc5783383"/>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3</w:t>
      </w:r>
      <w:r w:rsidR="00C51857">
        <w:rPr>
          <w:noProof/>
        </w:rPr>
        <w:fldChar w:fldCharType="end"/>
      </w:r>
      <w:r>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3</w:t>
      </w:r>
      <w:r w:rsidR="00C51857">
        <w:rPr>
          <w:noProof/>
        </w:rPr>
        <w:fldChar w:fldCharType="end"/>
      </w:r>
      <w:bookmarkEnd w:id="80"/>
      <w:r>
        <w:t xml:space="preserve">: </w:t>
      </w:r>
      <w:r w:rsidRPr="00CD782B">
        <w:t xml:space="preserve">Summary of </w:t>
      </w:r>
      <w:r>
        <w:t>Customer Classes for DR Analysis</w:t>
      </w:r>
      <w:bookmarkEnd w:id="81"/>
    </w:p>
    <w:tbl>
      <w:tblPr>
        <w:tblW w:w="7393" w:type="dxa"/>
        <w:tblInd w:w="816" w:type="dxa"/>
        <w:tblBorders>
          <w:top w:val="single" w:sz="8" w:space="0" w:color="0070CD"/>
          <w:bottom w:val="single" w:sz="8" w:space="0" w:color="0070CD"/>
          <w:insideH w:val="single" w:sz="8" w:space="0" w:color="0070CD"/>
          <w:insideV w:val="dotted" w:sz="4" w:space="0" w:color="1673CA"/>
        </w:tblBorders>
        <w:tblLayout w:type="fixed"/>
        <w:tblLook w:val="04A0" w:firstRow="1" w:lastRow="0" w:firstColumn="1" w:lastColumn="0" w:noHBand="0" w:noVBand="1"/>
      </w:tblPr>
      <w:tblGrid>
        <w:gridCol w:w="1452"/>
        <w:gridCol w:w="3151"/>
        <w:gridCol w:w="2790"/>
      </w:tblGrid>
      <w:tr w:rsidR="00236499" w:rsidRPr="001F5C5F" w14:paraId="6401E8EB" w14:textId="77777777" w:rsidTr="00236499">
        <w:trPr>
          <w:trHeight w:val="993"/>
          <w:tblHeader/>
        </w:trPr>
        <w:tc>
          <w:tcPr>
            <w:tcW w:w="1452" w:type="dxa"/>
            <w:tcBorders>
              <w:top w:val="dotted" w:sz="4" w:space="0" w:color="1673CA"/>
            </w:tcBorders>
            <w:shd w:val="clear" w:color="000000" w:fill="0070CD"/>
            <w:noWrap/>
            <w:vAlign w:val="bottom"/>
            <w:hideMark/>
          </w:tcPr>
          <w:p w14:paraId="6401E8E6" w14:textId="77777777" w:rsidR="00236499" w:rsidRPr="001F5C5F" w:rsidRDefault="00236499" w:rsidP="004E1A47">
            <w:pPr>
              <w:keepNext/>
              <w:tabs>
                <w:tab w:val="clear" w:pos="-1440"/>
                <w:tab w:val="clear" w:pos="-720"/>
              </w:tabs>
              <w:spacing w:after="0" w:line="240" w:lineRule="auto"/>
              <w:ind w:left="0"/>
              <w:jc w:val="center"/>
              <w:rPr>
                <w:rFonts w:ascii="Arial" w:hAnsi="Arial" w:cs="Arial"/>
                <w:b/>
                <w:bCs/>
                <w:color w:val="FFFFFF"/>
                <w:sz w:val="16"/>
                <w:szCs w:val="16"/>
              </w:rPr>
            </w:pPr>
            <w:r>
              <w:rPr>
                <w:rFonts w:ascii="Arial" w:hAnsi="Arial" w:cs="Arial"/>
                <w:b/>
                <w:bCs/>
                <w:color w:val="FFFFFF"/>
                <w:sz w:val="16"/>
                <w:szCs w:val="16"/>
              </w:rPr>
              <w:t>Customer Class</w:t>
            </w:r>
          </w:p>
        </w:tc>
        <w:tc>
          <w:tcPr>
            <w:tcW w:w="3151" w:type="dxa"/>
            <w:tcBorders>
              <w:top w:val="dotted" w:sz="4" w:space="0" w:color="1673CA"/>
            </w:tcBorders>
            <w:shd w:val="clear" w:color="000000" w:fill="0070CD"/>
            <w:vAlign w:val="bottom"/>
          </w:tcPr>
          <w:p w14:paraId="6401E8E9" w14:textId="784EB98F" w:rsidR="00236499" w:rsidRPr="001F5C5F" w:rsidRDefault="00236499" w:rsidP="004E1A47">
            <w:pPr>
              <w:keepNext/>
              <w:tabs>
                <w:tab w:val="clear" w:pos="-1440"/>
                <w:tab w:val="clear" w:pos="-720"/>
              </w:tabs>
              <w:spacing w:after="0" w:line="240" w:lineRule="auto"/>
              <w:ind w:left="0"/>
              <w:jc w:val="center"/>
              <w:rPr>
                <w:rFonts w:ascii="Arial" w:hAnsi="Arial" w:cs="Arial"/>
                <w:b/>
                <w:bCs/>
                <w:color w:val="FFFFFF"/>
                <w:sz w:val="16"/>
                <w:szCs w:val="16"/>
              </w:rPr>
            </w:pPr>
            <w:r>
              <w:rPr>
                <w:rFonts w:ascii="Arial" w:hAnsi="Arial" w:cs="Arial"/>
                <w:b/>
                <w:bCs/>
                <w:color w:val="FFFFFF"/>
                <w:sz w:val="16"/>
                <w:szCs w:val="16"/>
              </w:rPr>
              <w:t>Customer Size</w:t>
            </w:r>
          </w:p>
        </w:tc>
        <w:tc>
          <w:tcPr>
            <w:tcW w:w="2790" w:type="dxa"/>
            <w:tcBorders>
              <w:top w:val="dotted" w:sz="4" w:space="0" w:color="1673CA"/>
            </w:tcBorders>
            <w:shd w:val="clear" w:color="000000" w:fill="0070CD"/>
            <w:vAlign w:val="bottom"/>
          </w:tcPr>
          <w:p w14:paraId="6401E8EA" w14:textId="77777777" w:rsidR="00236499" w:rsidRPr="001F5C5F" w:rsidRDefault="00236499" w:rsidP="004E1A47">
            <w:pPr>
              <w:keepNext/>
              <w:tabs>
                <w:tab w:val="clear" w:pos="-1440"/>
                <w:tab w:val="clear" w:pos="-720"/>
              </w:tabs>
              <w:spacing w:after="0" w:line="240" w:lineRule="auto"/>
              <w:ind w:left="0"/>
              <w:jc w:val="center"/>
              <w:rPr>
                <w:rFonts w:ascii="Arial" w:hAnsi="Arial" w:cs="Arial"/>
                <w:b/>
                <w:bCs/>
                <w:color w:val="FFFFFF"/>
                <w:sz w:val="16"/>
                <w:szCs w:val="16"/>
              </w:rPr>
            </w:pPr>
            <w:r>
              <w:rPr>
                <w:rFonts w:ascii="Arial" w:hAnsi="Arial" w:cs="Arial"/>
                <w:b/>
                <w:bCs/>
                <w:color w:val="FFFFFF"/>
                <w:sz w:val="16"/>
                <w:szCs w:val="16"/>
              </w:rPr>
              <w:t>Number of Accounts</w:t>
            </w:r>
          </w:p>
        </w:tc>
      </w:tr>
      <w:tr w:rsidR="00236499" w:rsidRPr="001F5C5F" w14:paraId="6401E8F1" w14:textId="77777777" w:rsidTr="00236499">
        <w:trPr>
          <w:trHeight w:val="325"/>
        </w:trPr>
        <w:tc>
          <w:tcPr>
            <w:tcW w:w="1452" w:type="dxa"/>
            <w:vMerge w:val="restart"/>
            <w:shd w:val="clear" w:color="auto" w:fill="auto"/>
            <w:noWrap/>
            <w:vAlign w:val="center"/>
          </w:tcPr>
          <w:p w14:paraId="46B1E6BB" w14:textId="365AEA91" w:rsidR="00236499" w:rsidRPr="004C391F" w:rsidRDefault="00236499" w:rsidP="00407166">
            <w:pPr>
              <w:tabs>
                <w:tab w:val="clear" w:pos="-1440"/>
                <w:tab w:val="clear" w:pos="-720"/>
              </w:tabs>
              <w:spacing w:after="0" w:line="240" w:lineRule="auto"/>
              <w:ind w:left="0"/>
              <w:contextualSpacing/>
              <w:jc w:val="center"/>
              <w:rPr>
                <w:rFonts w:ascii="Arial" w:hAnsi="Arial" w:cs="Arial"/>
                <w:color w:val="000000"/>
                <w:sz w:val="18"/>
                <w:szCs w:val="18"/>
              </w:rPr>
            </w:pPr>
            <w:r>
              <w:rPr>
                <w:rFonts w:ascii="Arial" w:hAnsi="Arial" w:cs="Arial"/>
                <w:color w:val="000000"/>
                <w:sz w:val="18"/>
                <w:szCs w:val="18"/>
              </w:rPr>
              <w:t>Small C&amp;I</w:t>
            </w:r>
          </w:p>
          <w:p w14:paraId="6401E8EC" w14:textId="58E5897A" w:rsidR="00236499" w:rsidRPr="004C391F" w:rsidRDefault="00236499" w:rsidP="00236499">
            <w:pPr>
              <w:spacing w:after="0" w:line="240" w:lineRule="auto"/>
              <w:ind w:left="0"/>
              <w:jc w:val="center"/>
              <w:rPr>
                <w:rFonts w:ascii="Arial" w:hAnsi="Arial" w:cs="Arial"/>
                <w:color w:val="000000"/>
                <w:sz w:val="18"/>
                <w:szCs w:val="18"/>
              </w:rPr>
            </w:pPr>
          </w:p>
        </w:tc>
        <w:tc>
          <w:tcPr>
            <w:tcW w:w="3151" w:type="dxa"/>
            <w:vAlign w:val="bottom"/>
          </w:tcPr>
          <w:p w14:paraId="6401E8EF" w14:textId="378B04C9" w:rsidR="00236499" w:rsidRPr="0013096B" w:rsidRDefault="00236499" w:rsidP="0013096B">
            <w:pPr>
              <w:tabs>
                <w:tab w:val="clear" w:pos="-1440"/>
                <w:tab w:val="clear" w:pos="-720"/>
              </w:tabs>
              <w:spacing w:after="0" w:line="240" w:lineRule="auto"/>
              <w:ind w:left="0"/>
              <w:contextualSpacing/>
              <w:jc w:val="center"/>
              <w:rPr>
                <w:rFonts w:ascii="Arial" w:hAnsi="Arial" w:cs="Arial"/>
                <w:color w:val="000000"/>
                <w:sz w:val="18"/>
                <w:szCs w:val="18"/>
              </w:rPr>
            </w:pPr>
            <w:r w:rsidRPr="0013096B">
              <w:rPr>
                <w:rFonts w:ascii="Arial" w:hAnsi="Arial" w:cs="Arial"/>
                <w:color w:val="000000"/>
                <w:sz w:val="18"/>
                <w:szCs w:val="18"/>
              </w:rPr>
              <w:t>0-15,000 kWh</w:t>
            </w:r>
          </w:p>
        </w:tc>
        <w:tc>
          <w:tcPr>
            <w:tcW w:w="2790" w:type="dxa"/>
            <w:vAlign w:val="bottom"/>
          </w:tcPr>
          <w:p w14:paraId="6401E8F0" w14:textId="4C3105B2" w:rsidR="00236499" w:rsidRPr="0013096B" w:rsidRDefault="00236499" w:rsidP="00847309">
            <w:pPr>
              <w:pStyle w:val="Tables-Bodycells"/>
              <w:spacing w:before="0" w:after="0" w:line="240" w:lineRule="auto"/>
              <w:jc w:val="center"/>
              <w:rPr>
                <w:rFonts w:cs="Arial"/>
                <w:color w:val="000000"/>
                <w:szCs w:val="18"/>
              </w:rPr>
            </w:pPr>
            <w:r w:rsidRPr="00811667">
              <w:t>22,217</w:t>
            </w:r>
          </w:p>
        </w:tc>
      </w:tr>
      <w:tr w:rsidR="00236499" w:rsidRPr="001F5C5F" w14:paraId="6401E8F7" w14:textId="77777777" w:rsidTr="00236499">
        <w:trPr>
          <w:trHeight w:val="325"/>
        </w:trPr>
        <w:tc>
          <w:tcPr>
            <w:tcW w:w="1452" w:type="dxa"/>
            <w:vMerge/>
            <w:shd w:val="clear" w:color="auto" w:fill="auto"/>
            <w:noWrap/>
            <w:vAlign w:val="center"/>
          </w:tcPr>
          <w:p w14:paraId="6401E8F2" w14:textId="245E09FD" w:rsidR="00236499" w:rsidRPr="004C391F" w:rsidRDefault="00236499" w:rsidP="00407166">
            <w:pPr>
              <w:spacing w:after="0" w:line="240" w:lineRule="auto"/>
              <w:ind w:left="0"/>
              <w:jc w:val="center"/>
              <w:rPr>
                <w:rFonts w:ascii="Arial" w:hAnsi="Arial" w:cs="Arial"/>
                <w:color w:val="000000"/>
                <w:sz w:val="18"/>
                <w:szCs w:val="18"/>
              </w:rPr>
            </w:pPr>
          </w:p>
        </w:tc>
        <w:tc>
          <w:tcPr>
            <w:tcW w:w="3151" w:type="dxa"/>
            <w:vAlign w:val="bottom"/>
          </w:tcPr>
          <w:p w14:paraId="6401E8F5" w14:textId="112A8E56" w:rsidR="00236499" w:rsidRPr="0013096B" w:rsidRDefault="00236499" w:rsidP="0013096B">
            <w:pPr>
              <w:tabs>
                <w:tab w:val="clear" w:pos="-1440"/>
                <w:tab w:val="clear" w:pos="-720"/>
              </w:tabs>
              <w:spacing w:after="0" w:line="240" w:lineRule="auto"/>
              <w:ind w:left="0"/>
              <w:contextualSpacing/>
              <w:jc w:val="center"/>
              <w:rPr>
                <w:rFonts w:ascii="Arial" w:hAnsi="Arial" w:cs="Arial"/>
                <w:color w:val="000000"/>
                <w:sz w:val="18"/>
                <w:szCs w:val="18"/>
              </w:rPr>
            </w:pPr>
            <w:r w:rsidRPr="0013096B">
              <w:rPr>
                <w:rFonts w:ascii="Arial" w:hAnsi="Arial" w:cs="Arial"/>
                <w:color w:val="000000"/>
                <w:sz w:val="18"/>
                <w:szCs w:val="18"/>
              </w:rPr>
              <w:t>15,001-25,000 kWh</w:t>
            </w:r>
          </w:p>
        </w:tc>
        <w:tc>
          <w:tcPr>
            <w:tcW w:w="2790" w:type="dxa"/>
            <w:vAlign w:val="bottom"/>
          </w:tcPr>
          <w:p w14:paraId="6401E8F6" w14:textId="0FB45D5A" w:rsidR="00236499" w:rsidRPr="0013096B" w:rsidRDefault="00236499" w:rsidP="00847309">
            <w:pPr>
              <w:pStyle w:val="Tables-Bodycells"/>
              <w:spacing w:before="0" w:after="0" w:line="240" w:lineRule="auto"/>
              <w:jc w:val="center"/>
              <w:rPr>
                <w:rFonts w:cs="Arial"/>
                <w:color w:val="000000"/>
                <w:szCs w:val="18"/>
              </w:rPr>
            </w:pPr>
            <w:r w:rsidRPr="00811667">
              <w:t>4,443</w:t>
            </w:r>
          </w:p>
        </w:tc>
      </w:tr>
      <w:tr w:rsidR="00236499" w:rsidRPr="0013096B" w14:paraId="6401E8FB" w14:textId="77777777" w:rsidTr="00236499">
        <w:trPr>
          <w:trHeight w:val="325"/>
        </w:trPr>
        <w:tc>
          <w:tcPr>
            <w:tcW w:w="1452" w:type="dxa"/>
            <w:vMerge/>
            <w:shd w:val="clear" w:color="auto" w:fill="auto"/>
            <w:noWrap/>
            <w:vAlign w:val="center"/>
          </w:tcPr>
          <w:p w14:paraId="6401E8F8" w14:textId="52F50501" w:rsidR="00236499" w:rsidRPr="004C391F" w:rsidRDefault="00236499" w:rsidP="00407166">
            <w:pPr>
              <w:spacing w:after="0" w:line="240" w:lineRule="auto"/>
              <w:ind w:left="0"/>
              <w:jc w:val="center"/>
              <w:rPr>
                <w:rFonts w:ascii="Arial" w:hAnsi="Arial" w:cs="Arial"/>
                <w:b/>
                <w:color w:val="000000"/>
                <w:sz w:val="18"/>
                <w:szCs w:val="18"/>
              </w:rPr>
            </w:pPr>
          </w:p>
        </w:tc>
        <w:tc>
          <w:tcPr>
            <w:tcW w:w="3151" w:type="dxa"/>
            <w:shd w:val="clear" w:color="auto" w:fill="auto"/>
            <w:vAlign w:val="bottom"/>
          </w:tcPr>
          <w:p w14:paraId="6401E8F9" w14:textId="28A32620" w:rsidR="00236499" w:rsidRPr="0013096B" w:rsidRDefault="00236499" w:rsidP="0013096B">
            <w:pPr>
              <w:tabs>
                <w:tab w:val="clear" w:pos="-1440"/>
                <w:tab w:val="clear" w:pos="-720"/>
              </w:tabs>
              <w:spacing w:after="0" w:line="240" w:lineRule="auto"/>
              <w:ind w:left="0"/>
              <w:contextualSpacing/>
              <w:jc w:val="center"/>
              <w:rPr>
                <w:rFonts w:ascii="Arial" w:hAnsi="Arial" w:cs="Arial"/>
                <w:b/>
                <w:color w:val="000000"/>
                <w:sz w:val="18"/>
                <w:szCs w:val="18"/>
              </w:rPr>
            </w:pPr>
            <w:r w:rsidRPr="0013096B">
              <w:rPr>
                <w:rFonts w:ascii="Arial" w:hAnsi="Arial" w:cs="Arial"/>
                <w:color w:val="000000"/>
                <w:sz w:val="18"/>
                <w:szCs w:val="18"/>
              </w:rPr>
              <w:t>25,001-50,000 kWh</w:t>
            </w:r>
          </w:p>
        </w:tc>
        <w:tc>
          <w:tcPr>
            <w:tcW w:w="2790" w:type="dxa"/>
            <w:vAlign w:val="bottom"/>
          </w:tcPr>
          <w:p w14:paraId="6401E8FA" w14:textId="156DF773" w:rsidR="00236499" w:rsidRPr="0013096B" w:rsidRDefault="00236499" w:rsidP="00847309">
            <w:pPr>
              <w:pStyle w:val="Tables-Bodycells"/>
              <w:spacing w:before="0" w:after="0" w:line="240" w:lineRule="auto"/>
              <w:jc w:val="center"/>
              <w:rPr>
                <w:rFonts w:cs="Arial"/>
                <w:b/>
                <w:color w:val="000000"/>
                <w:szCs w:val="18"/>
              </w:rPr>
            </w:pPr>
            <w:r w:rsidRPr="00811667">
              <w:t>2,613</w:t>
            </w:r>
          </w:p>
        </w:tc>
      </w:tr>
      <w:tr w:rsidR="00236499" w:rsidRPr="001F5C5F" w14:paraId="6401E901" w14:textId="77777777" w:rsidTr="00236499">
        <w:trPr>
          <w:trHeight w:val="277"/>
        </w:trPr>
        <w:tc>
          <w:tcPr>
            <w:tcW w:w="1452" w:type="dxa"/>
            <w:vMerge/>
            <w:shd w:val="clear" w:color="auto" w:fill="auto"/>
            <w:noWrap/>
            <w:vAlign w:val="center"/>
          </w:tcPr>
          <w:p w14:paraId="6401E8FC" w14:textId="37C612DA"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p>
        </w:tc>
        <w:tc>
          <w:tcPr>
            <w:tcW w:w="3151" w:type="dxa"/>
            <w:vAlign w:val="bottom"/>
          </w:tcPr>
          <w:p w14:paraId="6401E8FF" w14:textId="430A1AF7" w:rsidR="00236499" w:rsidRPr="0013096B" w:rsidRDefault="00236499" w:rsidP="0013096B">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color w:val="000000"/>
                <w:sz w:val="18"/>
                <w:szCs w:val="18"/>
              </w:rPr>
              <w:t>50,001 kWh +</w:t>
            </w:r>
          </w:p>
        </w:tc>
        <w:tc>
          <w:tcPr>
            <w:tcW w:w="2790" w:type="dxa"/>
            <w:vAlign w:val="bottom"/>
          </w:tcPr>
          <w:p w14:paraId="6401E900" w14:textId="36BAC1A2" w:rsidR="00236499" w:rsidRPr="0013096B" w:rsidRDefault="00236499" w:rsidP="00847309">
            <w:pPr>
              <w:pStyle w:val="Tables-Bodycells"/>
              <w:spacing w:before="0" w:after="0" w:line="240" w:lineRule="auto"/>
              <w:jc w:val="center"/>
              <w:rPr>
                <w:rFonts w:cs="Arial"/>
                <w:color w:val="000000"/>
                <w:szCs w:val="18"/>
              </w:rPr>
            </w:pPr>
            <w:r w:rsidRPr="00811667">
              <w:t>423</w:t>
            </w:r>
          </w:p>
        </w:tc>
      </w:tr>
      <w:tr w:rsidR="00236499" w:rsidRPr="001F5C5F" w14:paraId="6401E907" w14:textId="77777777" w:rsidTr="00236499">
        <w:trPr>
          <w:trHeight w:val="277"/>
        </w:trPr>
        <w:tc>
          <w:tcPr>
            <w:tcW w:w="1452" w:type="dxa"/>
            <w:vMerge/>
            <w:shd w:val="clear" w:color="auto" w:fill="auto"/>
            <w:noWrap/>
            <w:vAlign w:val="center"/>
          </w:tcPr>
          <w:p w14:paraId="6401E902" w14:textId="77777777"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p>
        </w:tc>
        <w:tc>
          <w:tcPr>
            <w:tcW w:w="3151" w:type="dxa"/>
            <w:vAlign w:val="bottom"/>
          </w:tcPr>
          <w:p w14:paraId="6401E905" w14:textId="1F494A32" w:rsidR="00236499" w:rsidRPr="0013096B" w:rsidRDefault="00236499" w:rsidP="00407166">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sz w:val="18"/>
                <w:szCs w:val="18"/>
              </w:rPr>
              <w:t>Total</w:t>
            </w:r>
          </w:p>
        </w:tc>
        <w:tc>
          <w:tcPr>
            <w:tcW w:w="2790" w:type="dxa"/>
            <w:vAlign w:val="bottom"/>
          </w:tcPr>
          <w:p w14:paraId="6401E906" w14:textId="35A328F0" w:rsidR="00236499" w:rsidRPr="0013096B" w:rsidRDefault="00236499" w:rsidP="00847309">
            <w:pPr>
              <w:pStyle w:val="Tables-Bodycells"/>
              <w:spacing w:before="0" w:after="0" w:line="240" w:lineRule="auto"/>
              <w:jc w:val="center"/>
              <w:rPr>
                <w:rFonts w:cs="Arial"/>
                <w:color w:val="000000"/>
                <w:szCs w:val="18"/>
              </w:rPr>
            </w:pPr>
            <w:r w:rsidRPr="00811667">
              <w:t>29,696</w:t>
            </w:r>
          </w:p>
        </w:tc>
      </w:tr>
      <w:tr w:rsidR="00236499" w:rsidRPr="001F5C5F" w14:paraId="6401E90D" w14:textId="77777777" w:rsidTr="00236499">
        <w:trPr>
          <w:trHeight w:val="277"/>
        </w:trPr>
        <w:tc>
          <w:tcPr>
            <w:tcW w:w="1452" w:type="dxa"/>
            <w:vMerge w:val="restart"/>
            <w:shd w:val="clear" w:color="auto" w:fill="auto"/>
            <w:noWrap/>
            <w:vAlign w:val="center"/>
          </w:tcPr>
          <w:p w14:paraId="6401E908" w14:textId="61AEF1A4"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r>
              <w:rPr>
                <w:rFonts w:ascii="Arial" w:hAnsi="Arial" w:cs="Arial"/>
                <w:color w:val="000000"/>
                <w:sz w:val="18"/>
                <w:szCs w:val="18"/>
              </w:rPr>
              <w:t>Large C&amp;I</w:t>
            </w:r>
          </w:p>
        </w:tc>
        <w:tc>
          <w:tcPr>
            <w:tcW w:w="3151" w:type="dxa"/>
            <w:vAlign w:val="bottom"/>
          </w:tcPr>
          <w:p w14:paraId="6401E90B" w14:textId="10D6547D" w:rsidR="00236499" w:rsidRPr="0013096B" w:rsidRDefault="00236499" w:rsidP="00407166">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color w:val="000000"/>
                <w:sz w:val="18"/>
                <w:szCs w:val="18"/>
              </w:rPr>
              <w:t>0-50 kW</w:t>
            </w:r>
          </w:p>
        </w:tc>
        <w:tc>
          <w:tcPr>
            <w:tcW w:w="2790" w:type="dxa"/>
            <w:vAlign w:val="bottom"/>
          </w:tcPr>
          <w:p w14:paraId="6401E90C" w14:textId="4F6644CC" w:rsidR="00236499" w:rsidRPr="0013096B" w:rsidRDefault="00236499" w:rsidP="00847309">
            <w:pPr>
              <w:pStyle w:val="Tables-Bodycells"/>
              <w:spacing w:before="0" w:after="0" w:line="240" w:lineRule="auto"/>
              <w:jc w:val="center"/>
              <w:rPr>
                <w:rFonts w:cs="Arial"/>
                <w:color w:val="000000"/>
                <w:szCs w:val="18"/>
              </w:rPr>
            </w:pPr>
            <w:r w:rsidRPr="00811667">
              <w:t>9,686</w:t>
            </w:r>
          </w:p>
        </w:tc>
      </w:tr>
      <w:tr w:rsidR="00236499" w:rsidRPr="001F5C5F" w14:paraId="6401E913" w14:textId="77777777" w:rsidTr="00236499">
        <w:trPr>
          <w:trHeight w:val="277"/>
        </w:trPr>
        <w:tc>
          <w:tcPr>
            <w:tcW w:w="1452" w:type="dxa"/>
            <w:vMerge/>
            <w:shd w:val="clear" w:color="auto" w:fill="auto"/>
            <w:noWrap/>
            <w:vAlign w:val="center"/>
          </w:tcPr>
          <w:p w14:paraId="6401E90E" w14:textId="77777777"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p>
        </w:tc>
        <w:tc>
          <w:tcPr>
            <w:tcW w:w="3151" w:type="dxa"/>
            <w:vAlign w:val="bottom"/>
          </w:tcPr>
          <w:p w14:paraId="6401E911" w14:textId="42140ACC" w:rsidR="00236499" w:rsidRPr="0013096B" w:rsidRDefault="00236499" w:rsidP="00407166">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color w:val="000000"/>
                <w:sz w:val="18"/>
                <w:szCs w:val="18"/>
              </w:rPr>
              <w:t>51-300 kW</w:t>
            </w:r>
          </w:p>
        </w:tc>
        <w:tc>
          <w:tcPr>
            <w:tcW w:w="2790" w:type="dxa"/>
            <w:vAlign w:val="bottom"/>
          </w:tcPr>
          <w:p w14:paraId="6401E912" w14:textId="216A1623" w:rsidR="00236499" w:rsidRPr="0013096B" w:rsidRDefault="00236499" w:rsidP="00847309">
            <w:pPr>
              <w:pStyle w:val="Tables-Bodycells"/>
              <w:spacing w:before="0" w:after="0" w:line="240" w:lineRule="auto"/>
              <w:jc w:val="center"/>
              <w:rPr>
                <w:rFonts w:cs="Arial"/>
                <w:color w:val="000000"/>
                <w:szCs w:val="18"/>
              </w:rPr>
            </w:pPr>
            <w:r w:rsidRPr="00811667">
              <w:t>4,903</w:t>
            </w:r>
          </w:p>
        </w:tc>
      </w:tr>
      <w:tr w:rsidR="00236499" w:rsidRPr="001F5C5F" w14:paraId="6401E919" w14:textId="77777777" w:rsidTr="00236499">
        <w:trPr>
          <w:trHeight w:val="277"/>
        </w:trPr>
        <w:tc>
          <w:tcPr>
            <w:tcW w:w="1452" w:type="dxa"/>
            <w:vMerge/>
            <w:shd w:val="clear" w:color="auto" w:fill="auto"/>
            <w:noWrap/>
            <w:vAlign w:val="center"/>
          </w:tcPr>
          <w:p w14:paraId="6401E914" w14:textId="77777777"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p>
        </w:tc>
        <w:tc>
          <w:tcPr>
            <w:tcW w:w="3151" w:type="dxa"/>
            <w:vAlign w:val="bottom"/>
          </w:tcPr>
          <w:p w14:paraId="6401E917" w14:textId="107B037E" w:rsidR="00236499" w:rsidRPr="0013096B" w:rsidRDefault="00236499" w:rsidP="00407166">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color w:val="000000"/>
                <w:sz w:val="18"/>
                <w:szCs w:val="18"/>
              </w:rPr>
              <w:t>301-500 kW</w:t>
            </w:r>
          </w:p>
        </w:tc>
        <w:tc>
          <w:tcPr>
            <w:tcW w:w="2790" w:type="dxa"/>
            <w:vAlign w:val="bottom"/>
          </w:tcPr>
          <w:p w14:paraId="6401E918" w14:textId="7DDFEFE3" w:rsidR="00236499" w:rsidRPr="0013096B" w:rsidRDefault="00236499" w:rsidP="00847309">
            <w:pPr>
              <w:pStyle w:val="Tables-Bodycells"/>
              <w:spacing w:before="0" w:after="0" w:line="240" w:lineRule="auto"/>
              <w:jc w:val="center"/>
              <w:rPr>
                <w:rFonts w:cs="Arial"/>
                <w:color w:val="000000"/>
                <w:szCs w:val="18"/>
              </w:rPr>
            </w:pPr>
            <w:r w:rsidRPr="00811667">
              <w:t>462</w:t>
            </w:r>
          </w:p>
        </w:tc>
      </w:tr>
      <w:tr w:rsidR="00236499" w:rsidRPr="001F5C5F" w14:paraId="6401E91F" w14:textId="77777777" w:rsidTr="00236499">
        <w:trPr>
          <w:trHeight w:val="277"/>
        </w:trPr>
        <w:tc>
          <w:tcPr>
            <w:tcW w:w="1452" w:type="dxa"/>
            <w:vMerge/>
            <w:shd w:val="clear" w:color="auto" w:fill="auto"/>
            <w:noWrap/>
            <w:vAlign w:val="center"/>
          </w:tcPr>
          <w:p w14:paraId="6401E91A" w14:textId="77777777"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p>
        </w:tc>
        <w:tc>
          <w:tcPr>
            <w:tcW w:w="3151" w:type="dxa"/>
            <w:vAlign w:val="bottom"/>
          </w:tcPr>
          <w:p w14:paraId="6401E91D" w14:textId="2745A4B9" w:rsidR="00236499" w:rsidRPr="0013096B" w:rsidRDefault="00236499" w:rsidP="00407166">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color w:val="000000"/>
                <w:sz w:val="18"/>
                <w:szCs w:val="18"/>
              </w:rPr>
              <w:t>501 kW +</w:t>
            </w:r>
          </w:p>
        </w:tc>
        <w:tc>
          <w:tcPr>
            <w:tcW w:w="2790" w:type="dxa"/>
            <w:vAlign w:val="bottom"/>
          </w:tcPr>
          <w:p w14:paraId="6401E91E" w14:textId="1302D9FE" w:rsidR="00236499" w:rsidRPr="0013096B" w:rsidRDefault="00236499" w:rsidP="00847309">
            <w:pPr>
              <w:pStyle w:val="Tables-Bodycells"/>
              <w:spacing w:before="0" w:after="0" w:line="240" w:lineRule="auto"/>
              <w:jc w:val="center"/>
              <w:rPr>
                <w:rFonts w:cs="Arial"/>
                <w:color w:val="000000"/>
                <w:szCs w:val="18"/>
              </w:rPr>
            </w:pPr>
            <w:r w:rsidRPr="00811667">
              <w:t>158</w:t>
            </w:r>
          </w:p>
        </w:tc>
      </w:tr>
      <w:tr w:rsidR="00236499" w:rsidRPr="001F5C5F" w14:paraId="6401E925" w14:textId="77777777" w:rsidTr="00236499">
        <w:trPr>
          <w:trHeight w:val="277"/>
        </w:trPr>
        <w:tc>
          <w:tcPr>
            <w:tcW w:w="1452" w:type="dxa"/>
            <w:vMerge/>
            <w:shd w:val="clear" w:color="auto" w:fill="auto"/>
            <w:noWrap/>
            <w:vAlign w:val="center"/>
          </w:tcPr>
          <w:p w14:paraId="6401E920" w14:textId="77777777" w:rsidR="00236499" w:rsidRPr="004C391F" w:rsidRDefault="00236499" w:rsidP="00407166">
            <w:pPr>
              <w:tabs>
                <w:tab w:val="clear" w:pos="-1440"/>
                <w:tab w:val="clear" w:pos="-720"/>
              </w:tabs>
              <w:spacing w:after="0" w:line="240" w:lineRule="auto"/>
              <w:ind w:left="0"/>
              <w:jc w:val="center"/>
              <w:rPr>
                <w:rFonts w:ascii="Arial" w:hAnsi="Arial" w:cs="Arial"/>
                <w:color w:val="000000"/>
                <w:sz w:val="18"/>
                <w:szCs w:val="18"/>
              </w:rPr>
            </w:pPr>
          </w:p>
        </w:tc>
        <w:tc>
          <w:tcPr>
            <w:tcW w:w="3151" w:type="dxa"/>
            <w:vAlign w:val="bottom"/>
          </w:tcPr>
          <w:p w14:paraId="6401E923" w14:textId="16019B58" w:rsidR="00236499" w:rsidRPr="0013096B" w:rsidRDefault="00236499" w:rsidP="00407166">
            <w:pPr>
              <w:tabs>
                <w:tab w:val="clear" w:pos="-1440"/>
                <w:tab w:val="clear" w:pos="-720"/>
              </w:tabs>
              <w:spacing w:after="0" w:line="240" w:lineRule="auto"/>
              <w:ind w:left="0"/>
              <w:jc w:val="center"/>
              <w:rPr>
                <w:rFonts w:ascii="Arial" w:hAnsi="Arial" w:cs="Arial"/>
                <w:color w:val="000000"/>
                <w:sz w:val="18"/>
                <w:szCs w:val="18"/>
              </w:rPr>
            </w:pPr>
            <w:r w:rsidRPr="0013096B">
              <w:rPr>
                <w:rFonts w:ascii="Arial" w:hAnsi="Arial" w:cs="Arial"/>
                <w:color w:val="000000"/>
                <w:sz w:val="18"/>
                <w:szCs w:val="18"/>
              </w:rPr>
              <w:t>Total</w:t>
            </w:r>
          </w:p>
        </w:tc>
        <w:tc>
          <w:tcPr>
            <w:tcW w:w="2790" w:type="dxa"/>
            <w:vAlign w:val="bottom"/>
          </w:tcPr>
          <w:p w14:paraId="6401E924" w14:textId="6F71A8C8" w:rsidR="00236499" w:rsidRPr="0013096B" w:rsidRDefault="00236499" w:rsidP="00847309">
            <w:pPr>
              <w:pStyle w:val="Tables-Bodycells"/>
              <w:spacing w:before="0" w:after="0" w:line="240" w:lineRule="auto"/>
              <w:jc w:val="center"/>
              <w:rPr>
                <w:rFonts w:cs="Arial"/>
                <w:color w:val="000000"/>
                <w:szCs w:val="18"/>
              </w:rPr>
            </w:pPr>
            <w:r w:rsidRPr="00811667">
              <w:t>15,209</w:t>
            </w:r>
          </w:p>
        </w:tc>
      </w:tr>
    </w:tbl>
    <w:p w14:paraId="6401E93C" w14:textId="77777777" w:rsidR="003E0048" w:rsidRDefault="003E0048" w:rsidP="003E0048">
      <w:pPr>
        <w:pStyle w:val="Text"/>
      </w:pPr>
    </w:p>
    <w:p w14:paraId="6401E9C3" w14:textId="6E7CCE71" w:rsidR="00B4188E" w:rsidRDefault="002F4F7A" w:rsidP="00B4188E">
      <w:pPr>
        <w:pStyle w:val="Heading2"/>
      </w:pPr>
      <w:bookmarkStart w:id="82" w:name="_Toc5783235"/>
      <w:r>
        <w:t>Analysis of System</w:t>
      </w:r>
      <w:r w:rsidR="00B4188E">
        <w:t xml:space="preserve"> Load</w:t>
      </w:r>
      <w:bookmarkEnd w:id="82"/>
    </w:p>
    <w:p w14:paraId="381C42CE" w14:textId="77777777" w:rsidR="00236499" w:rsidRDefault="00236499" w:rsidP="00236499">
      <w:pPr>
        <w:pStyle w:val="Heading3"/>
      </w:pPr>
      <w:bookmarkStart w:id="83" w:name="_Toc5783236"/>
      <w:r>
        <w:t>System Energy Sales</w:t>
      </w:r>
      <w:bookmarkEnd w:id="83"/>
    </w:p>
    <w:p w14:paraId="2F3BAC75" w14:textId="58333C07" w:rsidR="00236499" w:rsidRDefault="00236499" w:rsidP="00236499">
      <w:pPr>
        <w:pStyle w:val="Text"/>
      </w:pPr>
      <w:r>
        <w:t>While the technical and economic potential are based on the year 2020’s system load forecast</w:t>
      </w:r>
      <w:r w:rsidR="00455415">
        <w:rPr>
          <w:rStyle w:val="FootnoteReference"/>
        </w:rPr>
        <w:footnoteReference w:id="4"/>
      </w:r>
      <w:r>
        <w:t xml:space="preserve">, achievable potential is applied over the entire 10-year study period (2020-2029).  </w:t>
      </w:r>
      <w:r>
        <w:fldChar w:fldCharType="begin"/>
      </w:r>
      <w:r>
        <w:instrText xml:space="preserve"> REF _Ref494707641 \h </w:instrText>
      </w:r>
      <w:r>
        <w:fldChar w:fldCharType="separate"/>
      </w:r>
      <w:r w:rsidR="00EC0F5C">
        <w:t xml:space="preserve">Figure </w:t>
      </w:r>
      <w:r w:rsidR="00EC0F5C">
        <w:rPr>
          <w:noProof/>
        </w:rPr>
        <w:t>3</w:t>
      </w:r>
      <w:r w:rsidR="00EC0F5C">
        <w:noBreakHyphen/>
      </w:r>
      <w:r w:rsidR="00EC0F5C">
        <w:rPr>
          <w:noProof/>
        </w:rPr>
        <w:t>4</w:t>
      </w:r>
      <w:r>
        <w:fldChar w:fldCharType="end"/>
      </w:r>
      <w:r>
        <w:t xml:space="preserve"> summarizes the electric sales forecast by sector over the study period.</w:t>
      </w:r>
    </w:p>
    <w:p w14:paraId="1F53D342" w14:textId="77777777" w:rsidR="00236499" w:rsidRDefault="00236499" w:rsidP="00236499">
      <w:pPr>
        <w:pStyle w:val="Caption"/>
      </w:pPr>
      <w:bookmarkStart w:id="84" w:name="_Ref494707641"/>
      <w:bookmarkStart w:id="85" w:name="_Toc5783312"/>
      <w:r>
        <w:lastRenderedPageBreak/>
        <w:t xml:space="preserve">Figure </w:t>
      </w:r>
      <w:r>
        <w:rPr>
          <w:noProof/>
        </w:rPr>
        <w:fldChar w:fldCharType="begin"/>
      </w:r>
      <w:r>
        <w:rPr>
          <w:noProof/>
        </w:rPr>
        <w:instrText xml:space="preserve"> STYLEREF 1 \s </w:instrText>
      </w:r>
      <w:r>
        <w:rPr>
          <w:noProof/>
        </w:rPr>
        <w:fldChar w:fldCharType="separate"/>
      </w:r>
      <w:r w:rsidR="00EC0F5C">
        <w:rPr>
          <w:noProof/>
        </w:rPr>
        <w:t>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EC0F5C">
        <w:rPr>
          <w:noProof/>
        </w:rPr>
        <w:t>4</w:t>
      </w:r>
      <w:r>
        <w:rPr>
          <w:noProof/>
        </w:rPr>
        <w:fldChar w:fldCharType="end"/>
      </w:r>
      <w:bookmarkEnd w:id="84"/>
      <w:r>
        <w:t>: Electricity Sales Forecast by Sector</w:t>
      </w:r>
      <w:bookmarkEnd w:id="85"/>
      <w:r>
        <w:t xml:space="preserve"> </w:t>
      </w:r>
    </w:p>
    <w:p w14:paraId="6DDC3AC7" w14:textId="77777777" w:rsidR="00236499" w:rsidRDefault="00236499" w:rsidP="00236499">
      <w:pPr>
        <w:pStyle w:val="Text"/>
        <w:jc w:val="center"/>
      </w:pPr>
      <w:r>
        <w:rPr>
          <w:noProof/>
        </w:rPr>
        <w:drawing>
          <wp:inline distT="0" distB="0" distL="0" distR="0" wp14:anchorId="544899CD" wp14:editId="00412837">
            <wp:extent cx="5347419" cy="28575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2792" cy="2860371"/>
                    </a:xfrm>
                    <a:prstGeom prst="rect">
                      <a:avLst/>
                    </a:prstGeom>
                    <a:noFill/>
                  </pic:spPr>
                </pic:pic>
              </a:graphicData>
            </a:graphic>
          </wp:inline>
        </w:drawing>
      </w:r>
    </w:p>
    <w:p w14:paraId="34C7E027" w14:textId="77777777" w:rsidR="00236499" w:rsidRDefault="00236499" w:rsidP="00236499">
      <w:pPr>
        <w:pStyle w:val="Heading3"/>
      </w:pPr>
      <w:bookmarkStart w:id="86" w:name="_Toc5783237"/>
      <w:r>
        <w:t>System Demand</w:t>
      </w:r>
      <w:bookmarkEnd w:id="86"/>
    </w:p>
    <w:p w14:paraId="72EEF562" w14:textId="5AA157AE" w:rsidR="00236499" w:rsidRDefault="00236499" w:rsidP="00236499">
      <w:pPr>
        <w:pStyle w:val="Text"/>
      </w:pPr>
      <w:r>
        <w:t xml:space="preserve">To determine when DR would be cost-effective to implement, Nexant first established peaking conditions for each utility by looking at when each utility historically experienced its maximum demand. The primary data source used to determine when DR resources will be needed was the historical system load for Gulf. The data provided contained the system loads </w:t>
      </w:r>
      <w:r w:rsidR="007100B4">
        <w:t xml:space="preserve">for </w:t>
      </w:r>
      <w:r>
        <w:t xml:space="preserve">all 8,760 hours of the most recent five years leading up to the study (2011-2016). The utility summer and winter peaks were then identified within the utility-defined peaking conditions. For </w:t>
      </w:r>
      <w:r w:rsidR="00455415">
        <w:t xml:space="preserve">the FEECA Utilities </w:t>
      </w:r>
      <w:r>
        <w:t>the summer peaking conditions were defined as July and August from 4</w:t>
      </w:r>
      <w:r w:rsidR="00455415">
        <w:t>:00</w:t>
      </w:r>
      <w:r>
        <w:t>-5</w:t>
      </w:r>
      <w:r w:rsidR="00455415">
        <w:t>:00</w:t>
      </w:r>
      <w:r>
        <w:t xml:space="preserve"> PM and the winter peaking conditions were defined as January from 7</w:t>
      </w:r>
      <w:r w:rsidR="00455415">
        <w:t>:00</w:t>
      </w:r>
      <w:r>
        <w:t>-8</w:t>
      </w:r>
      <w:r w:rsidR="00455415">
        <w:t>:00</w:t>
      </w:r>
      <w:r>
        <w:t xml:space="preserve"> AM. The seasonal peaks were then selected as the maximum demand during utility peaking conditions.</w:t>
      </w:r>
      <w:bookmarkStart w:id="87" w:name="_Ref462404813"/>
    </w:p>
    <w:p w14:paraId="3A031E89" w14:textId="7C4E2B6B" w:rsidR="002F4F7A" w:rsidRPr="002F4F7A" w:rsidRDefault="00684ECB" w:rsidP="002F4F7A">
      <w:pPr>
        <w:pStyle w:val="Heading3"/>
      </w:pPr>
      <w:bookmarkStart w:id="88" w:name="_Toc5783238"/>
      <w:bookmarkEnd w:id="87"/>
      <w:r>
        <w:t>Load Disaggregation</w:t>
      </w:r>
      <w:bookmarkEnd w:id="88"/>
    </w:p>
    <w:p w14:paraId="6401E9C4" w14:textId="507F0C14" w:rsidR="00CB696C" w:rsidRDefault="00B4188E" w:rsidP="00EE455B">
      <w:pPr>
        <w:pStyle w:val="Text"/>
      </w:pPr>
      <w:r>
        <w:t>The disaggreg</w:t>
      </w:r>
      <w:r w:rsidR="009365E0">
        <w:t>ated loads for the base year 2020</w:t>
      </w:r>
      <w:r>
        <w:t xml:space="preserve"> by sector and </w:t>
      </w:r>
      <w:r w:rsidR="007576CB">
        <w:t>end-use</w:t>
      </w:r>
      <w:r w:rsidR="001C7605">
        <w:t xml:space="preserve"> are illustrat</w:t>
      </w:r>
      <w:r>
        <w:t>ed in</w:t>
      </w:r>
      <w:r w:rsidR="00B4724C">
        <w:t xml:space="preserve"> </w:t>
      </w:r>
      <w:r w:rsidR="00B4724C">
        <w:fldChar w:fldCharType="begin"/>
      </w:r>
      <w:r w:rsidR="00B4724C">
        <w:instrText xml:space="preserve"> REF _Ref494707401 \h </w:instrText>
      </w:r>
      <w:r w:rsidR="00B4724C">
        <w:fldChar w:fldCharType="separate"/>
      </w:r>
      <w:r w:rsidR="00EC0F5C">
        <w:t xml:space="preserve">Figure </w:t>
      </w:r>
      <w:r w:rsidR="00EC0F5C">
        <w:rPr>
          <w:noProof/>
        </w:rPr>
        <w:t>3</w:t>
      </w:r>
      <w:r w:rsidR="00EC0F5C">
        <w:noBreakHyphen/>
      </w:r>
      <w:r w:rsidR="00EC0F5C">
        <w:rPr>
          <w:noProof/>
        </w:rPr>
        <w:t>5</w:t>
      </w:r>
      <w:r w:rsidR="00B4724C">
        <w:fldChar w:fldCharType="end"/>
      </w:r>
      <w:r w:rsidR="00B4724C">
        <w:t xml:space="preserve">, </w:t>
      </w:r>
      <w:r w:rsidR="00B4724C">
        <w:fldChar w:fldCharType="begin"/>
      </w:r>
      <w:r w:rsidR="00B4724C">
        <w:instrText xml:space="preserve"> REF _Ref494707426 \h </w:instrText>
      </w:r>
      <w:r w:rsidR="00B4724C">
        <w:fldChar w:fldCharType="separate"/>
      </w:r>
      <w:r w:rsidR="00EC0F5C">
        <w:t xml:space="preserve">Figure </w:t>
      </w:r>
      <w:r w:rsidR="00EC0F5C">
        <w:rPr>
          <w:noProof/>
        </w:rPr>
        <w:t>3</w:t>
      </w:r>
      <w:r w:rsidR="00EC0F5C">
        <w:noBreakHyphen/>
      </w:r>
      <w:r w:rsidR="00EC0F5C">
        <w:rPr>
          <w:noProof/>
        </w:rPr>
        <w:t>6</w:t>
      </w:r>
      <w:r w:rsidR="00B4724C">
        <w:fldChar w:fldCharType="end"/>
      </w:r>
      <w:r>
        <w:t xml:space="preserve"> and</w:t>
      </w:r>
      <w:r w:rsidR="00B4724C">
        <w:t xml:space="preserve"> </w:t>
      </w:r>
      <w:r w:rsidR="00B4724C">
        <w:fldChar w:fldCharType="begin"/>
      </w:r>
      <w:r w:rsidR="00B4724C">
        <w:instrText xml:space="preserve"> REF _Ref494707434 \h </w:instrText>
      </w:r>
      <w:r w:rsidR="00B4724C">
        <w:fldChar w:fldCharType="separate"/>
      </w:r>
      <w:r w:rsidR="00EC0F5C">
        <w:t xml:space="preserve">Figure </w:t>
      </w:r>
      <w:r w:rsidR="00EC0F5C">
        <w:rPr>
          <w:noProof/>
        </w:rPr>
        <w:t>3</w:t>
      </w:r>
      <w:r w:rsidR="00EC0F5C">
        <w:noBreakHyphen/>
      </w:r>
      <w:r w:rsidR="00EC0F5C">
        <w:rPr>
          <w:noProof/>
        </w:rPr>
        <w:t>7</w:t>
      </w:r>
      <w:r w:rsidR="00B4724C">
        <w:fldChar w:fldCharType="end"/>
      </w:r>
      <w:r>
        <w:t>.</w:t>
      </w:r>
    </w:p>
    <w:p w14:paraId="6401E9C5" w14:textId="4A151A90" w:rsidR="00B4724C" w:rsidRDefault="00B4724C" w:rsidP="00B4724C">
      <w:pPr>
        <w:pStyle w:val="Caption"/>
      </w:pPr>
      <w:bookmarkStart w:id="89" w:name="_Ref494707401"/>
      <w:bookmarkStart w:id="90" w:name="_Toc5783313"/>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3</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5</w:t>
      </w:r>
      <w:r w:rsidR="00151D91">
        <w:rPr>
          <w:noProof/>
        </w:rPr>
        <w:fldChar w:fldCharType="end"/>
      </w:r>
      <w:bookmarkEnd w:id="89"/>
      <w:r w:rsidR="009365E0">
        <w:t xml:space="preserve">: </w:t>
      </w:r>
      <w:r>
        <w:t>Residential Baseline</w:t>
      </w:r>
      <w:r w:rsidR="009365E0">
        <w:t xml:space="preserve"> (2020</w:t>
      </w:r>
      <w:r w:rsidR="00D96EBA">
        <w:t>)</w:t>
      </w:r>
      <w:r>
        <w:t xml:space="preserve"> </w:t>
      </w:r>
      <w:r w:rsidR="00455415">
        <w:t xml:space="preserve">Energy </w:t>
      </w:r>
      <w:r w:rsidR="007576CB">
        <w:t>Sales by End-</w:t>
      </w:r>
      <w:r w:rsidR="00D96EBA">
        <w:t>Use</w:t>
      </w:r>
      <w:bookmarkEnd w:id="90"/>
    </w:p>
    <w:p w14:paraId="6401E9C6" w14:textId="6CF5BFFD" w:rsidR="00B4188E" w:rsidRPr="00E61221" w:rsidRDefault="00455415" w:rsidP="00B4724C">
      <w:pPr>
        <w:pStyle w:val="Text"/>
        <w:jc w:val="center"/>
      </w:pPr>
      <w:r>
        <w:rPr>
          <w:noProof/>
        </w:rPr>
        <w:drawing>
          <wp:inline distT="0" distB="0" distL="0" distR="0" wp14:anchorId="7D791E68" wp14:editId="46DCB462">
            <wp:extent cx="4944140" cy="3844280"/>
            <wp:effectExtent l="0" t="0" r="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6330" cy="3861534"/>
                    </a:xfrm>
                    <a:prstGeom prst="rect">
                      <a:avLst/>
                    </a:prstGeom>
                    <a:noFill/>
                  </pic:spPr>
                </pic:pic>
              </a:graphicData>
            </a:graphic>
          </wp:inline>
        </w:drawing>
      </w:r>
    </w:p>
    <w:p w14:paraId="6401E9C7" w14:textId="26A8E566" w:rsidR="00B4724C" w:rsidRDefault="00B4724C" w:rsidP="00B4724C">
      <w:pPr>
        <w:pStyle w:val="Caption"/>
      </w:pPr>
      <w:bookmarkStart w:id="91" w:name="_Ref494707426"/>
      <w:bookmarkStart w:id="92" w:name="_Toc5783314"/>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3</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6</w:t>
      </w:r>
      <w:r w:rsidR="00151D91">
        <w:rPr>
          <w:noProof/>
        </w:rPr>
        <w:fldChar w:fldCharType="end"/>
      </w:r>
      <w:bookmarkEnd w:id="91"/>
      <w:r w:rsidR="009365E0">
        <w:t xml:space="preserve">: </w:t>
      </w:r>
      <w:r>
        <w:t>Commercial Baseline</w:t>
      </w:r>
      <w:r w:rsidR="009365E0">
        <w:t xml:space="preserve"> (2020</w:t>
      </w:r>
      <w:r w:rsidR="00D96EBA">
        <w:t>)</w:t>
      </w:r>
      <w:r>
        <w:t xml:space="preserve"> </w:t>
      </w:r>
      <w:r w:rsidR="00455415">
        <w:t xml:space="preserve">Energy </w:t>
      </w:r>
      <w:r w:rsidR="00D96EBA">
        <w:t>Sales</w:t>
      </w:r>
      <w:r>
        <w:t xml:space="preserve"> </w:t>
      </w:r>
      <w:r w:rsidR="007576CB">
        <w:t>by End-</w:t>
      </w:r>
      <w:r w:rsidR="00D96EBA">
        <w:t>Use</w:t>
      </w:r>
      <w:bookmarkEnd w:id="92"/>
    </w:p>
    <w:p w14:paraId="6401E9C8" w14:textId="725F9F68" w:rsidR="00B4188E" w:rsidRDefault="00455415" w:rsidP="00B4188E">
      <w:pPr>
        <w:pStyle w:val="Text"/>
        <w:jc w:val="center"/>
      </w:pPr>
      <w:r>
        <w:rPr>
          <w:noProof/>
        </w:rPr>
        <w:drawing>
          <wp:inline distT="0" distB="0" distL="0" distR="0" wp14:anchorId="24D285D2" wp14:editId="699B6A6C">
            <wp:extent cx="4933507" cy="3820026"/>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2936" cy="3850556"/>
                    </a:xfrm>
                    <a:prstGeom prst="rect">
                      <a:avLst/>
                    </a:prstGeom>
                    <a:noFill/>
                  </pic:spPr>
                </pic:pic>
              </a:graphicData>
            </a:graphic>
          </wp:inline>
        </w:drawing>
      </w:r>
    </w:p>
    <w:p w14:paraId="6401E9C9" w14:textId="387540CA" w:rsidR="00B4724C" w:rsidRDefault="00B4724C" w:rsidP="00B4724C">
      <w:pPr>
        <w:pStyle w:val="Caption"/>
      </w:pPr>
      <w:bookmarkStart w:id="93" w:name="_Ref494707434"/>
      <w:bookmarkStart w:id="94" w:name="_Toc5783315"/>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3</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7</w:t>
      </w:r>
      <w:r w:rsidR="00151D91">
        <w:rPr>
          <w:noProof/>
        </w:rPr>
        <w:fldChar w:fldCharType="end"/>
      </w:r>
      <w:bookmarkEnd w:id="93"/>
      <w:r w:rsidR="009365E0">
        <w:t xml:space="preserve">: </w:t>
      </w:r>
      <w:r>
        <w:t xml:space="preserve">Industrial Baseline </w:t>
      </w:r>
      <w:r w:rsidR="00845633">
        <w:t xml:space="preserve">(2020) </w:t>
      </w:r>
      <w:r w:rsidR="00455415">
        <w:t xml:space="preserve">Energy </w:t>
      </w:r>
      <w:r w:rsidR="00845633">
        <w:t>Sales by End-Use</w:t>
      </w:r>
      <w:bookmarkEnd w:id="94"/>
    </w:p>
    <w:p w14:paraId="6401E9CA" w14:textId="73F0FC9F" w:rsidR="00B4188E" w:rsidRDefault="00455415" w:rsidP="00154BDC">
      <w:pPr>
        <w:pStyle w:val="Caption"/>
        <w:keepNext w:val="0"/>
      </w:pPr>
      <w:r>
        <w:rPr>
          <w:noProof/>
        </w:rPr>
        <w:drawing>
          <wp:inline distT="0" distB="0" distL="0" distR="0" wp14:anchorId="666423F9" wp14:editId="6A64DF62">
            <wp:extent cx="4901609" cy="382038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24" cy="3829979"/>
                    </a:xfrm>
                    <a:prstGeom prst="rect">
                      <a:avLst/>
                    </a:prstGeom>
                    <a:noFill/>
                  </pic:spPr>
                </pic:pic>
              </a:graphicData>
            </a:graphic>
          </wp:inline>
        </w:drawing>
      </w:r>
    </w:p>
    <w:p w14:paraId="6401E9E7" w14:textId="77777777" w:rsidR="00D92075" w:rsidRDefault="00D92075" w:rsidP="00D92075">
      <w:pPr>
        <w:pStyle w:val="Text"/>
      </w:pPr>
      <w:bookmarkStart w:id="95" w:name="_Ref456949617"/>
    </w:p>
    <w:p w14:paraId="322FEE03" w14:textId="77777777" w:rsidR="001C5B4B" w:rsidRDefault="001C5B4B" w:rsidP="00EE455B">
      <w:pPr>
        <w:pStyle w:val="Heading1"/>
        <w:sectPr w:rsidR="001C5B4B" w:rsidSect="00AC4E83">
          <w:pgSz w:w="12240" w:h="15840"/>
          <w:pgMar w:top="1440" w:right="1224" w:bottom="1440" w:left="1224" w:header="720" w:footer="720" w:gutter="0"/>
          <w:cols w:space="720"/>
          <w:titlePg/>
          <w:docGrid w:linePitch="299"/>
        </w:sectPr>
      </w:pPr>
    </w:p>
    <w:p w14:paraId="6401E9E9" w14:textId="38E69FE7" w:rsidR="00EE455B" w:rsidRDefault="00EE455B" w:rsidP="00EE455B">
      <w:pPr>
        <w:pStyle w:val="Heading1"/>
      </w:pPr>
      <w:bookmarkStart w:id="96" w:name="_Toc5783239"/>
      <w:r>
        <w:lastRenderedPageBreak/>
        <w:t xml:space="preserve">DSM Measure </w:t>
      </w:r>
      <w:bookmarkEnd w:id="95"/>
      <w:r w:rsidR="00340EDD">
        <w:t>Development</w:t>
      </w:r>
      <w:bookmarkEnd w:id="96"/>
    </w:p>
    <w:p w14:paraId="6401E9EA" w14:textId="11B46915" w:rsidR="000A223C" w:rsidRDefault="000A199D" w:rsidP="008F63DF">
      <w:pPr>
        <w:pStyle w:val="Text"/>
      </w:pPr>
      <w:r>
        <w:t xml:space="preserve">Market </w:t>
      </w:r>
      <w:r w:rsidR="00455415">
        <w:t>p</w:t>
      </w:r>
      <w:r>
        <w:t xml:space="preserve">otential is described by comparing baseline market consumption with opportunities for savings. </w:t>
      </w:r>
      <w:r w:rsidR="008F5180">
        <w:t>D</w:t>
      </w:r>
      <w:r>
        <w:t xml:space="preserve">escribing these </w:t>
      </w:r>
      <w:r w:rsidR="008F5180">
        <w:t xml:space="preserve">individual </w:t>
      </w:r>
      <w:r>
        <w:t>savings opportunities results in a</w:t>
      </w:r>
      <w:r w:rsidR="008F63DF">
        <w:t xml:space="preserve"> list of </w:t>
      </w:r>
      <w:r w:rsidR="008F5180">
        <w:t xml:space="preserve">DSM </w:t>
      </w:r>
      <w:r w:rsidR="00D7188B">
        <w:t xml:space="preserve">measures to </w:t>
      </w:r>
      <w:r w:rsidR="008F5180">
        <w:t>analyze</w:t>
      </w:r>
      <w:r w:rsidR="00D7188B">
        <w:t xml:space="preserve">. </w:t>
      </w:r>
      <w:r w:rsidR="008E7E68">
        <w:t>This section presents the methodology to develop the measure list</w:t>
      </w:r>
      <w:r w:rsidR="00455415">
        <w:t>s</w:t>
      </w:r>
      <w:r w:rsidR="008E7E68">
        <w:t>.</w:t>
      </w:r>
    </w:p>
    <w:p w14:paraId="6401E9EB" w14:textId="06431108" w:rsidR="000A223C" w:rsidRDefault="000A223C" w:rsidP="000A223C">
      <w:pPr>
        <w:pStyle w:val="Heading2"/>
      </w:pPr>
      <w:bookmarkStart w:id="97" w:name="_Toc5783240"/>
      <w:r>
        <w:t>Methodology</w:t>
      </w:r>
      <w:bookmarkEnd w:id="97"/>
    </w:p>
    <w:p w14:paraId="6401E9ED" w14:textId="1EA52DEB" w:rsidR="00D624D7" w:rsidRDefault="00D624D7" w:rsidP="008F63DF">
      <w:pPr>
        <w:pStyle w:val="Text"/>
      </w:pPr>
      <w:r w:rsidRPr="00D624D7">
        <w:t xml:space="preserve">Nexant identified </w:t>
      </w:r>
      <w:r w:rsidR="005A500D">
        <w:t xml:space="preserve">a comprehensive catalog of </w:t>
      </w:r>
      <w:r w:rsidRPr="00D624D7">
        <w:t xml:space="preserve">DSM measures for </w:t>
      </w:r>
      <w:r w:rsidR="008F5180">
        <w:t xml:space="preserve">the study.  The measure list is the same for all </w:t>
      </w:r>
      <w:r w:rsidR="00FC707E">
        <w:t>FEECA Utilities</w:t>
      </w:r>
      <w:r w:rsidR="008F5180">
        <w:t>.  The iterative vetting process with the utilities to develop the measure list began</w:t>
      </w:r>
      <w:r w:rsidRPr="00D624D7">
        <w:t xml:space="preserve"> by initially examining </w:t>
      </w:r>
      <w:r w:rsidR="00340EDD">
        <w:t>the</w:t>
      </w:r>
      <w:r w:rsidRPr="00D624D7">
        <w:t xml:space="preserve"> list of measures </w:t>
      </w:r>
      <w:r w:rsidR="00340EDD">
        <w:t xml:space="preserve">included in the 2014 </w:t>
      </w:r>
      <w:r w:rsidR="008F5180">
        <w:t>Goals docket</w:t>
      </w:r>
      <w:r w:rsidR="00340EDD">
        <w:t xml:space="preserve">.  This list was </w:t>
      </w:r>
      <w:r w:rsidR="008F5180">
        <w:t xml:space="preserve">then adjusted based on </w:t>
      </w:r>
      <w:r w:rsidR="00340EDD">
        <w:t>proposed measure</w:t>
      </w:r>
      <w:r w:rsidR="008F5180">
        <w:t xml:space="preserve"> additions and revision</w:t>
      </w:r>
      <w:r w:rsidR="00340EDD">
        <w:t xml:space="preserve">s </w:t>
      </w:r>
      <w:r w:rsidR="002D05FA">
        <w:t xml:space="preserve">provided by the </w:t>
      </w:r>
      <w:r w:rsidR="00FC707E">
        <w:t>FEECA Utilities</w:t>
      </w:r>
      <w:r w:rsidR="005A500D">
        <w:t>.</w:t>
      </w:r>
      <w:r w:rsidR="001B035F">
        <w:t xml:space="preserve">  </w:t>
      </w:r>
      <w:r w:rsidR="003434B6">
        <w:t xml:space="preserve">Nexant </w:t>
      </w:r>
      <w:r w:rsidR="002D05FA">
        <w:t>further refined the measure list based on reviews of Nexant’s DSM measure library, compiled from similar ma</w:t>
      </w:r>
      <w:r w:rsidR="00340EDD">
        <w:t>rket potential studies conducted in recent years throughout the United States</w:t>
      </w:r>
      <w:r w:rsidR="004D6014">
        <w:t>, including recent studies for Georgia Power Company and Duke Energy Carolinas</w:t>
      </w:r>
      <w:r w:rsidR="00340EDD">
        <w:t xml:space="preserve">, as well as measures included in other utility programs where Nexant is involved with program design, implementation, or evaluation.  </w:t>
      </w:r>
      <w:r w:rsidR="002D05FA">
        <w:t>In addition, Nexant evaluated whether each measure had the appropriate data available to estimate impacts in the potential analyses.  A</w:t>
      </w:r>
      <w:r w:rsidR="00144B5B">
        <w:t xml:space="preserve"> draft </w:t>
      </w:r>
      <w:r w:rsidR="002D05FA">
        <w:t xml:space="preserve">version of the </w:t>
      </w:r>
      <w:r w:rsidR="00144B5B">
        <w:t xml:space="preserve">measure list was </w:t>
      </w:r>
      <w:r w:rsidR="002D05FA">
        <w:t xml:space="preserve">shared with </w:t>
      </w:r>
      <w:r w:rsidR="00455415">
        <w:t>interested parties</w:t>
      </w:r>
      <w:r w:rsidR="002D05FA">
        <w:t xml:space="preserve"> Earthjustice/</w:t>
      </w:r>
      <w:r w:rsidR="00144B5B">
        <w:t>Southern Alliance for Clean Energy (SACE)</w:t>
      </w:r>
      <w:r w:rsidR="002D05FA">
        <w:t xml:space="preserve"> for Nexant and the </w:t>
      </w:r>
      <w:r w:rsidR="00FC707E">
        <w:t>FEECA Utilities</w:t>
      </w:r>
      <w:r w:rsidR="002D05FA">
        <w:t xml:space="preserve"> to gather and consider their input.  The results of that consideration were provided to Earthjustice/SACE and later shared with the Florida Public </w:t>
      </w:r>
      <w:r w:rsidR="00455415">
        <w:t xml:space="preserve">Service </w:t>
      </w:r>
      <w:r w:rsidR="002D05FA">
        <w:t xml:space="preserve">Commission Staff (Staff) and all other interested </w:t>
      </w:r>
      <w:r w:rsidR="00455415">
        <w:t xml:space="preserve">parties </w:t>
      </w:r>
      <w:r w:rsidR="002D05FA">
        <w:t xml:space="preserve">at an informal meeting </w:t>
      </w:r>
      <w:r w:rsidR="00455415">
        <w:t>held by Staff</w:t>
      </w:r>
      <w:r w:rsidR="002D05FA">
        <w:t xml:space="preserve">.  The extensive, iterative review process involving </w:t>
      </w:r>
      <w:r w:rsidR="00144B5B">
        <w:t>multiple parties</w:t>
      </w:r>
      <w:r w:rsidRPr="00D624D7">
        <w:t xml:space="preserve"> </w:t>
      </w:r>
      <w:r w:rsidR="002D05FA">
        <w:t xml:space="preserve">has </w:t>
      </w:r>
      <w:r w:rsidRPr="00D624D7">
        <w:t>ensure</w:t>
      </w:r>
      <w:r w:rsidR="00340EDD">
        <w:t>d</w:t>
      </w:r>
      <w:r w:rsidRPr="00D624D7">
        <w:t xml:space="preserve"> that the study </w:t>
      </w:r>
      <w:r w:rsidR="005A500D">
        <w:t>included</w:t>
      </w:r>
      <w:r w:rsidRPr="00D624D7">
        <w:t xml:space="preserve"> a robust and comprehensive set of </w:t>
      </w:r>
      <w:r w:rsidR="003434B6">
        <w:t xml:space="preserve">DSM </w:t>
      </w:r>
      <w:r w:rsidRPr="00D624D7">
        <w:t>measures.</w:t>
      </w:r>
    </w:p>
    <w:p w14:paraId="6401E9EE" w14:textId="7ED93835" w:rsidR="008F63DF" w:rsidRDefault="00B017CD" w:rsidP="008F63DF">
      <w:pPr>
        <w:pStyle w:val="Text"/>
      </w:pPr>
      <w:r w:rsidRPr="00144B5B">
        <w:t xml:space="preserve">See </w:t>
      </w:r>
      <w:r w:rsidR="0035546C" w:rsidRPr="00144B5B">
        <w:fldChar w:fldCharType="begin"/>
      </w:r>
      <w:r w:rsidR="0035546C" w:rsidRPr="00144B5B">
        <w:instrText xml:space="preserve"> REF _Ref497473321 \r \h </w:instrText>
      </w:r>
      <w:r w:rsidR="00340EDD" w:rsidRPr="00144B5B">
        <w:instrText xml:space="preserve"> \* MERGEFORMAT </w:instrText>
      </w:r>
      <w:r w:rsidR="0035546C" w:rsidRPr="00144B5B">
        <w:fldChar w:fldCharType="separate"/>
      </w:r>
      <w:r w:rsidR="00EC0F5C">
        <w:t>Appendix A</w:t>
      </w:r>
      <w:r w:rsidR="0035546C" w:rsidRPr="00144B5B">
        <w:fldChar w:fldCharType="end"/>
      </w:r>
      <w:r w:rsidR="0035546C" w:rsidRPr="00144B5B">
        <w:t xml:space="preserve"> </w:t>
      </w:r>
      <w:r w:rsidRPr="00144B5B">
        <w:t xml:space="preserve">for the </w:t>
      </w:r>
      <w:r w:rsidR="002D05FA">
        <w:t>list of EE</w:t>
      </w:r>
      <w:r w:rsidRPr="00144B5B">
        <w:t xml:space="preserve"> measure</w:t>
      </w:r>
      <w:r w:rsidR="002D05FA">
        <w:t xml:space="preserve">s, </w:t>
      </w:r>
      <w:r w:rsidR="00350E31" w:rsidRPr="00144B5B">
        <w:t xml:space="preserve">Appendix </w:t>
      </w:r>
      <w:r w:rsidR="00DE587B">
        <w:t>B</w:t>
      </w:r>
      <w:r w:rsidR="00350E31" w:rsidRPr="00144B5B">
        <w:t xml:space="preserve"> for the </w:t>
      </w:r>
      <w:r w:rsidR="002D05FA">
        <w:t>list of</w:t>
      </w:r>
      <w:r w:rsidR="00350E31" w:rsidRPr="00144B5B">
        <w:t xml:space="preserve"> DR</w:t>
      </w:r>
      <w:r w:rsidR="002D05FA">
        <w:t xml:space="preserve"> measures, a</w:t>
      </w:r>
      <w:r w:rsidR="003434B6" w:rsidRPr="00144B5B">
        <w:t>nd Appendix</w:t>
      </w:r>
      <w:r w:rsidR="002D05FA">
        <w:t xml:space="preserve"> </w:t>
      </w:r>
      <w:r w:rsidR="00DE587B">
        <w:t>C</w:t>
      </w:r>
      <w:r w:rsidR="002D05FA">
        <w:t xml:space="preserve"> for the list of </w:t>
      </w:r>
      <w:r w:rsidR="003434B6" w:rsidRPr="00144B5B">
        <w:t>DSRE</w:t>
      </w:r>
      <w:r w:rsidR="002D05FA">
        <w:t xml:space="preserve"> measures analyzed in the study</w:t>
      </w:r>
      <w:r w:rsidRPr="00144B5B">
        <w:t>.</w:t>
      </w:r>
      <w:r w:rsidR="000A223C">
        <w:t xml:space="preserve"> </w:t>
      </w:r>
    </w:p>
    <w:p w14:paraId="6401E9EF" w14:textId="7E7A3147" w:rsidR="00EE455B" w:rsidRDefault="007576CB" w:rsidP="00EE455B">
      <w:pPr>
        <w:pStyle w:val="Heading2"/>
      </w:pPr>
      <w:bookmarkStart w:id="98" w:name="_Ref456948455"/>
      <w:bookmarkStart w:id="99" w:name="_Toc5783241"/>
      <w:r>
        <w:t>EE</w:t>
      </w:r>
      <w:r w:rsidR="00EE455B">
        <w:t xml:space="preserve"> Measures</w:t>
      </w:r>
      <w:bookmarkEnd w:id="98"/>
      <w:bookmarkEnd w:id="99"/>
    </w:p>
    <w:p w14:paraId="2211D62D" w14:textId="08E83B73" w:rsidR="003A114D" w:rsidRDefault="007576CB" w:rsidP="003A114D">
      <w:pPr>
        <w:pStyle w:val="Text"/>
      </w:pPr>
      <w:r>
        <w:t>EE</w:t>
      </w:r>
      <w:r w:rsidR="0019516D">
        <w:t xml:space="preserve"> measures </w:t>
      </w:r>
      <w:r w:rsidR="00455415">
        <w:t>represent</w:t>
      </w:r>
      <w:r w:rsidR="0019516D">
        <w:t xml:space="preserve"> technologies applicable to the residential, commercial, and industrial </w:t>
      </w:r>
      <w:r w:rsidR="00455415">
        <w:t xml:space="preserve">customers </w:t>
      </w:r>
      <w:r w:rsidR="0019516D">
        <w:t xml:space="preserve">in </w:t>
      </w:r>
      <w:r w:rsidR="00277CDC">
        <w:t xml:space="preserve">the </w:t>
      </w:r>
      <w:r w:rsidR="00FC707E">
        <w:t>FEECA Utilities</w:t>
      </w:r>
      <w:r w:rsidR="0019516D">
        <w:t xml:space="preserve">’ </w:t>
      </w:r>
      <w:r w:rsidR="00C93609">
        <w:t>service</w:t>
      </w:r>
      <w:r w:rsidR="00277CDC">
        <w:t xml:space="preserve"> </w:t>
      </w:r>
      <w:r w:rsidR="00C93609">
        <w:t>territories</w:t>
      </w:r>
      <w:r w:rsidR="00277CDC">
        <w:t>.</w:t>
      </w:r>
      <w:r w:rsidR="0019516D">
        <w:t xml:space="preserve">  The development of EE mea</w:t>
      </w:r>
      <w:r w:rsidR="003A114D">
        <w:t>sures include</w:t>
      </w:r>
      <w:r w:rsidR="00455415">
        <w:t>d</w:t>
      </w:r>
      <w:r w:rsidR="003A114D">
        <w:t xml:space="preserve"> consideration of:</w:t>
      </w:r>
    </w:p>
    <w:p w14:paraId="1195833C" w14:textId="19CBEE73" w:rsidR="00452AE3" w:rsidRDefault="00452AE3" w:rsidP="003A114D">
      <w:pPr>
        <w:pStyle w:val="Mainbody-Bullets"/>
      </w:pPr>
      <w:r>
        <w:t xml:space="preserve">Applicability and commercial availability of </w:t>
      </w:r>
      <w:r w:rsidR="007576CB">
        <w:t>EE</w:t>
      </w:r>
      <w:r>
        <w:t xml:space="preserve"> technologies in Florida.  Measures that are not applicable due to climate or customer characteristics were excluded, as were “emerging” technologies that are not currently commercially available to FEECA utility customers.</w:t>
      </w:r>
      <w:r w:rsidR="00144B5B">
        <w:t xml:space="preserve">  </w:t>
      </w:r>
    </w:p>
    <w:p w14:paraId="4F3F00EF" w14:textId="0B4A9A38" w:rsidR="003A114D" w:rsidRDefault="003A114D" w:rsidP="003A114D">
      <w:pPr>
        <w:pStyle w:val="Mainbody-Bullets"/>
      </w:pPr>
      <w:r>
        <w:lastRenderedPageBreak/>
        <w:t>C</w:t>
      </w:r>
      <w:r w:rsidR="0019516D">
        <w:t xml:space="preserve">urrent and planned </w:t>
      </w:r>
      <w:r w:rsidR="002D05FA">
        <w:t>Florida Building C</w:t>
      </w:r>
      <w:r w:rsidR="0019516D">
        <w:t xml:space="preserve">odes and </w:t>
      </w:r>
      <w:r w:rsidR="002D05FA">
        <w:t xml:space="preserve">federal equipment </w:t>
      </w:r>
      <w:r w:rsidR="0019516D">
        <w:t>standards</w:t>
      </w:r>
      <w:r w:rsidRPr="003A114D">
        <w:t xml:space="preserve"> </w:t>
      </w:r>
      <w:r w:rsidR="002D05FA">
        <w:t xml:space="preserve">(Codes &amp; standards) </w:t>
      </w:r>
      <w:r>
        <w:t>for baseline equipment</w:t>
      </w:r>
      <w:r>
        <w:rPr>
          <w:rStyle w:val="FootnoteReference"/>
        </w:rPr>
        <w:footnoteReference w:id="5"/>
      </w:r>
      <w:r w:rsidR="00C6127D">
        <w:t>.  Measures included from prior studies we</w:t>
      </w:r>
      <w:r w:rsidR="002D05FA">
        <w:t>re adjusted to reflect current Codes &amp;</w:t>
      </w:r>
      <w:r w:rsidR="00C6127D">
        <w:t xml:space="preserve"> standards as well as updated efficiency tiers</w:t>
      </w:r>
      <w:r w:rsidR="00C00D68">
        <w:t>, as appropriate</w:t>
      </w:r>
      <w:r w:rsidR="00C6127D">
        <w:t>.</w:t>
      </w:r>
    </w:p>
    <w:p w14:paraId="6401E9F1" w14:textId="445097BA" w:rsidR="008F63DF" w:rsidRDefault="001476AC" w:rsidP="00452AE3">
      <w:pPr>
        <w:pStyle w:val="Mainbody-Bullets"/>
      </w:pPr>
      <w:r>
        <w:t xml:space="preserve">Eligibility for utility </w:t>
      </w:r>
      <w:r w:rsidR="00C6127D">
        <w:t xml:space="preserve">DSM </w:t>
      </w:r>
      <w:r>
        <w:t>offerings in Florida.  For example, behavioral measures were excluded from consideration</w:t>
      </w:r>
      <w:r w:rsidR="00026E6C">
        <w:t xml:space="preserve"> as they are not allowed to be counted towards utility DSM goals.</w:t>
      </w:r>
      <w:r>
        <w:t xml:space="preserve"> </w:t>
      </w:r>
      <w:r w:rsidR="00452AE3" w:rsidRPr="00452AE3">
        <w:t>Behavioral measures are intended to motivate customers to operate in a more energy-efficient manner (</w:t>
      </w:r>
      <w:r w:rsidR="00452AE3" w:rsidRPr="00AA6369">
        <w:rPr>
          <w:i/>
        </w:rPr>
        <w:t>e.g.</w:t>
      </w:r>
      <w:r w:rsidR="00452AE3" w:rsidRPr="00452AE3">
        <w:t>, setting an air-conditioner thermostat to a higher temperature) without accompanying: a) physical changes to more efficient end-use equipment or to their building envelope,</w:t>
      </w:r>
      <w:r w:rsidR="00026E6C">
        <w:t xml:space="preserve"> </w:t>
      </w:r>
      <w:r w:rsidR="00452AE3" w:rsidRPr="00452AE3">
        <w:t>b) utility-provided products and tools to facilitate the efficiency improvements, or c) permanent operational changes that improve efficiency which are not easily revertible to prior conditio</w:t>
      </w:r>
      <w:r w:rsidR="00C6127D">
        <w:t xml:space="preserve">ns.  These </w:t>
      </w:r>
      <w:r w:rsidR="00026E6C">
        <w:t xml:space="preserve">types of </w:t>
      </w:r>
      <w:r w:rsidR="00C6127D">
        <w:t>behavioral measures we</w:t>
      </w:r>
      <w:r w:rsidR="00452AE3" w:rsidRPr="00452AE3">
        <w:t>re excluded because of the variability in forecasting the magnitude and persistence of energy and demand savings from the utility’s perspective.  Additionally, behavioral measure savings may be obtained in part from the installation of EE technologies, which would overlap with other EE measures included in the study</w:t>
      </w:r>
      <w:r w:rsidR="00026E6C">
        <w:t>.</w:t>
      </w:r>
    </w:p>
    <w:p w14:paraId="6401E9F2" w14:textId="481E8D6E" w:rsidR="00BE22AB" w:rsidRDefault="00C6127D" w:rsidP="00BE22AB">
      <w:pPr>
        <w:pStyle w:val="Text"/>
      </w:pPr>
      <w:r>
        <w:t>Upon development of the final EE measure list, a</w:t>
      </w:r>
      <w:r w:rsidR="001476AC">
        <w:t xml:space="preserve"> Microsoft Excel </w:t>
      </w:r>
      <w:r w:rsidR="008E29CF">
        <w:t xml:space="preserve">workbook was developed for each measure </w:t>
      </w:r>
      <w:r>
        <w:t>to quantify measure inputs necessary for assessment of the measure’s potential and cost-</w:t>
      </w:r>
      <w:r w:rsidR="00144B5B">
        <w:t>effectiveness</w:t>
      </w:r>
      <w:r>
        <w:t>.  Relevant inputs included the following:</w:t>
      </w:r>
    </w:p>
    <w:p w14:paraId="5C8CC680" w14:textId="31005A71" w:rsidR="00C00D68" w:rsidRPr="009A35A5" w:rsidRDefault="00B25A7B" w:rsidP="006B19B6">
      <w:pPr>
        <w:pStyle w:val="Mainbody-Bullets"/>
      </w:pPr>
      <w:r>
        <w:t xml:space="preserve">Measure </w:t>
      </w:r>
      <w:r w:rsidR="000A199D">
        <w:t>description</w:t>
      </w:r>
      <w:r>
        <w:t xml:space="preserve">: </w:t>
      </w:r>
      <w:r w:rsidR="00BE22AB" w:rsidRPr="009A35A5">
        <w:t xml:space="preserve">measure </w:t>
      </w:r>
      <w:r w:rsidR="000A199D">
        <w:t xml:space="preserve">classification </w:t>
      </w:r>
      <w:r w:rsidR="00BE22AB" w:rsidRPr="009A35A5">
        <w:t xml:space="preserve">by type, </w:t>
      </w:r>
      <w:r w:rsidR="007576CB">
        <w:t>end-use</w:t>
      </w:r>
      <w:r w:rsidR="00BE22AB" w:rsidRPr="009A35A5">
        <w:t>, and subsector</w:t>
      </w:r>
      <w:r>
        <w:t>, and d</w:t>
      </w:r>
      <w:r w:rsidR="00C00D68" w:rsidRPr="009A35A5">
        <w:t>escription of the base-case scenario</w:t>
      </w:r>
      <w:r w:rsidR="0038287E">
        <w:t>.</w:t>
      </w:r>
    </w:p>
    <w:p w14:paraId="7BCC7B9F" w14:textId="5F16211C" w:rsidR="004D6014" w:rsidRDefault="0038287E" w:rsidP="00C00D68">
      <w:pPr>
        <w:pStyle w:val="Mainbody-Bullets"/>
      </w:pPr>
      <w:r>
        <w:t xml:space="preserve">kWh </w:t>
      </w:r>
      <w:r w:rsidR="00C00D68" w:rsidRPr="004C389D">
        <w:t xml:space="preserve">savings: </w:t>
      </w:r>
      <w:r w:rsidR="006B19B6">
        <w:t>Energy savings associated with each</w:t>
      </w:r>
      <w:r w:rsidR="00C00D68" w:rsidRPr="004C389D">
        <w:t xml:space="preserve"> measure </w:t>
      </w:r>
      <w:r w:rsidR="000A199D">
        <w:t xml:space="preserve">were </w:t>
      </w:r>
      <w:r w:rsidR="00C00D68">
        <w:t xml:space="preserve">developed through </w:t>
      </w:r>
      <w:r w:rsidR="006B19B6">
        <w:t>engineering</w:t>
      </w:r>
      <w:r w:rsidR="00C00D68">
        <w:t xml:space="preserve"> algorithms or building simulation modeling, taking weather zones and customer segments into consideration as appropriate.  Reference sources used for developing </w:t>
      </w:r>
      <w:r w:rsidR="004D6014">
        <w:t xml:space="preserve">residential and commercial </w:t>
      </w:r>
      <w:r w:rsidR="00C00D68">
        <w:t xml:space="preserve">measure savings included a variety of Florida-specific, as well as regional and national sources, such utility-specific </w:t>
      </w:r>
      <w:r>
        <w:t>measurement &amp; verification (</w:t>
      </w:r>
      <w:r w:rsidR="00C00D68">
        <w:t>M&amp;V</w:t>
      </w:r>
      <w:r>
        <w:t>)</w:t>
      </w:r>
      <w:r w:rsidR="00C00D68">
        <w:t xml:space="preserve"> data, technical reference manuals</w:t>
      </w:r>
      <w:r w:rsidR="00455415">
        <w:t xml:space="preserve"> (TRM)</w:t>
      </w:r>
      <w:r w:rsidR="00C00D68">
        <w:t xml:space="preserve"> from other jurisdictions, ENERGY STAR calculators, and manufacturer or retailer specifications on particular products.  </w:t>
      </w:r>
      <w:r w:rsidR="004D6014">
        <w:t xml:space="preserve">Industrial measure savings were primarily based on </w:t>
      </w:r>
      <w:r>
        <w:t>Department of Energy’s (</w:t>
      </w:r>
      <w:r w:rsidR="004D6014">
        <w:t>DOE</w:t>
      </w:r>
      <w:r>
        <w:t>)</w:t>
      </w:r>
      <w:r w:rsidR="004D6014">
        <w:t xml:space="preserve"> Industrial Assessment Center database</w:t>
      </w:r>
      <w:r w:rsidR="007444CE">
        <w:t>, using assessments conducted in the Southeast region</w:t>
      </w:r>
      <w:r w:rsidR="004D6014">
        <w:t xml:space="preserve">, as well as </w:t>
      </w:r>
      <w:r w:rsidR="00455415">
        <w:t>TRMs</w:t>
      </w:r>
      <w:r w:rsidR="004D6014">
        <w:t>, utility reference data, and Nexant DSM program experience.</w:t>
      </w:r>
    </w:p>
    <w:p w14:paraId="0AE14AED" w14:textId="5C72814B" w:rsidR="00C00D68" w:rsidRPr="004C389D" w:rsidRDefault="00C00D68" w:rsidP="004D6014">
      <w:pPr>
        <w:pStyle w:val="Mainbody-Bullets"/>
        <w:numPr>
          <w:ilvl w:val="0"/>
          <w:numId w:val="0"/>
        </w:numPr>
        <w:ind w:left="720"/>
      </w:pPr>
      <w:r>
        <w:t xml:space="preserve">Energy savings were applied in Nexant’s TEA-POT model </w:t>
      </w:r>
      <w:r w:rsidRPr="004C389D">
        <w:t>as a percentag</w:t>
      </w:r>
      <w:r>
        <w:t xml:space="preserve">e of total </w:t>
      </w:r>
      <w:r w:rsidR="000A199D">
        <w:t>baseline</w:t>
      </w:r>
      <w:r>
        <w:t xml:space="preserve"> consumption.  Peak demand savings were determined using utility-specific load shapes or </w:t>
      </w:r>
      <w:r w:rsidR="000A199D">
        <w:t xml:space="preserve">coincidence </w:t>
      </w:r>
      <w:r>
        <w:t>factors</w:t>
      </w:r>
      <w:r w:rsidR="00B25A7B">
        <w:t>.</w:t>
      </w:r>
    </w:p>
    <w:p w14:paraId="6BB1AE87" w14:textId="7047E8AC" w:rsidR="00C00D68" w:rsidRDefault="0038287E" w:rsidP="000D7FA3">
      <w:pPr>
        <w:pStyle w:val="Mainbody-Bullets"/>
      </w:pPr>
      <w:r>
        <w:t>Measure E</w:t>
      </w:r>
      <w:r w:rsidR="00C00D68" w:rsidRPr="004C389D">
        <w:t>xpec</w:t>
      </w:r>
      <w:r>
        <w:t>ted Useful Li</w:t>
      </w:r>
      <w:r w:rsidR="00C00D68">
        <w:t>fetime:</w:t>
      </w:r>
      <w:r w:rsidR="00C00D68" w:rsidRPr="004C389D">
        <w:t xml:space="preserve"> Sources included the Database for Energy Efficient Resources (</w:t>
      </w:r>
      <w:r>
        <w:t>DEER</w:t>
      </w:r>
      <w:r w:rsidR="00C00D68" w:rsidRPr="004C389D">
        <w:t>), the American Society of Heating, Refrigerating and Air Conditioning Engineers (</w:t>
      </w:r>
      <w:r>
        <w:t>ASHRAE</w:t>
      </w:r>
      <w:r w:rsidR="00C00D68" w:rsidRPr="004C389D">
        <w:t xml:space="preserve">) Handbook, and other regional and national measure databases and </w:t>
      </w:r>
      <w:r w:rsidR="007576CB">
        <w:t>EE</w:t>
      </w:r>
      <w:r w:rsidR="00C00D68" w:rsidRPr="004C389D">
        <w:t xml:space="preserve"> program evaluations</w:t>
      </w:r>
    </w:p>
    <w:p w14:paraId="6401E9F8" w14:textId="6F0111DA" w:rsidR="00BE22AB" w:rsidRPr="009A35A5" w:rsidRDefault="0038287E" w:rsidP="000D7FA3">
      <w:pPr>
        <w:pStyle w:val="Mainbody-Bullets"/>
      </w:pPr>
      <w:r>
        <w:lastRenderedPageBreak/>
        <w:t>Measure C</w:t>
      </w:r>
      <w:r w:rsidR="00B25A7B" w:rsidRPr="004C389D">
        <w:t xml:space="preserve">osts: Per-unit costs (full or incremental, depending on the application) associated with measure installations. Sources included: </w:t>
      </w:r>
      <w:r w:rsidR="00455415">
        <w:t>TRMs</w:t>
      </w:r>
      <w:r w:rsidR="00B25A7B">
        <w:t>, ENERGY STAR calculator, online market research</w:t>
      </w:r>
      <w:r>
        <w:t>, RS</w:t>
      </w:r>
      <w:r w:rsidR="00B25A7B" w:rsidRPr="004C389D">
        <w:t>Means</w:t>
      </w:r>
      <w:r>
        <w:t xml:space="preserve"> database</w:t>
      </w:r>
      <w:r w:rsidR="00B25A7B" w:rsidRPr="004C389D">
        <w:t xml:space="preserve">, </w:t>
      </w:r>
      <w:r w:rsidR="00B25A7B">
        <w:t>and other secondary sources</w:t>
      </w:r>
      <w:r w:rsidR="00B25A7B" w:rsidRPr="004C389D">
        <w:t>.</w:t>
      </w:r>
    </w:p>
    <w:p w14:paraId="400EAD6F" w14:textId="7028151C" w:rsidR="00B25A7B" w:rsidRPr="003A6197" w:rsidRDefault="0038287E" w:rsidP="00B25A7B">
      <w:pPr>
        <w:pStyle w:val="Mainbody-Bulletsoutforlastbullet"/>
      </w:pPr>
      <w:r>
        <w:t>Measure A</w:t>
      </w:r>
      <w:r w:rsidR="00B25A7B" w:rsidRPr="004C389D">
        <w:t>pplicability: A general term encompassing an array of facto</w:t>
      </w:r>
      <w:r w:rsidR="00B453BC">
        <w:t xml:space="preserve">rs, including: </w:t>
      </w:r>
      <w:r w:rsidR="00B25A7B" w:rsidRPr="004C389D">
        <w:t xml:space="preserve">technical feasibility of installation, and the measure’s current saturation as well as factors to allocate savings associated with competing measures. Information used </w:t>
      </w:r>
      <w:r w:rsidR="001B035F">
        <w:t xml:space="preserve">was </w:t>
      </w:r>
      <w:r w:rsidR="00B25A7B" w:rsidRPr="004C389D">
        <w:t xml:space="preserve">primarily derived from data in current regional and national databases, as well as </w:t>
      </w:r>
      <w:r w:rsidR="0002474F">
        <w:t>Gulf</w:t>
      </w:r>
      <w:r>
        <w:t>’s</w:t>
      </w:r>
      <w:r w:rsidR="00B25A7B" w:rsidRPr="004C389D">
        <w:t xml:space="preserve"> program tracking data. These factors are described in</w:t>
      </w:r>
      <w:r w:rsidR="00AB7A03">
        <w:t xml:space="preserve"> </w:t>
      </w:r>
      <w:r w:rsidR="00AB7A03">
        <w:fldChar w:fldCharType="begin"/>
      </w:r>
      <w:r w:rsidR="00AB7A03">
        <w:instrText xml:space="preserve"> REF _Ref2686577 \h </w:instrText>
      </w:r>
      <w:r w:rsidR="00AB7A03">
        <w:fldChar w:fldCharType="separate"/>
      </w:r>
      <w:r w:rsidR="00EC0F5C">
        <w:t xml:space="preserve">Table </w:t>
      </w:r>
      <w:r w:rsidR="00EC0F5C">
        <w:rPr>
          <w:noProof/>
        </w:rPr>
        <w:t>4</w:t>
      </w:r>
      <w:r w:rsidR="00EC0F5C">
        <w:noBreakHyphen/>
      </w:r>
      <w:r w:rsidR="00EC0F5C">
        <w:rPr>
          <w:noProof/>
        </w:rPr>
        <w:t>1</w:t>
      </w:r>
      <w:r w:rsidR="00AB7A03">
        <w:fldChar w:fldCharType="end"/>
      </w:r>
      <w:r w:rsidR="00B25A7B" w:rsidRPr="004C389D">
        <w:t>.</w:t>
      </w:r>
    </w:p>
    <w:p w14:paraId="3D96E8F2" w14:textId="267DEB14" w:rsidR="00AB7A03" w:rsidRDefault="00AB7A03" w:rsidP="00AB7A03">
      <w:pPr>
        <w:pStyle w:val="Caption"/>
      </w:pPr>
      <w:bookmarkStart w:id="100" w:name="_Ref2686577"/>
      <w:bookmarkStart w:id="101" w:name="_Toc5783384"/>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4</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1</w:t>
      </w:r>
      <w:r w:rsidR="00C51857">
        <w:rPr>
          <w:noProof/>
        </w:rPr>
        <w:fldChar w:fldCharType="end"/>
      </w:r>
      <w:bookmarkEnd w:id="100"/>
      <w:r>
        <w:t xml:space="preserve">: </w:t>
      </w:r>
      <w:r w:rsidRPr="003A6197">
        <w:t>Measure Applicability Factors</w:t>
      </w:r>
      <w:bookmarkEnd w:id="101"/>
    </w:p>
    <w:tbl>
      <w:tblPr>
        <w:tblW w:w="8640" w:type="dxa"/>
        <w:jc w:val="center"/>
        <w:tblCellMar>
          <w:left w:w="0" w:type="dxa"/>
          <w:right w:w="0" w:type="dxa"/>
        </w:tblCellMar>
        <w:tblLook w:val="04A0" w:firstRow="1" w:lastRow="0" w:firstColumn="1" w:lastColumn="0" w:noHBand="0" w:noVBand="1"/>
      </w:tblPr>
      <w:tblGrid>
        <w:gridCol w:w="1529"/>
        <w:gridCol w:w="5053"/>
        <w:gridCol w:w="2058"/>
      </w:tblGrid>
      <w:tr w:rsidR="00B25A7B" w:rsidRPr="003A6197" w14:paraId="5DFAB083" w14:textId="77777777" w:rsidTr="00AB7A03">
        <w:trPr>
          <w:cantSplit/>
          <w:tblHeader/>
          <w:jc w:val="center"/>
        </w:trPr>
        <w:tc>
          <w:tcPr>
            <w:tcW w:w="1529" w:type="dxa"/>
            <w:shd w:val="clear" w:color="auto" w:fill="0070CD"/>
            <w:tcMar>
              <w:top w:w="0" w:type="dxa"/>
              <w:left w:w="108" w:type="dxa"/>
              <w:bottom w:w="0" w:type="dxa"/>
              <w:right w:w="108" w:type="dxa"/>
            </w:tcMar>
            <w:vAlign w:val="bottom"/>
            <w:hideMark/>
          </w:tcPr>
          <w:p w14:paraId="61871469" w14:textId="77777777" w:rsidR="00B25A7B" w:rsidRPr="003A6197" w:rsidRDefault="00B25A7B" w:rsidP="006B19B6">
            <w:pPr>
              <w:pStyle w:val="Tables-Headingcells"/>
            </w:pPr>
            <w:r w:rsidRPr="003A6197">
              <w:t>Measure Impact</w:t>
            </w:r>
          </w:p>
        </w:tc>
        <w:tc>
          <w:tcPr>
            <w:tcW w:w="5053" w:type="dxa"/>
            <w:shd w:val="clear" w:color="auto" w:fill="0070CD"/>
            <w:tcMar>
              <w:top w:w="0" w:type="dxa"/>
              <w:left w:w="108" w:type="dxa"/>
              <w:bottom w:w="0" w:type="dxa"/>
              <w:right w:w="108" w:type="dxa"/>
            </w:tcMar>
            <w:vAlign w:val="bottom"/>
            <w:hideMark/>
          </w:tcPr>
          <w:p w14:paraId="1626F63C" w14:textId="77777777" w:rsidR="00B25A7B" w:rsidRPr="003A6197" w:rsidRDefault="00B25A7B" w:rsidP="006B19B6">
            <w:pPr>
              <w:pStyle w:val="Tables-Headingcells"/>
            </w:pPr>
            <w:r w:rsidRPr="003A6197">
              <w:t>Explanation</w:t>
            </w:r>
          </w:p>
        </w:tc>
        <w:tc>
          <w:tcPr>
            <w:tcW w:w="2058" w:type="dxa"/>
            <w:shd w:val="clear" w:color="auto" w:fill="0070CD"/>
            <w:tcMar>
              <w:top w:w="0" w:type="dxa"/>
              <w:left w:w="108" w:type="dxa"/>
              <w:bottom w:w="0" w:type="dxa"/>
              <w:right w:w="108" w:type="dxa"/>
            </w:tcMar>
            <w:vAlign w:val="bottom"/>
            <w:hideMark/>
          </w:tcPr>
          <w:p w14:paraId="6FC11976" w14:textId="77777777" w:rsidR="00B25A7B" w:rsidRPr="003A6197" w:rsidRDefault="00B25A7B" w:rsidP="006B19B6">
            <w:pPr>
              <w:pStyle w:val="Tables-Headingcells"/>
            </w:pPr>
            <w:r w:rsidRPr="003A6197">
              <w:t>Sources</w:t>
            </w:r>
          </w:p>
        </w:tc>
      </w:tr>
      <w:tr w:rsidR="00B25A7B" w:rsidRPr="003A6197" w14:paraId="2A125514" w14:textId="77777777" w:rsidTr="00AB7A03">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2F7D4A01" w14:textId="77777777" w:rsidR="00B25A7B" w:rsidRPr="003A6197" w:rsidRDefault="00B25A7B" w:rsidP="006B19B6">
            <w:pPr>
              <w:pStyle w:val="Tables-Bodycells"/>
            </w:pPr>
            <w:r w:rsidRPr="003A6197">
              <w:t>Technical Feasibility</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748CE56C" w14:textId="1680BFCF" w:rsidR="00B25A7B" w:rsidRPr="003A6197" w:rsidRDefault="00B453BC" w:rsidP="006B19B6">
            <w:pPr>
              <w:pStyle w:val="Tables-Bodycells"/>
            </w:pPr>
            <w:r>
              <w:t>T</w:t>
            </w:r>
            <w:r w:rsidR="00B25A7B" w:rsidRPr="003A6197">
              <w:t>he percentage of buildings that can have the measure physically installed. Various fa</w:t>
            </w:r>
            <w:r>
              <w:t>ctors may affect this</w:t>
            </w:r>
            <w:r w:rsidR="00B25A7B" w:rsidRPr="003A6197">
              <w:t>, including</w:t>
            </w:r>
            <w:r>
              <w:t>, but not limited to,</w:t>
            </w:r>
            <w:r w:rsidR="00B25A7B" w:rsidRPr="003A6197">
              <w:t xml:space="preserve"> whether the building already has the baseline measure (</w:t>
            </w:r>
            <w:r w:rsidR="00B25A7B" w:rsidRPr="00B453BC">
              <w:rPr>
                <w:i/>
              </w:rPr>
              <w:t>e.g.,</w:t>
            </w:r>
            <w:r w:rsidR="00B25A7B" w:rsidRPr="003A6197">
              <w:t xml:space="preserve"> dishwasher), and limitations on installation (</w:t>
            </w:r>
            <w:r w:rsidR="00B25A7B" w:rsidRPr="00B453BC">
              <w:rPr>
                <w:i/>
              </w:rPr>
              <w:t>e.g.,</w:t>
            </w:r>
            <w:r w:rsidR="00B25A7B" w:rsidRPr="003A6197">
              <w:t xml:space="preserve"> size of unit and space available to install the unit).</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5C4A5100" w14:textId="77777777" w:rsidR="00B25A7B" w:rsidRPr="003A6197" w:rsidRDefault="00B25A7B" w:rsidP="006B19B6">
            <w:pPr>
              <w:pStyle w:val="Tables-Bodycells"/>
            </w:pPr>
            <w:r w:rsidRPr="003A6197">
              <w:t>Various secondary sources and engineering experience.</w:t>
            </w:r>
          </w:p>
        </w:tc>
      </w:tr>
      <w:tr w:rsidR="00B25A7B" w:rsidRPr="003A6197" w14:paraId="2D807D56" w14:textId="77777777" w:rsidTr="00AB7A03">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1C569F35" w14:textId="77777777" w:rsidR="00B25A7B" w:rsidRPr="003A6197" w:rsidRDefault="00B25A7B" w:rsidP="006B19B6">
            <w:pPr>
              <w:pStyle w:val="Tables-Bodycells"/>
            </w:pPr>
            <w:r w:rsidRPr="003A6197">
              <w:t>Measure Incomplete Factor</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42267DE9" w14:textId="1716BA81" w:rsidR="00B25A7B" w:rsidRPr="003A6197" w:rsidRDefault="00455415" w:rsidP="006B19B6">
            <w:pPr>
              <w:pStyle w:val="Tables-Bodycells"/>
            </w:pPr>
            <w:r>
              <w:t>T</w:t>
            </w:r>
            <w:r w:rsidR="00B25A7B" w:rsidRPr="003A6197">
              <w:t xml:space="preserve">he percentage of buildings without the specific measure currently installed. </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59B91C53" w14:textId="66FFF95F" w:rsidR="00B25A7B" w:rsidRPr="003A6197" w:rsidRDefault="00AB7A03" w:rsidP="006B19B6">
            <w:pPr>
              <w:pStyle w:val="Tables-Bodycells"/>
            </w:pPr>
            <w:r>
              <w:t xml:space="preserve">Utility </w:t>
            </w:r>
            <w:r w:rsidRPr="003A6197">
              <w:t>R</w:t>
            </w:r>
            <w:r>
              <w:t>A</w:t>
            </w:r>
            <w:r w:rsidRPr="003A6197">
              <w:t xml:space="preserve">SS; </w:t>
            </w:r>
            <w:r>
              <w:t xml:space="preserve">EIA RECS, </w:t>
            </w:r>
            <w:r w:rsidR="00B25A7B" w:rsidRPr="003A6197">
              <w:t>CBECS; MECS; ENERGY STAR sales figures; and engineering experience.</w:t>
            </w:r>
          </w:p>
        </w:tc>
      </w:tr>
      <w:tr w:rsidR="007314D2" w:rsidRPr="003A6197" w14:paraId="0C5970FF" w14:textId="77777777" w:rsidTr="007314D2">
        <w:trPr>
          <w:cantSplit/>
          <w:jc w:val="center"/>
        </w:trPr>
        <w:tc>
          <w:tcPr>
            <w:tcW w:w="1529" w:type="dxa"/>
            <w:tcBorders>
              <w:top w:val="single"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199F3E58" w14:textId="77777777" w:rsidR="007314D2" w:rsidRPr="003A6197" w:rsidRDefault="007314D2" w:rsidP="00726FCD">
            <w:pPr>
              <w:pStyle w:val="Tables-Bodycells"/>
            </w:pPr>
            <w:r w:rsidRPr="003A6197">
              <w:t>Measure Share</w:t>
            </w:r>
          </w:p>
        </w:tc>
        <w:tc>
          <w:tcPr>
            <w:tcW w:w="5053" w:type="dxa"/>
            <w:tcBorders>
              <w:top w:val="single" w:sz="4" w:space="0" w:color="1F497D" w:themeColor="text2"/>
              <w:left w:val="dotted" w:sz="4" w:space="0" w:color="1F497D" w:themeColor="text2"/>
              <w:bottom w:val="single" w:sz="4" w:space="0" w:color="1F497D" w:themeColor="text2"/>
              <w:right w:val="dotted" w:sz="4" w:space="0" w:color="1F497D" w:themeColor="text2"/>
            </w:tcBorders>
            <w:tcMar>
              <w:top w:w="0" w:type="dxa"/>
              <w:left w:w="108" w:type="dxa"/>
              <w:bottom w:w="0" w:type="dxa"/>
              <w:right w:w="108" w:type="dxa"/>
            </w:tcMar>
            <w:hideMark/>
          </w:tcPr>
          <w:p w14:paraId="0D2787DE" w14:textId="77777777" w:rsidR="007314D2" w:rsidRPr="003A6197" w:rsidRDefault="007314D2" w:rsidP="00726FCD">
            <w:pPr>
              <w:pStyle w:val="Tables-Bodycells"/>
            </w:pPr>
            <w:r w:rsidRPr="003A6197">
              <w:t>Used to distribute the percentage of market shares for competing measures (</w:t>
            </w:r>
            <w:r w:rsidRPr="00AA6369">
              <w:rPr>
                <w:i/>
              </w:rPr>
              <w:t>e.g</w:t>
            </w:r>
            <w:r w:rsidRPr="007314D2">
              <w:t>.,</w:t>
            </w:r>
            <w:r w:rsidRPr="003A6197">
              <w:t xml:space="preserve"> </w:t>
            </w:r>
            <w:r>
              <w:t>only blown-in ceiling insulation or spray foam insulation, not both would be installed in an attic)</w:t>
            </w:r>
            <w:r w:rsidRPr="003A6197">
              <w:t>.</w:t>
            </w:r>
          </w:p>
        </w:tc>
        <w:tc>
          <w:tcPr>
            <w:tcW w:w="2058" w:type="dxa"/>
            <w:tcBorders>
              <w:top w:val="single" w:sz="4" w:space="0" w:color="1F497D" w:themeColor="text2"/>
              <w:left w:val="dotted" w:sz="4" w:space="0" w:color="1F497D" w:themeColor="text2"/>
              <w:bottom w:val="single" w:sz="4" w:space="0" w:color="1F497D" w:themeColor="text2"/>
            </w:tcBorders>
            <w:tcMar>
              <w:top w:w="0" w:type="dxa"/>
              <w:left w:w="108" w:type="dxa"/>
              <w:bottom w:w="0" w:type="dxa"/>
              <w:right w:w="108" w:type="dxa"/>
            </w:tcMar>
            <w:hideMark/>
          </w:tcPr>
          <w:p w14:paraId="40941794" w14:textId="77777777" w:rsidR="007314D2" w:rsidRPr="003A6197" w:rsidRDefault="007314D2" w:rsidP="00726FCD">
            <w:pPr>
              <w:pStyle w:val="Tables-Bodycells"/>
            </w:pPr>
            <w:r>
              <w:t xml:space="preserve">Utility customer data, </w:t>
            </w:r>
            <w:r w:rsidRPr="003A6197">
              <w:t>Various secondary sources and engineering experience.</w:t>
            </w:r>
          </w:p>
        </w:tc>
      </w:tr>
    </w:tbl>
    <w:p w14:paraId="050EA162" w14:textId="77777777" w:rsidR="00AB7A03" w:rsidRDefault="00AB7A03" w:rsidP="00AB7A03">
      <w:pPr>
        <w:pStyle w:val="Mainbody-Bulletsoutforlastbullet"/>
        <w:numPr>
          <w:ilvl w:val="0"/>
          <w:numId w:val="0"/>
        </w:numPr>
        <w:ind w:left="720"/>
      </w:pPr>
    </w:p>
    <w:p w14:paraId="057ACB73" w14:textId="047763CE" w:rsidR="00BE77EA" w:rsidRDefault="00BE77EA" w:rsidP="00BE77EA">
      <w:pPr>
        <w:pStyle w:val="Text"/>
      </w:pPr>
      <w:bookmarkStart w:id="102" w:name="_Ref456948462"/>
      <w:r>
        <w:t xml:space="preserve">As shown in </w:t>
      </w:r>
      <w:r>
        <w:fldChar w:fldCharType="begin"/>
      </w:r>
      <w:r>
        <w:instrText xml:space="preserve"> REF _Ref494708810 \h  \* MERGEFORMAT </w:instrText>
      </w:r>
      <w:r>
        <w:fldChar w:fldCharType="separate"/>
      </w:r>
      <w:r w:rsidR="00EC0F5C">
        <w:t xml:space="preserve">Table </w:t>
      </w:r>
      <w:r w:rsidR="00EC0F5C">
        <w:rPr>
          <w:noProof/>
        </w:rPr>
        <w:t>4</w:t>
      </w:r>
      <w:r w:rsidR="00EC0F5C">
        <w:rPr>
          <w:noProof/>
        </w:rPr>
        <w:noBreakHyphen/>
        <w:t>2</w:t>
      </w:r>
      <w:r>
        <w:fldChar w:fldCharType="end"/>
      </w:r>
      <w:r>
        <w:t xml:space="preserve">, </w:t>
      </w:r>
      <w:r w:rsidR="007314D2">
        <w:t>the measure list includes</w:t>
      </w:r>
      <w:r>
        <w:t xml:space="preserve"> </w:t>
      </w:r>
      <w:r w:rsidR="00A9459A">
        <w:t>248</w:t>
      </w:r>
      <w:r w:rsidRPr="007A02F0">
        <w:t xml:space="preserve"> unique energy-efficiency measures. Expanding the measures to account for all appropriate combinations of segments, </w:t>
      </w:r>
      <w:r w:rsidR="007576CB">
        <w:t>end-use</w:t>
      </w:r>
      <w:r w:rsidRPr="007A02F0">
        <w:t xml:space="preserve">s, and construction types resulted in </w:t>
      </w:r>
      <w:r w:rsidR="00A9459A">
        <w:t>4,1</w:t>
      </w:r>
      <w:r w:rsidR="004A5E8A">
        <w:t>86</w:t>
      </w:r>
      <w:r>
        <w:t xml:space="preserve"> measure permutations. </w:t>
      </w:r>
    </w:p>
    <w:p w14:paraId="52DBBE96" w14:textId="68DA5BCF" w:rsidR="00BE77EA" w:rsidRDefault="00BE77EA" w:rsidP="00BE77EA">
      <w:pPr>
        <w:pStyle w:val="Mainbody-Captiontable"/>
      </w:pPr>
      <w:bookmarkStart w:id="103" w:name="_Ref494708810"/>
      <w:bookmarkStart w:id="104" w:name="_Toc5783385"/>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4</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2</w:t>
      </w:r>
      <w:r w:rsidR="00C51857">
        <w:rPr>
          <w:noProof/>
        </w:rPr>
        <w:fldChar w:fldCharType="end"/>
      </w:r>
      <w:bookmarkEnd w:id="103"/>
      <w:r>
        <w:t>: EE Measure Counts by Sector</w:t>
      </w:r>
      <w:bookmarkEnd w:id="104"/>
    </w:p>
    <w:tbl>
      <w:tblPr>
        <w:tblStyle w:val="NEXANTNEWTABLESTYLE"/>
        <w:tblW w:w="6480" w:type="dxa"/>
        <w:jc w:val="center"/>
        <w:tblLook w:val="04A0" w:firstRow="1" w:lastRow="0" w:firstColumn="1" w:lastColumn="0" w:noHBand="0" w:noVBand="1"/>
      </w:tblPr>
      <w:tblGrid>
        <w:gridCol w:w="2160"/>
        <w:gridCol w:w="2160"/>
        <w:gridCol w:w="2160"/>
      </w:tblGrid>
      <w:tr w:rsidR="00BE77EA" w:rsidRPr="00C95CDE" w14:paraId="4E611F34" w14:textId="77777777" w:rsidTr="00CD1C71">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noWrap/>
            <w:hideMark/>
          </w:tcPr>
          <w:p w14:paraId="532B6917" w14:textId="77777777" w:rsidR="00BE77EA" w:rsidRPr="000D7FA3" w:rsidRDefault="00BE77EA" w:rsidP="00CD1C71">
            <w:pPr>
              <w:pStyle w:val="Tables-Bodycells"/>
              <w:rPr>
                <w:b w:val="0"/>
                <w:lang w:val="en-CA" w:eastAsia="en-CA"/>
              </w:rPr>
            </w:pPr>
            <w:r w:rsidRPr="00A72CBB">
              <w:rPr>
                <w:lang w:val="en-CA" w:eastAsia="en-CA"/>
              </w:rPr>
              <w:t>Sector</w:t>
            </w:r>
          </w:p>
        </w:tc>
        <w:tc>
          <w:tcPr>
            <w:tcW w:w="2160" w:type="dxa"/>
            <w:noWrap/>
          </w:tcPr>
          <w:p w14:paraId="436B8713" w14:textId="77777777" w:rsidR="00BE77EA" w:rsidRPr="000D7FA3" w:rsidRDefault="00BE77EA" w:rsidP="00CD1C71">
            <w:pPr>
              <w:pStyle w:val="Tables-Bodycells"/>
              <w:rPr>
                <w:b w:val="0"/>
                <w:bCs/>
                <w:color w:val="FFFFFF"/>
                <w:lang w:val="en-CA" w:eastAsia="en-CA"/>
              </w:rPr>
            </w:pPr>
            <w:r w:rsidRPr="00A72CBB">
              <w:rPr>
                <w:bCs/>
                <w:color w:val="FFFFFF"/>
                <w:lang w:val="en-CA" w:eastAsia="en-CA"/>
              </w:rPr>
              <w:t>Unique Measures</w:t>
            </w:r>
          </w:p>
        </w:tc>
        <w:tc>
          <w:tcPr>
            <w:tcW w:w="2160" w:type="dxa"/>
          </w:tcPr>
          <w:p w14:paraId="0F29B713" w14:textId="77777777" w:rsidR="00BE77EA" w:rsidRPr="000D7FA3" w:rsidRDefault="00BE77EA" w:rsidP="00CD1C71">
            <w:pPr>
              <w:pStyle w:val="Tables-Bodycells"/>
              <w:rPr>
                <w:b w:val="0"/>
                <w:bCs/>
                <w:color w:val="FFFFFF"/>
                <w:lang w:val="en-CA" w:eastAsia="en-CA"/>
              </w:rPr>
            </w:pPr>
            <w:r w:rsidRPr="00A72CBB">
              <w:rPr>
                <w:bCs/>
                <w:color w:val="FFFFFF"/>
                <w:lang w:val="en-CA" w:eastAsia="en-CA"/>
              </w:rPr>
              <w:t>Permutations</w:t>
            </w:r>
          </w:p>
        </w:tc>
      </w:tr>
      <w:tr w:rsidR="00BE77EA" w:rsidRPr="00C95CDE" w14:paraId="17F1C31A" w14:textId="77777777" w:rsidTr="00CD1C71">
        <w:trPr>
          <w:trHeight w:val="300"/>
          <w:jc w:val="center"/>
        </w:trPr>
        <w:tc>
          <w:tcPr>
            <w:tcW w:w="2160" w:type="dxa"/>
            <w:hideMark/>
          </w:tcPr>
          <w:p w14:paraId="7EF6FCC8" w14:textId="77777777" w:rsidR="00BE77EA" w:rsidRPr="00C95CDE" w:rsidRDefault="00BE77EA" w:rsidP="00CD1C71">
            <w:pPr>
              <w:pStyle w:val="Tables-Bodycells"/>
              <w:rPr>
                <w:color w:val="000000"/>
                <w:lang w:val="en-CA" w:eastAsia="en-CA"/>
              </w:rPr>
            </w:pPr>
            <w:r>
              <w:t>Residential</w:t>
            </w:r>
          </w:p>
        </w:tc>
        <w:tc>
          <w:tcPr>
            <w:tcW w:w="2160" w:type="dxa"/>
            <w:vAlign w:val="center"/>
          </w:tcPr>
          <w:p w14:paraId="644C7E43" w14:textId="77777777" w:rsidR="00BE77EA" w:rsidRPr="00C95CDE" w:rsidRDefault="00BE77EA" w:rsidP="00CD1C71">
            <w:pPr>
              <w:pStyle w:val="Tables-Bodycells"/>
              <w:jc w:val="center"/>
              <w:rPr>
                <w:color w:val="000000"/>
                <w:lang w:val="en-CA" w:eastAsia="en-CA"/>
              </w:rPr>
            </w:pPr>
            <w:r>
              <w:rPr>
                <w:color w:val="000000"/>
                <w:lang w:val="en-CA" w:eastAsia="en-CA"/>
              </w:rPr>
              <w:t>91</w:t>
            </w:r>
          </w:p>
        </w:tc>
        <w:tc>
          <w:tcPr>
            <w:tcW w:w="2160" w:type="dxa"/>
            <w:vAlign w:val="center"/>
          </w:tcPr>
          <w:p w14:paraId="6594C90C" w14:textId="262F5D11" w:rsidR="00BE77EA" w:rsidRPr="00C95CDE" w:rsidRDefault="004D09D3" w:rsidP="00CD1C71">
            <w:pPr>
              <w:pStyle w:val="Tables-Bodycells"/>
              <w:jc w:val="center"/>
              <w:rPr>
                <w:color w:val="000000"/>
                <w:lang w:val="en-CA" w:eastAsia="en-CA"/>
              </w:rPr>
            </w:pPr>
            <w:r>
              <w:rPr>
                <w:color w:val="000000"/>
                <w:lang w:val="en-CA" w:eastAsia="en-CA"/>
              </w:rPr>
              <w:t>546</w:t>
            </w:r>
          </w:p>
        </w:tc>
      </w:tr>
      <w:tr w:rsidR="00BE77EA" w:rsidRPr="00C95CDE" w14:paraId="72CEF70B" w14:textId="77777777" w:rsidTr="00CD1C71">
        <w:trPr>
          <w:trHeight w:val="300"/>
          <w:jc w:val="center"/>
        </w:trPr>
        <w:tc>
          <w:tcPr>
            <w:tcW w:w="2160" w:type="dxa"/>
            <w:hideMark/>
          </w:tcPr>
          <w:p w14:paraId="30D68BF2" w14:textId="77777777" w:rsidR="00BE77EA" w:rsidRPr="00C95CDE" w:rsidRDefault="00BE77EA" w:rsidP="00CD1C71">
            <w:pPr>
              <w:pStyle w:val="Tables-Bodycells"/>
              <w:rPr>
                <w:color w:val="000000"/>
                <w:lang w:val="en-CA" w:eastAsia="en-CA"/>
              </w:rPr>
            </w:pPr>
            <w:r>
              <w:t>Commercial</w:t>
            </w:r>
          </w:p>
        </w:tc>
        <w:tc>
          <w:tcPr>
            <w:tcW w:w="2160" w:type="dxa"/>
            <w:vAlign w:val="center"/>
          </w:tcPr>
          <w:p w14:paraId="31C3920A" w14:textId="2B9C71A9" w:rsidR="00BE77EA" w:rsidRPr="00C95CDE" w:rsidRDefault="00C91E69" w:rsidP="00CD1C71">
            <w:pPr>
              <w:pStyle w:val="Tables-Bodycells"/>
              <w:jc w:val="center"/>
              <w:rPr>
                <w:color w:val="000000"/>
                <w:lang w:val="en-CA" w:eastAsia="en-CA"/>
              </w:rPr>
            </w:pPr>
            <w:r>
              <w:rPr>
                <w:color w:val="000000"/>
                <w:lang w:val="en-CA" w:eastAsia="en-CA"/>
              </w:rPr>
              <w:t>12</w:t>
            </w:r>
            <w:r w:rsidR="00A53459">
              <w:rPr>
                <w:color w:val="000000"/>
                <w:lang w:val="en-CA" w:eastAsia="en-CA"/>
              </w:rPr>
              <w:t>7</w:t>
            </w:r>
          </w:p>
        </w:tc>
        <w:tc>
          <w:tcPr>
            <w:tcW w:w="2160" w:type="dxa"/>
            <w:vAlign w:val="center"/>
          </w:tcPr>
          <w:p w14:paraId="36C65C48" w14:textId="1AD58F9C" w:rsidR="00BE77EA" w:rsidRPr="00C95CDE" w:rsidRDefault="004D09D3" w:rsidP="00CD1C71">
            <w:pPr>
              <w:pStyle w:val="Tables-Bodycells"/>
              <w:jc w:val="center"/>
              <w:rPr>
                <w:color w:val="000000"/>
                <w:lang w:val="en-CA" w:eastAsia="en-CA"/>
              </w:rPr>
            </w:pPr>
            <w:r>
              <w:rPr>
                <w:color w:val="000000"/>
                <w:lang w:val="en-CA" w:eastAsia="en-CA"/>
              </w:rPr>
              <w:t>3,298</w:t>
            </w:r>
          </w:p>
        </w:tc>
      </w:tr>
      <w:tr w:rsidR="00BE77EA" w:rsidRPr="00C95CDE" w14:paraId="613E3AE5" w14:textId="77777777" w:rsidTr="00CD1C71">
        <w:trPr>
          <w:trHeight w:val="300"/>
          <w:jc w:val="center"/>
        </w:trPr>
        <w:tc>
          <w:tcPr>
            <w:tcW w:w="2160" w:type="dxa"/>
            <w:hideMark/>
          </w:tcPr>
          <w:p w14:paraId="08E84661" w14:textId="0CD5894C" w:rsidR="00BE77EA" w:rsidRPr="00C95CDE" w:rsidRDefault="00BE77EA" w:rsidP="00CD1C71">
            <w:pPr>
              <w:pStyle w:val="Tables-Bodycells"/>
              <w:rPr>
                <w:color w:val="000000"/>
                <w:lang w:val="en-CA" w:eastAsia="en-CA"/>
              </w:rPr>
            </w:pPr>
            <w:r>
              <w:t>Industrial</w:t>
            </w:r>
            <w:r w:rsidR="00FA3B35">
              <w:rPr>
                <w:rStyle w:val="FootnoteReference"/>
              </w:rPr>
              <w:footnoteReference w:id="6"/>
            </w:r>
          </w:p>
        </w:tc>
        <w:tc>
          <w:tcPr>
            <w:tcW w:w="2160" w:type="dxa"/>
            <w:vAlign w:val="center"/>
          </w:tcPr>
          <w:p w14:paraId="51E0A192" w14:textId="6992A825" w:rsidR="00BE77EA" w:rsidRPr="00C95CDE" w:rsidRDefault="00C91E69" w:rsidP="00CD1C71">
            <w:pPr>
              <w:pStyle w:val="Tables-Bodycells"/>
              <w:jc w:val="center"/>
              <w:rPr>
                <w:color w:val="000000"/>
                <w:lang w:val="en-CA" w:eastAsia="en-CA"/>
              </w:rPr>
            </w:pPr>
            <w:r>
              <w:rPr>
                <w:color w:val="000000"/>
                <w:lang w:val="en-CA" w:eastAsia="en-CA"/>
              </w:rPr>
              <w:t>30</w:t>
            </w:r>
          </w:p>
        </w:tc>
        <w:tc>
          <w:tcPr>
            <w:tcW w:w="2160" w:type="dxa"/>
            <w:vAlign w:val="center"/>
          </w:tcPr>
          <w:p w14:paraId="31A34FEE" w14:textId="2C615772" w:rsidR="00BE77EA" w:rsidRPr="00C95CDE" w:rsidRDefault="004D09D3" w:rsidP="004A5E8A">
            <w:pPr>
              <w:pStyle w:val="Tables-Bodycells"/>
              <w:jc w:val="center"/>
              <w:rPr>
                <w:color w:val="000000"/>
                <w:lang w:val="en-CA" w:eastAsia="en-CA"/>
              </w:rPr>
            </w:pPr>
            <w:r>
              <w:rPr>
                <w:color w:val="000000"/>
                <w:lang w:val="en-CA" w:eastAsia="en-CA"/>
              </w:rPr>
              <w:t>3</w:t>
            </w:r>
            <w:r w:rsidR="004A5E8A">
              <w:rPr>
                <w:color w:val="000000"/>
                <w:lang w:val="en-CA" w:eastAsia="en-CA"/>
              </w:rPr>
              <w:t>42</w:t>
            </w:r>
          </w:p>
        </w:tc>
      </w:tr>
    </w:tbl>
    <w:p w14:paraId="6401EA0D" w14:textId="77777777" w:rsidR="003359C7" w:rsidRDefault="003359C7" w:rsidP="003359C7">
      <w:pPr>
        <w:pStyle w:val="Text"/>
      </w:pPr>
    </w:p>
    <w:p w14:paraId="2A3ADBB3" w14:textId="77777777" w:rsidR="00A7495D" w:rsidRDefault="00A7495D" w:rsidP="003359C7">
      <w:pPr>
        <w:pStyle w:val="Text"/>
      </w:pPr>
    </w:p>
    <w:p w14:paraId="6401EA0E" w14:textId="5F3EEEA9" w:rsidR="00EE455B" w:rsidRDefault="00EE455B" w:rsidP="00434B26">
      <w:pPr>
        <w:pStyle w:val="Heading2"/>
        <w:spacing w:before="240"/>
      </w:pPr>
      <w:bookmarkStart w:id="105" w:name="_Toc5783242"/>
      <w:r>
        <w:t xml:space="preserve">DR </w:t>
      </w:r>
      <w:bookmarkEnd w:id="102"/>
      <w:r w:rsidR="007314D2">
        <w:t>Measures</w:t>
      </w:r>
      <w:bookmarkEnd w:id="105"/>
    </w:p>
    <w:p w14:paraId="6401EA0F" w14:textId="51E713E0" w:rsidR="005F4AF1" w:rsidRDefault="007314D2" w:rsidP="00665145">
      <w:pPr>
        <w:pStyle w:val="Text"/>
      </w:pPr>
      <w:r>
        <w:t>The DR measures included in the measure list utilize the following DR strategies:</w:t>
      </w:r>
    </w:p>
    <w:p w14:paraId="0F51EE9B" w14:textId="66E2B895" w:rsidR="00350E31" w:rsidRDefault="00350E31" w:rsidP="00350E31">
      <w:pPr>
        <w:pStyle w:val="Mainbody-Bullets"/>
      </w:pPr>
      <w:r w:rsidRPr="00665145">
        <w:rPr>
          <w:b/>
        </w:rPr>
        <w:t xml:space="preserve">Direct </w:t>
      </w:r>
      <w:r w:rsidR="00455415">
        <w:rPr>
          <w:b/>
        </w:rPr>
        <w:t>L</w:t>
      </w:r>
      <w:r w:rsidRPr="00665145">
        <w:rPr>
          <w:b/>
        </w:rPr>
        <w:t xml:space="preserve">oad </w:t>
      </w:r>
      <w:r w:rsidR="00455415">
        <w:rPr>
          <w:b/>
        </w:rPr>
        <w:t>C</w:t>
      </w:r>
      <w:r w:rsidRPr="00665145">
        <w:rPr>
          <w:b/>
        </w:rPr>
        <w:t>ontrol.</w:t>
      </w:r>
      <w:r>
        <w:t xml:space="preserve"> C</w:t>
      </w:r>
      <w:r w:rsidRPr="00640B6F">
        <w:t xml:space="preserve">ustomers receive incentive payments for allowing the utility </w:t>
      </w:r>
      <w:r w:rsidR="007314D2">
        <w:t>to</w:t>
      </w:r>
      <w:r w:rsidRPr="00640B6F">
        <w:t xml:space="preserve"> control </w:t>
      </w:r>
      <w:r w:rsidR="007314D2">
        <w:t>their selected</w:t>
      </w:r>
      <w:r w:rsidRPr="00640B6F">
        <w:t xml:space="preserve"> equipment, such as </w:t>
      </w:r>
      <w:r w:rsidR="007314D2">
        <w:t>HVAC</w:t>
      </w:r>
      <w:r w:rsidRPr="00640B6F">
        <w:t xml:space="preserve"> or water heaters</w:t>
      </w:r>
      <w:r w:rsidR="006B3903">
        <w:t>.</w:t>
      </w:r>
    </w:p>
    <w:p w14:paraId="00EC4F39" w14:textId="7AAD875F" w:rsidR="006B3903" w:rsidRDefault="00455415" w:rsidP="006B3903">
      <w:pPr>
        <w:pStyle w:val="Mainbody-Bullets"/>
      </w:pPr>
      <w:r>
        <w:rPr>
          <w:b/>
        </w:rPr>
        <w:t>Critical Peak Pricing (CPP) with Technology.</w:t>
      </w:r>
      <w:r>
        <w:t xml:space="preserve"> </w:t>
      </w:r>
      <w:r w:rsidRPr="006B3903">
        <w:t xml:space="preserve">Electricity rate </w:t>
      </w:r>
      <w:r>
        <w:t>structures that vary</w:t>
      </w:r>
      <w:r w:rsidRPr="006B3903">
        <w:t xml:space="preserve"> based on time of day</w:t>
      </w:r>
      <w:r>
        <w:t>. I</w:t>
      </w:r>
      <w:r w:rsidRPr="006B3903">
        <w:t>nclude</w:t>
      </w:r>
      <w:r>
        <w:t>s</w:t>
      </w:r>
      <w:r w:rsidRPr="006B3903">
        <w:t xml:space="preserve"> </w:t>
      </w:r>
      <w:r>
        <w:t>CPP</w:t>
      </w:r>
      <w:r w:rsidRPr="006B3903">
        <w:t xml:space="preserve"> </w:t>
      </w:r>
      <w:r w:rsidR="006B3903" w:rsidRPr="006B3903">
        <w:t xml:space="preserve">when </w:t>
      </w:r>
      <w:r w:rsidR="007314D2">
        <w:t>the</w:t>
      </w:r>
      <w:r w:rsidR="006B3903" w:rsidRPr="006B3903">
        <w:t xml:space="preserve"> rate</w:t>
      </w:r>
      <w:r w:rsidR="007314D2">
        <w:t xml:space="preserve"> i</w:t>
      </w:r>
      <w:r w:rsidR="006B3903" w:rsidRPr="006B3903">
        <w:t xml:space="preserve">s substantially higher for a limited number of </w:t>
      </w:r>
      <w:r w:rsidR="007314D2">
        <w:t xml:space="preserve">hours or </w:t>
      </w:r>
      <w:r w:rsidR="006B3903" w:rsidRPr="006B3903">
        <w:t>days per year (customers receive advance notification of CPP event)</w:t>
      </w:r>
      <w:r w:rsidR="006B3903">
        <w:t xml:space="preserve"> </w:t>
      </w:r>
      <w:r w:rsidR="007314D2">
        <w:t>coupled with</w:t>
      </w:r>
      <w:r w:rsidR="006B3903">
        <w:t xml:space="preserve"> technology that </w:t>
      </w:r>
      <w:r w:rsidR="007314D2">
        <w:t>enable</w:t>
      </w:r>
      <w:r w:rsidR="006B3903">
        <w:t xml:space="preserve">s customer to </w:t>
      </w:r>
      <w:r w:rsidR="007314D2">
        <w:t>lower their usage in a specific end-use</w:t>
      </w:r>
      <w:r w:rsidR="006B3903">
        <w:t xml:space="preserve"> in response to </w:t>
      </w:r>
      <w:r w:rsidR="007314D2">
        <w:t xml:space="preserve">the </w:t>
      </w:r>
      <w:r w:rsidR="006B3903">
        <w:t>event (</w:t>
      </w:r>
      <w:r w:rsidR="006B3903" w:rsidRPr="007314D2">
        <w:rPr>
          <w:i/>
        </w:rPr>
        <w:t>e.g.</w:t>
      </w:r>
      <w:r w:rsidR="007100B4">
        <w:rPr>
          <w:i/>
        </w:rPr>
        <w:t>,</w:t>
      </w:r>
      <w:r w:rsidR="006B3903">
        <w:t xml:space="preserve"> </w:t>
      </w:r>
      <w:r w:rsidR="007314D2">
        <w:t>HVAC via smart t</w:t>
      </w:r>
      <w:r w:rsidR="006B3903">
        <w:t>hermostat)</w:t>
      </w:r>
      <w:r w:rsidR="006B3903" w:rsidRPr="006B3903">
        <w:t>.</w:t>
      </w:r>
    </w:p>
    <w:p w14:paraId="553B5C5E" w14:textId="040546C8" w:rsidR="00350E31" w:rsidRDefault="00455415" w:rsidP="00350E31">
      <w:pPr>
        <w:pStyle w:val="Mainbody-Bullets"/>
      </w:pPr>
      <w:r>
        <w:rPr>
          <w:b/>
        </w:rPr>
        <w:t xml:space="preserve">Contractual DR. </w:t>
      </w:r>
      <w:r w:rsidR="00350E31">
        <w:t>C</w:t>
      </w:r>
      <w:r w:rsidR="00350E31" w:rsidRPr="00640B6F">
        <w:t xml:space="preserve">ustomers receive </w:t>
      </w:r>
      <w:r>
        <w:t xml:space="preserve">incentive </w:t>
      </w:r>
      <w:r w:rsidRPr="00640B6F">
        <w:t xml:space="preserve">payments </w:t>
      </w:r>
      <w:r>
        <w:t xml:space="preserve">or a rate discount </w:t>
      </w:r>
      <w:r w:rsidRPr="00640B6F">
        <w:t>for committing to reduce load</w:t>
      </w:r>
      <w:r>
        <w:t xml:space="preserve"> by a pre-determined amount or to a pre-determined firm service level upon utility request</w:t>
      </w:r>
      <w:r w:rsidR="007314D2">
        <w:t>.</w:t>
      </w:r>
    </w:p>
    <w:p w14:paraId="410F9EF5" w14:textId="0697F788" w:rsidR="00350E31" w:rsidRDefault="00350E31" w:rsidP="00665145">
      <w:pPr>
        <w:pStyle w:val="Mainbody-Bullets"/>
      </w:pPr>
      <w:r>
        <w:rPr>
          <w:b/>
        </w:rPr>
        <w:t>Automated DR</w:t>
      </w:r>
      <w:r w:rsidRPr="00665145">
        <w:rPr>
          <w:b/>
        </w:rPr>
        <w:t>.</w:t>
      </w:r>
      <w:r>
        <w:t xml:space="preserve"> Utility dispatched control of specific end-uses at </w:t>
      </w:r>
      <w:r w:rsidR="007314D2">
        <w:t>a customer facility.</w:t>
      </w:r>
    </w:p>
    <w:p w14:paraId="09EBEC3A" w14:textId="31CF8F87" w:rsidR="005A500D" w:rsidRDefault="005A500D" w:rsidP="00350E31">
      <w:pPr>
        <w:pStyle w:val="Text"/>
      </w:pPr>
      <w:r w:rsidRPr="00EC7DCA">
        <w:t xml:space="preserve">DR initiatives that do not rely on the installation of a specific </w:t>
      </w:r>
      <w:r w:rsidR="0013336F">
        <w:t xml:space="preserve">device or technology </w:t>
      </w:r>
      <w:r w:rsidRPr="00EC7DCA">
        <w:t xml:space="preserve">to implement (such as a voluntary curtailment program) </w:t>
      </w:r>
      <w:r w:rsidR="00455415">
        <w:t>we</w:t>
      </w:r>
      <w:r w:rsidRPr="00EC7DCA">
        <w:t xml:space="preserve">re not </w:t>
      </w:r>
      <w:r w:rsidR="0013336F">
        <w:t>includ</w:t>
      </w:r>
      <w:r w:rsidRPr="00EC7DCA">
        <w:t>ed.</w:t>
      </w:r>
    </w:p>
    <w:p w14:paraId="6FC83AB7" w14:textId="77777777" w:rsidR="0013336F" w:rsidRDefault="00350E31" w:rsidP="00350E31">
      <w:pPr>
        <w:pStyle w:val="Text"/>
      </w:pPr>
      <w:r>
        <w:t xml:space="preserve">A workbook was developed for each measure </w:t>
      </w:r>
      <w:r w:rsidR="0013336F">
        <w:t>which included the same measure inputs as previously described for the EE measures.  In addition, the DR workbook included:</w:t>
      </w:r>
    </w:p>
    <w:p w14:paraId="4EE35995" w14:textId="7F3196A3" w:rsidR="00350E31" w:rsidRDefault="00350E31" w:rsidP="00350E31">
      <w:pPr>
        <w:pStyle w:val="Mainbody-Bullets"/>
      </w:pPr>
      <w:r>
        <w:t>Expected load reduction from the measure, based on utility technical potential, existing utility DR programs, and other nationwide DR programs if needed</w:t>
      </w:r>
      <w:r w:rsidR="005D3140">
        <w:t>.</w:t>
      </w:r>
    </w:p>
    <w:p w14:paraId="0475D0E7" w14:textId="7BDC5C90" w:rsidR="00455415" w:rsidRPr="009A35A5" w:rsidRDefault="00455415" w:rsidP="00455415">
      <w:pPr>
        <w:pStyle w:val="Text"/>
      </w:pPr>
      <w:r>
        <w:t>For technical potential, Nexant did not break out results by measure because all of the developed measures target the end</w:t>
      </w:r>
      <w:r w:rsidR="007100B4">
        <w:t>-</w:t>
      </w:r>
      <w:r>
        <w:t>uses estimated for technical potential.  Individual measures were only considered for economic and achievable potential.</w:t>
      </w:r>
    </w:p>
    <w:p w14:paraId="25236CDE" w14:textId="692FDA73" w:rsidR="00246DA8" w:rsidRDefault="00246DA8" w:rsidP="00246DA8">
      <w:pPr>
        <w:pStyle w:val="Heading2"/>
      </w:pPr>
      <w:bookmarkStart w:id="106" w:name="_Toc5783243"/>
      <w:r>
        <w:t>DSRE Measures</w:t>
      </w:r>
      <w:bookmarkEnd w:id="106"/>
    </w:p>
    <w:p w14:paraId="4765342A" w14:textId="320AD52A" w:rsidR="00B729FB" w:rsidRDefault="00B729FB" w:rsidP="001476AC">
      <w:pPr>
        <w:pStyle w:val="Text"/>
      </w:pPr>
      <w:r>
        <w:t xml:space="preserve">The </w:t>
      </w:r>
      <w:r w:rsidR="00455415">
        <w:t>DSRE</w:t>
      </w:r>
      <w:r w:rsidR="0049336B">
        <w:t xml:space="preserve"> </w:t>
      </w:r>
      <w:r>
        <w:t xml:space="preserve">measure list includes rooftop </w:t>
      </w:r>
      <w:r w:rsidR="0013336F">
        <w:t>PV</w:t>
      </w:r>
      <w:r>
        <w:t xml:space="preserve"> systems, </w:t>
      </w:r>
      <w:r w:rsidR="0013336F">
        <w:t xml:space="preserve">battery storage systems </w:t>
      </w:r>
      <w:r w:rsidR="00455415">
        <w:t>charged from PV systems</w:t>
      </w:r>
      <w:r w:rsidR="0013336F">
        <w:t xml:space="preserve">, and </w:t>
      </w:r>
      <w:r w:rsidR="00455415">
        <w:t>CHP</w:t>
      </w:r>
      <w:r>
        <w:t xml:space="preserve"> syst</w:t>
      </w:r>
      <w:r w:rsidR="0013336F">
        <w:t>ems</w:t>
      </w:r>
      <w:r>
        <w:t>.</w:t>
      </w:r>
    </w:p>
    <w:p w14:paraId="48182FB6" w14:textId="6143ECFA" w:rsidR="00B75F6C" w:rsidRDefault="0013336F" w:rsidP="00B75F6C">
      <w:pPr>
        <w:pStyle w:val="Intropages-coverlettersubjectline"/>
      </w:pPr>
      <w:r>
        <w:t>PV</w:t>
      </w:r>
      <w:r w:rsidR="00B75F6C">
        <w:t xml:space="preserve"> Systems</w:t>
      </w:r>
    </w:p>
    <w:p w14:paraId="2DEDA369" w14:textId="3AD55D4B" w:rsidR="00401F36" w:rsidRDefault="0013336F" w:rsidP="007529AE">
      <w:pPr>
        <w:pStyle w:val="Text"/>
      </w:pPr>
      <w:r>
        <w:t>PV systems utilize solar panels (</w:t>
      </w:r>
      <w:r w:rsidR="007529AE">
        <w:t>a packaged collection of</w:t>
      </w:r>
      <w:r>
        <w:t xml:space="preserve"> PV cells)</w:t>
      </w:r>
      <w:r w:rsidR="007529AE">
        <w:t xml:space="preserve"> to convert sunlight into electricity.  A system is constructed with multiple solar panels, a DC/AC inverter, a racking system to hold the panels, and electrical system interconnections.  These systems are often roof-mounted systems that face south-west, south, and/or, south-east.  The potential associated with roof-mounted systems installed on residential and commercial buildings</w:t>
      </w:r>
      <w:r>
        <w:t xml:space="preserve"> was analyzed</w:t>
      </w:r>
      <w:r w:rsidR="00401F36">
        <w:rPr>
          <w:rStyle w:val="FootnoteReference"/>
        </w:rPr>
        <w:footnoteReference w:id="7"/>
      </w:r>
      <w:r w:rsidR="007529AE">
        <w:t xml:space="preserve">.  </w:t>
      </w:r>
    </w:p>
    <w:p w14:paraId="7425B1A3" w14:textId="64A08D4A" w:rsidR="00B75F6C" w:rsidRDefault="00B75F6C" w:rsidP="00AA6369">
      <w:pPr>
        <w:pStyle w:val="Intropages-coverlettersubjectline"/>
        <w:keepNext/>
      </w:pPr>
      <w:r>
        <w:lastRenderedPageBreak/>
        <w:t>Battery Storage Systems</w:t>
      </w:r>
      <w:r w:rsidR="0013336F">
        <w:t xml:space="preserve"> </w:t>
      </w:r>
      <w:r w:rsidR="00455415">
        <w:t>Charged from PV Systems</w:t>
      </w:r>
    </w:p>
    <w:p w14:paraId="651CBF5C" w14:textId="12704385" w:rsidR="00B75F6C" w:rsidRDefault="00401F36" w:rsidP="00B75F6C">
      <w:pPr>
        <w:pStyle w:val="Text"/>
      </w:pPr>
      <w:r>
        <w:t xml:space="preserve">Distributed battery storage systems included in this study consist of behind-the-meter battery systems </w:t>
      </w:r>
      <w:r w:rsidR="0013336F">
        <w:t xml:space="preserve">installed in conjunction with an appropriately-sized PV system </w:t>
      </w:r>
      <w:r>
        <w:t xml:space="preserve">at residential and commercial customer facilities.  These battery systems typically consist of a </w:t>
      </w:r>
      <w:r w:rsidR="0024185F">
        <w:t>DC-charged</w:t>
      </w:r>
      <w:r>
        <w:t xml:space="preserve"> battery, a DC/AC inverter, and electrical system interconnections to a PV system.  On their own battery storage systems do not generate or conserve energy, but can collect and store excess </w:t>
      </w:r>
      <w:r w:rsidR="0013336F">
        <w:t>PV</w:t>
      </w:r>
      <w:r>
        <w:t xml:space="preserve"> gene</w:t>
      </w:r>
      <w:r w:rsidR="0013336F">
        <w:t xml:space="preserve">ration to </w:t>
      </w:r>
      <w:r>
        <w:t>provide power</w:t>
      </w:r>
      <w:r w:rsidR="0013336F">
        <w:t xml:space="preserve"> during particular time periods; which for DSM purposes would be to offset customer demand during the utility’s system peak.</w:t>
      </w:r>
    </w:p>
    <w:p w14:paraId="1AE62416" w14:textId="7E593256" w:rsidR="00B75F6C" w:rsidRDefault="00B75F6C" w:rsidP="00B75F6C">
      <w:pPr>
        <w:pStyle w:val="Intropages-coverlettersubjectline"/>
      </w:pPr>
      <w:r>
        <w:t xml:space="preserve">CHP </w:t>
      </w:r>
      <w:r w:rsidR="00455415">
        <w:t>Systems</w:t>
      </w:r>
    </w:p>
    <w:p w14:paraId="7F6D639B" w14:textId="05A13B40" w:rsidR="00B75F6C" w:rsidRDefault="00B75F6C" w:rsidP="0013336F">
      <w:pPr>
        <w:pStyle w:val="Text"/>
      </w:pPr>
      <w:r>
        <w:t xml:space="preserve">In most CHP applications, a heat engine creates shaft power that drives an electrical generator (fuel cells can produce electrical power directly from electrochemical reactions). The waste heat from the engine is then recovered to provide steam or hot water to meet on-site needs. </w:t>
      </w:r>
      <w:r w:rsidR="0013336F">
        <w:t>C</w:t>
      </w:r>
      <w:r>
        <w:t xml:space="preserve">ommon </w:t>
      </w:r>
      <w:r w:rsidR="00455415">
        <w:t xml:space="preserve">prime mover </w:t>
      </w:r>
      <w:r>
        <w:t>technologies used in CHP applications and explored in this study include:</w:t>
      </w:r>
    </w:p>
    <w:p w14:paraId="22933542" w14:textId="77777777" w:rsidR="00B75F6C" w:rsidRDefault="00B75F6C" w:rsidP="00B75F6C">
      <w:pPr>
        <w:pStyle w:val="Mainbody-Bullets"/>
      </w:pPr>
      <w:r>
        <w:t>Steam turbines</w:t>
      </w:r>
    </w:p>
    <w:p w14:paraId="046EF9E0" w14:textId="77777777" w:rsidR="00B75F6C" w:rsidRDefault="00B75F6C" w:rsidP="00B75F6C">
      <w:pPr>
        <w:pStyle w:val="Mainbody-Bullets"/>
      </w:pPr>
      <w:r>
        <w:t>Gas turbines</w:t>
      </w:r>
    </w:p>
    <w:p w14:paraId="3074B222" w14:textId="77777777" w:rsidR="00B75F6C" w:rsidRDefault="00B75F6C" w:rsidP="00B75F6C">
      <w:pPr>
        <w:pStyle w:val="Mainbody-Bullets"/>
      </w:pPr>
      <w:r>
        <w:t>Micro turbines</w:t>
      </w:r>
    </w:p>
    <w:p w14:paraId="07E29F31" w14:textId="77777777" w:rsidR="00B75F6C" w:rsidRDefault="00B75F6C" w:rsidP="00B75F6C">
      <w:pPr>
        <w:pStyle w:val="Mainbody-Bullets"/>
      </w:pPr>
      <w:r>
        <w:t>Fuel Cells</w:t>
      </w:r>
    </w:p>
    <w:p w14:paraId="1C01D04D" w14:textId="77777777" w:rsidR="00B75F6C" w:rsidRDefault="00B75F6C" w:rsidP="00B75F6C">
      <w:pPr>
        <w:pStyle w:val="Mainbody-Bullets"/>
      </w:pPr>
      <w:r>
        <w:t>Internal combustion engines</w:t>
      </w:r>
    </w:p>
    <w:p w14:paraId="3B17C88B" w14:textId="254C75A2" w:rsidR="005C07D3" w:rsidRDefault="00455415" w:rsidP="005C07D3">
      <w:pPr>
        <w:pStyle w:val="Text"/>
      </w:pPr>
      <w:r>
        <w:t>A workbook was developed for e</w:t>
      </w:r>
      <w:r w:rsidRPr="00CA4476">
        <w:t xml:space="preserve">ach </w:t>
      </w:r>
      <w:r>
        <w:t>measure which included the inputs previously described for EE measures and prime mover operating parameters.</w:t>
      </w:r>
    </w:p>
    <w:p w14:paraId="2402487E" w14:textId="77777777" w:rsidR="005C07D3" w:rsidRDefault="005C07D3" w:rsidP="005C07D3">
      <w:pPr>
        <w:pStyle w:val="Text"/>
      </w:pPr>
    </w:p>
    <w:p w14:paraId="06A3DEF9" w14:textId="77777777" w:rsidR="005C07D3" w:rsidRDefault="005C07D3" w:rsidP="005C07D3">
      <w:pPr>
        <w:pStyle w:val="Text"/>
        <w:sectPr w:rsidR="005C07D3" w:rsidSect="000243C9">
          <w:footnotePr>
            <w:numRestart w:val="eachSect"/>
          </w:footnotePr>
          <w:endnotePr>
            <w:numFmt w:val="decimal"/>
          </w:endnotePr>
          <w:pgSz w:w="12240" w:h="15840" w:code="1"/>
          <w:pgMar w:top="1440" w:right="1440" w:bottom="720" w:left="1440" w:header="720" w:footer="720" w:gutter="0"/>
          <w:cols w:space="360"/>
          <w:titlePg/>
        </w:sectPr>
      </w:pPr>
    </w:p>
    <w:p w14:paraId="6401EA18" w14:textId="6A8A65C3" w:rsidR="00EE455B" w:rsidRDefault="00EE455B" w:rsidP="003E47DC">
      <w:pPr>
        <w:pStyle w:val="Heading1"/>
      </w:pPr>
      <w:bookmarkStart w:id="107" w:name="_Ref458697585"/>
      <w:bookmarkStart w:id="108" w:name="_Ref458697590"/>
      <w:bookmarkStart w:id="109" w:name="_Ref458697621"/>
      <w:bookmarkStart w:id="110" w:name="_Toc5783244"/>
      <w:r>
        <w:lastRenderedPageBreak/>
        <w:t>Technical Potential</w:t>
      </w:r>
      <w:bookmarkEnd w:id="107"/>
      <w:bookmarkEnd w:id="108"/>
      <w:bookmarkEnd w:id="109"/>
      <w:bookmarkEnd w:id="110"/>
    </w:p>
    <w:p w14:paraId="6401EA19" w14:textId="48CAF608" w:rsidR="00CB696C" w:rsidRDefault="00CB696C" w:rsidP="00CB696C">
      <w:pPr>
        <w:pStyle w:val="Text"/>
      </w:pPr>
      <w:r>
        <w:t xml:space="preserve">In the previous sections, </w:t>
      </w:r>
      <w:r w:rsidR="00C11CE4">
        <w:t>the approach for DSM</w:t>
      </w:r>
      <w:r>
        <w:t xml:space="preserve"> measure</w:t>
      </w:r>
      <w:r w:rsidR="00C11CE4">
        <w:t xml:space="preserve"> development w</w:t>
      </w:r>
      <w:r w:rsidR="00982A9B">
        <w:t>as</w:t>
      </w:r>
      <w:r w:rsidR="00C11CE4">
        <w:t xml:space="preserve"> summarized, and the 2020</w:t>
      </w:r>
      <w:r>
        <w:t xml:space="preserve"> base</w:t>
      </w:r>
      <w:r w:rsidR="009A0734">
        <w:t xml:space="preserve"> </w:t>
      </w:r>
      <w:r>
        <w:t xml:space="preserve">year </w:t>
      </w:r>
      <w:r w:rsidR="009A0734">
        <w:t xml:space="preserve">load shares </w:t>
      </w:r>
      <w:r>
        <w:t>and reference-case</w:t>
      </w:r>
      <w:r w:rsidR="009A0734">
        <w:t xml:space="preserve"> load</w:t>
      </w:r>
      <w:r>
        <w:t xml:space="preserve"> forecast were de</w:t>
      </w:r>
      <w:r w:rsidR="00C11CE4">
        <w:t>scribed</w:t>
      </w:r>
      <w:r>
        <w:t xml:space="preserve">. The outputs from these tasks provided the input for estimating the technical potential scenario, which is discussed in this section. </w:t>
      </w:r>
    </w:p>
    <w:p w14:paraId="7FC067FB" w14:textId="01497B68" w:rsidR="00207153" w:rsidRDefault="00CB696C" w:rsidP="00207153">
      <w:pPr>
        <w:pStyle w:val="Text"/>
      </w:pPr>
      <w:r>
        <w:t xml:space="preserve">The technical potential scenario estimates the savings potential when all technically feasible </w:t>
      </w:r>
      <w:r w:rsidR="00207153">
        <w:t>DSM</w:t>
      </w:r>
      <w:r>
        <w:t xml:space="preserve"> measures are implemented at their full market potential</w:t>
      </w:r>
      <w:r w:rsidR="00207153">
        <w:t xml:space="preserve"> without regard for cost-effectiveness</w:t>
      </w:r>
      <w:r w:rsidR="00726FCD">
        <w:t xml:space="preserve"> and customer willingness to adopt the most impactful EE, DR, or DSRE technologies</w:t>
      </w:r>
      <w:r>
        <w:t xml:space="preserve">. </w:t>
      </w:r>
      <w:r w:rsidR="00726FCD">
        <w:t>Since the technical potential does not consider the costs or time required to achieve these savings, the estimates provide</w:t>
      </w:r>
      <w:r>
        <w:t xml:space="preserve"> a </w:t>
      </w:r>
      <w:r w:rsidR="00726FCD">
        <w:t>theoretical upper limit on electricity savings potential</w:t>
      </w:r>
      <w:r>
        <w:t>.</w:t>
      </w:r>
      <w:r w:rsidR="00636CC1" w:rsidRPr="00636CC1">
        <w:t xml:space="preserve"> </w:t>
      </w:r>
      <w:r w:rsidR="00636CC1">
        <w:t xml:space="preserve">Technical potential is only constrained by factors such as technical feasibility and applicability of measures.  For this study, technical potential included full application of </w:t>
      </w:r>
      <w:r w:rsidR="00455415">
        <w:t xml:space="preserve">the </w:t>
      </w:r>
      <w:r w:rsidR="00636CC1">
        <w:t xml:space="preserve">commercially available </w:t>
      </w:r>
      <w:r w:rsidR="00726FCD">
        <w:t>DSM</w:t>
      </w:r>
      <w:r w:rsidR="00636CC1">
        <w:t xml:space="preserve"> </w:t>
      </w:r>
      <w:r w:rsidR="00455415">
        <w:t xml:space="preserve">measures </w:t>
      </w:r>
      <w:r w:rsidR="00636CC1">
        <w:t xml:space="preserve">to all residential, commercial, and industrial customers in the utility’s service territory.  </w:t>
      </w:r>
      <w:r w:rsidR="00207153">
        <w:t xml:space="preserve">  </w:t>
      </w:r>
    </w:p>
    <w:p w14:paraId="6401EA1C" w14:textId="669E887C" w:rsidR="00BE22AB" w:rsidRDefault="00BE22AB" w:rsidP="00BE22AB">
      <w:pPr>
        <w:pStyle w:val="Heading2"/>
      </w:pPr>
      <w:bookmarkStart w:id="111" w:name="_Ref458697612"/>
      <w:bookmarkStart w:id="112" w:name="_Toc5783245"/>
      <w:r>
        <w:t>Methodology</w:t>
      </w:r>
      <w:bookmarkEnd w:id="111"/>
      <w:bookmarkEnd w:id="112"/>
    </w:p>
    <w:p w14:paraId="6401EA1D" w14:textId="03C6826A" w:rsidR="00BE22AB" w:rsidRPr="008F35A9" w:rsidRDefault="00553D4A" w:rsidP="00BE22AB">
      <w:pPr>
        <w:pStyle w:val="Heading3"/>
        <w:tabs>
          <w:tab w:val="num" w:pos="-4950"/>
        </w:tabs>
      </w:pPr>
      <w:bookmarkStart w:id="113" w:name="_Toc5783246"/>
      <w:r>
        <w:t>EE Technical Potential</w:t>
      </w:r>
      <w:bookmarkEnd w:id="113"/>
    </w:p>
    <w:p w14:paraId="6401EA1E" w14:textId="0DFBE500" w:rsidR="00BE22AB" w:rsidRDefault="007576CB" w:rsidP="00BE22AB">
      <w:pPr>
        <w:pStyle w:val="Text"/>
      </w:pPr>
      <w:r>
        <w:t>EE</w:t>
      </w:r>
      <w:r w:rsidR="00BE22AB">
        <w:t xml:space="preserve"> technical potential refers to delivering less electricity to the same </w:t>
      </w:r>
      <w:r>
        <w:t>end-use</w:t>
      </w:r>
      <w:r w:rsidR="00BE22AB">
        <w:t>s. In other words, technical potential might be summarized as “doing the same thing with less energy, regardless of the cost.”</w:t>
      </w:r>
    </w:p>
    <w:p w14:paraId="6401EA1F" w14:textId="7B0FF70E" w:rsidR="00BE22AB" w:rsidRDefault="00953126" w:rsidP="00BE22AB">
      <w:pPr>
        <w:pStyle w:val="Text"/>
      </w:pPr>
      <w:r>
        <w:t xml:space="preserve">DSM measures </w:t>
      </w:r>
      <w:r w:rsidR="00726FCD">
        <w:t xml:space="preserve">were applied </w:t>
      </w:r>
      <w:r w:rsidR="00BE22AB">
        <w:t xml:space="preserve">to the disaggregated </w:t>
      </w:r>
      <w:r w:rsidR="0078245D">
        <w:t xml:space="preserve">utility </w:t>
      </w:r>
      <w:r w:rsidR="00BE22AB">
        <w:t xml:space="preserve">electricity </w:t>
      </w:r>
      <w:r w:rsidR="008F0245">
        <w:t xml:space="preserve">sales </w:t>
      </w:r>
      <w:r w:rsidR="00BE22AB">
        <w:t>forecast</w:t>
      </w:r>
      <w:r w:rsidR="008F0245">
        <w:t>s</w:t>
      </w:r>
      <w:r w:rsidR="00BE22AB">
        <w:t xml:space="preserve"> to estimate technical potential. </w:t>
      </w:r>
      <w:r w:rsidR="008F0245">
        <w:t xml:space="preserve">This </w:t>
      </w:r>
      <w:r w:rsidR="00BE22AB">
        <w:t>involve</w:t>
      </w:r>
      <w:r>
        <w:t>d</w:t>
      </w:r>
      <w:r w:rsidR="00BE22AB">
        <w:t xml:space="preserve"> applying estimated energy savings from equipment </w:t>
      </w:r>
      <w:r w:rsidR="00726FCD">
        <w:t>and</w:t>
      </w:r>
      <w:r w:rsidR="00BE22AB">
        <w:t xml:space="preserve"> non-equipment measures to all electricity </w:t>
      </w:r>
      <w:r w:rsidR="007576CB">
        <w:t>end-use</w:t>
      </w:r>
      <w:r w:rsidR="00BE22AB">
        <w:t xml:space="preserve">s and customers. Technical potential consists of the total </w:t>
      </w:r>
      <w:r w:rsidR="00455415">
        <w:t xml:space="preserve">energy and demand </w:t>
      </w:r>
      <w:r w:rsidR="00BE22AB">
        <w:t>that can be saved in the market</w:t>
      </w:r>
      <w:r w:rsidR="00726FCD">
        <w:t xml:space="preserve"> which</w:t>
      </w:r>
      <w:r w:rsidR="00BE22AB">
        <w:t xml:space="preserve"> Nexant report</w:t>
      </w:r>
      <w:r>
        <w:t>ed</w:t>
      </w:r>
      <w:r w:rsidR="00BE22AB">
        <w:t xml:space="preserve"> as </w:t>
      </w:r>
      <w:r w:rsidR="00726FCD">
        <w:t>a single numerical value for each utility’s</w:t>
      </w:r>
      <w:r w:rsidR="009B4740">
        <w:t xml:space="preserve"> service territory</w:t>
      </w:r>
      <w:r w:rsidR="00734683">
        <w:t>.</w:t>
      </w:r>
      <w:r w:rsidR="007133CF">
        <w:t xml:space="preserve"> </w:t>
      </w:r>
    </w:p>
    <w:p w14:paraId="6401EA20" w14:textId="6B1C8FD9" w:rsidR="00BE22AB" w:rsidRPr="00F0301F" w:rsidRDefault="00BE22AB" w:rsidP="00BE22AB">
      <w:pPr>
        <w:pStyle w:val="Text"/>
        <w:rPr>
          <w:color w:val="auto"/>
        </w:rPr>
      </w:pPr>
      <w:r w:rsidRPr="00F0301F">
        <w:rPr>
          <w:color w:val="auto"/>
        </w:rPr>
        <w:t>The</w:t>
      </w:r>
      <w:r>
        <w:rPr>
          <w:color w:val="auto"/>
        </w:rPr>
        <w:t xml:space="preserve"> </w:t>
      </w:r>
      <w:r w:rsidRPr="00F0301F">
        <w:rPr>
          <w:color w:val="auto"/>
        </w:rPr>
        <w:t>core</w:t>
      </w:r>
      <w:r>
        <w:rPr>
          <w:color w:val="auto"/>
        </w:rPr>
        <w:t xml:space="preserve"> </w:t>
      </w:r>
      <w:r w:rsidRPr="00F0301F">
        <w:rPr>
          <w:color w:val="auto"/>
        </w:rPr>
        <w:t>equation</w:t>
      </w:r>
      <w:r>
        <w:rPr>
          <w:color w:val="auto"/>
        </w:rPr>
        <w:t xml:space="preserve"> </w:t>
      </w:r>
      <w:r w:rsidRPr="00F0301F">
        <w:rPr>
          <w:color w:val="auto"/>
        </w:rPr>
        <w:t>used</w:t>
      </w:r>
      <w:r>
        <w:rPr>
          <w:color w:val="auto"/>
        </w:rPr>
        <w:t xml:space="preserve"> </w:t>
      </w:r>
      <w:r w:rsidRPr="00F0301F">
        <w:rPr>
          <w:color w:val="auto"/>
        </w:rPr>
        <w:t>in</w:t>
      </w:r>
      <w:r>
        <w:rPr>
          <w:color w:val="auto"/>
        </w:rPr>
        <w:t xml:space="preserve"> </w:t>
      </w:r>
      <w:r w:rsidRPr="00F0301F">
        <w:rPr>
          <w:color w:val="auto"/>
        </w:rPr>
        <w:t>the</w:t>
      </w:r>
      <w:r>
        <w:rPr>
          <w:color w:val="auto"/>
        </w:rPr>
        <w:t xml:space="preserve"> </w:t>
      </w:r>
      <w:r w:rsidRPr="00F0301F">
        <w:rPr>
          <w:color w:val="auto"/>
        </w:rPr>
        <w:t>residential</w:t>
      </w:r>
      <w:r>
        <w:rPr>
          <w:color w:val="auto"/>
        </w:rPr>
        <w:t xml:space="preserve"> </w:t>
      </w:r>
      <w:r w:rsidRPr="00F0301F">
        <w:rPr>
          <w:color w:val="auto"/>
        </w:rPr>
        <w:t>sector</w:t>
      </w:r>
      <w:r>
        <w:rPr>
          <w:color w:val="auto"/>
        </w:rPr>
        <w:t xml:space="preserve"> </w:t>
      </w:r>
      <w:r w:rsidR="007576CB">
        <w:rPr>
          <w:color w:val="auto"/>
        </w:rPr>
        <w:t>EE</w:t>
      </w:r>
      <w:r>
        <w:rPr>
          <w:color w:val="auto"/>
        </w:rPr>
        <w:t xml:space="preserve"> </w:t>
      </w:r>
      <w:r w:rsidRPr="00F0301F">
        <w:rPr>
          <w:color w:val="auto"/>
        </w:rPr>
        <w:t>technical</w:t>
      </w:r>
      <w:r>
        <w:rPr>
          <w:color w:val="auto"/>
        </w:rPr>
        <w:t xml:space="preserve"> </w:t>
      </w:r>
      <w:r w:rsidRPr="00F0301F">
        <w:rPr>
          <w:color w:val="auto"/>
        </w:rPr>
        <w:t>potential</w:t>
      </w:r>
      <w:r>
        <w:rPr>
          <w:color w:val="auto"/>
        </w:rPr>
        <w:t xml:space="preserve"> </w:t>
      </w:r>
      <w:r w:rsidRPr="00F0301F">
        <w:rPr>
          <w:color w:val="auto"/>
        </w:rPr>
        <w:t>analysis</w:t>
      </w:r>
      <w:r>
        <w:rPr>
          <w:color w:val="auto"/>
        </w:rPr>
        <w:t xml:space="preserve"> </w:t>
      </w:r>
      <w:r w:rsidRPr="00F0301F">
        <w:rPr>
          <w:color w:val="auto"/>
        </w:rPr>
        <w:t>for</w:t>
      </w:r>
      <w:r>
        <w:rPr>
          <w:color w:val="auto"/>
        </w:rPr>
        <w:t xml:space="preserve"> </w:t>
      </w:r>
      <w:r w:rsidRPr="00F0301F">
        <w:rPr>
          <w:color w:val="auto"/>
        </w:rPr>
        <w:t>each</w:t>
      </w:r>
      <w:r>
        <w:rPr>
          <w:color w:val="auto"/>
        </w:rPr>
        <w:t xml:space="preserve"> </w:t>
      </w:r>
      <w:r w:rsidRPr="00F0301F">
        <w:rPr>
          <w:color w:val="auto"/>
        </w:rPr>
        <w:t>individual</w:t>
      </w:r>
      <w:r>
        <w:rPr>
          <w:color w:val="auto"/>
        </w:rPr>
        <w:t xml:space="preserve"> </w:t>
      </w:r>
      <w:r w:rsidRPr="00F0301F">
        <w:rPr>
          <w:color w:val="auto"/>
        </w:rPr>
        <w:t>efficiency</w:t>
      </w:r>
      <w:r>
        <w:rPr>
          <w:color w:val="auto"/>
        </w:rPr>
        <w:t xml:space="preserve"> </w:t>
      </w:r>
      <w:r w:rsidRPr="00F0301F">
        <w:rPr>
          <w:color w:val="auto"/>
        </w:rPr>
        <w:t>measure</w:t>
      </w:r>
      <w:r>
        <w:rPr>
          <w:color w:val="auto"/>
        </w:rPr>
        <w:t xml:space="preserve"> </w:t>
      </w:r>
      <w:r w:rsidRPr="00F0301F">
        <w:rPr>
          <w:color w:val="auto"/>
        </w:rPr>
        <w:t>is</w:t>
      </w:r>
      <w:r>
        <w:rPr>
          <w:color w:val="auto"/>
        </w:rPr>
        <w:t xml:space="preserve"> </w:t>
      </w:r>
      <w:r w:rsidRPr="00F0301F">
        <w:rPr>
          <w:color w:val="auto"/>
        </w:rPr>
        <w:t>shown</w:t>
      </w:r>
      <w:r>
        <w:rPr>
          <w:color w:val="auto"/>
        </w:rPr>
        <w:t xml:space="preserve"> </w:t>
      </w:r>
      <w:r w:rsidRPr="00F0301F">
        <w:rPr>
          <w:color w:val="auto"/>
        </w:rPr>
        <w:t>in</w:t>
      </w:r>
      <w:r>
        <w:rPr>
          <w:color w:val="auto"/>
        </w:rPr>
        <w:t xml:space="preserve"> </w:t>
      </w:r>
      <w:r w:rsidR="0035546C">
        <w:rPr>
          <w:color w:val="auto"/>
        </w:rPr>
        <w:fldChar w:fldCharType="begin"/>
      </w:r>
      <w:r w:rsidR="0035546C">
        <w:rPr>
          <w:color w:val="auto"/>
        </w:rPr>
        <w:instrText xml:space="preserve"> REF _Ref458688525 \h </w:instrText>
      </w:r>
      <w:r w:rsidR="0035546C">
        <w:rPr>
          <w:color w:val="auto"/>
        </w:rPr>
      </w:r>
      <w:r w:rsidR="0035546C">
        <w:rPr>
          <w:color w:val="auto"/>
        </w:rPr>
        <w:fldChar w:fldCharType="separate"/>
      </w:r>
      <w:r w:rsidR="00EC0F5C" w:rsidRPr="00434B26">
        <w:t xml:space="preserve">Equation </w:t>
      </w:r>
      <w:r w:rsidR="00EC0F5C">
        <w:rPr>
          <w:noProof/>
        </w:rPr>
        <w:t>5</w:t>
      </w:r>
      <w:r w:rsidR="00EC0F5C">
        <w:noBreakHyphen/>
      </w:r>
      <w:r w:rsidR="00EC0F5C">
        <w:rPr>
          <w:noProof/>
        </w:rPr>
        <w:t>1</w:t>
      </w:r>
      <w:r w:rsidR="0035546C">
        <w:rPr>
          <w:color w:val="auto"/>
        </w:rPr>
        <w:fldChar w:fldCharType="end"/>
      </w:r>
      <w:r w:rsidR="0035546C">
        <w:rPr>
          <w:color w:val="auto"/>
        </w:rPr>
        <w:t xml:space="preserve"> </w:t>
      </w:r>
      <w:r w:rsidRPr="00F0301F">
        <w:rPr>
          <w:color w:val="auto"/>
        </w:rPr>
        <w:t>below,</w:t>
      </w:r>
      <w:r>
        <w:rPr>
          <w:color w:val="auto"/>
        </w:rPr>
        <w:t xml:space="preserve"> </w:t>
      </w:r>
      <w:r w:rsidRPr="00F0301F">
        <w:rPr>
          <w:color w:val="auto"/>
        </w:rPr>
        <w:t>while</w:t>
      </w:r>
      <w:r>
        <w:rPr>
          <w:color w:val="auto"/>
        </w:rPr>
        <w:t xml:space="preserve"> </w:t>
      </w:r>
      <w:r w:rsidRPr="00F0301F">
        <w:rPr>
          <w:color w:val="auto"/>
        </w:rPr>
        <w:t>the</w:t>
      </w:r>
      <w:r>
        <w:rPr>
          <w:color w:val="auto"/>
        </w:rPr>
        <w:t xml:space="preserve"> </w:t>
      </w:r>
      <w:r w:rsidRPr="00F0301F">
        <w:rPr>
          <w:color w:val="auto"/>
        </w:rPr>
        <w:t>core</w:t>
      </w:r>
      <w:r>
        <w:rPr>
          <w:color w:val="auto"/>
        </w:rPr>
        <w:t xml:space="preserve"> </w:t>
      </w:r>
      <w:r w:rsidRPr="00F0301F">
        <w:rPr>
          <w:color w:val="auto"/>
        </w:rPr>
        <w:t>equation</w:t>
      </w:r>
      <w:r>
        <w:rPr>
          <w:color w:val="auto"/>
        </w:rPr>
        <w:t xml:space="preserve"> </w:t>
      </w:r>
      <w:r w:rsidR="008F0245">
        <w:rPr>
          <w:color w:val="auto"/>
        </w:rPr>
        <w:t xml:space="preserve">used </w:t>
      </w:r>
      <w:r w:rsidRPr="00F0301F">
        <w:rPr>
          <w:color w:val="auto"/>
        </w:rPr>
        <w:t>in</w:t>
      </w:r>
      <w:r>
        <w:rPr>
          <w:color w:val="auto"/>
        </w:rPr>
        <w:t xml:space="preserve"> </w:t>
      </w:r>
      <w:r w:rsidRPr="00F0301F">
        <w:rPr>
          <w:color w:val="auto"/>
        </w:rPr>
        <w:t>the</w:t>
      </w:r>
      <w:r>
        <w:rPr>
          <w:color w:val="auto"/>
        </w:rPr>
        <w:t xml:space="preserve"> </w:t>
      </w:r>
      <w:r w:rsidRPr="00F0301F">
        <w:rPr>
          <w:color w:val="auto"/>
        </w:rPr>
        <w:t>nonresidential</w:t>
      </w:r>
      <w:r>
        <w:rPr>
          <w:color w:val="auto"/>
        </w:rPr>
        <w:t xml:space="preserve"> </w:t>
      </w:r>
      <w:r w:rsidRPr="00F0301F">
        <w:rPr>
          <w:color w:val="auto"/>
        </w:rPr>
        <w:t>sector</w:t>
      </w:r>
      <w:r>
        <w:rPr>
          <w:color w:val="auto"/>
        </w:rPr>
        <w:t xml:space="preserve"> </w:t>
      </w:r>
      <w:r w:rsidRPr="00F0301F">
        <w:rPr>
          <w:color w:val="auto"/>
        </w:rPr>
        <w:t>technical</w:t>
      </w:r>
      <w:r>
        <w:rPr>
          <w:color w:val="auto"/>
        </w:rPr>
        <w:t xml:space="preserve"> </w:t>
      </w:r>
      <w:r w:rsidRPr="00F0301F">
        <w:rPr>
          <w:color w:val="auto"/>
        </w:rPr>
        <w:t>potential</w:t>
      </w:r>
      <w:r>
        <w:rPr>
          <w:color w:val="auto"/>
        </w:rPr>
        <w:t xml:space="preserve"> </w:t>
      </w:r>
      <w:r w:rsidRPr="00F0301F">
        <w:rPr>
          <w:color w:val="auto"/>
        </w:rPr>
        <w:t>analysis</w:t>
      </w:r>
      <w:r>
        <w:rPr>
          <w:color w:val="auto"/>
        </w:rPr>
        <w:t xml:space="preserve"> </w:t>
      </w:r>
      <w:r w:rsidRPr="00F0301F">
        <w:rPr>
          <w:color w:val="auto"/>
        </w:rPr>
        <w:t>for</w:t>
      </w:r>
      <w:r>
        <w:rPr>
          <w:color w:val="auto"/>
        </w:rPr>
        <w:t xml:space="preserve"> </w:t>
      </w:r>
      <w:r w:rsidRPr="00F0301F">
        <w:rPr>
          <w:color w:val="auto"/>
        </w:rPr>
        <w:t>each</w:t>
      </w:r>
      <w:r>
        <w:rPr>
          <w:color w:val="auto"/>
        </w:rPr>
        <w:t xml:space="preserve"> </w:t>
      </w:r>
      <w:r w:rsidRPr="00F0301F">
        <w:rPr>
          <w:color w:val="auto"/>
        </w:rPr>
        <w:t>individual</w:t>
      </w:r>
      <w:r>
        <w:rPr>
          <w:color w:val="auto"/>
        </w:rPr>
        <w:t xml:space="preserve"> </w:t>
      </w:r>
      <w:r w:rsidRPr="00F0301F">
        <w:rPr>
          <w:color w:val="auto"/>
        </w:rPr>
        <w:t>efficiency</w:t>
      </w:r>
      <w:r>
        <w:rPr>
          <w:color w:val="auto"/>
        </w:rPr>
        <w:t xml:space="preserve"> </w:t>
      </w:r>
      <w:r w:rsidRPr="00F0301F">
        <w:rPr>
          <w:color w:val="auto"/>
        </w:rPr>
        <w:t>measure</w:t>
      </w:r>
      <w:r>
        <w:rPr>
          <w:color w:val="auto"/>
        </w:rPr>
        <w:t xml:space="preserve"> </w:t>
      </w:r>
      <w:r w:rsidRPr="00F0301F">
        <w:rPr>
          <w:color w:val="auto"/>
        </w:rPr>
        <w:t>is</w:t>
      </w:r>
      <w:r>
        <w:rPr>
          <w:color w:val="auto"/>
        </w:rPr>
        <w:t xml:space="preserve"> </w:t>
      </w:r>
      <w:r w:rsidRPr="00F0301F">
        <w:rPr>
          <w:color w:val="auto"/>
        </w:rPr>
        <w:t>shown</w:t>
      </w:r>
      <w:r>
        <w:rPr>
          <w:color w:val="auto"/>
        </w:rPr>
        <w:t xml:space="preserve"> </w:t>
      </w:r>
      <w:r w:rsidRPr="00F0301F">
        <w:rPr>
          <w:color w:val="auto"/>
        </w:rPr>
        <w:t>in</w:t>
      </w:r>
      <w:r>
        <w:rPr>
          <w:color w:val="auto"/>
        </w:rPr>
        <w:t xml:space="preserve"> </w:t>
      </w:r>
      <w:r w:rsidR="0035546C">
        <w:rPr>
          <w:color w:val="auto"/>
        </w:rPr>
        <w:fldChar w:fldCharType="begin"/>
      </w:r>
      <w:r w:rsidR="0035546C">
        <w:rPr>
          <w:color w:val="auto"/>
        </w:rPr>
        <w:instrText xml:space="preserve"> REF _Ref458688515 \h </w:instrText>
      </w:r>
      <w:r w:rsidR="0035546C">
        <w:rPr>
          <w:color w:val="auto"/>
        </w:rPr>
      </w:r>
      <w:r w:rsidR="0035546C">
        <w:rPr>
          <w:color w:val="auto"/>
        </w:rPr>
        <w:fldChar w:fldCharType="separate"/>
      </w:r>
      <w:r w:rsidR="00EC0F5C">
        <w:t xml:space="preserve">Equation </w:t>
      </w:r>
      <w:r w:rsidR="00EC0F5C">
        <w:rPr>
          <w:noProof/>
        </w:rPr>
        <w:t>5</w:t>
      </w:r>
      <w:r w:rsidR="00EC0F5C">
        <w:noBreakHyphen/>
      </w:r>
      <w:r w:rsidR="00EC0F5C">
        <w:rPr>
          <w:noProof/>
        </w:rPr>
        <w:t>2</w:t>
      </w:r>
      <w:r w:rsidR="0035546C">
        <w:rPr>
          <w:color w:val="auto"/>
        </w:rPr>
        <w:fldChar w:fldCharType="end"/>
      </w:r>
      <w:r w:rsidRPr="00F0301F">
        <w:rPr>
          <w:color w:val="auto"/>
        </w:rPr>
        <w:t>.</w:t>
      </w:r>
      <w:r>
        <w:rPr>
          <w:color w:val="auto"/>
        </w:rPr>
        <w:t xml:space="preserve"> </w:t>
      </w:r>
    </w:p>
    <w:p w14:paraId="6401EA21" w14:textId="77777777" w:rsidR="00434B26" w:rsidRPr="00434B26" w:rsidRDefault="00434B26" w:rsidP="00434B26">
      <w:pPr>
        <w:pStyle w:val="Mainbody-Captionequation"/>
      </w:pPr>
      <w:bookmarkStart w:id="114" w:name="_Ref458688525"/>
      <w:r w:rsidRPr="00434B26">
        <w:lastRenderedPageBreak/>
        <w:t xml:space="preserve">Equation </w:t>
      </w:r>
      <w:r w:rsidR="00246DA8">
        <w:rPr>
          <w:noProof/>
        </w:rPr>
        <w:fldChar w:fldCharType="begin"/>
      </w:r>
      <w:r w:rsidR="00246DA8">
        <w:rPr>
          <w:noProof/>
        </w:rPr>
        <w:instrText xml:space="preserve"> STYLEREF 1 \s </w:instrText>
      </w:r>
      <w:r w:rsidR="00246DA8">
        <w:rPr>
          <w:noProof/>
        </w:rPr>
        <w:fldChar w:fldCharType="separate"/>
      </w:r>
      <w:r w:rsidR="00EC0F5C">
        <w:rPr>
          <w:noProof/>
        </w:rPr>
        <w:t>5</w:t>
      </w:r>
      <w:r w:rsidR="00246DA8">
        <w:rPr>
          <w:noProof/>
        </w:rPr>
        <w:fldChar w:fldCharType="end"/>
      </w:r>
      <w:r>
        <w:noBreakHyphen/>
      </w:r>
      <w:r w:rsidR="00246DA8">
        <w:rPr>
          <w:noProof/>
        </w:rPr>
        <w:fldChar w:fldCharType="begin"/>
      </w:r>
      <w:r w:rsidR="00246DA8">
        <w:rPr>
          <w:noProof/>
        </w:rPr>
        <w:instrText xml:space="preserve"> SEQ Equation \* ARABIC \s 1 </w:instrText>
      </w:r>
      <w:r w:rsidR="00246DA8">
        <w:rPr>
          <w:noProof/>
        </w:rPr>
        <w:fldChar w:fldCharType="separate"/>
      </w:r>
      <w:r w:rsidR="00EC0F5C">
        <w:rPr>
          <w:noProof/>
        </w:rPr>
        <w:t>1</w:t>
      </w:r>
      <w:r w:rsidR="00246DA8">
        <w:rPr>
          <w:noProof/>
        </w:rPr>
        <w:fldChar w:fldCharType="end"/>
      </w:r>
      <w:bookmarkEnd w:id="114"/>
      <w:r w:rsidRPr="00434B26">
        <w:t>: Core Equation for Residential Sector Technical Potential</w:t>
      </w:r>
    </w:p>
    <w:p w14:paraId="6401EA22" w14:textId="3694F84D" w:rsidR="00BE22AB" w:rsidRPr="00DB3BCB" w:rsidRDefault="007F2D0C" w:rsidP="00434B26">
      <w:pPr>
        <w:pStyle w:val="Caption"/>
        <w:rPr>
          <w:rFonts w:ascii="Microsoft Sans Serif" w:hAnsi="Microsoft Sans Serif"/>
          <w:szCs w:val="22"/>
        </w:rPr>
      </w:pPr>
      <w:r>
        <w:rPr>
          <w:rFonts w:ascii="Microsoft Sans Serif" w:hAnsi="Microsoft Sans Serif"/>
          <w:noProof/>
          <w:szCs w:val="22"/>
        </w:rPr>
        <w:drawing>
          <wp:inline distT="0" distB="0" distL="0" distR="0" wp14:anchorId="74E01324" wp14:editId="779C25EA">
            <wp:extent cx="6300470" cy="834148"/>
            <wp:effectExtent l="0" t="0" r="508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6924" cy="846918"/>
                    </a:xfrm>
                    <a:prstGeom prst="rect">
                      <a:avLst/>
                    </a:prstGeom>
                    <a:noFill/>
                  </pic:spPr>
                </pic:pic>
              </a:graphicData>
            </a:graphic>
          </wp:inline>
        </w:drawing>
      </w:r>
    </w:p>
    <w:p w14:paraId="6401EA23" w14:textId="77777777" w:rsidR="00BE22AB" w:rsidRPr="00DB3BCB" w:rsidRDefault="00BE22AB" w:rsidP="00726FCD">
      <w:pPr>
        <w:pStyle w:val="Text"/>
        <w:keepNext/>
        <w:spacing w:before="240"/>
      </w:pPr>
      <w:r w:rsidRPr="00DB3BCB">
        <w:t>Where:</w:t>
      </w:r>
    </w:p>
    <w:p w14:paraId="6401EA24" w14:textId="59CFBB3F" w:rsidR="00BE22AB" w:rsidRPr="00DB3BCB" w:rsidRDefault="00BE22AB" w:rsidP="00BE22AB">
      <w:pPr>
        <w:pStyle w:val="Text"/>
      </w:pPr>
      <w:r w:rsidRPr="00DB3BCB">
        <w:rPr>
          <w:b/>
        </w:rPr>
        <w:t>Base</w:t>
      </w:r>
      <w:r w:rsidR="007F2D0C">
        <w:rPr>
          <w:b/>
        </w:rPr>
        <w:t>line</w:t>
      </w:r>
      <w:r>
        <w:rPr>
          <w:b/>
        </w:rPr>
        <w:t xml:space="preserve"> </w:t>
      </w:r>
      <w:r w:rsidRPr="00DB3BCB">
        <w:rPr>
          <w:b/>
        </w:rPr>
        <w:t>Equipment</w:t>
      </w:r>
      <w:r>
        <w:rPr>
          <w:b/>
        </w:rPr>
        <w:t xml:space="preserve"> </w:t>
      </w:r>
      <w:r w:rsidRPr="00DB3BCB">
        <w:rPr>
          <w:b/>
        </w:rPr>
        <w:t>Energy</w:t>
      </w:r>
      <w:r>
        <w:rPr>
          <w:b/>
        </w:rPr>
        <w:t xml:space="preserve"> </w:t>
      </w:r>
      <w:r w:rsidRPr="00DB3BCB">
        <w:rPr>
          <w:b/>
        </w:rPr>
        <w:t>Use</w:t>
      </w:r>
      <w:r>
        <w:rPr>
          <w:b/>
        </w:rPr>
        <w:t xml:space="preserve"> </w:t>
      </w:r>
      <w:r w:rsidRPr="00DB3BCB">
        <w:rPr>
          <w:b/>
        </w:rPr>
        <w:t>Intensity</w:t>
      </w:r>
      <w:r>
        <w:rPr>
          <w:b/>
        </w:rPr>
        <w:t xml:space="preserve"> </w:t>
      </w:r>
      <w:r w:rsidRPr="00DB3BCB">
        <w:t>=</w:t>
      </w:r>
      <w:r>
        <w:t xml:space="preserve"> </w:t>
      </w:r>
      <w:r w:rsidRPr="00DB3BCB">
        <w:t>the</w:t>
      </w:r>
      <w:r>
        <w:t xml:space="preserve"> </w:t>
      </w:r>
      <w:r w:rsidRPr="00DB3BCB">
        <w:t>electricity</w:t>
      </w:r>
      <w:r>
        <w:t xml:space="preserve"> </w:t>
      </w:r>
      <w:r w:rsidRPr="00DB3BCB">
        <w:t>used</w:t>
      </w:r>
      <w:r>
        <w:t xml:space="preserve"> </w:t>
      </w:r>
      <w:r w:rsidRPr="00DB3BCB">
        <w:t>per</w:t>
      </w:r>
      <w:r>
        <w:t xml:space="preserve"> </w:t>
      </w:r>
      <w:r w:rsidRPr="00DB3BCB">
        <w:t>customer</w:t>
      </w:r>
      <w:r>
        <w:t xml:space="preserve"> </w:t>
      </w:r>
      <w:r w:rsidRPr="00DB3BCB">
        <w:t>per</w:t>
      </w:r>
      <w:r>
        <w:t xml:space="preserve"> </w:t>
      </w:r>
      <w:r w:rsidRPr="00DB3BCB">
        <w:t>year</w:t>
      </w:r>
      <w:r>
        <w:t xml:space="preserve"> </w:t>
      </w:r>
      <w:r w:rsidRPr="00DB3BCB">
        <w:t>by</w:t>
      </w:r>
      <w:r>
        <w:t xml:space="preserve"> </w:t>
      </w:r>
      <w:r w:rsidRPr="00DB3BCB">
        <w:t>each</w:t>
      </w:r>
      <w:r>
        <w:t xml:space="preserve"> </w:t>
      </w:r>
      <w:r w:rsidRPr="00DB3BCB">
        <w:t>base</w:t>
      </w:r>
      <w:r w:rsidR="00726FCD">
        <w:t>line</w:t>
      </w:r>
      <w:r>
        <w:t xml:space="preserve"> </w:t>
      </w:r>
      <w:r w:rsidRPr="00DB3BCB">
        <w:t>technology</w:t>
      </w:r>
      <w:r>
        <w:t xml:space="preserve"> </w:t>
      </w:r>
      <w:r w:rsidRPr="00DB3BCB">
        <w:t>in</w:t>
      </w:r>
      <w:r>
        <w:t xml:space="preserve"> </w:t>
      </w:r>
      <w:r w:rsidRPr="00DB3BCB">
        <w:t>each</w:t>
      </w:r>
      <w:r>
        <w:t xml:space="preserve"> </w:t>
      </w:r>
      <w:r w:rsidRPr="00DB3BCB">
        <w:t>market</w:t>
      </w:r>
      <w:r>
        <w:t xml:space="preserve"> </w:t>
      </w:r>
      <w:r w:rsidRPr="00DB3BCB">
        <w:t>segment.</w:t>
      </w:r>
      <w:r>
        <w:t xml:space="preserve"> </w:t>
      </w:r>
      <w:r w:rsidRPr="00DB3BCB">
        <w:t>In</w:t>
      </w:r>
      <w:r>
        <w:t xml:space="preserve"> </w:t>
      </w:r>
      <w:r w:rsidRPr="00DB3BCB">
        <w:t>other</w:t>
      </w:r>
      <w:r>
        <w:t xml:space="preserve"> </w:t>
      </w:r>
      <w:r w:rsidRPr="00DB3BCB">
        <w:t>words,</w:t>
      </w:r>
      <w:r>
        <w:t xml:space="preserve"> </w:t>
      </w:r>
      <w:r w:rsidRPr="00DB3BCB">
        <w:t>the</w:t>
      </w:r>
      <w:r>
        <w:t xml:space="preserve"> </w:t>
      </w:r>
      <w:r w:rsidRPr="00DB3BCB">
        <w:t>base</w:t>
      </w:r>
      <w:r w:rsidR="00726FCD">
        <w:t>line</w:t>
      </w:r>
      <w:r>
        <w:t xml:space="preserve"> </w:t>
      </w:r>
      <w:r w:rsidRPr="00DB3BCB">
        <w:t>equipment</w:t>
      </w:r>
      <w:r>
        <w:t xml:space="preserve"> </w:t>
      </w:r>
      <w:r w:rsidRPr="00DB3BCB">
        <w:t>energy-use</w:t>
      </w:r>
      <w:r>
        <w:t xml:space="preserve"> </w:t>
      </w:r>
      <w:r w:rsidRPr="00DB3BCB">
        <w:t>intensity</w:t>
      </w:r>
      <w:r>
        <w:t xml:space="preserve"> </w:t>
      </w:r>
      <w:r w:rsidRPr="00DB3BCB">
        <w:t>is</w:t>
      </w:r>
      <w:r>
        <w:t xml:space="preserve"> </w:t>
      </w:r>
      <w:r w:rsidRPr="00DB3BCB">
        <w:t>the</w:t>
      </w:r>
      <w:r>
        <w:t xml:space="preserve"> </w:t>
      </w:r>
      <w:r w:rsidRPr="00DB3BCB">
        <w:t>consumption</w:t>
      </w:r>
      <w:r>
        <w:t xml:space="preserve"> </w:t>
      </w:r>
      <w:r w:rsidRPr="00DB3BCB">
        <w:t>of</w:t>
      </w:r>
      <w:r>
        <w:t xml:space="preserve"> </w:t>
      </w:r>
      <w:r w:rsidRPr="00DB3BCB">
        <w:t>the</w:t>
      </w:r>
      <w:r>
        <w:t xml:space="preserve"> </w:t>
      </w:r>
      <w:r w:rsidRPr="00DB3BCB">
        <w:t>electrical</w:t>
      </w:r>
      <w:r>
        <w:t xml:space="preserve"> </w:t>
      </w:r>
      <w:r w:rsidRPr="00DB3BCB">
        <w:t>energy</w:t>
      </w:r>
      <w:r>
        <w:t xml:space="preserve"> </w:t>
      </w:r>
      <w:r w:rsidRPr="00DB3BCB">
        <w:t>using</w:t>
      </w:r>
      <w:r>
        <w:t xml:space="preserve"> </w:t>
      </w:r>
      <w:r w:rsidRPr="00DB3BCB">
        <w:t>equipment</w:t>
      </w:r>
      <w:r>
        <w:t xml:space="preserve"> </w:t>
      </w:r>
      <w:r w:rsidRPr="00DB3BCB">
        <w:t>that</w:t>
      </w:r>
      <w:r>
        <w:t xml:space="preserve"> </w:t>
      </w:r>
      <w:r w:rsidRPr="00DB3BCB">
        <w:t>the</w:t>
      </w:r>
      <w:r>
        <w:t xml:space="preserve"> </w:t>
      </w:r>
      <w:r w:rsidRPr="00DB3BCB">
        <w:t>efficient</w:t>
      </w:r>
      <w:r>
        <w:t xml:space="preserve"> </w:t>
      </w:r>
      <w:r w:rsidRPr="00DB3BCB">
        <w:t>technology</w:t>
      </w:r>
      <w:r>
        <w:t xml:space="preserve"> </w:t>
      </w:r>
      <w:r w:rsidRPr="00DB3BCB">
        <w:t>replaces</w:t>
      </w:r>
      <w:r>
        <w:t xml:space="preserve"> </w:t>
      </w:r>
      <w:r w:rsidRPr="00DB3BCB">
        <w:t>or</w:t>
      </w:r>
      <w:r>
        <w:t xml:space="preserve"> </w:t>
      </w:r>
      <w:r w:rsidRPr="00DB3BCB">
        <w:t>affects.</w:t>
      </w:r>
      <w:r>
        <w:t xml:space="preserve"> </w:t>
      </w:r>
    </w:p>
    <w:p w14:paraId="6401EA25" w14:textId="0776C194" w:rsidR="00BE22AB" w:rsidRPr="00DB3BCB" w:rsidRDefault="007F2D0C" w:rsidP="00BE22AB">
      <w:pPr>
        <w:pStyle w:val="Text"/>
      </w:pPr>
      <w:r>
        <w:rPr>
          <w:b/>
        </w:rPr>
        <w:t xml:space="preserve">Equipment </w:t>
      </w:r>
      <w:r w:rsidR="00BE22AB" w:rsidRPr="00DB3BCB">
        <w:rPr>
          <w:b/>
        </w:rPr>
        <w:t>Saturation</w:t>
      </w:r>
      <w:r w:rsidR="00BE22AB">
        <w:rPr>
          <w:b/>
        </w:rPr>
        <w:t xml:space="preserve"> </w:t>
      </w:r>
      <w:r w:rsidR="00BE22AB" w:rsidRPr="00DB3BCB">
        <w:rPr>
          <w:b/>
        </w:rPr>
        <w:t>Share</w:t>
      </w:r>
      <w:r w:rsidR="00BE22AB">
        <w:t xml:space="preserve"> </w:t>
      </w:r>
      <w:r w:rsidR="00BE22AB" w:rsidRPr="00DB3BCB">
        <w:t>=</w:t>
      </w:r>
      <w:r w:rsidR="00BE22AB">
        <w:t xml:space="preserve"> </w:t>
      </w:r>
      <w:r w:rsidR="00BE22AB" w:rsidRPr="00DB3BCB">
        <w:t>the</w:t>
      </w:r>
      <w:r w:rsidR="00BE22AB">
        <w:t xml:space="preserve"> </w:t>
      </w:r>
      <w:r w:rsidR="00BE22AB" w:rsidRPr="00DB3BCB">
        <w:t>fraction</w:t>
      </w:r>
      <w:r w:rsidR="00BE22AB">
        <w:t xml:space="preserve"> </w:t>
      </w:r>
      <w:r w:rsidR="00BE22AB" w:rsidRPr="00DB3BCB">
        <w:t>of</w:t>
      </w:r>
      <w:r w:rsidR="00BE22AB">
        <w:t xml:space="preserve"> </w:t>
      </w:r>
      <w:r w:rsidR="00BE22AB" w:rsidRPr="00DB3BCB">
        <w:t>the</w:t>
      </w:r>
      <w:r w:rsidR="00BE22AB">
        <w:t xml:space="preserve"> </w:t>
      </w:r>
      <w:r w:rsidR="00BE22AB" w:rsidRPr="00DB3BCB">
        <w:t>end-use</w:t>
      </w:r>
      <w:r w:rsidR="00BE22AB">
        <w:t xml:space="preserve"> </w:t>
      </w:r>
      <w:r w:rsidR="00BE22AB" w:rsidRPr="00DB3BCB">
        <w:t>electrical</w:t>
      </w:r>
      <w:r w:rsidR="00BE22AB">
        <w:t xml:space="preserve"> </w:t>
      </w:r>
      <w:r w:rsidR="00BE22AB" w:rsidRPr="00DB3BCB">
        <w:t>energy</w:t>
      </w:r>
      <w:r w:rsidR="00BE22AB">
        <w:t xml:space="preserve"> </w:t>
      </w:r>
      <w:r w:rsidR="00BE22AB" w:rsidRPr="00DB3BCB">
        <w:t>that</w:t>
      </w:r>
      <w:r w:rsidR="00BE22AB">
        <w:t xml:space="preserve"> </w:t>
      </w:r>
      <w:r w:rsidR="00BE22AB" w:rsidRPr="00DB3BCB">
        <w:t>is</w:t>
      </w:r>
      <w:r w:rsidR="00BE22AB">
        <w:t xml:space="preserve"> </w:t>
      </w:r>
      <w:r w:rsidR="00BE22AB" w:rsidRPr="00DB3BCB">
        <w:t>applicable</w:t>
      </w:r>
      <w:r w:rsidR="00BE22AB">
        <w:t xml:space="preserve"> </w:t>
      </w:r>
      <w:r w:rsidR="00BE22AB" w:rsidRPr="00DB3BCB">
        <w:t>for</w:t>
      </w:r>
      <w:r w:rsidR="00BE22AB">
        <w:t xml:space="preserve"> </w:t>
      </w:r>
      <w:r w:rsidR="00BE22AB" w:rsidRPr="00DB3BCB">
        <w:t>the</w:t>
      </w:r>
      <w:r w:rsidR="00BE22AB">
        <w:t xml:space="preserve"> </w:t>
      </w:r>
      <w:r w:rsidR="00BE22AB" w:rsidRPr="00DB3BCB">
        <w:t>efficient</w:t>
      </w:r>
      <w:r w:rsidR="00BE22AB">
        <w:t xml:space="preserve"> </w:t>
      </w:r>
      <w:r w:rsidR="00BE22AB" w:rsidRPr="00DB3BCB">
        <w:t>technology</w:t>
      </w:r>
      <w:r w:rsidR="00BE22AB">
        <w:t xml:space="preserve"> </w:t>
      </w:r>
      <w:r w:rsidR="00BE22AB" w:rsidRPr="00DB3BCB">
        <w:t>in</w:t>
      </w:r>
      <w:r w:rsidR="00BE22AB">
        <w:t xml:space="preserve"> </w:t>
      </w:r>
      <w:r w:rsidR="00BE22AB" w:rsidRPr="00DB3BCB">
        <w:t>a</w:t>
      </w:r>
      <w:r w:rsidR="00BE22AB">
        <w:t xml:space="preserve"> </w:t>
      </w:r>
      <w:r w:rsidR="00BE22AB" w:rsidRPr="00DB3BCB">
        <w:t>given</w:t>
      </w:r>
      <w:r w:rsidR="00BE22AB">
        <w:t xml:space="preserve"> </w:t>
      </w:r>
      <w:r w:rsidR="00BE22AB" w:rsidRPr="00DB3BCB">
        <w:t>market</w:t>
      </w:r>
      <w:r w:rsidR="00BE22AB">
        <w:t xml:space="preserve"> </w:t>
      </w:r>
      <w:r w:rsidR="00BE22AB" w:rsidRPr="00DB3BCB">
        <w:t>segment.</w:t>
      </w:r>
      <w:r w:rsidR="00BE22AB">
        <w:t xml:space="preserve"> </w:t>
      </w:r>
      <w:r w:rsidR="00BE22AB" w:rsidRPr="00DB3BCB">
        <w:t>For</w:t>
      </w:r>
      <w:r w:rsidR="00BE22AB">
        <w:t xml:space="preserve"> </w:t>
      </w:r>
      <w:r w:rsidR="00BE22AB" w:rsidRPr="00DB3BCB">
        <w:t>example,</w:t>
      </w:r>
      <w:r w:rsidR="00BE22AB">
        <w:t xml:space="preserve"> </w:t>
      </w:r>
      <w:r w:rsidR="00BE22AB" w:rsidRPr="00DB3BCB">
        <w:t>for</w:t>
      </w:r>
      <w:r w:rsidR="00BE22AB">
        <w:t xml:space="preserve"> </w:t>
      </w:r>
      <w:r w:rsidR="00BE22AB" w:rsidRPr="00DB3BCB">
        <w:t>residential</w:t>
      </w:r>
      <w:r w:rsidR="00BE22AB">
        <w:t xml:space="preserve"> </w:t>
      </w:r>
      <w:r w:rsidR="00DB28DE">
        <w:t>cooling</w:t>
      </w:r>
      <w:r w:rsidR="00BE22AB" w:rsidRPr="00DB3BCB">
        <w:t>,</w:t>
      </w:r>
      <w:r w:rsidR="00BE22AB">
        <w:t xml:space="preserve"> </w:t>
      </w:r>
      <w:r w:rsidR="00BE22AB" w:rsidRPr="00DB3BCB">
        <w:t>the</w:t>
      </w:r>
      <w:r w:rsidR="00BE22AB">
        <w:t xml:space="preserve"> </w:t>
      </w:r>
      <w:r w:rsidR="00BE22AB" w:rsidRPr="00DB3BCB">
        <w:t>saturation</w:t>
      </w:r>
      <w:r w:rsidR="00BE22AB">
        <w:t xml:space="preserve"> </w:t>
      </w:r>
      <w:r w:rsidR="00BE22AB" w:rsidRPr="00DB3BCB">
        <w:t>share</w:t>
      </w:r>
      <w:r w:rsidR="00BE22AB">
        <w:t xml:space="preserve"> </w:t>
      </w:r>
      <w:r w:rsidR="00BE22AB" w:rsidRPr="00DB3BCB">
        <w:t>would</w:t>
      </w:r>
      <w:r w:rsidR="00BE22AB">
        <w:t xml:space="preserve"> </w:t>
      </w:r>
      <w:r w:rsidR="00BE22AB" w:rsidRPr="00DB3BCB">
        <w:t>be</w:t>
      </w:r>
      <w:r w:rsidR="00BE22AB">
        <w:t xml:space="preserve"> </w:t>
      </w:r>
      <w:r w:rsidR="00BE22AB" w:rsidRPr="00DB3BCB">
        <w:t>the</w:t>
      </w:r>
      <w:r w:rsidR="00BE22AB">
        <w:t xml:space="preserve"> </w:t>
      </w:r>
      <w:r w:rsidR="00BE22AB" w:rsidRPr="00DB3BCB">
        <w:t>fraction</w:t>
      </w:r>
      <w:r w:rsidR="00BE22AB">
        <w:t xml:space="preserve"> </w:t>
      </w:r>
      <w:r w:rsidR="00BE22AB" w:rsidRPr="00DB3BCB">
        <w:t>of</w:t>
      </w:r>
      <w:r w:rsidR="00BE22AB">
        <w:t xml:space="preserve"> </w:t>
      </w:r>
      <w:r w:rsidR="00BE22AB" w:rsidRPr="00DB3BCB">
        <w:t>all</w:t>
      </w:r>
      <w:r w:rsidR="00BE22AB">
        <w:t xml:space="preserve"> </w:t>
      </w:r>
      <w:r w:rsidR="00BE22AB" w:rsidRPr="00DB3BCB">
        <w:t>residential</w:t>
      </w:r>
      <w:r w:rsidR="00BE22AB">
        <w:t xml:space="preserve"> </w:t>
      </w:r>
      <w:r w:rsidR="00BE22AB" w:rsidRPr="00DB3BCB">
        <w:t>electric</w:t>
      </w:r>
      <w:r w:rsidR="00BE22AB">
        <w:t xml:space="preserve"> </w:t>
      </w:r>
      <w:r w:rsidR="00BE22AB" w:rsidRPr="00DB3BCB">
        <w:t>customers</w:t>
      </w:r>
      <w:r w:rsidR="00BE22AB">
        <w:t xml:space="preserve"> </w:t>
      </w:r>
      <w:r w:rsidR="00BE22AB" w:rsidRPr="00DB3BCB">
        <w:t>that</w:t>
      </w:r>
      <w:r w:rsidR="00BE22AB">
        <w:t xml:space="preserve"> </w:t>
      </w:r>
      <w:r w:rsidR="00BE22AB" w:rsidRPr="00DB3BCB">
        <w:t>have</w:t>
      </w:r>
      <w:r w:rsidR="00BE22AB">
        <w:t xml:space="preserve"> </w:t>
      </w:r>
      <w:r w:rsidR="00DB28DE">
        <w:t>central air conditioners</w:t>
      </w:r>
      <w:r w:rsidR="00BE22AB">
        <w:t xml:space="preserve"> </w:t>
      </w:r>
      <w:r w:rsidR="00BE22AB" w:rsidRPr="00DB3BCB">
        <w:t>in</w:t>
      </w:r>
      <w:r w:rsidR="00BE22AB">
        <w:t xml:space="preserve"> </w:t>
      </w:r>
      <w:r w:rsidR="00BE22AB" w:rsidRPr="00DB3BCB">
        <w:t>their</w:t>
      </w:r>
      <w:r w:rsidR="00BE22AB">
        <w:t xml:space="preserve"> </w:t>
      </w:r>
      <w:r w:rsidR="00BE22AB" w:rsidRPr="00DB3BCB">
        <w:t>household.</w:t>
      </w:r>
    </w:p>
    <w:p w14:paraId="6401EA26" w14:textId="79D552D3" w:rsidR="00BE22AB" w:rsidRPr="00DB3BCB" w:rsidRDefault="00BE22AB" w:rsidP="00BE22AB">
      <w:pPr>
        <w:pStyle w:val="Text"/>
      </w:pPr>
      <w:r w:rsidRPr="00DB3BCB">
        <w:rPr>
          <w:b/>
        </w:rPr>
        <w:t>Remaining</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equipment</w:t>
      </w:r>
      <w:r>
        <w:t xml:space="preserve"> </w:t>
      </w:r>
      <w:r w:rsidRPr="00DB3BCB">
        <w:t>that</w:t>
      </w:r>
      <w:r>
        <w:t xml:space="preserve"> </w:t>
      </w:r>
      <w:r w:rsidRPr="00DB3BCB">
        <w:t>is</w:t>
      </w:r>
      <w:r>
        <w:t xml:space="preserve"> </w:t>
      </w:r>
      <w:r w:rsidRPr="00DB3BCB">
        <w:t>not</w:t>
      </w:r>
      <w:r>
        <w:t xml:space="preserve"> </w:t>
      </w:r>
      <w:r w:rsidRPr="00DB3BCB">
        <w:t>considered</w:t>
      </w:r>
      <w:r>
        <w:t xml:space="preserve"> </w:t>
      </w:r>
      <w:r w:rsidRPr="00DB3BCB">
        <w:t>to</w:t>
      </w:r>
      <w:r>
        <w:t xml:space="preserve"> </w:t>
      </w:r>
      <w:r w:rsidRPr="00DB3BCB">
        <w:t>already</w:t>
      </w:r>
      <w:r>
        <w:t xml:space="preserve"> </w:t>
      </w:r>
      <w:r w:rsidRPr="00DB3BCB">
        <w:t>be</w:t>
      </w:r>
      <w:r>
        <w:t xml:space="preserve"> </w:t>
      </w:r>
      <w:r w:rsidRPr="00DB3BCB">
        <w:t>energy</w:t>
      </w:r>
      <w:r>
        <w:t xml:space="preserve"> </w:t>
      </w:r>
      <w:r w:rsidRPr="00DB3BCB">
        <w:t>efficient.</w:t>
      </w:r>
      <w:r>
        <w:t xml:space="preserve"> </w:t>
      </w:r>
      <w:r w:rsidRPr="00DB3BCB">
        <w:t>To</w:t>
      </w:r>
      <w:r>
        <w:t xml:space="preserve"> </w:t>
      </w:r>
      <w:r w:rsidRPr="00DB3BCB">
        <w:t>extend</w:t>
      </w:r>
      <w:r>
        <w:t xml:space="preserve"> </w:t>
      </w:r>
      <w:r w:rsidRPr="00DB3BCB">
        <w:t>the</w:t>
      </w:r>
      <w:r>
        <w:t xml:space="preserve"> </w:t>
      </w:r>
      <w:r w:rsidRPr="00DB3BCB">
        <w:t>example</w:t>
      </w:r>
      <w:r>
        <w:t xml:space="preserve"> </w:t>
      </w:r>
      <w:r w:rsidRPr="00DB3BCB">
        <w:t>above,</w:t>
      </w:r>
      <w:r>
        <w:t xml:space="preserve"> </w:t>
      </w:r>
      <w:r w:rsidRPr="00DB3BCB">
        <w:t>the</w:t>
      </w:r>
      <w:r>
        <w:t xml:space="preserve"> </w:t>
      </w:r>
      <w:r w:rsidRPr="00DB3BCB">
        <w:t>fraction</w:t>
      </w:r>
      <w:r>
        <w:t xml:space="preserve"> </w:t>
      </w:r>
      <w:r w:rsidRPr="00DB3BCB">
        <w:t>of</w:t>
      </w:r>
      <w:r>
        <w:t xml:space="preserve"> </w:t>
      </w:r>
      <w:r w:rsidR="00455415">
        <w:t>central air conditioners</w:t>
      </w:r>
      <w:r>
        <w:t xml:space="preserve"> </w:t>
      </w:r>
      <w:r w:rsidRPr="00DB3BCB">
        <w:t>that</w:t>
      </w:r>
      <w:r>
        <w:t xml:space="preserve"> </w:t>
      </w:r>
      <w:r w:rsidRPr="00DB3BCB">
        <w:t>is</w:t>
      </w:r>
      <w:r>
        <w:t xml:space="preserve"> </w:t>
      </w:r>
      <w:r w:rsidRPr="00DB3BCB">
        <w:t>not</w:t>
      </w:r>
      <w:r>
        <w:t xml:space="preserve"> </w:t>
      </w:r>
      <w:r w:rsidRPr="00DB3BCB">
        <w:t>already</w:t>
      </w:r>
      <w:r>
        <w:t xml:space="preserve"> </w:t>
      </w:r>
      <w:r w:rsidR="00726FCD">
        <w:t xml:space="preserve">the most </w:t>
      </w:r>
      <w:r w:rsidRPr="00DB3BCB">
        <w:t>energy</w:t>
      </w:r>
      <w:r>
        <w:t xml:space="preserve"> </w:t>
      </w:r>
      <w:r w:rsidRPr="00DB3BCB">
        <w:t>efficient</w:t>
      </w:r>
      <w:r w:rsidR="00726FCD">
        <w:t xml:space="preserve"> technology</w:t>
      </w:r>
      <w:r w:rsidRPr="00DB3BCB">
        <w:t>.</w:t>
      </w:r>
    </w:p>
    <w:p w14:paraId="6401EA27" w14:textId="6F6559B7" w:rsidR="00BE22AB" w:rsidRPr="00DB3BCB" w:rsidRDefault="00BE22AB" w:rsidP="00BE22AB">
      <w:pPr>
        <w:pStyle w:val="Text"/>
      </w:pPr>
      <w:r w:rsidRPr="00DB3BCB">
        <w:rPr>
          <w:b/>
        </w:rPr>
        <w:t>Applicability</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units</w:t>
      </w:r>
      <w:r>
        <w:t xml:space="preserve"> </w:t>
      </w:r>
      <w:r w:rsidRPr="00DB3BCB">
        <w:t>that</w:t>
      </w:r>
      <w:r>
        <w:t xml:space="preserve"> </w:t>
      </w:r>
      <w:r w:rsidRPr="00DB3BCB">
        <w:t>is</w:t>
      </w:r>
      <w:r>
        <w:t xml:space="preserve"> </w:t>
      </w:r>
      <w:r w:rsidRPr="00DB3BCB">
        <w:t>technically</w:t>
      </w:r>
      <w:r>
        <w:t xml:space="preserve"> </w:t>
      </w:r>
      <w:r w:rsidRPr="00DB3BCB">
        <w:t>feasible</w:t>
      </w:r>
      <w:r>
        <w:t xml:space="preserve"> </w:t>
      </w:r>
      <w:r w:rsidRPr="00DB3BCB">
        <w:t>for</w:t>
      </w:r>
      <w:r>
        <w:t xml:space="preserve"> </w:t>
      </w:r>
      <w:r w:rsidRPr="00DB3BCB">
        <w:t>conversion</w:t>
      </w:r>
      <w:r>
        <w:t xml:space="preserve"> </w:t>
      </w:r>
      <w:r w:rsidRPr="00DB3BCB">
        <w:t>to</w:t>
      </w:r>
      <w:r>
        <w:t xml:space="preserve"> </w:t>
      </w:r>
      <w:r w:rsidRPr="00DB3BCB">
        <w:t>the</w:t>
      </w:r>
      <w:r>
        <w:t xml:space="preserve"> </w:t>
      </w:r>
      <w:r w:rsidRPr="00DB3BCB">
        <w:t>most</w:t>
      </w:r>
      <w:r>
        <w:t xml:space="preserve"> </w:t>
      </w:r>
      <w:r w:rsidRPr="00DB3BCB">
        <w:t>efficient</w:t>
      </w:r>
      <w:r>
        <w:t xml:space="preserve"> </w:t>
      </w:r>
      <w:r w:rsidRPr="00DB3BCB">
        <w:t>available</w:t>
      </w:r>
      <w:r>
        <w:t xml:space="preserve"> </w:t>
      </w:r>
      <w:r w:rsidRPr="00DB3BCB">
        <w:t>technology</w:t>
      </w:r>
      <w:r>
        <w:t xml:space="preserve"> </w:t>
      </w:r>
      <w:r w:rsidRPr="00DB3BCB">
        <w:t>from</w:t>
      </w:r>
      <w:r>
        <w:t xml:space="preserve"> </w:t>
      </w:r>
      <w:r w:rsidRPr="00DB3BCB">
        <w:t>an</w:t>
      </w:r>
      <w:r>
        <w:t xml:space="preserve"> </w:t>
      </w:r>
      <w:r w:rsidRPr="00DB3BCB">
        <w:t>engineering</w:t>
      </w:r>
      <w:r>
        <w:t xml:space="preserve"> </w:t>
      </w:r>
      <w:r w:rsidRPr="00DB3BCB">
        <w:t>perspective</w:t>
      </w:r>
      <w:r>
        <w:t xml:space="preserve"> </w:t>
      </w:r>
      <w:r w:rsidRPr="00DB3BCB">
        <w:t>(</w:t>
      </w:r>
      <w:r w:rsidRPr="00726FCD">
        <w:rPr>
          <w:i/>
        </w:rPr>
        <w:t>i.e.,</w:t>
      </w:r>
      <w:r>
        <w:t xml:space="preserve"> </w:t>
      </w:r>
      <w:r w:rsidRPr="00DB3BCB">
        <w:t>it</w:t>
      </w:r>
      <w:r>
        <w:t xml:space="preserve"> </w:t>
      </w:r>
      <w:r w:rsidRPr="00DB3BCB">
        <w:t>may</w:t>
      </w:r>
      <w:r>
        <w:t xml:space="preserve"> </w:t>
      </w:r>
      <w:r w:rsidRPr="00DB3BCB">
        <w:t>not</w:t>
      </w:r>
      <w:r>
        <w:t xml:space="preserve"> </w:t>
      </w:r>
      <w:r w:rsidRPr="00DB3BCB">
        <w:t>be</w:t>
      </w:r>
      <w:r>
        <w:t xml:space="preserve"> </w:t>
      </w:r>
      <w:r w:rsidRPr="00DB3BCB">
        <w:t>possible</w:t>
      </w:r>
      <w:r>
        <w:t xml:space="preserve"> </w:t>
      </w:r>
      <w:r w:rsidRPr="00DB3BCB">
        <w:t>to</w:t>
      </w:r>
      <w:r>
        <w:t xml:space="preserve"> </w:t>
      </w:r>
      <w:r w:rsidRPr="00DB3BCB">
        <w:t>install</w:t>
      </w:r>
      <w:r>
        <w:t xml:space="preserve"> </w:t>
      </w:r>
      <w:r w:rsidR="00726FCD">
        <w:t>LED</w:t>
      </w:r>
      <w:r w:rsidRPr="00DB3BCB">
        <w:t>s</w:t>
      </w:r>
      <w:r>
        <w:t xml:space="preserve"> </w:t>
      </w:r>
      <w:r w:rsidRPr="00DB3BCB">
        <w:t>in</w:t>
      </w:r>
      <w:r>
        <w:t xml:space="preserve"> </w:t>
      </w:r>
      <w:r w:rsidRPr="00DB3BCB">
        <w:t>all</w:t>
      </w:r>
      <w:r>
        <w:t xml:space="preserve"> </w:t>
      </w:r>
      <w:r w:rsidRPr="00DB3BCB">
        <w:t>light</w:t>
      </w:r>
      <w:r>
        <w:t xml:space="preserve"> </w:t>
      </w:r>
      <w:r w:rsidRPr="00DB3BCB">
        <w:t>sockets</w:t>
      </w:r>
      <w:r>
        <w:t xml:space="preserve"> </w:t>
      </w:r>
      <w:r w:rsidRPr="00DB3BCB">
        <w:t>in</w:t>
      </w:r>
      <w:r>
        <w:t xml:space="preserve"> </w:t>
      </w:r>
      <w:r w:rsidRPr="00DB3BCB">
        <w:t>a</w:t>
      </w:r>
      <w:r>
        <w:t xml:space="preserve"> </w:t>
      </w:r>
      <w:r w:rsidRPr="00DB3BCB">
        <w:t>home</w:t>
      </w:r>
      <w:r>
        <w:t xml:space="preserve"> </w:t>
      </w:r>
      <w:r w:rsidRPr="00DB3BCB">
        <w:t>because</w:t>
      </w:r>
      <w:r>
        <w:t xml:space="preserve"> </w:t>
      </w:r>
      <w:r w:rsidRPr="00DB3BCB">
        <w:t>the</w:t>
      </w:r>
      <w:r>
        <w:t xml:space="preserve"> </w:t>
      </w:r>
      <w:r w:rsidR="00455415">
        <w:t xml:space="preserve">available styles </w:t>
      </w:r>
      <w:r w:rsidRPr="00DB3BCB">
        <w:t>may</w:t>
      </w:r>
      <w:r>
        <w:t xml:space="preserve"> </w:t>
      </w:r>
      <w:r w:rsidRPr="00DB3BCB">
        <w:t>not</w:t>
      </w:r>
      <w:r>
        <w:t xml:space="preserve"> </w:t>
      </w:r>
      <w:r w:rsidRPr="00DB3BCB">
        <w:t>fit</w:t>
      </w:r>
      <w:r>
        <w:t xml:space="preserve"> </w:t>
      </w:r>
      <w:r w:rsidRPr="00DB3BCB">
        <w:t>in</w:t>
      </w:r>
      <w:r>
        <w:t xml:space="preserve"> </w:t>
      </w:r>
      <w:r w:rsidRPr="00DB3BCB">
        <w:t>every</w:t>
      </w:r>
      <w:r>
        <w:t xml:space="preserve"> </w:t>
      </w:r>
      <w:r w:rsidRPr="00DB3BCB">
        <w:t>socket).</w:t>
      </w:r>
    </w:p>
    <w:p w14:paraId="6401EA28" w14:textId="77777777" w:rsidR="00BE22AB" w:rsidRDefault="00BE22AB" w:rsidP="00BE22AB">
      <w:pPr>
        <w:pStyle w:val="Text"/>
      </w:pPr>
      <w:r w:rsidRPr="00DB3BCB">
        <w:rPr>
          <w:b/>
        </w:rPr>
        <w:t>Savings</w:t>
      </w:r>
      <w:r>
        <w:rPr>
          <w:b/>
        </w:rPr>
        <w:t xml:space="preserve"> </w:t>
      </w:r>
      <w:r w:rsidRPr="00DB3BCB">
        <w:rPr>
          <w:b/>
        </w:rPr>
        <w:t>Factor</w:t>
      </w:r>
      <w:r>
        <w:t xml:space="preserve"> </w:t>
      </w:r>
      <w:r w:rsidRPr="00DB3BCB">
        <w:t>=</w:t>
      </w:r>
      <w:r>
        <w:t xml:space="preserve"> </w:t>
      </w:r>
      <w:r w:rsidRPr="00DB3BCB">
        <w:t>the</w:t>
      </w:r>
      <w:r>
        <w:t xml:space="preserve"> </w:t>
      </w:r>
      <w:r w:rsidRPr="00DB3BCB">
        <w:t>percentage</w:t>
      </w:r>
      <w:r>
        <w:t xml:space="preserve"> </w:t>
      </w:r>
      <w:r w:rsidRPr="00DB3BCB">
        <w:t>reduction</w:t>
      </w:r>
      <w:r>
        <w:t xml:space="preserve"> </w:t>
      </w:r>
      <w:r w:rsidRPr="00DB3BCB">
        <w:t>in</w:t>
      </w:r>
      <w:r>
        <w:t xml:space="preserve"> </w:t>
      </w:r>
      <w:r w:rsidRPr="00DB3BCB">
        <w:t>electricity</w:t>
      </w:r>
      <w:r>
        <w:t xml:space="preserve"> </w:t>
      </w:r>
      <w:r w:rsidRPr="00DB3BCB">
        <w:t>consumption</w:t>
      </w:r>
      <w:r>
        <w:t xml:space="preserve"> </w:t>
      </w:r>
      <w:r w:rsidRPr="00DB3BCB">
        <w:t>resulting</w:t>
      </w:r>
      <w:r>
        <w:t xml:space="preserve"> </w:t>
      </w:r>
      <w:r w:rsidRPr="00DB3BCB">
        <w:t>from</w:t>
      </w:r>
      <w:r>
        <w:t xml:space="preserve"> </w:t>
      </w:r>
      <w:r w:rsidRPr="00DB3BCB">
        <w:t>the</w:t>
      </w:r>
      <w:r>
        <w:t xml:space="preserve"> </w:t>
      </w:r>
      <w:r w:rsidRPr="00DB3BCB">
        <w:t>application</w:t>
      </w:r>
      <w:r>
        <w:t xml:space="preserve"> </w:t>
      </w:r>
      <w:r w:rsidRPr="00DB3BCB">
        <w:t>of</w:t>
      </w:r>
      <w:r>
        <w:t xml:space="preserve"> </w:t>
      </w:r>
      <w:r w:rsidRPr="00DB3BCB">
        <w:t>the</w:t>
      </w:r>
      <w:r>
        <w:t xml:space="preserve"> </w:t>
      </w:r>
      <w:r w:rsidRPr="00DB3BCB">
        <w:t>efficient</w:t>
      </w:r>
      <w:r>
        <w:t xml:space="preserve"> </w:t>
      </w:r>
      <w:r w:rsidRPr="00DB3BCB">
        <w:t>technology.</w:t>
      </w:r>
    </w:p>
    <w:p w14:paraId="6401EA2A" w14:textId="1E2FB0D4" w:rsidR="00434B26" w:rsidRDefault="00434B26" w:rsidP="00434B26">
      <w:pPr>
        <w:pStyle w:val="Caption"/>
        <w:rPr>
          <w:rFonts w:ascii="Microsoft Sans Serif" w:hAnsi="Microsoft Sans Serif"/>
          <w:szCs w:val="22"/>
        </w:rPr>
      </w:pPr>
      <w:bookmarkStart w:id="115" w:name="_Ref458688515"/>
      <w:r>
        <w:t xml:space="preserve">Equation </w:t>
      </w:r>
      <w:r w:rsidR="00246DA8">
        <w:rPr>
          <w:noProof/>
        </w:rPr>
        <w:fldChar w:fldCharType="begin"/>
      </w:r>
      <w:r w:rsidR="00246DA8">
        <w:rPr>
          <w:noProof/>
        </w:rPr>
        <w:instrText xml:space="preserve"> STYLEREF 1 \s </w:instrText>
      </w:r>
      <w:r w:rsidR="00246DA8">
        <w:rPr>
          <w:noProof/>
        </w:rPr>
        <w:fldChar w:fldCharType="separate"/>
      </w:r>
      <w:r w:rsidR="00EC0F5C">
        <w:rPr>
          <w:noProof/>
        </w:rPr>
        <w:t>5</w:t>
      </w:r>
      <w:r w:rsidR="00246DA8">
        <w:rPr>
          <w:noProof/>
        </w:rPr>
        <w:fldChar w:fldCharType="end"/>
      </w:r>
      <w:r>
        <w:noBreakHyphen/>
      </w:r>
      <w:r w:rsidR="00246DA8">
        <w:rPr>
          <w:noProof/>
        </w:rPr>
        <w:fldChar w:fldCharType="begin"/>
      </w:r>
      <w:r w:rsidR="00246DA8">
        <w:rPr>
          <w:noProof/>
        </w:rPr>
        <w:instrText xml:space="preserve"> SEQ Equation \* ARABIC \s 1 </w:instrText>
      </w:r>
      <w:r w:rsidR="00246DA8">
        <w:rPr>
          <w:noProof/>
        </w:rPr>
        <w:fldChar w:fldCharType="separate"/>
      </w:r>
      <w:r w:rsidR="00EC0F5C">
        <w:rPr>
          <w:noProof/>
        </w:rPr>
        <w:t>2</w:t>
      </w:r>
      <w:r w:rsidR="00246DA8">
        <w:rPr>
          <w:noProof/>
        </w:rPr>
        <w:fldChar w:fldCharType="end"/>
      </w:r>
      <w:bookmarkEnd w:id="115"/>
      <w:r>
        <w:t xml:space="preserve">: </w:t>
      </w:r>
      <w:r w:rsidRPr="00DB3BCB">
        <w:t>Core</w:t>
      </w:r>
      <w:r>
        <w:t xml:space="preserve"> </w:t>
      </w:r>
      <w:r w:rsidRPr="00DB3BCB">
        <w:t>Equation</w:t>
      </w:r>
      <w:r>
        <w:t xml:space="preserve"> </w:t>
      </w:r>
      <w:r w:rsidRPr="00DB3BCB">
        <w:t>for</w:t>
      </w:r>
      <w:r>
        <w:t xml:space="preserve"> </w:t>
      </w:r>
      <w:r w:rsidRPr="00DB3BCB">
        <w:t>Non</w:t>
      </w:r>
      <w:r w:rsidR="00455415">
        <w:t>-R</w:t>
      </w:r>
      <w:r w:rsidRPr="00DB3BCB">
        <w:t>esidential</w:t>
      </w:r>
      <w:r>
        <w:t xml:space="preserve"> </w:t>
      </w:r>
      <w:r w:rsidRPr="00DB3BCB">
        <w:t>Sector</w:t>
      </w:r>
      <w:r>
        <w:t xml:space="preserve"> </w:t>
      </w:r>
      <w:r w:rsidRPr="00DB3BCB">
        <w:t>Technical</w:t>
      </w:r>
      <w:r>
        <w:t xml:space="preserve"> </w:t>
      </w:r>
      <w:r w:rsidRPr="00DB3BCB">
        <w:t>Potential</w:t>
      </w:r>
    </w:p>
    <w:p w14:paraId="6401EA2B" w14:textId="71C7EDA5" w:rsidR="00BE22AB" w:rsidRPr="00DB3BCB" w:rsidRDefault="007F2D0C" w:rsidP="00BE22AB">
      <w:pPr>
        <w:tabs>
          <w:tab w:val="clear" w:pos="-1440"/>
          <w:tab w:val="clear" w:pos="-720"/>
        </w:tabs>
        <w:ind w:left="0"/>
        <w:contextualSpacing/>
        <w:rPr>
          <w:rFonts w:ascii="Microsoft Sans Serif" w:hAnsi="Microsoft Sans Serif" w:cs="Microsoft Sans Serif"/>
          <w:szCs w:val="22"/>
        </w:rPr>
      </w:pPr>
      <w:r>
        <w:rPr>
          <w:rFonts w:ascii="Microsoft Sans Serif" w:hAnsi="Microsoft Sans Serif" w:cs="Microsoft Sans Serif"/>
          <w:noProof/>
          <w:szCs w:val="22"/>
        </w:rPr>
        <w:drawing>
          <wp:inline distT="0" distB="0" distL="0" distR="0" wp14:anchorId="22AD11C2" wp14:editId="3C6772C7">
            <wp:extent cx="6106158" cy="812855"/>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9584" cy="826623"/>
                    </a:xfrm>
                    <a:prstGeom prst="rect">
                      <a:avLst/>
                    </a:prstGeom>
                    <a:noFill/>
                  </pic:spPr>
                </pic:pic>
              </a:graphicData>
            </a:graphic>
          </wp:inline>
        </w:drawing>
      </w:r>
    </w:p>
    <w:p w14:paraId="6401EA2C" w14:textId="77777777" w:rsidR="00BE22AB" w:rsidRPr="00DB3BCB" w:rsidRDefault="00BE22AB" w:rsidP="00BE22AB">
      <w:pPr>
        <w:pStyle w:val="Text"/>
      </w:pPr>
      <w:r w:rsidRPr="00DB3BCB">
        <w:t>Where:</w:t>
      </w:r>
    </w:p>
    <w:p w14:paraId="6401EA2D" w14:textId="09DBF4F3" w:rsidR="00BE22AB" w:rsidRPr="00DB3BCB" w:rsidRDefault="00BE22AB" w:rsidP="00BE22AB">
      <w:pPr>
        <w:pStyle w:val="Text"/>
      </w:pPr>
      <w:r w:rsidRPr="00DB3BCB">
        <w:rPr>
          <w:b/>
        </w:rPr>
        <w:t>Total</w:t>
      </w:r>
      <w:r>
        <w:rPr>
          <w:b/>
        </w:rPr>
        <w:t xml:space="preserve"> </w:t>
      </w:r>
      <w:r w:rsidRPr="00DB3BCB">
        <w:rPr>
          <w:b/>
        </w:rPr>
        <w:t>Stock</w:t>
      </w:r>
      <w:r>
        <w:rPr>
          <w:b/>
        </w:rPr>
        <w:t xml:space="preserve"> </w:t>
      </w:r>
      <w:r w:rsidRPr="00DB3BCB">
        <w:rPr>
          <w:b/>
        </w:rPr>
        <w:t>Square</w:t>
      </w:r>
      <w:r>
        <w:rPr>
          <w:b/>
        </w:rPr>
        <w:t xml:space="preserve"> </w:t>
      </w:r>
      <w:r w:rsidRPr="00DB3BCB">
        <w:rPr>
          <w:b/>
        </w:rPr>
        <w:t>Footage</w:t>
      </w:r>
      <w:r>
        <w:rPr>
          <w:b/>
        </w:rPr>
        <w:t xml:space="preserve"> </w:t>
      </w:r>
      <w:r w:rsidRPr="00DB3BCB">
        <w:rPr>
          <w:b/>
        </w:rPr>
        <w:t>by</w:t>
      </w:r>
      <w:r>
        <w:rPr>
          <w:b/>
        </w:rPr>
        <w:t xml:space="preserve"> </w:t>
      </w:r>
      <w:r w:rsidR="007F2D0C">
        <w:rPr>
          <w:b/>
        </w:rPr>
        <w:t>Segment</w:t>
      </w:r>
      <w:r>
        <w:t xml:space="preserve"> </w:t>
      </w:r>
      <w:r w:rsidRPr="00DB3BCB">
        <w:t>=</w:t>
      </w:r>
      <w:r>
        <w:t xml:space="preserve"> </w:t>
      </w:r>
      <w:r w:rsidRPr="00DB3BCB">
        <w:t>the</w:t>
      </w:r>
      <w:r>
        <w:t xml:space="preserve"> </w:t>
      </w:r>
      <w:r w:rsidRPr="00DB3BCB">
        <w:t>forecasted</w:t>
      </w:r>
      <w:r>
        <w:t xml:space="preserve"> </w:t>
      </w:r>
      <w:r w:rsidRPr="00DB3BCB">
        <w:t>square</w:t>
      </w:r>
      <w:r>
        <w:t xml:space="preserve"> </w:t>
      </w:r>
      <w:r w:rsidRPr="00DB3BCB">
        <w:t>footage</w:t>
      </w:r>
      <w:r>
        <w:t xml:space="preserve"> </w:t>
      </w:r>
      <w:r w:rsidRPr="00DB3BCB">
        <w:t>level</w:t>
      </w:r>
      <w:r>
        <w:t xml:space="preserve"> </w:t>
      </w:r>
      <w:r w:rsidRPr="00DB3BCB">
        <w:t>for</w:t>
      </w:r>
      <w:r>
        <w:t xml:space="preserve"> </w:t>
      </w:r>
      <w:r w:rsidRPr="00DB3BCB">
        <w:t>a</w:t>
      </w:r>
      <w:r>
        <w:t xml:space="preserve"> </w:t>
      </w:r>
      <w:r w:rsidRPr="00DB3BCB">
        <w:t>given</w:t>
      </w:r>
      <w:r>
        <w:t xml:space="preserve"> </w:t>
      </w:r>
      <w:r w:rsidRPr="00DB3BCB">
        <w:t>building</w:t>
      </w:r>
      <w:r>
        <w:t xml:space="preserve"> </w:t>
      </w:r>
      <w:r w:rsidRPr="00DB3BCB">
        <w:t>type</w:t>
      </w:r>
      <w:r>
        <w:t xml:space="preserve"> </w:t>
      </w:r>
      <w:r w:rsidRPr="00DB3BCB">
        <w:t>(</w:t>
      </w:r>
      <w:r w:rsidRPr="00013966">
        <w:rPr>
          <w:i/>
        </w:rPr>
        <w:t xml:space="preserve">e.g., </w:t>
      </w:r>
      <w:r w:rsidR="008F0245">
        <w:t xml:space="preserve">square feet of </w:t>
      </w:r>
      <w:r w:rsidRPr="00DB3BCB">
        <w:t>office</w:t>
      </w:r>
      <w:r>
        <w:t xml:space="preserve"> </w:t>
      </w:r>
      <w:r w:rsidRPr="00DB3BCB">
        <w:t>buildings).</w:t>
      </w:r>
    </w:p>
    <w:p w14:paraId="6401EA2E" w14:textId="36E64172" w:rsidR="00BE22AB" w:rsidRPr="00DB3BCB" w:rsidRDefault="00BE22AB" w:rsidP="00BE22AB">
      <w:pPr>
        <w:pStyle w:val="Text"/>
      </w:pPr>
      <w:r w:rsidRPr="00DB3BCB">
        <w:rPr>
          <w:b/>
        </w:rPr>
        <w:t>Base</w:t>
      </w:r>
      <w:r w:rsidR="007F2D0C">
        <w:rPr>
          <w:b/>
        </w:rPr>
        <w:t>line</w:t>
      </w:r>
      <w:r>
        <w:rPr>
          <w:b/>
        </w:rPr>
        <w:t xml:space="preserve"> </w:t>
      </w:r>
      <w:r w:rsidRPr="00DB3BCB">
        <w:rPr>
          <w:b/>
        </w:rPr>
        <w:t>Equipment</w:t>
      </w:r>
      <w:r>
        <w:rPr>
          <w:b/>
        </w:rPr>
        <w:t xml:space="preserve"> </w:t>
      </w:r>
      <w:r w:rsidRPr="00DB3BCB">
        <w:rPr>
          <w:b/>
        </w:rPr>
        <w:t>Energy</w:t>
      </w:r>
      <w:r>
        <w:rPr>
          <w:b/>
        </w:rPr>
        <w:t xml:space="preserve"> </w:t>
      </w:r>
      <w:r w:rsidRPr="00DB3BCB">
        <w:rPr>
          <w:b/>
        </w:rPr>
        <w:t>Use</w:t>
      </w:r>
      <w:r>
        <w:rPr>
          <w:b/>
        </w:rPr>
        <w:t xml:space="preserve"> </w:t>
      </w:r>
      <w:r w:rsidRPr="00DB3BCB">
        <w:rPr>
          <w:b/>
        </w:rPr>
        <w:t>Intensity</w:t>
      </w:r>
      <w:r>
        <w:rPr>
          <w:b/>
        </w:rPr>
        <w:t xml:space="preserve"> </w:t>
      </w:r>
      <w:r w:rsidRPr="00DB3BCB">
        <w:t>=</w:t>
      </w:r>
      <w:r>
        <w:t xml:space="preserve"> </w:t>
      </w:r>
      <w:r w:rsidRPr="00DB3BCB">
        <w:t>the</w:t>
      </w:r>
      <w:r>
        <w:t xml:space="preserve"> </w:t>
      </w:r>
      <w:r w:rsidRPr="00DB3BCB">
        <w:t>electricity</w:t>
      </w:r>
      <w:r>
        <w:t xml:space="preserve"> </w:t>
      </w:r>
      <w:r w:rsidRPr="00DB3BCB">
        <w:t>used</w:t>
      </w:r>
      <w:r>
        <w:t xml:space="preserve"> </w:t>
      </w:r>
      <w:r w:rsidRPr="00DB3BCB">
        <w:t>per</w:t>
      </w:r>
      <w:r>
        <w:t xml:space="preserve"> </w:t>
      </w:r>
      <w:r w:rsidRPr="00DB3BCB">
        <w:t>square</w:t>
      </w:r>
      <w:r>
        <w:t xml:space="preserve"> </w:t>
      </w:r>
      <w:r w:rsidRPr="00DB3BCB">
        <w:t>foot</w:t>
      </w:r>
      <w:r>
        <w:t xml:space="preserve"> </w:t>
      </w:r>
      <w:r w:rsidRPr="00DB3BCB">
        <w:t>per</w:t>
      </w:r>
      <w:r>
        <w:t xml:space="preserve"> </w:t>
      </w:r>
      <w:r w:rsidRPr="00DB3BCB">
        <w:t>year</w:t>
      </w:r>
      <w:r>
        <w:t xml:space="preserve"> </w:t>
      </w:r>
      <w:r w:rsidRPr="00DB3BCB">
        <w:t>by</w:t>
      </w:r>
      <w:r>
        <w:t xml:space="preserve"> </w:t>
      </w:r>
      <w:r w:rsidRPr="00DB3BCB">
        <w:t>each</w:t>
      </w:r>
      <w:r>
        <w:t xml:space="preserve"> </w:t>
      </w:r>
      <w:r w:rsidRPr="00DB3BCB">
        <w:t>base</w:t>
      </w:r>
      <w:r w:rsidR="00AA6369">
        <w:t>line</w:t>
      </w:r>
      <w:r>
        <w:t xml:space="preserve"> </w:t>
      </w:r>
      <w:r w:rsidRPr="00DB3BCB">
        <w:t>equipment</w:t>
      </w:r>
      <w:r>
        <w:t xml:space="preserve"> </w:t>
      </w:r>
      <w:r w:rsidRPr="00DB3BCB">
        <w:t>type</w:t>
      </w:r>
      <w:r>
        <w:t xml:space="preserve"> </w:t>
      </w:r>
      <w:r w:rsidRPr="00DB3BCB">
        <w:t>in</w:t>
      </w:r>
      <w:r>
        <w:t xml:space="preserve"> </w:t>
      </w:r>
      <w:r w:rsidRPr="00DB3BCB">
        <w:t>each</w:t>
      </w:r>
      <w:r>
        <w:t xml:space="preserve"> </w:t>
      </w:r>
      <w:r w:rsidRPr="00DB3BCB">
        <w:t>market</w:t>
      </w:r>
      <w:r>
        <w:t xml:space="preserve"> </w:t>
      </w:r>
      <w:r w:rsidRPr="00DB3BCB">
        <w:t>segment.</w:t>
      </w:r>
      <w:r>
        <w:t xml:space="preserve"> </w:t>
      </w:r>
    </w:p>
    <w:p w14:paraId="6401EA2F" w14:textId="7169A758" w:rsidR="00BE22AB" w:rsidRPr="00DB3BCB" w:rsidRDefault="00BE22AB" w:rsidP="00BE22AB">
      <w:pPr>
        <w:pStyle w:val="Text"/>
      </w:pPr>
      <w:r w:rsidRPr="00DB3BCB">
        <w:rPr>
          <w:b/>
        </w:rPr>
        <w:lastRenderedPageBreak/>
        <w:t>Equipment</w:t>
      </w:r>
      <w:r>
        <w:rPr>
          <w:b/>
        </w:rPr>
        <w:t xml:space="preserve"> </w:t>
      </w:r>
      <w:r w:rsidRPr="00DB3BCB">
        <w:rPr>
          <w:b/>
        </w:rPr>
        <w:t>Saturation</w:t>
      </w:r>
      <w:r>
        <w:rPr>
          <w:b/>
        </w:rPr>
        <w:t xml:space="preserve"> </w:t>
      </w:r>
      <w:r w:rsidRPr="00DB3BCB">
        <w:rPr>
          <w:b/>
        </w:rPr>
        <w:t>Share</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00A775E4">
        <w:t xml:space="preserve">total </w:t>
      </w:r>
      <w:r w:rsidR="007576CB">
        <w:t>end-use</w:t>
      </w:r>
      <w:r>
        <w:t xml:space="preserve"> </w:t>
      </w:r>
      <w:r w:rsidRPr="00DB3BCB">
        <w:t>energy</w:t>
      </w:r>
      <w:r w:rsidR="00A775E4">
        <w:t xml:space="preserve"> consumption</w:t>
      </w:r>
      <w:r>
        <w:t xml:space="preserve"> </w:t>
      </w:r>
      <w:r w:rsidR="00A775E4">
        <w:t>associated with</w:t>
      </w:r>
      <w:r>
        <w:t xml:space="preserve"> </w:t>
      </w:r>
      <w:r w:rsidRPr="00DB3BCB">
        <w:t>the</w:t>
      </w:r>
      <w:r>
        <w:t xml:space="preserve"> </w:t>
      </w:r>
      <w:r w:rsidRPr="00DB3BCB">
        <w:t>efficient</w:t>
      </w:r>
      <w:r>
        <w:t xml:space="preserve"> </w:t>
      </w:r>
      <w:r w:rsidRPr="00DB3BCB">
        <w:t>technology</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r>
        <w:t xml:space="preserve"> </w:t>
      </w:r>
      <w:r w:rsidRPr="00DB3BCB">
        <w:t>For</w:t>
      </w:r>
      <w:r>
        <w:t xml:space="preserve"> </w:t>
      </w:r>
      <w:r w:rsidRPr="00DB3BCB">
        <w:t>example,</w:t>
      </w:r>
      <w:r>
        <w:t xml:space="preserve"> </w:t>
      </w:r>
      <w:r w:rsidRPr="00DB3BCB">
        <w:t>for</w:t>
      </w:r>
      <w:r>
        <w:t xml:space="preserve"> </w:t>
      </w:r>
      <w:r w:rsidR="00AA6369">
        <w:t>packaged terminal</w:t>
      </w:r>
      <w:r w:rsidR="00D378DA">
        <w:t xml:space="preserve"> air-conditioner (PTAC)</w:t>
      </w:r>
      <w:r w:rsidRPr="00DB3BCB">
        <w:t>,</w:t>
      </w:r>
      <w:r>
        <w:t xml:space="preserve"> </w:t>
      </w:r>
      <w:r w:rsidRPr="00DB3BCB">
        <w:t>the</w:t>
      </w:r>
      <w:r>
        <w:t xml:space="preserve"> </w:t>
      </w:r>
      <w:r w:rsidRPr="00DB3BCB">
        <w:t>saturation</w:t>
      </w:r>
      <w:r>
        <w:t xml:space="preserve"> </w:t>
      </w:r>
      <w:r w:rsidRPr="00DB3BCB">
        <w:t>share</w:t>
      </w:r>
      <w:r>
        <w:t xml:space="preserve"> </w:t>
      </w:r>
      <w:r w:rsidRPr="00DB3BCB">
        <w:t>would</w:t>
      </w:r>
      <w:r>
        <w:t xml:space="preserve"> </w:t>
      </w:r>
      <w:r w:rsidRPr="00DB3BCB">
        <w:t>be</w:t>
      </w:r>
      <w:r>
        <w:t xml:space="preserve"> </w:t>
      </w:r>
      <w:r w:rsidRPr="00DB3BCB">
        <w:t>the</w:t>
      </w:r>
      <w:r>
        <w:t xml:space="preserve"> </w:t>
      </w:r>
      <w:r w:rsidRPr="00DB3BCB">
        <w:t>fraction</w:t>
      </w:r>
      <w:r>
        <w:t xml:space="preserve"> </w:t>
      </w:r>
      <w:r w:rsidRPr="00DB3BCB">
        <w:t>of</w:t>
      </w:r>
      <w:r>
        <w:t xml:space="preserve"> </w:t>
      </w:r>
      <w:r w:rsidRPr="00DB3BCB">
        <w:t>all</w:t>
      </w:r>
      <w:r>
        <w:t xml:space="preserve"> </w:t>
      </w:r>
      <w:r w:rsidRPr="00DB3BCB">
        <w:t>space</w:t>
      </w:r>
      <w:r>
        <w:t xml:space="preserve"> </w:t>
      </w:r>
      <w:r w:rsidRPr="00DB3BCB">
        <w:t>cooling</w:t>
      </w:r>
      <w:r>
        <w:t xml:space="preserve"> </w:t>
      </w:r>
      <w:r w:rsidRPr="00DB3BCB">
        <w:t>kWh</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r>
        <w:t xml:space="preserve"> </w:t>
      </w:r>
      <w:r w:rsidRPr="00DB3BCB">
        <w:t>that</w:t>
      </w:r>
      <w:r>
        <w:t xml:space="preserve"> </w:t>
      </w:r>
      <w:r w:rsidRPr="00DB3BCB">
        <w:t>is</w:t>
      </w:r>
      <w:r>
        <w:t xml:space="preserve"> </w:t>
      </w:r>
      <w:r w:rsidRPr="00DB3BCB">
        <w:t>associated</w:t>
      </w:r>
      <w:r>
        <w:t xml:space="preserve"> </w:t>
      </w:r>
      <w:r w:rsidRPr="00DB3BCB">
        <w:t>with</w:t>
      </w:r>
      <w:r>
        <w:t xml:space="preserve"> </w:t>
      </w:r>
      <w:r w:rsidR="00D378DA">
        <w:t>PTAC</w:t>
      </w:r>
      <w:r>
        <w:t xml:space="preserve"> </w:t>
      </w:r>
      <w:r w:rsidRPr="00DB3BCB">
        <w:t>equipment.</w:t>
      </w:r>
    </w:p>
    <w:p w14:paraId="6401EA30" w14:textId="05D69BCA" w:rsidR="00BE22AB" w:rsidRPr="00DB3BCB" w:rsidRDefault="00BE22AB" w:rsidP="00BE22AB">
      <w:pPr>
        <w:pStyle w:val="Text"/>
      </w:pPr>
      <w:r w:rsidRPr="00DB3BCB">
        <w:rPr>
          <w:b/>
        </w:rPr>
        <w:t>Remaining</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equipment</w:t>
      </w:r>
      <w:r>
        <w:t xml:space="preserve"> </w:t>
      </w:r>
      <w:r w:rsidRPr="00DB3BCB">
        <w:t>that</w:t>
      </w:r>
      <w:r>
        <w:t xml:space="preserve"> </w:t>
      </w:r>
      <w:r w:rsidRPr="00DB3BCB">
        <w:t>is</w:t>
      </w:r>
      <w:r>
        <w:t xml:space="preserve"> </w:t>
      </w:r>
      <w:r w:rsidRPr="00DB3BCB">
        <w:t>not</w:t>
      </w:r>
      <w:r>
        <w:t xml:space="preserve"> </w:t>
      </w:r>
      <w:r w:rsidRPr="00DB3BCB">
        <w:t>considered</w:t>
      </w:r>
      <w:r>
        <w:t xml:space="preserve"> </w:t>
      </w:r>
      <w:r w:rsidRPr="00DB3BCB">
        <w:t>to</w:t>
      </w:r>
      <w:r>
        <w:t xml:space="preserve"> </w:t>
      </w:r>
      <w:r w:rsidRPr="00DB3BCB">
        <w:t>already</w:t>
      </w:r>
      <w:r>
        <w:t xml:space="preserve"> </w:t>
      </w:r>
      <w:r w:rsidRPr="00DB3BCB">
        <w:t>be</w:t>
      </w:r>
      <w:r>
        <w:t xml:space="preserve"> </w:t>
      </w:r>
      <w:r w:rsidRPr="00DB3BCB">
        <w:t>energy</w:t>
      </w:r>
      <w:r>
        <w:t xml:space="preserve"> </w:t>
      </w:r>
      <w:r w:rsidRPr="00DB3BCB">
        <w:t>efficient.</w:t>
      </w:r>
      <w:r>
        <w:t xml:space="preserve"> </w:t>
      </w:r>
    </w:p>
    <w:p w14:paraId="6401EA31" w14:textId="24D0DACC" w:rsidR="00BE22AB" w:rsidRPr="00DB3BCB" w:rsidRDefault="00BE22AB" w:rsidP="00BE22AB">
      <w:pPr>
        <w:pStyle w:val="Text"/>
      </w:pPr>
      <w:r w:rsidRPr="00DB3BCB">
        <w:rPr>
          <w:b/>
        </w:rPr>
        <w:t>Applicability</w:t>
      </w:r>
      <w:r>
        <w:rPr>
          <w:b/>
        </w:rPr>
        <w:t xml:space="preserve"> </w:t>
      </w:r>
      <w:r w:rsidRPr="00DB3BCB">
        <w:rPr>
          <w:b/>
        </w:rPr>
        <w:t>Factor</w:t>
      </w:r>
      <w:r>
        <w:t xml:space="preserve"> </w:t>
      </w:r>
      <w:r w:rsidRPr="00DB3BCB">
        <w:t>=</w:t>
      </w:r>
      <w:r>
        <w:t xml:space="preserve"> </w:t>
      </w:r>
      <w:r w:rsidRPr="00DB3BCB">
        <w:t>the</w:t>
      </w:r>
      <w:r>
        <w:t xml:space="preserve"> </w:t>
      </w:r>
      <w:r w:rsidRPr="00DB3BCB">
        <w:t>fraction</w:t>
      </w:r>
      <w:r>
        <w:t xml:space="preserve"> </w:t>
      </w:r>
      <w:r w:rsidRPr="00DB3BCB">
        <w:t>of</w:t>
      </w:r>
      <w:r>
        <w:t xml:space="preserve"> </w:t>
      </w:r>
      <w:r w:rsidRPr="00DB3BCB">
        <w:t>the</w:t>
      </w:r>
      <w:r>
        <w:t xml:space="preserve"> </w:t>
      </w:r>
      <w:r w:rsidRPr="00DB3BCB">
        <w:t>equipment</w:t>
      </w:r>
      <w:r>
        <w:t xml:space="preserve"> </w:t>
      </w:r>
      <w:r w:rsidRPr="00DB3BCB">
        <w:t>or</w:t>
      </w:r>
      <w:r>
        <w:t xml:space="preserve"> </w:t>
      </w:r>
      <w:r w:rsidRPr="00DB3BCB">
        <w:t>practice</w:t>
      </w:r>
      <w:r>
        <w:t xml:space="preserve"> </w:t>
      </w:r>
      <w:r w:rsidRPr="00DB3BCB">
        <w:t>that</w:t>
      </w:r>
      <w:r>
        <w:t xml:space="preserve"> </w:t>
      </w:r>
      <w:r w:rsidRPr="00DB3BCB">
        <w:t>is</w:t>
      </w:r>
      <w:r>
        <w:t xml:space="preserve"> </w:t>
      </w:r>
      <w:r w:rsidRPr="00DB3BCB">
        <w:t>technically</w:t>
      </w:r>
      <w:r>
        <w:t xml:space="preserve"> </w:t>
      </w:r>
      <w:r w:rsidRPr="00DB3BCB">
        <w:t>feasible</w:t>
      </w:r>
      <w:r>
        <w:t xml:space="preserve"> </w:t>
      </w:r>
      <w:r w:rsidRPr="00DB3BCB">
        <w:t>for</w:t>
      </w:r>
      <w:r>
        <w:t xml:space="preserve"> </w:t>
      </w:r>
      <w:r w:rsidRPr="00DB3BCB">
        <w:t>conversion</w:t>
      </w:r>
      <w:r>
        <w:t xml:space="preserve"> </w:t>
      </w:r>
      <w:r w:rsidRPr="00DB3BCB">
        <w:t>to</w:t>
      </w:r>
      <w:r>
        <w:t xml:space="preserve"> </w:t>
      </w:r>
      <w:r w:rsidRPr="00DB3BCB">
        <w:t>the</w:t>
      </w:r>
      <w:r>
        <w:t xml:space="preserve"> </w:t>
      </w:r>
      <w:r w:rsidRPr="00DB3BCB">
        <w:t>efficient</w:t>
      </w:r>
      <w:r>
        <w:t xml:space="preserve"> </w:t>
      </w:r>
      <w:r w:rsidRPr="00DB3BCB">
        <w:t>technology</w:t>
      </w:r>
      <w:r>
        <w:t xml:space="preserve"> </w:t>
      </w:r>
      <w:r w:rsidRPr="00DB3BCB">
        <w:t>from</w:t>
      </w:r>
      <w:r>
        <w:t xml:space="preserve"> </w:t>
      </w:r>
      <w:r w:rsidRPr="00DB3BCB">
        <w:t>an</w:t>
      </w:r>
      <w:r>
        <w:t xml:space="preserve"> </w:t>
      </w:r>
      <w:r w:rsidRPr="00DB3BCB">
        <w:t>engineering</w:t>
      </w:r>
      <w:r>
        <w:t xml:space="preserve"> </w:t>
      </w:r>
      <w:r w:rsidRPr="00DB3BCB">
        <w:t>perspective</w:t>
      </w:r>
      <w:r>
        <w:t xml:space="preserve"> </w:t>
      </w:r>
      <w:r w:rsidRPr="00DB3BCB">
        <w:t>(</w:t>
      </w:r>
      <w:r w:rsidRPr="00AA6369">
        <w:rPr>
          <w:i/>
        </w:rPr>
        <w:t>i.e.,</w:t>
      </w:r>
      <w:r>
        <w:t xml:space="preserve"> </w:t>
      </w:r>
      <w:r w:rsidRPr="00DB3BCB">
        <w:t>it</w:t>
      </w:r>
      <w:r>
        <w:t xml:space="preserve"> </w:t>
      </w:r>
      <w:r w:rsidRPr="00DB3BCB">
        <w:t>may</w:t>
      </w:r>
      <w:r>
        <w:t xml:space="preserve"> </w:t>
      </w:r>
      <w:r w:rsidRPr="00DB3BCB">
        <w:t>not</w:t>
      </w:r>
      <w:r>
        <w:t xml:space="preserve"> </w:t>
      </w:r>
      <w:r w:rsidRPr="00DB3BCB">
        <w:t>be</w:t>
      </w:r>
      <w:r>
        <w:t xml:space="preserve"> </w:t>
      </w:r>
      <w:r w:rsidRPr="00DB3BCB">
        <w:t>possible</w:t>
      </w:r>
      <w:r>
        <w:t xml:space="preserve"> </w:t>
      </w:r>
      <w:r w:rsidRPr="00DB3BCB">
        <w:t>to</w:t>
      </w:r>
      <w:r>
        <w:t xml:space="preserve"> </w:t>
      </w:r>
      <w:r w:rsidRPr="00DB3BCB">
        <w:t>install</w:t>
      </w:r>
      <w:r>
        <w:t xml:space="preserve"> </w:t>
      </w:r>
      <w:r w:rsidR="00D378DA">
        <w:t>Variable Frequency Drives (VFD)</w:t>
      </w:r>
      <w:r>
        <w:t xml:space="preserve"> </w:t>
      </w:r>
      <w:r w:rsidRPr="00DB3BCB">
        <w:t>on</w:t>
      </w:r>
      <w:r>
        <w:t xml:space="preserve"> </w:t>
      </w:r>
      <w:r w:rsidRPr="00DB3BCB">
        <w:t>all</w:t>
      </w:r>
      <w:r>
        <w:t xml:space="preserve"> </w:t>
      </w:r>
      <w:r w:rsidRPr="00DB3BCB">
        <w:t>motors</w:t>
      </w:r>
      <w:r>
        <w:t xml:space="preserve"> </w:t>
      </w:r>
      <w:r w:rsidRPr="00DB3BCB">
        <w:t>in</w:t>
      </w:r>
      <w:r>
        <w:t xml:space="preserve"> </w:t>
      </w:r>
      <w:r w:rsidRPr="00DB3BCB">
        <w:t>a</w:t>
      </w:r>
      <w:r>
        <w:t xml:space="preserve"> </w:t>
      </w:r>
      <w:r w:rsidRPr="00DB3BCB">
        <w:t>given</w:t>
      </w:r>
      <w:r>
        <w:t xml:space="preserve"> </w:t>
      </w:r>
      <w:r w:rsidRPr="00DB3BCB">
        <w:t>market</w:t>
      </w:r>
      <w:r>
        <w:t xml:space="preserve"> </w:t>
      </w:r>
      <w:r w:rsidRPr="00DB3BCB">
        <w:t>segment).</w:t>
      </w:r>
    </w:p>
    <w:p w14:paraId="6401EA32" w14:textId="77777777" w:rsidR="00BE22AB" w:rsidRPr="00DB3BCB" w:rsidRDefault="00BE22AB" w:rsidP="00BE22AB">
      <w:pPr>
        <w:pStyle w:val="Text"/>
      </w:pPr>
      <w:r w:rsidRPr="00DB3BCB">
        <w:rPr>
          <w:b/>
        </w:rPr>
        <w:t>Savings</w:t>
      </w:r>
      <w:r>
        <w:rPr>
          <w:b/>
        </w:rPr>
        <w:t xml:space="preserve"> </w:t>
      </w:r>
      <w:r w:rsidRPr="00DB3BCB">
        <w:rPr>
          <w:b/>
        </w:rPr>
        <w:t>Factor</w:t>
      </w:r>
      <w:r>
        <w:t xml:space="preserve"> </w:t>
      </w:r>
      <w:r w:rsidRPr="00DB3BCB">
        <w:t>=</w:t>
      </w:r>
      <w:r>
        <w:t xml:space="preserve"> </w:t>
      </w:r>
      <w:r w:rsidRPr="00DB3BCB">
        <w:t>the</w:t>
      </w:r>
      <w:r>
        <w:t xml:space="preserve"> </w:t>
      </w:r>
      <w:r w:rsidRPr="00DB3BCB">
        <w:t>percentage</w:t>
      </w:r>
      <w:r>
        <w:t xml:space="preserve"> </w:t>
      </w:r>
      <w:r w:rsidRPr="00DB3BCB">
        <w:t>reduction</w:t>
      </w:r>
      <w:r>
        <w:t xml:space="preserve"> </w:t>
      </w:r>
      <w:r w:rsidRPr="00DB3BCB">
        <w:t>in</w:t>
      </w:r>
      <w:r>
        <w:t xml:space="preserve"> </w:t>
      </w:r>
      <w:r w:rsidRPr="00DB3BCB">
        <w:t>electricity</w:t>
      </w:r>
      <w:r>
        <w:t xml:space="preserve"> </w:t>
      </w:r>
      <w:r w:rsidRPr="00DB3BCB">
        <w:t>consumption</w:t>
      </w:r>
      <w:r>
        <w:t xml:space="preserve"> </w:t>
      </w:r>
      <w:r w:rsidRPr="00DB3BCB">
        <w:t>resulting</w:t>
      </w:r>
      <w:r>
        <w:t xml:space="preserve"> </w:t>
      </w:r>
      <w:r w:rsidRPr="00DB3BCB">
        <w:t>from</w:t>
      </w:r>
      <w:r>
        <w:t xml:space="preserve"> </w:t>
      </w:r>
      <w:r w:rsidRPr="00DB3BCB">
        <w:t>the</w:t>
      </w:r>
      <w:r>
        <w:t xml:space="preserve"> </w:t>
      </w:r>
      <w:r w:rsidRPr="00DB3BCB">
        <w:t>application</w:t>
      </w:r>
      <w:r>
        <w:t xml:space="preserve"> </w:t>
      </w:r>
      <w:r w:rsidRPr="00DB3BCB">
        <w:t>of</w:t>
      </w:r>
      <w:r>
        <w:t xml:space="preserve"> </w:t>
      </w:r>
      <w:r w:rsidRPr="00DB3BCB">
        <w:t>the</w:t>
      </w:r>
      <w:r>
        <w:t xml:space="preserve"> </w:t>
      </w:r>
      <w:r w:rsidRPr="00DB3BCB">
        <w:t>efficient</w:t>
      </w:r>
      <w:r>
        <w:t xml:space="preserve"> </w:t>
      </w:r>
      <w:r w:rsidRPr="00DB3BCB">
        <w:t>technology.</w:t>
      </w:r>
    </w:p>
    <w:p w14:paraId="6401EA33" w14:textId="2E184C72" w:rsidR="00BE22AB" w:rsidRDefault="00BE22AB" w:rsidP="00BE22AB">
      <w:pPr>
        <w:pStyle w:val="Text"/>
      </w:pPr>
      <w:r>
        <w:t>It is important to note that the technical potential estimate represent</w:t>
      </w:r>
      <w:r w:rsidR="00953126">
        <w:t>s</w:t>
      </w:r>
      <w:r>
        <w:t xml:space="preserve"> electricity savings potential at a specific point in time.</w:t>
      </w:r>
      <w:r w:rsidR="007133CF">
        <w:t xml:space="preserve"> </w:t>
      </w:r>
      <w:r>
        <w:t xml:space="preserve">In other words, the technical potential estimate is based on data describing </w:t>
      </w:r>
      <w:r>
        <w:rPr>
          <w:i/>
        </w:rPr>
        <w:t xml:space="preserve">status </w:t>
      </w:r>
      <w:r w:rsidRPr="00E62C76">
        <w:rPr>
          <w:i/>
        </w:rPr>
        <w:t>quo</w:t>
      </w:r>
      <w:r>
        <w:rPr>
          <w:i/>
        </w:rPr>
        <w:t xml:space="preserve"> </w:t>
      </w:r>
      <w:r w:rsidRPr="00E62C76">
        <w:t>customer</w:t>
      </w:r>
      <w:r>
        <w:t xml:space="preserve"> electricity use and technologies known to exist today.</w:t>
      </w:r>
      <w:r w:rsidR="007133CF">
        <w:t xml:space="preserve"> </w:t>
      </w:r>
      <w:r>
        <w:t>As technology and electricity consumption patterns evolve over time, the baseline electricity consumption will also change accordingly.</w:t>
      </w:r>
      <w:r w:rsidR="007133CF">
        <w:t xml:space="preserve"> </w:t>
      </w:r>
      <w:r>
        <w:t>For this reason, technical potential is a discrete estimate of a dynamic market.</w:t>
      </w:r>
      <w:r w:rsidR="007133CF">
        <w:t xml:space="preserve"> </w:t>
      </w:r>
      <w:r>
        <w:t>Nexant report</w:t>
      </w:r>
      <w:r w:rsidR="00953126">
        <w:t>ed</w:t>
      </w:r>
      <w:r>
        <w:t xml:space="preserve"> </w:t>
      </w:r>
      <w:r w:rsidR="00D378DA">
        <w:t xml:space="preserve">the </w:t>
      </w:r>
      <w:r>
        <w:t xml:space="preserve">technical potential </w:t>
      </w:r>
      <w:r w:rsidR="00D378DA">
        <w:t>for 2020</w:t>
      </w:r>
      <w:r>
        <w:t>, based on currently known DSM measures and observed electricity consumption patterns.</w:t>
      </w:r>
    </w:p>
    <w:p w14:paraId="5DCDBB5F" w14:textId="2A9A4FA4" w:rsidR="00C17834" w:rsidRDefault="00C17834" w:rsidP="000D7FA3">
      <w:pPr>
        <w:pStyle w:val="Heading5"/>
      </w:pPr>
      <w:r>
        <w:t>Measure Interaction</w:t>
      </w:r>
      <w:r w:rsidR="008A3C8D">
        <w:t xml:space="preserve"> and Competition</w:t>
      </w:r>
    </w:p>
    <w:p w14:paraId="5C8529D2" w14:textId="033A9A8B" w:rsidR="00C17834" w:rsidRPr="003A6197" w:rsidRDefault="00C17834" w:rsidP="00C17834">
      <w:pPr>
        <w:pStyle w:val="Text"/>
      </w:pPr>
      <w:r>
        <w:t xml:space="preserve">While the technical potential equations listed above focus on the technical potential of a single measure or technology, Nexant’s modeling approach does recognize the overlap of individual measure impacts within an </w:t>
      </w:r>
      <w:r w:rsidR="007576CB">
        <w:t>end-use</w:t>
      </w:r>
      <w:r>
        <w:t xml:space="preserve"> or equipment type, and accounts for the fo</w:t>
      </w:r>
      <w:r w:rsidRPr="004C389D">
        <w:t>llowing interactive effects:</w:t>
      </w:r>
    </w:p>
    <w:p w14:paraId="7BA25027" w14:textId="13AC34C4" w:rsidR="00C17834" w:rsidRPr="003A6197" w:rsidRDefault="00C17834" w:rsidP="00C17834">
      <w:pPr>
        <w:pStyle w:val="Mainbody-Bullets"/>
      </w:pPr>
      <w:r>
        <w:t>Measure interaction</w:t>
      </w:r>
      <w:r w:rsidRPr="003A6197">
        <w:t>: Installing high-efficiency equipment could reduce energy savings in absolute terms (kWh) associated with non-equipment measures</w:t>
      </w:r>
      <w:r>
        <w:t xml:space="preserve"> that impact the same end-use</w:t>
      </w:r>
      <w:r w:rsidRPr="003A6197">
        <w:t xml:space="preserve">. For example, installing a high-efficiency heat pump </w:t>
      </w:r>
      <w:r w:rsidR="008A3C8D">
        <w:t xml:space="preserve">will </w:t>
      </w:r>
      <w:r w:rsidRPr="003A6197">
        <w:t>reduc</w:t>
      </w:r>
      <w:r w:rsidR="008A3C8D">
        <w:t>e</w:t>
      </w:r>
      <w:r w:rsidRPr="003A6197">
        <w:t xml:space="preserve"> heating and cooling consumption </w:t>
      </w:r>
      <w:r w:rsidR="008A3C8D">
        <w:t>which will</w:t>
      </w:r>
      <w:r w:rsidRPr="003A6197">
        <w:t xml:space="preserve"> reduce the baseline against which</w:t>
      </w:r>
      <w:r w:rsidR="008A3C8D">
        <w:t xml:space="preserve"> attic</w:t>
      </w:r>
      <w:r w:rsidRPr="003A6197">
        <w:t xml:space="preserve"> insulation would be applied, thus reducing savings associated with installing insulation.</w:t>
      </w:r>
      <w:r>
        <w:t xml:space="preserve">  To account for this interaction, Nexant’s TEA-POT model ranks measures that interact with one another and </w:t>
      </w:r>
      <w:r w:rsidR="001E3373">
        <w:t xml:space="preserve">reduces the baseline consumption for the subsequent measure based on the savings achieved by the preceding measure.  For technical potential, interactive measures are ranked based on total </w:t>
      </w:r>
      <w:r w:rsidR="004A59F7">
        <w:t xml:space="preserve">end-use </w:t>
      </w:r>
      <w:r w:rsidR="001E3373">
        <w:t xml:space="preserve">energy savings percentage. </w:t>
      </w:r>
    </w:p>
    <w:p w14:paraId="1CE9D378" w14:textId="24B18507" w:rsidR="00C17834" w:rsidRPr="003A6197" w:rsidRDefault="001E3373" w:rsidP="00C17834">
      <w:pPr>
        <w:pStyle w:val="Mainbody-Bullets"/>
      </w:pPr>
      <w:r>
        <w:t>Measure competition</w:t>
      </w:r>
      <w:r w:rsidR="00C17834" w:rsidRPr="003A6197">
        <w:t xml:space="preserve">: The “measure share”—as defined above—accounted for competing measures, ensuring savings were not double-counted. This interaction occurred when two or more measures “competed” for the same </w:t>
      </w:r>
      <w:r w:rsidR="007576CB">
        <w:t>end-use</w:t>
      </w:r>
      <w:r w:rsidR="00C17834" w:rsidRPr="003A6197">
        <w:t xml:space="preserve">. For example, a T-12 lamp could be replaced with a T-8 or </w:t>
      </w:r>
      <w:r w:rsidR="00C17834">
        <w:t>linear LED</w:t>
      </w:r>
      <w:r w:rsidR="00C17834" w:rsidRPr="003A6197">
        <w:t xml:space="preserve"> lamp.</w:t>
      </w:r>
    </w:p>
    <w:p w14:paraId="389A1C48" w14:textId="77777777" w:rsidR="00C17834" w:rsidRDefault="00C17834" w:rsidP="000D7FA3">
      <w:pPr>
        <w:pStyle w:val="Heading5"/>
      </w:pPr>
    </w:p>
    <w:p w14:paraId="6401EA34" w14:textId="5CEC0287" w:rsidR="00BE22AB" w:rsidRPr="00DB3BCB" w:rsidRDefault="00BE22AB" w:rsidP="000D7FA3">
      <w:pPr>
        <w:pStyle w:val="Heading5"/>
      </w:pPr>
      <w:r w:rsidRPr="00DB3BCB">
        <w:t>Addressing</w:t>
      </w:r>
      <w:r>
        <w:t xml:space="preserve"> </w:t>
      </w:r>
      <w:r w:rsidRPr="00DB3BCB">
        <w:t>Naturally-Occurring</w:t>
      </w:r>
      <w:r>
        <w:t xml:space="preserve"> </w:t>
      </w:r>
      <w:r w:rsidR="007576CB">
        <w:t>EE</w:t>
      </w:r>
    </w:p>
    <w:p w14:paraId="6401EA35" w14:textId="1B5AA45D" w:rsidR="00BE22AB" w:rsidRPr="00DB3BCB" w:rsidRDefault="00BE22AB" w:rsidP="00BE22AB">
      <w:pPr>
        <w:pStyle w:val="Text"/>
      </w:pPr>
      <w:r w:rsidRPr="00DB3BCB">
        <w:t>Because</w:t>
      </w:r>
      <w:r>
        <w:t xml:space="preserve"> </w:t>
      </w:r>
      <w:r w:rsidRPr="00DB3BCB">
        <w:t>the</w:t>
      </w:r>
      <w:r>
        <w:t xml:space="preserve"> </w:t>
      </w:r>
      <w:r w:rsidRPr="00DB3BCB">
        <w:t>anticipated</w:t>
      </w:r>
      <w:r>
        <w:t xml:space="preserve"> </w:t>
      </w:r>
      <w:r w:rsidRPr="00DB3BCB">
        <w:t>impacts</w:t>
      </w:r>
      <w:r>
        <w:t xml:space="preserve"> </w:t>
      </w:r>
      <w:r w:rsidRPr="00DB3BCB">
        <w:t>of</w:t>
      </w:r>
      <w:r>
        <w:t xml:space="preserve"> </w:t>
      </w:r>
      <w:r w:rsidRPr="00DB3BCB">
        <w:t>efficiency</w:t>
      </w:r>
      <w:r>
        <w:t xml:space="preserve"> </w:t>
      </w:r>
      <w:r w:rsidRPr="00DB3BCB">
        <w:t>actions</w:t>
      </w:r>
      <w:r>
        <w:t xml:space="preserve"> </w:t>
      </w:r>
      <w:r w:rsidRPr="00DB3BCB">
        <w:t>that</w:t>
      </w:r>
      <w:r>
        <w:t xml:space="preserve"> </w:t>
      </w:r>
      <w:r w:rsidRPr="00DB3BCB">
        <w:t>may</w:t>
      </w:r>
      <w:r>
        <w:t xml:space="preserve"> </w:t>
      </w:r>
      <w:r w:rsidRPr="00DB3BCB">
        <w:t>be</w:t>
      </w:r>
      <w:r>
        <w:t xml:space="preserve"> </w:t>
      </w:r>
      <w:r w:rsidRPr="00DB3BCB">
        <w:t>taken</w:t>
      </w:r>
      <w:r>
        <w:t xml:space="preserve"> </w:t>
      </w:r>
      <w:r w:rsidRPr="00DB3BCB">
        <w:t>even</w:t>
      </w:r>
      <w:r>
        <w:t xml:space="preserve"> </w:t>
      </w:r>
      <w:r w:rsidRPr="00DB3BCB">
        <w:t>in</w:t>
      </w:r>
      <w:r>
        <w:t xml:space="preserve"> </w:t>
      </w:r>
      <w:r w:rsidRPr="00DB3BCB">
        <w:t>the</w:t>
      </w:r>
      <w:r>
        <w:t xml:space="preserve"> </w:t>
      </w:r>
      <w:r w:rsidRPr="00DB3BCB">
        <w:t>absence</w:t>
      </w:r>
      <w:r>
        <w:t xml:space="preserve"> </w:t>
      </w:r>
      <w:r w:rsidRPr="00DB3BCB">
        <w:t>of</w:t>
      </w:r>
      <w:r>
        <w:t xml:space="preserve"> </w:t>
      </w:r>
      <w:r w:rsidRPr="00DB3BCB">
        <w:t>utility</w:t>
      </w:r>
      <w:r>
        <w:t xml:space="preserve"> </w:t>
      </w:r>
      <w:r w:rsidRPr="00DB3BCB">
        <w:t>intervention</w:t>
      </w:r>
      <w:r>
        <w:t xml:space="preserve"> </w:t>
      </w:r>
      <w:r w:rsidRPr="00DB3BCB">
        <w:t>are</w:t>
      </w:r>
      <w:r>
        <w:t xml:space="preserve"> </w:t>
      </w:r>
      <w:r w:rsidRPr="00DB3BCB">
        <w:t>included</w:t>
      </w:r>
      <w:r>
        <w:t xml:space="preserve"> </w:t>
      </w:r>
      <w:r w:rsidRPr="00DB3BCB">
        <w:t>in</w:t>
      </w:r>
      <w:r>
        <w:t xml:space="preserve"> </w:t>
      </w:r>
      <w:r w:rsidRPr="00DB3BCB">
        <w:t>the</w:t>
      </w:r>
      <w:r>
        <w:t xml:space="preserve"> </w:t>
      </w:r>
      <w:r w:rsidRPr="00DB3BCB">
        <w:t>baseline</w:t>
      </w:r>
      <w:r>
        <w:t xml:space="preserve"> </w:t>
      </w:r>
      <w:r w:rsidRPr="00DB3BCB">
        <w:t>forecast,</w:t>
      </w:r>
      <w:r>
        <w:t xml:space="preserve"> </w:t>
      </w:r>
      <w:r w:rsidRPr="00DB3BCB">
        <w:t>savings</w:t>
      </w:r>
      <w:r>
        <w:t xml:space="preserve"> </w:t>
      </w:r>
      <w:r w:rsidRPr="00DB3BCB">
        <w:t>due</w:t>
      </w:r>
      <w:r>
        <w:t xml:space="preserve"> </w:t>
      </w:r>
      <w:r w:rsidRPr="00DB3BCB">
        <w:t>to</w:t>
      </w:r>
      <w:r>
        <w:t xml:space="preserve"> </w:t>
      </w:r>
      <w:r w:rsidRPr="00DB3BCB">
        <w:t>naturally-occurring</w:t>
      </w:r>
      <w:r>
        <w:t xml:space="preserve"> </w:t>
      </w:r>
      <w:r w:rsidR="008A3C8D">
        <w:t xml:space="preserve">EE </w:t>
      </w:r>
      <w:r w:rsidR="00953126">
        <w:t>were</w:t>
      </w:r>
      <w:r>
        <w:t xml:space="preserve"> </w:t>
      </w:r>
      <w:r w:rsidRPr="00DB3BCB">
        <w:t>considered</w:t>
      </w:r>
      <w:r>
        <w:t xml:space="preserve"> </w:t>
      </w:r>
      <w:r w:rsidRPr="00DB3BCB">
        <w:t>separate</w:t>
      </w:r>
      <w:r>
        <w:t xml:space="preserve">ly </w:t>
      </w:r>
      <w:r w:rsidRPr="00DB3BCB">
        <w:t>in</w:t>
      </w:r>
      <w:r>
        <w:t xml:space="preserve"> </w:t>
      </w:r>
      <w:r w:rsidRPr="00DB3BCB">
        <w:t>the</w:t>
      </w:r>
      <w:r>
        <w:t xml:space="preserve"> </w:t>
      </w:r>
      <w:r w:rsidRPr="00DB3BCB">
        <w:t>potential</w:t>
      </w:r>
      <w:r>
        <w:t xml:space="preserve"> </w:t>
      </w:r>
      <w:r w:rsidRPr="00DB3BCB">
        <w:t>estimates.</w:t>
      </w:r>
      <w:r>
        <w:t xml:space="preserve"> </w:t>
      </w:r>
      <w:r w:rsidRPr="00DB3BCB">
        <w:t>Nexant</w:t>
      </w:r>
      <w:r>
        <w:t xml:space="preserve"> </w:t>
      </w:r>
      <w:r w:rsidR="00D378DA">
        <w:t>verified</w:t>
      </w:r>
      <w:r>
        <w:t xml:space="preserve"> </w:t>
      </w:r>
      <w:r w:rsidRPr="00DB3BCB">
        <w:t>with</w:t>
      </w:r>
      <w:r>
        <w:t xml:space="preserve"> </w:t>
      </w:r>
      <w:r w:rsidR="0002474F">
        <w:t>Gulf</w:t>
      </w:r>
      <w:r w:rsidR="00982A9B">
        <w:t>’s</w:t>
      </w:r>
      <w:r>
        <w:t xml:space="preserve"> forecasting group </w:t>
      </w:r>
      <w:r w:rsidRPr="00DB3BCB">
        <w:t>to</w:t>
      </w:r>
      <w:r>
        <w:t xml:space="preserve"> </w:t>
      </w:r>
      <w:r w:rsidRPr="00DB3BCB">
        <w:t>ensure</w:t>
      </w:r>
      <w:r>
        <w:t xml:space="preserve"> </w:t>
      </w:r>
      <w:r w:rsidRPr="00DB3BCB">
        <w:t>that</w:t>
      </w:r>
      <w:r>
        <w:t xml:space="preserve"> </w:t>
      </w:r>
      <w:r w:rsidRPr="00DB3BCB">
        <w:t>the</w:t>
      </w:r>
      <w:r>
        <w:t xml:space="preserve"> </w:t>
      </w:r>
      <w:r w:rsidRPr="00DB3BCB">
        <w:t>sales</w:t>
      </w:r>
      <w:r>
        <w:t xml:space="preserve"> </w:t>
      </w:r>
      <w:r w:rsidRPr="00DB3BCB">
        <w:t>forecasts</w:t>
      </w:r>
      <w:r>
        <w:t xml:space="preserve"> </w:t>
      </w:r>
      <w:r w:rsidRPr="00DB3BCB">
        <w:t>incorporate</w:t>
      </w:r>
      <w:r w:rsidR="00953126">
        <w:t>d</w:t>
      </w:r>
      <w:r>
        <w:t xml:space="preserve"> </w:t>
      </w:r>
      <w:r w:rsidRPr="00DB3BCB">
        <w:t>two</w:t>
      </w:r>
      <w:r>
        <w:t xml:space="preserve"> </w:t>
      </w:r>
      <w:r w:rsidRPr="00DB3BCB">
        <w:t>known</w:t>
      </w:r>
      <w:r>
        <w:t xml:space="preserve"> </w:t>
      </w:r>
      <w:r w:rsidRPr="00DB3BCB">
        <w:t>sources</w:t>
      </w:r>
      <w:r>
        <w:t xml:space="preserve"> </w:t>
      </w:r>
      <w:r w:rsidRPr="00DB3BCB">
        <w:t>of</w:t>
      </w:r>
      <w:r>
        <w:t xml:space="preserve"> </w:t>
      </w:r>
      <w:r w:rsidRPr="00DB3BCB">
        <w:t>naturally-occurring</w:t>
      </w:r>
      <w:r>
        <w:t xml:space="preserve"> </w:t>
      </w:r>
      <w:r w:rsidRPr="00DB3BCB">
        <w:t>efficiency:</w:t>
      </w:r>
    </w:p>
    <w:p w14:paraId="6401EA36" w14:textId="7E884164" w:rsidR="00BE22AB" w:rsidRPr="00DB3BCB" w:rsidRDefault="00BE22AB" w:rsidP="00BE22AB">
      <w:pPr>
        <w:pStyle w:val="Mainbody-Bullets"/>
      </w:pPr>
      <w:r w:rsidRPr="00DB3BCB">
        <w:rPr>
          <w:b/>
        </w:rPr>
        <w:t>Codes</w:t>
      </w:r>
      <w:r>
        <w:rPr>
          <w:b/>
        </w:rPr>
        <w:t xml:space="preserve"> </w:t>
      </w:r>
      <w:r w:rsidRPr="00DB3BCB">
        <w:rPr>
          <w:b/>
        </w:rPr>
        <w:t>and</w:t>
      </w:r>
      <w:r>
        <w:rPr>
          <w:b/>
        </w:rPr>
        <w:t xml:space="preserve"> </w:t>
      </w:r>
      <w:r w:rsidRPr="00DB3BCB">
        <w:rPr>
          <w:b/>
        </w:rPr>
        <w:t>Standards:</w:t>
      </w:r>
      <w:r>
        <w:rPr>
          <w:b/>
        </w:rPr>
        <w:t xml:space="preserve"> </w:t>
      </w:r>
      <w:r w:rsidR="00DE6425" w:rsidRPr="00DB3BCB">
        <w:t>The</w:t>
      </w:r>
      <w:r w:rsidR="00DE6425">
        <w:t xml:space="preserve"> </w:t>
      </w:r>
      <w:r w:rsidR="00DE6425" w:rsidRPr="00DB3BCB">
        <w:t>sales</w:t>
      </w:r>
      <w:r w:rsidR="00DE6425">
        <w:t xml:space="preserve"> </w:t>
      </w:r>
      <w:r w:rsidR="00DE6425" w:rsidRPr="00DB3BCB">
        <w:t>forecasts</w:t>
      </w:r>
      <w:r w:rsidR="00DE6425">
        <w:t xml:space="preserve"> already </w:t>
      </w:r>
      <w:r w:rsidR="00DE6425" w:rsidRPr="00DB3BCB">
        <w:t>incorporate</w:t>
      </w:r>
      <w:r w:rsidR="00DE6425">
        <w:t xml:space="preserve">d </w:t>
      </w:r>
      <w:r w:rsidR="00DE6425" w:rsidRPr="00DB3BCB">
        <w:t>the</w:t>
      </w:r>
      <w:r w:rsidR="00DE6425">
        <w:t xml:space="preserve"> </w:t>
      </w:r>
      <w:r w:rsidR="00DE6425" w:rsidRPr="00DB3BCB">
        <w:t>impacts</w:t>
      </w:r>
      <w:r w:rsidR="00DE6425">
        <w:t xml:space="preserve"> </w:t>
      </w:r>
      <w:r w:rsidR="00DE6425" w:rsidRPr="00DB3BCB">
        <w:t>of</w:t>
      </w:r>
      <w:r w:rsidR="00DE6425">
        <w:t xml:space="preserve"> </w:t>
      </w:r>
      <w:r w:rsidR="00DE6425" w:rsidRPr="00DB3BCB">
        <w:t>known</w:t>
      </w:r>
      <w:r w:rsidR="00DE6425">
        <w:t xml:space="preserve"> C</w:t>
      </w:r>
      <w:r w:rsidR="00DE6425" w:rsidRPr="00DB3BCB">
        <w:t>ode</w:t>
      </w:r>
      <w:r w:rsidR="00DE6425">
        <w:t xml:space="preserve"> &amp; standards </w:t>
      </w:r>
      <w:r w:rsidR="00DE6425" w:rsidRPr="00DB3BCB">
        <w:t>changes.</w:t>
      </w:r>
      <w:r w:rsidR="00DE6425">
        <w:t xml:space="preserve"> </w:t>
      </w:r>
      <w:r w:rsidR="00DE6425" w:rsidRPr="00DB3BCB">
        <w:t>While</w:t>
      </w:r>
      <w:r w:rsidR="00DE6425">
        <w:t xml:space="preserve"> </w:t>
      </w:r>
      <w:r w:rsidR="00DE6425" w:rsidRPr="00DB3BCB">
        <w:t>some</w:t>
      </w:r>
      <w:r w:rsidR="00DE6425">
        <w:t xml:space="preserve"> </w:t>
      </w:r>
      <w:r w:rsidR="00DE6425" w:rsidRPr="00DB3BCB">
        <w:t>changes</w:t>
      </w:r>
      <w:r w:rsidR="00DE6425">
        <w:t xml:space="preserve"> </w:t>
      </w:r>
      <w:r w:rsidR="00DE6425" w:rsidRPr="00DB3BCB">
        <w:t>have</w:t>
      </w:r>
      <w:r w:rsidR="00DE6425">
        <w:t xml:space="preserve"> </w:t>
      </w:r>
      <w:r w:rsidR="00DE6425" w:rsidRPr="00DB3BCB">
        <w:t>relatively</w:t>
      </w:r>
      <w:r w:rsidR="00DE6425">
        <w:t xml:space="preserve"> </w:t>
      </w:r>
      <w:r w:rsidR="00DE6425" w:rsidRPr="00DB3BCB">
        <w:t>little</w:t>
      </w:r>
      <w:r w:rsidR="00DE6425">
        <w:t xml:space="preserve"> </w:t>
      </w:r>
      <w:r w:rsidR="00DE6425" w:rsidRPr="00DB3BCB">
        <w:t>impact</w:t>
      </w:r>
      <w:r w:rsidR="00DE6425">
        <w:t xml:space="preserve"> </w:t>
      </w:r>
      <w:r w:rsidR="00DE6425" w:rsidRPr="00DB3BCB">
        <w:t>on</w:t>
      </w:r>
      <w:r w:rsidR="00DE6425">
        <w:t xml:space="preserve"> </w:t>
      </w:r>
      <w:r w:rsidR="00DE6425" w:rsidRPr="00DB3BCB">
        <w:t>overall</w:t>
      </w:r>
      <w:r w:rsidR="00DE6425">
        <w:t xml:space="preserve"> </w:t>
      </w:r>
      <w:r w:rsidR="00DE6425" w:rsidRPr="00DB3BCB">
        <w:t>sales,</w:t>
      </w:r>
      <w:r w:rsidR="00DE6425">
        <w:t xml:space="preserve"> </w:t>
      </w:r>
      <w:r w:rsidR="00DE6425" w:rsidRPr="00DB3BCB">
        <w:t>others—particularly</w:t>
      </w:r>
      <w:r w:rsidR="00DE6425">
        <w:t xml:space="preserve"> </w:t>
      </w:r>
      <w:r w:rsidR="00DE6425" w:rsidRPr="00DB3BCB">
        <w:t>the</w:t>
      </w:r>
      <w:r w:rsidR="00DE6425">
        <w:t xml:space="preserve"> </w:t>
      </w:r>
      <w:r w:rsidR="00DE6425" w:rsidRPr="00DB3BCB">
        <w:t>Energy</w:t>
      </w:r>
      <w:r w:rsidR="00DE6425">
        <w:t xml:space="preserve"> </w:t>
      </w:r>
      <w:r w:rsidR="00DE6425" w:rsidRPr="00DB3BCB">
        <w:t>Independence</w:t>
      </w:r>
      <w:r w:rsidR="00DE6425">
        <w:t xml:space="preserve"> </w:t>
      </w:r>
      <w:r w:rsidR="00DE6425" w:rsidRPr="00DB3BCB">
        <w:t>and</w:t>
      </w:r>
      <w:r w:rsidR="00DE6425">
        <w:t xml:space="preserve"> </w:t>
      </w:r>
      <w:r w:rsidR="00DE6425" w:rsidRPr="00DB3BCB">
        <w:t>Security</w:t>
      </w:r>
      <w:r w:rsidR="00DE6425">
        <w:t xml:space="preserve"> </w:t>
      </w:r>
      <w:r w:rsidR="00DE6425" w:rsidRPr="00DB3BCB">
        <w:t>Act</w:t>
      </w:r>
      <w:r w:rsidR="00DE6425">
        <w:t xml:space="preserve"> </w:t>
      </w:r>
      <w:r w:rsidR="00DE6425" w:rsidRPr="00DB3BCB">
        <w:t>(EISA)</w:t>
      </w:r>
      <w:r w:rsidR="00DE6425">
        <w:t xml:space="preserve"> </w:t>
      </w:r>
      <w:r w:rsidR="00DE6425" w:rsidRPr="00DB3BCB">
        <w:t>and</w:t>
      </w:r>
      <w:r w:rsidR="00DE6425">
        <w:t xml:space="preserve"> </w:t>
      </w:r>
      <w:r w:rsidR="00DE6425" w:rsidRPr="00DB3BCB">
        <w:t>other</w:t>
      </w:r>
      <w:r w:rsidR="00DE6425">
        <w:t xml:space="preserve"> </w:t>
      </w:r>
      <w:r w:rsidR="00DE6425" w:rsidRPr="00DB3BCB">
        <w:t>federal</w:t>
      </w:r>
      <w:r w:rsidR="00DE6425">
        <w:t xml:space="preserve"> </w:t>
      </w:r>
      <w:r w:rsidR="00DE6425" w:rsidRPr="00DB3BCB">
        <w:t>legislation—will</w:t>
      </w:r>
      <w:r w:rsidR="00DE6425">
        <w:t xml:space="preserve"> </w:t>
      </w:r>
      <w:r w:rsidR="00DE6425" w:rsidRPr="00DB3BCB">
        <w:t>have</w:t>
      </w:r>
      <w:r w:rsidR="00DE6425">
        <w:t xml:space="preserve"> </w:t>
      </w:r>
      <w:r w:rsidR="00DE6425" w:rsidRPr="00DB3BCB">
        <w:t>noticeable</w:t>
      </w:r>
      <w:r w:rsidR="00DE6425">
        <w:t xml:space="preserve"> </w:t>
      </w:r>
      <w:r w:rsidR="00DE6425" w:rsidRPr="00DB3BCB">
        <w:t>influence.</w:t>
      </w:r>
    </w:p>
    <w:p w14:paraId="6401EA37" w14:textId="72F78CAA" w:rsidR="00BE22AB" w:rsidRPr="00DB3BCB" w:rsidRDefault="00BE22AB" w:rsidP="00434B26">
      <w:pPr>
        <w:pStyle w:val="Mainbody-Bulletsoutforlastbullet"/>
      </w:pPr>
      <w:r w:rsidRPr="00DB3BCB">
        <w:rPr>
          <w:b/>
        </w:rPr>
        <w:t>Baseline</w:t>
      </w:r>
      <w:r>
        <w:rPr>
          <w:b/>
        </w:rPr>
        <w:t xml:space="preserve"> </w:t>
      </w:r>
      <w:r w:rsidRPr="00DB3BCB">
        <w:rPr>
          <w:b/>
        </w:rPr>
        <w:t>Measure</w:t>
      </w:r>
      <w:r>
        <w:rPr>
          <w:b/>
        </w:rPr>
        <w:t xml:space="preserve"> </w:t>
      </w:r>
      <w:r w:rsidRPr="00DB3BCB">
        <w:rPr>
          <w:b/>
        </w:rPr>
        <w:t>Adoption:</w:t>
      </w:r>
      <w:r>
        <w:t xml:space="preserve"> </w:t>
      </w:r>
      <w:r w:rsidR="00D378DA">
        <w:t>The s</w:t>
      </w:r>
      <w:r w:rsidRPr="00DB3BCB">
        <w:t>ales</w:t>
      </w:r>
      <w:r>
        <w:t xml:space="preserve"> </w:t>
      </w:r>
      <w:r w:rsidR="00D378DA">
        <w:t>forecast</w:t>
      </w:r>
      <w:r>
        <w:t xml:space="preserve"> </w:t>
      </w:r>
      <w:r w:rsidRPr="00DB3BCB">
        <w:t>exclude</w:t>
      </w:r>
      <w:r w:rsidR="00D378DA">
        <w:t>d</w:t>
      </w:r>
      <w:r>
        <w:t xml:space="preserve"> </w:t>
      </w:r>
      <w:r w:rsidRPr="00DB3BCB">
        <w:t>the</w:t>
      </w:r>
      <w:r>
        <w:t xml:space="preserve"> </w:t>
      </w:r>
      <w:r w:rsidRPr="00DB3BCB">
        <w:t>projected</w:t>
      </w:r>
      <w:r>
        <w:t xml:space="preserve"> </w:t>
      </w:r>
      <w:r w:rsidRPr="00DB3BCB">
        <w:t>impacts</w:t>
      </w:r>
      <w:r>
        <w:t xml:space="preserve"> </w:t>
      </w:r>
      <w:r w:rsidRPr="00DB3BCB">
        <w:t>of</w:t>
      </w:r>
      <w:r>
        <w:t xml:space="preserve"> </w:t>
      </w:r>
      <w:r w:rsidRPr="00DB3BCB">
        <w:t>future</w:t>
      </w:r>
      <w:r>
        <w:t xml:space="preserve"> </w:t>
      </w:r>
      <w:r w:rsidRPr="00DB3BCB">
        <w:t>DSM</w:t>
      </w:r>
      <w:r>
        <w:t xml:space="preserve"> </w:t>
      </w:r>
      <w:r w:rsidRPr="00DB3BCB">
        <w:t>efforts,</w:t>
      </w:r>
      <w:r>
        <w:t xml:space="preserve"> </w:t>
      </w:r>
      <w:r w:rsidRPr="00DB3BCB">
        <w:t>but</w:t>
      </w:r>
      <w:r>
        <w:t xml:space="preserve"> </w:t>
      </w:r>
      <w:r w:rsidR="00D378DA">
        <w:t>included already implemented DSM</w:t>
      </w:r>
      <w:r>
        <w:t xml:space="preserve"> </w:t>
      </w:r>
      <w:r w:rsidRPr="00DB3BCB">
        <w:t>penetration</w:t>
      </w:r>
      <w:r w:rsidR="00D378DA">
        <w:t>.</w:t>
      </w:r>
    </w:p>
    <w:p w14:paraId="6401EA38" w14:textId="774E4475" w:rsidR="00BE22AB" w:rsidRPr="00DB3BCB" w:rsidRDefault="00BE22AB" w:rsidP="00BE22AB">
      <w:pPr>
        <w:pStyle w:val="Text"/>
      </w:pPr>
      <w:r w:rsidRPr="00DB3BCB">
        <w:t>By</w:t>
      </w:r>
      <w:r>
        <w:t xml:space="preserve"> </w:t>
      </w:r>
      <w:r w:rsidRPr="00DB3BCB">
        <w:t>properly</w:t>
      </w:r>
      <w:r>
        <w:t xml:space="preserve"> </w:t>
      </w:r>
      <w:r w:rsidRPr="00DB3BCB">
        <w:t>accounting</w:t>
      </w:r>
      <w:r>
        <w:t xml:space="preserve"> </w:t>
      </w:r>
      <w:r w:rsidRPr="00DB3BCB">
        <w:t>for</w:t>
      </w:r>
      <w:r>
        <w:t xml:space="preserve"> </w:t>
      </w:r>
      <w:r w:rsidRPr="00DB3BCB">
        <w:t>these</w:t>
      </w:r>
      <w:r>
        <w:t xml:space="preserve"> </w:t>
      </w:r>
      <w:r w:rsidRPr="00DB3BCB">
        <w:t>factors,</w:t>
      </w:r>
      <w:r>
        <w:t xml:space="preserve"> </w:t>
      </w:r>
      <w:r w:rsidRPr="00DB3BCB">
        <w:t>the</w:t>
      </w:r>
      <w:r>
        <w:t xml:space="preserve"> </w:t>
      </w:r>
      <w:r w:rsidRPr="00DB3BCB">
        <w:t>potential</w:t>
      </w:r>
      <w:r>
        <w:t xml:space="preserve"> </w:t>
      </w:r>
      <w:r w:rsidRPr="00DB3BCB">
        <w:t>study</w:t>
      </w:r>
      <w:r>
        <w:t xml:space="preserve"> </w:t>
      </w:r>
      <w:r w:rsidRPr="00DB3BCB">
        <w:t>estimate</w:t>
      </w:r>
      <w:r w:rsidR="00953126">
        <w:t>d</w:t>
      </w:r>
      <w:r>
        <w:t xml:space="preserve"> </w:t>
      </w:r>
      <w:r w:rsidRPr="00DB3BCB">
        <w:t>the</w:t>
      </w:r>
      <w:r>
        <w:t xml:space="preserve"> </w:t>
      </w:r>
      <w:r w:rsidRPr="00DB3BCB">
        <w:t>net</w:t>
      </w:r>
      <w:r>
        <w:t xml:space="preserve"> </w:t>
      </w:r>
      <w:r w:rsidRPr="00DB3BCB">
        <w:t>penetration</w:t>
      </w:r>
      <w:r>
        <w:t xml:space="preserve"> </w:t>
      </w:r>
      <w:r w:rsidRPr="00DB3BCB">
        <w:t>rates,</w:t>
      </w:r>
      <w:r>
        <w:t xml:space="preserve"> </w:t>
      </w:r>
      <w:r w:rsidRPr="00DB3BCB">
        <w:t>representing</w:t>
      </w:r>
      <w:r>
        <w:t xml:space="preserve"> </w:t>
      </w:r>
      <w:r w:rsidRPr="00DB3BCB">
        <w:t>the</w:t>
      </w:r>
      <w:r>
        <w:t xml:space="preserve"> </w:t>
      </w:r>
      <w:r w:rsidRPr="00DB3BCB">
        <w:t>difference</w:t>
      </w:r>
      <w:r>
        <w:t xml:space="preserve"> </w:t>
      </w:r>
      <w:r w:rsidRPr="00DB3BCB">
        <w:t>between</w:t>
      </w:r>
      <w:r>
        <w:t xml:space="preserve"> </w:t>
      </w:r>
      <w:r w:rsidRPr="00DB3BCB">
        <w:t>the</w:t>
      </w:r>
      <w:r>
        <w:t xml:space="preserve"> </w:t>
      </w:r>
      <w:r w:rsidRPr="00DB3BCB">
        <w:t>anticipated</w:t>
      </w:r>
      <w:r>
        <w:t xml:space="preserve"> </w:t>
      </w:r>
      <w:r w:rsidRPr="00DB3BCB">
        <w:t>adoption</w:t>
      </w:r>
      <w:r>
        <w:t xml:space="preserve"> </w:t>
      </w:r>
      <w:r w:rsidRPr="00DB3BCB">
        <w:t>of</w:t>
      </w:r>
      <w:r>
        <w:t xml:space="preserve"> </w:t>
      </w:r>
      <w:r w:rsidRPr="00DB3BCB">
        <w:t>efficiency</w:t>
      </w:r>
      <w:r>
        <w:t xml:space="preserve"> </w:t>
      </w:r>
      <w:r w:rsidRPr="00DB3BCB">
        <w:t>measures</w:t>
      </w:r>
      <w:r>
        <w:t xml:space="preserve"> </w:t>
      </w:r>
      <w:r w:rsidRPr="00DB3BCB">
        <w:t>as</w:t>
      </w:r>
      <w:r>
        <w:t xml:space="preserve"> </w:t>
      </w:r>
      <w:r w:rsidRPr="00DB3BCB">
        <w:t>a</w:t>
      </w:r>
      <w:r>
        <w:t xml:space="preserve"> </w:t>
      </w:r>
      <w:r w:rsidRPr="00DB3BCB">
        <w:t>result</w:t>
      </w:r>
      <w:r>
        <w:t xml:space="preserve"> </w:t>
      </w:r>
      <w:r w:rsidRPr="00DB3BCB">
        <w:t>of</w:t>
      </w:r>
      <w:r>
        <w:t xml:space="preserve"> </w:t>
      </w:r>
      <w:r w:rsidRPr="00DB3BCB">
        <w:t>DSM</w:t>
      </w:r>
      <w:r>
        <w:t xml:space="preserve"> </w:t>
      </w:r>
      <w:r w:rsidRPr="00DB3BCB">
        <w:t>efforts</w:t>
      </w:r>
      <w:r>
        <w:t xml:space="preserve"> </w:t>
      </w:r>
      <w:r w:rsidRPr="00DB3BCB">
        <w:t>and</w:t>
      </w:r>
      <w:r>
        <w:t xml:space="preserve"> </w:t>
      </w:r>
      <w:r w:rsidRPr="00DB3BCB">
        <w:t>the</w:t>
      </w:r>
      <w:r>
        <w:t xml:space="preserve"> </w:t>
      </w:r>
      <w:r w:rsidRPr="00DB3BCB">
        <w:t>“business</w:t>
      </w:r>
      <w:r>
        <w:t xml:space="preserve"> </w:t>
      </w:r>
      <w:r w:rsidRPr="00DB3BCB">
        <w:t>as</w:t>
      </w:r>
      <w:r>
        <w:t xml:space="preserve"> </w:t>
      </w:r>
      <w:r w:rsidRPr="00DB3BCB">
        <w:t>usual”</w:t>
      </w:r>
      <w:r>
        <w:t xml:space="preserve"> </w:t>
      </w:r>
      <w:r w:rsidRPr="00DB3BCB">
        <w:t>adoption</w:t>
      </w:r>
      <w:r>
        <w:t xml:space="preserve"> </w:t>
      </w:r>
      <w:r w:rsidRPr="00DB3BCB">
        <w:t>rates</w:t>
      </w:r>
      <w:r>
        <w:t xml:space="preserve"> </w:t>
      </w:r>
      <w:r w:rsidRPr="00DB3BCB">
        <w:t>absent</w:t>
      </w:r>
      <w:r>
        <w:t xml:space="preserve"> </w:t>
      </w:r>
      <w:r w:rsidRPr="00DB3BCB">
        <w:t>DSM</w:t>
      </w:r>
      <w:r>
        <w:t xml:space="preserve"> </w:t>
      </w:r>
      <w:r w:rsidRPr="00DB3BCB">
        <w:t>intervention.</w:t>
      </w:r>
      <w:r>
        <w:t xml:space="preserve"> </w:t>
      </w:r>
      <w:r w:rsidRPr="00DB3BCB">
        <w:t>This</w:t>
      </w:r>
      <w:r>
        <w:t xml:space="preserve"> </w:t>
      </w:r>
      <w:r w:rsidRPr="00DB3BCB">
        <w:t>is</w:t>
      </w:r>
      <w:r>
        <w:t xml:space="preserve"> </w:t>
      </w:r>
      <w:r w:rsidRPr="00DB3BCB">
        <w:t>true</w:t>
      </w:r>
      <w:r>
        <w:t xml:space="preserve"> </w:t>
      </w:r>
      <w:r w:rsidRPr="00DB3BCB">
        <w:t>even</w:t>
      </w:r>
      <w:r>
        <w:t xml:space="preserve"> </w:t>
      </w:r>
      <w:r w:rsidRPr="00DB3BCB">
        <w:t>in</w:t>
      </w:r>
      <w:r>
        <w:t xml:space="preserve"> </w:t>
      </w:r>
      <w:r w:rsidRPr="00DB3BCB">
        <w:t>the</w:t>
      </w:r>
      <w:r>
        <w:t xml:space="preserve"> </w:t>
      </w:r>
      <w:r w:rsidRPr="00DB3BCB">
        <w:t>technical</w:t>
      </w:r>
      <w:r>
        <w:t xml:space="preserve"> </w:t>
      </w:r>
      <w:r w:rsidR="007F7014">
        <w:t>potential</w:t>
      </w:r>
      <w:r w:rsidRPr="00DB3BCB">
        <w:t>,</w:t>
      </w:r>
      <w:r>
        <w:t xml:space="preserve"> </w:t>
      </w:r>
      <w:r w:rsidRPr="00DB3BCB">
        <w:t>where</w:t>
      </w:r>
      <w:r>
        <w:t xml:space="preserve"> </w:t>
      </w:r>
      <w:r w:rsidRPr="00DB3BCB">
        <w:t>adoption</w:t>
      </w:r>
      <w:r>
        <w:t xml:space="preserve"> </w:t>
      </w:r>
      <w:r w:rsidR="007D7651">
        <w:t>wa</w:t>
      </w:r>
      <w:r w:rsidRPr="00DB3BCB">
        <w:t>s</w:t>
      </w:r>
      <w:r>
        <w:t xml:space="preserve"> </w:t>
      </w:r>
      <w:r w:rsidRPr="00DB3BCB">
        <w:t>assumed</w:t>
      </w:r>
      <w:r>
        <w:t xml:space="preserve"> </w:t>
      </w:r>
      <w:r w:rsidRPr="00DB3BCB">
        <w:t>to</w:t>
      </w:r>
      <w:r>
        <w:t xml:space="preserve"> </w:t>
      </w:r>
      <w:r w:rsidRPr="00DB3BCB">
        <w:t>be</w:t>
      </w:r>
      <w:r>
        <w:t xml:space="preserve"> </w:t>
      </w:r>
      <w:r w:rsidRPr="00DB3BCB">
        <w:t>100%.</w:t>
      </w:r>
    </w:p>
    <w:p w14:paraId="6401EA39" w14:textId="1E17DF16" w:rsidR="00BE22AB" w:rsidRDefault="00553D4A" w:rsidP="00BE22AB">
      <w:pPr>
        <w:pStyle w:val="Heading3"/>
        <w:tabs>
          <w:tab w:val="num" w:pos="-4950"/>
        </w:tabs>
      </w:pPr>
      <w:bookmarkStart w:id="116" w:name="_Toc5783247"/>
      <w:r>
        <w:t>DR Technical Potential</w:t>
      </w:r>
      <w:bookmarkEnd w:id="116"/>
    </w:p>
    <w:p w14:paraId="34880D4C" w14:textId="4FD80622" w:rsidR="007E1157" w:rsidRPr="002673C9" w:rsidRDefault="007E1157" w:rsidP="007E1157">
      <w:pPr>
        <w:pStyle w:val="Text"/>
        <w:rPr>
          <w:highlight w:val="cyan"/>
        </w:rPr>
      </w:pPr>
      <w:r w:rsidRPr="002571E4">
        <w:t xml:space="preserve">The concept of technical potential applies differently to </w:t>
      </w:r>
      <w:r w:rsidR="00553D4A">
        <w:t>DR</w:t>
      </w:r>
      <w:r w:rsidRPr="002571E4">
        <w:t xml:space="preserve"> than for </w:t>
      </w:r>
      <w:r w:rsidR="007576CB">
        <w:t>EE</w:t>
      </w:r>
      <w:r w:rsidRPr="002571E4">
        <w:t xml:space="preserve">. Technical potential for </w:t>
      </w:r>
      <w:r w:rsidR="00553D4A">
        <w:t>DR</w:t>
      </w:r>
      <w:r w:rsidRPr="002571E4">
        <w:t xml:space="preserve"> is effectively the magnitude of loads that can be </w:t>
      </w:r>
      <w:r w:rsidR="00CE5B36">
        <w:t>curtailed</w:t>
      </w:r>
      <w:r w:rsidR="00CE5B36" w:rsidRPr="002571E4">
        <w:t xml:space="preserve"> </w:t>
      </w:r>
      <w:r w:rsidRPr="002571E4">
        <w:t xml:space="preserve">during conditions when </w:t>
      </w:r>
      <w:r w:rsidR="007F7014">
        <w:t>utilities</w:t>
      </w:r>
      <w:r w:rsidRPr="002571E4">
        <w:t xml:space="preserve"> need peak capacity</w:t>
      </w:r>
      <w:r w:rsidR="00CE5B36">
        <w:t xml:space="preserve"> reductions</w:t>
      </w:r>
      <w:r w:rsidRPr="002571E4">
        <w:t xml:space="preserve">. </w:t>
      </w:r>
      <w:r w:rsidR="00982A9B">
        <w:t>In evaluating this potential at peak capacity the following were considered: w</w:t>
      </w:r>
      <w:r w:rsidRPr="002571E4">
        <w:t xml:space="preserve">hich </w:t>
      </w:r>
      <w:r w:rsidR="00CE5B36">
        <w:t>customers</w:t>
      </w:r>
      <w:r w:rsidR="00CE5B36" w:rsidRPr="002571E4">
        <w:t xml:space="preserve"> </w:t>
      </w:r>
      <w:r w:rsidRPr="002571E4">
        <w:t>are consumi</w:t>
      </w:r>
      <w:r w:rsidR="00982A9B">
        <w:t>ng electricity at those times? W</w:t>
      </w:r>
      <w:r w:rsidRPr="002571E4">
        <w:t xml:space="preserve">hat end-uses are in play? </w:t>
      </w:r>
      <w:r w:rsidR="00982A9B">
        <w:t>C</w:t>
      </w:r>
      <w:r w:rsidRPr="002571E4">
        <w:t xml:space="preserve">an those </w:t>
      </w:r>
      <w:r w:rsidR="007576CB">
        <w:t>end-use</w:t>
      </w:r>
      <w:r w:rsidRPr="002571E4">
        <w:t xml:space="preserve"> loads be managed? Large C&amp;I </w:t>
      </w:r>
      <w:r w:rsidR="001B035F">
        <w:t>customers</w:t>
      </w:r>
      <w:r w:rsidR="001B035F" w:rsidRPr="002571E4">
        <w:t xml:space="preserve"> </w:t>
      </w:r>
      <w:r w:rsidRPr="002571E4">
        <w:t xml:space="preserve">generally do not provide the utility with direct control over </w:t>
      </w:r>
      <w:r w:rsidR="007F7014">
        <w:t xml:space="preserve">particular </w:t>
      </w:r>
      <w:r w:rsidRPr="002571E4">
        <w:t xml:space="preserve">end-uses. </w:t>
      </w:r>
      <w:r w:rsidR="007F7014">
        <w:t>Instead</w:t>
      </w:r>
      <w:r w:rsidRPr="002571E4">
        <w:t xml:space="preserve">, </w:t>
      </w:r>
      <w:r w:rsidR="00982A9B">
        <w:t>many of these customers</w:t>
      </w:r>
      <w:r w:rsidRPr="002571E4">
        <w:t xml:space="preserve"> will forego virtually all electric demand temporarily if the financial incentive is large enough. For residential and </w:t>
      </w:r>
      <w:r w:rsidR="00236499">
        <w:t>small C&amp;I</w:t>
      </w:r>
      <w:r w:rsidR="007F7014">
        <w:t xml:space="preserve"> </w:t>
      </w:r>
      <w:r w:rsidR="00CE5B36">
        <w:t>customers</w:t>
      </w:r>
      <w:r w:rsidR="00CE5B36" w:rsidRPr="002571E4">
        <w:t xml:space="preserve"> </w:t>
      </w:r>
      <w:r w:rsidRPr="002571E4">
        <w:t xml:space="preserve">where DR generally takes the form of direct utility control, technical potential for </w:t>
      </w:r>
      <w:r w:rsidR="00553D4A">
        <w:t>DR</w:t>
      </w:r>
      <w:r w:rsidRPr="002571E4">
        <w:t xml:space="preserve"> is limited by the loads that can be controlled remotely at scale.</w:t>
      </w:r>
    </w:p>
    <w:p w14:paraId="6272EC42" w14:textId="27BF3F24" w:rsidR="007E1157" w:rsidRDefault="007E1157" w:rsidP="007E1157">
      <w:pPr>
        <w:pStyle w:val="Text"/>
      </w:pPr>
      <w:r w:rsidRPr="002571E4">
        <w:t xml:space="preserve">This framework makes </w:t>
      </w:r>
      <w:r w:rsidR="007576CB">
        <w:t>end-use</w:t>
      </w:r>
      <w:r w:rsidRPr="002571E4">
        <w:t xml:space="preserve"> disaggregation an important element for understanding DR potential, particularly in the residential and </w:t>
      </w:r>
      <w:r w:rsidR="00236499">
        <w:t>small C&amp;I</w:t>
      </w:r>
      <w:r w:rsidRPr="002571E4">
        <w:t xml:space="preserve"> sectors. </w:t>
      </w:r>
      <w:r w:rsidR="007F7014">
        <w:t>Nexant’s</w:t>
      </w:r>
      <w:r w:rsidRPr="002571E4">
        <w:t xml:space="preserve"> approach used for load disaggregation is more advanced than what is used for most potential studies. Instead of disaggregating annual consumption or peak demand, Nexant produced end-use load disaggregation for all 8</w:t>
      </w:r>
      <w:r w:rsidR="007100B4">
        <w:t>,</w:t>
      </w:r>
      <w:r w:rsidRPr="002571E4">
        <w:t xml:space="preserve">760 hours. This was needed because the loads available at times when different grid applications are needed can vary substantially. Instead of producing disaggregated loads for the average </w:t>
      </w:r>
      <w:r>
        <w:t>customer</w:t>
      </w:r>
      <w:r w:rsidRPr="002571E4">
        <w:t xml:space="preserve">, the study was produced for several customer segments. </w:t>
      </w:r>
      <w:r w:rsidR="001D47A8">
        <w:t xml:space="preserve">For </w:t>
      </w:r>
      <w:r w:rsidR="0002474F">
        <w:t>Gulf</w:t>
      </w:r>
      <w:r w:rsidR="001D47A8">
        <w:t xml:space="preserve">, Nexant examined three residential segments based on customer housing type, four different </w:t>
      </w:r>
      <w:r w:rsidR="00236499">
        <w:t>small C&amp;I</w:t>
      </w:r>
      <w:r w:rsidR="001D47A8">
        <w:t xml:space="preserve"> segments based on customer size, and four different large C&amp;I segments based on customer size, for a total of 11 different customer segments. </w:t>
      </w:r>
    </w:p>
    <w:p w14:paraId="6DDE7D09" w14:textId="222F2D6C" w:rsidR="007E1157" w:rsidRPr="006912EF" w:rsidRDefault="007E1157" w:rsidP="007E1157">
      <w:pPr>
        <w:pStyle w:val="Text"/>
      </w:pPr>
      <w:r w:rsidRPr="006912EF">
        <w:t>Technical potential, in the context of DR, is defined as the total amount of load available for reduction that is coincident with the period of interest</w:t>
      </w:r>
      <w:r w:rsidR="009A29D0">
        <w:t xml:space="preserve">; in this case, </w:t>
      </w:r>
      <w:r w:rsidRPr="006912EF">
        <w:t xml:space="preserve">the system peak hour for the </w:t>
      </w:r>
      <w:r w:rsidRPr="006912EF">
        <w:lastRenderedPageBreak/>
        <w:t>summer and winter seasons. Thus, two sets of capacity values are estimated: a summer capacity and a winter capacity.</w:t>
      </w:r>
    </w:p>
    <w:p w14:paraId="0B6FB30A" w14:textId="580C105A" w:rsidR="007E1157" w:rsidRPr="002571E4" w:rsidRDefault="007E1157" w:rsidP="007E1157">
      <w:pPr>
        <w:pStyle w:val="Text"/>
      </w:pPr>
      <w:r w:rsidRPr="002571E4">
        <w:t xml:space="preserve">As previously mentioned, </w:t>
      </w:r>
      <w:r w:rsidR="009A29D0">
        <w:t xml:space="preserve">for technical potential purposes, </w:t>
      </w:r>
      <w:r w:rsidRPr="002571E4">
        <w:t xml:space="preserve">all </w:t>
      </w:r>
      <w:r w:rsidR="00CE5B36">
        <w:t xml:space="preserve">coincident </w:t>
      </w:r>
      <w:r w:rsidRPr="002571E4">
        <w:t xml:space="preserve">large C&amp;I load is considered dispatchable, while residential and </w:t>
      </w:r>
      <w:r w:rsidR="00236499">
        <w:t>small C&amp;I</w:t>
      </w:r>
      <w:r w:rsidRPr="002571E4">
        <w:t xml:space="preserve"> DR capacity is based on specific </w:t>
      </w:r>
      <w:r w:rsidR="007576CB">
        <w:t>end-use</w:t>
      </w:r>
      <w:r w:rsidRPr="002571E4">
        <w:t xml:space="preserve">s. </w:t>
      </w:r>
      <w:r w:rsidR="009A29D0">
        <w:t>S</w:t>
      </w:r>
      <w:r w:rsidRPr="002571E4">
        <w:t xml:space="preserve">ummer DR capacity for residential customers </w:t>
      </w:r>
      <w:r w:rsidR="009A29D0">
        <w:t>was</w:t>
      </w:r>
      <w:r w:rsidRPr="002571E4">
        <w:t xml:space="preserve"> comprised of </w:t>
      </w:r>
      <w:r w:rsidR="009A29D0">
        <w:t>air-conditioning (</w:t>
      </w:r>
      <w:r w:rsidRPr="002571E4">
        <w:t>AC</w:t>
      </w:r>
      <w:r w:rsidR="009A29D0">
        <w:t>)</w:t>
      </w:r>
      <w:r w:rsidRPr="002571E4">
        <w:t xml:space="preserve">, pool pumps, and water heaters. For </w:t>
      </w:r>
      <w:r w:rsidR="00236499">
        <w:t>small C&amp;I</w:t>
      </w:r>
      <w:r w:rsidRPr="002571E4">
        <w:t xml:space="preserve"> customers, summer capacity </w:t>
      </w:r>
      <w:r w:rsidR="009A29D0">
        <w:t>was</w:t>
      </w:r>
      <w:r w:rsidRPr="002571E4">
        <w:t xml:space="preserve"> based on AC load. For winter </w:t>
      </w:r>
      <w:r w:rsidR="009A29D0">
        <w:t xml:space="preserve">DR </w:t>
      </w:r>
      <w:r w:rsidRPr="002571E4">
        <w:t xml:space="preserve">capacity, residential </w:t>
      </w:r>
      <w:r w:rsidR="009A29D0">
        <w:t>was</w:t>
      </w:r>
      <w:r w:rsidRPr="002571E4">
        <w:t xml:space="preserve"> based on electric heating</w:t>
      </w:r>
      <w:r>
        <w:t>, pool pumps,</w:t>
      </w:r>
      <w:r w:rsidRPr="002571E4">
        <w:t xml:space="preserve"> and water heaters. For </w:t>
      </w:r>
      <w:r w:rsidR="00236499">
        <w:t>small C&amp;I</w:t>
      </w:r>
      <w:r w:rsidRPr="002571E4">
        <w:t xml:space="preserve"> customers, winter capacity w</w:t>
      </w:r>
      <w:r w:rsidR="009A29D0">
        <w:t>as</w:t>
      </w:r>
      <w:r w:rsidRPr="002571E4">
        <w:t xml:space="preserve"> based on </w:t>
      </w:r>
      <w:r w:rsidR="009A29D0">
        <w:t xml:space="preserve">electric </w:t>
      </w:r>
      <w:r w:rsidRPr="002571E4">
        <w:t>heating.</w:t>
      </w:r>
    </w:p>
    <w:p w14:paraId="58A30A05" w14:textId="61DC42A1" w:rsidR="00F30DEB" w:rsidRDefault="007E1157" w:rsidP="007E1157">
      <w:pPr>
        <w:pStyle w:val="Text"/>
      </w:pPr>
      <w:r w:rsidRPr="00E31623">
        <w:t xml:space="preserve">AC and heating load profiles were generated for residential and </w:t>
      </w:r>
      <w:r w:rsidR="00236499">
        <w:t>small C&amp;I</w:t>
      </w:r>
      <w:r w:rsidRPr="00E31623">
        <w:t xml:space="preserve"> customers using</w:t>
      </w:r>
      <w:r>
        <w:t xml:space="preserve"> a sample of customers provided by </w:t>
      </w:r>
      <w:r w:rsidR="0002474F">
        <w:t>Gulf</w:t>
      </w:r>
      <w:r w:rsidR="001D47A8">
        <w:t xml:space="preserve">. This sample </w:t>
      </w:r>
      <w:r w:rsidR="00F85C60">
        <w:t>included a customer breakout based on size and housing type for each rate class</w:t>
      </w:r>
      <w:r w:rsidR="001D47A8" w:rsidRPr="00BE2CA9">
        <w:t>.</w:t>
      </w:r>
      <w:r w:rsidR="00F85C60">
        <w:t xml:space="preserve"> Nexant then used the interval data from these customers to create an average load profile for each customer segment.</w:t>
      </w:r>
    </w:p>
    <w:p w14:paraId="57344858" w14:textId="60931D7A" w:rsidR="007E1157" w:rsidRPr="00E31623" w:rsidRDefault="00F85C60" w:rsidP="007E1157">
      <w:pPr>
        <w:pStyle w:val="Text"/>
      </w:pPr>
      <w:r>
        <w:t>T</w:t>
      </w:r>
      <w:r w:rsidR="007E1157" w:rsidRPr="00E31623">
        <w:t>he a</w:t>
      </w:r>
      <w:r>
        <w:t>verage</w:t>
      </w:r>
      <w:r w:rsidR="007E1157" w:rsidRPr="00E31623">
        <w:t xml:space="preserve"> load</w:t>
      </w:r>
      <w:r>
        <w:t xml:space="preserve"> profile for each customer segment</w:t>
      </w:r>
      <w:r w:rsidR="007E1157" w:rsidRPr="00E31623">
        <w:t xml:space="preserve"> was combined with historical weather data, and used to estimate hourly load as a function of weather conditions. AC and heating loads were estimated by first calculating the baseline load on days when cooling degree days (CDD) and heating degree days (HDD) were equal to zero, and then subtracting this baseline load. This methodology is illustrated by </w:t>
      </w:r>
      <w:r w:rsidR="000117C3">
        <w:fldChar w:fldCharType="begin"/>
      </w:r>
      <w:r w:rsidR="000117C3">
        <w:instrText xml:space="preserve"> REF _Ref3969445 \h </w:instrText>
      </w:r>
      <w:r w:rsidR="000117C3">
        <w:fldChar w:fldCharType="separate"/>
      </w:r>
      <w:r w:rsidR="00EC0F5C" w:rsidRPr="00E31623">
        <w:t xml:space="preserve">Figure </w:t>
      </w:r>
      <w:r w:rsidR="00EC0F5C">
        <w:rPr>
          <w:noProof/>
        </w:rPr>
        <w:t>5</w:t>
      </w:r>
      <w:r w:rsidR="00EC0F5C">
        <w:noBreakHyphen/>
      </w:r>
      <w:r w:rsidR="00EC0F5C">
        <w:rPr>
          <w:noProof/>
        </w:rPr>
        <w:t>1</w:t>
      </w:r>
      <w:r w:rsidR="000117C3">
        <w:fldChar w:fldCharType="end"/>
      </w:r>
      <w:r w:rsidR="000117C3">
        <w:t xml:space="preserve"> </w:t>
      </w:r>
      <w:r w:rsidR="007E1157" w:rsidRPr="00E31623">
        <w:t>(a similar methodology was used to predict heating loads).</w:t>
      </w:r>
    </w:p>
    <w:p w14:paraId="0BC83D46" w14:textId="0E0BB2A2" w:rsidR="007E1157" w:rsidRPr="00E31623" w:rsidRDefault="007E1157" w:rsidP="007E1157">
      <w:pPr>
        <w:pStyle w:val="Caption"/>
      </w:pPr>
      <w:bookmarkStart w:id="117" w:name="_Ref3969445"/>
      <w:bookmarkStart w:id="118" w:name="_Toc5783316"/>
      <w:r w:rsidRPr="00E31623">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w:t>
      </w:r>
      <w:r w:rsidR="00151D91">
        <w:rPr>
          <w:noProof/>
        </w:rPr>
        <w:fldChar w:fldCharType="end"/>
      </w:r>
      <w:bookmarkEnd w:id="117"/>
      <w:r w:rsidRPr="00E31623">
        <w:t>: Methodology for Estimating Cooling Loads</w:t>
      </w:r>
      <w:bookmarkEnd w:id="118"/>
    </w:p>
    <w:p w14:paraId="1BE37016" w14:textId="77777777" w:rsidR="007E1157" w:rsidRPr="002673C9" w:rsidRDefault="007E1157" w:rsidP="007E1157">
      <w:pPr>
        <w:pStyle w:val="Text"/>
        <w:jc w:val="center"/>
        <w:rPr>
          <w:highlight w:val="cyan"/>
        </w:rPr>
      </w:pPr>
      <w:r w:rsidRPr="002673C9">
        <w:rPr>
          <w:noProof/>
          <w:highlight w:val="cyan"/>
        </w:rPr>
        <w:drawing>
          <wp:inline distT="0" distB="0" distL="0" distR="0" wp14:anchorId="7918F232" wp14:editId="193D82FD">
            <wp:extent cx="4876800" cy="3541033"/>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9774" cy="3543192"/>
                    </a:xfrm>
                    <a:prstGeom prst="rect">
                      <a:avLst/>
                    </a:prstGeom>
                    <a:noFill/>
                    <a:ln>
                      <a:noFill/>
                    </a:ln>
                  </pic:spPr>
                </pic:pic>
              </a:graphicData>
            </a:graphic>
          </wp:inline>
        </w:drawing>
      </w:r>
    </w:p>
    <w:p w14:paraId="7F4FC4AB" w14:textId="59F516F1" w:rsidR="007E1157" w:rsidRPr="00F04381" w:rsidRDefault="007E1157" w:rsidP="007E1157">
      <w:pPr>
        <w:pStyle w:val="Text"/>
      </w:pPr>
      <w:r w:rsidRPr="00F04381">
        <w:t xml:space="preserve">This method was able to produce estimates for average AC/heating load profiles for </w:t>
      </w:r>
      <w:r w:rsidR="00F85C60">
        <w:t>the seven</w:t>
      </w:r>
      <w:r w:rsidRPr="00F04381">
        <w:t xml:space="preserve"> different customer segments within the residential and </w:t>
      </w:r>
      <w:r w:rsidR="00236499">
        <w:t>small C&amp;I</w:t>
      </w:r>
      <w:r w:rsidRPr="00F04381">
        <w:t xml:space="preserve"> sectors. </w:t>
      </w:r>
    </w:p>
    <w:p w14:paraId="3238DBAB" w14:textId="71165A75" w:rsidR="007E1157" w:rsidRPr="00F04381" w:rsidRDefault="007E1157" w:rsidP="007E1157">
      <w:pPr>
        <w:pStyle w:val="Text"/>
      </w:pPr>
      <w:r w:rsidRPr="00F04381">
        <w:lastRenderedPageBreak/>
        <w:t xml:space="preserve">Profiles for residential water heater and pool pump loads were estimated by utilizing </w:t>
      </w:r>
      <w:r w:rsidR="007576CB">
        <w:t>end-use</w:t>
      </w:r>
      <w:r w:rsidRPr="00F04381">
        <w:t xml:space="preserve"> load data from CPS Energy’s Home Manager </w:t>
      </w:r>
      <w:r w:rsidR="00F837AA">
        <w:t>DR</w:t>
      </w:r>
      <w:r w:rsidRPr="00F04381">
        <w:t xml:space="preserve">. </w:t>
      </w:r>
    </w:p>
    <w:p w14:paraId="31BCD6C5" w14:textId="01992E7F" w:rsidR="007E1157" w:rsidRDefault="007E1157" w:rsidP="007E1157">
      <w:pPr>
        <w:pStyle w:val="Text"/>
      </w:pPr>
      <w:r w:rsidRPr="00E31623">
        <w:t>For all eligible loads, the technical potential was defined as the amount that was coincident with system peak hours for each season</w:t>
      </w:r>
      <w:r w:rsidR="00F837AA">
        <w:t xml:space="preserve">, which are </w:t>
      </w:r>
      <w:r w:rsidR="00BF3907">
        <w:t xml:space="preserve">July and </w:t>
      </w:r>
      <w:r w:rsidR="00F837AA">
        <w:t>August from 4:00-5:00 PM for summer, and January from 7:00-8:00 AM for winter</w:t>
      </w:r>
      <w:r w:rsidRPr="00E31623">
        <w:t xml:space="preserve">. </w:t>
      </w:r>
    </w:p>
    <w:p w14:paraId="2A7CC993" w14:textId="44A0122F" w:rsidR="00082F18" w:rsidRDefault="00082F18" w:rsidP="007E1157">
      <w:pPr>
        <w:pStyle w:val="Text"/>
      </w:pPr>
      <w:r>
        <w:t>For technical potential, there was also no measure breakout</w:t>
      </w:r>
      <w:r w:rsidR="00F837AA">
        <w:t xml:space="preserve"> needed</w:t>
      </w:r>
      <w:r>
        <w:t xml:space="preserve">, because all measures will target the </w:t>
      </w:r>
      <w:r w:rsidR="007576CB">
        <w:t>end-use</w:t>
      </w:r>
      <w:r>
        <w:t>s</w:t>
      </w:r>
      <w:r w:rsidR="00F837AA">
        <w:t>’</w:t>
      </w:r>
      <w:r>
        <w:t xml:space="preserve"> estimated </w:t>
      </w:r>
      <w:r w:rsidR="00F837AA">
        <w:t>total loads</w:t>
      </w:r>
      <w:r>
        <w:t xml:space="preserve">. </w:t>
      </w:r>
      <w:r w:rsidR="00F837AA">
        <w:t>Individual m</w:t>
      </w:r>
      <w:r>
        <w:t xml:space="preserve">easures </w:t>
      </w:r>
      <w:r w:rsidR="00F837AA">
        <w:t>a</w:t>
      </w:r>
      <w:r>
        <w:t xml:space="preserve">re </w:t>
      </w:r>
      <w:r w:rsidR="00F837AA">
        <w:t xml:space="preserve">only </w:t>
      </w:r>
      <w:r>
        <w:t>considered for economic and achievable potential.</w:t>
      </w:r>
    </w:p>
    <w:p w14:paraId="7C734524" w14:textId="08BA138B" w:rsidR="00CE5B36" w:rsidRPr="007E1157" w:rsidRDefault="00CE5B36" w:rsidP="007E1157">
      <w:pPr>
        <w:pStyle w:val="Text"/>
      </w:pPr>
      <w:r>
        <w:t xml:space="preserve">In order to account for existing Gulf DR programs, all customers currently enrolled in a DR offering were excluded from </w:t>
      </w:r>
      <w:r w:rsidR="0040159D">
        <w:t>Gulf</w:t>
      </w:r>
      <w:r>
        <w:t>’s technical potential. This methodology was consistent across all three sectors.</w:t>
      </w:r>
    </w:p>
    <w:p w14:paraId="30C0FCF8" w14:textId="6DB02011" w:rsidR="00246DA8" w:rsidRDefault="00553D4A" w:rsidP="00246DA8">
      <w:pPr>
        <w:pStyle w:val="Heading3"/>
        <w:tabs>
          <w:tab w:val="num" w:pos="-4950"/>
        </w:tabs>
      </w:pPr>
      <w:bookmarkStart w:id="119" w:name="_Toc5783248"/>
      <w:r>
        <w:t>DSRE Technical Potential</w:t>
      </w:r>
      <w:bookmarkEnd w:id="119"/>
    </w:p>
    <w:p w14:paraId="7232A12E" w14:textId="57C45E84" w:rsidR="001C5B4B" w:rsidRDefault="00F837AA" w:rsidP="001C5B4B">
      <w:pPr>
        <w:pStyle w:val="Heading4"/>
      </w:pPr>
      <w:bookmarkStart w:id="120" w:name="_Toc5783249"/>
      <w:r>
        <w:t>PV</w:t>
      </w:r>
      <w:r w:rsidR="001C5B4B">
        <w:t xml:space="preserve"> Systems</w:t>
      </w:r>
      <w:bookmarkEnd w:id="120"/>
    </w:p>
    <w:p w14:paraId="0AB4AFAA" w14:textId="41498050" w:rsidR="001C5B4B" w:rsidRDefault="00207153" w:rsidP="001C5B4B">
      <w:pPr>
        <w:pStyle w:val="Text"/>
      </w:pPr>
      <w:r>
        <w:t xml:space="preserve">To determine technical potential for </w:t>
      </w:r>
      <w:r w:rsidR="00F837AA">
        <w:t>PV</w:t>
      </w:r>
      <w:r>
        <w:t xml:space="preserve"> systems, </w:t>
      </w:r>
      <w:r w:rsidR="001C5B4B">
        <w:t>Nexant estimated the percentage of rooftop</w:t>
      </w:r>
      <w:r w:rsidR="0040159D">
        <w:t xml:space="preserve"> square footage</w:t>
      </w:r>
      <w:r w:rsidR="001C5B4B">
        <w:t xml:space="preserve"> in </w:t>
      </w:r>
      <w:r w:rsidR="00982A9B">
        <w:t>Florida</w:t>
      </w:r>
      <w:r w:rsidR="001C5B4B">
        <w:t xml:space="preserve"> that </w:t>
      </w:r>
      <w:r w:rsidR="0040159D">
        <w:t>is</w:t>
      </w:r>
      <w:r w:rsidR="001C5B4B">
        <w:t xml:space="preserve"> suitable for hosting PV technology. Our estimate of technical potential for </w:t>
      </w:r>
      <w:r w:rsidR="00F837AA">
        <w:t>PV</w:t>
      </w:r>
      <w:r w:rsidR="001C5B4B">
        <w:t xml:space="preserve"> systems in this report is based in part on the available roof area and consisted of the following steps:</w:t>
      </w:r>
    </w:p>
    <w:p w14:paraId="50C3BA2A" w14:textId="645BC6A6" w:rsidR="001C5B4B" w:rsidRPr="00B1059A" w:rsidRDefault="001C5B4B" w:rsidP="001C5B4B">
      <w:pPr>
        <w:pStyle w:val="Mainbody-Bullets"/>
      </w:pPr>
      <w:r>
        <w:t xml:space="preserve">Step 1: </w:t>
      </w:r>
      <w:r w:rsidRPr="00B1059A">
        <w:t xml:space="preserve">Outcomes from the </w:t>
      </w:r>
      <w:r>
        <w:t>forecast disaggregation</w:t>
      </w:r>
      <w:r w:rsidRPr="00B1059A">
        <w:t xml:space="preserve"> analysis were used to characterize the existing and new residential, commercial and industrial building stocks.  Relevant parameters include</w:t>
      </w:r>
      <w:r>
        <w:t>d</w:t>
      </w:r>
      <w:r w:rsidRPr="00B1059A">
        <w:t xml:space="preserve"> number of facilities</w:t>
      </w:r>
      <w:r>
        <w:t>, average number of floors,</w:t>
      </w:r>
      <w:r w:rsidRPr="00B1059A">
        <w:t xml:space="preserve"> and average premise</w:t>
      </w:r>
      <w:r>
        <w:t>s</w:t>
      </w:r>
      <w:r w:rsidRPr="00B1059A">
        <w:t xml:space="preserve"> square footage.</w:t>
      </w:r>
    </w:p>
    <w:p w14:paraId="7FC9B9F1" w14:textId="59BED82E" w:rsidR="001C5B4B" w:rsidRPr="00B1059A" w:rsidRDefault="001C5B4B" w:rsidP="001C5B4B">
      <w:pPr>
        <w:pStyle w:val="Mainbody-Bullets"/>
      </w:pPr>
      <w:r>
        <w:t xml:space="preserve">Step 2: </w:t>
      </w:r>
      <w:r w:rsidRPr="00B1059A">
        <w:t>The total available roof area feasible for installing PV systems</w:t>
      </w:r>
      <w:r>
        <w:t xml:space="preserve"> was calculated</w:t>
      </w:r>
      <w:r w:rsidRPr="00B1059A">
        <w:t>.  Relevant parameters include</w:t>
      </w:r>
      <w:r>
        <w:t>d</w:t>
      </w:r>
      <w:r w:rsidRPr="00B1059A">
        <w:t xml:space="preserve"> share of pitched and flat roofs and unusable area due to other rooftop equipment.</w:t>
      </w:r>
    </w:p>
    <w:p w14:paraId="78EF46D6" w14:textId="77777777" w:rsidR="001C5B4B" w:rsidRPr="00B1059A" w:rsidRDefault="001C5B4B" w:rsidP="001C5B4B">
      <w:pPr>
        <w:pStyle w:val="Mainbody-Bullets"/>
      </w:pPr>
      <w:r>
        <w:t xml:space="preserve">Step 3: </w:t>
      </w:r>
      <w:r w:rsidRPr="00B1059A">
        <w:t>Estimate</w:t>
      </w:r>
      <w:r>
        <w:t>d</w:t>
      </w:r>
      <w:r w:rsidRPr="00B1059A">
        <w:t xml:space="preserve"> the expected power density (kW per square foot of roof area).</w:t>
      </w:r>
    </w:p>
    <w:p w14:paraId="0E7D7C5A" w14:textId="039F7397" w:rsidR="001C5B4B" w:rsidRDefault="001C5B4B" w:rsidP="001C5B4B">
      <w:pPr>
        <w:pStyle w:val="Mainbody-Bullets"/>
      </w:pPr>
      <w:r>
        <w:t>Step 4: Using PVWatts</w:t>
      </w:r>
      <w:r>
        <w:rPr>
          <w:rStyle w:val="FootnoteReference"/>
        </w:rPr>
        <w:footnoteReference w:id="8"/>
      </w:r>
      <w:r w:rsidR="000F4BAD">
        <w:t>, secondary research,</w:t>
      </w:r>
      <w:r w:rsidR="00F837AA">
        <w:t xml:space="preserve"> </w:t>
      </w:r>
      <w:r>
        <w:t>a</w:t>
      </w:r>
      <w:r w:rsidRPr="00B1059A">
        <w:t xml:space="preserve">nd </w:t>
      </w:r>
      <w:r w:rsidR="00F837AA">
        <w:t>M&amp;V</w:t>
      </w:r>
      <w:r>
        <w:t xml:space="preserve"> </w:t>
      </w:r>
      <w:r w:rsidRPr="00B1059A">
        <w:t xml:space="preserve">evaluations </w:t>
      </w:r>
      <w:r w:rsidR="00F837AA">
        <w:t>of</w:t>
      </w:r>
      <w:r w:rsidRPr="00B1059A">
        <w:t xml:space="preserve"> PV systems</w:t>
      </w:r>
      <w:r>
        <w:t xml:space="preserve">, Nexant used its technical potential </w:t>
      </w:r>
      <w:r w:rsidR="00F837AA">
        <w:t>PV</w:t>
      </w:r>
      <w:r>
        <w:t xml:space="preserve"> calculator to calculate energy generation/savings using researched</w:t>
      </w:r>
      <w:r w:rsidRPr="00B1059A">
        <w:t xml:space="preserve"> system capacity factors. </w:t>
      </w:r>
    </w:p>
    <w:p w14:paraId="7F183EDD" w14:textId="171937FA" w:rsidR="001C5B4B" w:rsidRDefault="001C5B4B" w:rsidP="001C5B4B">
      <w:pPr>
        <w:pStyle w:val="Text"/>
      </w:pPr>
      <w:r>
        <w:t xml:space="preserve">The methodology presented in this report uses the following formula to estimate overall technical potential of </w:t>
      </w:r>
      <w:r w:rsidR="00F837AA">
        <w:t>PVs</w:t>
      </w:r>
      <w:r>
        <w:t>:</w:t>
      </w:r>
    </w:p>
    <w:p w14:paraId="2C94ED17" w14:textId="6A3C8615" w:rsidR="00E1466F" w:rsidRDefault="00E1466F" w:rsidP="0031633B">
      <w:pPr>
        <w:pStyle w:val="Caption"/>
        <w:spacing w:after="120"/>
        <w:rPr>
          <w:rFonts w:ascii="Microsoft Sans Serif" w:hAnsi="Microsoft Sans Serif"/>
          <w:szCs w:val="22"/>
        </w:rPr>
      </w:pPr>
      <w:r>
        <w:lastRenderedPageBreak/>
        <w:t xml:space="preserve">Equation </w:t>
      </w:r>
      <w:r>
        <w:rPr>
          <w:noProof/>
        </w:rPr>
        <w:fldChar w:fldCharType="begin"/>
      </w:r>
      <w:r>
        <w:rPr>
          <w:noProof/>
        </w:rPr>
        <w:instrText xml:space="preserve"> STYLEREF 1 \s </w:instrText>
      </w:r>
      <w:r>
        <w:rPr>
          <w:noProof/>
        </w:rPr>
        <w:fldChar w:fldCharType="separate"/>
      </w:r>
      <w:r w:rsidR="00EC0F5C">
        <w:rPr>
          <w:noProof/>
        </w:rPr>
        <w:t>5</w:t>
      </w:r>
      <w:r>
        <w:rPr>
          <w:noProof/>
        </w:rPr>
        <w:fldChar w:fldCharType="end"/>
      </w:r>
      <w:r>
        <w:noBreakHyphen/>
      </w:r>
      <w:r>
        <w:rPr>
          <w:noProof/>
        </w:rPr>
        <w:fldChar w:fldCharType="begin"/>
      </w:r>
      <w:r>
        <w:rPr>
          <w:noProof/>
        </w:rPr>
        <w:instrText xml:space="preserve"> SEQ Equation \* ARABIC \s 1 </w:instrText>
      </w:r>
      <w:r>
        <w:rPr>
          <w:noProof/>
        </w:rPr>
        <w:fldChar w:fldCharType="separate"/>
      </w:r>
      <w:r w:rsidR="00EC0F5C">
        <w:rPr>
          <w:noProof/>
        </w:rPr>
        <w:t>3</w:t>
      </w:r>
      <w:r>
        <w:rPr>
          <w:noProof/>
        </w:rPr>
        <w:fldChar w:fldCharType="end"/>
      </w:r>
      <w:r>
        <w:t xml:space="preserve">: </w:t>
      </w:r>
      <w:r w:rsidRPr="00DB3BCB">
        <w:t>Core</w:t>
      </w:r>
      <w:r>
        <w:t xml:space="preserve"> </w:t>
      </w:r>
      <w:r w:rsidRPr="00DB3BCB">
        <w:t>Equation</w:t>
      </w:r>
      <w:r>
        <w:t xml:space="preserve"> </w:t>
      </w:r>
      <w:r w:rsidRPr="00DB3BCB">
        <w:t>for</w:t>
      </w:r>
      <w:r>
        <w:t xml:space="preserve"> </w:t>
      </w:r>
      <w:r w:rsidR="00A9155B">
        <w:t>Solar</w:t>
      </w:r>
      <w:r>
        <w:t xml:space="preserve"> </w:t>
      </w:r>
      <w:r w:rsidRPr="00DB3BCB">
        <w:t>Technical</w:t>
      </w:r>
      <w:r>
        <w:t xml:space="preserve"> </w:t>
      </w:r>
      <w:r w:rsidRPr="00DB3BCB">
        <w:t>Potential</w:t>
      </w:r>
    </w:p>
    <w:p w14:paraId="370186DC" w14:textId="457938D9" w:rsidR="00B76D81" w:rsidRDefault="00B76D81" w:rsidP="00B76D81">
      <w:pPr>
        <w:pStyle w:val="Text"/>
        <w:jc w:val="center"/>
      </w:pPr>
      <w:r>
        <w:rPr>
          <w:noProof/>
        </w:rPr>
        <w:drawing>
          <wp:inline distT="0" distB="0" distL="0" distR="0" wp14:anchorId="24447A4D" wp14:editId="2DE5F69F">
            <wp:extent cx="5200650" cy="970532"/>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008" cy="991686"/>
                    </a:xfrm>
                    <a:prstGeom prst="rect">
                      <a:avLst/>
                    </a:prstGeom>
                    <a:noFill/>
                  </pic:spPr>
                </pic:pic>
              </a:graphicData>
            </a:graphic>
          </wp:inline>
        </w:drawing>
      </w:r>
    </w:p>
    <w:p w14:paraId="3C739A95" w14:textId="77777777" w:rsidR="00A30F11" w:rsidRDefault="00A30F11" w:rsidP="00DE6425">
      <w:pPr>
        <w:pStyle w:val="Text"/>
      </w:pPr>
    </w:p>
    <w:p w14:paraId="5B10F6E7" w14:textId="77777777" w:rsidR="00DE6425" w:rsidRDefault="00DE6425" w:rsidP="00DE6425">
      <w:pPr>
        <w:pStyle w:val="Text"/>
      </w:pPr>
      <w:r>
        <w:t>Where:</w:t>
      </w:r>
    </w:p>
    <w:p w14:paraId="34DCD622" w14:textId="77777777" w:rsidR="00DE6425" w:rsidRPr="00174841" w:rsidRDefault="00DE6425" w:rsidP="00DE6425">
      <w:pPr>
        <w:pStyle w:val="Text"/>
      </w:pPr>
      <w:r w:rsidRPr="00174841">
        <w:rPr>
          <w:b/>
        </w:rPr>
        <w:t>Usable PV Area for Residential</w:t>
      </w:r>
      <w:r>
        <w:t xml:space="preserve">: </w:t>
      </w:r>
      <w:r w:rsidRPr="00174841">
        <w:t>(Total Floor Area</w:t>
      </w:r>
      <w:r w:rsidRPr="00174841">
        <w:rPr>
          <w:rStyle w:val="FootnoteReference"/>
          <w:rFonts w:cs="Microsoft Sans Serif"/>
        </w:rPr>
        <w:footnoteReference w:id="9"/>
      </w:r>
      <w:r w:rsidRPr="00174841">
        <w:t xml:space="preserve"> / Average No. of Stories</w:t>
      </w:r>
      <w:r w:rsidRPr="00174841">
        <w:rPr>
          <w:rStyle w:val="FootnoteReference"/>
          <w:rFonts w:cs="Microsoft Sans Serif"/>
        </w:rPr>
        <w:footnoteReference w:id="10"/>
      </w:r>
      <w:r w:rsidRPr="00174841">
        <w:t>) x ((% of Sloped Roofs x Usable Area of Sloped Roofs) + (% of Flat Roofs x Usable Area of Flat Roofs))</w:t>
      </w:r>
    </w:p>
    <w:p w14:paraId="170FA481" w14:textId="77777777" w:rsidR="00DE6425" w:rsidRPr="00174841" w:rsidRDefault="00DE6425" w:rsidP="00DE6425">
      <w:pPr>
        <w:pStyle w:val="Text"/>
      </w:pPr>
      <w:r w:rsidRPr="00174841">
        <w:rPr>
          <w:b/>
        </w:rPr>
        <w:t>Usable PV Area for Commercial</w:t>
      </w:r>
      <w:r>
        <w:t>:</w:t>
      </w:r>
      <w:r w:rsidRPr="00174841">
        <w:t xml:space="preserve"> Total Floor Area</w:t>
      </w:r>
      <w:r w:rsidRPr="00174841">
        <w:rPr>
          <w:rStyle w:val="FootnoteReference"/>
          <w:rFonts w:cs="Microsoft Sans Serif"/>
        </w:rPr>
        <w:footnoteReference w:id="11"/>
      </w:r>
      <w:r w:rsidRPr="00174841">
        <w:t xml:space="preserve"> x ((% of Sloped Roofs x Usable Area of Sloped Roofs) + (% of Flat Roofs x Usable Area of Flat Roofs))</w:t>
      </w:r>
    </w:p>
    <w:p w14:paraId="4E26ADA6" w14:textId="77777777" w:rsidR="00DE6425" w:rsidRPr="00174841" w:rsidRDefault="00DE6425" w:rsidP="00DE6425">
      <w:pPr>
        <w:pStyle w:val="Text"/>
      </w:pPr>
      <w:r>
        <w:rPr>
          <w:b/>
        </w:rPr>
        <w:t xml:space="preserve">PV Density </w:t>
      </w:r>
      <w:r w:rsidRPr="00174841">
        <w:rPr>
          <w:b/>
        </w:rPr>
        <w:t xml:space="preserve">(Watts/Square foot): </w:t>
      </w:r>
      <w:r w:rsidRPr="00174841">
        <w:t xml:space="preserve">Maximum power generated in Watts per square foot of solar panel. </w:t>
      </w:r>
    </w:p>
    <w:p w14:paraId="3CE08967" w14:textId="77777777" w:rsidR="00DE6425" w:rsidRPr="00174841" w:rsidRDefault="00DE6425" w:rsidP="00DE6425">
      <w:pPr>
        <w:pStyle w:val="Text"/>
      </w:pPr>
      <w:r w:rsidRPr="00174841">
        <w:rPr>
          <w:b/>
        </w:rPr>
        <w:t>Capacity Factor:</w:t>
      </w:r>
      <w:r w:rsidRPr="00174841">
        <w:t xml:space="preserve"> Annual Energy Generation Factor for PV</w:t>
      </w:r>
    </w:p>
    <w:p w14:paraId="0D0414EE" w14:textId="2D703014" w:rsidR="00DE6425" w:rsidRPr="00174841" w:rsidRDefault="00DE6425" w:rsidP="00DE6425">
      <w:pPr>
        <w:pStyle w:val="Text"/>
      </w:pPr>
      <w:r w:rsidRPr="00174841">
        <w:rPr>
          <w:b/>
        </w:rPr>
        <w:t>Energy Savings Factor:</w:t>
      </w:r>
      <w:r w:rsidRPr="00174841">
        <w:t xml:space="preserve"> AC Energy Conversion factor for each kW of the system, obtained from PVWatts. Energy Savings Factor = A</w:t>
      </w:r>
      <w:r w:rsidR="0040159D">
        <w:t>lternating Current</w:t>
      </w:r>
      <w:r w:rsidRPr="00174841">
        <w:t xml:space="preserve"> System Output (kWh)/ D</w:t>
      </w:r>
      <w:r w:rsidR="0040159D">
        <w:t xml:space="preserve">irect </w:t>
      </w:r>
      <w:r w:rsidRPr="00174841">
        <w:t>C</w:t>
      </w:r>
      <w:r w:rsidR="0040159D">
        <w:t>urrent</w:t>
      </w:r>
      <w:r w:rsidRPr="00174841">
        <w:t xml:space="preserve"> System Size (kW) </w:t>
      </w:r>
    </w:p>
    <w:p w14:paraId="72245F26" w14:textId="609BD6BC" w:rsidR="001C5B4B" w:rsidRDefault="00E60A9C" w:rsidP="00C11CE4">
      <w:pPr>
        <w:pStyle w:val="Heading4"/>
      </w:pPr>
      <w:bookmarkStart w:id="121" w:name="_Toc5783250"/>
      <w:r>
        <w:t xml:space="preserve">Battery Storage </w:t>
      </w:r>
      <w:r w:rsidR="001C5B4B">
        <w:t>Systems</w:t>
      </w:r>
      <w:bookmarkEnd w:id="121"/>
    </w:p>
    <w:p w14:paraId="1020A90C" w14:textId="1764F022" w:rsidR="001C5B4B" w:rsidRDefault="00D245DB" w:rsidP="00207153">
      <w:pPr>
        <w:pStyle w:val="Text"/>
      </w:pPr>
      <w:r>
        <w:t>Battery</w:t>
      </w:r>
      <w:r w:rsidR="00207153">
        <w:t xml:space="preserve"> storage systems </w:t>
      </w:r>
      <w:r>
        <w:t xml:space="preserve">on their own do not generate power or create efficiency improvements, but store power for use at different times.  Therefore, in analyzing the technical potential for battery storage systems, the source of the stored power and overlap with technical potential identified in other categories was considered.  </w:t>
      </w:r>
    </w:p>
    <w:p w14:paraId="7E998CCF" w14:textId="52092868" w:rsidR="00E1466F" w:rsidRDefault="00D245DB" w:rsidP="00207153">
      <w:pPr>
        <w:pStyle w:val="Text"/>
      </w:pPr>
      <w:r>
        <w:t xml:space="preserve">Battery storage systems that are powered directly from the grid do not produce </w:t>
      </w:r>
      <w:r w:rsidR="00E1466F">
        <w:t xml:space="preserve">annual </w:t>
      </w:r>
      <w:r>
        <w:t xml:space="preserve">energy savings but may be used to shift or curtail load during particular time periods.  As the DR technical potential analyzes curtailment opportunities </w:t>
      </w:r>
      <w:r w:rsidR="00E1466F">
        <w:t>for the summer and winter peak period, and battery storage systems can be used as a DR technology, the study concluded that no additional technical potential should be claimed for grid-powered battery systems</w:t>
      </w:r>
      <w:r w:rsidR="00A40EA1">
        <w:t xml:space="preserve"> beyond that already attributed to DR</w:t>
      </w:r>
      <w:r w:rsidR="00E1466F">
        <w:t>.</w:t>
      </w:r>
    </w:p>
    <w:p w14:paraId="0BB2A19A" w14:textId="4460021C" w:rsidR="0031633B" w:rsidRDefault="00E1466F" w:rsidP="00207153">
      <w:pPr>
        <w:pStyle w:val="Text"/>
      </w:pPr>
      <w:r>
        <w:lastRenderedPageBreak/>
        <w:t xml:space="preserve">Battery storage systems that are connected to on-site PV systems also do not produce additional energy savings beyond the energy produced from the PV system.  However, PV-connected battery systems do create the opportunity to store energy during period when the PV system is generating more than the home or business is consuming, and use that stored power during </w:t>
      </w:r>
      <w:r w:rsidR="00A40EA1">
        <w:t xml:space="preserve">utility system </w:t>
      </w:r>
      <w:r>
        <w:t>peak periods.  To determine the additional technical potential peak demand savings for “solar plus storage” systems,</w:t>
      </w:r>
      <w:r w:rsidR="0031633B">
        <w:t xml:space="preserve"> our methodology consisted of the following steps:</w:t>
      </w:r>
    </w:p>
    <w:p w14:paraId="4BE12568" w14:textId="331666C8" w:rsidR="00D245DB" w:rsidRDefault="0031633B" w:rsidP="00DE6425">
      <w:pPr>
        <w:pStyle w:val="Mainbody-Bullets"/>
      </w:pPr>
      <w:r>
        <w:t>Develop an 8,760 hour annual load shape for a PV system based on estimated annual hours of available sunlight.</w:t>
      </w:r>
    </w:p>
    <w:p w14:paraId="49C853B7" w14:textId="11B61CBB" w:rsidR="0031633B" w:rsidRDefault="0031633B" w:rsidP="00DE6425">
      <w:pPr>
        <w:pStyle w:val="Mainbody-Bullets"/>
      </w:pPr>
      <w:r>
        <w:t>Compare the PV generation with a total home or total business 8,760 hour annual load shape to determine the hours that the full solar energy is used and the hours where excess solar power is generated.</w:t>
      </w:r>
    </w:p>
    <w:p w14:paraId="7D71CC43" w14:textId="6962A647" w:rsidR="0031633B" w:rsidRDefault="0031633B" w:rsidP="00DE6425">
      <w:pPr>
        <w:pStyle w:val="Mainbody-Bullets"/>
      </w:pPr>
      <w:r>
        <w:t>Develop a battery charg</w:t>
      </w:r>
      <w:r w:rsidR="00102DA8">
        <w:t>e/discharge</w:t>
      </w:r>
      <w:r>
        <w:t xml:space="preserve"> </w:t>
      </w:r>
      <w:r w:rsidR="00102DA8">
        <w:t xml:space="preserve">8,760 </w:t>
      </w:r>
      <w:r>
        <w:t xml:space="preserve">load profile to identify available </w:t>
      </w:r>
      <w:r w:rsidR="00E10600">
        <w:t xml:space="preserve">stored </w:t>
      </w:r>
      <w:r>
        <w:t>load during summer and winter peak periods</w:t>
      </w:r>
      <w:r w:rsidR="00E10600">
        <w:t>, which was applied as the technical potential</w:t>
      </w:r>
      <w:r>
        <w:t>.</w:t>
      </w:r>
    </w:p>
    <w:p w14:paraId="7466EF65" w14:textId="2A623FC1" w:rsidR="001C5B4B" w:rsidRDefault="0040159D" w:rsidP="00E1466F">
      <w:pPr>
        <w:pStyle w:val="Heading4"/>
      </w:pPr>
      <w:bookmarkStart w:id="122" w:name="_Toc5783251"/>
      <w:r>
        <w:t>CHP</w:t>
      </w:r>
      <w:r w:rsidR="001C5B4B">
        <w:t xml:space="preserve"> Systems</w:t>
      </w:r>
      <w:bookmarkEnd w:id="122"/>
    </w:p>
    <w:p w14:paraId="51DB506D" w14:textId="410C0215" w:rsidR="001C5B4B" w:rsidRPr="000E10EF" w:rsidRDefault="0040159D" w:rsidP="001C5B4B">
      <w:pPr>
        <w:pStyle w:val="Text"/>
      </w:pPr>
      <w:r>
        <w:t>The CHP</w:t>
      </w:r>
      <w:r w:rsidR="001C5B4B">
        <w:t xml:space="preserve"> analysis created </w:t>
      </w:r>
      <w:r w:rsidR="001C5B4B" w:rsidRPr="000E10EF">
        <w:t xml:space="preserve">a </w:t>
      </w:r>
      <w:r w:rsidR="001C5B4B">
        <w:t xml:space="preserve">series of </w:t>
      </w:r>
      <w:r w:rsidR="001C5B4B" w:rsidRPr="000E10EF">
        <w:t xml:space="preserve">unique </w:t>
      </w:r>
      <w:r w:rsidR="001C5B4B">
        <w:t xml:space="preserve">distributed generation </w:t>
      </w:r>
      <w:r w:rsidR="001C5B4B" w:rsidRPr="000E10EF">
        <w:t>potential model</w:t>
      </w:r>
      <w:r w:rsidR="001C5B4B">
        <w:t>s</w:t>
      </w:r>
      <w:r w:rsidR="001C5B4B" w:rsidRPr="000E10EF">
        <w:t xml:space="preserve"> for each pr</w:t>
      </w:r>
      <w:r w:rsidR="008F6EEB">
        <w:t>imary market sector</w:t>
      </w:r>
      <w:r w:rsidR="00B75F6C">
        <w:t xml:space="preserve"> (commercial</w:t>
      </w:r>
      <w:r w:rsidR="001C5B4B" w:rsidRPr="000E10EF">
        <w:t xml:space="preserve"> and industrial</w:t>
      </w:r>
      <w:r w:rsidR="001C5B4B">
        <w:t>)</w:t>
      </w:r>
      <w:r w:rsidR="001C5B4B" w:rsidRPr="000E10EF">
        <w:t xml:space="preserve">. </w:t>
      </w:r>
    </w:p>
    <w:p w14:paraId="29A89537" w14:textId="482447A2" w:rsidR="001C5B4B" w:rsidRDefault="00A40EA1" w:rsidP="001C5B4B">
      <w:pPr>
        <w:pStyle w:val="Text"/>
      </w:pPr>
      <w:r>
        <w:t xml:space="preserve">Only </w:t>
      </w:r>
      <w:r w:rsidR="0040159D">
        <w:t xml:space="preserve">non-residential </w:t>
      </w:r>
      <w:r>
        <w:t>customer segments</w:t>
      </w:r>
      <w:r w:rsidR="001C5B4B">
        <w:t xml:space="preserve"> whose electric and thermal load profiles allow for the application of CHP were considered. </w:t>
      </w:r>
      <w:r w:rsidR="00EB3723">
        <w:t>T</w:t>
      </w:r>
      <w:r w:rsidR="00327C93">
        <w:t>he technical p</w:t>
      </w:r>
      <w:r w:rsidR="00EB3723">
        <w:t>otential analysis followed a three</w:t>
      </w:r>
      <w:r w:rsidR="00D66C62">
        <w:t>-step process</w:t>
      </w:r>
      <w:r>
        <w:t>.  F</w:t>
      </w:r>
      <w:r w:rsidR="00D66C62">
        <w:t xml:space="preserve">irst, </w:t>
      </w:r>
      <w:r w:rsidR="00327C93">
        <w:t xml:space="preserve">minimum </w:t>
      </w:r>
      <w:r w:rsidR="00EB3723">
        <w:t>facilities size thresholds were determined for each non-residential customer segment.  Next, the full population of non-residential customers were segmented and screened based on the size threshold established for that segment.  Finally, the facilities that were of sufficient size were matched with the app</w:t>
      </w:r>
      <w:r>
        <w:t>ropriately sized CHP technology</w:t>
      </w:r>
      <w:r w:rsidR="00EB3723">
        <w:t>.</w:t>
      </w:r>
    </w:p>
    <w:p w14:paraId="43711AEC" w14:textId="20B4B125" w:rsidR="00A40EA1" w:rsidRDefault="00EB3723" w:rsidP="00A40EA1">
      <w:pPr>
        <w:pStyle w:val="Text"/>
      </w:pPr>
      <w:r>
        <w:t>To determine the minimum threshold for CHP suitability, a</w:t>
      </w:r>
      <w:r w:rsidR="001C5B4B">
        <w:t xml:space="preserve"> thermal factor was applied to potential candidate customer loads to reflect thermal load considerations in CHP sizing. In most cases, on-site thermal energy demand is smaller than electrical demand. Thus, CHP size is usually dictated by the thermal load in order to achieve </w:t>
      </w:r>
      <w:r w:rsidR="00A40EA1">
        <w:t xml:space="preserve">improved </w:t>
      </w:r>
      <w:r w:rsidR="001C5B4B">
        <w:t>efficiencies</w:t>
      </w:r>
      <w:r w:rsidR="00A40EA1">
        <w:t>.</w:t>
      </w:r>
      <w:r w:rsidR="001C5B4B">
        <w:t xml:space="preserve"> </w:t>
      </w:r>
    </w:p>
    <w:p w14:paraId="6EAA7F5F" w14:textId="5C76AA8F" w:rsidR="00D66C62" w:rsidRDefault="00EB3723" w:rsidP="001C5B4B">
      <w:pPr>
        <w:pStyle w:val="Text"/>
      </w:pPr>
      <w:r>
        <w:t>The study collected electric and thermal intensity data from other recent CHP studies.  For</w:t>
      </w:r>
      <w:r w:rsidR="0040159D">
        <w:t xml:space="preserve"> </w:t>
      </w:r>
      <w:r>
        <w:t xml:space="preserve">industrial </w:t>
      </w:r>
      <w:r w:rsidR="0040159D">
        <w:t>customers</w:t>
      </w:r>
      <w:r>
        <w:t>, Nexant assumed that the thermal load would primarily be used for process operations and was not modified from the secondary data sources</w:t>
      </w:r>
      <w:r w:rsidR="00D66C62">
        <w:t xml:space="preserve"> for Florida climate conditions</w:t>
      </w:r>
      <w:r>
        <w:t xml:space="preserve">.  For commercial </w:t>
      </w:r>
      <w:r w:rsidR="0040159D">
        <w:t>customers</w:t>
      </w:r>
      <w:r>
        <w:t xml:space="preserve">, the thermal load is more commonly </w:t>
      </w:r>
      <w:r w:rsidR="00D66C62">
        <w:t>made up of</w:t>
      </w:r>
      <w:r>
        <w:t xml:space="preserve"> </w:t>
      </w:r>
      <w:r w:rsidR="009F0CB7">
        <w:t>water heating, space heating, and space cooling (through the use of an absorption chiller).  Therefore, to account for the hot and humid climate in Florida,</w:t>
      </w:r>
      <w:r w:rsidR="00A40EA1">
        <w:t xml:space="preserve"> which traditionally limits weather-dependent </w:t>
      </w:r>
      <w:r w:rsidR="003235A2">
        <w:t xml:space="preserve">internal </w:t>
      </w:r>
      <w:r w:rsidR="00A40EA1">
        <w:t>heating loads,</w:t>
      </w:r>
      <w:r w:rsidR="009F0CB7">
        <w:t xml:space="preserve"> commercial </w:t>
      </w:r>
      <w:r w:rsidR="0040159D">
        <w:t>customers’</w:t>
      </w:r>
      <w:r w:rsidR="009F0CB7">
        <w:t xml:space="preserve"> thermal loads were adjusted to </w:t>
      </w:r>
      <w:r w:rsidR="00D66C62">
        <w:t>incorporate</w:t>
      </w:r>
      <w:r w:rsidR="009F0CB7">
        <w:t xml:space="preserve"> a higher proportion of space cooling to space heating as available opportunities for waste heat recovery.  </w:t>
      </w:r>
    </w:p>
    <w:p w14:paraId="797B55E9" w14:textId="06532132" w:rsidR="006F1030" w:rsidRDefault="006F1030" w:rsidP="006F1030">
      <w:pPr>
        <w:pStyle w:val="Text"/>
      </w:pPr>
      <w:r>
        <w:t xml:space="preserve">After determination of minimum kWh thresholds by segment, Nexant used the utility-provided customer data with NAICS or SIC codes as well as annual consumption data, and categorized all non-residential customers by segment and size.  </w:t>
      </w:r>
      <w:r w:rsidRPr="006F1030">
        <w:t xml:space="preserve">Customers with </w:t>
      </w:r>
      <w:r>
        <w:t xml:space="preserve">annual loads </w:t>
      </w:r>
      <w:r w:rsidR="003235A2">
        <w:t xml:space="preserve">below the kWh </w:t>
      </w:r>
      <w:r w:rsidR="003235A2">
        <w:lastRenderedPageBreak/>
        <w:t>thresholds</w:t>
      </w:r>
      <w:r w:rsidRPr="006F1030">
        <w:t xml:space="preserve"> are not expected to have the consistent electric and thermal loads necessary to support CHP</w:t>
      </w:r>
      <w:r>
        <w:t xml:space="preserve"> and were eliminated from consideration</w:t>
      </w:r>
      <w:r w:rsidRPr="006F1030">
        <w:t>.</w:t>
      </w:r>
      <w:r>
        <w:t xml:space="preserve"> </w:t>
      </w:r>
    </w:p>
    <w:p w14:paraId="02C60E86" w14:textId="3E2D25A6" w:rsidR="006F1030" w:rsidRDefault="001C5B4B" w:rsidP="003235A2">
      <w:pPr>
        <w:pStyle w:val="Text"/>
      </w:pPr>
      <w:r>
        <w:t xml:space="preserve">In general, internal combustion engines are the prime mover for systems under 500kW with gas turbines becoming progressively more popular as system size increases above that. </w:t>
      </w:r>
      <w:r w:rsidR="006F1030">
        <w:t>Based on the available load by customer, adjusted by the estimated thermal factor for each segment, CHP technologies were assigned to utility customers in a top-down fashion (</w:t>
      </w:r>
      <w:r w:rsidR="006F1030" w:rsidRPr="00AA6369">
        <w:rPr>
          <w:i/>
        </w:rPr>
        <w:t>i.e.</w:t>
      </w:r>
      <w:r w:rsidR="006F1030">
        <w:t xml:space="preserve"> starting with the largest CHP generators).    </w:t>
      </w:r>
    </w:p>
    <w:p w14:paraId="52AD2C1B" w14:textId="77777777" w:rsidR="005C07D3" w:rsidRDefault="005C07D3" w:rsidP="005C07D3">
      <w:pPr>
        <w:pStyle w:val="Heading5"/>
      </w:pPr>
      <w:r>
        <w:t>Measure Interaction</w:t>
      </w:r>
    </w:p>
    <w:p w14:paraId="576FB7AD" w14:textId="68DFCAAC" w:rsidR="003544A8" w:rsidRDefault="008B6139" w:rsidP="005C07D3">
      <w:pPr>
        <w:pStyle w:val="Text"/>
      </w:pPr>
      <w:r>
        <w:t>PV systems and battery storage</w:t>
      </w:r>
      <w:r w:rsidR="0040159D">
        <w:t xml:space="preserve"> charged</w:t>
      </w:r>
      <w:r>
        <w:t xml:space="preserve"> from PV systems were analyzed </w:t>
      </w:r>
      <w:r w:rsidR="001B537E">
        <w:t>collectively</w:t>
      </w:r>
      <w:r>
        <w:t xml:space="preserve"> </w:t>
      </w:r>
      <w:r w:rsidR="003544A8">
        <w:t>due to their common power generation source</w:t>
      </w:r>
      <w:r>
        <w:t xml:space="preserve">; and therefore the identified technical potential for these systems is additive.  However, CHP systems were independently analyzed for technical potential without consideration of the competition between DSRE technologies or customer preference for </w:t>
      </w:r>
      <w:r w:rsidR="003544A8">
        <w:t xml:space="preserve">a particular </w:t>
      </w:r>
      <w:r>
        <w:t>DSRE system.  Therefore</w:t>
      </w:r>
      <w:r w:rsidR="0040159D">
        <w:t>,</w:t>
      </w:r>
      <w:r>
        <w:t xml:space="preserve"> results for </w:t>
      </w:r>
      <w:r w:rsidR="003544A8">
        <w:t>CHP technical potential</w:t>
      </w:r>
      <w:r>
        <w:t xml:space="preserve"> </w:t>
      </w:r>
      <w:r w:rsidR="002B6D27">
        <w:t xml:space="preserve">should </w:t>
      </w:r>
      <w:r>
        <w:t xml:space="preserve">not be combined </w:t>
      </w:r>
      <w:r w:rsidR="003544A8">
        <w:t xml:space="preserve">with PV systems or battery storage systems </w:t>
      </w:r>
      <w:r>
        <w:t>for overall DSRE potential but used as independent estimates.</w:t>
      </w:r>
    </w:p>
    <w:p w14:paraId="03CE4A06" w14:textId="2D96ACD4" w:rsidR="001C5B4B" w:rsidRDefault="00207153" w:rsidP="006F1030">
      <w:pPr>
        <w:pStyle w:val="Heading3"/>
      </w:pPr>
      <w:bookmarkStart w:id="123" w:name="_Toc5783252"/>
      <w:r>
        <w:t>Interaction of Technical Potential Impacts</w:t>
      </w:r>
      <w:bookmarkEnd w:id="123"/>
    </w:p>
    <w:p w14:paraId="68241CAC" w14:textId="71F5284F" w:rsidR="00E10600" w:rsidRDefault="00E10600" w:rsidP="00E10600">
      <w:pPr>
        <w:pStyle w:val="Text"/>
      </w:pPr>
      <w:r>
        <w:t xml:space="preserve">As described above, </w:t>
      </w:r>
      <w:r w:rsidR="003235A2">
        <w:t xml:space="preserve">the </w:t>
      </w:r>
      <w:r>
        <w:t xml:space="preserve">technical potential was estimated using separate models for </w:t>
      </w:r>
      <w:r w:rsidR="007576CB">
        <w:t>EE</w:t>
      </w:r>
      <w:r>
        <w:t xml:space="preserve">, </w:t>
      </w:r>
      <w:r w:rsidR="00553D4A">
        <w:t>DR</w:t>
      </w:r>
      <w:r>
        <w:t xml:space="preserve">, and </w:t>
      </w:r>
      <w:r w:rsidR="00553D4A">
        <w:t>DSRE</w:t>
      </w:r>
      <w:r w:rsidR="00C305C4">
        <w:t xml:space="preserve"> systems.  However,</w:t>
      </w:r>
      <w:r>
        <w:t xml:space="preserve"> there is interac</w:t>
      </w:r>
      <w:r w:rsidR="00C305C4">
        <w:t>tion between these technologies;</w:t>
      </w:r>
      <w:r>
        <w:t xml:space="preserve"> </w:t>
      </w:r>
      <w:r w:rsidR="00C305C4">
        <w:t xml:space="preserve">for example, </w:t>
      </w:r>
      <w:r>
        <w:t xml:space="preserve">a more efficient HVAC system would result in a reduced peak demand available for </w:t>
      </w:r>
      <w:r w:rsidR="003235A2">
        <w:t xml:space="preserve">DR </w:t>
      </w:r>
      <w:r>
        <w:t xml:space="preserve">curtailment.  Therefore, </w:t>
      </w:r>
      <w:r w:rsidR="003235A2">
        <w:t>after</w:t>
      </w:r>
      <w:r>
        <w:t xml:space="preserve"> development of the independent models, the interaction between EE, DR, and D</w:t>
      </w:r>
      <w:r w:rsidR="003235A2">
        <w:t>SRE</w:t>
      </w:r>
      <w:r>
        <w:t xml:space="preserve"> was incorporated as follows:</w:t>
      </w:r>
    </w:p>
    <w:p w14:paraId="4C6CE606" w14:textId="580DA363" w:rsidR="00E10600" w:rsidRDefault="00E10600" w:rsidP="00DE6425">
      <w:pPr>
        <w:pStyle w:val="Mainbody-Bullets"/>
      </w:pPr>
      <w:r>
        <w:t>The EE technical potential was assumed to be implemented first, followed by DR technical potential and D</w:t>
      </w:r>
      <w:r w:rsidR="003235A2">
        <w:t>SRE</w:t>
      </w:r>
      <w:r>
        <w:t xml:space="preserve"> technical potential.</w:t>
      </w:r>
    </w:p>
    <w:p w14:paraId="08C15178" w14:textId="77777777" w:rsidR="00E10600" w:rsidRDefault="00E10600" w:rsidP="00DE6425">
      <w:pPr>
        <w:pStyle w:val="Mainbody-Bullets"/>
      </w:pPr>
      <w:r>
        <w:t>To account for the impact of EE technical potential on DR, the baseline load forecast for the applicable end-uses was adjusted by the EE technical potential, resulting in a reduction in baseline load available for curtailment.</w:t>
      </w:r>
    </w:p>
    <w:p w14:paraId="03E72CB8" w14:textId="16B8624C" w:rsidR="008B6139" w:rsidRDefault="00E10600" w:rsidP="00DE6425">
      <w:pPr>
        <w:pStyle w:val="Mainbody-Bullets"/>
      </w:pPr>
      <w:r>
        <w:t>For D</w:t>
      </w:r>
      <w:r w:rsidR="003235A2">
        <w:t>SRE</w:t>
      </w:r>
      <w:r>
        <w:t xml:space="preserve"> systems, the EE </w:t>
      </w:r>
      <w:r w:rsidR="008B6139">
        <w:t xml:space="preserve">and DR </w:t>
      </w:r>
      <w:r>
        <w:t>technical potential was incorporated in a similar fashion, adjusting the ba</w:t>
      </w:r>
      <w:r w:rsidR="003235A2">
        <w:t>seline load used to estimate DSRE</w:t>
      </w:r>
      <w:r>
        <w:t xml:space="preserve"> potential.  </w:t>
      </w:r>
    </w:p>
    <w:p w14:paraId="026CBD5B" w14:textId="7CC8C421" w:rsidR="008B6139" w:rsidRDefault="00E10600" w:rsidP="008D18D3">
      <w:pPr>
        <w:pStyle w:val="Mainbody-Bullets"/>
        <w:numPr>
          <w:ilvl w:val="1"/>
          <w:numId w:val="4"/>
        </w:numPr>
      </w:pPr>
      <w:r>
        <w:t xml:space="preserve">For the PV analysis this did not impact the results as the EE </w:t>
      </w:r>
      <w:r w:rsidR="00CB2F32">
        <w:t xml:space="preserve">and DR </w:t>
      </w:r>
      <w:r>
        <w:t xml:space="preserve">technical potential did not affect the amount of PV that could be installed on available rooftops.  </w:t>
      </w:r>
    </w:p>
    <w:p w14:paraId="0BBC7AD7" w14:textId="650A2AC4" w:rsidR="008B6139" w:rsidRDefault="00E10600" w:rsidP="008D18D3">
      <w:pPr>
        <w:pStyle w:val="Mainbody-Bullets"/>
        <w:numPr>
          <w:ilvl w:val="1"/>
          <w:numId w:val="4"/>
        </w:numPr>
      </w:pPr>
      <w:r>
        <w:t xml:space="preserve">For the battery storage </w:t>
      </w:r>
      <w:r w:rsidR="0040159D">
        <w:t>charged from PV systems</w:t>
      </w:r>
      <w:r>
        <w:t>, the reduced baseline</w:t>
      </w:r>
      <w:r w:rsidR="005C07D3">
        <w:t xml:space="preserve"> load</w:t>
      </w:r>
      <w:r>
        <w:t xml:space="preserve"> </w:t>
      </w:r>
      <w:r w:rsidR="00CB2F32">
        <w:t xml:space="preserve">from EE </w:t>
      </w:r>
      <w:r>
        <w:t xml:space="preserve">resulted in additional </w:t>
      </w:r>
      <w:r w:rsidR="0015431F">
        <w:t>PV-generated energy</w:t>
      </w:r>
      <w:r>
        <w:t xml:space="preserve"> being </w:t>
      </w:r>
      <w:r w:rsidR="008D18D3">
        <w:t>available for</w:t>
      </w:r>
      <w:r>
        <w:t xml:space="preserve"> the battery systems and for use during peak periods.  </w:t>
      </w:r>
      <w:r w:rsidR="005C07D3">
        <w:t xml:space="preserve">The impact of DR events during the assumed curtailment hours </w:t>
      </w:r>
      <w:r w:rsidR="00CB2F32">
        <w:t xml:space="preserve">was incorporated into the modeling of </w:t>
      </w:r>
      <w:r w:rsidR="005C07D3">
        <w:t xml:space="preserve">available battery storage and discharge loads.  </w:t>
      </w:r>
    </w:p>
    <w:p w14:paraId="6A5382A0" w14:textId="1B7BB08D" w:rsidR="00E10600" w:rsidRDefault="00E10600" w:rsidP="004D09D3">
      <w:pPr>
        <w:pStyle w:val="Mainbody-Bullets"/>
        <w:numPr>
          <w:ilvl w:val="1"/>
          <w:numId w:val="4"/>
        </w:numPr>
      </w:pPr>
      <w:r>
        <w:t xml:space="preserve">For CHP systems, the reduced baseline </w:t>
      </w:r>
      <w:r w:rsidR="005C07D3">
        <w:t xml:space="preserve">load </w:t>
      </w:r>
      <w:r w:rsidR="00CB2F32">
        <w:t>from</w:t>
      </w:r>
      <w:r w:rsidR="008B6139">
        <w:t xml:space="preserve"> EE </w:t>
      </w:r>
      <w:r>
        <w:t xml:space="preserve">resulted in a reduction in the number of facilities that met the annual energy threshold </w:t>
      </w:r>
      <w:r w:rsidR="003235A2">
        <w:t xml:space="preserve">needed </w:t>
      </w:r>
      <w:r>
        <w:t xml:space="preserve">for CHP </w:t>
      </w:r>
      <w:r w:rsidR="003235A2">
        <w:t>installations</w:t>
      </w:r>
      <w:r>
        <w:t>.</w:t>
      </w:r>
      <w:r w:rsidR="008B6139">
        <w:t xml:space="preserve">  Installed DR capacity was assumed to not impact CHP potential as the CHP system feasibility was determined based on energy and thermal consumption at the facility.  </w:t>
      </w:r>
      <w:r w:rsidR="001B537E">
        <w:t xml:space="preserve">It should be noted that CHP systems not connected to the grid could </w:t>
      </w:r>
      <w:r w:rsidR="001B537E">
        <w:lastRenderedPageBreak/>
        <w:t xml:space="preserve">impact the amount of load available for curtailment with utility-sponsored DR. </w:t>
      </w:r>
      <w:r w:rsidR="0015431F">
        <w:t>Therefore, CHP technical potential should not be combined with DR potential but used as independent estimates.</w:t>
      </w:r>
      <w:r w:rsidR="008B6139">
        <w:t xml:space="preserve">    </w:t>
      </w:r>
    </w:p>
    <w:p w14:paraId="1477835E" w14:textId="77777777" w:rsidR="008B6139" w:rsidRPr="00E10600" w:rsidRDefault="008B6139" w:rsidP="00E10600">
      <w:pPr>
        <w:pStyle w:val="Text"/>
        <w:sectPr w:rsidR="008B6139" w:rsidRPr="00E10600" w:rsidSect="00AC4E83">
          <w:headerReference w:type="default" r:id="rId45"/>
          <w:footerReference w:type="default" r:id="rId46"/>
          <w:headerReference w:type="first" r:id="rId47"/>
          <w:footerReference w:type="first" r:id="rId48"/>
          <w:pgSz w:w="12240" w:h="15840"/>
          <w:pgMar w:top="1440" w:right="1224" w:bottom="1440" w:left="1224" w:header="720" w:footer="720" w:gutter="0"/>
          <w:cols w:space="720"/>
          <w:titlePg/>
          <w:docGrid w:linePitch="299"/>
        </w:sectPr>
      </w:pPr>
    </w:p>
    <w:p w14:paraId="6401EA44" w14:textId="32678F28" w:rsidR="00EE455B" w:rsidRDefault="007576CB" w:rsidP="00A205AA">
      <w:pPr>
        <w:pStyle w:val="Heading2"/>
      </w:pPr>
      <w:bookmarkStart w:id="124" w:name="_Toc5783253"/>
      <w:r>
        <w:lastRenderedPageBreak/>
        <w:t>EE</w:t>
      </w:r>
      <w:r w:rsidR="00CC6896">
        <w:t xml:space="preserve"> </w:t>
      </w:r>
      <w:r w:rsidR="00EE455B">
        <w:t>Technical Potential</w:t>
      </w:r>
      <w:bookmarkEnd w:id="124"/>
    </w:p>
    <w:p w14:paraId="6401EA46" w14:textId="1C65F83A" w:rsidR="00BD2252" w:rsidRDefault="00BD2252" w:rsidP="00901758">
      <w:pPr>
        <w:pStyle w:val="Heading3"/>
      </w:pPr>
      <w:bookmarkStart w:id="125" w:name="_Toc5783254"/>
      <w:r>
        <w:t>Summary</w:t>
      </w:r>
      <w:bookmarkEnd w:id="125"/>
    </w:p>
    <w:p w14:paraId="6401EA47" w14:textId="0ED047DA" w:rsidR="00BD2252" w:rsidRDefault="00B826F5" w:rsidP="00BD2252">
      <w:pPr>
        <w:pStyle w:val="Text"/>
      </w:pPr>
      <w:r>
        <w:fldChar w:fldCharType="begin"/>
      </w:r>
      <w:r>
        <w:instrText xml:space="preserve"> REF _Ref457987424 \h </w:instrText>
      </w:r>
      <w:r>
        <w:fldChar w:fldCharType="separate"/>
      </w:r>
      <w:r w:rsidR="00EC0F5C">
        <w:t xml:space="preserve">Table </w:t>
      </w:r>
      <w:r w:rsidR="00EC0F5C">
        <w:rPr>
          <w:noProof/>
        </w:rPr>
        <w:t>5</w:t>
      </w:r>
      <w:r w:rsidR="00EC0F5C">
        <w:noBreakHyphen/>
      </w:r>
      <w:r w:rsidR="00EC0F5C">
        <w:rPr>
          <w:noProof/>
        </w:rPr>
        <w:t>1</w:t>
      </w:r>
      <w:r>
        <w:fldChar w:fldCharType="end"/>
      </w:r>
      <w:r>
        <w:t xml:space="preserve"> </w:t>
      </w:r>
      <w:r w:rsidR="00BD2252">
        <w:t xml:space="preserve">summarizes the </w:t>
      </w:r>
      <w:r w:rsidR="007576CB">
        <w:t>EE</w:t>
      </w:r>
      <w:r w:rsidR="00475AE0">
        <w:t xml:space="preserve"> </w:t>
      </w:r>
      <w:r w:rsidR="00BD2252">
        <w:t>technical potential by sector:</w:t>
      </w:r>
    </w:p>
    <w:p w14:paraId="6401EA48" w14:textId="4EDE9F38" w:rsidR="00B826F5" w:rsidRDefault="00B826F5" w:rsidP="00434B26">
      <w:pPr>
        <w:pStyle w:val="Mainbody-Captiontable"/>
      </w:pPr>
      <w:bookmarkStart w:id="126" w:name="_Ref457987424"/>
      <w:bookmarkStart w:id="127" w:name="_Toc458153381"/>
      <w:bookmarkStart w:id="128" w:name="_Toc458153509"/>
      <w:bookmarkStart w:id="129" w:name="_Toc5783386"/>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5</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1</w:t>
      </w:r>
      <w:r w:rsidR="00C51857">
        <w:rPr>
          <w:noProof/>
        </w:rPr>
        <w:fldChar w:fldCharType="end"/>
      </w:r>
      <w:bookmarkEnd w:id="126"/>
      <w:r>
        <w:t>:</w:t>
      </w:r>
      <w:r w:rsidR="00C11CE4">
        <w:t xml:space="preserve"> </w:t>
      </w:r>
      <w:r w:rsidR="007576CB">
        <w:t>EE</w:t>
      </w:r>
      <w:r w:rsidR="00475AE0">
        <w:t xml:space="preserve"> </w:t>
      </w:r>
      <w:r>
        <w:t>Technical Potential by Sector</w:t>
      </w:r>
      <w:bookmarkEnd w:id="127"/>
      <w:bookmarkEnd w:id="128"/>
      <w:bookmarkEnd w:id="129"/>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4608EE" w:rsidRPr="00C95CDE" w14:paraId="5273AEE2" w14:textId="77777777" w:rsidTr="004608EE">
        <w:trPr>
          <w:trHeight w:val="300"/>
          <w:jc w:val="center"/>
        </w:trPr>
        <w:tc>
          <w:tcPr>
            <w:tcW w:w="2252" w:type="dxa"/>
            <w:tcBorders>
              <w:top w:val="single" w:sz="4" w:space="0" w:color="0070CD"/>
              <w:bottom w:val="nil"/>
            </w:tcBorders>
            <w:shd w:val="clear" w:color="auto" w:fill="0070CD"/>
            <w:noWrap/>
            <w:vAlign w:val="bottom"/>
            <w:hideMark/>
          </w:tcPr>
          <w:p w14:paraId="1860B93F" w14:textId="77777777" w:rsidR="004608EE" w:rsidRPr="0065130B" w:rsidRDefault="004608EE" w:rsidP="001E390C">
            <w:pPr>
              <w:pStyle w:val="Tables-Bodycells"/>
              <w:keepNext w:val="0"/>
              <w:rPr>
                <w:color w:val="FFFFFF" w:themeColor="background1"/>
                <w:lang w:val="en-CA" w:eastAsia="en-CA"/>
              </w:rPr>
            </w:pPr>
          </w:p>
        </w:tc>
        <w:tc>
          <w:tcPr>
            <w:tcW w:w="4588" w:type="dxa"/>
            <w:gridSpan w:val="3"/>
            <w:shd w:val="clear" w:color="auto" w:fill="0070CD"/>
            <w:vAlign w:val="center"/>
          </w:tcPr>
          <w:p w14:paraId="7823F903" w14:textId="0F605D38" w:rsidR="004608EE" w:rsidRPr="00901BE2" w:rsidRDefault="004608EE" w:rsidP="001E390C">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608EE" w:rsidRPr="00C95CDE" w14:paraId="34FD7CBB" w14:textId="77777777" w:rsidTr="004608EE">
        <w:trPr>
          <w:trHeight w:val="300"/>
          <w:jc w:val="center"/>
        </w:trPr>
        <w:tc>
          <w:tcPr>
            <w:tcW w:w="2252" w:type="dxa"/>
            <w:tcBorders>
              <w:top w:val="nil"/>
              <w:bottom w:val="single" w:sz="4" w:space="0" w:color="0070CD"/>
            </w:tcBorders>
            <w:shd w:val="clear" w:color="auto" w:fill="0070CD"/>
            <w:noWrap/>
            <w:vAlign w:val="bottom"/>
            <w:hideMark/>
          </w:tcPr>
          <w:p w14:paraId="3B08F270" w14:textId="77777777" w:rsidR="004608EE" w:rsidRPr="0065130B" w:rsidRDefault="004608EE" w:rsidP="001E390C">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61498076" w14:textId="77777777" w:rsidR="004608EE" w:rsidRDefault="004608EE" w:rsidP="001E390C">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5BD21D89" w14:textId="77777777" w:rsidR="004608EE" w:rsidRPr="00901BE2" w:rsidRDefault="004608EE" w:rsidP="001E390C">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26C3F57A" w14:textId="77777777" w:rsidR="004608EE" w:rsidRDefault="004608EE" w:rsidP="001E390C">
            <w:pPr>
              <w:pStyle w:val="Tables-Bodycells"/>
              <w:keepNext w:val="0"/>
              <w:jc w:val="center"/>
              <w:rPr>
                <w:b/>
                <w:bCs/>
                <w:color w:val="FFFFFF" w:themeColor="background1"/>
                <w:lang w:val="en-CA" w:eastAsia="en-CA"/>
              </w:rPr>
            </w:pPr>
            <w:r>
              <w:rPr>
                <w:b/>
                <w:bCs/>
                <w:color w:val="FFFFFF" w:themeColor="background1"/>
                <w:lang w:val="en-CA" w:eastAsia="en-CA"/>
              </w:rPr>
              <w:t>Winter</w:t>
            </w:r>
          </w:p>
          <w:p w14:paraId="46AD0197" w14:textId="77777777" w:rsidR="004608EE" w:rsidRPr="00901BE2" w:rsidRDefault="004608EE" w:rsidP="001E390C">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7622E780" w14:textId="77777777" w:rsidR="004608EE" w:rsidRDefault="004608EE" w:rsidP="001E390C">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34181E0D" w14:textId="77777777" w:rsidR="004608EE" w:rsidRPr="00901BE2" w:rsidRDefault="004608EE" w:rsidP="001E390C">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4608EE" w:rsidRPr="00C95CDE" w14:paraId="192B2C3C" w14:textId="77777777" w:rsidTr="004608EE">
        <w:trPr>
          <w:trHeight w:val="305"/>
          <w:jc w:val="center"/>
        </w:trPr>
        <w:tc>
          <w:tcPr>
            <w:tcW w:w="2252" w:type="dxa"/>
            <w:tcBorders>
              <w:top w:val="single" w:sz="4" w:space="0" w:color="0070CD"/>
              <w:bottom w:val="single" w:sz="4" w:space="0" w:color="0070CD"/>
            </w:tcBorders>
            <w:shd w:val="clear" w:color="auto" w:fill="auto"/>
            <w:vAlign w:val="center"/>
            <w:hideMark/>
          </w:tcPr>
          <w:p w14:paraId="7BA6F1C3" w14:textId="77777777" w:rsidR="004608EE" w:rsidRPr="00920CF7" w:rsidRDefault="004608EE" w:rsidP="00411DC6">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4E95D241" w14:textId="4AE37BD4"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391</w:t>
            </w:r>
          </w:p>
        </w:tc>
        <w:tc>
          <w:tcPr>
            <w:tcW w:w="1620" w:type="dxa"/>
            <w:tcBorders>
              <w:top w:val="nil"/>
              <w:left w:val="nil"/>
              <w:bottom w:val="single" w:sz="8" w:space="0" w:color="0070CD"/>
              <w:right w:val="dotted" w:sz="4" w:space="0" w:color="0070CD"/>
            </w:tcBorders>
            <w:shd w:val="clear" w:color="auto" w:fill="auto"/>
            <w:noWrap/>
            <w:vAlign w:val="center"/>
          </w:tcPr>
          <w:p w14:paraId="64AFF0BC" w14:textId="1B0B55B6"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199</w:t>
            </w:r>
          </w:p>
        </w:tc>
        <w:tc>
          <w:tcPr>
            <w:tcW w:w="1440" w:type="dxa"/>
            <w:tcBorders>
              <w:top w:val="nil"/>
              <w:left w:val="nil"/>
              <w:bottom w:val="single" w:sz="8" w:space="0" w:color="0070CD"/>
              <w:right w:val="dotted" w:sz="4" w:space="0" w:color="0070CD"/>
            </w:tcBorders>
            <w:shd w:val="clear" w:color="auto" w:fill="auto"/>
            <w:vAlign w:val="center"/>
          </w:tcPr>
          <w:p w14:paraId="4CB3566E" w14:textId="6D2320EE"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1,464</w:t>
            </w:r>
          </w:p>
        </w:tc>
      </w:tr>
      <w:tr w:rsidR="004608EE" w:rsidRPr="00C95CDE" w14:paraId="73FF3B4C" w14:textId="77777777" w:rsidTr="004608EE">
        <w:trPr>
          <w:trHeight w:val="305"/>
          <w:jc w:val="center"/>
        </w:trPr>
        <w:tc>
          <w:tcPr>
            <w:tcW w:w="2252" w:type="dxa"/>
            <w:tcBorders>
              <w:top w:val="single" w:sz="4" w:space="0" w:color="0070CD"/>
              <w:bottom w:val="single" w:sz="4" w:space="0" w:color="0070CD"/>
            </w:tcBorders>
            <w:shd w:val="clear" w:color="auto" w:fill="auto"/>
            <w:vAlign w:val="center"/>
          </w:tcPr>
          <w:p w14:paraId="284CA9AE" w14:textId="77777777" w:rsidR="004608EE" w:rsidRPr="00920CF7" w:rsidRDefault="004608EE" w:rsidP="00411DC6">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20162E50" w14:textId="3F76C72C"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231</w:t>
            </w:r>
          </w:p>
        </w:tc>
        <w:tc>
          <w:tcPr>
            <w:tcW w:w="1620" w:type="dxa"/>
            <w:tcBorders>
              <w:top w:val="nil"/>
              <w:left w:val="nil"/>
              <w:bottom w:val="single" w:sz="8" w:space="0" w:color="0070CD"/>
              <w:right w:val="dotted" w:sz="4" w:space="0" w:color="0070CD"/>
            </w:tcBorders>
            <w:shd w:val="clear" w:color="auto" w:fill="auto"/>
            <w:noWrap/>
            <w:vAlign w:val="center"/>
          </w:tcPr>
          <w:p w14:paraId="0DFB6C16" w14:textId="515B05E5"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129</w:t>
            </w:r>
          </w:p>
        </w:tc>
        <w:tc>
          <w:tcPr>
            <w:tcW w:w="1440" w:type="dxa"/>
            <w:tcBorders>
              <w:top w:val="nil"/>
              <w:left w:val="nil"/>
              <w:bottom w:val="single" w:sz="8" w:space="0" w:color="0070CD"/>
              <w:right w:val="dotted" w:sz="4" w:space="0" w:color="0070CD"/>
            </w:tcBorders>
            <w:shd w:val="clear" w:color="auto" w:fill="auto"/>
            <w:vAlign w:val="center"/>
          </w:tcPr>
          <w:p w14:paraId="016E443D" w14:textId="495E94B7"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1,105</w:t>
            </w:r>
          </w:p>
        </w:tc>
      </w:tr>
      <w:tr w:rsidR="004608EE" w:rsidRPr="00C95CDE" w14:paraId="41E06812" w14:textId="77777777" w:rsidTr="004608EE">
        <w:trPr>
          <w:trHeight w:val="300"/>
          <w:jc w:val="center"/>
        </w:trPr>
        <w:tc>
          <w:tcPr>
            <w:tcW w:w="2252" w:type="dxa"/>
            <w:tcBorders>
              <w:top w:val="single" w:sz="4" w:space="0" w:color="0070CD"/>
              <w:bottom w:val="single" w:sz="4" w:space="0" w:color="0070CD"/>
            </w:tcBorders>
            <w:shd w:val="clear" w:color="auto" w:fill="auto"/>
            <w:vAlign w:val="center"/>
            <w:hideMark/>
          </w:tcPr>
          <w:p w14:paraId="2192D835" w14:textId="77777777" w:rsidR="004608EE" w:rsidRPr="00920CF7" w:rsidRDefault="004608EE" w:rsidP="00411DC6">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197D3E00" w14:textId="653BCB67"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621</w:t>
            </w:r>
          </w:p>
        </w:tc>
        <w:tc>
          <w:tcPr>
            <w:tcW w:w="1620" w:type="dxa"/>
            <w:tcBorders>
              <w:top w:val="nil"/>
              <w:left w:val="nil"/>
              <w:bottom w:val="single" w:sz="8" w:space="0" w:color="0070CD"/>
              <w:right w:val="dotted" w:sz="4" w:space="0" w:color="0070CD"/>
            </w:tcBorders>
            <w:shd w:val="clear" w:color="auto" w:fill="auto"/>
            <w:noWrap/>
            <w:vAlign w:val="center"/>
          </w:tcPr>
          <w:p w14:paraId="74C04A2F" w14:textId="4096B486"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328</w:t>
            </w:r>
          </w:p>
        </w:tc>
        <w:tc>
          <w:tcPr>
            <w:tcW w:w="1440" w:type="dxa"/>
            <w:tcBorders>
              <w:top w:val="nil"/>
              <w:left w:val="nil"/>
              <w:bottom w:val="single" w:sz="8" w:space="0" w:color="0070CD"/>
              <w:right w:val="dotted" w:sz="4" w:space="0" w:color="0070CD"/>
            </w:tcBorders>
            <w:shd w:val="clear" w:color="auto" w:fill="auto"/>
            <w:vAlign w:val="center"/>
          </w:tcPr>
          <w:p w14:paraId="0FEAD228" w14:textId="1DA5955F" w:rsidR="004608EE" w:rsidRDefault="004608EE" w:rsidP="00411DC6">
            <w:pPr>
              <w:spacing w:after="0"/>
              <w:ind w:left="0"/>
              <w:jc w:val="center"/>
              <w:rPr>
                <w:rFonts w:ascii="Arial" w:hAnsi="Arial" w:cs="Arial"/>
                <w:color w:val="000000"/>
                <w:sz w:val="18"/>
                <w:szCs w:val="18"/>
              </w:rPr>
            </w:pPr>
            <w:r>
              <w:rPr>
                <w:rFonts w:ascii="Arial" w:hAnsi="Arial" w:cs="Arial"/>
                <w:color w:val="000000"/>
                <w:sz w:val="18"/>
                <w:szCs w:val="18"/>
              </w:rPr>
              <w:t>2,568</w:t>
            </w:r>
          </w:p>
        </w:tc>
      </w:tr>
    </w:tbl>
    <w:p w14:paraId="6401EA6A" w14:textId="77777777" w:rsidR="0035546C" w:rsidRDefault="0035546C" w:rsidP="00D31955">
      <w:pPr>
        <w:pStyle w:val="Heading3"/>
        <w:numPr>
          <w:ilvl w:val="0"/>
          <w:numId w:val="0"/>
        </w:numPr>
      </w:pPr>
    </w:p>
    <w:p w14:paraId="19FC8DDD" w14:textId="77777777" w:rsidR="00575CD0" w:rsidRPr="00460641" w:rsidRDefault="00575CD0" w:rsidP="00DD7358">
      <w:pPr>
        <w:pStyle w:val="Heading3"/>
      </w:pPr>
      <w:bookmarkStart w:id="130" w:name="_Toc5783255"/>
      <w:r>
        <w:t>Residential</w:t>
      </w:r>
      <w:bookmarkEnd w:id="130"/>
    </w:p>
    <w:p w14:paraId="6401EA6C" w14:textId="3F45EBBB" w:rsidR="00A205AA" w:rsidRDefault="00C05657" w:rsidP="00E83BC6">
      <w:pPr>
        <w:pStyle w:val="Text"/>
      </w:pPr>
      <w:r>
        <w:fldChar w:fldCharType="begin"/>
      </w:r>
      <w:r>
        <w:instrText xml:space="preserve"> REF _Ref457988310 \h </w:instrText>
      </w:r>
      <w:r>
        <w:fldChar w:fldCharType="separate"/>
      </w:r>
      <w:r w:rsidR="00EC0F5C">
        <w:t xml:space="preserve">Figure </w:t>
      </w:r>
      <w:r w:rsidR="00EC0F5C">
        <w:rPr>
          <w:noProof/>
        </w:rPr>
        <w:t>5</w:t>
      </w:r>
      <w:r w:rsidR="00EC0F5C">
        <w:noBreakHyphen/>
      </w:r>
      <w:r w:rsidR="00EC0F5C">
        <w:rPr>
          <w:noProof/>
        </w:rPr>
        <w:t>2</w:t>
      </w:r>
      <w:r>
        <w:fldChar w:fldCharType="end"/>
      </w:r>
      <w:r w:rsidR="000830A1">
        <w:t xml:space="preserve">, </w:t>
      </w:r>
      <w:r w:rsidR="000830A1">
        <w:fldChar w:fldCharType="begin"/>
      </w:r>
      <w:r w:rsidR="000830A1">
        <w:instrText xml:space="preserve"> REF _Ref4585621 \h </w:instrText>
      </w:r>
      <w:r w:rsidR="000830A1">
        <w:fldChar w:fldCharType="separate"/>
      </w:r>
      <w:r w:rsidR="00EC0F5C">
        <w:t xml:space="preserve">Figure </w:t>
      </w:r>
      <w:r w:rsidR="00EC0F5C">
        <w:rPr>
          <w:noProof/>
        </w:rPr>
        <w:t>5</w:t>
      </w:r>
      <w:r w:rsidR="00EC0F5C">
        <w:noBreakHyphen/>
      </w:r>
      <w:r w:rsidR="00EC0F5C">
        <w:rPr>
          <w:noProof/>
        </w:rPr>
        <w:t>3</w:t>
      </w:r>
      <w:r w:rsidR="000830A1">
        <w:fldChar w:fldCharType="end"/>
      </w:r>
      <w:r w:rsidR="000830A1">
        <w:t xml:space="preserve">, and </w:t>
      </w:r>
      <w:r w:rsidR="000830A1">
        <w:fldChar w:fldCharType="begin"/>
      </w:r>
      <w:r w:rsidR="000830A1">
        <w:instrText xml:space="preserve"> REF _Ref4585645 \h </w:instrText>
      </w:r>
      <w:r w:rsidR="000830A1">
        <w:fldChar w:fldCharType="separate"/>
      </w:r>
      <w:r w:rsidR="00EC0F5C">
        <w:t xml:space="preserve">Figure </w:t>
      </w:r>
      <w:r w:rsidR="00EC0F5C">
        <w:rPr>
          <w:noProof/>
        </w:rPr>
        <w:t>5</w:t>
      </w:r>
      <w:r w:rsidR="00EC0F5C">
        <w:noBreakHyphen/>
      </w:r>
      <w:r w:rsidR="00EC0F5C">
        <w:rPr>
          <w:noProof/>
        </w:rPr>
        <w:t>4</w:t>
      </w:r>
      <w:r w:rsidR="000830A1">
        <w:fldChar w:fldCharType="end"/>
      </w:r>
      <w:r>
        <w:t xml:space="preserve"> </w:t>
      </w:r>
      <w:r w:rsidR="001C7605">
        <w:t>illustrate</w:t>
      </w:r>
      <w:r>
        <w:t xml:space="preserve">s the residential sector </w:t>
      </w:r>
      <w:r w:rsidR="007576CB">
        <w:t>EE</w:t>
      </w:r>
      <w:r w:rsidR="00475AE0">
        <w:t xml:space="preserve"> </w:t>
      </w:r>
      <w:r>
        <w:t xml:space="preserve">technical potential by </w:t>
      </w:r>
      <w:r w:rsidR="007576CB">
        <w:t>end-use</w:t>
      </w:r>
      <w:r>
        <w:t>.</w:t>
      </w:r>
      <w:r w:rsidR="007133CF">
        <w:t xml:space="preserve"> </w:t>
      </w:r>
    </w:p>
    <w:p w14:paraId="6401EA6D" w14:textId="7CCAAABD" w:rsidR="00F60D78" w:rsidRDefault="00F60D78" w:rsidP="00F60D78">
      <w:pPr>
        <w:pStyle w:val="Caption"/>
      </w:pPr>
      <w:bookmarkStart w:id="131" w:name="_Ref457988310"/>
      <w:bookmarkStart w:id="132" w:name="_Toc458153382"/>
      <w:bookmarkStart w:id="133" w:name="_Toc458153510"/>
      <w:bookmarkStart w:id="134" w:name="_Toc5783317"/>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2</w:t>
      </w:r>
      <w:r w:rsidR="00151D91">
        <w:rPr>
          <w:noProof/>
        </w:rPr>
        <w:fldChar w:fldCharType="end"/>
      </w:r>
      <w:bookmarkEnd w:id="131"/>
      <w:r>
        <w:t xml:space="preserve">: </w:t>
      </w:r>
      <w:r w:rsidR="00C11CE4">
        <w:t>R</w:t>
      </w:r>
      <w:r w:rsidR="00901758">
        <w:t>esidential EE Technical Potential</w:t>
      </w:r>
      <w:bookmarkEnd w:id="132"/>
      <w:bookmarkEnd w:id="133"/>
      <w:r w:rsidR="00C11CE4">
        <w:t xml:space="preserve"> by En</w:t>
      </w:r>
      <w:r w:rsidR="007576CB">
        <w:t>d-</w:t>
      </w:r>
      <w:r w:rsidR="00C11CE4">
        <w:t>Use</w:t>
      </w:r>
      <w:r w:rsidR="00FC623B">
        <w:t xml:space="preserve"> (Energy Savings)</w:t>
      </w:r>
      <w:bookmarkEnd w:id="134"/>
    </w:p>
    <w:p w14:paraId="6401EA6E" w14:textId="080DF316" w:rsidR="00F60D78" w:rsidRDefault="00411DC6" w:rsidP="00232FCC">
      <w:pPr>
        <w:pStyle w:val="Text"/>
        <w:jc w:val="center"/>
      </w:pPr>
      <w:r>
        <w:rPr>
          <w:noProof/>
        </w:rPr>
        <w:drawing>
          <wp:inline distT="0" distB="0" distL="0" distR="0" wp14:anchorId="63849C4F" wp14:editId="44EE610C">
            <wp:extent cx="6486525" cy="3456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6525" cy="3456940"/>
                    </a:xfrm>
                    <a:prstGeom prst="rect">
                      <a:avLst/>
                    </a:prstGeom>
                    <a:noFill/>
                  </pic:spPr>
                </pic:pic>
              </a:graphicData>
            </a:graphic>
          </wp:inline>
        </w:drawing>
      </w:r>
    </w:p>
    <w:p w14:paraId="38902743" w14:textId="77777777" w:rsidR="003D4C84" w:rsidRDefault="003D4C84" w:rsidP="00D31955">
      <w:pPr>
        <w:pStyle w:val="Caption"/>
      </w:pPr>
    </w:p>
    <w:p w14:paraId="58937C0E" w14:textId="77777777" w:rsidR="003D4C84" w:rsidRPr="003D4C84" w:rsidRDefault="003D4C84" w:rsidP="003D4C84">
      <w:pPr>
        <w:pStyle w:val="Text"/>
      </w:pPr>
    </w:p>
    <w:p w14:paraId="7D77CA8D" w14:textId="5A682944" w:rsidR="003D4C84" w:rsidRDefault="00D31955" w:rsidP="003D4C84">
      <w:pPr>
        <w:pStyle w:val="Caption"/>
      </w:pPr>
      <w:bookmarkStart w:id="135" w:name="_Ref4585621"/>
      <w:bookmarkStart w:id="136" w:name="_Toc5783318"/>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3</w:t>
      </w:r>
      <w:r w:rsidR="00151D91">
        <w:rPr>
          <w:noProof/>
        </w:rPr>
        <w:fldChar w:fldCharType="end"/>
      </w:r>
      <w:bookmarkEnd w:id="135"/>
      <w:r>
        <w:t xml:space="preserve">: </w:t>
      </w:r>
      <w:r w:rsidR="003D4C84">
        <w:t>Residential EE Technical Potential by End-Use (Summer Peak Savings)</w:t>
      </w:r>
      <w:bookmarkEnd w:id="136"/>
    </w:p>
    <w:p w14:paraId="77A28286" w14:textId="6E49004D" w:rsidR="003D4C84" w:rsidRDefault="00411DC6" w:rsidP="003D4C84">
      <w:pPr>
        <w:pStyle w:val="Text"/>
      </w:pPr>
      <w:r>
        <w:rPr>
          <w:noProof/>
        </w:rPr>
        <w:drawing>
          <wp:inline distT="0" distB="0" distL="0" distR="0" wp14:anchorId="3A2DEE95" wp14:editId="38BAB89C">
            <wp:extent cx="6395085" cy="3469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5085" cy="3469005"/>
                    </a:xfrm>
                    <a:prstGeom prst="rect">
                      <a:avLst/>
                    </a:prstGeom>
                    <a:noFill/>
                  </pic:spPr>
                </pic:pic>
              </a:graphicData>
            </a:graphic>
          </wp:inline>
        </w:drawing>
      </w:r>
    </w:p>
    <w:p w14:paraId="70581139" w14:textId="77777777" w:rsidR="003D4C84" w:rsidRDefault="003D4C84" w:rsidP="003D4C84">
      <w:pPr>
        <w:pStyle w:val="Caption"/>
      </w:pPr>
    </w:p>
    <w:p w14:paraId="7D99A46D" w14:textId="77777777" w:rsidR="003D4C84" w:rsidRDefault="003D4C84" w:rsidP="003D4C84">
      <w:pPr>
        <w:pStyle w:val="Caption"/>
      </w:pPr>
    </w:p>
    <w:p w14:paraId="30763FE6" w14:textId="2339A926" w:rsidR="003D4C84" w:rsidRDefault="003D4C84" w:rsidP="003D4C84">
      <w:pPr>
        <w:pStyle w:val="Caption"/>
      </w:pPr>
      <w:bookmarkStart w:id="137" w:name="_Ref4585645"/>
      <w:bookmarkStart w:id="138" w:name="_Toc5783319"/>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4</w:t>
      </w:r>
      <w:r w:rsidR="00151D91">
        <w:rPr>
          <w:noProof/>
        </w:rPr>
        <w:fldChar w:fldCharType="end"/>
      </w:r>
      <w:bookmarkEnd w:id="137"/>
      <w:r>
        <w:t>: Residential EE Technical Potential by End-Use (Winter Peak Savings)</w:t>
      </w:r>
      <w:bookmarkEnd w:id="138"/>
    </w:p>
    <w:p w14:paraId="437E1FB7" w14:textId="4F92B31B" w:rsidR="003D4C84" w:rsidRDefault="00411DC6" w:rsidP="003D4C84">
      <w:pPr>
        <w:pStyle w:val="Text"/>
      </w:pPr>
      <w:r>
        <w:rPr>
          <w:noProof/>
        </w:rPr>
        <w:drawing>
          <wp:inline distT="0" distB="0" distL="0" distR="0" wp14:anchorId="0B5D61B5" wp14:editId="203FEDCE">
            <wp:extent cx="6029325" cy="3469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325" cy="3469005"/>
                    </a:xfrm>
                    <a:prstGeom prst="rect">
                      <a:avLst/>
                    </a:prstGeom>
                    <a:noFill/>
                  </pic:spPr>
                </pic:pic>
              </a:graphicData>
            </a:graphic>
          </wp:inline>
        </w:drawing>
      </w:r>
    </w:p>
    <w:p w14:paraId="5125C2D6" w14:textId="77777777" w:rsidR="003D4C84" w:rsidRDefault="003D4C84" w:rsidP="003D4C84">
      <w:pPr>
        <w:pStyle w:val="Text"/>
      </w:pPr>
    </w:p>
    <w:p w14:paraId="186F67E5" w14:textId="77777777" w:rsidR="00DD7358" w:rsidRDefault="00DD7358" w:rsidP="00DD7358">
      <w:pPr>
        <w:pStyle w:val="Heading3"/>
      </w:pPr>
      <w:bookmarkStart w:id="139" w:name="_Toc5783256"/>
      <w:r>
        <w:lastRenderedPageBreak/>
        <w:t>Non-Residential</w:t>
      </w:r>
      <w:bookmarkEnd w:id="139"/>
    </w:p>
    <w:p w14:paraId="21A9414D" w14:textId="04F182B4" w:rsidR="00575CD0" w:rsidRDefault="00DD7358" w:rsidP="00DD7358">
      <w:pPr>
        <w:pStyle w:val="Heading4"/>
      </w:pPr>
      <w:bookmarkStart w:id="140" w:name="_Toc5783257"/>
      <w:r>
        <w:t>Commercial Segments</w:t>
      </w:r>
      <w:bookmarkEnd w:id="140"/>
    </w:p>
    <w:p w14:paraId="6401EA6F" w14:textId="2820CA88" w:rsidR="00A205AA" w:rsidRDefault="00DD3C75" w:rsidP="003167D7">
      <w:pPr>
        <w:pStyle w:val="Text"/>
        <w:keepNext/>
      </w:pPr>
      <w:r>
        <w:fldChar w:fldCharType="begin"/>
      </w:r>
      <w:r>
        <w:instrText xml:space="preserve"> REF _Ref457990010 \h </w:instrText>
      </w:r>
      <w:r>
        <w:fldChar w:fldCharType="separate"/>
      </w:r>
      <w:r w:rsidR="00EC0F5C">
        <w:t xml:space="preserve">Figure </w:t>
      </w:r>
      <w:r w:rsidR="00EC0F5C">
        <w:rPr>
          <w:noProof/>
        </w:rPr>
        <w:t>5</w:t>
      </w:r>
      <w:r w:rsidR="00EC0F5C">
        <w:noBreakHyphen/>
      </w:r>
      <w:r w:rsidR="00EC0F5C">
        <w:rPr>
          <w:noProof/>
        </w:rPr>
        <w:t>5</w:t>
      </w:r>
      <w:r>
        <w:fldChar w:fldCharType="end"/>
      </w:r>
      <w:r w:rsidR="000830A1">
        <w:t xml:space="preserve">, </w:t>
      </w:r>
      <w:r w:rsidR="000830A1">
        <w:fldChar w:fldCharType="begin"/>
      </w:r>
      <w:r w:rsidR="000830A1">
        <w:instrText xml:space="preserve"> REF _Ref4585769 \h </w:instrText>
      </w:r>
      <w:r w:rsidR="000830A1">
        <w:fldChar w:fldCharType="separate"/>
      </w:r>
      <w:r w:rsidR="00EC0F5C">
        <w:t xml:space="preserve">Figure </w:t>
      </w:r>
      <w:r w:rsidR="00EC0F5C">
        <w:rPr>
          <w:noProof/>
        </w:rPr>
        <w:t>5</w:t>
      </w:r>
      <w:r w:rsidR="00EC0F5C">
        <w:noBreakHyphen/>
      </w:r>
      <w:r w:rsidR="00EC0F5C">
        <w:rPr>
          <w:noProof/>
        </w:rPr>
        <w:t>6</w:t>
      </w:r>
      <w:r w:rsidR="000830A1">
        <w:fldChar w:fldCharType="end"/>
      </w:r>
      <w:r w:rsidR="000830A1">
        <w:t xml:space="preserve">, and </w:t>
      </w:r>
      <w:r w:rsidR="000830A1">
        <w:fldChar w:fldCharType="begin"/>
      </w:r>
      <w:r w:rsidR="000830A1">
        <w:instrText xml:space="preserve"> REF _Ref4585894 \h </w:instrText>
      </w:r>
      <w:r w:rsidR="000830A1">
        <w:fldChar w:fldCharType="separate"/>
      </w:r>
      <w:r w:rsidR="00EC0F5C">
        <w:t xml:space="preserve">Figure </w:t>
      </w:r>
      <w:r w:rsidR="00EC0F5C">
        <w:rPr>
          <w:noProof/>
        </w:rPr>
        <w:t>5</w:t>
      </w:r>
      <w:r w:rsidR="00EC0F5C">
        <w:noBreakHyphen/>
      </w:r>
      <w:r w:rsidR="00EC0F5C">
        <w:rPr>
          <w:noProof/>
        </w:rPr>
        <w:t>7</w:t>
      </w:r>
      <w:r w:rsidR="000830A1">
        <w:fldChar w:fldCharType="end"/>
      </w:r>
      <w:r>
        <w:t xml:space="preserve"> </w:t>
      </w:r>
      <w:r w:rsidR="001C7605">
        <w:t>illustrate</w:t>
      </w:r>
      <w:r>
        <w:t>s the</w:t>
      </w:r>
      <w:r w:rsidR="00C11CE4">
        <w:t xml:space="preserve"> </w:t>
      </w:r>
      <w:r>
        <w:t xml:space="preserve">commercial sector EE technical potential by </w:t>
      </w:r>
      <w:r w:rsidR="007576CB">
        <w:t>end-use</w:t>
      </w:r>
      <w:r>
        <w:t>.</w:t>
      </w:r>
      <w:r w:rsidR="007133CF">
        <w:t xml:space="preserve"> </w:t>
      </w:r>
    </w:p>
    <w:p w14:paraId="6401EA70" w14:textId="62D912F1" w:rsidR="009342D9" w:rsidRDefault="00DD3C75" w:rsidP="009342D9">
      <w:pPr>
        <w:pStyle w:val="Caption"/>
        <w:rPr>
          <w:noProof/>
          <w:lang w:val="en-CA" w:eastAsia="en-CA"/>
        </w:rPr>
      </w:pPr>
      <w:bookmarkStart w:id="141" w:name="_Ref457990010"/>
      <w:bookmarkStart w:id="142" w:name="_Toc458153383"/>
      <w:bookmarkStart w:id="143" w:name="_Toc458153511"/>
      <w:bookmarkStart w:id="144" w:name="_Toc5783320"/>
      <w:r>
        <w:t>F</w:t>
      </w:r>
      <w:r w:rsidR="009342D9">
        <w:t xml:space="preserve">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5</w:t>
      </w:r>
      <w:r w:rsidR="00151D91">
        <w:rPr>
          <w:noProof/>
        </w:rPr>
        <w:fldChar w:fldCharType="end"/>
      </w:r>
      <w:bookmarkEnd w:id="141"/>
      <w:r w:rsidR="009342D9">
        <w:t>:</w:t>
      </w:r>
      <w:r w:rsidR="00C11CE4">
        <w:t xml:space="preserve"> </w:t>
      </w:r>
      <w:r w:rsidR="009342D9">
        <w:t>Commercial EE Technical Potential</w:t>
      </w:r>
      <w:bookmarkEnd w:id="142"/>
      <w:bookmarkEnd w:id="143"/>
      <w:r w:rsidR="007576CB">
        <w:t xml:space="preserve"> by End-</w:t>
      </w:r>
      <w:r w:rsidR="00C11CE4">
        <w:t>Use</w:t>
      </w:r>
      <w:r w:rsidR="00FC623B">
        <w:t xml:space="preserve"> (Energy Savings)</w:t>
      </w:r>
      <w:bookmarkEnd w:id="144"/>
    </w:p>
    <w:p w14:paraId="6401EA71" w14:textId="1E3C3BDD" w:rsidR="009342D9" w:rsidRDefault="00411DC6" w:rsidP="009342D9">
      <w:pPr>
        <w:pStyle w:val="Text"/>
        <w:jc w:val="center"/>
        <w:rPr>
          <w:lang w:val="en-CA" w:eastAsia="en-CA"/>
        </w:rPr>
      </w:pPr>
      <w:r>
        <w:rPr>
          <w:noProof/>
        </w:rPr>
        <w:drawing>
          <wp:inline distT="0" distB="0" distL="0" distR="0" wp14:anchorId="43D1A940" wp14:editId="2F354785">
            <wp:extent cx="6219630" cy="3314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3781" cy="3316912"/>
                    </a:xfrm>
                    <a:prstGeom prst="rect">
                      <a:avLst/>
                    </a:prstGeom>
                    <a:noFill/>
                  </pic:spPr>
                </pic:pic>
              </a:graphicData>
            </a:graphic>
          </wp:inline>
        </w:drawing>
      </w:r>
    </w:p>
    <w:p w14:paraId="21BB5C04" w14:textId="1905D77D" w:rsidR="000830A1" w:rsidRDefault="000830A1" w:rsidP="000830A1">
      <w:pPr>
        <w:pStyle w:val="Caption"/>
        <w:rPr>
          <w:noProof/>
          <w:lang w:val="en-CA" w:eastAsia="en-CA"/>
        </w:rPr>
      </w:pPr>
      <w:bookmarkStart w:id="145" w:name="_Ref4585769"/>
      <w:bookmarkStart w:id="146" w:name="_Toc5783321"/>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6</w:t>
      </w:r>
      <w:r w:rsidR="00151D91">
        <w:rPr>
          <w:noProof/>
        </w:rPr>
        <w:fldChar w:fldCharType="end"/>
      </w:r>
      <w:bookmarkEnd w:id="145"/>
      <w:r>
        <w:t>: Commercial EE Technical Potential by End-Use (Summer Peak Savings)</w:t>
      </w:r>
      <w:bookmarkEnd w:id="146"/>
    </w:p>
    <w:p w14:paraId="580DBA92" w14:textId="4A90C1D6" w:rsidR="000830A1" w:rsidRDefault="00411DC6" w:rsidP="009342D9">
      <w:pPr>
        <w:pStyle w:val="Text"/>
        <w:jc w:val="center"/>
        <w:rPr>
          <w:lang w:val="en-CA" w:eastAsia="en-CA"/>
        </w:rPr>
      </w:pPr>
      <w:r>
        <w:rPr>
          <w:noProof/>
        </w:rPr>
        <w:drawing>
          <wp:inline distT="0" distB="0" distL="0" distR="0" wp14:anchorId="3B6A15F1" wp14:editId="20A18DE2">
            <wp:extent cx="6238875" cy="33724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3039" cy="3374750"/>
                    </a:xfrm>
                    <a:prstGeom prst="rect">
                      <a:avLst/>
                    </a:prstGeom>
                    <a:noFill/>
                  </pic:spPr>
                </pic:pic>
              </a:graphicData>
            </a:graphic>
          </wp:inline>
        </w:drawing>
      </w:r>
    </w:p>
    <w:p w14:paraId="55366F2F" w14:textId="24BA310F" w:rsidR="000830A1" w:rsidRPr="009342D9" w:rsidRDefault="000830A1" w:rsidP="000830A1">
      <w:pPr>
        <w:pStyle w:val="Caption"/>
        <w:tabs>
          <w:tab w:val="center" w:pos="4896"/>
          <w:tab w:val="right" w:pos="9792"/>
        </w:tabs>
        <w:rPr>
          <w:lang w:val="en-CA" w:eastAsia="en-CA"/>
        </w:rPr>
      </w:pPr>
      <w:bookmarkStart w:id="147" w:name="_Ref4585894"/>
      <w:bookmarkStart w:id="148" w:name="_Toc5783322"/>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7</w:t>
      </w:r>
      <w:r w:rsidR="00151D91">
        <w:rPr>
          <w:noProof/>
        </w:rPr>
        <w:fldChar w:fldCharType="end"/>
      </w:r>
      <w:bookmarkEnd w:id="147"/>
      <w:r>
        <w:t>: Commercial EE Technical Potential by End-Use (Winter Peak Savings)</w:t>
      </w:r>
      <w:bookmarkEnd w:id="148"/>
    </w:p>
    <w:p w14:paraId="40F7EAD6" w14:textId="091BCEAC" w:rsidR="000830A1" w:rsidRDefault="00411DC6" w:rsidP="000830A1">
      <w:pPr>
        <w:pStyle w:val="Caption"/>
        <w:rPr>
          <w:noProof/>
          <w:lang w:val="en-CA" w:eastAsia="en-CA"/>
        </w:rPr>
      </w:pPr>
      <w:r>
        <w:rPr>
          <w:noProof/>
        </w:rPr>
        <w:drawing>
          <wp:inline distT="0" distB="0" distL="0" distR="0" wp14:anchorId="67EC081B" wp14:editId="0BCB161B">
            <wp:extent cx="6023610" cy="34690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3610" cy="3469005"/>
                    </a:xfrm>
                    <a:prstGeom prst="rect">
                      <a:avLst/>
                    </a:prstGeom>
                    <a:noFill/>
                  </pic:spPr>
                </pic:pic>
              </a:graphicData>
            </a:graphic>
          </wp:inline>
        </w:drawing>
      </w:r>
    </w:p>
    <w:p w14:paraId="411C0339" w14:textId="2A057470" w:rsidR="000830A1" w:rsidRDefault="000830A1" w:rsidP="009342D9">
      <w:pPr>
        <w:pStyle w:val="Text"/>
        <w:jc w:val="center"/>
        <w:rPr>
          <w:lang w:val="en-CA" w:eastAsia="en-CA"/>
        </w:rPr>
      </w:pPr>
    </w:p>
    <w:p w14:paraId="42067F43" w14:textId="01AF862C" w:rsidR="00575CD0" w:rsidRDefault="00575CD0" w:rsidP="00DD7358">
      <w:pPr>
        <w:pStyle w:val="Heading4"/>
      </w:pPr>
      <w:bookmarkStart w:id="149" w:name="_Toc5783258"/>
      <w:r>
        <w:t>Industrial</w:t>
      </w:r>
      <w:r w:rsidR="00060351">
        <w:t xml:space="preserve"> Segments</w:t>
      </w:r>
      <w:bookmarkEnd w:id="149"/>
    </w:p>
    <w:p w14:paraId="6401EA75" w14:textId="4DE8B84E" w:rsidR="009342D9" w:rsidRDefault="003167D7" w:rsidP="003167D7">
      <w:pPr>
        <w:pStyle w:val="Text"/>
        <w:keepNext/>
      </w:pPr>
      <w:r>
        <w:fldChar w:fldCharType="begin"/>
      </w:r>
      <w:r>
        <w:instrText xml:space="preserve"> REF _Ref458120847 \h </w:instrText>
      </w:r>
      <w:r>
        <w:fldChar w:fldCharType="separate"/>
      </w:r>
      <w:r w:rsidR="00EC0F5C">
        <w:t xml:space="preserve">Figure </w:t>
      </w:r>
      <w:r w:rsidR="00EC0F5C">
        <w:rPr>
          <w:noProof/>
        </w:rPr>
        <w:t>5</w:t>
      </w:r>
      <w:r w:rsidR="00EC0F5C">
        <w:noBreakHyphen/>
      </w:r>
      <w:r w:rsidR="00EC0F5C">
        <w:rPr>
          <w:noProof/>
        </w:rPr>
        <w:t>8</w:t>
      </w:r>
      <w:r>
        <w:fldChar w:fldCharType="end"/>
      </w:r>
      <w:r w:rsidR="00A9064E">
        <w:t>,</w:t>
      </w:r>
      <w:r w:rsidR="00DD7358">
        <w:t xml:space="preserve"> </w:t>
      </w:r>
      <w:r w:rsidR="00A9064E">
        <w:fldChar w:fldCharType="begin"/>
      </w:r>
      <w:r w:rsidR="00A9064E">
        <w:instrText xml:space="preserve"> REF _Ref4586073 \h </w:instrText>
      </w:r>
      <w:r w:rsidR="00A9064E">
        <w:fldChar w:fldCharType="separate"/>
      </w:r>
      <w:r w:rsidR="00EC0F5C">
        <w:t xml:space="preserve">Figure </w:t>
      </w:r>
      <w:r w:rsidR="00EC0F5C">
        <w:rPr>
          <w:noProof/>
        </w:rPr>
        <w:t>5</w:t>
      </w:r>
      <w:r w:rsidR="00EC0F5C">
        <w:noBreakHyphen/>
      </w:r>
      <w:r w:rsidR="00EC0F5C">
        <w:rPr>
          <w:noProof/>
        </w:rPr>
        <w:t>9</w:t>
      </w:r>
      <w:r w:rsidR="00A9064E">
        <w:fldChar w:fldCharType="end"/>
      </w:r>
      <w:r w:rsidR="00A9064E">
        <w:t xml:space="preserve">, and </w:t>
      </w:r>
      <w:r w:rsidR="00A9064E">
        <w:fldChar w:fldCharType="begin"/>
      </w:r>
      <w:r w:rsidR="00A9064E">
        <w:instrText xml:space="preserve"> REF _Ref4586086 \h </w:instrText>
      </w:r>
      <w:r w:rsidR="00A9064E">
        <w:fldChar w:fldCharType="separate"/>
      </w:r>
      <w:r w:rsidR="00EC0F5C">
        <w:t xml:space="preserve">Figure </w:t>
      </w:r>
      <w:r w:rsidR="00EC0F5C">
        <w:rPr>
          <w:noProof/>
        </w:rPr>
        <w:t>5</w:t>
      </w:r>
      <w:r w:rsidR="00EC0F5C">
        <w:noBreakHyphen/>
      </w:r>
      <w:r w:rsidR="00EC0F5C">
        <w:rPr>
          <w:noProof/>
        </w:rPr>
        <w:t>10</w:t>
      </w:r>
      <w:r w:rsidR="00A9064E">
        <w:fldChar w:fldCharType="end"/>
      </w:r>
      <w:r w:rsidR="00AD7123">
        <w:t xml:space="preserve"> </w:t>
      </w:r>
      <w:r w:rsidR="001C7605">
        <w:t>illustrate</w:t>
      </w:r>
      <w:r w:rsidR="00AD7123">
        <w:t>s the</w:t>
      </w:r>
      <w:r w:rsidR="00C11CE4">
        <w:t xml:space="preserve"> </w:t>
      </w:r>
      <w:r w:rsidR="00AD7123">
        <w:t>industrial</w:t>
      </w:r>
      <w:r>
        <w:t xml:space="preserve"> sector </w:t>
      </w:r>
      <w:r w:rsidR="007576CB">
        <w:t>EE</w:t>
      </w:r>
      <w:r w:rsidR="00475AE0">
        <w:t xml:space="preserve"> </w:t>
      </w:r>
      <w:r>
        <w:t xml:space="preserve">technical potential by </w:t>
      </w:r>
      <w:r w:rsidR="007576CB">
        <w:t>end-use</w:t>
      </w:r>
      <w:r>
        <w:t>.</w:t>
      </w:r>
      <w:r w:rsidR="007133CF">
        <w:t xml:space="preserve"> </w:t>
      </w:r>
    </w:p>
    <w:p w14:paraId="6401EA76" w14:textId="6D5F7E99" w:rsidR="00425789" w:rsidRDefault="00425789" w:rsidP="00425789">
      <w:pPr>
        <w:pStyle w:val="Caption"/>
        <w:rPr>
          <w:noProof/>
          <w:lang w:val="en-CA" w:eastAsia="en-CA"/>
        </w:rPr>
      </w:pPr>
      <w:bookmarkStart w:id="150" w:name="_Ref458120847"/>
      <w:bookmarkStart w:id="151" w:name="_Toc458153385"/>
      <w:bookmarkStart w:id="152" w:name="_Toc458153513"/>
      <w:bookmarkStart w:id="153" w:name="_Toc5783323"/>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8</w:t>
      </w:r>
      <w:r w:rsidR="00151D91">
        <w:rPr>
          <w:noProof/>
        </w:rPr>
        <w:fldChar w:fldCharType="end"/>
      </w:r>
      <w:bookmarkEnd w:id="150"/>
      <w:r>
        <w:t>:</w:t>
      </w:r>
      <w:r w:rsidR="00C11CE4">
        <w:t xml:space="preserve"> </w:t>
      </w:r>
      <w:r>
        <w:t>Industrial EE Tech</w:t>
      </w:r>
      <w:r w:rsidR="00C11CE4">
        <w:t>nical Potential</w:t>
      </w:r>
      <w:r>
        <w:t xml:space="preserve"> by End-Use</w:t>
      </w:r>
      <w:bookmarkEnd w:id="151"/>
      <w:bookmarkEnd w:id="152"/>
      <w:r w:rsidR="00FC623B">
        <w:t xml:space="preserve"> (Energy Savings)</w:t>
      </w:r>
      <w:bookmarkEnd w:id="153"/>
    </w:p>
    <w:p w14:paraId="6401EA77" w14:textId="414A3D7C" w:rsidR="00425789" w:rsidRDefault="00411DC6" w:rsidP="00425789">
      <w:pPr>
        <w:pStyle w:val="Text"/>
        <w:jc w:val="center"/>
        <w:rPr>
          <w:lang w:val="en-CA" w:eastAsia="en-CA"/>
        </w:rPr>
      </w:pPr>
      <w:r>
        <w:rPr>
          <w:noProof/>
        </w:rPr>
        <w:drawing>
          <wp:inline distT="0" distB="0" distL="0" distR="0" wp14:anchorId="1BECA512" wp14:editId="4863EBC1">
            <wp:extent cx="6148139" cy="3276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9827" cy="3282829"/>
                    </a:xfrm>
                    <a:prstGeom prst="rect">
                      <a:avLst/>
                    </a:prstGeom>
                    <a:noFill/>
                  </pic:spPr>
                </pic:pic>
              </a:graphicData>
            </a:graphic>
          </wp:inline>
        </w:drawing>
      </w:r>
    </w:p>
    <w:p w14:paraId="6A547298" w14:textId="46F83553" w:rsidR="00A9064E" w:rsidRDefault="00A9064E" w:rsidP="00A9064E">
      <w:pPr>
        <w:pStyle w:val="Caption"/>
        <w:rPr>
          <w:noProof/>
          <w:lang w:val="en-CA" w:eastAsia="en-CA"/>
        </w:rPr>
      </w:pPr>
      <w:bookmarkStart w:id="154" w:name="_Ref4586073"/>
      <w:bookmarkStart w:id="155" w:name="_Toc5783324"/>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9</w:t>
      </w:r>
      <w:r w:rsidR="00151D91">
        <w:rPr>
          <w:noProof/>
        </w:rPr>
        <w:fldChar w:fldCharType="end"/>
      </w:r>
      <w:bookmarkEnd w:id="154"/>
      <w:r>
        <w:t>: Industrial EE Technical Potential by End-Use (Summer Peak Savings)</w:t>
      </w:r>
      <w:bookmarkEnd w:id="155"/>
    </w:p>
    <w:p w14:paraId="01A0D18C" w14:textId="069D9CAD" w:rsidR="00A9064E" w:rsidRDefault="00411DC6" w:rsidP="00425789">
      <w:pPr>
        <w:pStyle w:val="Text"/>
        <w:jc w:val="center"/>
        <w:rPr>
          <w:lang w:val="en-CA" w:eastAsia="en-CA"/>
        </w:rPr>
      </w:pPr>
      <w:r>
        <w:rPr>
          <w:noProof/>
        </w:rPr>
        <w:drawing>
          <wp:inline distT="0" distB="0" distL="0" distR="0" wp14:anchorId="6B8E4971" wp14:editId="54DB92DA">
            <wp:extent cx="6401435" cy="3469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1435" cy="3469005"/>
                    </a:xfrm>
                    <a:prstGeom prst="rect">
                      <a:avLst/>
                    </a:prstGeom>
                    <a:noFill/>
                  </pic:spPr>
                </pic:pic>
              </a:graphicData>
            </a:graphic>
          </wp:inline>
        </w:drawing>
      </w:r>
    </w:p>
    <w:p w14:paraId="5E1D7D6B" w14:textId="77777777" w:rsidR="00A9064E" w:rsidRDefault="00A9064E" w:rsidP="00425789">
      <w:pPr>
        <w:pStyle w:val="Text"/>
        <w:jc w:val="center"/>
        <w:rPr>
          <w:lang w:val="en-CA" w:eastAsia="en-CA"/>
        </w:rPr>
      </w:pPr>
    </w:p>
    <w:p w14:paraId="3101CEAE" w14:textId="7698B68B" w:rsidR="00A9064E" w:rsidRDefault="00A9064E" w:rsidP="00A9064E">
      <w:pPr>
        <w:pStyle w:val="Caption"/>
        <w:rPr>
          <w:noProof/>
          <w:lang w:val="en-CA" w:eastAsia="en-CA"/>
        </w:rPr>
      </w:pPr>
      <w:bookmarkStart w:id="156" w:name="_Ref4586086"/>
      <w:bookmarkStart w:id="157" w:name="_Toc5783325"/>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10</w:t>
      </w:r>
      <w:r w:rsidR="00151D91">
        <w:rPr>
          <w:noProof/>
        </w:rPr>
        <w:fldChar w:fldCharType="end"/>
      </w:r>
      <w:bookmarkEnd w:id="156"/>
      <w:r>
        <w:t>: Industrial EE Technical Potential by End-Use (Winter Peak Savings)</w:t>
      </w:r>
      <w:bookmarkEnd w:id="157"/>
    </w:p>
    <w:p w14:paraId="74B09E60" w14:textId="1D38D09C" w:rsidR="00A9064E" w:rsidRDefault="00411DC6" w:rsidP="00A9064E">
      <w:pPr>
        <w:pStyle w:val="Caption"/>
        <w:rPr>
          <w:lang w:val="en-CA" w:eastAsia="en-CA"/>
        </w:rPr>
      </w:pPr>
      <w:r>
        <w:rPr>
          <w:noProof/>
        </w:rPr>
        <w:drawing>
          <wp:inline distT="0" distB="0" distL="0" distR="0" wp14:anchorId="37AC13AE" wp14:editId="4D53A6F5">
            <wp:extent cx="6010910" cy="3450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0910" cy="3450590"/>
                    </a:xfrm>
                    <a:prstGeom prst="rect">
                      <a:avLst/>
                    </a:prstGeom>
                    <a:noFill/>
                  </pic:spPr>
                </pic:pic>
              </a:graphicData>
            </a:graphic>
          </wp:inline>
        </w:drawing>
      </w:r>
    </w:p>
    <w:p w14:paraId="74724066" w14:textId="77777777" w:rsidR="00A9064E" w:rsidRPr="00A9064E" w:rsidRDefault="00A9064E" w:rsidP="00A9064E">
      <w:pPr>
        <w:pStyle w:val="Text"/>
        <w:rPr>
          <w:lang w:val="en-CA" w:eastAsia="en-CA"/>
        </w:rPr>
      </w:pPr>
    </w:p>
    <w:p w14:paraId="6401EA7B" w14:textId="3A550823" w:rsidR="00EE455B" w:rsidRPr="003E47DC" w:rsidRDefault="00553D4A" w:rsidP="00CA2B67">
      <w:pPr>
        <w:pStyle w:val="Heading2"/>
      </w:pPr>
      <w:bookmarkStart w:id="158" w:name="_Toc5783259"/>
      <w:r>
        <w:lastRenderedPageBreak/>
        <w:t>DR</w:t>
      </w:r>
      <w:r w:rsidR="006B3903">
        <w:t xml:space="preserve"> Technical Potential</w:t>
      </w:r>
      <w:bookmarkEnd w:id="158"/>
    </w:p>
    <w:p w14:paraId="6401EA7C" w14:textId="00387D3E" w:rsidR="00FA3022" w:rsidRPr="00AA120B" w:rsidRDefault="00FA3022" w:rsidP="00FA3022">
      <w:pPr>
        <w:pStyle w:val="Text"/>
      </w:pPr>
      <w:r w:rsidRPr="00AA120B">
        <w:t xml:space="preserve">Technical potential for </w:t>
      </w:r>
      <w:r w:rsidR="00553D4A">
        <w:t>DR</w:t>
      </w:r>
      <w:r w:rsidRPr="00AA120B">
        <w:t xml:space="preserve"> is defined for each class of customers as follows:</w:t>
      </w:r>
    </w:p>
    <w:p w14:paraId="6401EA7D" w14:textId="6EE5AC78" w:rsidR="00FA3022" w:rsidRPr="00AA120B" w:rsidRDefault="00FA3022" w:rsidP="00FA3022">
      <w:pPr>
        <w:pStyle w:val="Mainbody-Bullets"/>
      </w:pPr>
      <w:r w:rsidRPr="00AA120B">
        <w:rPr>
          <w:b/>
        </w:rPr>
        <w:t xml:space="preserve">Residential &amp; </w:t>
      </w:r>
      <w:r w:rsidR="00236499">
        <w:rPr>
          <w:b/>
        </w:rPr>
        <w:t>Small C&amp;I</w:t>
      </w:r>
      <w:r w:rsidRPr="00AA120B">
        <w:rPr>
          <w:b/>
        </w:rPr>
        <w:t xml:space="preserve"> customers</w:t>
      </w:r>
      <w:r w:rsidRPr="00AA120B">
        <w:t xml:space="preserve"> – Technical potential is equal to the aggregate load for all </w:t>
      </w:r>
      <w:r w:rsidR="007576CB">
        <w:t>end-use</w:t>
      </w:r>
      <w:r w:rsidRPr="00AA120B">
        <w:t xml:space="preserve">s that can participate in </w:t>
      </w:r>
      <w:r w:rsidR="0002474F">
        <w:t>Gulf</w:t>
      </w:r>
      <w:r w:rsidR="006B3903">
        <w:t>’s</w:t>
      </w:r>
      <w:r w:rsidRPr="00AA120B">
        <w:t xml:space="preserve"> current </w:t>
      </w:r>
      <w:r w:rsidR="007A3F82">
        <w:t>programs plus</w:t>
      </w:r>
      <w:r w:rsidRPr="00AA120B">
        <w:t xml:space="preserve"> </w:t>
      </w:r>
      <w:r w:rsidR="00553D4A">
        <w:t>DR</w:t>
      </w:r>
      <w:r w:rsidRPr="00AA120B">
        <w:t xml:space="preserve"> </w:t>
      </w:r>
      <w:r w:rsidR="007A3F82">
        <w:t xml:space="preserve">measures not currently offered </w:t>
      </w:r>
      <w:r w:rsidRPr="00AA120B">
        <w:t>in which the utility uses specialized devices to control loads (</w:t>
      </w:r>
      <w:r w:rsidRPr="00AA6369">
        <w:rPr>
          <w:i/>
        </w:rPr>
        <w:t>i.e.</w:t>
      </w:r>
      <w:r w:rsidRPr="00AA120B">
        <w:t xml:space="preserve"> direct load control programs). This includes </w:t>
      </w:r>
      <w:r w:rsidR="007A3F82">
        <w:t xml:space="preserve">cooling and </w:t>
      </w:r>
      <w:r w:rsidRPr="00AA120B">
        <w:t xml:space="preserve">heating loads for residential and </w:t>
      </w:r>
      <w:r w:rsidR="00236499">
        <w:t>small C&amp;I</w:t>
      </w:r>
      <w:r w:rsidRPr="00AA120B">
        <w:t xml:space="preserve"> customers and water heater and pool pump loads for residential customers. Not all demand reductions are delivered via direct load control of end-uses. The magnitude of demand reductions from </w:t>
      </w:r>
      <w:r w:rsidR="002E5455">
        <w:t>non-direct load control</w:t>
      </w:r>
      <w:r w:rsidRPr="00AA120B">
        <w:t xml:space="preserve"> such as time varying pricing, peak time rebates and targeted notifications is linked to cooling and heating loads. </w:t>
      </w:r>
    </w:p>
    <w:p w14:paraId="6401EA7E" w14:textId="34CF169A" w:rsidR="00FA3022" w:rsidRPr="00E31623" w:rsidRDefault="00FA3022" w:rsidP="00FA3022">
      <w:pPr>
        <w:pStyle w:val="Mainbody-Bullets"/>
      </w:pPr>
      <w:r w:rsidRPr="00E31623">
        <w:rPr>
          <w:b/>
        </w:rPr>
        <w:t>Large C&amp;I customers</w:t>
      </w:r>
      <w:r w:rsidRPr="00E31623">
        <w:t xml:space="preserve"> – Technical potential is equal to the total amount of load for each customer segment</w:t>
      </w:r>
      <w:r w:rsidR="007A3F82">
        <w:t xml:space="preserve"> (</w:t>
      </w:r>
      <w:r w:rsidR="007A3F82" w:rsidRPr="007A3F82">
        <w:rPr>
          <w:i/>
        </w:rPr>
        <w:t>i.e.</w:t>
      </w:r>
      <w:r w:rsidR="007A3F82">
        <w:rPr>
          <w:i/>
        </w:rPr>
        <w:t>,</w:t>
      </w:r>
      <w:r w:rsidR="007A3F82">
        <w:t xml:space="preserve"> that customers reduce their total load to zero when called upon)</w:t>
      </w:r>
      <w:r w:rsidRPr="00E31623">
        <w:t xml:space="preserve">. </w:t>
      </w:r>
    </w:p>
    <w:p w14:paraId="6401EA7F" w14:textId="3EF7821E" w:rsidR="00FA3022" w:rsidRPr="00E31623" w:rsidRDefault="00FA3022" w:rsidP="00FA3022">
      <w:pPr>
        <w:pStyle w:val="Text"/>
      </w:pPr>
      <w:r w:rsidRPr="00E31623">
        <w:fldChar w:fldCharType="begin"/>
      </w:r>
      <w:r w:rsidRPr="00E31623">
        <w:instrText xml:space="preserve"> REF _Ref458085093 \h  \* MERGEFORMAT </w:instrText>
      </w:r>
      <w:r w:rsidRPr="00E31623">
        <w:fldChar w:fldCharType="separate"/>
      </w:r>
      <w:r w:rsidR="00EC0F5C" w:rsidRPr="00E31623">
        <w:t xml:space="preserve">Table </w:t>
      </w:r>
      <w:r w:rsidR="00EC0F5C">
        <w:rPr>
          <w:noProof/>
        </w:rPr>
        <w:t>5</w:t>
      </w:r>
      <w:r w:rsidR="00EC0F5C">
        <w:rPr>
          <w:noProof/>
        </w:rPr>
        <w:noBreakHyphen/>
        <w:t>2</w:t>
      </w:r>
      <w:r w:rsidRPr="00E31623">
        <w:fldChar w:fldCharType="end"/>
      </w:r>
      <w:r w:rsidRPr="00E31623">
        <w:t xml:space="preserve"> summarizes the seasonal </w:t>
      </w:r>
      <w:r w:rsidR="00553D4A">
        <w:t>DR</w:t>
      </w:r>
      <w:r w:rsidRPr="00E31623">
        <w:t xml:space="preserve"> technical potential by sector:</w:t>
      </w:r>
    </w:p>
    <w:p w14:paraId="6401EA80" w14:textId="77B6E494" w:rsidR="00FA3022" w:rsidRDefault="00FA3022" w:rsidP="00FA3022">
      <w:pPr>
        <w:pStyle w:val="Mainbody-Captiontable"/>
      </w:pPr>
      <w:bookmarkStart w:id="159" w:name="_Ref458085093"/>
      <w:bookmarkStart w:id="160" w:name="_Toc458153393"/>
      <w:bookmarkStart w:id="161" w:name="_Toc458153521"/>
      <w:bookmarkStart w:id="162" w:name="_Toc458758884"/>
      <w:bookmarkStart w:id="163" w:name="_Toc5783387"/>
      <w:r w:rsidRPr="00E31623">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5</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2</w:t>
      </w:r>
      <w:r w:rsidR="00C51857">
        <w:rPr>
          <w:noProof/>
        </w:rPr>
        <w:fldChar w:fldCharType="end"/>
      </w:r>
      <w:bookmarkEnd w:id="159"/>
      <w:r w:rsidRPr="00E31623">
        <w:t>: DR Technical Potential</w:t>
      </w:r>
      <w:bookmarkEnd w:id="160"/>
      <w:bookmarkEnd w:id="161"/>
      <w:bookmarkEnd w:id="162"/>
      <w:bookmarkEnd w:id="163"/>
    </w:p>
    <w:tbl>
      <w:tblPr>
        <w:tblW w:w="522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438"/>
        <w:gridCol w:w="1530"/>
      </w:tblGrid>
      <w:tr w:rsidR="0040159D" w:rsidRPr="00C95CDE" w14:paraId="66FB519C" w14:textId="77777777" w:rsidTr="0049336B">
        <w:trPr>
          <w:trHeight w:val="300"/>
          <w:jc w:val="center"/>
        </w:trPr>
        <w:tc>
          <w:tcPr>
            <w:tcW w:w="2252" w:type="dxa"/>
            <w:tcBorders>
              <w:top w:val="single" w:sz="4" w:space="0" w:color="0070CD"/>
              <w:bottom w:val="nil"/>
            </w:tcBorders>
            <w:shd w:val="clear" w:color="auto" w:fill="0070CD"/>
            <w:noWrap/>
            <w:vAlign w:val="bottom"/>
            <w:hideMark/>
          </w:tcPr>
          <w:p w14:paraId="43476B08" w14:textId="77777777" w:rsidR="0040159D" w:rsidRPr="0065130B" w:rsidRDefault="0040159D" w:rsidP="0049336B">
            <w:pPr>
              <w:pStyle w:val="Tables-Bodycells"/>
              <w:keepNext w:val="0"/>
              <w:rPr>
                <w:color w:val="FFFFFF" w:themeColor="background1"/>
                <w:lang w:val="en-CA" w:eastAsia="en-CA"/>
              </w:rPr>
            </w:pPr>
          </w:p>
        </w:tc>
        <w:tc>
          <w:tcPr>
            <w:tcW w:w="2968" w:type="dxa"/>
            <w:gridSpan w:val="2"/>
            <w:shd w:val="clear" w:color="auto" w:fill="0070CD"/>
            <w:vAlign w:val="center"/>
          </w:tcPr>
          <w:p w14:paraId="25E1EAD9" w14:textId="77777777" w:rsidR="0040159D" w:rsidRPr="00901BE2"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0159D" w:rsidRPr="00C95CDE" w14:paraId="1EFC5A00" w14:textId="77777777" w:rsidTr="0049336B">
        <w:trPr>
          <w:trHeight w:val="300"/>
          <w:jc w:val="center"/>
        </w:trPr>
        <w:tc>
          <w:tcPr>
            <w:tcW w:w="2252" w:type="dxa"/>
            <w:tcBorders>
              <w:top w:val="nil"/>
              <w:bottom w:val="single" w:sz="4" w:space="0" w:color="0070CD"/>
            </w:tcBorders>
            <w:shd w:val="clear" w:color="auto" w:fill="0070CD"/>
            <w:noWrap/>
            <w:vAlign w:val="bottom"/>
            <w:hideMark/>
          </w:tcPr>
          <w:p w14:paraId="5276B226" w14:textId="77777777" w:rsidR="0040159D" w:rsidRPr="0065130B" w:rsidRDefault="0040159D" w:rsidP="0049336B">
            <w:pPr>
              <w:pStyle w:val="Tables-Bodycells"/>
              <w:keepNext w:val="0"/>
              <w:rPr>
                <w:color w:val="FFFFFF" w:themeColor="background1"/>
                <w:lang w:val="en-CA" w:eastAsia="en-CA"/>
              </w:rPr>
            </w:pPr>
          </w:p>
        </w:tc>
        <w:tc>
          <w:tcPr>
            <w:tcW w:w="1438" w:type="dxa"/>
            <w:tcBorders>
              <w:bottom w:val="single" w:sz="4" w:space="0" w:color="0070CD"/>
            </w:tcBorders>
            <w:shd w:val="clear" w:color="auto" w:fill="0070CD"/>
            <w:vAlign w:val="center"/>
          </w:tcPr>
          <w:p w14:paraId="2E9D4BE6" w14:textId="77777777" w:rsidR="0040159D"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Demand </w:t>
            </w:r>
          </w:p>
          <w:p w14:paraId="63758634" w14:textId="77777777" w:rsidR="0040159D" w:rsidRPr="00901BE2"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2EAA55F4" w14:textId="77777777" w:rsidR="0040159D"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57B03C0B" w14:textId="77777777" w:rsidR="0040159D" w:rsidRPr="00901BE2"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40159D" w:rsidRPr="00C95CDE" w14:paraId="49505326" w14:textId="77777777" w:rsidTr="0049336B">
        <w:trPr>
          <w:trHeight w:val="305"/>
          <w:jc w:val="center"/>
        </w:trPr>
        <w:tc>
          <w:tcPr>
            <w:tcW w:w="2252" w:type="dxa"/>
            <w:tcBorders>
              <w:top w:val="single" w:sz="4" w:space="0" w:color="0070CD"/>
              <w:bottom w:val="single" w:sz="4" w:space="0" w:color="0070CD"/>
            </w:tcBorders>
            <w:shd w:val="clear" w:color="auto" w:fill="auto"/>
            <w:vAlign w:val="center"/>
            <w:hideMark/>
          </w:tcPr>
          <w:p w14:paraId="521569F8" w14:textId="77777777" w:rsidR="0040159D" w:rsidRPr="00920CF7" w:rsidRDefault="0040159D" w:rsidP="0049336B">
            <w:pPr>
              <w:pStyle w:val="Tables-Bodycells"/>
              <w:keepNext w:val="0"/>
              <w:spacing w:before="0" w:after="0"/>
              <w:rPr>
                <w:color w:val="000000"/>
                <w:lang w:val="en-CA" w:eastAsia="en-CA"/>
              </w:rPr>
            </w:pPr>
            <w:r>
              <w:t>Residential</w:t>
            </w:r>
          </w:p>
        </w:tc>
        <w:tc>
          <w:tcPr>
            <w:tcW w:w="1438" w:type="dxa"/>
            <w:tcBorders>
              <w:top w:val="single" w:sz="4" w:space="0" w:color="0070CD"/>
              <w:bottom w:val="single" w:sz="4" w:space="0" w:color="0070CD"/>
            </w:tcBorders>
          </w:tcPr>
          <w:p w14:paraId="1A8F433C" w14:textId="77777777" w:rsidR="0040159D" w:rsidRDefault="0040159D" w:rsidP="0049336B">
            <w:pPr>
              <w:pStyle w:val="Tables-Bodycells"/>
              <w:jc w:val="center"/>
              <w:rPr>
                <w:rFonts w:cs="Arial"/>
                <w:szCs w:val="18"/>
              </w:rPr>
            </w:pPr>
            <w:r w:rsidRPr="00C04A41">
              <w:t>465</w:t>
            </w:r>
          </w:p>
        </w:tc>
        <w:tc>
          <w:tcPr>
            <w:tcW w:w="1530" w:type="dxa"/>
            <w:tcBorders>
              <w:top w:val="single" w:sz="4" w:space="0" w:color="0070CD"/>
              <w:bottom w:val="single" w:sz="4" w:space="0" w:color="0070CD"/>
            </w:tcBorders>
          </w:tcPr>
          <w:p w14:paraId="05131D1B" w14:textId="77777777" w:rsidR="0040159D" w:rsidRDefault="0040159D" w:rsidP="0049336B">
            <w:pPr>
              <w:pStyle w:val="Tables-Bodycells"/>
              <w:jc w:val="center"/>
              <w:rPr>
                <w:rFonts w:cs="Arial"/>
                <w:szCs w:val="18"/>
              </w:rPr>
            </w:pPr>
            <w:r w:rsidRPr="00C04A41">
              <w:t>667</w:t>
            </w:r>
          </w:p>
        </w:tc>
      </w:tr>
      <w:tr w:rsidR="0040159D" w:rsidRPr="00C95CDE" w14:paraId="0EAEADE1" w14:textId="77777777" w:rsidTr="0049336B">
        <w:trPr>
          <w:trHeight w:val="305"/>
          <w:jc w:val="center"/>
        </w:trPr>
        <w:tc>
          <w:tcPr>
            <w:tcW w:w="2252" w:type="dxa"/>
            <w:tcBorders>
              <w:top w:val="single" w:sz="4" w:space="0" w:color="0070CD"/>
              <w:bottom w:val="single" w:sz="4" w:space="0" w:color="0070CD"/>
            </w:tcBorders>
            <w:shd w:val="clear" w:color="auto" w:fill="auto"/>
            <w:vAlign w:val="center"/>
          </w:tcPr>
          <w:p w14:paraId="2992B771" w14:textId="77777777" w:rsidR="0040159D" w:rsidRPr="00920CF7" w:rsidRDefault="0040159D" w:rsidP="0049336B">
            <w:pPr>
              <w:pStyle w:val="Tables-Bodycells"/>
              <w:keepNext w:val="0"/>
              <w:spacing w:before="0" w:after="0"/>
            </w:pPr>
            <w:r>
              <w:t>Non-Residential</w:t>
            </w:r>
          </w:p>
        </w:tc>
        <w:tc>
          <w:tcPr>
            <w:tcW w:w="1438" w:type="dxa"/>
            <w:tcBorders>
              <w:top w:val="single" w:sz="4" w:space="0" w:color="0070CD"/>
              <w:bottom w:val="single" w:sz="4" w:space="0" w:color="0070CD"/>
            </w:tcBorders>
          </w:tcPr>
          <w:p w14:paraId="7C942D55" w14:textId="77777777" w:rsidR="0040159D" w:rsidRDefault="0040159D" w:rsidP="0049336B">
            <w:pPr>
              <w:pStyle w:val="Tables-Bodycells"/>
              <w:jc w:val="center"/>
              <w:rPr>
                <w:rFonts w:cs="Arial"/>
                <w:szCs w:val="18"/>
              </w:rPr>
            </w:pPr>
            <w:r w:rsidRPr="00C04A41">
              <w:t>493</w:t>
            </w:r>
          </w:p>
        </w:tc>
        <w:tc>
          <w:tcPr>
            <w:tcW w:w="1530" w:type="dxa"/>
            <w:tcBorders>
              <w:top w:val="single" w:sz="4" w:space="0" w:color="0070CD"/>
              <w:bottom w:val="single" w:sz="4" w:space="0" w:color="0070CD"/>
            </w:tcBorders>
          </w:tcPr>
          <w:p w14:paraId="5B9C1A6D" w14:textId="77777777" w:rsidR="0040159D" w:rsidRDefault="0040159D" w:rsidP="0049336B">
            <w:pPr>
              <w:pStyle w:val="Tables-Bodycells"/>
              <w:jc w:val="center"/>
              <w:rPr>
                <w:rFonts w:cs="Arial"/>
                <w:szCs w:val="18"/>
              </w:rPr>
            </w:pPr>
            <w:r w:rsidRPr="00C04A41">
              <w:t>430</w:t>
            </w:r>
          </w:p>
        </w:tc>
      </w:tr>
      <w:tr w:rsidR="0040159D" w:rsidRPr="00C95CDE" w14:paraId="1225D28B" w14:textId="77777777" w:rsidTr="0049336B">
        <w:trPr>
          <w:trHeight w:val="300"/>
          <w:jc w:val="center"/>
        </w:trPr>
        <w:tc>
          <w:tcPr>
            <w:tcW w:w="2252" w:type="dxa"/>
            <w:tcBorders>
              <w:top w:val="single" w:sz="4" w:space="0" w:color="0070CD"/>
              <w:bottom w:val="single" w:sz="4" w:space="0" w:color="0070CD"/>
            </w:tcBorders>
            <w:shd w:val="clear" w:color="auto" w:fill="auto"/>
            <w:vAlign w:val="center"/>
            <w:hideMark/>
          </w:tcPr>
          <w:p w14:paraId="5E5141E4" w14:textId="77777777" w:rsidR="0040159D" w:rsidRPr="00920CF7" w:rsidRDefault="0040159D" w:rsidP="0049336B">
            <w:pPr>
              <w:pStyle w:val="Tables-Bodycells"/>
              <w:keepNext w:val="0"/>
              <w:spacing w:before="0" w:after="0"/>
              <w:rPr>
                <w:color w:val="000000"/>
                <w:lang w:val="en-CA" w:eastAsia="en-CA"/>
              </w:rPr>
            </w:pPr>
            <w:r>
              <w:t>Total</w:t>
            </w:r>
          </w:p>
        </w:tc>
        <w:tc>
          <w:tcPr>
            <w:tcW w:w="1438" w:type="dxa"/>
            <w:tcBorders>
              <w:top w:val="single" w:sz="4" w:space="0" w:color="0070CD"/>
              <w:bottom w:val="single" w:sz="4" w:space="0" w:color="0070CD"/>
            </w:tcBorders>
          </w:tcPr>
          <w:p w14:paraId="6E59A7A9" w14:textId="77777777" w:rsidR="0040159D" w:rsidRDefault="0040159D" w:rsidP="0049336B">
            <w:pPr>
              <w:pStyle w:val="Tables-Bodycells"/>
              <w:jc w:val="center"/>
              <w:rPr>
                <w:rFonts w:cs="Arial"/>
                <w:szCs w:val="18"/>
              </w:rPr>
            </w:pPr>
            <w:r w:rsidRPr="00C04A41">
              <w:t>958</w:t>
            </w:r>
          </w:p>
        </w:tc>
        <w:tc>
          <w:tcPr>
            <w:tcW w:w="1530" w:type="dxa"/>
            <w:tcBorders>
              <w:top w:val="single" w:sz="4" w:space="0" w:color="0070CD"/>
              <w:bottom w:val="single" w:sz="4" w:space="0" w:color="0070CD"/>
            </w:tcBorders>
          </w:tcPr>
          <w:p w14:paraId="0081E473" w14:textId="77777777" w:rsidR="0040159D" w:rsidRDefault="0040159D" w:rsidP="0049336B">
            <w:pPr>
              <w:pStyle w:val="Tables-Bodycells"/>
              <w:jc w:val="center"/>
              <w:rPr>
                <w:rFonts w:cs="Arial"/>
                <w:szCs w:val="18"/>
              </w:rPr>
            </w:pPr>
            <w:r w:rsidRPr="00C04A41">
              <w:t>1,098</w:t>
            </w:r>
          </w:p>
        </w:tc>
      </w:tr>
    </w:tbl>
    <w:p w14:paraId="2B85414C" w14:textId="77777777" w:rsidR="00F042D2" w:rsidRPr="00F042D2" w:rsidRDefault="00F042D2" w:rsidP="00F042D2">
      <w:pPr>
        <w:pStyle w:val="Text"/>
      </w:pPr>
      <w:bookmarkStart w:id="164" w:name="_Toc458757792"/>
    </w:p>
    <w:p w14:paraId="6401EA99" w14:textId="1677CD3C" w:rsidR="00FA3022" w:rsidRPr="00DB5B48" w:rsidRDefault="00FA3022" w:rsidP="00FA3022">
      <w:pPr>
        <w:pStyle w:val="Heading3"/>
      </w:pPr>
      <w:bookmarkStart w:id="165" w:name="_Toc5783260"/>
      <w:r w:rsidRPr="00DB5B48">
        <w:t>Residential</w:t>
      </w:r>
      <w:bookmarkEnd w:id="164"/>
      <w:bookmarkEnd w:id="165"/>
    </w:p>
    <w:p w14:paraId="7C55CFC3" w14:textId="36DB10BB" w:rsidR="00E7259A" w:rsidRDefault="00FA3022" w:rsidP="00FB074A">
      <w:pPr>
        <w:pStyle w:val="Text"/>
      </w:pPr>
      <w:r w:rsidRPr="00DB5B48">
        <w:t>Residential technical potential is summarized</w:t>
      </w:r>
      <w:r w:rsidR="007444CE">
        <w:t xml:space="preserve"> in</w:t>
      </w:r>
      <w:r w:rsidR="00791768">
        <w:t xml:space="preserve"> </w:t>
      </w:r>
      <w:r w:rsidR="00791768">
        <w:fldChar w:fldCharType="begin"/>
      </w:r>
      <w:r w:rsidR="00791768">
        <w:instrText xml:space="preserve"> REF _Ref3883523 \h </w:instrText>
      </w:r>
      <w:r w:rsidR="00791768">
        <w:fldChar w:fldCharType="separate"/>
      </w:r>
      <w:r w:rsidR="00EC0F5C">
        <w:t xml:space="preserve">Figure </w:t>
      </w:r>
      <w:r w:rsidR="00EC0F5C">
        <w:rPr>
          <w:noProof/>
        </w:rPr>
        <w:t>5</w:t>
      </w:r>
      <w:r w:rsidR="00EC0F5C">
        <w:noBreakHyphen/>
      </w:r>
      <w:r w:rsidR="00EC0F5C">
        <w:rPr>
          <w:noProof/>
        </w:rPr>
        <w:t>11</w:t>
      </w:r>
      <w:r w:rsidR="00791768">
        <w:fldChar w:fldCharType="end"/>
      </w:r>
      <w:r w:rsidR="00791768">
        <w:t xml:space="preserve">. </w:t>
      </w:r>
      <w:bookmarkStart w:id="166" w:name="_Ref457896813"/>
      <w:bookmarkStart w:id="167" w:name="_Toc458153394"/>
      <w:bookmarkStart w:id="168" w:name="_Toc458153522"/>
      <w:bookmarkStart w:id="169" w:name="_Toc458758885"/>
    </w:p>
    <w:p w14:paraId="53EA5263" w14:textId="77777777" w:rsidR="00E7259A" w:rsidRDefault="00E7259A" w:rsidP="00FA3022">
      <w:pPr>
        <w:pStyle w:val="Mainbody-Captiontable"/>
      </w:pPr>
    </w:p>
    <w:p w14:paraId="6401EA9B" w14:textId="500ACBE7" w:rsidR="00FA3022" w:rsidRPr="00DB5B48" w:rsidRDefault="00CE4389" w:rsidP="00D310F3">
      <w:pPr>
        <w:pStyle w:val="Caption"/>
        <w:rPr>
          <w:noProof/>
          <w:lang w:val="en-CA" w:eastAsia="en-CA"/>
        </w:rPr>
      </w:pPr>
      <w:bookmarkStart w:id="170" w:name="_Ref3883523"/>
      <w:bookmarkStart w:id="171" w:name="_Ref3883486"/>
      <w:bookmarkStart w:id="172" w:name="_Toc5783326"/>
      <w:bookmarkEnd w:id="166"/>
      <w:bookmarkEnd w:id="167"/>
      <w:bookmarkEnd w:id="168"/>
      <w:bookmarkEnd w:id="169"/>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11</w:t>
      </w:r>
      <w:r w:rsidR="00151D91">
        <w:rPr>
          <w:noProof/>
        </w:rPr>
        <w:fldChar w:fldCharType="end"/>
      </w:r>
      <w:bookmarkEnd w:id="170"/>
      <w:r>
        <w:t>: Residen</w:t>
      </w:r>
      <w:r w:rsidR="007576CB">
        <w:t xml:space="preserve">tial </w:t>
      </w:r>
      <w:r w:rsidR="0040159D">
        <w:t xml:space="preserve">DR </w:t>
      </w:r>
      <w:r w:rsidR="007576CB">
        <w:t>Technical Potential by End-</w:t>
      </w:r>
      <w:r>
        <w:t>Use</w:t>
      </w:r>
      <w:bookmarkEnd w:id="171"/>
      <w:r w:rsidR="00026D0E">
        <w:rPr>
          <w:rStyle w:val="FootnoteReference"/>
        </w:rPr>
        <w:footnoteReference w:id="12"/>
      </w:r>
      <w:bookmarkEnd w:id="172"/>
    </w:p>
    <w:p w14:paraId="1A7F1DA3" w14:textId="5B0E3467" w:rsidR="000F4BAD" w:rsidRDefault="000F4BAD" w:rsidP="00791768">
      <w:pPr>
        <w:pStyle w:val="Text"/>
        <w:spacing w:before="240"/>
        <w:jc w:val="center"/>
      </w:pPr>
      <w:r>
        <w:rPr>
          <w:noProof/>
        </w:rPr>
        <w:drawing>
          <wp:inline distT="0" distB="0" distL="0" distR="0" wp14:anchorId="3B10216E" wp14:editId="6FCB0866">
            <wp:extent cx="467614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140" cy="2286000"/>
                    </a:xfrm>
                    <a:prstGeom prst="rect">
                      <a:avLst/>
                    </a:prstGeom>
                    <a:noFill/>
                  </pic:spPr>
                </pic:pic>
              </a:graphicData>
            </a:graphic>
          </wp:inline>
        </w:drawing>
      </w:r>
    </w:p>
    <w:p w14:paraId="68170910" w14:textId="3233DDAE" w:rsidR="00233AEB" w:rsidRPr="00DB5B48" w:rsidRDefault="00233AEB" w:rsidP="00233AEB">
      <w:pPr>
        <w:pStyle w:val="Heading3"/>
      </w:pPr>
      <w:bookmarkStart w:id="173" w:name="_Toc5783261"/>
      <w:r>
        <w:t>Non-</w:t>
      </w:r>
      <w:r w:rsidRPr="00DB5B48">
        <w:t>Residential</w:t>
      </w:r>
      <w:bookmarkEnd w:id="173"/>
    </w:p>
    <w:p w14:paraId="662E988F" w14:textId="54F21F8E" w:rsidR="00233AEB" w:rsidRPr="00DB5B48" w:rsidRDefault="00236499" w:rsidP="00233AEB">
      <w:pPr>
        <w:pStyle w:val="Heading4"/>
      </w:pPr>
      <w:bookmarkStart w:id="174" w:name="_Toc5783262"/>
      <w:r>
        <w:t>Small C&amp;I</w:t>
      </w:r>
      <w:r w:rsidR="00233AEB">
        <w:t xml:space="preserve"> Customers</w:t>
      </w:r>
      <w:bookmarkEnd w:id="174"/>
    </w:p>
    <w:p w14:paraId="6401EAE0" w14:textId="5AD02966" w:rsidR="00FA3022" w:rsidRPr="00DB5B48" w:rsidRDefault="00233AEB" w:rsidP="00FA3022">
      <w:pPr>
        <w:pStyle w:val="Text"/>
        <w:spacing w:before="240"/>
      </w:pPr>
      <w:r>
        <w:t xml:space="preserve">For small </w:t>
      </w:r>
      <w:r w:rsidR="0040159D">
        <w:t xml:space="preserve">C&amp;I </w:t>
      </w:r>
      <w:r>
        <w:t>technical potential</w:t>
      </w:r>
      <w:r w:rsidR="007100B4">
        <w:t>, Nexant</w:t>
      </w:r>
      <w:r>
        <w:t xml:space="preserve"> looked at cooling and heating loads only. </w:t>
      </w:r>
      <w:r w:rsidR="00FA3022" w:rsidRPr="00DB5B48">
        <w:t xml:space="preserve">Small </w:t>
      </w:r>
      <w:r w:rsidR="0040159D">
        <w:t>C&amp;I</w:t>
      </w:r>
      <w:r w:rsidR="0040159D" w:rsidRPr="00DB5B48">
        <w:t xml:space="preserve"> </w:t>
      </w:r>
      <w:r w:rsidR="00FA3022" w:rsidRPr="00DB5B48">
        <w:t>technical potential is provided in</w:t>
      </w:r>
      <w:r w:rsidR="00791768">
        <w:t xml:space="preserve"> </w:t>
      </w:r>
      <w:r w:rsidR="007100B4">
        <w:fldChar w:fldCharType="begin"/>
      </w:r>
      <w:r w:rsidR="007100B4">
        <w:instrText xml:space="preserve"> REF _Ref5781490 \h </w:instrText>
      </w:r>
      <w:r w:rsidR="007100B4">
        <w:fldChar w:fldCharType="separate"/>
      </w:r>
      <w:r w:rsidR="00191CAB">
        <w:t xml:space="preserve">Figure </w:t>
      </w:r>
      <w:r w:rsidR="00191CAB">
        <w:rPr>
          <w:noProof/>
        </w:rPr>
        <w:t>5</w:t>
      </w:r>
      <w:r w:rsidR="00191CAB">
        <w:noBreakHyphen/>
      </w:r>
      <w:r w:rsidR="00191CAB">
        <w:rPr>
          <w:noProof/>
        </w:rPr>
        <w:t>12</w:t>
      </w:r>
      <w:r w:rsidR="007100B4">
        <w:fldChar w:fldCharType="end"/>
      </w:r>
      <w:r w:rsidR="00FA3022" w:rsidRPr="00DB5B48">
        <w:t>.</w:t>
      </w:r>
    </w:p>
    <w:p w14:paraId="6A126A82" w14:textId="492A9003" w:rsidR="00791768" w:rsidRDefault="00791768" w:rsidP="00D310F3">
      <w:pPr>
        <w:pStyle w:val="Caption"/>
      </w:pPr>
      <w:bookmarkStart w:id="175" w:name="_Ref5781490"/>
      <w:bookmarkStart w:id="176" w:name="_Toc5783327"/>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12</w:t>
      </w:r>
      <w:r w:rsidR="00151D91">
        <w:rPr>
          <w:noProof/>
        </w:rPr>
        <w:fldChar w:fldCharType="end"/>
      </w:r>
      <w:bookmarkEnd w:id="175"/>
      <w:r>
        <w:t>:</w:t>
      </w:r>
      <w:r w:rsidR="007576CB">
        <w:t xml:space="preserve"> </w:t>
      </w:r>
      <w:r w:rsidR="00236499">
        <w:t>Small C&amp;I</w:t>
      </w:r>
      <w:r w:rsidR="007576CB">
        <w:t xml:space="preserve"> </w:t>
      </w:r>
      <w:r w:rsidR="0040159D">
        <w:t xml:space="preserve">DR </w:t>
      </w:r>
      <w:r w:rsidR="007576CB">
        <w:t>Technical Potential by End-</w:t>
      </w:r>
      <w:r>
        <w:t>Use</w:t>
      </w:r>
      <w:r>
        <w:rPr>
          <w:rStyle w:val="FootnoteReference"/>
        </w:rPr>
        <w:footnoteReference w:id="13"/>
      </w:r>
      <w:bookmarkEnd w:id="176"/>
    </w:p>
    <w:p w14:paraId="28C44BCC" w14:textId="167C3FB7" w:rsidR="000F4BAD" w:rsidRPr="000F4BAD" w:rsidRDefault="000F4BAD" w:rsidP="000F4BAD">
      <w:pPr>
        <w:pStyle w:val="Text"/>
        <w:jc w:val="center"/>
      </w:pPr>
      <w:r>
        <w:rPr>
          <w:noProof/>
        </w:rPr>
        <w:drawing>
          <wp:inline distT="0" distB="0" distL="0" distR="0" wp14:anchorId="4B128395" wp14:editId="49993B14">
            <wp:extent cx="4639310" cy="18592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9310" cy="1859280"/>
                    </a:xfrm>
                    <a:prstGeom prst="rect">
                      <a:avLst/>
                    </a:prstGeom>
                    <a:noFill/>
                  </pic:spPr>
                </pic:pic>
              </a:graphicData>
            </a:graphic>
          </wp:inline>
        </w:drawing>
      </w:r>
    </w:p>
    <w:p w14:paraId="6401EB11" w14:textId="6E76F5CF" w:rsidR="00FA3022" w:rsidRPr="0002013E" w:rsidRDefault="00233AEB" w:rsidP="00233AEB">
      <w:pPr>
        <w:pStyle w:val="Heading4"/>
      </w:pPr>
      <w:bookmarkStart w:id="177" w:name="_Toc5783263"/>
      <w:r>
        <w:t>Large C&amp;I Customers</w:t>
      </w:r>
      <w:bookmarkEnd w:id="177"/>
    </w:p>
    <w:p w14:paraId="6401EB12" w14:textId="43079D7A" w:rsidR="00FA3022" w:rsidRPr="0002013E" w:rsidRDefault="00E16D24" w:rsidP="00FA3022">
      <w:pPr>
        <w:pStyle w:val="Text"/>
      </w:pPr>
      <w:r>
        <w:fldChar w:fldCharType="begin"/>
      </w:r>
      <w:r>
        <w:instrText xml:space="preserve"> REF _Ref3884132 \h </w:instrText>
      </w:r>
      <w:r>
        <w:fldChar w:fldCharType="separate"/>
      </w:r>
      <w:r w:rsidR="00EC0F5C">
        <w:t xml:space="preserve">Figure </w:t>
      </w:r>
      <w:r w:rsidR="00EC0F5C">
        <w:rPr>
          <w:noProof/>
        </w:rPr>
        <w:t>5</w:t>
      </w:r>
      <w:r w:rsidR="00EC0F5C">
        <w:noBreakHyphen/>
      </w:r>
      <w:r w:rsidR="00EC0F5C">
        <w:rPr>
          <w:noProof/>
        </w:rPr>
        <w:t>13</w:t>
      </w:r>
      <w:r>
        <w:fldChar w:fldCharType="end"/>
      </w:r>
      <w:r>
        <w:t xml:space="preserve"> </w:t>
      </w:r>
      <w:r w:rsidR="00FA3022">
        <w:t>provide</w:t>
      </w:r>
      <w:r>
        <w:t>s</w:t>
      </w:r>
      <w:r w:rsidR="00FA3022">
        <w:t xml:space="preserve"> the t</w:t>
      </w:r>
      <w:r w:rsidR="00FA3022" w:rsidRPr="0002013E">
        <w:t>echnical potential for</w:t>
      </w:r>
      <w:r w:rsidR="00233AEB">
        <w:t xml:space="preserve"> large</w:t>
      </w:r>
      <w:r w:rsidR="00FA3022" w:rsidRPr="0002013E">
        <w:t xml:space="preserve"> </w:t>
      </w:r>
      <w:proofErr w:type="gramStart"/>
      <w:r w:rsidR="00FA3022" w:rsidRPr="0002013E">
        <w:t>C&amp;I</w:t>
      </w:r>
      <w:proofErr w:type="gramEnd"/>
      <w:r w:rsidR="00FA3022" w:rsidRPr="0002013E">
        <w:t xml:space="preserve"> customers, broken down by </w:t>
      </w:r>
      <w:r w:rsidR="00AF60C3">
        <w:t>customer size</w:t>
      </w:r>
      <w:r w:rsidR="00FA3022" w:rsidRPr="0002013E">
        <w:t xml:space="preserve">. </w:t>
      </w:r>
    </w:p>
    <w:p w14:paraId="18611506" w14:textId="1F92AB12" w:rsidR="00E16D24" w:rsidRDefault="00E16D24" w:rsidP="00D310F3">
      <w:pPr>
        <w:pStyle w:val="Caption"/>
      </w:pPr>
      <w:bookmarkStart w:id="178" w:name="_Ref3884132"/>
      <w:bookmarkStart w:id="179" w:name="_Toc5783328"/>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5</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13</w:t>
      </w:r>
      <w:r w:rsidR="00151D91">
        <w:rPr>
          <w:noProof/>
        </w:rPr>
        <w:fldChar w:fldCharType="end"/>
      </w:r>
      <w:bookmarkEnd w:id="178"/>
      <w:r>
        <w:t xml:space="preserve">: Large C&amp;I </w:t>
      </w:r>
      <w:r w:rsidR="0040159D">
        <w:t xml:space="preserve">DR </w:t>
      </w:r>
      <w:r>
        <w:t>Technical Potential by Segment</w:t>
      </w:r>
      <w:r>
        <w:rPr>
          <w:rStyle w:val="FootnoteReference"/>
        </w:rPr>
        <w:footnoteReference w:id="14"/>
      </w:r>
      <w:bookmarkEnd w:id="179"/>
    </w:p>
    <w:p w14:paraId="7A8876AE" w14:textId="20633E2A" w:rsidR="000F4BAD" w:rsidRPr="000F4BAD" w:rsidRDefault="000F4BAD" w:rsidP="000F4BAD">
      <w:pPr>
        <w:pStyle w:val="Text"/>
        <w:jc w:val="center"/>
      </w:pPr>
      <w:r>
        <w:rPr>
          <w:noProof/>
        </w:rPr>
        <w:drawing>
          <wp:inline distT="0" distB="0" distL="0" distR="0" wp14:anchorId="446315AB" wp14:editId="686907F5">
            <wp:extent cx="4859020" cy="2682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9020" cy="2682240"/>
                    </a:xfrm>
                    <a:prstGeom prst="rect">
                      <a:avLst/>
                    </a:prstGeom>
                    <a:noFill/>
                  </pic:spPr>
                </pic:pic>
              </a:graphicData>
            </a:graphic>
          </wp:inline>
        </w:drawing>
      </w:r>
    </w:p>
    <w:p w14:paraId="463DDFC8" w14:textId="1A5483E9" w:rsidR="00E16D24" w:rsidRPr="00E16D24" w:rsidRDefault="00E16D24" w:rsidP="00E16D24">
      <w:pPr>
        <w:pStyle w:val="Text"/>
        <w:jc w:val="center"/>
      </w:pPr>
    </w:p>
    <w:p w14:paraId="6F9C3A24" w14:textId="2C21CB92" w:rsidR="00677C71" w:rsidRPr="003E47DC" w:rsidRDefault="002E03A8" w:rsidP="00553D4A">
      <w:pPr>
        <w:pStyle w:val="Heading2"/>
      </w:pPr>
      <w:r>
        <w:br w:type="page"/>
      </w:r>
      <w:bookmarkStart w:id="180" w:name="_Toc5783264"/>
      <w:bookmarkStart w:id="181" w:name="_Ref456951927"/>
      <w:r w:rsidR="00553D4A">
        <w:lastRenderedPageBreak/>
        <w:t>DSRE Technical Potential</w:t>
      </w:r>
      <w:bookmarkEnd w:id="180"/>
    </w:p>
    <w:p w14:paraId="531B7625" w14:textId="295186A2" w:rsidR="0042435C" w:rsidRDefault="0054740A" w:rsidP="0042435C">
      <w:pPr>
        <w:pStyle w:val="Text"/>
      </w:pPr>
      <w:r>
        <w:fldChar w:fldCharType="begin"/>
      </w:r>
      <w:r>
        <w:instrText xml:space="preserve"> REF _Ref3296868 \h </w:instrText>
      </w:r>
      <w:r>
        <w:fldChar w:fldCharType="separate"/>
      </w:r>
      <w:r w:rsidR="00EC0F5C">
        <w:t xml:space="preserve">Table </w:t>
      </w:r>
      <w:r w:rsidR="00EC0F5C">
        <w:rPr>
          <w:noProof/>
        </w:rPr>
        <w:t>5</w:t>
      </w:r>
      <w:r w:rsidR="00EC0F5C">
        <w:noBreakHyphen/>
      </w:r>
      <w:r w:rsidR="00EC0F5C">
        <w:rPr>
          <w:noProof/>
        </w:rPr>
        <w:t>3</w:t>
      </w:r>
      <w:r>
        <w:fldChar w:fldCharType="end"/>
      </w:r>
      <w:r w:rsidR="0042435C">
        <w:t xml:space="preserve"> section the results of the </w:t>
      </w:r>
      <w:r w:rsidR="00553D4A">
        <w:t>DSRE</w:t>
      </w:r>
      <w:r w:rsidR="0042435C">
        <w:t xml:space="preserve"> technical potential for each </w:t>
      </w:r>
      <w:r w:rsidR="004E7748">
        <w:t>customer segment</w:t>
      </w:r>
      <w:r w:rsidR="0042435C">
        <w:t xml:space="preserve">. </w:t>
      </w:r>
    </w:p>
    <w:p w14:paraId="13EFD9AE" w14:textId="409AB804" w:rsidR="00A9155B" w:rsidRDefault="00A9155B" w:rsidP="00A9155B">
      <w:pPr>
        <w:pStyle w:val="Caption"/>
      </w:pPr>
      <w:bookmarkStart w:id="182" w:name="_Ref3296868"/>
      <w:bookmarkStart w:id="183" w:name="_Toc5783388"/>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5</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3</w:t>
      </w:r>
      <w:r w:rsidR="00C51857">
        <w:rPr>
          <w:noProof/>
        </w:rPr>
        <w:fldChar w:fldCharType="end"/>
      </w:r>
      <w:bookmarkEnd w:id="182"/>
      <w:r w:rsidR="00997D93">
        <w:t xml:space="preserve">: </w:t>
      </w:r>
      <w:r w:rsidR="00553D4A">
        <w:t>DSRE</w:t>
      </w:r>
      <w:r>
        <w:t xml:space="preserve"> Technical Potential</w:t>
      </w:r>
      <w:r w:rsidR="00D97EE8">
        <w:rPr>
          <w:rStyle w:val="FootnoteReference"/>
        </w:rPr>
        <w:footnoteReference w:id="15"/>
      </w:r>
      <w:bookmarkEnd w:id="183"/>
    </w:p>
    <w:tbl>
      <w:tblPr>
        <w:tblW w:w="65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0"/>
        <w:gridCol w:w="1440"/>
        <w:gridCol w:w="1530"/>
        <w:gridCol w:w="1350"/>
      </w:tblGrid>
      <w:tr w:rsidR="004608EE" w:rsidRPr="00C95CDE" w14:paraId="42EFCF07" w14:textId="77777777" w:rsidTr="004608EE">
        <w:trPr>
          <w:trHeight w:val="300"/>
          <w:jc w:val="center"/>
        </w:trPr>
        <w:tc>
          <w:tcPr>
            <w:tcW w:w="2250" w:type="dxa"/>
            <w:tcBorders>
              <w:top w:val="single" w:sz="4" w:space="0" w:color="0070CD"/>
              <w:bottom w:val="nil"/>
            </w:tcBorders>
            <w:shd w:val="clear" w:color="auto" w:fill="0070CD"/>
            <w:noWrap/>
            <w:vAlign w:val="bottom"/>
            <w:hideMark/>
          </w:tcPr>
          <w:p w14:paraId="737E958A" w14:textId="77777777" w:rsidR="004608EE" w:rsidRPr="0065130B" w:rsidRDefault="004608EE" w:rsidP="0091065D">
            <w:pPr>
              <w:pStyle w:val="Tables-Bodycells"/>
              <w:keepNext w:val="0"/>
              <w:rPr>
                <w:color w:val="FFFFFF" w:themeColor="background1"/>
                <w:lang w:val="en-CA" w:eastAsia="en-CA"/>
              </w:rPr>
            </w:pPr>
          </w:p>
        </w:tc>
        <w:tc>
          <w:tcPr>
            <w:tcW w:w="4320" w:type="dxa"/>
            <w:gridSpan w:val="3"/>
            <w:tcBorders>
              <w:top w:val="single" w:sz="4" w:space="0" w:color="0070CD"/>
            </w:tcBorders>
            <w:shd w:val="clear" w:color="auto" w:fill="0070CD"/>
            <w:vAlign w:val="center"/>
          </w:tcPr>
          <w:p w14:paraId="3CF488A0" w14:textId="343CE9D7" w:rsidR="004608EE" w:rsidRPr="00901BE2" w:rsidRDefault="004608EE" w:rsidP="0091065D">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608EE" w:rsidRPr="00C95CDE" w14:paraId="4E01D7C6" w14:textId="77777777" w:rsidTr="004608EE">
        <w:trPr>
          <w:trHeight w:val="300"/>
          <w:jc w:val="center"/>
        </w:trPr>
        <w:tc>
          <w:tcPr>
            <w:tcW w:w="2250" w:type="dxa"/>
            <w:tcBorders>
              <w:top w:val="nil"/>
              <w:bottom w:val="single" w:sz="4" w:space="0" w:color="0070CD"/>
            </w:tcBorders>
            <w:shd w:val="clear" w:color="auto" w:fill="0070CD"/>
            <w:noWrap/>
            <w:vAlign w:val="bottom"/>
            <w:hideMark/>
          </w:tcPr>
          <w:p w14:paraId="04E6156A" w14:textId="77777777" w:rsidR="004608EE" w:rsidRPr="0065130B" w:rsidRDefault="004608EE" w:rsidP="00AC1108">
            <w:pPr>
              <w:pStyle w:val="Tables-Bodycells"/>
              <w:keepNext w:val="0"/>
              <w:rPr>
                <w:color w:val="FFFFFF" w:themeColor="background1"/>
                <w:lang w:val="en-CA" w:eastAsia="en-CA"/>
              </w:rPr>
            </w:pPr>
          </w:p>
        </w:tc>
        <w:tc>
          <w:tcPr>
            <w:tcW w:w="1440" w:type="dxa"/>
            <w:tcBorders>
              <w:bottom w:val="single" w:sz="4" w:space="0" w:color="0070CD"/>
            </w:tcBorders>
            <w:shd w:val="clear" w:color="auto" w:fill="0070CD"/>
            <w:noWrap/>
            <w:vAlign w:val="center"/>
          </w:tcPr>
          <w:p w14:paraId="09D03D22" w14:textId="04437C64" w:rsidR="004608EE" w:rsidRPr="00901BE2" w:rsidRDefault="004608EE"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w:t>
            </w:r>
            <w:r w:rsidRPr="00901BE2">
              <w:rPr>
                <w:b/>
                <w:bCs/>
                <w:color w:val="FFFFFF" w:themeColor="background1"/>
                <w:lang w:val="en-CA" w:eastAsia="en-CA"/>
              </w:rPr>
              <w:t>Demand</w:t>
            </w:r>
            <w:r>
              <w:rPr>
                <w:b/>
                <w:bCs/>
                <w:color w:val="FFFFFF" w:themeColor="background1"/>
                <w:lang w:val="en-CA" w:eastAsia="en-CA"/>
              </w:rPr>
              <w:t xml:space="preserve"> </w:t>
            </w:r>
            <w:r w:rsidRPr="00901BE2">
              <w:rPr>
                <w:b/>
                <w:bCs/>
                <w:color w:val="FFFFFF" w:themeColor="background1"/>
                <w:lang w:val="en-CA" w:eastAsia="en-CA"/>
              </w:rPr>
              <w:t xml:space="preserve"> (MW)</w:t>
            </w:r>
          </w:p>
        </w:tc>
        <w:tc>
          <w:tcPr>
            <w:tcW w:w="1530" w:type="dxa"/>
            <w:tcBorders>
              <w:bottom w:val="single" w:sz="4" w:space="0" w:color="0070CD"/>
            </w:tcBorders>
            <w:shd w:val="clear" w:color="auto" w:fill="0070CD"/>
            <w:noWrap/>
          </w:tcPr>
          <w:p w14:paraId="52D9BD72" w14:textId="77777777" w:rsidR="004608EE" w:rsidRDefault="004608EE" w:rsidP="00AC1108">
            <w:pPr>
              <w:pStyle w:val="Tables-Bodycells"/>
              <w:keepNext w:val="0"/>
              <w:jc w:val="center"/>
              <w:rPr>
                <w:b/>
                <w:bCs/>
                <w:color w:val="FFFFFF" w:themeColor="background1"/>
                <w:lang w:val="en-CA" w:eastAsia="en-CA"/>
              </w:rPr>
            </w:pPr>
            <w:r>
              <w:rPr>
                <w:b/>
                <w:bCs/>
                <w:color w:val="FFFFFF" w:themeColor="background1"/>
                <w:lang w:val="en-CA" w:eastAsia="en-CA"/>
              </w:rPr>
              <w:t>Winter</w:t>
            </w:r>
          </w:p>
          <w:p w14:paraId="0779AFC5" w14:textId="0645A332" w:rsidR="004608EE" w:rsidRPr="00901BE2" w:rsidRDefault="004608EE" w:rsidP="00AC110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350" w:type="dxa"/>
            <w:tcBorders>
              <w:bottom w:val="single" w:sz="4" w:space="0" w:color="0070CD"/>
            </w:tcBorders>
            <w:shd w:val="clear" w:color="auto" w:fill="0070CD"/>
            <w:vAlign w:val="center"/>
          </w:tcPr>
          <w:p w14:paraId="67895AA1" w14:textId="47C296A3" w:rsidR="004608EE" w:rsidRPr="00901BE2" w:rsidRDefault="004608EE" w:rsidP="00AC1108">
            <w:pPr>
              <w:pStyle w:val="Tables-Bodycells"/>
              <w:keepNext w:val="0"/>
              <w:jc w:val="center"/>
              <w:rPr>
                <w:b/>
                <w:bCs/>
                <w:color w:val="FFFFFF" w:themeColor="background1"/>
                <w:lang w:val="en-CA" w:eastAsia="en-CA"/>
              </w:rPr>
            </w:pPr>
            <w:r w:rsidRPr="00901BE2">
              <w:rPr>
                <w:b/>
                <w:bCs/>
                <w:color w:val="FFFFFF" w:themeColor="background1"/>
                <w:lang w:val="en-CA" w:eastAsia="en-CA"/>
              </w:rPr>
              <w:t>Energy (GWh)</w:t>
            </w:r>
          </w:p>
        </w:tc>
      </w:tr>
      <w:tr w:rsidR="004608EE" w:rsidRPr="00C95CDE" w14:paraId="4BAA4CB5" w14:textId="77777777" w:rsidTr="004608EE">
        <w:trPr>
          <w:trHeight w:val="305"/>
          <w:jc w:val="center"/>
        </w:trPr>
        <w:tc>
          <w:tcPr>
            <w:tcW w:w="6570" w:type="dxa"/>
            <w:gridSpan w:val="4"/>
            <w:tcBorders>
              <w:top w:val="single" w:sz="4" w:space="0" w:color="0070CD"/>
              <w:bottom w:val="single" w:sz="4" w:space="0" w:color="0070CD"/>
            </w:tcBorders>
            <w:shd w:val="clear" w:color="auto" w:fill="auto"/>
            <w:vAlign w:val="center"/>
          </w:tcPr>
          <w:p w14:paraId="61FF730F" w14:textId="1AE50C65" w:rsidR="004608EE" w:rsidRPr="006D5337" w:rsidRDefault="004608EE" w:rsidP="0091065D">
            <w:pPr>
              <w:spacing w:after="0"/>
              <w:ind w:left="0"/>
              <w:rPr>
                <w:rFonts w:ascii="Arial" w:hAnsi="Arial" w:cs="Arial"/>
                <w:b/>
                <w:color w:val="000000"/>
                <w:sz w:val="18"/>
                <w:szCs w:val="18"/>
              </w:rPr>
            </w:pPr>
            <w:r>
              <w:rPr>
                <w:b/>
              </w:rPr>
              <w:t>PV</w:t>
            </w:r>
            <w:r w:rsidRPr="006D5337">
              <w:rPr>
                <w:b/>
              </w:rPr>
              <w:t xml:space="preserve"> Systems</w:t>
            </w:r>
          </w:p>
        </w:tc>
      </w:tr>
      <w:tr w:rsidR="004608EE" w:rsidRPr="00C95CDE" w14:paraId="46D54CF4" w14:textId="77777777" w:rsidTr="004608EE">
        <w:trPr>
          <w:trHeight w:val="305"/>
          <w:jc w:val="center"/>
        </w:trPr>
        <w:tc>
          <w:tcPr>
            <w:tcW w:w="2250" w:type="dxa"/>
            <w:tcBorders>
              <w:top w:val="single" w:sz="4" w:space="0" w:color="0070CD"/>
              <w:bottom w:val="single" w:sz="4" w:space="0" w:color="0070CD"/>
            </w:tcBorders>
            <w:shd w:val="clear" w:color="auto" w:fill="auto"/>
            <w:vAlign w:val="center"/>
            <w:hideMark/>
          </w:tcPr>
          <w:p w14:paraId="5F4D8EB3" w14:textId="77777777" w:rsidR="004608EE" w:rsidRPr="00920CF7" w:rsidRDefault="004608EE" w:rsidP="001A07D3">
            <w:pPr>
              <w:pStyle w:val="Tables-Bodycells"/>
              <w:keepNext w:val="0"/>
              <w:spacing w:before="0" w:after="0"/>
              <w:rPr>
                <w:color w:val="000000"/>
                <w:lang w:val="en-CA" w:eastAsia="en-CA"/>
              </w:rPr>
            </w:pPr>
            <w:r>
              <w:t>Residential</w:t>
            </w:r>
          </w:p>
        </w:tc>
        <w:tc>
          <w:tcPr>
            <w:tcW w:w="1440" w:type="dxa"/>
            <w:tcBorders>
              <w:top w:val="single" w:sz="4" w:space="0" w:color="0070CD"/>
              <w:bottom w:val="single" w:sz="4" w:space="0" w:color="0070CD"/>
            </w:tcBorders>
            <w:shd w:val="clear" w:color="auto" w:fill="auto"/>
            <w:vAlign w:val="center"/>
          </w:tcPr>
          <w:p w14:paraId="3D6845CA" w14:textId="366F52C2"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24 </w:t>
            </w:r>
          </w:p>
        </w:tc>
        <w:tc>
          <w:tcPr>
            <w:tcW w:w="1530" w:type="dxa"/>
            <w:tcBorders>
              <w:top w:val="single" w:sz="4" w:space="0" w:color="0070CD"/>
              <w:bottom w:val="single" w:sz="4" w:space="0" w:color="0070CD"/>
            </w:tcBorders>
            <w:shd w:val="clear" w:color="auto" w:fill="auto"/>
            <w:noWrap/>
            <w:vAlign w:val="center"/>
          </w:tcPr>
          <w:p w14:paraId="0C6B14EB" w14:textId="79403220"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104 </w:t>
            </w:r>
          </w:p>
        </w:tc>
        <w:tc>
          <w:tcPr>
            <w:tcW w:w="1350" w:type="dxa"/>
            <w:tcBorders>
              <w:top w:val="single" w:sz="4" w:space="0" w:color="0070CD"/>
              <w:bottom w:val="single" w:sz="4" w:space="0" w:color="0070CD"/>
            </w:tcBorders>
            <w:vAlign w:val="center"/>
          </w:tcPr>
          <w:p w14:paraId="529B0754" w14:textId="27A5FA1B" w:rsidR="004608EE" w:rsidRDefault="004608EE" w:rsidP="001A07D3">
            <w:pPr>
              <w:spacing w:after="0"/>
              <w:ind w:left="0"/>
              <w:jc w:val="center"/>
              <w:rPr>
                <w:rFonts w:ascii="Arial" w:hAnsi="Arial" w:cs="Arial"/>
                <w:color w:val="000000"/>
                <w:sz w:val="18"/>
                <w:szCs w:val="18"/>
              </w:rPr>
            </w:pPr>
            <w:r>
              <w:rPr>
                <w:rFonts w:ascii="Arial" w:hAnsi="Arial" w:cs="Arial"/>
                <w:color w:val="000000"/>
                <w:sz w:val="18"/>
                <w:szCs w:val="18"/>
              </w:rPr>
              <w:t>2,072</w:t>
            </w:r>
          </w:p>
        </w:tc>
      </w:tr>
      <w:tr w:rsidR="004608EE" w:rsidRPr="00C95CDE" w14:paraId="26686EFD" w14:textId="77777777" w:rsidTr="004608EE">
        <w:trPr>
          <w:trHeight w:val="305"/>
          <w:jc w:val="center"/>
        </w:trPr>
        <w:tc>
          <w:tcPr>
            <w:tcW w:w="2250" w:type="dxa"/>
            <w:tcBorders>
              <w:top w:val="single" w:sz="4" w:space="0" w:color="0070CD"/>
              <w:bottom w:val="single" w:sz="4" w:space="0" w:color="0070CD"/>
            </w:tcBorders>
            <w:shd w:val="clear" w:color="auto" w:fill="auto"/>
            <w:vAlign w:val="center"/>
          </w:tcPr>
          <w:p w14:paraId="7FF5FBE9" w14:textId="77777777" w:rsidR="004608EE" w:rsidRPr="00920CF7" w:rsidRDefault="004608EE" w:rsidP="001A07D3">
            <w:pPr>
              <w:pStyle w:val="Tables-Bodycells"/>
              <w:keepNext w:val="0"/>
              <w:spacing w:before="0" w:after="0"/>
            </w:pPr>
            <w:r>
              <w:t>Non-Residential</w:t>
            </w:r>
          </w:p>
        </w:tc>
        <w:tc>
          <w:tcPr>
            <w:tcW w:w="1440" w:type="dxa"/>
            <w:tcBorders>
              <w:top w:val="single" w:sz="4" w:space="0" w:color="0070CD"/>
              <w:bottom w:val="single" w:sz="4" w:space="0" w:color="0070CD"/>
            </w:tcBorders>
            <w:shd w:val="clear" w:color="auto" w:fill="auto"/>
            <w:vAlign w:val="center"/>
          </w:tcPr>
          <w:p w14:paraId="1ACE2098" w14:textId="67C6B9AF"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111 </w:t>
            </w:r>
          </w:p>
        </w:tc>
        <w:tc>
          <w:tcPr>
            <w:tcW w:w="1530" w:type="dxa"/>
            <w:tcBorders>
              <w:top w:val="single" w:sz="4" w:space="0" w:color="0070CD"/>
              <w:bottom w:val="single" w:sz="4" w:space="0" w:color="0070CD"/>
            </w:tcBorders>
            <w:shd w:val="clear" w:color="auto" w:fill="auto"/>
            <w:noWrap/>
            <w:vAlign w:val="center"/>
          </w:tcPr>
          <w:p w14:paraId="55672748" w14:textId="2ED00052"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48 </w:t>
            </w:r>
          </w:p>
        </w:tc>
        <w:tc>
          <w:tcPr>
            <w:tcW w:w="1350" w:type="dxa"/>
            <w:tcBorders>
              <w:top w:val="single" w:sz="4" w:space="0" w:color="0070CD"/>
              <w:bottom w:val="single" w:sz="4" w:space="0" w:color="0070CD"/>
            </w:tcBorders>
            <w:vAlign w:val="center"/>
          </w:tcPr>
          <w:p w14:paraId="4675BF45" w14:textId="2578B4F4" w:rsidR="004608EE" w:rsidRDefault="004608EE" w:rsidP="001A07D3">
            <w:pPr>
              <w:spacing w:after="0"/>
              <w:ind w:left="0"/>
              <w:jc w:val="center"/>
              <w:rPr>
                <w:rFonts w:ascii="Arial" w:hAnsi="Arial" w:cs="Arial"/>
                <w:color w:val="000000"/>
                <w:sz w:val="18"/>
                <w:szCs w:val="18"/>
              </w:rPr>
            </w:pPr>
            <w:r>
              <w:rPr>
                <w:rFonts w:ascii="Arial" w:hAnsi="Arial" w:cs="Arial"/>
                <w:color w:val="000000"/>
                <w:sz w:val="18"/>
                <w:szCs w:val="18"/>
              </w:rPr>
              <w:t>952</w:t>
            </w:r>
          </w:p>
        </w:tc>
      </w:tr>
      <w:tr w:rsidR="004608EE" w:rsidRPr="00057D26" w14:paraId="3F0EDA10" w14:textId="77777777" w:rsidTr="004608EE">
        <w:trPr>
          <w:trHeight w:val="300"/>
          <w:jc w:val="center"/>
        </w:trPr>
        <w:tc>
          <w:tcPr>
            <w:tcW w:w="2250" w:type="dxa"/>
            <w:tcBorders>
              <w:top w:val="single" w:sz="4" w:space="0" w:color="0070CD"/>
              <w:bottom w:val="single" w:sz="4" w:space="0" w:color="0070CD"/>
            </w:tcBorders>
            <w:shd w:val="clear" w:color="auto" w:fill="auto"/>
            <w:vAlign w:val="center"/>
            <w:hideMark/>
          </w:tcPr>
          <w:p w14:paraId="0F76A23A" w14:textId="77777777" w:rsidR="004608EE" w:rsidRPr="00057D26" w:rsidRDefault="004608EE" w:rsidP="001A07D3">
            <w:pPr>
              <w:pStyle w:val="Tables-Bodycells"/>
              <w:keepNext w:val="0"/>
              <w:spacing w:before="0" w:after="0"/>
              <w:rPr>
                <w:color w:val="000000"/>
                <w:lang w:val="en-CA" w:eastAsia="en-CA"/>
              </w:rPr>
            </w:pPr>
            <w:r w:rsidRPr="00057D26">
              <w:t>Total</w:t>
            </w:r>
          </w:p>
        </w:tc>
        <w:tc>
          <w:tcPr>
            <w:tcW w:w="1440" w:type="dxa"/>
            <w:tcBorders>
              <w:top w:val="single" w:sz="4" w:space="0" w:color="0070CD"/>
              <w:bottom w:val="single" w:sz="4" w:space="0" w:color="0070CD"/>
            </w:tcBorders>
            <w:shd w:val="clear" w:color="auto" w:fill="auto"/>
            <w:vAlign w:val="center"/>
          </w:tcPr>
          <w:p w14:paraId="553A3507" w14:textId="4DCE6D47" w:rsidR="004608EE" w:rsidRPr="00057D26"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135 </w:t>
            </w:r>
          </w:p>
        </w:tc>
        <w:tc>
          <w:tcPr>
            <w:tcW w:w="1530" w:type="dxa"/>
            <w:tcBorders>
              <w:top w:val="single" w:sz="4" w:space="0" w:color="0070CD"/>
              <w:bottom w:val="single" w:sz="4" w:space="0" w:color="0070CD"/>
            </w:tcBorders>
            <w:shd w:val="clear" w:color="auto" w:fill="auto"/>
            <w:noWrap/>
            <w:vAlign w:val="center"/>
          </w:tcPr>
          <w:p w14:paraId="72427CAE" w14:textId="7CA905A7" w:rsidR="004608EE" w:rsidRPr="00057D26"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151 </w:t>
            </w:r>
          </w:p>
        </w:tc>
        <w:tc>
          <w:tcPr>
            <w:tcW w:w="1350" w:type="dxa"/>
            <w:tcBorders>
              <w:top w:val="single" w:sz="4" w:space="0" w:color="0070CD"/>
              <w:bottom w:val="single" w:sz="4" w:space="0" w:color="0070CD"/>
            </w:tcBorders>
            <w:vAlign w:val="center"/>
          </w:tcPr>
          <w:p w14:paraId="11C0DB36" w14:textId="22C2B1A2" w:rsidR="004608EE" w:rsidRPr="00057D26" w:rsidRDefault="004608EE" w:rsidP="001A07D3">
            <w:pPr>
              <w:spacing w:after="0"/>
              <w:ind w:left="0"/>
              <w:jc w:val="center"/>
              <w:rPr>
                <w:rFonts w:ascii="Arial" w:hAnsi="Arial" w:cs="Arial"/>
                <w:color w:val="000000"/>
                <w:sz w:val="18"/>
                <w:szCs w:val="18"/>
              </w:rPr>
            </w:pPr>
            <w:r>
              <w:rPr>
                <w:rFonts w:ascii="Arial" w:hAnsi="Arial" w:cs="Arial"/>
                <w:color w:val="000000"/>
                <w:sz w:val="18"/>
                <w:szCs w:val="18"/>
              </w:rPr>
              <w:t>3,024</w:t>
            </w:r>
          </w:p>
        </w:tc>
      </w:tr>
      <w:tr w:rsidR="004608EE" w:rsidRPr="006D5337" w14:paraId="52F561B8" w14:textId="77777777" w:rsidTr="004608EE">
        <w:trPr>
          <w:trHeight w:val="305"/>
          <w:jc w:val="center"/>
        </w:trPr>
        <w:tc>
          <w:tcPr>
            <w:tcW w:w="6570" w:type="dxa"/>
            <w:gridSpan w:val="4"/>
            <w:tcBorders>
              <w:top w:val="single" w:sz="4" w:space="0" w:color="0070CD"/>
              <w:bottom w:val="single" w:sz="4" w:space="0" w:color="0070CD"/>
            </w:tcBorders>
            <w:shd w:val="clear" w:color="auto" w:fill="auto"/>
            <w:vAlign w:val="center"/>
          </w:tcPr>
          <w:p w14:paraId="7EDC26F2" w14:textId="50962BC8" w:rsidR="004608EE" w:rsidRPr="006D5337" w:rsidRDefault="004608EE" w:rsidP="0091065D">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4608EE" w:rsidRPr="00C95CDE" w14:paraId="7370F8EF" w14:textId="77777777" w:rsidTr="004608EE">
        <w:trPr>
          <w:trHeight w:val="305"/>
          <w:jc w:val="center"/>
        </w:trPr>
        <w:tc>
          <w:tcPr>
            <w:tcW w:w="2250" w:type="dxa"/>
            <w:tcBorders>
              <w:top w:val="single" w:sz="4" w:space="0" w:color="0070CD"/>
              <w:bottom w:val="single" w:sz="4" w:space="0" w:color="0070CD"/>
            </w:tcBorders>
            <w:shd w:val="clear" w:color="auto" w:fill="auto"/>
            <w:vAlign w:val="center"/>
            <w:hideMark/>
          </w:tcPr>
          <w:p w14:paraId="2AB2A8EF" w14:textId="77777777" w:rsidR="004608EE" w:rsidRPr="00920CF7" w:rsidRDefault="004608EE" w:rsidP="001A07D3">
            <w:pPr>
              <w:pStyle w:val="Tables-Bodycells"/>
              <w:keepNext w:val="0"/>
              <w:spacing w:before="0" w:after="0"/>
              <w:rPr>
                <w:color w:val="000000"/>
                <w:lang w:val="en-CA" w:eastAsia="en-CA"/>
              </w:rPr>
            </w:pPr>
            <w:r>
              <w:t>Residential</w:t>
            </w:r>
          </w:p>
        </w:tc>
        <w:tc>
          <w:tcPr>
            <w:tcW w:w="1440" w:type="dxa"/>
            <w:tcBorders>
              <w:top w:val="single" w:sz="4" w:space="0" w:color="0070CD"/>
              <w:bottom w:val="single" w:sz="4" w:space="0" w:color="0070CD"/>
            </w:tcBorders>
            <w:shd w:val="clear" w:color="auto" w:fill="auto"/>
            <w:vAlign w:val="center"/>
          </w:tcPr>
          <w:p w14:paraId="2307B18B" w14:textId="00134A64"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65 </w:t>
            </w:r>
          </w:p>
        </w:tc>
        <w:tc>
          <w:tcPr>
            <w:tcW w:w="1530" w:type="dxa"/>
            <w:tcBorders>
              <w:top w:val="single" w:sz="4" w:space="0" w:color="0070CD"/>
              <w:bottom w:val="single" w:sz="4" w:space="0" w:color="0070CD"/>
            </w:tcBorders>
            <w:shd w:val="clear" w:color="auto" w:fill="auto"/>
            <w:noWrap/>
            <w:vAlign w:val="center"/>
          </w:tcPr>
          <w:p w14:paraId="2E7D21FE" w14:textId="102E1104"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222 </w:t>
            </w:r>
          </w:p>
        </w:tc>
        <w:tc>
          <w:tcPr>
            <w:tcW w:w="1350" w:type="dxa"/>
            <w:tcBorders>
              <w:top w:val="single" w:sz="4" w:space="0" w:color="0070CD"/>
              <w:bottom w:val="single" w:sz="4" w:space="0" w:color="0070CD"/>
            </w:tcBorders>
            <w:vAlign w:val="center"/>
          </w:tcPr>
          <w:p w14:paraId="0958B2B2" w14:textId="064E7331"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4608EE" w:rsidRPr="00C95CDE" w14:paraId="389BE55C" w14:textId="77777777" w:rsidTr="004608EE">
        <w:trPr>
          <w:trHeight w:val="305"/>
          <w:jc w:val="center"/>
        </w:trPr>
        <w:tc>
          <w:tcPr>
            <w:tcW w:w="2250" w:type="dxa"/>
            <w:tcBorders>
              <w:top w:val="single" w:sz="4" w:space="0" w:color="0070CD"/>
              <w:bottom w:val="single" w:sz="4" w:space="0" w:color="0070CD"/>
            </w:tcBorders>
            <w:shd w:val="clear" w:color="auto" w:fill="auto"/>
            <w:vAlign w:val="center"/>
          </w:tcPr>
          <w:p w14:paraId="500AD83E" w14:textId="77777777" w:rsidR="004608EE" w:rsidRPr="00920CF7" w:rsidRDefault="004608EE" w:rsidP="001A07D3">
            <w:pPr>
              <w:pStyle w:val="Tables-Bodycells"/>
              <w:keepNext w:val="0"/>
              <w:spacing w:before="0" w:after="0"/>
            </w:pPr>
            <w:r>
              <w:t>Non-Residential</w:t>
            </w:r>
          </w:p>
        </w:tc>
        <w:tc>
          <w:tcPr>
            <w:tcW w:w="1440" w:type="dxa"/>
            <w:tcBorders>
              <w:top w:val="single" w:sz="4" w:space="0" w:color="0070CD"/>
              <w:bottom w:val="single" w:sz="4" w:space="0" w:color="0070CD"/>
            </w:tcBorders>
            <w:shd w:val="clear" w:color="auto" w:fill="auto"/>
            <w:vAlign w:val="center"/>
          </w:tcPr>
          <w:p w14:paraId="4B16A042" w14:textId="7F19910D"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530" w:type="dxa"/>
            <w:tcBorders>
              <w:top w:val="single" w:sz="4" w:space="0" w:color="0070CD"/>
              <w:bottom w:val="single" w:sz="4" w:space="0" w:color="0070CD"/>
            </w:tcBorders>
            <w:shd w:val="clear" w:color="auto" w:fill="auto"/>
            <w:noWrap/>
            <w:vAlign w:val="center"/>
          </w:tcPr>
          <w:p w14:paraId="5CB67D35" w14:textId="524F85D7"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350" w:type="dxa"/>
            <w:tcBorders>
              <w:top w:val="single" w:sz="4" w:space="0" w:color="0070CD"/>
              <w:bottom w:val="single" w:sz="4" w:space="0" w:color="0070CD"/>
            </w:tcBorders>
            <w:vAlign w:val="center"/>
          </w:tcPr>
          <w:p w14:paraId="517F20D0" w14:textId="0AA5C205" w:rsidR="004608EE"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4608EE" w:rsidRPr="00057D26" w14:paraId="07153D23" w14:textId="77777777" w:rsidTr="004608EE">
        <w:trPr>
          <w:trHeight w:val="300"/>
          <w:jc w:val="center"/>
        </w:trPr>
        <w:tc>
          <w:tcPr>
            <w:tcW w:w="2250" w:type="dxa"/>
            <w:tcBorders>
              <w:top w:val="single" w:sz="4" w:space="0" w:color="0070CD"/>
              <w:bottom w:val="single" w:sz="4" w:space="0" w:color="0070CD"/>
            </w:tcBorders>
            <w:shd w:val="clear" w:color="auto" w:fill="auto"/>
            <w:vAlign w:val="center"/>
            <w:hideMark/>
          </w:tcPr>
          <w:p w14:paraId="4FBAD409" w14:textId="77777777" w:rsidR="004608EE" w:rsidRPr="00057D26" w:rsidRDefault="004608EE" w:rsidP="001A07D3">
            <w:pPr>
              <w:pStyle w:val="Tables-Bodycells"/>
              <w:keepNext w:val="0"/>
              <w:spacing w:before="0" w:after="0"/>
              <w:rPr>
                <w:color w:val="000000"/>
                <w:lang w:val="en-CA" w:eastAsia="en-CA"/>
              </w:rPr>
            </w:pPr>
            <w:r w:rsidRPr="00057D26">
              <w:t>Total</w:t>
            </w:r>
          </w:p>
        </w:tc>
        <w:tc>
          <w:tcPr>
            <w:tcW w:w="1440" w:type="dxa"/>
            <w:tcBorders>
              <w:top w:val="single" w:sz="4" w:space="0" w:color="0070CD"/>
              <w:bottom w:val="single" w:sz="4" w:space="0" w:color="0070CD"/>
            </w:tcBorders>
            <w:shd w:val="clear" w:color="auto" w:fill="auto"/>
            <w:vAlign w:val="center"/>
          </w:tcPr>
          <w:p w14:paraId="4D654066" w14:textId="12DE9ECE" w:rsidR="004608EE" w:rsidRPr="00057D26"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65 </w:t>
            </w:r>
          </w:p>
        </w:tc>
        <w:tc>
          <w:tcPr>
            <w:tcW w:w="1530" w:type="dxa"/>
            <w:tcBorders>
              <w:top w:val="single" w:sz="4" w:space="0" w:color="0070CD"/>
              <w:bottom w:val="single" w:sz="4" w:space="0" w:color="0070CD"/>
            </w:tcBorders>
            <w:shd w:val="clear" w:color="auto" w:fill="auto"/>
            <w:noWrap/>
            <w:vAlign w:val="center"/>
          </w:tcPr>
          <w:p w14:paraId="67FBC84C" w14:textId="4FCE7C92" w:rsidR="004608EE" w:rsidRPr="00057D26"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222 </w:t>
            </w:r>
          </w:p>
        </w:tc>
        <w:tc>
          <w:tcPr>
            <w:tcW w:w="1350" w:type="dxa"/>
            <w:tcBorders>
              <w:top w:val="single" w:sz="4" w:space="0" w:color="0070CD"/>
              <w:bottom w:val="single" w:sz="4" w:space="0" w:color="0070CD"/>
            </w:tcBorders>
            <w:vAlign w:val="center"/>
          </w:tcPr>
          <w:p w14:paraId="508AE250" w14:textId="1410FB88" w:rsidR="004608EE" w:rsidRPr="00057D26" w:rsidRDefault="004608EE" w:rsidP="001A07D3">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4608EE" w:rsidRPr="006D5337" w14:paraId="5AF03BD5" w14:textId="77777777" w:rsidTr="004608EE">
        <w:trPr>
          <w:trHeight w:val="305"/>
          <w:jc w:val="center"/>
        </w:trPr>
        <w:tc>
          <w:tcPr>
            <w:tcW w:w="6570" w:type="dxa"/>
            <w:gridSpan w:val="4"/>
            <w:tcBorders>
              <w:top w:val="single" w:sz="4" w:space="0" w:color="0070CD"/>
              <w:bottom w:val="single" w:sz="4" w:space="0" w:color="0070CD"/>
            </w:tcBorders>
            <w:shd w:val="clear" w:color="auto" w:fill="auto"/>
            <w:vAlign w:val="center"/>
          </w:tcPr>
          <w:p w14:paraId="3DB3434A" w14:textId="5A7054B8" w:rsidR="004608EE" w:rsidRPr="006D5337" w:rsidRDefault="004608EE" w:rsidP="0091065D">
            <w:pPr>
              <w:spacing w:after="0"/>
              <w:ind w:left="0"/>
              <w:rPr>
                <w:rFonts w:ascii="Arial" w:hAnsi="Arial" w:cs="Arial"/>
                <w:b/>
                <w:color w:val="000000"/>
                <w:sz w:val="18"/>
                <w:szCs w:val="18"/>
              </w:rPr>
            </w:pPr>
            <w:r>
              <w:rPr>
                <w:b/>
              </w:rPr>
              <w:t>CHP</w:t>
            </w:r>
            <w:r w:rsidRPr="006D5337">
              <w:rPr>
                <w:b/>
              </w:rPr>
              <w:t xml:space="preserve"> Systems</w:t>
            </w:r>
          </w:p>
        </w:tc>
      </w:tr>
      <w:tr w:rsidR="004608EE" w:rsidRPr="00057D26" w14:paraId="2E74C6C3" w14:textId="77777777" w:rsidTr="004608EE">
        <w:trPr>
          <w:trHeight w:val="300"/>
          <w:jc w:val="center"/>
        </w:trPr>
        <w:tc>
          <w:tcPr>
            <w:tcW w:w="2250" w:type="dxa"/>
            <w:tcBorders>
              <w:top w:val="single" w:sz="4" w:space="0" w:color="0070CD"/>
              <w:bottom w:val="single" w:sz="4" w:space="0" w:color="0070CD"/>
            </w:tcBorders>
            <w:shd w:val="clear" w:color="auto" w:fill="auto"/>
            <w:vAlign w:val="center"/>
            <w:hideMark/>
          </w:tcPr>
          <w:p w14:paraId="4D345230" w14:textId="77777777" w:rsidR="004608EE" w:rsidRPr="00057D26" w:rsidRDefault="004608EE" w:rsidP="0091065D">
            <w:pPr>
              <w:pStyle w:val="Tables-Bodycells"/>
              <w:keepNext w:val="0"/>
              <w:spacing w:before="0" w:after="0"/>
              <w:rPr>
                <w:color w:val="000000"/>
                <w:lang w:val="en-CA" w:eastAsia="en-CA"/>
              </w:rPr>
            </w:pPr>
            <w:r w:rsidRPr="00057D26">
              <w:t>Total</w:t>
            </w:r>
          </w:p>
        </w:tc>
        <w:tc>
          <w:tcPr>
            <w:tcW w:w="1440" w:type="dxa"/>
            <w:tcBorders>
              <w:top w:val="single" w:sz="4" w:space="0" w:color="0070CD"/>
              <w:bottom w:val="single" w:sz="4" w:space="0" w:color="0070CD"/>
            </w:tcBorders>
            <w:shd w:val="clear" w:color="auto" w:fill="auto"/>
            <w:vAlign w:val="center"/>
          </w:tcPr>
          <w:p w14:paraId="6B41E648" w14:textId="476302D3" w:rsidR="004608EE" w:rsidRPr="00057D26" w:rsidRDefault="004608EE" w:rsidP="0091065D">
            <w:pPr>
              <w:spacing w:after="0"/>
              <w:ind w:left="0"/>
              <w:jc w:val="center"/>
              <w:rPr>
                <w:rFonts w:ascii="Arial" w:hAnsi="Arial" w:cs="Arial"/>
                <w:color w:val="000000"/>
                <w:sz w:val="18"/>
                <w:szCs w:val="18"/>
              </w:rPr>
            </w:pPr>
            <w:r w:rsidRPr="00593115">
              <w:rPr>
                <w:rFonts w:ascii="Arial" w:hAnsi="Arial" w:cs="Arial"/>
                <w:color w:val="000000"/>
                <w:sz w:val="18"/>
                <w:szCs w:val="18"/>
              </w:rPr>
              <w:t>252</w:t>
            </w:r>
          </w:p>
        </w:tc>
        <w:tc>
          <w:tcPr>
            <w:tcW w:w="1530" w:type="dxa"/>
            <w:tcBorders>
              <w:top w:val="single" w:sz="4" w:space="0" w:color="0070CD"/>
              <w:bottom w:val="single" w:sz="4" w:space="0" w:color="0070CD"/>
            </w:tcBorders>
            <w:shd w:val="clear" w:color="auto" w:fill="auto"/>
            <w:noWrap/>
            <w:vAlign w:val="center"/>
          </w:tcPr>
          <w:p w14:paraId="726351DF" w14:textId="615C09A0" w:rsidR="004608EE" w:rsidRPr="00057D26" w:rsidRDefault="004608EE" w:rsidP="0091065D">
            <w:pPr>
              <w:spacing w:after="0"/>
              <w:ind w:left="0"/>
              <w:jc w:val="center"/>
              <w:rPr>
                <w:rFonts w:ascii="Arial" w:hAnsi="Arial" w:cs="Arial"/>
                <w:color w:val="000000"/>
                <w:sz w:val="18"/>
                <w:szCs w:val="18"/>
              </w:rPr>
            </w:pPr>
            <w:r w:rsidRPr="00593115">
              <w:rPr>
                <w:rFonts w:ascii="Arial" w:hAnsi="Arial" w:cs="Arial"/>
                <w:color w:val="000000"/>
                <w:sz w:val="18"/>
                <w:szCs w:val="18"/>
              </w:rPr>
              <w:t>99</w:t>
            </w:r>
          </w:p>
        </w:tc>
        <w:tc>
          <w:tcPr>
            <w:tcW w:w="1350" w:type="dxa"/>
            <w:tcBorders>
              <w:top w:val="single" w:sz="4" w:space="0" w:color="0070CD"/>
              <w:bottom w:val="single" w:sz="4" w:space="0" w:color="0070CD"/>
            </w:tcBorders>
            <w:vAlign w:val="center"/>
          </w:tcPr>
          <w:p w14:paraId="71286150" w14:textId="75DBAD96" w:rsidR="004608EE" w:rsidRPr="00057D26" w:rsidRDefault="004608EE" w:rsidP="0091065D">
            <w:pPr>
              <w:spacing w:after="0"/>
              <w:ind w:left="0"/>
              <w:jc w:val="center"/>
              <w:rPr>
                <w:rFonts w:ascii="Arial" w:hAnsi="Arial" w:cs="Arial"/>
                <w:color w:val="000000"/>
                <w:sz w:val="18"/>
                <w:szCs w:val="18"/>
              </w:rPr>
            </w:pPr>
            <w:r w:rsidRPr="00593115">
              <w:rPr>
                <w:rFonts w:ascii="Arial" w:hAnsi="Arial" w:cs="Arial"/>
                <w:color w:val="000000"/>
                <w:sz w:val="18"/>
                <w:szCs w:val="18"/>
              </w:rPr>
              <w:t>1,243</w:t>
            </w:r>
          </w:p>
        </w:tc>
      </w:tr>
    </w:tbl>
    <w:p w14:paraId="50F9ED6C" w14:textId="77777777" w:rsidR="00A9155B" w:rsidRDefault="00A9155B" w:rsidP="00A9155B">
      <w:pPr>
        <w:pStyle w:val="Intropages-coverlettersubjectline"/>
      </w:pPr>
    </w:p>
    <w:p w14:paraId="14869640" w14:textId="77777777" w:rsidR="00677C71" w:rsidRDefault="00677C71" w:rsidP="000F2A03">
      <w:pPr>
        <w:pStyle w:val="Text"/>
        <w:sectPr w:rsidR="00677C71" w:rsidSect="00EB62C3">
          <w:headerReference w:type="default" r:id="rId61"/>
          <w:footerReference w:type="default" r:id="rId62"/>
          <w:headerReference w:type="first" r:id="rId63"/>
          <w:footerReference w:type="first" r:id="rId64"/>
          <w:endnotePr>
            <w:numFmt w:val="decimal"/>
          </w:endnotePr>
          <w:pgSz w:w="12240" w:h="15840" w:code="1"/>
          <w:pgMar w:top="1440" w:right="1224" w:bottom="1440" w:left="1224" w:header="720" w:footer="720" w:gutter="0"/>
          <w:cols w:space="360"/>
          <w:titlePg/>
          <w:docGrid w:linePitch="299"/>
        </w:sectPr>
      </w:pPr>
    </w:p>
    <w:p w14:paraId="6401EB7A" w14:textId="1013C806" w:rsidR="003E47DC" w:rsidRDefault="003E47DC" w:rsidP="003E47DC">
      <w:pPr>
        <w:pStyle w:val="Heading1"/>
      </w:pPr>
      <w:bookmarkStart w:id="184" w:name="_Toc5783265"/>
      <w:r>
        <w:lastRenderedPageBreak/>
        <w:t>Economic Potential</w:t>
      </w:r>
      <w:bookmarkEnd w:id="181"/>
      <w:bookmarkEnd w:id="184"/>
    </w:p>
    <w:p w14:paraId="53AA13E0" w14:textId="397299B9" w:rsidR="00C305C4" w:rsidRDefault="00C305C4" w:rsidP="00C305C4">
      <w:pPr>
        <w:pStyle w:val="Text"/>
      </w:pPr>
      <w:r>
        <w:t xml:space="preserve">The economic potential scenario estimates the savings potential when all technically feasible DSM measures that </w:t>
      </w:r>
      <w:r w:rsidR="008F6EEB">
        <w:t xml:space="preserve">are </w:t>
      </w:r>
      <w:r w:rsidR="001C2044">
        <w:t xml:space="preserve">cost-effective to implement </w:t>
      </w:r>
      <w:r>
        <w:t xml:space="preserve">are </w:t>
      </w:r>
      <w:r w:rsidR="001C2044">
        <w:t>applied</w:t>
      </w:r>
      <w:r>
        <w:t xml:space="preserve"> at their full market potential </w:t>
      </w:r>
      <w:r w:rsidR="001C2044">
        <w:t>(</w:t>
      </w:r>
      <w:r w:rsidR="001C2044" w:rsidRPr="00AA6369">
        <w:rPr>
          <w:i/>
        </w:rPr>
        <w:t>i.e.</w:t>
      </w:r>
      <w:r w:rsidR="001C2044">
        <w:t xml:space="preserve"> 100% adoption rate)</w:t>
      </w:r>
      <w:r>
        <w:t xml:space="preserve">. </w:t>
      </w:r>
      <w:r w:rsidR="001C2044">
        <w:t>The economic potential was the sum of the</w:t>
      </w:r>
      <w:r w:rsidR="0017313F">
        <w:t xml:space="preserve"> demand and</w:t>
      </w:r>
      <w:r w:rsidR="001C2044">
        <w:t xml:space="preserve"> energy savings associated with all measure permutations passing the economic screening.</w:t>
      </w:r>
    </w:p>
    <w:p w14:paraId="6401EB7C" w14:textId="054BB936" w:rsidR="008A19D1" w:rsidRDefault="008A19D1" w:rsidP="008A19D1">
      <w:pPr>
        <w:pStyle w:val="Heading2"/>
      </w:pPr>
      <w:bookmarkStart w:id="185" w:name="_Toc5783266"/>
      <w:r>
        <w:t>DSM Cost-</w:t>
      </w:r>
      <w:r w:rsidR="00601BA8">
        <w:t>E</w:t>
      </w:r>
      <w:r>
        <w:t>ffective Screening Criteria</w:t>
      </w:r>
      <w:bookmarkEnd w:id="185"/>
    </w:p>
    <w:p w14:paraId="43E2F888" w14:textId="56FDCA04" w:rsidR="0091065D" w:rsidRPr="0091065D" w:rsidRDefault="0091065D" w:rsidP="0091065D">
      <w:pPr>
        <w:pStyle w:val="Heading3"/>
      </w:pPr>
      <w:bookmarkStart w:id="186" w:name="_Toc5783267"/>
      <w:r>
        <w:t>Cost-Effectiveness Test Perspectives</w:t>
      </w:r>
      <w:bookmarkEnd w:id="186"/>
    </w:p>
    <w:p w14:paraId="546AD576" w14:textId="76DD0135" w:rsidR="0091065D" w:rsidRPr="004C389D" w:rsidRDefault="001C2044" w:rsidP="0091065D">
      <w:pPr>
        <w:pStyle w:val="Text"/>
      </w:pPr>
      <w:r w:rsidRPr="004C389D">
        <w:t xml:space="preserve">When analyzing </w:t>
      </w:r>
      <w:r w:rsidR="0091065D">
        <w:t>DSM</w:t>
      </w:r>
      <w:r w:rsidRPr="004C389D">
        <w:t xml:space="preserve"> measures, </w:t>
      </w:r>
      <w:r w:rsidR="0017313F">
        <w:t xml:space="preserve">different </w:t>
      </w:r>
      <w:r w:rsidRPr="004C389D">
        <w:t xml:space="preserve">cost-effectiveness </w:t>
      </w:r>
      <w:r w:rsidR="0017313F">
        <w:t>tests</w:t>
      </w:r>
      <w:r w:rsidRPr="004C389D">
        <w:t xml:space="preserve"> are considered to </w:t>
      </w:r>
      <w:r w:rsidR="0017313F">
        <w:t>reflect the</w:t>
      </w:r>
      <w:r w:rsidRPr="004C389D">
        <w:t xml:space="preserve"> perspectives of different stakeholders. </w:t>
      </w:r>
      <w:r w:rsidR="00026D0E" w:rsidRPr="004C389D">
        <w:t xml:space="preserve">The Ratepayer Impact Measure (“RIM”) addresses an electric utility customer perspective, which considers the net impact on electric utility rates associated with a measure or </w:t>
      </w:r>
      <w:r w:rsidR="00026D0E">
        <w:t>program</w:t>
      </w:r>
      <w:r w:rsidR="00026D0E" w:rsidRPr="004C389D">
        <w:t>.</w:t>
      </w:r>
      <w:r w:rsidR="00026D0E">
        <w:t xml:space="preserve"> </w:t>
      </w:r>
      <w:r w:rsidR="00026D0E" w:rsidRPr="004C389D">
        <w:t xml:space="preserve">The Total Resource Cost (“TRC”) addresses a societal perspective, which considers costs of </w:t>
      </w:r>
      <w:r w:rsidR="00026D0E">
        <w:t>DSM</w:t>
      </w:r>
      <w:r w:rsidR="00026D0E" w:rsidRPr="004C389D">
        <w:t xml:space="preserve"> measure or program relative to the benefits of avoided utility supply costs.</w:t>
      </w:r>
      <w:r w:rsidR="00026D0E">
        <w:t xml:space="preserve"> </w:t>
      </w:r>
      <w:r w:rsidR="0091065D" w:rsidRPr="004C389D">
        <w:t>The Participant Cost Test (“PCT”) addresses a participant perspective, which considers net benefi</w:t>
      </w:r>
      <w:r w:rsidR="0091065D">
        <w:t xml:space="preserve">ts to those participating in a DSM </w:t>
      </w:r>
      <w:r w:rsidR="0091065D" w:rsidRPr="004C389D">
        <w:t xml:space="preserve">program. </w:t>
      </w:r>
    </w:p>
    <w:p w14:paraId="218BE31D" w14:textId="0B8CEA24" w:rsidR="0091065D" w:rsidRPr="004C389D" w:rsidRDefault="0091065D" w:rsidP="0091065D">
      <w:pPr>
        <w:pStyle w:val="Text"/>
      </w:pPr>
      <w:r w:rsidRPr="004C389D">
        <w:t>Descriptions follow of methods for allocating costs and benefits within each cost-effectiveness i</w:t>
      </w:r>
      <w:r>
        <w:t>ndicator (</w:t>
      </w:r>
      <w:r w:rsidR="00026D0E">
        <w:t xml:space="preserve">RIM, TRC, and </w:t>
      </w:r>
      <w:r>
        <w:t>PCT</w:t>
      </w:r>
      <w:r w:rsidR="00026D0E">
        <w:t>)</w:t>
      </w:r>
      <w:r w:rsidRPr="004C389D">
        <w:t xml:space="preserve">; the calculations remain consistent with the </w:t>
      </w:r>
      <w:r>
        <w:t>Florida Cost Effectiveness Manual</w:t>
      </w:r>
      <w:r w:rsidRPr="004C389D">
        <w:rPr>
          <w:vertAlign w:val="superscript"/>
        </w:rPr>
        <w:footnoteReference w:id="16"/>
      </w:r>
      <w:r>
        <w:t>.</w:t>
      </w:r>
      <w:r w:rsidRPr="004C389D">
        <w:t xml:space="preserve"> </w:t>
      </w:r>
    </w:p>
    <w:p w14:paraId="0E94A1CF" w14:textId="36426D32" w:rsidR="0091065D" w:rsidRPr="003A6197" w:rsidRDefault="0091065D" w:rsidP="0091065D">
      <w:pPr>
        <w:pStyle w:val="Caption"/>
      </w:pPr>
      <w:bookmarkStart w:id="187" w:name="_Toc5783389"/>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1</w:t>
      </w:r>
      <w:r w:rsidR="00C51857">
        <w:rPr>
          <w:noProof/>
        </w:rPr>
        <w:fldChar w:fldCharType="end"/>
      </w:r>
      <w:r>
        <w:t xml:space="preserve">: </w:t>
      </w:r>
      <w:r w:rsidRPr="003A6197">
        <w:t>Components of Cost-Effectiveness Calculations</w:t>
      </w:r>
      <w:bookmarkEnd w:id="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6280"/>
      </w:tblGrid>
      <w:tr w:rsidR="0091065D" w:rsidRPr="003A6197" w14:paraId="106BE600"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shd w:val="clear" w:color="auto" w:fill="0070CD"/>
          </w:tcPr>
          <w:p w14:paraId="7710469B" w14:textId="77777777" w:rsidR="0091065D" w:rsidRPr="003A6197" w:rsidRDefault="0091065D" w:rsidP="0091065D">
            <w:pPr>
              <w:pStyle w:val="Tables-Headingcells"/>
            </w:pPr>
            <w:r>
              <w:t>Component</w:t>
            </w:r>
          </w:p>
        </w:tc>
        <w:tc>
          <w:tcPr>
            <w:tcW w:w="6280" w:type="dxa"/>
            <w:tcBorders>
              <w:top w:val="single" w:sz="4" w:space="0" w:color="1F497D" w:themeColor="text2"/>
              <w:left w:val="dotted" w:sz="4" w:space="0" w:color="1F497D" w:themeColor="text2"/>
              <w:bottom w:val="single" w:sz="4" w:space="0" w:color="1F497D" w:themeColor="text2"/>
              <w:right w:val="nil"/>
            </w:tcBorders>
            <w:shd w:val="clear" w:color="auto" w:fill="0070CD"/>
          </w:tcPr>
          <w:p w14:paraId="4671A24B" w14:textId="77777777" w:rsidR="0091065D" w:rsidRPr="003A6197" w:rsidRDefault="0091065D" w:rsidP="0091065D">
            <w:pPr>
              <w:pStyle w:val="Tables-Headingcells"/>
            </w:pPr>
            <w:r>
              <w:t>Definition</w:t>
            </w:r>
          </w:p>
        </w:tc>
      </w:tr>
      <w:tr w:rsidR="0091065D" w:rsidRPr="003A6197" w14:paraId="51A5C305"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tcPr>
          <w:p w14:paraId="16633DCF" w14:textId="77777777" w:rsidR="0091065D" w:rsidRPr="003A6197" w:rsidRDefault="0091065D" w:rsidP="0091065D">
            <w:pPr>
              <w:pStyle w:val="Tables-Bodycells"/>
            </w:pPr>
            <w:r w:rsidRPr="003A6197">
              <w:t>Customer Incremental Costs</w:t>
            </w:r>
          </w:p>
        </w:tc>
        <w:tc>
          <w:tcPr>
            <w:tcW w:w="6280" w:type="dxa"/>
            <w:tcBorders>
              <w:top w:val="single" w:sz="4" w:space="0" w:color="1F497D" w:themeColor="text2"/>
              <w:left w:val="dotted" w:sz="4" w:space="0" w:color="1F497D" w:themeColor="text2"/>
              <w:bottom w:val="single" w:sz="4" w:space="0" w:color="1F497D" w:themeColor="text2"/>
              <w:right w:val="nil"/>
            </w:tcBorders>
          </w:tcPr>
          <w:p w14:paraId="7846DD53" w14:textId="7C282DC4" w:rsidR="0091065D" w:rsidRPr="003A6197" w:rsidRDefault="0091065D" w:rsidP="0017313F">
            <w:pPr>
              <w:pStyle w:val="Tables-Bodycells"/>
            </w:pPr>
            <w:r w:rsidRPr="003A6197">
              <w:t xml:space="preserve">All incremental costs incurred by the customer to purchase, install, </w:t>
            </w:r>
            <w:r w:rsidR="0017313F">
              <w:t xml:space="preserve">operate, </w:t>
            </w:r>
            <w:r w:rsidRPr="003A6197">
              <w:t xml:space="preserve">and maintain </w:t>
            </w:r>
            <w:r w:rsidR="0017313F">
              <w:t>a DSM</w:t>
            </w:r>
            <w:r w:rsidRPr="003A6197">
              <w:t xml:space="preserve"> measure</w:t>
            </w:r>
          </w:p>
        </w:tc>
      </w:tr>
      <w:tr w:rsidR="0091065D" w:rsidRPr="003A6197" w14:paraId="1AAE5C89"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tcPr>
          <w:p w14:paraId="5F37790C" w14:textId="45BB5549" w:rsidR="0091065D" w:rsidRPr="003A6197" w:rsidRDefault="0017313F" w:rsidP="0091065D">
            <w:pPr>
              <w:pStyle w:val="Tables-Bodycells"/>
            </w:pPr>
            <w:r>
              <w:t xml:space="preserve">Utility </w:t>
            </w:r>
            <w:r w:rsidR="0091065D" w:rsidRPr="003A6197">
              <w:t>Program Costs</w:t>
            </w:r>
          </w:p>
        </w:tc>
        <w:tc>
          <w:tcPr>
            <w:tcW w:w="6280" w:type="dxa"/>
            <w:tcBorders>
              <w:top w:val="single" w:sz="4" w:space="0" w:color="1F497D" w:themeColor="text2"/>
              <w:left w:val="dotted" w:sz="4" w:space="0" w:color="1F497D" w:themeColor="text2"/>
              <w:bottom w:val="single" w:sz="4" w:space="0" w:color="1F497D" w:themeColor="text2"/>
              <w:right w:val="nil"/>
            </w:tcBorders>
          </w:tcPr>
          <w:p w14:paraId="6E2BA037" w14:textId="14414DC6" w:rsidR="0091065D" w:rsidRPr="003A6197" w:rsidRDefault="0017313F" w:rsidP="0017313F">
            <w:pPr>
              <w:pStyle w:val="Tables-Bodycells"/>
            </w:pPr>
            <w:r>
              <w:t>Utility a</w:t>
            </w:r>
            <w:r w:rsidR="0091065D" w:rsidRPr="003A6197">
              <w:t>dministrative and marketing costs</w:t>
            </w:r>
            <w:r>
              <w:t xml:space="preserve"> and capital expenditures</w:t>
            </w:r>
            <w:r w:rsidR="0091065D" w:rsidRPr="003A6197">
              <w:t xml:space="preserve"> required to implement </w:t>
            </w:r>
            <w:r>
              <w:t>a DSM measure</w:t>
            </w:r>
          </w:p>
        </w:tc>
      </w:tr>
      <w:tr w:rsidR="0091065D" w:rsidRPr="003A6197" w14:paraId="0F9E4FF4"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tcPr>
          <w:p w14:paraId="2E20C5AB" w14:textId="3EC3B074" w:rsidR="0091065D" w:rsidRPr="003A6197" w:rsidRDefault="0017313F" w:rsidP="0091065D">
            <w:pPr>
              <w:pStyle w:val="Tables-Bodycells"/>
            </w:pPr>
            <w:r>
              <w:t xml:space="preserve">Utility </w:t>
            </w:r>
            <w:r w:rsidR="0091065D" w:rsidRPr="003A6197">
              <w:t>Incentives</w:t>
            </w:r>
          </w:p>
        </w:tc>
        <w:tc>
          <w:tcPr>
            <w:tcW w:w="6280" w:type="dxa"/>
            <w:tcBorders>
              <w:top w:val="single" w:sz="4" w:space="0" w:color="1F497D" w:themeColor="text2"/>
              <w:left w:val="dotted" w:sz="4" w:space="0" w:color="1F497D" w:themeColor="text2"/>
              <w:bottom w:val="single" w:sz="4" w:space="0" w:color="1F497D" w:themeColor="text2"/>
              <w:right w:val="nil"/>
            </w:tcBorders>
          </w:tcPr>
          <w:p w14:paraId="3A4BF90E" w14:textId="79933622" w:rsidR="0091065D" w:rsidRPr="003A6197" w:rsidRDefault="0091065D" w:rsidP="0017313F">
            <w:pPr>
              <w:pStyle w:val="Tables-Bodycells"/>
            </w:pPr>
            <w:r w:rsidRPr="003A6197">
              <w:t>Costs</w:t>
            </w:r>
            <w:r w:rsidR="0017313F">
              <w:t xml:space="preserve"> provided by</w:t>
            </w:r>
            <w:r w:rsidRPr="003A6197">
              <w:t xml:space="preserve"> the utility to the participant to encourage the purchase, installation, </w:t>
            </w:r>
            <w:r w:rsidR="0017313F">
              <w:t xml:space="preserve">operation, </w:t>
            </w:r>
            <w:r w:rsidRPr="003A6197">
              <w:t xml:space="preserve">and maintenance of </w:t>
            </w:r>
            <w:r w:rsidR="0017313F">
              <w:t>a DSM</w:t>
            </w:r>
            <w:r w:rsidRPr="003A6197">
              <w:t xml:space="preserve"> measure</w:t>
            </w:r>
          </w:p>
        </w:tc>
      </w:tr>
      <w:tr w:rsidR="0017313F" w:rsidRPr="003A6197" w14:paraId="20C00E8B"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tcPr>
          <w:p w14:paraId="47C6315B" w14:textId="02FAB7AD" w:rsidR="0017313F" w:rsidRDefault="0017313F" w:rsidP="0091065D">
            <w:pPr>
              <w:pStyle w:val="Tables-Bodycells"/>
            </w:pPr>
            <w:r>
              <w:t>Utility Supply Costs</w:t>
            </w:r>
          </w:p>
        </w:tc>
        <w:tc>
          <w:tcPr>
            <w:tcW w:w="6280" w:type="dxa"/>
            <w:tcBorders>
              <w:top w:val="single" w:sz="4" w:space="0" w:color="1F497D" w:themeColor="text2"/>
              <w:left w:val="dotted" w:sz="4" w:space="0" w:color="1F497D" w:themeColor="text2"/>
              <w:bottom w:val="single" w:sz="4" w:space="0" w:color="1F497D" w:themeColor="text2"/>
              <w:right w:val="nil"/>
            </w:tcBorders>
          </w:tcPr>
          <w:p w14:paraId="19605C42" w14:textId="2D5A4AE1" w:rsidR="0017313F" w:rsidRPr="003A6197" w:rsidRDefault="0017313F" w:rsidP="0017313F">
            <w:pPr>
              <w:pStyle w:val="Tables-Bodycells"/>
            </w:pPr>
            <w:r>
              <w:t>Utility costs of supplying electricity to the customer, including generation, transmission, and distribution costs</w:t>
            </w:r>
          </w:p>
        </w:tc>
      </w:tr>
      <w:tr w:rsidR="0017313F" w:rsidRPr="003A6197" w14:paraId="556B2E7C"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tcPr>
          <w:p w14:paraId="3C690E45" w14:textId="7BF76603" w:rsidR="0017313F" w:rsidRDefault="0017313F" w:rsidP="0091065D">
            <w:pPr>
              <w:pStyle w:val="Tables-Bodycells"/>
            </w:pPr>
            <w:r>
              <w:t>Electric Bill Impacts</w:t>
            </w:r>
          </w:p>
        </w:tc>
        <w:tc>
          <w:tcPr>
            <w:tcW w:w="6280" w:type="dxa"/>
            <w:tcBorders>
              <w:top w:val="single" w:sz="4" w:space="0" w:color="1F497D" w:themeColor="text2"/>
              <w:left w:val="dotted" w:sz="4" w:space="0" w:color="1F497D" w:themeColor="text2"/>
              <w:bottom w:val="single" w:sz="4" w:space="0" w:color="1F497D" w:themeColor="text2"/>
              <w:right w:val="nil"/>
            </w:tcBorders>
          </w:tcPr>
          <w:p w14:paraId="25555358" w14:textId="3FE85AA2" w:rsidR="0017313F" w:rsidRPr="003A6197" w:rsidRDefault="0017313F" w:rsidP="0017313F">
            <w:pPr>
              <w:pStyle w:val="Tables-Bodycells"/>
            </w:pPr>
            <w:r>
              <w:t>Impacts on a participating customer’s electric bill due the installation of a DSM measure</w:t>
            </w:r>
          </w:p>
        </w:tc>
      </w:tr>
      <w:tr w:rsidR="0017313F" w:rsidRPr="003A6197" w14:paraId="20780519" w14:textId="77777777" w:rsidTr="00211844">
        <w:trPr>
          <w:jc w:val="center"/>
        </w:trPr>
        <w:tc>
          <w:tcPr>
            <w:tcW w:w="2248" w:type="dxa"/>
            <w:tcBorders>
              <w:top w:val="single" w:sz="4" w:space="0" w:color="1F497D" w:themeColor="text2"/>
              <w:left w:val="nil"/>
              <w:bottom w:val="single" w:sz="4" w:space="0" w:color="1F497D" w:themeColor="text2"/>
              <w:right w:val="dotted" w:sz="4" w:space="0" w:color="1F497D" w:themeColor="text2"/>
            </w:tcBorders>
          </w:tcPr>
          <w:p w14:paraId="54A950CE" w14:textId="24307F4E" w:rsidR="0017313F" w:rsidRDefault="00211844" w:rsidP="0091065D">
            <w:pPr>
              <w:pStyle w:val="Tables-Bodycells"/>
            </w:pPr>
            <w:r>
              <w:t>Utility Electric R</w:t>
            </w:r>
            <w:r w:rsidR="0017313F">
              <w:t>evenues</w:t>
            </w:r>
          </w:p>
        </w:tc>
        <w:tc>
          <w:tcPr>
            <w:tcW w:w="6280" w:type="dxa"/>
            <w:tcBorders>
              <w:top w:val="single" w:sz="4" w:space="0" w:color="1F497D" w:themeColor="text2"/>
              <w:left w:val="dotted" w:sz="4" w:space="0" w:color="1F497D" w:themeColor="text2"/>
              <w:bottom w:val="single" w:sz="4" w:space="0" w:color="1F497D" w:themeColor="text2"/>
              <w:right w:val="nil"/>
            </w:tcBorders>
          </w:tcPr>
          <w:p w14:paraId="7E8DC97F" w14:textId="4E02C133" w:rsidR="0017313F" w:rsidRDefault="00211844" w:rsidP="0017313F">
            <w:pPr>
              <w:pStyle w:val="Tables-Bodycells"/>
            </w:pPr>
            <w:r>
              <w:t>Impacts on the utility’s electric revenues due to the installation of a DSM measure</w:t>
            </w:r>
          </w:p>
        </w:tc>
      </w:tr>
    </w:tbl>
    <w:p w14:paraId="476DEA27" w14:textId="77777777" w:rsidR="0091065D" w:rsidRDefault="0091065D" w:rsidP="0091065D">
      <w:pPr>
        <w:pStyle w:val="Text"/>
        <w:rPr>
          <w:b/>
        </w:rPr>
      </w:pPr>
    </w:p>
    <w:p w14:paraId="1811D766" w14:textId="3B9EC5BE" w:rsidR="00026D0E" w:rsidRPr="003A6197" w:rsidRDefault="00026D0E" w:rsidP="00026D0E">
      <w:pPr>
        <w:pStyle w:val="Caption"/>
      </w:pPr>
      <w:bookmarkStart w:id="188" w:name="_Toc5783390"/>
      <w:r>
        <w:lastRenderedPageBreak/>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2</w:t>
      </w:r>
      <w:r w:rsidR="00C51857">
        <w:rPr>
          <w:noProof/>
        </w:rPr>
        <w:fldChar w:fldCharType="end"/>
      </w:r>
      <w:r>
        <w:t xml:space="preserve">: </w:t>
      </w:r>
      <w:r w:rsidRPr="003A6197">
        <w:t>Ratepayer Impact Measure (RIM)</w:t>
      </w:r>
      <w:bookmarkEnd w:id="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680"/>
      </w:tblGrid>
      <w:tr w:rsidR="00026D0E" w:rsidRPr="003A6197" w14:paraId="08A1E7D0" w14:textId="77777777" w:rsidTr="00E52CFC">
        <w:trPr>
          <w:jc w:val="center"/>
        </w:trPr>
        <w:tc>
          <w:tcPr>
            <w:tcW w:w="1260" w:type="dxa"/>
            <w:tcBorders>
              <w:top w:val="single" w:sz="4" w:space="0" w:color="1F497D" w:themeColor="text2"/>
              <w:left w:val="nil"/>
              <w:bottom w:val="single" w:sz="4" w:space="0" w:color="1F497D" w:themeColor="text2"/>
              <w:right w:val="dotted" w:sz="4" w:space="0" w:color="1F497D" w:themeColor="text2"/>
            </w:tcBorders>
            <w:shd w:val="clear" w:color="auto" w:fill="0070CD"/>
          </w:tcPr>
          <w:p w14:paraId="7F811C53" w14:textId="77777777" w:rsidR="00026D0E" w:rsidRPr="003A6197" w:rsidRDefault="00026D0E" w:rsidP="00E52CFC">
            <w:pPr>
              <w:pStyle w:val="Tables-Headingcells"/>
            </w:pPr>
            <w:r>
              <w:t>Component</w:t>
            </w:r>
          </w:p>
        </w:tc>
        <w:tc>
          <w:tcPr>
            <w:tcW w:w="4680" w:type="dxa"/>
            <w:tcBorders>
              <w:top w:val="single" w:sz="4" w:space="0" w:color="1F497D" w:themeColor="text2"/>
              <w:left w:val="dotted" w:sz="4" w:space="0" w:color="1F497D" w:themeColor="text2"/>
              <w:bottom w:val="single" w:sz="4" w:space="0" w:color="1F497D" w:themeColor="text2"/>
              <w:right w:val="nil"/>
            </w:tcBorders>
            <w:shd w:val="clear" w:color="auto" w:fill="0070CD"/>
          </w:tcPr>
          <w:p w14:paraId="172885CE" w14:textId="77777777" w:rsidR="00026D0E" w:rsidRPr="003A6197" w:rsidRDefault="00026D0E" w:rsidP="00E52CFC">
            <w:pPr>
              <w:pStyle w:val="Tables-Headingcells"/>
            </w:pPr>
            <w:r>
              <w:t>Definition</w:t>
            </w:r>
          </w:p>
        </w:tc>
      </w:tr>
      <w:tr w:rsidR="00026D0E" w:rsidRPr="003A6197" w14:paraId="6EA68D26" w14:textId="77777777" w:rsidTr="00E52CFC">
        <w:trPr>
          <w:jc w:val="center"/>
        </w:trPr>
        <w:tc>
          <w:tcPr>
            <w:tcW w:w="1260" w:type="dxa"/>
            <w:tcBorders>
              <w:top w:val="single" w:sz="4" w:space="0" w:color="1F497D" w:themeColor="text2"/>
              <w:left w:val="nil"/>
              <w:bottom w:val="single" w:sz="4" w:space="0" w:color="1F497D" w:themeColor="text2"/>
              <w:right w:val="dotted" w:sz="4" w:space="0" w:color="1F497D" w:themeColor="text2"/>
            </w:tcBorders>
          </w:tcPr>
          <w:p w14:paraId="4646BDFA" w14:textId="77777777" w:rsidR="00026D0E" w:rsidRPr="003A6197" w:rsidRDefault="00026D0E" w:rsidP="00E52CFC">
            <w:pPr>
              <w:pStyle w:val="Tables-Bodycells"/>
            </w:pPr>
            <w:r w:rsidRPr="003A6197">
              <w:t>Benefit</w:t>
            </w:r>
          </w:p>
        </w:tc>
        <w:tc>
          <w:tcPr>
            <w:tcW w:w="4680" w:type="dxa"/>
            <w:tcBorders>
              <w:top w:val="single" w:sz="4" w:space="0" w:color="1F497D" w:themeColor="text2"/>
              <w:left w:val="dotted" w:sz="4" w:space="0" w:color="1F497D" w:themeColor="text2"/>
              <w:bottom w:val="single" w:sz="4" w:space="0" w:color="1F497D" w:themeColor="text2"/>
              <w:right w:val="nil"/>
            </w:tcBorders>
          </w:tcPr>
          <w:p w14:paraId="22F2E821" w14:textId="13A96D70" w:rsidR="00026D0E" w:rsidRPr="003A6197" w:rsidRDefault="00026D0E" w:rsidP="00E52CFC">
            <w:pPr>
              <w:pStyle w:val="Tables-Bodycells"/>
            </w:pPr>
            <w:r w:rsidRPr="003A6197">
              <w:t xml:space="preserve">Increase in </w:t>
            </w:r>
            <w:r w:rsidR="003221EE">
              <w:t xml:space="preserve">utility </w:t>
            </w:r>
            <w:r w:rsidRPr="003A6197">
              <w:t>electric revenues</w:t>
            </w:r>
          </w:p>
          <w:p w14:paraId="5BBFF854" w14:textId="77777777" w:rsidR="00026D0E" w:rsidRPr="003A6197" w:rsidRDefault="00026D0E" w:rsidP="00E52CFC">
            <w:pPr>
              <w:pStyle w:val="Tables-Bodycells"/>
            </w:pPr>
            <w:r w:rsidRPr="003A6197">
              <w:t>Decrease in avoided electric utility supply costs</w:t>
            </w:r>
          </w:p>
        </w:tc>
      </w:tr>
      <w:tr w:rsidR="00026D0E" w:rsidRPr="003A6197" w14:paraId="02AE5FAC" w14:textId="77777777" w:rsidTr="00E52CFC">
        <w:trPr>
          <w:jc w:val="center"/>
        </w:trPr>
        <w:tc>
          <w:tcPr>
            <w:tcW w:w="1260" w:type="dxa"/>
            <w:tcBorders>
              <w:top w:val="single" w:sz="4" w:space="0" w:color="1F497D" w:themeColor="text2"/>
              <w:left w:val="nil"/>
              <w:bottom w:val="single" w:sz="4" w:space="0" w:color="1F497D" w:themeColor="text2"/>
              <w:right w:val="dotted" w:sz="4" w:space="0" w:color="1F497D" w:themeColor="text2"/>
            </w:tcBorders>
          </w:tcPr>
          <w:p w14:paraId="0681D475" w14:textId="77777777" w:rsidR="00026D0E" w:rsidRPr="003A6197" w:rsidRDefault="00026D0E" w:rsidP="00E52CFC">
            <w:pPr>
              <w:pStyle w:val="Tables-Bodycells"/>
            </w:pPr>
            <w:r w:rsidRPr="003A6197">
              <w:t>Cost</w:t>
            </w:r>
          </w:p>
        </w:tc>
        <w:tc>
          <w:tcPr>
            <w:tcW w:w="4680" w:type="dxa"/>
            <w:tcBorders>
              <w:top w:val="single" w:sz="4" w:space="0" w:color="1F497D" w:themeColor="text2"/>
              <w:left w:val="dotted" w:sz="4" w:space="0" w:color="1F497D" w:themeColor="text2"/>
              <w:bottom w:val="single" w:sz="4" w:space="0" w:color="1F497D" w:themeColor="text2"/>
              <w:right w:val="nil"/>
            </w:tcBorders>
          </w:tcPr>
          <w:p w14:paraId="3DC0447A" w14:textId="65D82978" w:rsidR="00026D0E" w:rsidRPr="003A6197" w:rsidRDefault="00026D0E" w:rsidP="00E52CFC">
            <w:pPr>
              <w:pStyle w:val="Tables-Bodycells"/>
            </w:pPr>
            <w:r w:rsidRPr="003A6197">
              <w:t xml:space="preserve">Decrease in </w:t>
            </w:r>
            <w:r w:rsidR="003221EE">
              <w:t xml:space="preserve">utility </w:t>
            </w:r>
            <w:r w:rsidRPr="003A6197">
              <w:t>electric revenues</w:t>
            </w:r>
          </w:p>
          <w:p w14:paraId="140FCA19" w14:textId="77777777" w:rsidR="00026D0E" w:rsidRPr="003A6197" w:rsidRDefault="00026D0E" w:rsidP="00E52CFC">
            <w:pPr>
              <w:pStyle w:val="Tables-Bodycells"/>
            </w:pPr>
            <w:r w:rsidRPr="003A6197">
              <w:t>Increase in avoided electric utility supply costs</w:t>
            </w:r>
          </w:p>
          <w:p w14:paraId="516563E6" w14:textId="77777777" w:rsidR="00026D0E" w:rsidRDefault="00211844" w:rsidP="00211844">
            <w:pPr>
              <w:pStyle w:val="Tables-Bodycells"/>
            </w:pPr>
            <w:r>
              <w:t>Utility p</w:t>
            </w:r>
            <w:r w:rsidR="00026D0E" w:rsidRPr="003A6197">
              <w:t>rogram costs</w:t>
            </w:r>
            <w:r w:rsidR="00026D0E">
              <w:t>, if applicable</w:t>
            </w:r>
          </w:p>
          <w:p w14:paraId="3CC8E963" w14:textId="60B0948A" w:rsidR="00211844" w:rsidRPr="003A6197" w:rsidRDefault="00211844" w:rsidP="00211844">
            <w:pPr>
              <w:pStyle w:val="Tables-Bodycells"/>
            </w:pPr>
            <w:r>
              <w:t>Utility incentives, if applicable</w:t>
            </w:r>
          </w:p>
        </w:tc>
      </w:tr>
    </w:tbl>
    <w:p w14:paraId="1BD01066" w14:textId="77777777" w:rsidR="00026D0E" w:rsidRPr="003A6197" w:rsidRDefault="00026D0E" w:rsidP="0091065D">
      <w:pPr>
        <w:pStyle w:val="Text"/>
        <w:rPr>
          <w:b/>
        </w:rPr>
      </w:pPr>
    </w:p>
    <w:p w14:paraId="63C3D332" w14:textId="53B97075" w:rsidR="00026D0E" w:rsidRPr="003A6197" w:rsidRDefault="00026D0E" w:rsidP="00026D0E">
      <w:pPr>
        <w:pStyle w:val="Caption"/>
      </w:pPr>
      <w:bookmarkStart w:id="189" w:name="_Toc5783391"/>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3</w:t>
      </w:r>
      <w:r w:rsidR="00C51857">
        <w:rPr>
          <w:noProof/>
        </w:rPr>
        <w:fldChar w:fldCharType="end"/>
      </w:r>
      <w:r>
        <w:t xml:space="preserve">: </w:t>
      </w:r>
      <w:r w:rsidRPr="003A6197">
        <w:t>Total Resource Cost (TRC)</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590"/>
      </w:tblGrid>
      <w:tr w:rsidR="00026D0E" w:rsidRPr="003A6197" w14:paraId="66EBBAA5" w14:textId="77777777" w:rsidTr="00E52CFC">
        <w:trPr>
          <w:jc w:val="center"/>
        </w:trPr>
        <w:tc>
          <w:tcPr>
            <w:tcW w:w="1260" w:type="dxa"/>
            <w:tcBorders>
              <w:top w:val="single" w:sz="4" w:space="0" w:color="1F497D" w:themeColor="text2"/>
              <w:left w:val="nil"/>
              <w:bottom w:val="single" w:sz="4" w:space="0" w:color="1F497D" w:themeColor="text2"/>
              <w:right w:val="dotted" w:sz="4" w:space="0" w:color="1F497D" w:themeColor="text2"/>
            </w:tcBorders>
            <w:shd w:val="clear" w:color="auto" w:fill="0070CD"/>
          </w:tcPr>
          <w:p w14:paraId="6A8A07EB" w14:textId="77777777" w:rsidR="00026D0E" w:rsidRPr="003A6197" w:rsidRDefault="00026D0E" w:rsidP="00E52CFC">
            <w:pPr>
              <w:pStyle w:val="Tables-Headingcells"/>
            </w:pPr>
            <w:r>
              <w:t>Component</w:t>
            </w:r>
          </w:p>
        </w:tc>
        <w:tc>
          <w:tcPr>
            <w:tcW w:w="4590" w:type="dxa"/>
            <w:tcBorders>
              <w:top w:val="single" w:sz="4" w:space="0" w:color="1F497D" w:themeColor="text2"/>
              <w:left w:val="dotted" w:sz="4" w:space="0" w:color="1F497D" w:themeColor="text2"/>
              <w:bottom w:val="single" w:sz="4" w:space="0" w:color="1F497D" w:themeColor="text2"/>
              <w:right w:val="nil"/>
            </w:tcBorders>
            <w:shd w:val="clear" w:color="auto" w:fill="0070CD"/>
          </w:tcPr>
          <w:p w14:paraId="4C5EABA5" w14:textId="77777777" w:rsidR="00026D0E" w:rsidRPr="003A6197" w:rsidRDefault="00026D0E" w:rsidP="00E52CFC">
            <w:pPr>
              <w:pStyle w:val="Tables-Headingcells"/>
            </w:pPr>
            <w:r>
              <w:t>Definition</w:t>
            </w:r>
          </w:p>
        </w:tc>
      </w:tr>
      <w:tr w:rsidR="00026D0E" w:rsidRPr="003A6197" w14:paraId="30ADD177" w14:textId="77777777" w:rsidTr="00E52CFC">
        <w:trPr>
          <w:jc w:val="center"/>
        </w:trPr>
        <w:tc>
          <w:tcPr>
            <w:tcW w:w="1260" w:type="dxa"/>
            <w:tcBorders>
              <w:top w:val="single" w:sz="4" w:space="0" w:color="1F497D" w:themeColor="text2"/>
              <w:left w:val="nil"/>
              <w:bottom w:val="single" w:sz="4" w:space="0" w:color="1F497D" w:themeColor="text2"/>
              <w:right w:val="dotted" w:sz="4" w:space="0" w:color="1F497D" w:themeColor="text2"/>
            </w:tcBorders>
          </w:tcPr>
          <w:p w14:paraId="7C6446BF" w14:textId="77777777" w:rsidR="00026D0E" w:rsidRPr="003A6197" w:rsidRDefault="00026D0E" w:rsidP="00E52CFC">
            <w:pPr>
              <w:pStyle w:val="Tables-Bodycells"/>
            </w:pPr>
            <w:r w:rsidRPr="003A6197">
              <w:t>Benefit</w:t>
            </w:r>
          </w:p>
        </w:tc>
        <w:tc>
          <w:tcPr>
            <w:tcW w:w="4590" w:type="dxa"/>
            <w:tcBorders>
              <w:top w:val="single" w:sz="4" w:space="0" w:color="1F497D" w:themeColor="text2"/>
              <w:left w:val="dotted" w:sz="4" w:space="0" w:color="1F497D" w:themeColor="text2"/>
              <w:bottom w:val="single" w:sz="4" w:space="0" w:color="1F497D" w:themeColor="text2"/>
              <w:right w:val="nil"/>
            </w:tcBorders>
          </w:tcPr>
          <w:p w14:paraId="2DFB026D" w14:textId="77777777" w:rsidR="00026D0E" w:rsidRPr="003A6197" w:rsidRDefault="00026D0E" w:rsidP="00E52CFC">
            <w:pPr>
              <w:pStyle w:val="Tables-Bodycells"/>
            </w:pPr>
            <w:r w:rsidRPr="003A6197">
              <w:t>Decrease in electric utility supply costs</w:t>
            </w:r>
          </w:p>
          <w:p w14:paraId="1198DEF3" w14:textId="77777777" w:rsidR="00026D0E" w:rsidRPr="003A6197" w:rsidRDefault="00026D0E" w:rsidP="00E52CFC">
            <w:pPr>
              <w:pStyle w:val="Tables-Bodycells"/>
            </w:pPr>
          </w:p>
        </w:tc>
      </w:tr>
      <w:tr w:rsidR="00026D0E" w:rsidRPr="003A6197" w14:paraId="59469E6E" w14:textId="77777777" w:rsidTr="00E52CFC">
        <w:trPr>
          <w:jc w:val="center"/>
        </w:trPr>
        <w:tc>
          <w:tcPr>
            <w:tcW w:w="1260" w:type="dxa"/>
            <w:tcBorders>
              <w:top w:val="single" w:sz="4" w:space="0" w:color="1F497D" w:themeColor="text2"/>
              <w:left w:val="nil"/>
              <w:bottom w:val="single" w:sz="4" w:space="0" w:color="1F497D" w:themeColor="text2"/>
              <w:right w:val="dotted" w:sz="4" w:space="0" w:color="1F497D" w:themeColor="text2"/>
            </w:tcBorders>
          </w:tcPr>
          <w:p w14:paraId="17499D1F" w14:textId="77777777" w:rsidR="00026D0E" w:rsidRPr="003A6197" w:rsidRDefault="00026D0E" w:rsidP="00E52CFC">
            <w:pPr>
              <w:pStyle w:val="Tables-Bodycells"/>
            </w:pPr>
            <w:r w:rsidRPr="003A6197">
              <w:t>Cost</w:t>
            </w:r>
          </w:p>
        </w:tc>
        <w:tc>
          <w:tcPr>
            <w:tcW w:w="4590" w:type="dxa"/>
            <w:tcBorders>
              <w:top w:val="single" w:sz="4" w:space="0" w:color="1F497D" w:themeColor="text2"/>
              <w:left w:val="dotted" w:sz="4" w:space="0" w:color="1F497D" w:themeColor="text2"/>
              <w:bottom w:val="single" w:sz="4" w:space="0" w:color="1F497D" w:themeColor="text2"/>
              <w:right w:val="nil"/>
            </w:tcBorders>
          </w:tcPr>
          <w:p w14:paraId="7E1D6E66" w14:textId="77777777" w:rsidR="00026D0E" w:rsidRPr="003A6197" w:rsidRDefault="00026D0E" w:rsidP="00E52CFC">
            <w:pPr>
              <w:pStyle w:val="Tables-Bodycells"/>
            </w:pPr>
            <w:r w:rsidRPr="003A6197">
              <w:t>Increase in electric utility supply costs</w:t>
            </w:r>
          </w:p>
          <w:p w14:paraId="4A212B7A" w14:textId="77777777" w:rsidR="00026D0E" w:rsidRPr="003A6197" w:rsidRDefault="00026D0E" w:rsidP="00E52CFC">
            <w:pPr>
              <w:pStyle w:val="Tables-Bodycells"/>
            </w:pPr>
            <w:r w:rsidRPr="003A6197">
              <w:t>Customer incremental costs (less any tax incentives)</w:t>
            </w:r>
          </w:p>
          <w:p w14:paraId="758DBADD" w14:textId="43F4EF8E" w:rsidR="00026D0E" w:rsidRPr="003A6197" w:rsidRDefault="00211844" w:rsidP="00E52CFC">
            <w:pPr>
              <w:pStyle w:val="Tables-Bodycells"/>
            </w:pPr>
            <w:r>
              <w:t>Utility p</w:t>
            </w:r>
            <w:r w:rsidRPr="003A6197">
              <w:t>rogram costs</w:t>
            </w:r>
            <w:r>
              <w:t>, if applicable</w:t>
            </w:r>
          </w:p>
        </w:tc>
      </w:tr>
    </w:tbl>
    <w:p w14:paraId="07B5C7EF" w14:textId="77777777" w:rsidR="00026D0E" w:rsidRDefault="00026D0E" w:rsidP="00026D0E">
      <w:pPr>
        <w:pStyle w:val="Text"/>
      </w:pPr>
    </w:p>
    <w:p w14:paraId="5EBCC1F1" w14:textId="5F4F8511" w:rsidR="0091065D" w:rsidRPr="004C389D" w:rsidRDefault="0091065D" w:rsidP="0091065D">
      <w:pPr>
        <w:pStyle w:val="Caption"/>
      </w:pPr>
      <w:bookmarkStart w:id="190" w:name="_Toc5783392"/>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4</w:t>
      </w:r>
      <w:r w:rsidR="00C51857">
        <w:rPr>
          <w:noProof/>
        </w:rPr>
        <w:fldChar w:fldCharType="end"/>
      </w:r>
      <w:r>
        <w:t xml:space="preserve">: </w:t>
      </w:r>
      <w:r w:rsidRPr="004C389D">
        <w:t>Participant Cost Test (PCT)</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500"/>
      </w:tblGrid>
      <w:tr w:rsidR="0091065D" w:rsidRPr="003A6197" w14:paraId="7796955A" w14:textId="77777777" w:rsidTr="00C51857">
        <w:trPr>
          <w:jc w:val="center"/>
        </w:trPr>
        <w:tc>
          <w:tcPr>
            <w:tcW w:w="1260" w:type="dxa"/>
            <w:tcBorders>
              <w:top w:val="single" w:sz="4" w:space="0" w:color="1F497D" w:themeColor="text2"/>
              <w:left w:val="nil"/>
              <w:bottom w:val="single" w:sz="4" w:space="0" w:color="1F497D" w:themeColor="text2"/>
              <w:right w:val="dotted" w:sz="4" w:space="0" w:color="1F497D" w:themeColor="text2"/>
            </w:tcBorders>
            <w:shd w:val="clear" w:color="auto" w:fill="0070CD"/>
          </w:tcPr>
          <w:p w14:paraId="0A692A59" w14:textId="77777777" w:rsidR="0091065D" w:rsidRPr="003A6197" w:rsidRDefault="0091065D" w:rsidP="0091065D">
            <w:pPr>
              <w:pStyle w:val="Tables-Headingcells"/>
            </w:pPr>
            <w:r>
              <w:t>Component</w:t>
            </w:r>
          </w:p>
        </w:tc>
        <w:tc>
          <w:tcPr>
            <w:tcW w:w="4500" w:type="dxa"/>
            <w:tcBorders>
              <w:top w:val="single" w:sz="4" w:space="0" w:color="1F497D" w:themeColor="text2"/>
              <w:left w:val="dotted" w:sz="4" w:space="0" w:color="1F497D" w:themeColor="text2"/>
              <w:bottom w:val="single" w:sz="4" w:space="0" w:color="1F497D" w:themeColor="text2"/>
              <w:right w:val="nil"/>
            </w:tcBorders>
            <w:shd w:val="clear" w:color="auto" w:fill="0070CD"/>
          </w:tcPr>
          <w:p w14:paraId="7F8A4C1B" w14:textId="77777777" w:rsidR="0091065D" w:rsidRPr="003A6197" w:rsidRDefault="0091065D" w:rsidP="0091065D">
            <w:pPr>
              <w:pStyle w:val="Tables-Headingcells"/>
            </w:pPr>
            <w:r>
              <w:t>Definition</w:t>
            </w:r>
          </w:p>
        </w:tc>
      </w:tr>
      <w:tr w:rsidR="0091065D" w:rsidRPr="003A6197" w14:paraId="4FD95743" w14:textId="77777777" w:rsidTr="00C51857">
        <w:trPr>
          <w:jc w:val="center"/>
        </w:trPr>
        <w:tc>
          <w:tcPr>
            <w:tcW w:w="1260" w:type="dxa"/>
            <w:tcBorders>
              <w:top w:val="single" w:sz="4" w:space="0" w:color="1F497D" w:themeColor="text2"/>
              <w:left w:val="nil"/>
              <w:bottom w:val="single" w:sz="4" w:space="0" w:color="1F497D" w:themeColor="text2"/>
              <w:right w:val="dotted" w:sz="4" w:space="0" w:color="1F497D" w:themeColor="text2"/>
            </w:tcBorders>
          </w:tcPr>
          <w:p w14:paraId="66EC8D1D" w14:textId="77777777" w:rsidR="0091065D" w:rsidRPr="003A6197" w:rsidRDefault="0091065D" w:rsidP="0091065D">
            <w:pPr>
              <w:pStyle w:val="Tables-Bodycells"/>
            </w:pPr>
            <w:r w:rsidRPr="003A6197">
              <w:t>Benefit</w:t>
            </w:r>
          </w:p>
        </w:tc>
        <w:tc>
          <w:tcPr>
            <w:tcW w:w="4500" w:type="dxa"/>
            <w:tcBorders>
              <w:top w:val="single" w:sz="4" w:space="0" w:color="1F497D" w:themeColor="text2"/>
              <w:left w:val="dotted" w:sz="4" w:space="0" w:color="1F497D" w:themeColor="text2"/>
              <w:bottom w:val="single" w:sz="4" w:space="0" w:color="1F497D" w:themeColor="text2"/>
              <w:right w:val="nil"/>
            </w:tcBorders>
          </w:tcPr>
          <w:p w14:paraId="1BEE6F46" w14:textId="77777777" w:rsidR="0091065D" w:rsidRPr="003A6197" w:rsidRDefault="0091065D" w:rsidP="0091065D">
            <w:pPr>
              <w:pStyle w:val="Tables-Bodycells"/>
            </w:pPr>
            <w:r w:rsidRPr="003A6197">
              <w:t>Decrease in electric bill</w:t>
            </w:r>
          </w:p>
          <w:p w14:paraId="51589F05" w14:textId="1B3879EF" w:rsidR="0091065D" w:rsidRPr="003A6197" w:rsidRDefault="00211844" w:rsidP="0091065D">
            <w:pPr>
              <w:pStyle w:val="Tables-Bodycells"/>
            </w:pPr>
            <w:r>
              <w:t>Utility incentives, if applicable</w:t>
            </w:r>
          </w:p>
        </w:tc>
      </w:tr>
      <w:tr w:rsidR="0091065D" w:rsidRPr="003A6197" w14:paraId="78C78987" w14:textId="77777777" w:rsidTr="00C51857">
        <w:trPr>
          <w:jc w:val="center"/>
        </w:trPr>
        <w:tc>
          <w:tcPr>
            <w:tcW w:w="1260" w:type="dxa"/>
            <w:tcBorders>
              <w:top w:val="single" w:sz="4" w:space="0" w:color="1F497D" w:themeColor="text2"/>
              <w:left w:val="nil"/>
              <w:bottom w:val="single" w:sz="4" w:space="0" w:color="1F497D" w:themeColor="text2"/>
              <w:right w:val="dotted" w:sz="4" w:space="0" w:color="1F497D" w:themeColor="text2"/>
            </w:tcBorders>
          </w:tcPr>
          <w:p w14:paraId="5FF57403" w14:textId="77777777" w:rsidR="0091065D" w:rsidRPr="003A6197" w:rsidRDefault="0091065D" w:rsidP="0091065D">
            <w:pPr>
              <w:pStyle w:val="Tables-Bodycells"/>
            </w:pPr>
            <w:r w:rsidRPr="003A6197">
              <w:t>Cost</w:t>
            </w:r>
          </w:p>
        </w:tc>
        <w:tc>
          <w:tcPr>
            <w:tcW w:w="4500" w:type="dxa"/>
            <w:tcBorders>
              <w:top w:val="single" w:sz="4" w:space="0" w:color="1F497D" w:themeColor="text2"/>
              <w:left w:val="dotted" w:sz="4" w:space="0" w:color="1F497D" w:themeColor="text2"/>
              <w:bottom w:val="single" w:sz="4" w:space="0" w:color="1F497D" w:themeColor="text2"/>
              <w:right w:val="nil"/>
            </w:tcBorders>
          </w:tcPr>
          <w:p w14:paraId="66708CA6" w14:textId="77777777" w:rsidR="0091065D" w:rsidRPr="003A6197" w:rsidRDefault="0091065D" w:rsidP="0091065D">
            <w:pPr>
              <w:pStyle w:val="Tables-Bodycells"/>
            </w:pPr>
            <w:r w:rsidRPr="003A6197">
              <w:t>Increase in electric bill</w:t>
            </w:r>
          </w:p>
          <w:p w14:paraId="2F0F4B46" w14:textId="77777777" w:rsidR="0091065D" w:rsidRPr="003A6197" w:rsidRDefault="0091065D" w:rsidP="0091065D">
            <w:pPr>
              <w:pStyle w:val="Tables-Bodycells"/>
            </w:pPr>
            <w:r w:rsidRPr="003A6197">
              <w:t>Customer incremental costs (less any tax incentives)</w:t>
            </w:r>
          </w:p>
        </w:tc>
      </w:tr>
    </w:tbl>
    <w:p w14:paraId="11F681B5" w14:textId="77777777" w:rsidR="0091065D" w:rsidRPr="003A6197" w:rsidRDefault="0091065D" w:rsidP="0091065D">
      <w:pPr>
        <w:pStyle w:val="Text"/>
        <w:rPr>
          <w:b/>
        </w:rPr>
      </w:pPr>
    </w:p>
    <w:p w14:paraId="3AD65128" w14:textId="7340EADE" w:rsidR="0091065D" w:rsidRPr="0091065D" w:rsidRDefault="0091065D" w:rsidP="0091065D">
      <w:pPr>
        <w:pStyle w:val="Heading3"/>
      </w:pPr>
      <w:bookmarkStart w:id="191" w:name="_Toc5783268"/>
      <w:r>
        <w:t xml:space="preserve">Economic </w:t>
      </w:r>
      <w:r w:rsidR="007A1581">
        <w:t xml:space="preserve">Potential </w:t>
      </w:r>
      <w:r>
        <w:t>Screening Methodology</w:t>
      </w:r>
      <w:bookmarkEnd w:id="191"/>
    </w:p>
    <w:p w14:paraId="15A09B82" w14:textId="1F5A1D36" w:rsidR="0091065D" w:rsidRDefault="00E521E5" w:rsidP="00330E91">
      <w:pPr>
        <w:pStyle w:val="Text"/>
      </w:pPr>
      <w:r>
        <w:t xml:space="preserve">Based on discussion with the </w:t>
      </w:r>
      <w:r w:rsidR="00FC707E">
        <w:t>FEECA Utilities</w:t>
      </w:r>
      <w:r>
        <w:t xml:space="preserve"> and consistent with prior DSM analyses in Florida, f</w:t>
      </w:r>
      <w:r w:rsidR="0091065D">
        <w:t xml:space="preserve">or development of the economic potential, </w:t>
      </w:r>
      <w:r>
        <w:t xml:space="preserve">two scenarios were considered, a RIM-scenario and a TRC-scenario, </w:t>
      </w:r>
      <w:r w:rsidR="003221EE">
        <w:t>for which</w:t>
      </w:r>
      <w:r>
        <w:t xml:space="preserve"> </w:t>
      </w:r>
      <w:r w:rsidR="0091065D">
        <w:t>the following economic screening process was followed:</w:t>
      </w:r>
    </w:p>
    <w:p w14:paraId="7F86406B" w14:textId="30DE757A" w:rsidR="00E521E5" w:rsidRDefault="00E521E5" w:rsidP="001B035F">
      <w:pPr>
        <w:pStyle w:val="Mainbody-Bullets"/>
      </w:pPr>
      <w:r>
        <w:t>Criteria for RIM Scenario:</w:t>
      </w:r>
    </w:p>
    <w:p w14:paraId="2F08936C" w14:textId="0B42EDD5" w:rsidR="00E521E5" w:rsidRDefault="007A27B6" w:rsidP="001B035F">
      <w:pPr>
        <w:pStyle w:val="Mainbody-Bullets"/>
        <w:numPr>
          <w:ilvl w:val="1"/>
          <w:numId w:val="4"/>
        </w:numPr>
      </w:pPr>
      <w:r>
        <w:t>A</w:t>
      </w:r>
      <w:r w:rsidR="00E521E5">
        <w:t>chieve a cost-benefit ratio of 1.0 or greater from the RIM perspective.  For the economic potential, the RIM benefits included avoided electric utility supply costs, while RIM costs include</w:t>
      </w:r>
      <w:r w:rsidR="008F6EEB">
        <w:t xml:space="preserve"> </w:t>
      </w:r>
      <w:r w:rsidR="003221EE">
        <w:t>decreases in utility electric revenues</w:t>
      </w:r>
      <w:r w:rsidR="00E521E5">
        <w:t xml:space="preserve">.  The economic potential screening did not </w:t>
      </w:r>
      <w:r w:rsidR="003221EE">
        <w:t xml:space="preserve">consider </w:t>
      </w:r>
      <w:r w:rsidR="00E521E5">
        <w:t xml:space="preserve">utility </w:t>
      </w:r>
      <w:r>
        <w:t xml:space="preserve">incentives or </w:t>
      </w:r>
      <w:r w:rsidR="003221EE">
        <w:t xml:space="preserve">utility </w:t>
      </w:r>
      <w:r w:rsidR="00E521E5">
        <w:t>program costs as a component of the measure’s cost-effectiveness</w:t>
      </w:r>
      <w:r w:rsidR="003221EE">
        <w:t xml:space="preserve"> (these are reflected in the Achievable Potential analysis)</w:t>
      </w:r>
      <w:r w:rsidR="00E521E5">
        <w:t>.</w:t>
      </w:r>
    </w:p>
    <w:p w14:paraId="26934CE0" w14:textId="790DB649" w:rsidR="007A27B6" w:rsidRDefault="007A27B6" w:rsidP="001B035F">
      <w:pPr>
        <w:pStyle w:val="Mainbody-Bullets"/>
      </w:pPr>
      <w:r>
        <w:t>Criteria for TRC Scenario:</w:t>
      </w:r>
    </w:p>
    <w:p w14:paraId="7BF8EE7C" w14:textId="671B6E7F" w:rsidR="007A27B6" w:rsidRDefault="007A27B6" w:rsidP="001B035F">
      <w:pPr>
        <w:pStyle w:val="Mainbody-Bullets"/>
        <w:numPr>
          <w:ilvl w:val="1"/>
          <w:numId w:val="4"/>
        </w:numPr>
      </w:pPr>
      <w:r>
        <w:t xml:space="preserve">Achieve a cost-benefit ratio of 1.0 or greater from the TRC perspective.  For the economic potential, the TRC benefits included avoided electric utility supply costs, </w:t>
      </w:r>
      <w:r>
        <w:lastRenderedPageBreak/>
        <w:t>while TRC costs included customer incremental cost to implement the measure.  The economic potential screening did not consider utility DSM program costs as a component of the measure’s cost-effectiveness</w:t>
      </w:r>
      <w:r w:rsidR="002349A3">
        <w:t xml:space="preserve"> (these are reflected in the Achievable Potential analysis)</w:t>
      </w:r>
      <w:r>
        <w:t>.</w:t>
      </w:r>
    </w:p>
    <w:p w14:paraId="3648062F" w14:textId="7471C802" w:rsidR="0025777A" w:rsidRDefault="00383E6E" w:rsidP="00330E91">
      <w:pPr>
        <w:pStyle w:val="Text"/>
      </w:pPr>
      <w:r>
        <w:t xml:space="preserve">The </w:t>
      </w:r>
      <w:r w:rsidR="0025777A">
        <w:t>cost-effectiveness screening</w:t>
      </w:r>
      <w:r>
        <w:t xml:space="preserve"> </w:t>
      </w:r>
      <w:r w:rsidR="0091065D">
        <w:t>described above was</w:t>
      </w:r>
      <w:r w:rsidR="007133CF">
        <w:t xml:space="preserve"> </w:t>
      </w:r>
      <w:r w:rsidR="00457D0E">
        <w:t>applied to</w:t>
      </w:r>
      <w:r w:rsidR="00330E91">
        <w:t xml:space="preserve"> each </w:t>
      </w:r>
      <w:r w:rsidR="0025777A">
        <w:t>DSM</w:t>
      </w:r>
      <w:r w:rsidR="00457D0E">
        <w:t xml:space="preserve"> </w:t>
      </w:r>
      <w:r w:rsidR="00330E91">
        <w:t xml:space="preserve">measure </w:t>
      </w:r>
      <w:r w:rsidR="007A27B6">
        <w:t>permutation based</w:t>
      </w:r>
      <w:r w:rsidR="00330E91">
        <w:t xml:space="preserve"> on </w:t>
      </w:r>
      <w:r w:rsidR="007A27B6">
        <w:t xml:space="preserve">the </w:t>
      </w:r>
      <w:r w:rsidR="00330E91">
        <w:t xml:space="preserve">installation of the measure in </w:t>
      </w:r>
      <w:r w:rsidR="007A27B6">
        <w:t>the Base Year (2020)</w:t>
      </w:r>
      <w:r w:rsidR="00330E91">
        <w:t xml:space="preserve"> of the study</w:t>
      </w:r>
      <w:r w:rsidR="007A27B6">
        <w:t xml:space="preserve">.  Therefore, </w:t>
      </w:r>
      <w:r w:rsidR="00330E91">
        <w:t xml:space="preserve">avoided </w:t>
      </w:r>
      <w:r w:rsidR="0025777A">
        <w:t xml:space="preserve">energy </w:t>
      </w:r>
      <w:r w:rsidR="00330E91">
        <w:t xml:space="preserve">cost benefits </w:t>
      </w:r>
      <w:r w:rsidR="007A27B6">
        <w:t xml:space="preserve">were applied </w:t>
      </w:r>
      <w:r w:rsidR="00330E91">
        <w:t>begin</w:t>
      </w:r>
      <w:r w:rsidR="007A27B6">
        <w:t>ning</w:t>
      </w:r>
      <w:r w:rsidR="00330E91">
        <w:t xml:space="preserve"> in Year 1 and extend</w:t>
      </w:r>
      <w:r w:rsidR="007A27B6">
        <w:t>ed</w:t>
      </w:r>
      <w:r w:rsidR="00330E91">
        <w:t xml:space="preserve"> through the useful life of the measure; </w:t>
      </w:r>
      <w:r w:rsidR="0025777A">
        <w:t>avoide</w:t>
      </w:r>
      <w:r w:rsidR="007A27B6">
        <w:t>d generation costs bega</w:t>
      </w:r>
      <w:r w:rsidR="00E521E5">
        <w:t xml:space="preserve">n </w:t>
      </w:r>
      <w:r w:rsidR="007A27B6">
        <w:t xml:space="preserve">at </w:t>
      </w:r>
      <w:r w:rsidR="00E521E5">
        <w:t>the in-service year for new generation</w:t>
      </w:r>
      <w:r w:rsidR="007A27B6">
        <w:t xml:space="preserve"> based on utility system load forecasts</w:t>
      </w:r>
      <w:r w:rsidR="00330E91">
        <w:t xml:space="preserve">. </w:t>
      </w:r>
    </w:p>
    <w:p w14:paraId="4CF21771" w14:textId="328CE05F" w:rsidR="007A27B6" w:rsidRDefault="007A27B6" w:rsidP="007A27B6">
      <w:pPr>
        <w:pStyle w:val="Heading3"/>
      </w:pPr>
      <w:bookmarkStart w:id="192" w:name="_Ref4767542"/>
      <w:bookmarkStart w:id="193" w:name="_Toc5783269"/>
      <w:r>
        <w:t xml:space="preserve">Economic Potential </w:t>
      </w:r>
      <w:r w:rsidR="00CE0D78">
        <w:t>Sensitivities</w:t>
      </w:r>
      <w:bookmarkEnd w:id="192"/>
      <w:bookmarkEnd w:id="193"/>
    </w:p>
    <w:p w14:paraId="740CA8AB" w14:textId="0363EB5D" w:rsidR="00CE0D78" w:rsidRDefault="00CE0D78" w:rsidP="00CE0D78">
      <w:pPr>
        <w:pStyle w:val="Text"/>
      </w:pPr>
      <w:r>
        <w:t xml:space="preserve">Based on direction from the </w:t>
      </w:r>
      <w:r w:rsidR="00FC707E">
        <w:t>FEECA Utilities</w:t>
      </w:r>
      <w:r>
        <w:t xml:space="preserve"> and the </w:t>
      </w:r>
      <w:r w:rsidR="00026D0E">
        <w:t>Order Establishing Procedure</w:t>
      </w:r>
      <w:r>
        <w:t xml:space="preserve">, the economic potential analysis included </w:t>
      </w:r>
      <w:r w:rsidR="008F6EEB">
        <w:t xml:space="preserve">the following </w:t>
      </w:r>
      <w:r>
        <w:t>additional sensitivities:</w:t>
      </w:r>
    </w:p>
    <w:p w14:paraId="30761F84" w14:textId="21D851E7" w:rsidR="00CE0D78" w:rsidRDefault="00CE0D78" w:rsidP="001B035F">
      <w:pPr>
        <w:pStyle w:val="Mainbody-Bullets"/>
      </w:pPr>
      <w:r>
        <w:t xml:space="preserve">Sensitivity #1: Higher Fuel Prices.  For this sensitivity, both the </w:t>
      </w:r>
      <w:r w:rsidR="002349A3">
        <w:t xml:space="preserve">RIM and </w:t>
      </w:r>
      <w:r>
        <w:t xml:space="preserve">TRC </w:t>
      </w:r>
      <w:r w:rsidR="002349A3">
        <w:t>s</w:t>
      </w:r>
      <w:r>
        <w:t xml:space="preserve">cenarios were screened as described above, but the </w:t>
      </w:r>
      <w:r w:rsidR="00026D0E">
        <w:t>fuel</w:t>
      </w:r>
      <w:r>
        <w:t xml:space="preserve"> cost forecast </w:t>
      </w:r>
      <w:r w:rsidR="002349A3">
        <w:t xml:space="preserve">that is a component of the electric utility supply costs </w:t>
      </w:r>
      <w:r>
        <w:t xml:space="preserve">was adjusted to a “high fuel” scenario.  </w:t>
      </w:r>
    </w:p>
    <w:p w14:paraId="12443BA2" w14:textId="3074751A" w:rsidR="00CE0D78" w:rsidRDefault="00CE0D78" w:rsidP="001B035F">
      <w:pPr>
        <w:pStyle w:val="Mainbody-Bullets"/>
      </w:pPr>
      <w:r>
        <w:t xml:space="preserve">Sensitivity #2: Lower Fuel Prices.  For this sensitivity, both the </w:t>
      </w:r>
      <w:r w:rsidR="002349A3">
        <w:t xml:space="preserve">RIM and TRC </w:t>
      </w:r>
      <w:r>
        <w:t xml:space="preserve">scenarios were screened as described above, but the </w:t>
      </w:r>
      <w:r w:rsidR="00026D0E">
        <w:t>fuel</w:t>
      </w:r>
      <w:r>
        <w:t xml:space="preserve"> cost forecast was adjusted to a “low fuel” scenario.</w:t>
      </w:r>
    </w:p>
    <w:p w14:paraId="59122C03" w14:textId="22FBF9DF" w:rsidR="00CE0D78" w:rsidRDefault="00CE0D78" w:rsidP="001B035F">
      <w:pPr>
        <w:pStyle w:val="Mainbody-Bullets"/>
      </w:pPr>
      <w:r>
        <w:t xml:space="preserve">Sensitivity #3: </w:t>
      </w:r>
      <w:r w:rsidR="009B42FE">
        <w:t>Baseline for free-ridership sensitivities</w:t>
      </w:r>
      <w:r>
        <w:t xml:space="preserve">.  For this sensitivity, both the </w:t>
      </w:r>
      <w:r w:rsidR="002349A3">
        <w:t>RIM and TRC</w:t>
      </w:r>
      <w:r>
        <w:t xml:space="preserve"> scenarios were screened as described above</w:t>
      </w:r>
      <w:r w:rsidR="009B42FE">
        <w:t>, with the addition of utility DSM program costs as a component of the measure’s cost-effectiveness.  In addition, measures must achieve a cost-benefit ratio of 1.0 or greater from the PCT perspective (utility incentives were not considered for this screening component for economic potential). Measures also must achieve a participant simple payback of two years or longer.  To determine simple payback for the economic potential analysis, total customer incremental cost to implement the measure was compared with decreases in electric bills.  Utility incentives were not considered for this screening component for economic potential.</w:t>
      </w:r>
      <w:r w:rsidR="002D2EB9">
        <w:t xml:space="preserve"> </w:t>
      </w:r>
    </w:p>
    <w:p w14:paraId="2444B63C" w14:textId="537E9631" w:rsidR="009B42FE" w:rsidRDefault="009B42FE" w:rsidP="001B035F">
      <w:pPr>
        <w:pStyle w:val="Mainbody-Bullets"/>
      </w:pPr>
      <w:r>
        <w:t xml:space="preserve">Sensitivity #4: Shorter free-ridership exclusion periods.  For this sensitivity, both the RIM and TRC scenarios were screened as described for Sensitivity #3, but the simple payback screening criteria was reduced to one year or longer. </w:t>
      </w:r>
    </w:p>
    <w:p w14:paraId="1BEDDC0E" w14:textId="5CDF2B77" w:rsidR="00CE0D78" w:rsidRDefault="009B42FE" w:rsidP="001B035F">
      <w:pPr>
        <w:pStyle w:val="Mainbody-Bullets"/>
      </w:pPr>
      <w:r>
        <w:t>Sensitivity #5</w:t>
      </w:r>
      <w:r w:rsidR="00CE0D78">
        <w:t xml:space="preserve">: Longer free-ridership exclusion periods.  For this sensitivity, both the </w:t>
      </w:r>
      <w:r w:rsidR="002349A3">
        <w:t>RIM and TRC</w:t>
      </w:r>
      <w:r w:rsidR="00CE0D78">
        <w:t xml:space="preserve"> scenarios were screened as described </w:t>
      </w:r>
      <w:r>
        <w:t>for Sensitivity #3</w:t>
      </w:r>
      <w:r w:rsidR="00CE0D78">
        <w:t xml:space="preserve">, but the simple payback screening criteria was increased to </w:t>
      </w:r>
      <w:r w:rsidR="002349A3">
        <w:t>three</w:t>
      </w:r>
      <w:r w:rsidR="00CE0D78">
        <w:t xml:space="preserve"> years or longer.</w:t>
      </w:r>
    </w:p>
    <w:p w14:paraId="4DB93A82" w14:textId="17619E7B" w:rsidR="007F51A6" w:rsidRDefault="000D67E1" w:rsidP="001B035F">
      <w:pPr>
        <w:pStyle w:val="Text"/>
        <w:rPr>
          <w:rFonts w:cs="Microsoft Sans Serif"/>
          <w:b/>
          <w:color w:val="77BC1F"/>
          <w:spacing w:val="-8"/>
          <w:sz w:val="36"/>
        </w:rPr>
      </w:pPr>
      <w:r>
        <w:t xml:space="preserve">Each of these sensitivities resulted in a unique set of measures passing the cost-effectiveness criteria for both </w:t>
      </w:r>
      <w:r w:rsidR="002349A3">
        <w:t xml:space="preserve">RIM and TRC </w:t>
      </w:r>
      <w:r>
        <w:t xml:space="preserve">scenarios.  The economic potential for the passing measures were evaluated in Nexant’s TEA-POT model, and the results of the economic sensitivities are provided in Appendix </w:t>
      </w:r>
      <w:r w:rsidR="00DE587B">
        <w:t>E</w:t>
      </w:r>
      <w:r>
        <w:t>.</w:t>
      </w:r>
      <w:r w:rsidR="007F51A6">
        <w:br w:type="page"/>
      </w:r>
    </w:p>
    <w:p w14:paraId="6401EBA5" w14:textId="0CF27D2F" w:rsidR="00457D0E" w:rsidRDefault="007576CB" w:rsidP="00457D0E">
      <w:pPr>
        <w:pStyle w:val="Heading2"/>
      </w:pPr>
      <w:bookmarkStart w:id="194" w:name="_Toc5783270"/>
      <w:r>
        <w:lastRenderedPageBreak/>
        <w:t>EE</w:t>
      </w:r>
      <w:r w:rsidR="00457D0E">
        <w:t xml:space="preserve"> Economic Potential</w:t>
      </w:r>
      <w:bookmarkEnd w:id="194"/>
    </w:p>
    <w:p w14:paraId="6401EBA6" w14:textId="42FEB1D6" w:rsidR="00FC1B2D" w:rsidRDefault="00FC1B2D" w:rsidP="00FC1B2D">
      <w:pPr>
        <w:pStyle w:val="Text"/>
      </w:pPr>
      <w:r>
        <w:t>This section provides the results of the</w:t>
      </w:r>
      <w:r w:rsidR="0025777A">
        <w:t xml:space="preserve"> </w:t>
      </w:r>
      <w:r w:rsidR="007576CB">
        <w:t>EE</w:t>
      </w:r>
      <w:r w:rsidR="00C2757F">
        <w:t xml:space="preserve"> </w:t>
      </w:r>
      <w:r>
        <w:t xml:space="preserve">economic potential for each </w:t>
      </w:r>
      <w:r w:rsidR="00FC623B">
        <w:t>sector</w:t>
      </w:r>
      <w:r w:rsidR="00A52862">
        <w:t>.</w:t>
      </w:r>
      <w:r w:rsidR="00515AFD">
        <w:t xml:space="preserve"> </w:t>
      </w:r>
      <w:r w:rsidR="00FC623B">
        <w:fldChar w:fldCharType="begin"/>
      </w:r>
      <w:r w:rsidR="00FC623B">
        <w:instrText xml:space="preserve"> REF _Ref4660109 \h </w:instrText>
      </w:r>
      <w:r w:rsidR="00FC623B">
        <w:fldChar w:fldCharType="separate"/>
      </w:r>
      <w:r w:rsidR="00EC0F5C">
        <w:t xml:space="preserve">Table </w:t>
      </w:r>
      <w:r w:rsidR="00EC0F5C">
        <w:rPr>
          <w:noProof/>
        </w:rPr>
        <w:t>6</w:t>
      </w:r>
      <w:r w:rsidR="00EC0F5C">
        <w:noBreakHyphen/>
      </w:r>
      <w:r w:rsidR="00EC0F5C">
        <w:rPr>
          <w:noProof/>
        </w:rPr>
        <w:t>5</w:t>
      </w:r>
      <w:r w:rsidR="00FC623B">
        <w:fldChar w:fldCharType="end"/>
      </w:r>
      <w:r w:rsidR="00FC623B">
        <w:t xml:space="preserve"> </w:t>
      </w:r>
      <w:r w:rsidR="00515AFD">
        <w:t>summarizes the number of unique measures and measure permutations by sector that passed the cost-effectiveness screening for each scenario:</w:t>
      </w:r>
    </w:p>
    <w:p w14:paraId="21CA24F2" w14:textId="283F2C36" w:rsidR="00515AFD" w:rsidRDefault="00515AFD" w:rsidP="00515AFD">
      <w:pPr>
        <w:pStyle w:val="Mainbody-Captiontable"/>
      </w:pPr>
      <w:bookmarkStart w:id="195" w:name="_Ref4660109"/>
      <w:bookmarkStart w:id="196" w:name="_Toc5783393"/>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5</w:t>
      </w:r>
      <w:r w:rsidR="00C51857">
        <w:rPr>
          <w:noProof/>
        </w:rPr>
        <w:fldChar w:fldCharType="end"/>
      </w:r>
      <w:bookmarkEnd w:id="195"/>
      <w:r>
        <w:t>: Economic Potential EE Measure Counts by Scenario</w:t>
      </w:r>
      <w:bookmarkEnd w:id="196"/>
    </w:p>
    <w:tbl>
      <w:tblPr>
        <w:tblStyle w:val="NEXANTNEWTABLESTYLE"/>
        <w:tblW w:w="6480" w:type="dxa"/>
        <w:jc w:val="center"/>
        <w:tblLook w:val="04A0" w:firstRow="1" w:lastRow="0" w:firstColumn="1" w:lastColumn="0" w:noHBand="0" w:noVBand="1"/>
      </w:tblPr>
      <w:tblGrid>
        <w:gridCol w:w="2178"/>
        <w:gridCol w:w="2160"/>
        <w:gridCol w:w="2142"/>
      </w:tblGrid>
      <w:tr w:rsidR="00515AFD" w:rsidRPr="00C95CDE" w14:paraId="4FF8F6A3" w14:textId="77777777" w:rsidTr="00A30F11">
        <w:trPr>
          <w:cnfStyle w:val="100000000000" w:firstRow="1" w:lastRow="0" w:firstColumn="0" w:lastColumn="0" w:oddVBand="0" w:evenVBand="0" w:oddHBand="0" w:evenHBand="0" w:firstRowFirstColumn="0" w:firstRowLastColumn="0" w:lastRowFirstColumn="0" w:lastRowLastColumn="0"/>
          <w:trHeight w:val="300"/>
          <w:jc w:val="center"/>
        </w:trPr>
        <w:tc>
          <w:tcPr>
            <w:tcW w:w="2178" w:type="dxa"/>
            <w:tcBorders>
              <w:bottom w:val="single" w:sz="4" w:space="0" w:color="1673CA"/>
            </w:tcBorders>
            <w:noWrap/>
            <w:hideMark/>
          </w:tcPr>
          <w:p w14:paraId="62F81DE5" w14:textId="77777777" w:rsidR="00515AFD" w:rsidRPr="000D7FA3" w:rsidRDefault="00515AFD" w:rsidP="00FC707E">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639FCD0E" w14:textId="77777777" w:rsidR="00515AFD" w:rsidRPr="000D7FA3" w:rsidRDefault="00515AFD" w:rsidP="00FC707E">
            <w:pPr>
              <w:pStyle w:val="Tables-Bodycells"/>
              <w:rPr>
                <w:b w:val="0"/>
                <w:bCs/>
                <w:color w:val="FFFFFF"/>
                <w:lang w:val="en-CA" w:eastAsia="en-CA"/>
              </w:rPr>
            </w:pPr>
            <w:r w:rsidRPr="00A72CBB">
              <w:rPr>
                <w:bCs/>
                <w:color w:val="FFFFFF"/>
                <w:lang w:val="en-CA" w:eastAsia="en-CA"/>
              </w:rPr>
              <w:t>Unique Measures</w:t>
            </w:r>
          </w:p>
        </w:tc>
        <w:tc>
          <w:tcPr>
            <w:tcW w:w="2142" w:type="dxa"/>
            <w:tcBorders>
              <w:bottom w:val="single" w:sz="4" w:space="0" w:color="1673CA"/>
            </w:tcBorders>
          </w:tcPr>
          <w:p w14:paraId="048A7D63" w14:textId="77777777" w:rsidR="00515AFD" w:rsidRPr="000D7FA3" w:rsidRDefault="00515AFD" w:rsidP="00FC707E">
            <w:pPr>
              <w:pStyle w:val="Tables-Bodycells"/>
              <w:rPr>
                <w:b w:val="0"/>
                <w:bCs/>
                <w:color w:val="FFFFFF"/>
                <w:lang w:val="en-CA" w:eastAsia="en-CA"/>
              </w:rPr>
            </w:pPr>
            <w:r w:rsidRPr="00A72CBB">
              <w:rPr>
                <w:bCs/>
                <w:color w:val="FFFFFF"/>
                <w:lang w:val="en-CA" w:eastAsia="en-CA"/>
              </w:rPr>
              <w:t>Permutations</w:t>
            </w:r>
          </w:p>
        </w:tc>
      </w:tr>
      <w:tr w:rsidR="00515AFD" w:rsidRPr="00C95CDE" w14:paraId="573E7183" w14:textId="77777777" w:rsidTr="00A30F11">
        <w:trPr>
          <w:trHeight w:val="300"/>
          <w:jc w:val="center"/>
        </w:trPr>
        <w:tc>
          <w:tcPr>
            <w:tcW w:w="2178" w:type="dxa"/>
            <w:tcBorders>
              <w:right w:val="nil"/>
            </w:tcBorders>
            <w:shd w:val="clear" w:color="auto" w:fill="auto"/>
          </w:tcPr>
          <w:p w14:paraId="7ECF520C" w14:textId="11959851" w:rsidR="00515AFD" w:rsidRPr="00515AFD" w:rsidRDefault="00515AFD" w:rsidP="00FC707E">
            <w:pPr>
              <w:pStyle w:val="Tables-Bodycells"/>
              <w:rPr>
                <w:b/>
              </w:rPr>
            </w:pPr>
            <w:r w:rsidRPr="00515AFD">
              <w:rPr>
                <w:b/>
              </w:rPr>
              <w:t>RIM SCENARIO</w:t>
            </w:r>
          </w:p>
        </w:tc>
        <w:tc>
          <w:tcPr>
            <w:tcW w:w="2160" w:type="dxa"/>
            <w:tcBorders>
              <w:left w:val="nil"/>
              <w:right w:val="nil"/>
            </w:tcBorders>
            <w:shd w:val="clear" w:color="auto" w:fill="auto"/>
            <w:vAlign w:val="center"/>
          </w:tcPr>
          <w:p w14:paraId="728BA326" w14:textId="77777777" w:rsidR="00515AFD" w:rsidRPr="00515AFD" w:rsidRDefault="00515AFD" w:rsidP="00FC707E">
            <w:pPr>
              <w:pStyle w:val="Tables-Bodycells"/>
              <w:jc w:val="center"/>
              <w:rPr>
                <w:b/>
                <w:color w:val="000000"/>
                <w:lang w:val="en-CA" w:eastAsia="en-CA"/>
              </w:rPr>
            </w:pPr>
          </w:p>
        </w:tc>
        <w:tc>
          <w:tcPr>
            <w:tcW w:w="2142" w:type="dxa"/>
            <w:tcBorders>
              <w:left w:val="nil"/>
            </w:tcBorders>
            <w:shd w:val="clear" w:color="auto" w:fill="auto"/>
            <w:vAlign w:val="center"/>
          </w:tcPr>
          <w:p w14:paraId="71FECE54" w14:textId="77777777" w:rsidR="00515AFD" w:rsidRPr="00515AFD" w:rsidRDefault="00515AFD" w:rsidP="00FC707E">
            <w:pPr>
              <w:pStyle w:val="Tables-Bodycells"/>
              <w:jc w:val="center"/>
              <w:rPr>
                <w:b/>
                <w:color w:val="000000"/>
                <w:lang w:val="en-CA" w:eastAsia="en-CA"/>
              </w:rPr>
            </w:pPr>
          </w:p>
        </w:tc>
      </w:tr>
      <w:tr w:rsidR="00A06B4F" w:rsidRPr="00C95CDE" w14:paraId="25ECD09E" w14:textId="77777777" w:rsidTr="001C1874">
        <w:trPr>
          <w:trHeight w:val="300"/>
          <w:jc w:val="center"/>
        </w:trPr>
        <w:tc>
          <w:tcPr>
            <w:tcW w:w="2178" w:type="dxa"/>
            <w:hideMark/>
          </w:tcPr>
          <w:p w14:paraId="1D1AA37C" w14:textId="77777777" w:rsidR="00A06B4F" w:rsidRPr="00C95CDE" w:rsidRDefault="00A06B4F" w:rsidP="00A06B4F">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tcPr>
          <w:p w14:paraId="21FE7E7A" w14:textId="3AA4DC5E" w:rsidR="00A06B4F" w:rsidRPr="00C95CDE" w:rsidRDefault="00A06B4F" w:rsidP="00A06B4F">
            <w:pPr>
              <w:pStyle w:val="Tables-Bodycells"/>
              <w:jc w:val="center"/>
              <w:rPr>
                <w:color w:val="000000"/>
                <w:lang w:val="en-CA" w:eastAsia="en-CA"/>
              </w:rPr>
            </w:pPr>
            <w:r w:rsidRPr="00AB7ED7">
              <w:t>1</w:t>
            </w:r>
          </w:p>
        </w:tc>
        <w:tc>
          <w:tcPr>
            <w:tcW w:w="2142" w:type="dxa"/>
            <w:tcBorders>
              <w:top w:val="nil"/>
              <w:left w:val="nil"/>
              <w:bottom w:val="single" w:sz="8" w:space="0" w:color="1673CA"/>
              <w:right w:val="nil"/>
            </w:tcBorders>
            <w:shd w:val="clear" w:color="auto" w:fill="auto"/>
          </w:tcPr>
          <w:p w14:paraId="3B46CB2A" w14:textId="55FF70DD" w:rsidR="00A06B4F" w:rsidRPr="00C95CDE" w:rsidRDefault="00A06B4F" w:rsidP="00A06B4F">
            <w:pPr>
              <w:pStyle w:val="Tables-Bodycells"/>
              <w:jc w:val="center"/>
              <w:rPr>
                <w:color w:val="000000"/>
                <w:lang w:val="en-CA" w:eastAsia="en-CA"/>
              </w:rPr>
            </w:pPr>
            <w:r w:rsidRPr="00AB7ED7">
              <w:t>1</w:t>
            </w:r>
          </w:p>
        </w:tc>
      </w:tr>
      <w:tr w:rsidR="00A06B4F" w:rsidRPr="00C95CDE" w14:paraId="12C5DA2C" w14:textId="77777777" w:rsidTr="001C1874">
        <w:trPr>
          <w:trHeight w:val="300"/>
          <w:jc w:val="center"/>
        </w:trPr>
        <w:tc>
          <w:tcPr>
            <w:tcW w:w="2178" w:type="dxa"/>
            <w:hideMark/>
          </w:tcPr>
          <w:p w14:paraId="090C0662" w14:textId="77777777" w:rsidR="00A06B4F" w:rsidRPr="00C95CDE" w:rsidRDefault="00A06B4F" w:rsidP="00A06B4F">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tcPr>
          <w:p w14:paraId="2D5D8DEF" w14:textId="77977385" w:rsidR="00A06B4F" w:rsidRPr="00C95CDE" w:rsidRDefault="00A06B4F" w:rsidP="00A06B4F">
            <w:pPr>
              <w:pStyle w:val="Tables-Bodycells"/>
              <w:jc w:val="center"/>
              <w:rPr>
                <w:color w:val="000000"/>
                <w:lang w:val="en-CA" w:eastAsia="en-CA"/>
              </w:rPr>
            </w:pPr>
            <w:r w:rsidRPr="00AB7ED7">
              <w:t>8</w:t>
            </w:r>
          </w:p>
        </w:tc>
        <w:tc>
          <w:tcPr>
            <w:tcW w:w="2142" w:type="dxa"/>
            <w:tcBorders>
              <w:top w:val="nil"/>
              <w:left w:val="nil"/>
              <w:bottom w:val="single" w:sz="8" w:space="0" w:color="1673CA"/>
              <w:right w:val="nil"/>
            </w:tcBorders>
            <w:shd w:val="clear" w:color="auto" w:fill="auto"/>
          </w:tcPr>
          <w:p w14:paraId="791AC35E" w14:textId="5B1C0DFF" w:rsidR="00A06B4F" w:rsidRPr="00C95CDE" w:rsidRDefault="00A06B4F" w:rsidP="00A06B4F">
            <w:pPr>
              <w:pStyle w:val="Tables-Bodycells"/>
              <w:jc w:val="center"/>
              <w:rPr>
                <w:color w:val="000000"/>
                <w:lang w:val="en-CA" w:eastAsia="en-CA"/>
              </w:rPr>
            </w:pPr>
            <w:r w:rsidRPr="00AB7ED7">
              <w:t>142</w:t>
            </w:r>
          </w:p>
        </w:tc>
      </w:tr>
      <w:tr w:rsidR="00A06B4F" w:rsidRPr="00C95CDE" w14:paraId="411F3CEA" w14:textId="77777777" w:rsidTr="001C1874">
        <w:trPr>
          <w:trHeight w:val="300"/>
          <w:jc w:val="center"/>
        </w:trPr>
        <w:tc>
          <w:tcPr>
            <w:tcW w:w="2178" w:type="dxa"/>
            <w:hideMark/>
          </w:tcPr>
          <w:p w14:paraId="4B4F888D" w14:textId="08276035" w:rsidR="00A06B4F" w:rsidRPr="00C95CDE" w:rsidRDefault="00A06B4F" w:rsidP="00A06B4F">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tcPr>
          <w:p w14:paraId="45365666" w14:textId="0229C4D1" w:rsidR="00A06B4F" w:rsidRPr="00C95CDE" w:rsidRDefault="00A06B4F" w:rsidP="00A06B4F">
            <w:pPr>
              <w:pStyle w:val="Tables-Bodycells"/>
              <w:jc w:val="center"/>
              <w:rPr>
                <w:color w:val="000000"/>
                <w:lang w:val="en-CA" w:eastAsia="en-CA"/>
              </w:rPr>
            </w:pPr>
            <w:r w:rsidRPr="00AB7ED7">
              <w:t>12</w:t>
            </w:r>
          </w:p>
        </w:tc>
        <w:tc>
          <w:tcPr>
            <w:tcW w:w="2142" w:type="dxa"/>
            <w:tcBorders>
              <w:top w:val="nil"/>
              <w:left w:val="nil"/>
              <w:bottom w:val="single" w:sz="8" w:space="0" w:color="1673CA"/>
              <w:right w:val="nil"/>
            </w:tcBorders>
            <w:shd w:val="clear" w:color="auto" w:fill="auto"/>
          </w:tcPr>
          <w:p w14:paraId="509D6457" w14:textId="465161DC" w:rsidR="00A06B4F" w:rsidRPr="00C95CDE" w:rsidRDefault="00A06B4F" w:rsidP="00A06B4F">
            <w:pPr>
              <w:pStyle w:val="Tables-Bodycells"/>
              <w:jc w:val="center"/>
              <w:rPr>
                <w:color w:val="000000"/>
                <w:lang w:val="en-CA" w:eastAsia="en-CA"/>
              </w:rPr>
            </w:pPr>
            <w:r w:rsidRPr="00AB7ED7">
              <w:t>152</w:t>
            </w:r>
          </w:p>
        </w:tc>
      </w:tr>
      <w:tr w:rsidR="00A06B4F" w:rsidRPr="00C95CDE" w14:paraId="2B551B29" w14:textId="77777777" w:rsidTr="001C1874">
        <w:trPr>
          <w:trHeight w:val="300"/>
          <w:jc w:val="center"/>
        </w:trPr>
        <w:tc>
          <w:tcPr>
            <w:tcW w:w="2178" w:type="dxa"/>
          </w:tcPr>
          <w:p w14:paraId="30738831" w14:textId="4176DDCA" w:rsidR="00A06B4F" w:rsidRDefault="00A06B4F" w:rsidP="00A06B4F">
            <w:pPr>
              <w:pStyle w:val="Tables-Bodycells"/>
            </w:pPr>
            <w:r>
              <w:t>Total</w:t>
            </w:r>
          </w:p>
        </w:tc>
        <w:tc>
          <w:tcPr>
            <w:tcW w:w="2160" w:type="dxa"/>
            <w:tcBorders>
              <w:top w:val="nil"/>
              <w:left w:val="nil"/>
              <w:bottom w:val="single" w:sz="8" w:space="0" w:color="1673CA"/>
              <w:right w:val="dotted" w:sz="4" w:space="0" w:color="1673CA"/>
            </w:tcBorders>
            <w:shd w:val="clear" w:color="auto" w:fill="auto"/>
          </w:tcPr>
          <w:p w14:paraId="5B3C809D" w14:textId="736DC874" w:rsidR="00A06B4F" w:rsidRDefault="00A06B4F" w:rsidP="00A06B4F">
            <w:pPr>
              <w:pStyle w:val="Tables-Bodycells"/>
              <w:jc w:val="center"/>
              <w:rPr>
                <w:color w:val="000000"/>
                <w:lang w:val="en-CA" w:eastAsia="en-CA"/>
              </w:rPr>
            </w:pPr>
            <w:r w:rsidRPr="00AB7ED7">
              <w:t>21</w:t>
            </w:r>
          </w:p>
        </w:tc>
        <w:tc>
          <w:tcPr>
            <w:tcW w:w="2142" w:type="dxa"/>
            <w:tcBorders>
              <w:top w:val="nil"/>
              <w:left w:val="nil"/>
              <w:bottom w:val="single" w:sz="8" w:space="0" w:color="1673CA"/>
              <w:right w:val="nil"/>
            </w:tcBorders>
            <w:shd w:val="clear" w:color="auto" w:fill="auto"/>
          </w:tcPr>
          <w:p w14:paraId="3B1EE572" w14:textId="5D952332" w:rsidR="00A06B4F" w:rsidRDefault="00A06B4F" w:rsidP="00A06B4F">
            <w:pPr>
              <w:pStyle w:val="Tables-Bodycells"/>
              <w:jc w:val="center"/>
              <w:rPr>
                <w:color w:val="000000"/>
                <w:lang w:val="en-CA" w:eastAsia="en-CA"/>
              </w:rPr>
            </w:pPr>
            <w:r w:rsidRPr="00AB7ED7">
              <w:t>295</w:t>
            </w:r>
          </w:p>
        </w:tc>
      </w:tr>
      <w:tr w:rsidR="00A06B4F" w:rsidRPr="00C95CDE" w14:paraId="4CD6CA56" w14:textId="77777777" w:rsidTr="001C1874">
        <w:trPr>
          <w:trHeight w:val="300"/>
          <w:jc w:val="center"/>
        </w:trPr>
        <w:tc>
          <w:tcPr>
            <w:tcW w:w="2178" w:type="dxa"/>
            <w:tcBorders>
              <w:right w:val="nil"/>
            </w:tcBorders>
            <w:shd w:val="clear" w:color="auto" w:fill="auto"/>
          </w:tcPr>
          <w:p w14:paraId="3EB7758B" w14:textId="0168D300" w:rsidR="00A06B4F" w:rsidRPr="00515AFD" w:rsidRDefault="00A06B4F" w:rsidP="00A06B4F">
            <w:pPr>
              <w:pStyle w:val="Tables-Bodycells"/>
              <w:rPr>
                <w:b/>
              </w:rPr>
            </w:pPr>
            <w:r w:rsidRPr="00515AFD">
              <w:rPr>
                <w:b/>
              </w:rPr>
              <w:t>TRC SCENARIO</w:t>
            </w:r>
          </w:p>
        </w:tc>
        <w:tc>
          <w:tcPr>
            <w:tcW w:w="2160" w:type="dxa"/>
            <w:tcBorders>
              <w:top w:val="nil"/>
              <w:left w:val="nil"/>
              <w:bottom w:val="single" w:sz="8" w:space="0" w:color="1673CA"/>
              <w:right w:val="nil"/>
            </w:tcBorders>
            <w:shd w:val="clear" w:color="auto" w:fill="auto"/>
          </w:tcPr>
          <w:p w14:paraId="1F25316F" w14:textId="3D742B67" w:rsidR="00A06B4F" w:rsidRPr="00515AFD" w:rsidRDefault="00A06B4F" w:rsidP="00A06B4F">
            <w:pPr>
              <w:pStyle w:val="Tables-Bodycells"/>
              <w:jc w:val="center"/>
              <w:rPr>
                <w:b/>
                <w:color w:val="000000"/>
                <w:lang w:val="en-CA" w:eastAsia="en-CA"/>
              </w:rPr>
            </w:pPr>
          </w:p>
        </w:tc>
        <w:tc>
          <w:tcPr>
            <w:tcW w:w="2142" w:type="dxa"/>
            <w:tcBorders>
              <w:top w:val="nil"/>
              <w:left w:val="nil"/>
              <w:bottom w:val="single" w:sz="8" w:space="0" w:color="1673CA"/>
              <w:right w:val="nil"/>
            </w:tcBorders>
            <w:shd w:val="clear" w:color="auto" w:fill="auto"/>
          </w:tcPr>
          <w:p w14:paraId="70E6444A" w14:textId="2CB1DA06" w:rsidR="00A06B4F" w:rsidRPr="00515AFD" w:rsidRDefault="00A06B4F" w:rsidP="00A06B4F">
            <w:pPr>
              <w:pStyle w:val="Tables-Bodycells"/>
              <w:jc w:val="center"/>
              <w:rPr>
                <w:b/>
                <w:color w:val="000000"/>
                <w:lang w:val="en-CA" w:eastAsia="en-CA"/>
              </w:rPr>
            </w:pPr>
          </w:p>
        </w:tc>
      </w:tr>
      <w:tr w:rsidR="00A06B4F" w:rsidRPr="00C95CDE" w14:paraId="0DB29F23" w14:textId="77777777" w:rsidTr="001C1874">
        <w:trPr>
          <w:trHeight w:val="300"/>
          <w:jc w:val="center"/>
        </w:trPr>
        <w:tc>
          <w:tcPr>
            <w:tcW w:w="2178" w:type="dxa"/>
          </w:tcPr>
          <w:p w14:paraId="0629DC2D" w14:textId="1997A588" w:rsidR="00A06B4F" w:rsidRDefault="00A06B4F" w:rsidP="00A06B4F">
            <w:pPr>
              <w:pStyle w:val="Tables-Bodycells"/>
            </w:pPr>
            <w:r>
              <w:t>Residential</w:t>
            </w:r>
          </w:p>
        </w:tc>
        <w:tc>
          <w:tcPr>
            <w:tcW w:w="2160" w:type="dxa"/>
            <w:tcBorders>
              <w:top w:val="nil"/>
              <w:left w:val="nil"/>
              <w:bottom w:val="single" w:sz="8" w:space="0" w:color="1673CA"/>
              <w:right w:val="dotted" w:sz="4" w:space="0" w:color="1673CA"/>
            </w:tcBorders>
            <w:shd w:val="clear" w:color="auto" w:fill="auto"/>
          </w:tcPr>
          <w:p w14:paraId="0EF05AAE" w14:textId="00F80B79" w:rsidR="00A06B4F" w:rsidRDefault="00A06B4F" w:rsidP="00A06B4F">
            <w:pPr>
              <w:pStyle w:val="Tables-Bodycells"/>
              <w:jc w:val="center"/>
              <w:rPr>
                <w:color w:val="000000"/>
                <w:lang w:val="en-CA" w:eastAsia="en-CA"/>
              </w:rPr>
            </w:pPr>
            <w:r w:rsidRPr="00AB7ED7">
              <w:t>44</w:t>
            </w:r>
          </w:p>
        </w:tc>
        <w:tc>
          <w:tcPr>
            <w:tcW w:w="2142" w:type="dxa"/>
            <w:tcBorders>
              <w:top w:val="nil"/>
              <w:left w:val="nil"/>
              <w:bottom w:val="single" w:sz="8" w:space="0" w:color="1673CA"/>
              <w:right w:val="nil"/>
            </w:tcBorders>
            <w:shd w:val="clear" w:color="auto" w:fill="auto"/>
          </w:tcPr>
          <w:p w14:paraId="35D37EC2" w14:textId="1FE5A27A" w:rsidR="00A06B4F" w:rsidRDefault="00A06B4F" w:rsidP="00A06B4F">
            <w:pPr>
              <w:pStyle w:val="Tables-Bodycells"/>
              <w:jc w:val="center"/>
              <w:rPr>
                <w:color w:val="000000"/>
                <w:lang w:val="en-CA" w:eastAsia="en-CA"/>
              </w:rPr>
            </w:pPr>
            <w:r w:rsidRPr="00AB7ED7">
              <w:t>233</w:t>
            </w:r>
          </w:p>
        </w:tc>
      </w:tr>
      <w:tr w:rsidR="00A06B4F" w:rsidRPr="00C95CDE" w14:paraId="3072E0BD" w14:textId="77777777" w:rsidTr="001C1874">
        <w:trPr>
          <w:trHeight w:val="300"/>
          <w:jc w:val="center"/>
        </w:trPr>
        <w:tc>
          <w:tcPr>
            <w:tcW w:w="2178" w:type="dxa"/>
          </w:tcPr>
          <w:p w14:paraId="1EBF1B5E" w14:textId="28E9F753" w:rsidR="00A06B4F" w:rsidRDefault="00A06B4F" w:rsidP="00A06B4F">
            <w:pPr>
              <w:pStyle w:val="Tables-Bodycells"/>
            </w:pPr>
            <w:r>
              <w:t>Commercial</w:t>
            </w:r>
          </w:p>
        </w:tc>
        <w:tc>
          <w:tcPr>
            <w:tcW w:w="2160" w:type="dxa"/>
            <w:tcBorders>
              <w:top w:val="nil"/>
              <w:left w:val="nil"/>
              <w:bottom w:val="single" w:sz="8" w:space="0" w:color="1673CA"/>
              <w:right w:val="dotted" w:sz="4" w:space="0" w:color="1673CA"/>
            </w:tcBorders>
            <w:shd w:val="clear" w:color="auto" w:fill="auto"/>
          </w:tcPr>
          <w:p w14:paraId="24899DF2" w14:textId="00838590" w:rsidR="00A06B4F" w:rsidRDefault="00A06B4F" w:rsidP="00A06B4F">
            <w:pPr>
              <w:pStyle w:val="Tables-Bodycells"/>
              <w:jc w:val="center"/>
              <w:rPr>
                <w:color w:val="000000"/>
                <w:lang w:val="en-CA" w:eastAsia="en-CA"/>
              </w:rPr>
            </w:pPr>
            <w:r w:rsidRPr="00AB7ED7">
              <w:t>90</w:t>
            </w:r>
          </w:p>
        </w:tc>
        <w:tc>
          <w:tcPr>
            <w:tcW w:w="2142" w:type="dxa"/>
            <w:tcBorders>
              <w:top w:val="nil"/>
              <w:left w:val="nil"/>
              <w:bottom w:val="single" w:sz="8" w:space="0" w:color="1673CA"/>
              <w:right w:val="nil"/>
            </w:tcBorders>
            <w:shd w:val="clear" w:color="auto" w:fill="auto"/>
          </w:tcPr>
          <w:p w14:paraId="4E7D1A9D" w14:textId="4680E75E" w:rsidR="00A06B4F" w:rsidRDefault="00A06B4F" w:rsidP="00A06B4F">
            <w:pPr>
              <w:pStyle w:val="Tables-Bodycells"/>
              <w:jc w:val="center"/>
              <w:rPr>
                <w:color w:val="000000"/>
                <w:lang w:val="en-CA" w:eastAsia="en-CA"/>
              </w:rPr>
            </w:pPr>
            <w:r w:rsidRPr="00AB7ED7">
              <w:t>2,032</w:t>
            </w:r>
          </w:p>
        </w:tc>
      </w:tr>
      <w:tr w:rsidR="00A06B4F" w:rsidRPr="00C95CDE" w14:paraId="50C5706D" w14:textId="77777777" w:rsidTr="001C1874">
        <w:trPr>
          <w:trHeight w:val="300"/>
          <w:jc w:val="center"/>
        </w:trPr>
        <w:tc>
          <w:tcPr>
            <w:tcW w:w="2178" w:type="dxa"/>
          </w:tcPr>
          <w:p w14:paraId="77263AD5" w14:textId="7BEED341" w:rsidR="00A06B4F" w:rsidRDefault="00A06B4F" w:rsidP="00A06B4F">
            <w:pPr>
              <w:pStyle w:val="Tables-Bodycells"/>
            </w:pPr>
            <w:r>
              <w:t>Industrial</w:t>
            </w:r>
          </w:p>
        </w:tc>
        <w:tc>
          <w:tcPr>
            <w:tcW w:w="2160" w:type="dxa"/>
            <w:tcBorders>
              <w:top w:val="nil"/>
              <w:left w:val="nil"/>
              <w:bottom w:val="single" w:sz="8" w:space="0" w:color="1673CA"/>
              <w:right w:val="dotted" w:sz="4" w:space="0" w:color="1673CA"/>
            </w:tcBorders>
            <w:shd w:val="clear" w:color="auto" w:fill="auto"/>
          </w:tcPr>
          <w:p w14:paraId="10AC0813" w14:textId="54FBEDA3" w:rsidR="00A06B4F" w:rsidRDefault="00A06B4F" w:rsidP="00A06B4F">
            <w:pPr>
              <w:pStyle w:val="Tables-Bodycells"/>
              <w:jc w:val="center"/>
              <w:rPr>
                <w:color w:val="000000"/>
                <w:lang w:val="en-CA" w:eastAsia="en-CA"/>
              </w:rPr>
            </w:pPr>
            <w:r w:rsidRPr="00AB7ED7">
              <w:t>29</w:t>
            </w:r>
          </w:p>
        </w:tc>
        <w:tc>
          <w:tcPr>
            <w:tcW w:w="2142" w:type="dxa"/>
            <w:tcBorders>
              <w:top w:val="nil"/>
              <w:left w:val="nil"/>
              <w:bottom w:val="single" w:sz="8" w:space="0" w:color="1673CA"/>
              <w:right w:val="nil"/>
            </w:tcBorders>
            <w:shd w:val="clear" w:color="auto" w:fill="auto"/>
          </w:tcPr>
          <w:p w14:paraId="32BE7CC5" w14:textId="0D878CA1" w:rsidR="00A06B4F" w:rsidRDefault="00A06B4F" w:rsidP="00A06B4F">
            <w:pPr>
              <w:pStyle w:val="Tables-Bodycells"/>
              <w:jc w:val="center"/>
              <w:rPr>
                <w:color w:val="000000"/>
                <w:lang w:val="en-CA" w:eastAsia="en-CA"/>
              </w:rPr>
            </w:pPr>
            <w:r w:rsidRPr="00AB7ED7">
              <w:t>734</w:t>
            </w:r>
          </w:p>
        </w:tc>
      </w:tr>
      <w:tr w:rsidR="00A06B4F" w:rsidRPr="00C95CDE" w14:paraId="547590BA" w14:textId="77777777" w:rsidTr="001C1874">
        <w:trPr>
          <w:trHeight w:val="300"/>
          <w:jc w:val="center"/>
        </w:trPr>
        <w:tc>
          <w:tcPr>
            <w:tcW w:w="2178" w:type="dxa"/>
          </w:tcPr>
          <w:p w14:paraId="40FE26C4" w14:textId="1032705D" w:rsidR="00A06B4F" w:rsidRDefault="00A06B4F" w:rsidP="00A06B4F">
            <w:pPr>
              <w:pStyle w:val="Tables-Bodycells"/>
            </w:pPr>
            <w:r>
              <w:t>Total</w:t>
            </w:r>
          </w:p>
        </w:tc>
        <w:tc>
          <w:tcPr>
            <w:tcW w:w="2160" w:type="dxa"/>
            <w:tcBorders>
              <w:top w:val="nil"/>
              <w:left w:val="nil"/>
              <w:bottom w:val="single" w:sz="8" w:space="0" w:color="1673CA"/>
              <w:right w:val="dotted" w:sz="4" w:space="0" w:color="1673CA"/>
            </w:tcBorders>
            <w:shd w:val="clear" w:color="auto" w:fill="auto"/>
          </w:tcPr>
          <w:p w14:paraId="71220E88" w14:textId="14710B1F" w:rsidR="00A06B4F" w:rsidRDefault="00A06B4F" w:rsidP="00A06B4F">
            <w:pPr>
              <w:pStyle w:val="Tables-Bodycells"/>
              <w:jc w:val="center"/>
              <w:rPr>
                <w:color w:val="000000"/>
                <w:lang w:val="en-CA" w:eastAsia="en-CA"/>
              </w:rPr>
            </w:pPr>
            <w:r w:rsidRPr="00AB7ED7">
              <w:t>163</w:t>
            </w:r>
          </w:p>
        </w:tc>
        <w:tc>
          <w:tcPr>
            <w:tcW w:w="2142" w:type="dxa"/>
            <w:tcBorders>
              <w:top w:val="nil"/>
              <w:left w:val="nil"/>
              <w:bottom w:val="single" w:sz="8" w:space="0" w:color="1673CA"/>
              <w:right w:val="nil"/>
            </w:tcBorders>
            <w:shd w:val="clear" w:color="auto" w:fill="auto"/>
          </w:tcPr>
          <w:p w14:paraId="429475BC" w14:textId="3BCE0F2B" w:rsidR="00A06B4F" w:rsidRDefault="00A06B4F" w:rsidP="00A06B4F">
            <w:pPr>
              <w:pStyle w:val="Tables-Bodycells"/>
              <w:jc w:val="center"/>
              <w:rPr>
                <w:color w:val="000000"/>
                <w:lang w:val="en-CA" w:eastAsia="en-CA"/>
              </w:rPr>
            </w:pPr>
            <w:r w:rsidRPr="00AB7ED7">
              <w:t>2,999</w:t>
            </w:r>
          </w:p>
        </w:tc>
      </w:tr>
    </w:tbl>
    <w:p w14:paraId="6057BB8A" w14:textId="77777777" w:rsidR="00515AFD" w:rsidRDefault="00515AFD" w:rsidP="00515AFD">
      <w:pPr>
        <w:pStyle w:val="Text"/>
        <w:jc w:val="center"/>
      </w:pPr>
    </w:p>
    <w:p w14:paraId="6401EBA7" w14:textId="1F10CEC3" w:rsidR="00FC1B2D" w:rsidRDefault="00FC1B2D" w:rsidP="00FC1B2D">
      <w:pPr>
        <w:pStyle w:val="Heading3"/>
      </w:pPr>
      <w:bookmarkStart w:id="197" w:name="_Toc5783271"/>
      <w:r>
        <w:t>Summary</w:t>
      </w:r>
      <w:bookmarkEnd w:id="197"/>
    </w:p>
    <w:p w14:paraId="76597378" w14:textId="77777777" w:rsidR="00EC0F5C" w:rsidRDefault="005865B2">
      <w:pPr>
        <w:tabs>
          <w:tab w:val="clear" w:pos="-1440"/>
          <w:tab w:val="clear" w:pos="-720"/>
        </w:tabs>
        <w:spacing w:after="0" w:line="240" w:lineRule="auto"/>
        <w:ind w:left="0"/>
        <w:rPr>
          <w:rFonts w:ascii="Arial" w:hAnsi="Arial" w:cs="Microsoft Sans Serif"/>
          <w:b/>
          <w:color w:val="0070CD"/>
        </w:rPr>
      </w:pPr>
      <w:r>
        <w:fldChar w:fldCharType="begin"/>
      </w:r>
      <w:r>
        <w:instrText xml:space="preserve"> REF _Ref458029655 \h </w:instrText>
      </w:r>
      <w:r>
        <w:fldChar w:fldCharType="separate"/>
      </w:r>
    </w:p>
    <w:p w14:paraId="6401EBA8" w14:textId="3B2BE478" w:rsidR="00852B4F" w:rsidRPr="007F51A6" w:rsidRDefault="00EC0F5C" w:rsidP="007F51A6">
      <w:pPr>
        <w:tabs>
          <w:tab w:val="clear" w:pos="-1440"/>
          <w:tab w:val="clear" w:pos="-720"/>
        </w:tabs>
        <w:spacing w:after="0" w:line="240" w:lineRule="auto"/>
        <w:ind w:left="0"/>
        <w:rPr>
          <w:rFonts w:ascii="Arial" w:hAnsi="Arial" w:cs="Microsoft Sans Serif"/>
          <w:b/>
          <w:color w:val="0070CD"/>
        </w:rPr>
      </w:pPr>
      <w:r>
        <w:t xml:space="preserve">Table </w:t>
      </w:r>
      <w:r>
        <w:rPr>
          <w:noProof/>
        </w:rPr>
        <w:t>6</w:t>
      </w:r>
      <w:r>
        <w:noBreakHyphen/>
      </w:r>
      <w:r>
        <w:rPr>
          <w:noProof/>
        </w:rPr>
        <w:t>6</w:t>
      </w:r>
      <w:r w:rsidR="005865B2">
        <w:fldChar w:fldCharType="end"/>
      </w:r>
      <w:r w:rsidR="005865B2">
        <w:t xml:space="preserve"> </w:t>
      </w:r>
      <w:r w:rsidR="00FC1B2D">
        <w:t>summarizes the</w:t>
      </w:r>
      <w:r w:rsidR="0078245D">
        <w:t xml:space="preserve"> </w:t>
      </w:r>
      <w:r w:rsidR="007576CB">
        <w:t>EE</w:t>
      </w:r>
      <w:r w:rsidR="00C2757F">
        <w:t xml:space="preserve"> </w:t>
      </w:r>
      <w:r w:rsidR="00FC1B2D">
        <w:t>economic potential by sector</w:t>
      </w:r>
      <w:r w:rsidR="0025777A">
        <w:t xml:space="preserve"> and by scenario (</w:t>
      </w:r>
      <w:r w:rsidR="00A30F11">
        <w:t>RIM and TRC</w:t>
      </w:r>
      <w:r w:rsidR="0025777A">
        <w:t>)</w:t>
      </w:r>
      <w:r w:rsidR="00FC1B2D">
        <w:t>:</w:t>
      </w:r>
    </w:p>
    <w:p w14:paraId="5F6D03AF" w14:textId="3C8D1F31" w:rsidR="000F4BAD" w:rsidRDefault="000F4BAD">
      <w:pPr>
        <w:tabs>
          <w:tab w:val="clear" w:pos="-1440"/>
          <w:tab w:val="clear" w:pos="-720"/>
        </w:tabs>
        <w:spacing w:after="0" w:line="240" w:lineRule="auto"/>
        <w:ind w:left="0"/>
        <w:rPr>
          <w:rFonts w:ascii="Arial" w:hAnsi="Arial" w:cs="Microsoft Sans Serif"/>
          <w:b/>
          <w:color w:val="0070CD"/>
        </w:rPr>
      </w:pPr>
      <w:bookmarkStart w:id="198" w:name="_Ref458029655"/>
      <w:bookmarkStart w:id="199" w:name="_Ref458029651"/>
      <w:bookmarkStart w:id="200" w:name="_Toc458153398"/>
      <w:bookmarkStart w:id="201" w:name="_Toc458153526"/>
    </w:p>
    <w:p w14:paraId="6401EBAA" w14:textId="57C4A7F1" w:rsidR="00FC1B2D" w:rsidRDefault="00FC1B2D" w:rsidP="00852B4F">
      <w:pPr>
        <w:pStyle w:val="Mainbody-Captiontable"/>
      </w:pPr>
      <w:bookmarkStart w:id="202" w:name="_Toc5783394"/>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6</w:t>
      </w:r>
      <w:r w:rsidR="00C51857">
        <w:rPr>
          <w:noProof/>
        </w:rPr>
        <w:fldChar w:fldCharType="end"/>
      </w:r>
      <w:bookmarkEnd w:id="198"/>
      <w:r>
        <w:t>: EE Economic Potential by Sector</w:t>
      </w:r>
      <w:bookmarkEnd w:id="199"/>
      <w:bookmarkEnd w:id="200"/>
      <w:bookmarkEnd w:id="201"/>
      <w:bookmarkEnd w:id="202"/>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310C9E" w:rsidRPr="00C95CDE" w14:paraId="04B840AA" w14:textId="77777777" w:rsidTr="00310C9E">
        <w:trPr>
          <w:trHeight w:val="300"/>
          <w:jc w:val="center"/>
        </w:trPr>
        <w:tc>
          <w:tcPr>
            <w:tcW w:w="2252" w:type="dxa"/>
            <w:tcBorders>
              <w:top w:val="single" w:sz="4" w:space="0" w:color="0070CD"/>
              <w:bottom w:val="nil"/>
            </w:tcBorders>
            <w:shd w:val="clear" w:color="auto" w:fill="0070CD"/>
            <w:noWrap/>
            <w:vAlign w:val="bottom"/>
            <w:hideMark/>
          </w:tcPr>
          <w:p w14:paraId="78573CDF" w14:textId="77777777" w:rsidR="00310C9E" w:rsidRPr="0065130B" w:rsidRDefault="00310C9E" w:rsidP="001E390C">
            <w:pPr>
              <w:pStyle w:val="Tables-Bodycells"/>
              <w:keepNext w:val="0"/>
              <w:rPr>
                <w:color w:val="FFFFFF" w:themeColor="background1"/>
                <w:lang w:val="en-CA" w:eastAsia="en-CA"/>
              </w:rPr>
            </w:pPr>
          </w:p>
        </w:tc>
        <w:tc>
          <w:tcPr>
            <w:tcW w:w="4588" w:type="dxa"/>
            <w:gridSpan w:val="3"/>
            <w:shd w:val="clear" w:color="auto" w:fill="0070CD"/>
            <w:vAlign w:val="center"/>
          </w:tcPr>
          <w:p w14:paraId="245203C0" w14:textId="315B41DB" w:rsidR="00310C9E" w:rsidRPr="00901BE2" w:rsidRDefault="00310C9E" w:rsidP="001E390C">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310C9E" w:rsidRPr="00C95CDE" w14:paraId="153BFC50" w14:textId="77777777" w:rsidTr="00310C9E">
        <w:trPr>
          <w:trHeight w:val="300"/>
          <w:jc w:val="center"/>
        </w:trPr>
        <w:tc>
          <w:tcPr>
            <w:tcW w:w="2252" w:type="dxa"/>
            <w:tcBorders>
              <w:top w:val="nil"/>
              <w:bottom w:val="single" w:sz="4" w:space="0" w:color="0070CD"/>
            </w:tcBorders>
            <w:shd w:val="clear" w:color="auto" w:fill="0070CD"/>
            <w:noWrap/>
            <w:vAlign w:val="bottom"/>
            <w:hideMark/>
          </w:tcPr>
          <w:p w14:paraId="2B955A47" w14:textId="77777777" w:rsidR="00310C9E" w:rsidRPr="0065130B" w:rsidRDefault="00310C9E" w:rsidP="001E390C">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1BB52931" w14:textId="77777777" w:rsidR="00310C9E" w:rsidRDefault="00310C9E" w:rsidP="001E390C">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0FF9F6A6" w14:textId="77777777" w:rsidR="00310C9E" w:rsidRPr="00901BE2" w:rsidRDefault="00310C9E" w:rsidP="001E390C">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0377FA7A" w14:textId="77777777" w:rsidR="00310C9E" w:rsidRDefault="00310C9E" w:rsidP="001E390C">
            <w:pPr>
              <w:pStyle w:val="Tables-Bodycells"/>
              <w:keepNext w:val="0"/>
              <w:jc w:val="center"/>
              <w:rPr>
                <w:b/>
                <w:bCs/>
                <w:color w:val="FFFFFF" w:themeColor="background1"/>
                <w:lang w:val="en-CA" w:eastAsia="en-CA"/>
              </w:rPr>
            </w:pPr>
            <w:r>
              <w:rPr>
                <w:b/>
                <w:bCs/>
                <w:color w:val="FFFFFF" w:themeColor="background1"/>
                <w:lang w:val="en-CA" w:eastAsia="en-CA"/>
              </w:rPr>
              <w:t>Winter</w:t>
            </w:r>
          </w:p>
          <w:p w14:paraId="2CD0C854" w14:textId="77777777" w:rsidR="00310C9E" w:rsidRPr="00901BE2" w:rsidRDefault="00310C9E" w:rsidP="001E390C">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60A20638" w14:textId="77777777" w:rsidR="00310C9E" w:rsidRDefault="00310C9E" w:rsidP="001E390C">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42D58C07" w14:textId="77777777" w:rsidR="00310C9E" w:rsidRPr="00901BE2" w:rsidRDefault="00310C9E" w:rsidP="001E390C">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310C9E" w:rsidRPr="00C95CDE" w14:paraId="491BF60F" w14:textId="77777777" w:rsidTr="00310C9E">
        <w:trPr>
          <w:trHeight w:val="305"/>
          <w:jc w:val="center"/>
        </w:trPr>
        <w:tc>
          <w:tcPr>
            <w:tcW w:w="2252" w:type="dxa"/>
            <w:tcBorders>
              <w:top w:val="single" w:sz="4" w:space="0" w:color="0070CD"/>
              <w:bottom w:val="single" w:sz="4" w:space="0" w:color="0070CD"/>
              <w:right w:val="nil"/>
            </w:tcBorders>
            <w:shd w:val="clear" w:color="auto" w:fill="auto"/>
            <w:vAlign w:val="center"/>
          </w:tcPr>
          <w:p w14:paraId="394B36B2" w14:textId="77777777" w:rsidR="00310C9E" w:rsidRDefault="00310C9E" w:rsidP="001E390C">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157E15E5" w14:textId="77777777" w:rsidR="00310C9E" w:rsidRDefault="00310C9E" w:rsidP="001E390C">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211AB3C2" w14:textId="77777777" w:rsidR="00310C9E" w:rsidRDefault="00310C9E" w:rsidP="001E390C">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186ECA7B" w14:textId="77777777" w:rsidR="00310C9E" w:rsidRDefault="00310C9E" w:rsidP="001E390C">
            <w:pPr>
              <w:spacing w:after="0"/>
              <w:ind w:left="0"/>
              <w:jc w:val="center"/>
              <w:rPr>
                <w:rFonts w:ascii="Arial" w:hAnsi="Arial" w:cs="Arial"/>
                <w:color w:val="000000"/>
                <w:sz w:val="18"/>
                <w:szCs w:val="18"/>
              </w:rPr>
            </w:pPr>
          </w:p>
        </w:tc>
      </w:tr>
      <w:tr w:rsidR="00310C9E" w:rsidRPr="00C95CDE" w14:paraId="7181EA8C" w14:textId="77777777" w:rsidTr="00310C9E">
        <w:trPr>
          <w:trHeight w:val="305"/>
          <w:jc w:val="center"/>
        </w:trPr>
        <w:tc>
          <w:tcPr>
            <w:tcW w:w="2252" w:type="dxa"/>
            <w:tcBorders>
              <w:top w:val="single" w:sz="4" w:space="0" w:color="0070CD"/>
              <w:bottom w:val="single" w:sz="4" w:space="0" w:color="0070CD"/>
            </w:tcBorders>
            <w:shd w:val="clear" w:color="auto" w:fill="auto"/>
            <w:vAlign w:val="center"/>
            <w:hideMark/>
          </w:tcPr>
          <w:p w14:paraId="50BB85AC" w14:textId="77777777" w:rsidR="00310C9E" w:rsidRPr="00920CF7" w:rsidRDefault="00310C9E" w:rsidP="00A06B4F">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tcPr>
          <w:p w14:paraId="45040AB9" w14:textId="2B20B2B2"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0</w:t>
            </w:r>
          </w:p>
        </w:tc>
        <w:tc>
          <w:tcPr>
            <w:tcW w:w="1620" w:type="dxa"/>
            <w:tcBorders>
              <w:top w:val="nil"/>
              <w:left w:val="nil"/>
              <w:bottom w:val="single" w:sz="8" w:space="0" w:color="0070CD"/>
              <w:right w:val="dotted" w:sz="4" w:space="0" w:color="0070CD"/>
            </w:tcBorders>
            <w:shd w:val="clear" w:color="auto" w:fill="auto"/>
            <w:noWrap/>
          </w:tcPr>
          <w:p w14:paraId="471C42FC" w14:textId="228A0CA7"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w:t>
            </w:r>
          </w:p>
        </w:tc>
        <w:tc>
          <w:tcPr>
            <w:tcW w:w="1440" w:type="dxa"/>
            <w:tcBorders>
              <w:top w:val="single" w:sz="4" w:space="0" w:color="0070CD"/>
              <w:left w:val="nil"/>
              <w:bottom w:val="single" w:sz="8" w:space="0" w:color="0070CD"/>
              <w:right w:val="nil"/>
            </w:tcBorders>
            <w:shd w:val="clear" w:color="auto" w:fill="auto"/>
          </w:tcPr>
          <w:p w14:paraId="224286FB" w14:textId="10B06373"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4</w:t>
            </w:r>
          </w:p>
        </w:tc>
      </w:tr>
      <w:tr w:rsidR="00310C9E" w:rsidRPr="00C95CDE" w14:paraId="080A2905" w14:textId="77777777" w:rsidTr="00310C9E">
        <w:trPr>
          <w:trHeight w:val="305"/>
          <w:jc w:val="center"/>
        </w:trPr>
        <w:tc>
          <w:tcPr>
            <w:tcW w:w="2252" w:type="dxa"/>
            <w:tcBorders>
              <w:top w:val="single" w:sz="4" w:space="0" w:color="0070CD"/>
              <w:bottom w:val="single" w:sz="4" w:space="0" w:color="0070CD"/>
            </w:tcBorders>
            <w:shd w:val="clear" w:color="auto" w:fill="auto"/>
            <w:vAlign w:val="center"/>
          </w:tcPr>
          <w:p w14:paraId="200FEC48" w14:textId="77777777" w:rsidR="00310C9E" w:rsidRPr="00920CF7" w:rsidRDefault="00310C9E" w:rsidP="00A06B4F">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tcPr>
          <w:p w14:paraId="1DE83D88" w14:textId="24777524"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75</w:t>
            </w:r>
          </w:p>
        </w:tc>
        <w:tc>
          <w:tcPr>
            <w:tcW w:w="1620" w:type="dxa"/>
            <w:tcBorders>
              <w:top w:val="nil"/>
              <w:left w:val="nil"/>
              <w:bottom w:val="single" w:sz="8" w:space="0" w:color="0070CD"/>
              <w:right w:val="dotted" w:sz="4" w:space="0" w:color="0070CD"/>
            </w:tcBorders>
            <w:shd w:val="clear" w:color="auto" w:fill="auto"/>
            <w:noWrap/>
          </w:tcPr>
          <w:p w14:paraId="718D46CC" w14:textId="3F20065F"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36</w:t>
            </w:r>
          </w:p>
        </w:tc>
        <w:tc>
          <w:tcPr>
            <w:tcW w:w="1440" w:type="dxa"/>
            <w:tcBorders>
              <w:top w:val="single" w:sz="8" w:space="0" w:color="0070CD"/>
              <w:left w:val="nil"/>
              <w:bottom w:val="single" w:sz="8" w:space="0" w:color="0070CD"/>
              <w:right w:val="nil"/>
            </w:tcBorders>
            <w:shd w:val="clear" w:color="auto" w:fill="auto"/>
          </w:tcPr>
          <w:p w14:paraId="53E1E962" w14:textId="248947BF"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110</w:t>
            </w:r>
          </w:p>
        </w:tc>
      </w:tr>
      <w:tr w:rsidR="00310C9E" w:rsidRPr="00C95CDE" w14:paraId="57458106" w14:textId="77777777" w:rsidTr="00310C9E">
        <w:trPr>
          <w:trHeight w:val="300"/>
          <w:jc w:val="center"/>
        </w:trPr>
        <w:tc>
          <w:tcPr>
            <w:tcW w:w="2252" w:type="dxa"/>
            <w:tcBorders>
              <w:top w:val="single" w:sz="4" w:space="0" w:color="0070CD"/>
              <w:bottom w:val="single" w:sz="4" w:space="0" w:color="0070CD"/>
            </w:tcBorders>
            <w:shd w:val="clear" w:color="auto" w:fill="auto"/>
            <w:vAlign w:val="center"/>
            <w:hideMark/>
          </w:tcPr>
          <w:p w14:paraId="08D44903" w14:textId="77777777" w:rsidR="00310C9E" w:rsidRPr="00920CF7" w:rsidRDefault="00310C9E" w:rsidP="00A06B4F">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tcPr>
          <w:p w14:paraId="5301A14D" w14:textId="7694CC5C"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75</w:t>
            </w:r>
          </w:p>
        </w:tc>
        <w:tc>
          <w:tcPr>
            <w:tcW w:w="1620" w:type="dxa"/>
            <w:tcBorders>
              <w:top w:val="nil"/>
              <w:left w:val="nil"/>
              <w:bottom w:val="single" w:sz="8" w:space="0" w:color="0070CD"/>
              <w:right w:val="dotted" w:sz="4" w:space="0" w:color="0070CD"/>
            </w:tcBorders>
            <w:shd w:val="clear" w:color="auto" w:fill="auto"/>
            <w:noWrap/>
          </w:tcPr>
          <w:p w14:paraId="0095DD12" w14:textId="17905804"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39</w:t>
            </w:r>
          </w:p>
        </w:tc>
        <w:tc>
          <w:tcPr>
            <w:tcW w:w="1440" w:type="dxa"/>
            <w:tcBorders>
              <w:top w:val="single" w:sz="8" w:space="0" w:color="0070CD"/>
              <w:left w:val="nil"/>
              <w:bottom w:val="single" w:sz="8" w:space="0" w:color="0070CD"/>
              <w:right w:val="nil"/>
            </w:tcBorders>
            <w:shd w:val="clear" w:color="auto" w:fill="auto"/>
          </w:tcPr>
          <w:p w14:paraId="104EA3B4" w14:textId="21AE4F3B"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114</w:t>
            </w:r>
          </w:p>
        </w:tc>
      </w:tr>
      <w:tr w:rsidR="00310C9E" w:rsidRPr="00C95CDE" w14:paraId="590C4DDC" w14:textId="77777777" w:rsidTr="00310C9E">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2073B436" w14:textId="77777777" w:rsidR="00310C9E" w:rsidRPr="00C823B8" w:rsidRDefault="00310C9E" w:rsidP="00A06B4F">
            <w:pPr>
              <w:pStyle w:val="Tables-Bodycells"/>
              <w:keepNext w:val="0"/>
              <w:spacing w:before="0" w:after="0"/>
              <w:rPr>
                <w:b/>
              </w:rPr>
            </w:pPr>
            <w:r w:rsidRPr="00C823B8">
              <w:rPr>
                <w:b/>
              </w:rPr>
              <w:t>TRC SCENARIO</w:t>
            </w:r>
          </w:p>
        </w:tc>
        <w:tc>
          <w:tcPr>
            <w:tcW w:w="1528" w:type="dxa"/>
            <w:tcBorders>
              <w:top w:val="single" w:sz="4" w:space="0" w:color="0070CD"/>
              <w:left w:val="nil"/>
              <w:bottom w:val="single" w:sz="4" w:space="0" w:color="0070CD"/>
              <w:right w:val="nil"/>
            </w:tcBorders>
            <w:shd w:val="clear" w:color="auto" w:fill="auto"/>
          </w:tcPr>
          <w:p w14:paraId="11D54281" w14:textId="77777777" w:rsidR="00310C9E" w:rsidRPr="00A06B4F" w:rsidRDefault="00310C9E" w:rsidP="00A06B4F">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tcPr>
          <w:p w14:paraId="3D64FBE5" w14:textId="77777777" w:rsidR="00310C9E" w:rsidRPr="00A06B4F" w:rsidRDefault="00310C9E" w:rsidP="00A06B4F">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tcPr>
          <w:p w14:paraId="66206066" w14:textId="77777777" w:rsidR="00310C9E" w:rsidRPr="00A06B4F" w:rsidRDefault="00310C9E" w:rsidP="00A06B4F">
            <w:pPr>
              <w:spacing w:after="0"/>
              <w:ind w:left="0"/>
              <w:jc w:val="center"/>
              <w:rPr>
                <w:rFonts w:ascii="Arial" w:hAnsi="Arial" w:cs="Arial"/>
                <w:color w:val="000000"/>
                <w:sz w:val="18"/>
                <w:szCs w:val="18"/>
              </w:rPr>
            </w:pPr>
          </w:p>
        </w:tc>
      </w:tr>
      <w:tr w:rsidR="00310C9E" w:rsidRPr="00C95CDE" w14:paraId="42DF966C"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4813DEFE" w14:textId="77777777" w:rsidR="00310C9E" w:rsidRPr="00C823B8" w:rsidRDefault="00310C9E" w:rsidP="00A06B4F">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tcPr>
          <w:p w14:paraId="3D5EA099" w14:textId="2C5361B0"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182</w:t>
            </w:r>
          </w:p>
        </w:tc>
        <w:tc>
          <w:tcPr>
            <w:tcW w:w="1620" w:type="dxa"/>
            <w:tcBorders>
              <w:top w:val="nil"/>
              <w:left w:val="nil"/>
              <w:bottom w:val="single" w:sz="8" w:space="0" w:color="0070CD"/>
              <w:right w:val="dotted" w:sz="4" w:space="0" w:color="0070CD"/>
            </w:tcBorders>
            <w:shd w:val="clear" w:color="auto" w:fill="auto"/>
            <w:noWrap/>
          </w:tcPr>
          <w:p w14:paraId="7243DDC1" w14:textId="033A0165"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173</w:t>
            </w:r>
          </w:p>
        </w:tc>
        <w:tc>
          <w:tcPr>
            <w:tcW w:w="1440" w:type="dxa"/>
            <w:tcBorders>
              <w:top w:val="single" w:sz="4" w:space="0" w:color="0070CD"/>
              <w:left w:val="nil"/>
              <w:bottom w:val="single" w:sz="8" w:space="0" w:color="0070CD"/>
              <w:right w:val="nil"/>
            </w:tcBorders>
            <w:shd w:val="clear" w:color="auto" w:fill="auto"/>
          </w:tcPr>
          <w:p w14:paraId="309F1C97" w14:textId="30C2E438"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836</w:t>
            </w:r>
          </w:p>
        </w:tc>
      </w:tr>
      <w:tr w:rsidR="00310C9E" w:rsidRPr="00C95CDE" w14:paraId="12A01802"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169A952A" w14:textId="77777777" w:rsidR="00310C9E" w:rsidRPr="00920CF7" w:rsidRDefault="00310C9E" w:rsidP="00A06B4F">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tcPr>
          <w:p w14:paraId="43591D43" w14:textId="19675EAB"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167</w:t>
            </w:r>
          </w:p>
        </w:tc>
        <w:tc>
          <w:tcPr>
            <w:tcW w:w="1620" w:type="dxa"/>
            <w:tcBorders>
              <w:top w:val="nil"/>
              <w:left w:val="nil"/>
              <w:bottom w:val="single" w:sz="8" w:space="0" w:color="0070CD"/>
              <w:right w:val="dotted" w:sz="4" w:space="0" w:color="0070CD"/>
            </w:tcBorders>
            <w:shd w:val="clear" w:color="auto" w:fill="auto"/>
            <w:noWrap/>
          </w:tcPr>
          <w:p w14:paraId="4CC4653C" w14:textId="0EA5A09A"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124</w:t>
            </w:r>
          </w:p>
        </w:tc>
        <w:tc>
          <w:tcPr>
            <w:tcW w:w="1440" w:type="dxa"/>
            <w:tcBorders>
              <w:top w:val="single" w:sz="8" w:space="0" w:color="0070CD"/>
              <w:left w:val="nil"/>
              <w:bottom w:val="single" w:sz="8" w:space="0" w:color="0070CD"/>
              <w:right w:val="nil"/>
            </w:tcBorders>
            <w:shd w:val="clear" w:color="auto" w:fill="auto"/>
          </w:tcPr>
          <w:p w14:paraId="256C9D18" w14:textId="6BDCC268"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926</w:t>
            </w:r>
          </w:p>
        </w:tc>
      </w:tr>
      <w:tr w:rsidR="00310C9E" w:rsidRPr="00C95CDE" w14:paraId="435249BE" w14:textId="77777777" w:rsidTr="00310C9E">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22C5C624" w14:textId="77777777" w:rsidR="00310C9E" w:rsidRPr="00C823B8" w:rsidRDefault="00310C9E" w:rsidP="00A06B4F">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tcPr>
          <w:p w14:paraId="184F1C83" w14:textId="647306B3"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348</w:t>
            </w:r>
          </w:p>
        </w:tc>
        <w:tc>
          <w:tcPr>
            <w:tcW w:w="1620" w:type="dxa"/>
            <w:tcBorders>
              <w:top w:val="nil"/>
              <w:left w:val="nil"/>
              <w:bottom w:val="single" w:sz="8" w:space="0" w:color="0070CD"/>
              <w:right w:val="dotted" w:sz="4" w:space="0" w:color="0070CD"/>
            </w:tcBorders>
            <w:shd w:val="clear" w:color="auto" w:fill="auto"/>
            <w:noWrap/>
          </w:tcPr>
          <w:p w14:paraId="2E05815E" w14:textId="23CE3AEE"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297</w:t>
            </w:r>
          </w:p>
        </w:tc>
        <w:tc>
          <w:tcPr>
            <w:tcW w:w="1440" w:type="dxa"/>
            <w:tcBorders>
              <w:top w:val="single" w:sz="8" w:space="0" w:color="0070CD"/>
              <w:left w:val="nil"/>
              <w:bottom w:val="single" w:sz="8" w:space="0" w:color="0070CD"/>
              <w:right w:val="nil"/>
            </w:tcBorders>
            <w:shd w:val="clear" w:color="auto" w:fill="auto"/>
          </w:tcPr>
          <w:p w14:paraId="2440BA55" w14:textId="4EEEE91B" w:rsidR="00310C9E" w:rsidRPr="00A06B4F" w:rsidRDefault="00310C9E" w:rsidP="00A06B4F">
            <w:pPr>
              <w:spacing w:after="0"/>
              <w:ind w:left="0"/>
              <w:jc w:val="center"/>
              <w:rPr>
                <w:rFonts w:ascii="Arial" w:hAnsi="Arial" w:cs="Arial"/>
                <w:color w:val="000000"/>
                <w:sz w:val="18"/>
                <w:szCs w:val="18"/>
              </w:rPr>
            </w:pPr>
            <w:r w:rsidRPr="00A06B4F">
              <w:rPr>
                <w:rFonts w:ascii="Arial" w:hAnsi="Arial" w:cs="Arial"/>
                <w:sz w:val="18"/>
                <w:szCs w:val="18"/>
              </w:rPr>
              <w:t>1,762</w:t>
            </w:r>
          </w:p>
        </w:tc>
      </w:tr>
    </w:tbl>
    <w:p w14:paraId="0CDE0353" w14:textId="77777777" w:rsidR="000F4BAD" w:rsidRDefault="000F4BAD" w:rsidP="000F4BAD">
      <w:pPr>
        <w:pStyle w:val="Heading3"/>
        <w:numPr>
          <w:ilvl w:val="0"/>
          <w:numId w:val="0"/>
        </w:numPr>
        <w:ind w:left="720"/>
      </w:pPr>
    </w:p>
    <w:p w14:paraId="107C2C2C" w14:textId="77777777" w:rsidR="007F51A6" w:rsidRPr="007F51A6" w:rsidRDefault="007F51A6" w:rsidP="007F51A6">
      <w:pPr>
        <w:pStyle w:val="Text"/>
      </w:pPr>
    </w:p>
    <w:p w14:paraId="51B53E9F" w14:textId="692B6663" w:rsidR="00060351" w:rsidRPr="00DD7358" w:rsidRDefault="00060351" w:rsidP="00DD7358">
      <w:pPr>
        <w:pStyle w:val="Heading3"/>
      </w:pPr>
      <w:bookmarkStart w:id="203" w:name="_Toc5783272"/>
      <w:r w:rsidRPr="00DD7358">
        <w:lastRenderedPageBreak/>
        <w:t>Residential</w:t>
      </w:r>
      <w:r w:rsidR="00FC623B" w:rsidRPr="00DD7358">
        <w:t xml:space="preserve"> – RIM Scenario</w:t>
      </w:r>
      <w:bookmarkEnd w:id="203"/>
    </w:p>
    <w:p w14:paraId="6401EBCF" w14:textId="5BF01FAC" w:rsidR="000437D7" w:rsidRPr="00DD7358" w:rsidRDefault="000437D7" w:rsidP="00DD7358">
      <w:pPr>
        <w:pStyle w:val="Text"/>
      </w:pPr>
      <w:r w:rsidRPr="00DD7358">
        <w:fldChar w:fldCharType="begin"/>
      </w:r>
      <w:r w:rsidRPr="00DD7358">
        <w:instrText xml:space="preserve"> REF _Ref458175899 \h </w:instrText>
      </w:r>
      <w:r w:rsidR="00DD7358">
        <w:instrText xml:space="preserve"> \* MERGEFORMAT </w:instrText>
      </w:r>
      <w:r w:rsidRPr="00DD7358">
        <w:fldChar w:fldCharType="separate"/>
      </w:r>
      <w:r w:rsidR="00EC0F5C">
        <w:t>Figure 6</w:t>
      </w:r>
      <w:r w:rsidR="00EC0F5C">
        <w:noBreakHyphen/>
        <w:t>1</w:t>
      </w:r>
      <w:r w:rsidRPr="00DD7358">
        <w:fldChar w:fldCharType="end"/>
      </w:r>
      <w:r w:rsidR="00FC623B" w:rsidRPr="00DD7358">
        <w:t xml:space="preserve">, </w:t>
      </w:r>
      <w:r w:rsidR="00DD7358" w:rsidRPr="00DD7358">
        <w:fldChar w:fldCharType="begin"/>
      </w:r>
      <w:r w:rsidR="00DD7358" w:rsidRPr="00DD7358">
        <w:instrText xml:space="preserve"> REF _Ref4586678 \h </w:instrText>
      </w:r>
      <w:r w:rsidR="00DD7358">
        <w:instrText xml:space="preserve"> \* MERGEFORMAT </w:instrText>
      </w:r>
      <w:r w:rsidR="00DD7358" w:rsidRPr="00DD7358">
        <w:fldChar w:fldCharType="separate"/>
      </w:r>
      <w:r w:rsidR="00EC0F5C" w:rsidRPr="00151D91">
        <w:t xml:space="preserve">Figure </w:t>
      </w:r>
      <w:r w:rsidR="00EC0F5C">
        <w:t>6</w:t>
      </w:r>
      <w:r w:rsidR="00EC0F5C" w:rsidRPr="00151D91">
        <w:noBreakHyphen/>
      </w:r>
      <w:r w:rsidR="00EC0F5C">
        <w:t>2</w:t>
      </w:r>
      <w:r w:rsidR="00DD7358" w:rsidRPr="00DD7358">
        <w:fldChar w:fldCharType="end"/>
      </w:r>
      <w:r w:rsidR="00DD7358">
        <w:t xml:space="preserve">, and </w:t>
      </w:r>
      <w:r w:rsidR="00DD7358" w:rsidRPr="00DD7358">
        <w:fldChar w:fldCharType="begin"/>
      </w:r>
      <w:r w:rsidR="00DD7358" w:rsidRPr="00DD7358">
        <w:instrText xml:space="preserve"> REF _Ref4660712 \h </w:instrText>
      </w:r>
      <w:r w:rsidR="00DD7358">
        <w:instrText xml:space="preserve"> \* MERGEFORMAT </w:instrText>
      </w:r>
      <w:r w:rsidR="00DD7358" w:rsidRPr="00DD7358">
        <w:fldChar w:fldCharType="separate"/>
      </w:r>
      <w:r w:rsidR="00EC0F5C" w:rsidRPr="00452EAE">
        <w:t xml:space="preserve">Figure </w:t>
      </w:r>
      <w:r w:rsidR="00EC0F5C">
        <w:t>6</w:t>
      </w:r>
      <w:r w:rsidR="00EC0F5C">
        <w:noBreakHyphen/>
        <w:t>3</w:t>
      </w:r>
      <w:r w:rsidR="00DD7358" w:rsidRPr="00DD7358">
        <w:fldChar w:fldCharType="end"/>
      </w:r>
      <w:r w:rsidR="00DD7358">
        <w:t xml:space="preserve"> </w:t>
      </w:r>
      <w:r w:rsidR="001C7605">
        <w:t>illustrate</w:t>
      </w:r>
      <w:r w:rsidRPr="00DD7358">
        <w:t xml:space="preserve"> the</w:t>
      </w:r>
      <w:r w:rsidR="0025777A" w:rsidRPr="00DD7358">
        <w:t xml:space="preserve"> </w:t>
      </w:r>
      <w:r w:rsidRPr="00DD7358">
        <w:t xml:space="preserve">residential </w:t>
      </w:r>
      <w:r w:rsidR="007576CB" w:rsidRPr="00DD7358">
        <w:t>EE</w:t>
      </w:r>
      <w:r w:rsidR="00B70AD2" w:rsidRPr="00DD7358">
        <w:t xml:space="preserve"> </w:t>
      </w:r>
      <w:r w:rsidRPr="00DD7358">
        <w:t xml:space="preserve">economic potential by </w:t>
      </w:r>
      <w:r w:rsidR="007576CB" w:rsidRPr="00DD7358">
        <w:t>end-use</w:t>
      </w:r>
      <w:r w:rsidR="00DD7358">
        <w:t xml:space="preserve"> for the RIM scenario</w:t>
      </w:r>
      <w:r w:rsidRPr="00DD7358">
        <w:t>.</w:t>
      </w:r>
      <w:r w:rsidR="007133CF" w:rsidRPr="00DD7358">
        <w:t xml:space="preserve"> </w:t>
      </w:r>
    </w:p>
    <w:p w14:paraId="6401EBD0" w14:textId="20917A60" w:rsidR="000437D7" w:rsidRDefault="000437D7" w:rsidP="000437D7">
      <w:pPr>
        <w:pStyle w:val="Caption"/>
      </w:pPr>
      <w:bookmarkStart w:id="204" w:name="_Ref458175899"/>
      <w:bookmarkStart w:id="205" w:name="_Toc5783329"/>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w:t>
      </w:r>
      <w:r w:rsidR="00151D91">
        <w:rPr>
          <w:noProof/>
        </w:rPr>
        <w:fldChar w:fldCharType="end"/>
      </w:r>
      <w:bookmarkEnd w:id="204"/>
      <w:r>
        <w:t>: Residential EE Economic Potential</w:t>
      </w:r>
      <w:r w:rsidR="00483F4B">
        <w:t xml:space="preserve"> </w:t>
      </w:r>
      <w:r>
        <w:t>by End-Use</w:t>
      </w:r>
      <w:r w:rsidR="00FC623B">
        <w:t xml:space="preserve"> </w:t>
      </w:r>
      <w:r w:rsidR="0025777A">
        <w:t xml:space="preserve">– </w:t>
      </w:r>
      <w:r w:rsidR="00452EAE">
        <w:t>RIM</w:t>
      </w:r>
      <w:r w:rsidR="0025777A">
        <w:t xml:space="preserve"> Scenario</w:t>
      </w:r>
      <w:r w:rsidR="00FC623B">
        <w:t xml:space="preserve"> (Energy Savings)</w:t>
      </w:r>
      <w:bookmarkEnd w:id="205"/>
    </w:p>
    <w:p w14:paraId="6401EBD1" w14:textId="5C32B22B" w:rsidR="000437D7" w:rsidRDefault="00A06B4F" w:rsidP="000437D7">
      <w:pPr>
        <w:pStyle w:val="Text"/>
        <w:jc w:val="center"/>
      </w:pPr>
      <w:r>
        <w:rPr>
          <w:noProof/>
        </w:rPr>
        <w:drawing>
          <wp:inline distT="0" distB="0" distL="0" distR="0" wp14:anchorId="25AD1CF5" wp14:editId="5B0C95DC">
            <wp:extent cx="5981700" cy="29911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9738" cy="3010164"/>
                    </a:xfrm>
                    <a:prstGeom prst="rect">
                      <a:avLst/>
                    </a:prstGeom>
                    <a:noFill/>
                  </pic:spPr>
                </pic:pic>
              </a:graphicData>
            </a:graphic>
          </wp:inline>
        </w:drawing>
      </w:r>
    </w:p>
    <w:p w14:paraId="1345BF84" w14:textId="77777777" w:rsidR="0025777A" w:rsidRDefault="0025777A" w:rsidP="00F53B4F">
      <w:pPr>
        <w:pStyle w:val="Text"/>
      </w:pPr>
    </w:p>
    <w:p w14:paraId="338B72F2" w14:textId="0486F011" w:rsidR="00FC623B" w:rsidRPr="00151D91" w:rsidRDefault="00FC623B" w:rsidP="00151D91">
      <w:pPr>
        <w:pStyle w:val="Caption"/>
      </w:pPr>
      <w:bookmarkStart w:id="206" w:name="_Ref4586678"/>
      <w:bookmarkStart w:id="207" w:name="_Toc5783330"/>
      <w:r w:rsidRPr="00151D91">
        <w:t xml:space="preserve">Figure </w:t>
      </w:r>
      <w:r w:rsidR="00704C1A">
        <w:rPr>
          <w:noProof/>
        </w:rPr>
        <w:fldChar w:fldCharType="begin"/>
      </w:r>
      <w:r w:rsidR="00704C1A">
        <w:rPr>
          <w:noProof/>
        </w:rPr>
        <w:instrText xml:space="preserve"> STYLEREF 1 \s </w:instrText>
      </w:r>
      <w:r w:rsidR="00704C1A">
        <w:rPr>
          <w:noProof/>
        </w:rPr>
        <w:fldChar w:fldCharType="separate"/>
      </w:r>
      <w:r w:rsidR="00EC0F5C">
        <w:rPr>
          <w:noProof/>
        </w:rPr>
        <w:t>6</w:t>
      </w:r>
      <w:r w:rsidR="00704C1A">
        <w:rPr>
          <w:noProof/>
        </w:rPr>
        <w:fldChar w:fldCharType="end"/>
      </w:r>
      <w:r w:rsidR="00151BF2" w:rsidRPr="00151D91">
        <w:noBreakHyphen/>
      </w:r>
      <w:r w:rsidR="00704C1A">
        <w:rPr>
          <w:noProof/>
        </w:rPr>
        <w:fldChar w:fldCharType="begin"/>
      </w:r>
      <w:r w:rsidR="00704C1A">
        <w:rPr>
          <w:noProof/>
        </w:rPr>
        <w:instrText xml:space="preserve"> SEQ Figure \* ARABIC \s 1 </w:instrText>
      </w:r>
      <w:r w:rsidR="00704C1A">
        <w:rPr>
          <w:noProof/>
        </w:rPr>
        <w:fldChar w:fldCharType="separate"/>
      </w:r>
      <w:r w:rsidR="00EC0F5C">
        <w:rPr>
          <w:noProof/>
        </w:rPr>
        <w:t>2</w:t>
      </w:r>
      <w:r w:rsidR="00704C1A">
        <w:rPr>
          <w:noProof/>
        </w:rPr>
        <w:fldChar w:fldCharType="end"/>
      </w:r>
      <w:bookmarkEnd w:id="206"/>
      <w:r w:rsidRPr="00151D91">
        <w:t>: Residential EE Economic Potential by End-Use - RIM Scenario (Summer Peak Savings)</w:t>
      </w:r>
      <w:bookmarkEnd w:id="207"/>
    </w:p>
    <w:p w14:paraId="07C588F5" w14:textId="5BD25639" w:rsidR="00FC623B" w:rsidRDefault="00A06B4F" w:rsidP="00FC623B">
      <w:pPr>
        <w:pStyle w:val="Text"/>
        <w:jc w:val="center"/>
      </w:pPr>
      <w:r>
        <w:rPr>
          <w:noProof/>
        </w:rPr>
        <w:drawing>
          <wp:inline distT="0" distB="0" distL="0" distR="0" wp14:anchorId="0DCD500C" wp14:editId="01DEDD11">
            <wp:extent cx="6000750" cy="3255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3482" cy="3262005"/>
                    </a:xfrm>
                    <a:prstGeom prst="rect">
                      <a:avLst/>
                    </a:prstGeom>
                    <a:noFill/>
                  </pic:spPr>
                </pic:pic>
              </a:graphicData>
            </a:graphic>
          </wp:inline>
        </w:drawing>
      </w:r>
    </w:p>
    <w:p w14:paraId="2A01BEEA" w14:textId="77777777" w:rsidR="00FC623B" w:rsidRDefault="00FC623B" w:rsidP="00FC623B">
      <w:pPr>
        <w:pStyle w:val="Text"/>
        <w:jc w:val="center"/>
        <w:rPr>
          <w:rFonts w:cs="Microsoft Sans Serif"/>
          <w:b/>
          <w:color w:val="0070CD"/>
          <w:szCs w:val="20"/>
        </w:rPr>
      </w:pPr>
      <w:bookmarkStart w:id="208" w:name="_Ref4586876"/>
    </w:p>
    <w:p w14:paraId="76762BF0" w14:textId="350D493F" w:rsidR="00FC623B" w:rsidRPr="00151D91" w:rsidRDefault="00FC623B" w:rsidP="00151D91">
      <w:pPr>
        <w:pStyle w:val="Caption"/>
      </w:pPr>
      <w:bookmarkStart w:id="209" w:name="_Ref4660712"/>
      <w:bookmarkStart w:id="210" w:name="_Toc5783331"/>
      <w:r w:rsidRPr="00452EAE">
        <w:t xml:space="preserve">Figure </w:t>
      </w:r>
      <w:r w:rsidR="00151BF2" w:rsidRPr="00151D91">
        <w:fldChar w:fldCharType="begin"/>
      </w:r>
      <w:r w:rsidR="00151BF2">
        <w:instrText xml:space="preserve"> STYLEREF 1 \s </w:instrText>
      </w:r>
      <w:r w:rsidR="00151BF2" w:rsidRPr="00151D91">
        <w:fldChar w:fldCharType="separate"/>
      </w:r>
      <w:r w:rsidR="00EC0F5C">
        <w:rPr>
          <w:noProof/>
        </w:rPr>
        <w:t>6</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3</w:t>
      </w:r>
      <w:r w:rsidR="00151BF2" w:rsidRPr="00151D91">
        <w:fldChar w:fldCharType="end"/>
      </w:r>
      <w:bookmarkEnd w:id="208"/>
      <w:bookmarkEnd w:id="209"/>
      <w:r w:rsidRPr="00452EAE">
        <w:t>: Residential EE Economic Potential by End-Use (</w:t>
      </w:r>
      <w:r>
        <w:t>Winter</w:t>
      </w:r>
      <w:r w:rsidRPr="00452EAE">
        <w:t xml:space="preserve"> Peak Savings) - </w:t>
      </w:r>
      <w:r>
        <w:t>RIM</w:t>
      </w:r>
      <w:r w:rsidRPr="00452EAE">
        <w:t xml:space="preserve"> Scenario</w:t>
      </w:r>
      <w:bookmarkEnd w:id="210"/>
    </w:p>
    <w:p w14:paraId="2E809052" w14:textId="4C82E0F3" w:rsidR="00FC623B" w:rsidRDefault="00A06B4F" w:rsidP="00A06B4F">
      <w:pPr>
        <w:pStyle w:val="Text"/>
        <w:jc w:val="center"/>
      </w:pPr>
      <w:r>
        <w:rPr>
          <w:noProof/>
        </w:rPr>
        <w:drawing>
          <wp:inline distT="0" distB="0" distL="0" distR="0" wp14:anchorId="19F153A6" wp14:editId="1B8CB7E0">
            <wp:extent cx="5505450" cy="31675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8681" cy="3175204"/>
                    </a:xfrm>
                    <a:prstGeom prst="rect">
                      <a:avLst/>
                    </a:prstGeom>
                    <a:noFill/>
                  </pic:spPr>
                </pic:pic>
              </a:graphicData>
            </a:graphic>
          </wp:inline>
        </w:drawing>
      </w:r>
    </w:p>
    <w:p w14:paraId="67DB82CB" w14:textId="0509C5ED" w:rsidR="00CB6CA2" w:rsidRDefault="00060351" w:rsidP="00CB6CA2">
      <w:pPr>
        <w:pStyle w:val="Heading3"/>
      </w:pPr>
      <w:bookmarkStart w:id="211" w:name="_Toc5783273"/>
      <w:r>
        <w:t>Non-Residential</w:t>
      </w:r>
      <w:r w:rsidR="00CB6CA2">
        <w:t xml:space="preserve"> – RIM Scenario</w:t>
      </w:r>
      <w:bookmarkEnd w:id="211"/>
    </w:p>
    <w:p w14:paraId="248B4657" w14:textId="5E922E20" w:rsidR="00060351" w:rsidRPr="00460641" w:rsidRDefault="00CB6CA2" w:rsidP="00CB6CA2">
      <w:pPr>
        <w:pStyle w:val="Heading4"/>
      </w:pPr>
      <w:bookmarkStart w:id="212" w:name="_Toc5783274"/>
      <w:r>
        <w:t>Commercial Segments</w:t>
      </w:r>
      <w:bookmarkEnd w:id="212"/>
    </w:p>
    <w:p w14:paraId="6401EBD2" w14:textId="4D971E71" w:rsidR="000437D7" w:rsidRPr="00F8099E" w:rsidRDefault="00AD7123" w:rsidP="00F8099E">
      <w:pPr>
        <w:pStyle w:val="Text"/>
      </w:pPr>
      <w:r w:rsidRPr="00F8099E">
        <w:fldChar w:fldCharType="begin"/>
      </w:r>
      <w:r w:rsidRPr="00F8099E">
        <w:instrText xml:space="preserve"> REF _Ref458176099 \h </w:instrText>
      </w:r>
      <w:r w:rsidR="00F8099E">
        <w:instrText xml:space="preserve"> \* MERGEFORMAT </w:instrText>
      </w:r>
      <w:r w:rsidRPr="00F8099E">
        <w:fldChar w:fldCharType="separate"/>
      </w:r>
      <w:r w:rsidR="00EC0F5C">
        <w:t>Figure 6</w:t>
      </w:r>
      <w:r w:rsidR="00EC0F5C">
        <w:noBreakHyphen/>
        <w:t>4</w:t>
      </w:r>
      <w:r w:rsidRPr="00F8099E">
        <w:fldChar w:fldCharType="end"/>
      </w:r>
      <w:r w:rsidR="00F8099E" w:rsidRPr="00F8099E">
        <w:t xml:space="preserve">, </w:t>
      </w:r>
      <w:r w:rsidR="00F8099E" w:rsidRPr="00F8099E">
        <w:fldChar w:fldCharType="begin"/>
      </w:r>
      <w:r w:rsidR="00F8099E" w:rsidRPr="00F8099E">
        <w:instrText xml:space="preserve"> REF _Ref4587216 \h </w:instrText>
      </w:r>
      <w:r w:rsidR="00F8099E">
        <w:instrText xml:space="preserve"> \* MERGEFORMAT </w:instrText>
      </w:r>
      <w:r w:rsidR="00F8099E" w:rsidRPr="00F8099E">
        <w:fldChar w:fldCharType="separate"/>
      </w:r>
      <w:r w:rsidR="00EC0F5C" w:rsidRPr="008C00A1">
        <w:t xml:space="preserve">Figure </w:t>
      </w:r>
      <w:r w:rsidR="00EC0F5C">
        <w:t>6</w:t>
      </w:r>
      <w:r w:rsidR="00EC0F5C">
        <w:noBreakHyphen/>
        <w:t>5</w:t>
      </w:r>
      <w:r w:rsidR="00F8099E" w:rsidRPr="00F8099E">
        <w:fldChar w:fldCharType="end"/>
      </w:r>
      <w:r w:rsidR="00F8099E">
        <w:t xml:space="preserve">, and </w:t>
      </w:r>
      <w:r w:rsidR="00F8099E" w:rsidRPr="00F8099E">
        <w:fldChar w:fldCharType="begin"/>
      </w:r>
      <w:r w:rsidR="00F8099E" w:rsidRPr="00F8099E">
        <w:instrText xml:space="preserve"> REF _Ref4587398 \h </w:instrText>
      </w:r>
      <w:r w:rsidR="00F8099E">
        <w:instrText xml:space="preserve"> \* MERGEFORMAT </w:instrText>
      </w:r>
      <w:r w:rsidR="00F8099E" w:rsidRPr="00F8099E">
        <w:fldChar w:fldCharType="separate"/>
      </w:r>
      <w:r w:rsidR="00EC0F5C" w:rsidRPr="008C00A1">
        <w:t xml:space="preserve">Figure </w:t>
      </w:r>
      <w:r w:rsidR="00EC0F5C">
        <w:t>6</w:t>
      </w:r>
      <w:r w:rsidR="00EC0F5C">
        <w:noBreakHyphen/>
        <w:t>6</w:t>
      </w:r>
      <w:r w:rsidR="00F8099E" w:rsidRPr="00F8099E">
        <w:fldChar w:fldCharType="end"/>
      </w:r>
      <w:r w:rsidR="00F8099E">
        <w:t xml:space="preserve"> </w:t>
      </w:r>
      <w:r w:rsidR="001C7605">
        <w:t>illustrate</w:t>
      </w:r>
      <w:r w:rsidR="000437D7" w:rsidRPr="00F8099E">
        <w:t xml:space="preserve"> the</w:t>
      </w:r>
      <w:r w:rsidR="0025777A" w:rsidRPr="00F8099E">
        <w:t xml:space="preserve"> </w:t>
      </w:r>
      <w:r w:rsidR="00CB6CA2" w:rsidRPr="00F8099E">
        <w:t xml:space="preserve">commercial </w:t>
      </w:r>
      <w:r w:rsidR="000437D7" w:rsidRPr="00F8099E">
        <w:t xml:space="preserve">EE economic potential by </w:t>
      </w:r>
      <w:r w:rsidR="007576CB" w:rsidRPr="00F8099E">
        <w:t>end-use</w:t>
      </w:r>
      <w:r w:rsidR="0025777A" w:rsidRPr="00F8099E">
        <w:t xml:space="preserve"> for </w:t>
      </w:r>
      <w:r w:rsidR="00F8099E" w:rsidRPr="00F8099E">
        <w:t>the RIM scenario</w:t>
      </w:r>
      <w:r w:rsidR="000437D7" w:rsidRPr="00F8099E">
        <w:t>.</w:t>
      </w:r>
      <w:r w:rsidR="007133CF" w:rsidRPr="00F8099E">
        <w:t xml:space="preserve"> </w:t>
      </w:r>
    </w:p>
    <w:p w14:paraId="6401EBD3" w14:textId="3AFA85DD" w:rsidR="000437D7" w:rsidRPr="009342D9" w:rsidRDefault="000437D7" w:rsidP="00FC4109">
      <w:pPr>
        <w:pStyle w:val="Caption"/>
        <w:rPr>
          <w:noProof/>
          <w:lang w:val="en-CA" w:eastAsia="en-CA"/>
        </w:rPr>
      </w:pPr>
      <w:bookmarkStart w:id="213" w:name="_Ref458176099"/>
      <w:bookmarkStart w:id="214" w:name="_Toc5783332"/>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4</w:t>
      </w:r>
      <w:r w:rsidR="00151D91">
        <w:rPr>
          <w:noProof/>
        </w:rPr>
        <w:fldChar w:fldCharType="end"/>
      </w:r>
      <w:bookmarkEnd w:id="213"/>
      <w:r>
        <w:t>: Commercial EE Economic Potential by End-Use</w:t>
      </w:r>
      <w:r w:rsidR="00EA0F17">
        <w:t xml:space="preserve"> </w:t>
      </w:r>
      <w:r w:rsidR="00CB6CA2">
        <w:t xml:space="preserve">(Energy Savings) </w:t>
      </w:r>
      <w:r w:rsidR="00EA0F17">
        <w:t xml:space="preserve">– </w:t>
      </w:r>
      <w:r w:rsidR="008C00A1">
        <w:t>RIM</w:t>
      </w:r>
      <w:r w:rsidR="00EA0F17">
        <w:t xml:space="preserve"> Scenario</w:t>
      </w:r>
      <w:bookmarkEnd w:id="214"/>
    </w:p>
    <w:p w14:paraId="6401EBD4" w14:textId="007A62D8" w:rsidR="00554261" w:rsidRDefault="00A06B4F" w:rsidP="00093FE4">
      <w:pPr>
        <w:pStyle w:val="Text"/>
        <w:tabs>
          <w:tab w:val="left" w:pos="4395"/>
        </w:tabs>
        <w:jc w:val="center"/>
        <w:rPr>
          <w:lang w:val="en-CA"/>
        </w:rPr>
      </w:pPr>
      <w:r>
        <w:rPr>
          <w:noProof/>
        </w:rPr>
        <w:drawing>
          <wp:inline distT="0" distB="0" distL="0" distR="0" wp14:anchorId="269CA104" wp14:editId="32EC125D">
            <wp:extent cx="6217552" cy="3038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32308" cy="3045686"/>
                    </a:xfrm>
                    <a:prstGeom prst="rect">
                      <a:avLst/>
                    </a:prstGeom>
                    <a:noFill/>
                  </pic:spPr>
                </pic:pic>
              </a:graphicData>
            </a:graphic>
          </wp:inline>
        </w:drawing>
      </w:r>
    </w:p>
    <w:p w14:paraId="3933918A" w14:textId="77777777" w:rsidR="00151D91" w:rsidRPr="00151D91" w:rsidRDefault="00CB6CA2" w:rsidP="00151D91">
      <w:pPr>
        <w:pStyle w:val="Caption"/>
      </w:pPr>
      <w:bookmarkStart w:id="215" w:name="_Ref4587216"/>
      <w:bookmarkStart w:id="216" w:name="_Toc5783333"/>
      <w:r w:rsidRPr="008C00A1">
        <w:lastRenderedPageBreak/>
        <w:t xml:space="preserve">Figure </w:t>
      </w:r>
      <w:r w:rsidR="00704C1A">
        <w:rPr>
          <w:noProof/>
        </w:rPr>
        <w:fldChar w:fldCharType="begin"/>
      </w:r>
      <w:r w:rsidR="00704C1A">
        <w:rPr>
          <w:noProof/>
        </w:rPr>
        <w:instrText xml:space="preserve"> STYLEREF 1 \s </w:instrText>
      </w:r>
      <w:r w:rsidR="00704C1A">
        <w:rPr>
          <w:noProof/>
        </w:rPr>
        <w:fldChar w:fldCharType="separate"/>
      </w:r>
      <w:r w:rsidR="00EC0F5C">
        <w:rPr>
          <w:noProof/>
        </w:rPr>
        <w:t>6</w:t>
      </w:r>
      <w:r w:rsidR="00704C1A">
        <w:rPr>
          <w:noProof/>
        </w:rPr>
        <w:fldChar w:fldCharType="end"/>
      </w:r>
      <w:r w:rsidR="00151BF2">
        <w:noBreakHyphen/>
      </w:r>
      <w:r w:rsidR="00704C1A">
        <w:rPr>
          <w:noProof/>
        </w:rPr>
        <w:fldChar w:fldCharType="begin"/>
      </w:r>
      <w:r w:rsidR="00704C1A">
        <w:rPr>
          <w:noProof/>
        </w:rPr>
        <w:instrText xml:space="preserve"> SEQ Figure \* ARABIC \s 1 </w:instrText>
      </w:r>
      <w:r w:rsidR="00704C1A">
        <w:rPr>
          <w:noProof/>
        </w:rPr>
        <w:fldChar w:fldCharType="separate"/>
      </w:r>
      <w:r w:rsidR="00EC0F5C">
        <w:rPr>
          <w:noProof/>
        </w:rPr>
        <w:t>5</w:t>
      </w:r>
      <w:r w:rsidR="00704C1A">
        <w:rPr>
          <w:noProof/>
        </w:rPr>
        <w:fldChar w:fldCharType="end"/>
      </w:r>
      <w:bookmarkEnd w:id="215"/>
      <w:r w:rsidRPr="008C00A1">
        <w:t>: Commercial EE Economic Potential by End-Use (Summer Peak Savings) – RIM Scenario</w:t>
      </w:r>
      <w:bookmarkEnd w:id="216"/>
    </w:p>
    <w:p w14:paraId="05CDD813" w14:textId="084BD298" w:rsidR="00CB6CA2" w:rsidRDefault="00A06B4F" w:rsidP="00151D91">
      <w:pPr>
        <w:pStyle w:val="Text"/>
        <w:rPr>
          <w:rFonts w:cs="Microsoft Sans Serif"/>
          <w:b/>
          <w:color w:val="0070CD"/>
          <w:szCs w:val="20"/>
        </w:rPr>
      </w:pPr>
      <w:r>
        <w:rPr>
          <w:rFonts w:cs="Microsoft Sans Serif"/>
          <w:b/>
          <w:noProof/>
          <w:color w:val="0070CD"/>
          <w:szCs w:val="20"/>
        </w:rPr>
        <w:drawing>
          <wp:inline distT="0" distB="0" distL="0" distR="0" wp14:anchorId="1E75304F" wp14:editId="289BB451">
            <wp:extent cx="6219825" cy="33719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7366" cy="3375999"/>
                    </a:xfrm>
                    <a:prstGeom prst="rect">
                      <a:avLst/>
                    </a:prstGeom>
                    <a:noFill/>
                  </pic:spPr>
                </pic:pic>
              </a:graphicData>
            </a:graphic>
          </wp:inline>
        </w:drawing>
      </w:r>
    </w:p>
    <w:p w14:paraId="1295C7C9" w14:textId="7229F629" w:rsidR="00CB6CA2" w:rsidRPr="00151D91" w:rsidRDefault="00CB6CA2" w:rsidP="00151D91">
      <w:pPr>
        <w:pStyle w:val="Caption"/>
      </w:pPr>
      <w:bookmarkStart w:id="217" w:name="_Ref4587398"/>
      <w:bookmarkStart w:id="218" w:name="_Toc5783334"/>
      <w:r w:rsidRPr="008C00A1">
        <w:t xml:space="preserve">Figure </w:t>
      </w:r>
      <w:r w:rsidR="00151BF2" w:rsidRPr="00151D91">
        <w:fldChar w:fldCharType="begin"/>
      </w:r>
      <w:r w:rsidR="00151BF2">
        <w:instrText xml:space="preserve"> STYLEREF 1 \s </w:instrText>
      </w:r>
      <w:r w:rsidR="00151BF2" w:rsidRPr="00151D91">
        <w:fldChar w:fldCharType="separate"/>
      </w:r>
      <w:r w:rsidR="00EC0F5C">
        <w:rPr>
          <w:noProof/>
        </w:rPr>
        <w:t>6</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6</w:t>
      </w:r>
      <w:r w:rsidR="00151BF2" w:rsidRPr="00151D91">
        <w:fldChar w:fldCharType="end"/>
      </w:r>
      <w:bookmarkEnd w:id="217"/>
      <w:r w:rsidRPr="008C00A1">
        <w:t>: Commercial EE Economic Potential by End-Use (</w:t>
      </w:r>
      <w:r>
        <w:t>Winter</w:t>
      </w:r>
      <w:r w:rsidRPr="008C00A1">
        <w:t xml:space="preserve"> Peak Savings) – RIM Scenario</w:t>
      </w:r>
      <w:bookmarkEnd w:id="218"/>
    </w:p>
    <w:p w14:paraId="171E29F0" w14:textId="5ED52FA5" w:rsidR="00CB6CA2" w:rsidRDefault="00A06B4F" w:rsidP="00CB6CA2">
      <w:pPr>
        <w:pStyle w:val="Text"/>
        <w:jc w:val="center"/>
      </w:pPr>
      <w:r>
        <w:rPr>
          <w:noProof/>
        </w:rPr>
        <w:drawing>
          <wp:inline distT="0" distB="0" distL="0" distR="0" wp14:anchorId="38C0C980" wp14:editId="4C9F2CE8">
            <wp:extent cx="5838567" cy="3162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6572" cy="3166635"/>
                    </a:xfrm>
                    <a:prstGeom prst="rect">
                      <a:avLst/>
                    </a:prstGeom>
                    <a:noFill/>
                  </pic:spPr>
                </pic:pic>
              </a:graphicData>
            </a:graphic>
          </wp:inline>
        </w:drawing>
      </w:r>
    </w:p>
    <w:p w14:paraId="0DCE53F1" w14:textId="7F323CE9" w:rsidR="00CB6CA2" w:rsidRDefault="00CB6CA2" w:rsidP="00CB6CA2">
      <w:pPr>
        <w:pStyle w:val="Heading4"/>
      </w:pPr>
      <w:bookmarkStart w:id="219" w:name="_Toc5783275"/>
      <w:r>
        <w:lastRenderedPageBreak/>
        <w:t>Industrial Segments</w:t>
      </w:r>
      <w:bookmarkEnd w:id="219"/>
    </w:p>
    <w:p w14:paraId="77486AF4" w14:textId="535C78EA" w:rsidR="005524B6" w:rsidRDefault="005524B6" w:rsidP="005524B6">
      <w:pPr>
        <w:pStyle w:val="Text"/>
        <w:keepNext/>
      </w:pPr>
      <w:r>
        <w:fldChar w:fldCharType="begin"/>
      </w:r>
      <w:r>
        <w:instrText xml:space="preserve"> REF _Ref4964856 \h </w:instrText>
      </w:r>
      <w:r>
        <w:fldChar w:fldCharType="separate"/>
      </w:r>
      <w:r w:rsidR="00EC0F5C" w:rsidRPr="00A242BC">
        <w:t xml:space="preserve">Figure </w:t>
      </w:r>
      <w:r w:rsidR="00EC0F5C">
        <w:rPr>
          <w:noProof/>
        </w:rPr>
        <w:t>6</w:t>
      </w:r>
      <w:r w:rsidR="00EC0F5C">
        <w:noBreakHyphen/>
      </w:r>
      <w:r w:rsidR="00EC0F5C">
        <w:rPr>
          <w:noProof/>
        </w:rPr>
        <w:t>7</w:t>
      </w:r>
      <w:r>
        <w:fldChar w:fldCharType="end"/>
      </w:r>
      <w:r>
        <w:t xml:space="preserve">, </w:t>
      </w:r>
      <w:r>
        <w:fldChar w:fldCharType="begin"/>
      </w:r>
      <w:r>
        <w:instrText xml:space="preserve"> REF _Ref4964858 \h </w:instrText>
      </w:r>
      <w:r>
        <w:fldChar w:fldCharType="separate"/>
      </w:r>
      <w:r w:rsidR="00EC0F5C" w:rsidRPr="00A242BC">
        <w:t xml:space="preserve">Figure </w:t>
      </w:r>
      <w:r w:rsidR="00EC0F5C">
        <w:rPr>
          <w:noProof/>
        </w:rPr>
        <w:t>6</w:t>
      </w:r>
      <w:r w:rsidR="00EC0F5C">
        <w:noBreakHyphen/>
      </w:r>
      <w:r w:rsidR="00EC0F5C">
        <w:rPr>
          <w:noProof/>
        </w:rPr>
        <w:t>8</w:t>
      </w:r>
      <w:r>
        <w:fldChar w:fldCharType="end"/>
      </w:r>
      <w:r>
        <w:t xml:space="preserve">, and </w:t>
      </w:r>
      <w:r>
        <w:fldChar w:fldCharType="begin"/>
      </w:r>
      <w:r>
        <w:instrText xml:space="preserve"> REF _Ref4964861 \h </w:instrText>
      </w:r>
      <w:r>
        <w:fldChar w:fldCharType="separate"/>
      </w:r>
      <w:r w:rsidR="00EC0F5C" w:rsidRPr="00A242BC">
        <w:t xml:space="preserve">Figure </w:t>
      </w:r>
      <w:r w:rsidR="00EC0F5C">
        <w:rPr>
          <w:noProof/>
        </w:rPr>
        <w:t>6</w:t>
      </w:r>
      <w:r w:rsidR="00EC0F5C">
        <w:noBreakHyphen/>
      </w:r>
      <w:r w:rsidR="00EC0F5C">
        <w:rPr>
          <w:noProof/>
        </w:rPr>
        <w:t>9</w:t>
      </w:r>
      <w:r>
        <w:fldChar w:fldCharType="end"/>
      </w:r>
      <w:r>
        <w:t xml:space="preserve"> illustrate the industrial EE economic potential by end-use for the RIM scenario. </w:t>
      </w:r>
    </w:p>
    <w:p w14:paraId="303C01B9" w14:textId="7BEE8E32" w:rsidR="005524B6" w:rsidRDefault="005524B6" w:rsidP="005524B6">
      <w:pPr>
        <w:pStyle w:val="Caption"/>
      </w:pPr>
      <w:bookmarkStart w:id="220" w:name="_Ref4964856"/>
      <w:bookmarkStart w:id="221" w:name="_Toc5783335"/>
      <w:r w:rsidRPr="00A242BC">
        <w:t xml:space="preserve">Figure </w:t>
      </w:r>
      <w:r>
        <w:rPr>
          <w:noProof/>
        </w:rPr>
        <w:fldChar w:fldCharType="begin"/>
      </w:r>
      <w:r>
        <w:rPr>
          <w:noProof/>
        </w:rPr>
        <w:instrText xml:space="preserve"> STYLEREF 1 \s </w:instrText>
      </w:r>
      <w:r>
        <w:rPr>
          <w:noProof/>
        </w:rPr>
        <w:fldChar w:fldCharType="separate"/>
      </w:r>
      <w:r w:rsidR="00EC0F5C">
        <w:rPr>
          <w:noProof/>
        </w:rPr>
        <w:t>6</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EC0F5C">
        <w:rPr>
          <w:noProof/>
        </w:rPr>
        <w:t>7</w:t>
      </w:r>
      <w:r>
        <w:rPr>
          <w:noProof/>
        </w:rPr>
        <w:fldChar w:fldCharType="end"/>
      </w:r>
      <w:bookmarkEnd w:id="220"/>
      <w:r w:rsidRPr="00A242BC">
        <w:t>: Industrial EE Economic Potential by End-Use</w:t>
      </w:r>
      <w:r>
        <w:t xml:space="preserve"> (Energy Savings) – RIM Scenario</w:t>
      </w:r>
      <w:bookmarkEnd w:id="221"/>
    </w:p>
    <w:p w14:paraId="091AE7CF" w14:textId="4BA2465D" w:rsidR="005524B6" w:rsidRDefault="005524B6" w:rsidP="005524B6">
      <w:pPr>
        <w:pStyle w:val="Caption"/>
        <w:rPr>
          <w:lang w:val="en-CA" w:eastAsia="en-CA"/>
        </w:rPr>
      </w:pPr>
      <w:r>
        <w:rPr>
          <w:lang w:val="en-CA" w:eastAsia="en-CA"/>
        </w:rPr>
        <w:tab/>
      </w:r>
      <w:r>
        <w:rPr>
          <w:noProof/>
        </w:rPr>
        <w:drawing>
          <wp:inline distT="0" distB="0" distL="0" distR="0" wp14:anchorId="3CA94BD0" wp14:editId="6F8D3A23">
            <wp:extent cx="5981700" cy="2923217"/>
            <wp:effectExtent l="0" t="0" r="0" b="0"/>
            <wp:docPr id="7231"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5724" cy="2934957"/>
                    </a:xfrm>
                    <a:prstGeom prst="rect">
                      <a:avLst/>
                    </a:prstGeom>
                    <a:noFill/>
                  </pic:spPr>
                </pic:pic>
              </a:graphicData>
            </a:graphic>
          </wp:inline>
        </w:drawing>
      </w:r>
    </w:p>
    <w:p w14:paraId="683B9C41" w14:textId="6AF4135B" w:rsidR="005524B6" w:rsidRDefault="005524B6" w:rsidP="005524B6">
      <w:pPr>
        <w:pStyle w:val="Text"/>
      </w:pPr>
    </w:p>
    <w:p w14:paraId="51E66252" w14:textId="5C3042C9" w:rsidR="005524B6" w:rsidRDefault="005524B6" w:rsidP="005524B6">
      <w:pPr>
        <w:pStyle w:val="Caption"/>
      </w:pPr>
      <w:bookmarkStart w:id="222" w:name="_Ref4964858"/>
      <w:bookmarkStart w:id="223" w:name="_Toc5783336"/>
      <w:r w:rsidRPr="00A242BC">
        <w:t xml:space="preserve">Figure </w:t>
      </w:r>
      <w:r>
        <w:rPr>
          <w:noProof/>
        </w:rPr>
        <w:fldChar w:fldCharType="begin"/>
      </w:r>
      <w:r>
        <w:rPr>
          <w:noProof/>
        </w:rPr>
        <w:instrText xml:space="preserve"> STYLEREF 1 \s </w:instrText>
      </w:r>
      <w:r>
        <w:rPr>
          <w:noProof/>
        </w:rPr>
        <w:fldChar w:fldCharType="separate"/>
      </w:r>
      <w:r w:rsidR="00EC0F5C">
        <w:rPr>
          <w:noProof/>
        </w:rPr>
        <w:t>6</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EC0F5C">
        <w:rPr>
          <w:noProof/>
        </w:rPr>
        <w:t>8</w:t>
      </w:r>
      <w:r>
        <w:rPr>
          <w:noProof/>
        </w:rPr>
        <w:fldChar w:fldCharType="end"/>
      </w:r>
      <w:bookmarkEnd w:id="222"/>
      <w:r w:rsidRPr="00A242BC">
        <w:t>: Industrial EE Economic Potential by End-Use</w:t>
      </w:r>
      <w:r>
        <w:t xml:space="preserve"> (Summer Peak Savings) – RIM Scenario</w:t>
      </w:r>
      <w:bookmarkEnd w:id="223"/>
    </w:p>
    <w:p w14:paraId="0E56D589" w14:textId="7EA576F3" w:rsidR="005524B6" w:rsidRDefault="005524B6" w:rsidP="005524B6">
      <w:pPr>
        <w:pStyle w:val="Caption"/>
        <w:rPr>
          <w:lang w:val="en-CA" w:eastAsia="en-CA"/>
        </w:rPr>
      </w:pPr>
      <w:r>
        <w:rPr>
          <w:lang w:val="en-CA" w:eastAsia="en-CA"/>
        </w:rPr>
        <w:tab/>
      </w:r>
      <w:r>
        <w:rPr>
          <w:noProof/>
        </w:rPr>
        <w:drawing>
          <wp:inline distT="0" distB="0" distL="0" distR="0" wp14:anchorId="14261A6B" wp14:editId="1872F64E">
            <wp:extent cx="6038737" cy="30765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988" cy="3085873"/>
                    </a:xfrm>
                    <a:prstGeom prst="rect">
                      <a:avLst/>
                    </a:prstGeom>
                    <a:noFill/>
                  </pic:spPr>
                </pic:pic>
              </a:graphicData>
            </a:graphic>
          </wp:inline>
        </w:drawing>
      </w:r>
    </w:p>
    <w:p w14:paraId="344A91E8" w14:textId="77777777" w:rsidR="005524B6" w:rsidRDefault="005524B6" w:rsidP="005524B6">
      <w:pPr>
        <w:pStyle w:val="Text"/>
        <w:rPr>
          <w:highlight w:val="yellow"/>
          <w:lang w:val="en-CA" w:eastAsia="en-CA"/>
        </w:rPr>
      </w:pPr>
    </w:p>
    <w:p w14:paraId="2BCC4068" w14:textId="1F62239E" w:rsidR="005524B6" w:rsidRPr="005524B6" w:rsidRDefault="005524B6" w:rsidP="005524B6">
      <w:pPr>
        <w:pStyle w:val="Caption"/>
      </w:pPr>
      <w:bookmarkStart w:id="224" w:name="_Ref4964861"/>
      <w:bookmarkStart w:id="225" w:name="_Toc5783337"/>
      <w:r w:rsidRPr="00A242BC">
        <w:lastRenderedPageBreak/>
        <w:t xml:space="preserve">Figure </w:t>
      </w:r>
      <w:r>
        <w:rPr>
          <w:noProof/>
        </w:rPr>
        <w:fldChar w:fldCharType="begin"/>
      </w:r>
      <w:r>
        <w:rPr>
          <w:noProof/>
        </w:rPr>
        <w:instrText xml:space="preserve"> STYLEREF 1 \s </w:instrText>
      </w:r>
      <w:r>
        <w:rPr>
          <w:noProof/>
        </w:rPr>
        <w:fldChar w:fldCharType="separate"/>
      </w:r>
      <w:r w:rsidR="00EC0F5C">
        <w:rPr>
          <w:noProof/>
        </w:rPr>
        <w:t>6</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EC0F5C">
        <w:rPr>
          <w:noProof/>
        </w:rPr>
        <w:t>9</w:t>
      </w:r>
      <w:r>
        <w:rPr>
          <w:noProof/>
        </w:rPr>
        <w:fldChar w:fldCharType="end"/>
      </w:r>
      <w:bookmarkEnd w:id="224"/>
      <w:r w:rsidRPr="00A242BC">
        <w:t xml:space="preserve">: </w:t>
      </w:r>
      <w:r w:rsidRPr="005524B6">
        <w:t>Industrial EE Economic Potential by End-Use</w:t>
      </w:r>
      <w:r>
        <w:t xml:space="preserve"> (Winter Peak Savings) – RIM</w:t>
      </w:r>
      <w:r w:rsidRPr="005524B6">
        <w:t xml:space="preserve"> Scenario</w:t>
      </w:r>
      <w:bookmarkEnd w:id="225"/>
    </w:p>
    <w:p w14:paraId="55CFA86D" w14:textId="31434846" w:rsidR="005524B6" w:rsidRPr="005524B6" w:rsidRDefault="005524B6" w:rsidP="005524B6">
      <w:pPr>
        <w:pStyle w:val="Text"/>
        <w:jc w:val="center"/>
        <w:rPr>
          <w:lang w:eastAsia="en-CA"/>
        </w:rPr>
      </w:pPr>
      <w:r>
        <w:rPr>
          <w:noProof/>
        </w:rPr>
        <w:drawing>
          <wp:inline distT="0" distB="0" distL="0" distR="0" wp14:anchorId="3B6F6630" wp14:editId="39A2AFE9">
            <wp:extent cx="6023610" cy="326136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3610" cy="3261360"/>
                    </a:xfrm>
                    <a:prstGeom prst="rect">
                      <a:avLst/>
                    </a:prstGeom>
                    <a:noFill/>
                  </pic:spPr>
                </pic:pic>
              </a:graphicData>
            </a:graphic>
          </wp:inline>
        </w:drawing>
      </w:r>
    </w:p>
    <w:p w14:paraId="681A53DC" w14:textId="77777777" w:rsidR="00172C9D" w:rsidRDefault="00172C9D">
      <w:pPr>
        <w:tabs>
          <w:tab w:val="clear" w:pos="-1440"/>
          <w:tab w:val="clear" w:pos="-720"/>
        </w:tabs>
        <w:spacing w:after="0" w:line="240" w:lineRule="auto"/>
        <w:ind w:left="0"/>
        <w:rPr>
          <w:rFonts w:ascii="Arial" w:hAnsi="Arial" w:cs="Microsoft Sans Serif"/>
          <w:b/>
          <w:color w:val="77BC1F"/>
          <w:sz w:val="24"/>
        </w:rPr>
      </w:pPr>
      <w:r>
        <w:br w:type="page"/>
      </w:r>
    </w:p>
    <w:p w14:paraId="6882C4DE" w14:textId="72B014C9" w:rsidR="00CB6CA2" w:rsidRDefault="00CB6CA2" w:rsidP="00CB6CA2">
      <w:pPr>
        <w:pStyle w:val="Heading3"/>
      </w:pPr>
      <w:bookmarkStart w:id="226" w:name="_Toc5783276"/>
      <w:r>
        <w:lastRenderedPageBreak/>
        <w:t>Residential – TRC Scenario</w:t>
      </w:r>
      <w:bookmarkEnd w:id="226"/>
    </w:p>
    <w:p w14:paraId="7BC762D2" w14:textId="3FEA6D96" w:rsidR="00CB6CA2" w:rsidRPr="00DD7358" w:rsidRDefault="00CB6CA2" w:rsidP="00CB6CA2">
      <w:pPr>
        <w:pStyle w:val="Text"/>
      </w:pPr>
      <w:r w:rsidRPr="00DD7358">
        <w:fldChar w:fldCharType="begin"/>
      </w:r>
      <w:r w:rsidRPr="00DD7358">
        <w:instrText xml:space="preserve"> REF _Ref2869275 \h </w:instrText>
      </w:r>
      <w:r>
        <w:instrText xml:space="preserve"> \* MERGEFORMAT </w:instrText>
      </w:r>
      <w:r w:rsidRPr="00DD7358">
        <w:fldChar w:fldCharType="separate"/>
      </w:r>
      <w:r w:rsidR="00EC0F5C">
        <w:t>Figure 6</w:t>
      </w:r>
      <w:r w:rsidR="00EC0F5C">
        <w:noBreakHyphen/>
        <w:t>10</w:t>
      </w:r>
      <w:r w:rsidRPr="00DD7358">
        <w:fldChar w:fldCharType="end"/>
      </w:r>
      <w:r w:rsidRPr="00DD7358">
        <w:t xml:space="preserve">, </w:t>
      </w:r>
      <w:r w:rsidRPr="00DD7358">
        <w:fldChar w:fldCharType="begin"/>
      </w:r>
      <w:r w:rsidRPr="00DD7358">
        <w:instrText xml:space="preserve"> REF _Ref4586701 \h  \* MERGEFORMAT </w:instrText>
      </w:r>
      <w:r w:rsidRPr="00DD7358">
        <w:fldChar w:fldCharType="separate"/>
      </w:r>
      <w:r w:rsidR="00EC0F5C" w:rsidRPr="00452EAE">
        <w:t xml:space="preserve">Figure </w:t>
      </w:r>
      <w:r w:rsidR="00EC0F5C">
        <w:t>6</w:t>
      </w:r>
      <w:r w:rsidR="00EC0F5C">
        <w:noBreakHyphen/>
        <w:t>11</w:t>
      </w:r>
      <w:r w:rsidRPr="00DD7358">
        <w:fldChar w:fldCharType="end"/>
      </w:r>
      <w:r w:rsidRPr="00DD7358">
        <w:t xml:space="preserve">, and </w:t>
      </w:r>
      <w:r w:rsidRPr="00DD7358">
        <w:fldChar w:fldCharType="begin"/>
      </w:r>
      <w:r w:rsidRPr="00DD7358">
        <w:instrText xml:space="preserve"> REF _Ref4586918 \h </w:instrText>
      </w:r>
      <w:r>
        <w:instrText xml:space="preserve"> \* MERGEFORMAT </w:instrText>
      </w:r>
      <w:r w:rsidRPr="00DD7358">
        <w:fldChar w:fldCharType="separate"/>
      </w:r>
      <w:r w:rsidR="00EC0F5C" w:rsidRPr="00452EAE">
        <w:t xml:space="preserve">Figure </w:t>
      </w:r>
      <w:r w:rsidR="00EC0F5C">
        <w:t>6</w:t>
      </w:r>
      <w:r w:rsidR="00EC0F5C">
        <w:noBreakHyphen/>
        <w:t>12</w:t>
      </w:r>
      <w:r w:rsidRPr="00DD7358">
        <w:fldChar w:fldCharType="end"/>
      </w:r>
      <w:r w:rsidRPr="00DD7358">
        <w:t xml:space="preserve"> </w:t>
      </w:r>
      <w:r w:rsidR="001C7605">
        <w:t>illustrate</w:t>
      </w:r>
      <w:r w:rsidRPr="00DD7358">
        <w:t xml:space="preserve"> the residential EE economic potential </w:t>
      </w:r>
      <w:r>
        <w:t>by end-use for</w:t>
      </w:r>
      <w:r w:rsidRPr="00DD7358">
        <w:t xml:space="preserve"> the TRC scenario. </w:t>
      </w:r>
    </w:p>
    <w:p w14:paraId="2B26FAE4" w14:textId="76E565A3" w:rsidR="00CB6CA2" w:rsidRDefault="00CB6CA2" w:rsidP="00CB6CA2">
      <w:pPr>
        <w:pStyle w:val="Caption"/>
      </w:pPr>
      <w:bookmarkStart w:id="227" w:name="_Ref2869275"/>
      <w:bookmarkStart w:id="228" w:name="_Toc5783338"/>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10</w:t>
      </w:r>
      <w:r w:rsidR="00151D91">
        <w:rPr>
          <w:noProof/>
        </w:rPr>
        <w:fldChar w:fldCharType="end"/>
      </w:r>
      <w:bookmarkEnd w:id="227"/>
      <w:r>
        <w:t>: Residential EE Economic Potential by End-Use (Energy Savings) – TRC Scenario</w:t>
      </w:r>
      <w:bookmarkEnd w:id="228"/>
    </w:p>
    <w:p w14:paraId="1173C630" w14:textId="1945EB62" w:rsidR="00CB6CA2" w:rsidRDefault="00A06B4F" w:rsidP="00CB6CA2">
      <w:pPr>
        <w:pStyle w:val="Text"/>
        <w:jc w:val="center"/>
      </w:pPr>
      <w:r>
        <w:rPr>
          <w:noProof/>
        </w:rPr>
        <w:drawing>
          <wp:inline distT="0" distB="0" distL="0" distR="0" wp14:anchorId="13965C22" wp14:editId="61BF355A">
            <wp:extent cx="6006038" cy="3000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4544" cy="3009620"/>
                    </a:xfrm>
                    <a:prstGeom prst="rect">
                      <a:avLst/>
                    </a:prstGeom>
                    <a:noFill/>
                  </pic:spPr>
                </pic:pic>
              </a:graphicData>
            </a:graphic>
          </wp:inline>
        </w:drawing>
      </w:r>
    </w:p>
    <w:p w14:paraId="2186CC3F" w14:textId="77777777" w:rsidR="00CB6CA2" w:rsidRDefault="00CB6CA2" w:rsidP="00CB6CA2">
      <w:pPr>
        <w:pStyle w:val="Text"/>
      </w:pPr>
    </w:p>
    <w:p w14:paraId="4B565830" w14:textId="044017BA" w:rsidR="00CB6CA2" w:rsidRPr="00151D91" w:rsidRDefault="00CB6CA2" w:rsidP="00151D91">
      <w:pPr>
        <w:pStyle w:val="Caption"/>
      </w:pPr>
      <w:bookmarkStart w:id="229" w:name="_Ref4586701"/>
      <w:bookmarkStart w:id="230" w:name="_Toc5783339"/>
      <w:r w:rsidRPr="00452EAE">
        <w:t xml:space="preserve">Figure </w:t>
      </w:r>
      <w:r w:rsidR="00151BF2" w:rsidRPr="00151D91">
        <w:fldChar w:fldCharType="begin"/>
      </w:r>
      <w:r w:rsidR="00151BF2">
        <w:instrText xml:space="preserve"> STYLEREF 1 \s </w:instrText>
      </w:r>
      <w:r w:rsidR="00151BF2" w:rsidRPr="00151D91">
        <w:fldChar w:fldCharType="separate"/>
      </w:r>
      <w:r w:rsidR="00EC0F5C">
        <w:rPr>
          <w:noProof/>
        </w:rPr>
        <w:t>6</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11</w:t>
      </w:r>
      <w:r w:rsidR="00151BF2" w:rsidRPr="00151D91">
        <w:fldChar w:fldCharType="end"/>
      </w:r>
      <w:bookmarkEnd w:id="229"/>
      <w:r w:rsidRPr="00452EAE">
        <w:t xml:space="preserve">: Residential EE Economic Potential by End-Use (Summer Peak Savings) - </w:t>
      </w:r>
      <w:r>
        <w:t>TRC</w:t>
      </w:r>
      <w:r w:rsidRPr="00452EAE">
        <w:t xml:space="preserve"> Scenario</w:t>
      </w:r>
      <w:bookmarkEnd w:id="230"/>
    </w:p>
    <w:p w14:paraId="4A821855" w14:textId="1B114E90" w:rsidR="00CB6CA2" w:rsidRDefault="00A06B4F" w:rsidP="00CB6CA2">
      <w:pPr>
        <w:pStyle w:val="Text"/>
      </w:pPr>
      <w:r>
        <w:rPr>
          <w:noProof/>
        </w:rPr>
        <w:drawing>
          <wp:inline distT="0" distB="0" distL="0" distR="0" wp14:anchorId="5D9118F4" wp14:editId="5B6243FC">
            <wp:extent cx="5905500" cy="31922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3726" cy="3207547"/>
                    </a:xfrm>
                    <a:prstGeom prst="rect">
                      <a:avLst/>
                    </a:prstGeom>
                    <a:noFill/>
                  </pic:spPr>
                </pic:pic>
              </a:graphicData>
            </a:graphic>
          </wp:inline>
        </w:drawing>
      </w:r>
    </w:p>
    <w:p w14:paraId="7BEC481F" w14:textId="03465108" w:rsidR="00CB6CA2" w:rsidRPr="00151D91" w:rsidRDefault="00CB6CA2" w:rsidP="00151D91">
      <w:pPr>
        <w:pStyle w:val="Caption"/>
      </w:pPr>
      <w:bookmarkStart w:id="231" w:name="_Ref4586918"/>
      <w:bookmarkStart w:id="232" w:name="_Toc5783340"/>
      <w:r w:rsidRPr="00452EAE">
        <w:lastRenderedPageBreak/>
        <w:t xml:space="preserve">Figure </w:t>
      </w:r>
      <w:r w:rsidR="00151BF2" w:rsidRPr="00151D91">
        <w:fldChar w:fldCharType="begin"/>
      </w:r>
      <w:r w:rsidR="00151BF2">
        <w:instrText xml:space="preserve"> STYLEREF 1 \s </w:instrText>
      </w:r>
      <w:r w:rsidR="00151BF2" w:rsidRPr="00151D91">
        <w:fldChar w:fldCharType="separate"/>
      </w:r>
      <w:r w:rsidR="00EC0F5C">
        <w:rPr>
          <w:noProof/>
        </w:rPr>
        <w:t>6</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12</w:t>
      </w:r>
      <w:r w:rsidR="00151BF2" w:rsidRPr="00151D91">
        <w:fldChar w:fldCharType="end"/>
      </w:r>
      <w:bookmarkEnd w:id="231"/>
      <w:r w:rsidRPr="00452EAE">
        <w:t>: Residential EE Economic Potential by End-Use (</w:t>
      </w:r>
      <w:r>
        <w:t>Winter</w:t>
      </w:r>
      <w:r w:rsidRPr="00452EAE">
        <w:t xml:space="preserve"> Peak Savings) - </w:t>
      </w:r>
      <w:r>
        <w:t>TRC</w:t>
      </w:r>
      <w:r w:rsidRPr="00452EAE">
        <w:t xml:space="preserve"> Scenario</w:t>
      </w:r>
      <w:bookmarkEnd w:id="232"/>
    </w:p>
    <w:p w14:paraId="3297C5E6" w14:textId="65ADD0E3" w:rsidR="00CB6CA2" w:rsidRDefault="00A06B4F" w:rsidP="00A06B4F">
      <w:pPr>
        <w:pStyle w:val="Text"/>
        <w:jc w:val="center"/>
      </w:pPr>
      <w:r>
        <w:rPr>
          <w:noProof/>
        </w:rPr>
        <w:drawing>
          <wp:inline distT="0" distB="0" distL="0" distR="0" wp14:anchorId="4C165082" wp14:editId="5C1B49F8">
            <wp:extent cx="5619750" cy="323642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7863" cy="3246852"/>
                    </a:xfrm>
                    <a:prstGeom prst="rect">
                      <a:avLst/>
                    </a:prstGeom>
                    <a:noFill/>
                  </pic:spPr>
                </pic:pic>
              </a:graphicData>
            </a:graphic>
          </wp:inline>
        </w:drawing>
      </w:r>
    </w:p>
    <w:p w14:paraId="16E21149" w14:textId="63D70FF5" w:rsidR="00CB6CA2" w:rsidRDefault="00CB6CA2" w:rsidP="00CB6CA2">
      <w:pPr>
        <w:pStyle w:val="Heading3"/>
      </w:pPr>
      <w:bookmarkStart w:id="233" w:name="_Toc5783277"/>
      <w:r>
        <w:t>Non-Residential – TRC Scenario</w:t>
      </w:r>
      <w:bookmarkEnd w:id="233"/>
    </w:p>
    <w:p w14:paraId="65A8C6DE" w14:textId="737C0684" w:rsidR="00CB6CA2" w:rsidRDefault="00CB6CA2" w:rsidP="00CB6CA2">
      <w:pPr>
        <w:pStyle w:val="Heading4"/>
      </w:pPr>
      <w:bookmarkStart w:id="234" w:name="_Toc5783278"/>
      <w:r>
        <w:t>Commercial Segments</w:t>
      </w:r>
      <w:bookmarkEnd w:id="234"/>
    </w:p>
    <w:p w14:paraId="41770381" w14:textId="4965ADC2" w:rsidR="00CB6CA2" w:rsidRPr="00F8099E" w:rsidRDefault="00F8099E" w:rsidP="00F8099E">
      <w:pPr>
        <w:pStyle w:val="Text"/>
      </w:pPr>
      <w:r w:rsidRPr="00F8099E">
        <w:fldChar w:fldCharType="begin"/>
      </w:r>
      <w:r w:rsidRPr="00F8099E">
        <w:instrText xml:space="preserve"> REF _Ref2869510 \h </w:instrText>
      </w:r>
      <w:r>
        <w:instrText xml:space="preserve"> \* MERGEFORMAT </w:instrText>
      </w:r>
      <w:r w:rsidRPr="00F8099E">
        <w:fldChar w:fldCharType="separate"/>
      </w:r>
      <w:r w:rsidR="00EC0F5C">
        <w:t>Figure 6</w:t>
      </w:r>
      <w:r w:rsidR="00EC0F5C">
        <w:noBreakHyphen/>
        <w:t>13</w:t>
      </w:r>
      <w:r w:rsidRPr="00F8099E">
        <w:fldChar w:fldCharType="end"/>
      </w:r>
      <w:r w:rsidRPr="00F8099E">
        <w:t xml:space="preserve">, </w:t>
      </w:r>
      <w:r w:rsidR="00CB6CA2" w:rsidRPr="00F8099E">
        <w:fldChar w:fldCharType="begin"/>
      </w:r>
      <w:r w:rsidR="00CB6CA2" w:rsidRPr="00F8099E">
        <w:instrText xml:space="preserve"> REF _Ref4587235 \h  \* MERGEFORMAT </w:instrText>
      </w:r>
      <w:r w:rsidR="00CB6CA2" w:rsidRPr="00F8099E">
        <w:fldChar w:fldCharType="separate"/>
      </w:r>
      <w:r w:rsidR="00EC0F5C" w:rsidRPr="008C00A1">
        <w:t xml:space="preserve">Figure </w:t>
      </w:r>
      <w:r w:rsidR="00EC0F5C">
        <w:t>6</w:t>
      </w:r>
      <w:r w:rsidR="00EC0F5C">
        <w:noBreakHyphen/>
        <w:t>14</w:t>
      </w:r>
      <w:r w:rsidR="00CB6CA2" w:rsidRPr="00F8099E">
        <w:fldChar w:fldCharType="end"/>
      </w:r>
      <w:r w:rsidRPr="00F8099E">
        <w:t>, and</w:t>
      </w:r>
      <w:r w:rsidR="00CB6CA2" w:rsidRPr="00F8099E">
        <w:t xml:space="preserve"> </w:t>
      </w:r>
      <w:r w:rsidRPr="00F8099E">
        <w:fldChar w:fldCharType="begin"/>
      </w:r>
      <w:r w:rsidRPr="00F8099E">
        <w:instrText xml:space="preserve"> REF _Ref4587408 \h </w:instrText>
      </w:r>
      <w:r>
        <w:instrText xml:space="preserve"> \* MERGEFORMAT </w:instrText>
      </w:r>
      <w:r w:rsidRPr="00F8099E">
        <w:fldChar w:fldCharType="separate"/>
      </w:r>
      <w:r w:rsidR="00EC0F5C" w:rsidRPr="008C00A1">
        <w:t xml:space="preserve">Figure </w:t>
      </w:r>
      <w:r w:rsidR="00EC0F5C">
        <w:t>6</w:t>
      </w:r>
      <w:r w:rsidR="00EC0F5C">
        <w:noBreakHyphen/>
        <w:t>15</w:t>
      </w:r>
      <w:r w:rsidRPr="00F8099E">
        <w:fldChar w:fldCharType="end"/>
      </w:r>
      <w:r>
        <w:t xml:space="preserve"> </w:t>
      </w:r>
      <w:r w:rsidR="001C7605">
        <w:t>illustrate</w:t>
      </w:r>
      <w:r w:rsidR="00CB6CA2" w:rsidRPr="00F8099E">
        <w:t xml:space="preserve"> the commercial EE economic potential by end-use for the TRC scenario. </w:t>
      </w:r>
    </w:p>
    <w:p w14:paraId="75ACD6FA" w14:textId="28157E8C" w:rsidR="00B20A5A" w:rsidRDefault="00B20A5A" w:rsidP="00B20A5A">
      <w:pPr>
        <w:pStyle w:val="Caption"/>
      </w:pPr>
      <w:bookmarkStart w:id="235" w:name="_Ref2869510"/>
      <w:bookmarkStart w:id="236" w:name="_Toc5783341"/>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13</w:t>
      </w:r>
      <w:r w:rsidR="00151D91">
        <w:rPr>
          <w:noProof/>
        </w:rPr>
        <w:fldChar w:fldCharType="end"/>
      </w:r>
      <w:bookmarkEnd w:id="235"/>
      <w:r>
        <w:t xml:space="preserve">: Commercial EE Economic Potential by End-Use </w:t>
      </w:r>
      <w:r w:rsidR="00CB6CA2">
        <w:t xml:space="preserve">(Energy Savings) </w:t>
      </w:r>
      <w:r>
        <w:t xml:space="preserve">– </w:t>
      </w:r>
      <w:r w:rsidR="008C00A1">
        <w:t>TRC</w:t>
      </w:r>
      <w:r>
        <w:t xml:space="preserve"> Scenario</w:t>
      </w:r>
      <w:bookmarkEnd w:id="236"/>
    </w:p>
    <w:p w14:paraId="7FACB506" w14:textId="6B8881A3" w:rsidR="00B20A5A" w:rsidRDefault="00A06B4F" w:rsidP="00B20A5A">
      <w:pPr>
        <w:pStyle w:val="Text"/>
        <w:jc w:val="center"/>
      </w:pPr>
      <w:r>
        <w:rPr>
          <w:noProof/>
        </w:rPr>
        <w:drawing>
          <wp:inline distT="0" distB="0" distL="0" distR="0" wp14:anchorId="5889A869" wp14:editId="709A53AA">
            <wp:extent cx="6486525" cy="3182620"/>
            <wp:effectExtent l="0" t="0" r="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6525" cy="3182620"/>
                    </a:xfrm>
                    <a:prstGeom prst="rect">
                      <a:avLst/>
                    </a:prstGeom>
                    <a:noFill/>
                  </pic:spPr>
                </pic:pic>
              </a:graphicData>
            </a:graphic>
          </wp:inline>
        </w:drawing>
      </w:r>
    </w:p>
    <w:p w14:paraId="49FBF99A" w14:textId="77777777" w:rsidR="00151D91" w:rsidRPr="00151D91" w:rsidRDefault="008C00A1" w:rsidP="00151D91">
      <w:pPr>
        <w:pStyle w:val="Caption"/>
      </w:pPr>
      <w:bookmarkStart w:id="237" w:name="_Ref4587235"/>
      <w:bookmarkStart w:id="238" w:name="_Toc5783342"/>
      <w:r w:rsidRPr="008C00A1">
        <w:lastRenderedPageBreak/>
        <w:t xml:space="preserve">Figure </w:t>
      </w:r>
      <w:r w:rsidR="00151BF2" w:rsidRPr="00151D91">
        <w:fldChar w:fldCharType="begin"/>
      </w:r>
      <w:r w:rsidR="00151BF2">
        <w:instrText xml:space="preserve"> STYLEREF 1 \s </w:instrText>
      </w:r>
      <w:r w:rsidR="00151BF2" w:rsidRPr="00151D91">
        <w:fldChar w:fldCharType="separate"/>
      </w:r>
      <w:r w:rsidR="00EC0F5C">
        <w:rPr>
          <w:noProof/>
        </w:rPr>
        <w:t>6</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14</w:t>
      </w:r>
      <w:r w:rsidR="00151BF2" w:rsidRPr="00151D91">
        <w:fldChar w:fldCharType="end"/>
      </w:r>
      <w:bookmarkEnd w:id="237"/>
      <w:r w:rsidRPr="008C00A1">
        <w:t xml:space="preserve">: Commercial EE Economic Potential by End-Use (Summer Peak Savings) – </w:t>
      </w:r>
      <w:r>
        <w:t>TRC</w:t>
      </w:r>
      <w:r w:rsidRPr="008C00A1">
        <w:t xml:space="preserve"> Scenario</w:t>
      </w:r>
      <w:bookmarkEnd w:id="238"/>
    </w:p>
    <w:p w14:paraId="16375CCC" w14:textId="6D5FBBC6" w:rsidR="008C00A1" w:rsidRDefault="00A06B4F" w:rsidP="00CB6CA2">
      <w:pPr>
        <w:pStyle w:val="Text"/>
        <w:jc w:val="center"/>
      </w:pPr>
      <w:r>
        <w:rPr>
          <w:noProof/>
        </w:rPr>
        <w:drawing>
          <wp:inline distT="0" distB="0" distL="0" distR="0" wp14:anchorId="1F7B93F3" wp14:editId="2DA6A6F4">
            <wp:extent cx="6395085" cy="3157855"/>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95085" cy="3157855"/>
                    </a:xfrm>
                    <a:prstGeom prst="rect">
                      <a:avLst/>
                    </a:prstGeom>
                    <a:noFill/>
                  </pic:spPr>
                </pic:pic>
              </a:graphicData>
            </a:graphic>
          </wp:inline>
        </w:drawing>
      </w:r>
    </w:p>
    <w:p w14:paraId="2EE9A386" w14:textId="77777777" w:rsidR="00151D91" w:rsidRPr="00151D91" w:rsidRDefault="006A5ADB" w:rsidP="00151D91">
      <w:pPr>
        <w:pStyle w:val="Caption"/>
      </w:pPr>
      <w:bookmarkStart w:id="239" w:name="_Ref4587408"/>
      <w:bookmarkStart w:id="240" w:name="_Toc5783343"/>
      <w:r w:rsidRPr="008C00A1">
        <w:t xml:space="preserve">Figure </w:t>
      </w:r>
      <w:r w:rsidR="00151BF2" w:rsidRPr="00151D91">
        <w:fldChar w:fldCharType="begin"/>
      </w:r>
      <w:r w:rsidR="00151BF2">
        <w:instrText xml:space="preserve"> STYLEREF 1 \s </w:instrText>
      </w:r>
      <w:r w:rsidR="00151BF2" w:rsidRPr="00151D91">
        <w:fldChar w:fldCharType="separate"/>
      </w:r>
      <w:r w:rsidR="00EC0F5C">
        <w:rPr>
          <w:noProof/>
        </w:rPr>
        <w:t>6</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15</w:t>
      </w:r>
      <w:r w:rsidR="00151BF2" w:rsidRPr="00151D91">
        <w:fldChar w:fldCharType="end"/>
      </w:r>
      <w:bookmarkEnd w:id="239"/>
      <w:r w:rsidRPr="008C00A1">
        <w:t>: Commercial EE Economic Potential by End-Use (</w:t>
      </w:r>
      <w:r>
        <w:t>Winter</w:t>
      </w:r>
      <w:r w:rsidRPr="008C00A1">
        <w:t xml:space="preserve"> Peak Savings) – </w:t>
      </w:r>
      <w:r>
        <w:t>TRC</w:t>
      </w:r>
      <w:r w:rsidRPr="008C00A1">
        <w:t xml:space="preserve"> Scenario</w:t>
      </w:r>
      <w:bookmarkEnd w:id="240"/>
    </w:p>
    <w:p w14:paraId="1129582B" w14:textId="447D5227" w:rsidR="008C00A1" w:rsidRDefault="00A06B4F" w:rsidP="006A5ADB">
      <w:pPr>
        <w:pStyle w:val="Text"/>
        <w:jc w:val="center"/>
      </w:pPr>
      <w:r>
        <w:rPr>
          <w:noProof/>
        </w:rPr>
        <w:drawing>
          <wp:inline distT="0" distB="0" distL="0" distR="0" wp14:anchorId="23B076AB" wp14:editId="2568E747">
            <wp:extent cx="6023610" cy="3267710"/>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3610" cy="3267710"/>
                    </a:xfrm>
                    <a:prstGeom prst="rect">
                      <a:avLst/>
                    </a:prstGeom>
                    <a:noFill/>
                  </pic:spPr>
                </pic:pic>
              </a:graphicData>
            </a:graphic>
          </wp:inline>
        </w:drawing>
      </w:r>
    </w:p>
    <w:p w14:paraId="7A756000" w14:textId="4747AC21" w:rsidR="00060351" w:rsidRPr="00460641" w:rsidRDefault="00060351" w:rsidP="00CB6CA2">
      <w:pPr>
        <w:pStyle w:val="Heading4"/>
      </w:pPr>
      <w:bookmarkStart w:id="241" w:name="_Toc5783279"/>
      <w:r>
        <w:lastRenderedPageBreak/>
        <w:t>Industrial Segments</w:t>
      </w:r>
      <w:bookmarkEnd w:id="241"/>
    </w:p>
    <w:p w14:paraId="6401EBD8" w14:textId="77BE3C86" w:rsidR="00852B4F" w:rsidRDefault="00AD7123" w:rsidP="000437D7">
      <w:pPr>
        <w:pStyle w:val="Text"/>
        <w:keepNext/>
      </w:pPr>
      <w:r w:rsidRPr="00EE1C0E">
        <w:fldChar w:fldCharType="begin"/>
      </w:r>
      <w:r w:rsidRPr="00EE1C0E">
        <w:instrText xml:space="preserve"> REF _Ref458176119 \h </w:instrText>
      </w:r>
      <w:r w:rsidR="00EE1C0E">
        <w:instrText xml:space="preserve"> \* MERGEFORMAT </w:instrText>
      </w:r>
      <w:r w:rsidRPr="00EE1C0E">
        <w:fldChar w:fldCharType="separate"/>
      </w:r>
      <w:r w:rsidR="00EC0F5C" w:rsidRPr="00A242BC">
        <w:t xml:space="preserve">Figure </w:t>
      </w:r>
      <w:r w:rsidR="00EC0F5C">
        <w:t>6</w:t>
      </w:r>
      <w:r w:rsidR="00EC0F5C">
        <w:noBreakHyphen/>
        <w:t>16</w:t>
      </w:r>
      <w:r w:rsidRPr="00EE1C0E">
        <w:fldChar w:fldCharType="end"/>
      </w:r>
      <w:r w:rsidR="000F7CD3">
        <w:t xml:space="preserve">, </w:t>
      </w:r>
      <w:r w:rsidR="000F7CD3">
        <w:fldChar w:fldCharType="begin"/>
      </w:r>
      <w:r w:rsidR="000F7CD3">
        <w:instrText xml:space="preserve"> REF _Ref2869672 \h </w:instrText>
      </w:r>
      <w:r w:rsidR="000F7CD3">
        <w:fldChar w:fldCharType="separate"/>
      </w:r>
      <w:r w:rsidR="00EC0F5C" w:rsidRPr="00A242BC">
        <w:t xml:space="preserve">Figure </w:t>
      </w:r>
      <w:r w:rsidR="00EC0F5C">
        <w:rPr>
          <w:noProof/>
        </w:rPr>
        <w:t>6</w:t>
      </w:r>
      <w:r w:rsidR="00EC0F5C">
        <w:noBreakHyphen/>
      </w:r>
      <w:r w:rsidR="00EC0F5C">
        <w:rPr>
          <w:noProof/>
        </w:rPr>
        <w:t>17</w:t>
      </w:r>
      <w:r w:rsidR="000F7CD3">
        <w:fldChar w:fldCharType="end"/>
      </w:r>
      <w:r w:rsidRPr="00EE1C0E">
        <w:t xml:space="preserve"> </w:t>
      </w:r>
      <w:r w:rsidR="00B20A5A">
        <w:t xml:space="preserve">and </w:t>
      </w:r>
      <w:r w:rsidR="000F7CD3">
        <w:fldChar w:fldCharType="begin"/>
      </w:r>
      <w:r w:rsidR="000F7CD3">
        <w:instrText xml:space="preserve"> REF _Ref4587755 \h </w:instrText>
      </w:r>
      <w:r w:rsidR="000F7CD3">
        <w:fldChar w:fldCharType="separate"/>
      </w:r>
      <w:r w:rsidR="00EC0F5C" w:rsidRPr="00A242BC">
        <w:t xml:space="preserve">Figure </w:t>
      </w:r>
      <w:r w:rsidR="00EC0F5C">
        <w:rPr>
          <w:noProof/>
        </w:rPr>
        <w:t>6</w:t>
      </w:r>
      <w:r w:rsidR="00EC0F5C">
        <w:noBreakHyphen/>
      </w:r>
      <w:r w:rsidR="00EC0F5C">
        <w:rPr>
          <w:noProof/>
        </w:rPr>
        <w:t>18</w:t>
      </w:r>
      <w:r w:rsidR="000F7CD3">
        <w:fldChar w:fldCharType="end"/>
      </w:r>
      <w:r w:rsidR="007A1581">
        <w:t xml:space="preserve"> </w:t>
      </w:r>
      <w:r w:rsidR="001C7605">
        <w:t>illustrate</w:t>
      </w:r>
      <w:r w:rsidR="000437D7">
        <w:t xml:space="preserve"> the</w:t>
      </w:r>
      <w:r w:rsidR="00D02156">
        <w:t xml:space="preserve"> industrial</w:t>
      </w:r>
      <w:r w:rsidR="000437D7">
        <w:t xml:space="preserve"> </w:t>
      </w:r>
      <w:r w:rsidR="007576CB">
        <w:t>EE</w:t>
      </w:r>
      <w:r w:rsidR="00B70AD2">
        <w:t xml:space="preserve"> </w:t>
      </w:r>
      <w:r w:rsidR="000437D7">
        <w:t xml:space="preserve">economic potential by </w:t>
      </w:r>
      <w:r w:rsidR="007576CB">
        <w:t>end-use</w:t>
      </w:r>
      <w:r w:rsidR="00EA0F17">
        <w:t xml:space="preserve"> for the TRC </w:t>
      </w:r>
      <w:r w:rsidR="000F7CD3">
        <w:t>scenario</w:t>
      </w:r>
      <w:r w:rsidR="000437D7">
        <w:t xml:space="preserve">. </w:t>
      </w:r>
    </w:p>
    <w:p w14:paraId="69F93559" w14:textId="7DD07CAE" w:rsidR="004A198A" w:rsidRDefault="000437D7" w:rsidP="00D47DAC">
      <w:pPr>
        <w:pStyle w:val="Caption"/>
      </w:pPr>
      <w:bookmarkStart w:id="242" w:name="_Ref458176119"/>
      <w:bookmarkStart w:id="243" w:name="_Toc5783344"/>
      <w:r w:rsidRPr="00A242BC">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16</w:t>
      </w:r>
      <w:r w:rsidR="00151D91">
        <w:rPr>
          <w:noProof/>
        </w:rPr>
        <w:fldChar w:fldCharType="end"/>
      </w:r>
      <w:bookmarkEnd w:id="242"/>
      <w:r w:rsidRPr="00A242BC">
        <w:t xml:space="preserve">: Industrial EE </w:t>
      </w:r>
      <w:r w:rsidR="00B4655B" w:rsidRPr="00A242BC">
        <w:t xml:space="preserve">Economic </w:t>
      </w:r>
      <w:r w:rsidRPr="00A242BC">
        <w:t>Potential by End-Use</w:t>
      </w:r>
      <w:r w:rsidR="00EA0F17">
        <w:t xml:space="preserve"> </w:t>
      </w:r>
      <w:r w:rsidR="00CB6CA2">
        <w:t xml:space="preserve">(Energy Savings) </w:t>
      </w:r>
      <w:r w:rsidR="00EA0F17">
        <w:t xml:space="preserve">– </w:t>
      </w:r>
      <w:r w:rsidR="000F7CD3">
        <w:t>TRC</w:t>
      </w:r>
      <w:r w:rsidR="00EA0F17">
        <w:t xml:space="preserve"> Scenario</w:t>
      </w:r>
      <w:bookmarkEnd w:id="243"/>
    </w:p>
    <w:p w14:paraId="6401EBDA" w14:textId="16C58753" w:rsidR="000437D7" w:rsidRDefault="005E22CA" w:rsidP="00D47DAC">
      <w:pPr>
        <w:pStyle w:val="Caption"/>
        <w:rPr>
          <w:lang w:val="en-CA" w:eastAsia="en-CA"/>
        </w:rPr>
      </w:pPr>
      <w:r>
        <w:rPr>
          <w:lang w:val="en-CA" w:eastAsia="en-CA"/>
        </w:rPr>
        <w:tab/>
      </w:r>
    </w:p>
    <w:p w14:paraId="5476BB38" w14:textId="7AA7DFF4" w:rsidR="004A198A" w:rsidRDefault="00A06B4F" w:rsidP="000437D7">
      <w:pPr>
        <w:pStyle w:val="Text"/>
      </w:pPr>
      <w:r>
        <w:rPr>
          <w:noProof/>
        </w:rPr>
        <w:drawing>
          <wp:inline distT="0" distB="0" distL="0" distR="0" wp14:anchorId="1E76D9F0" wp14:editId="726E8EED">
            <wp:extent cx="6267450" cy="3072123"/>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72388" cy="3074543"/>
                    </a:xfrm>
                    <a:prstGeom prst="rect">
                      <a:avLst/>
                    </a:prstGeom>
                    <a:noFill/>
                  </pic:spPr>
                </pic:pic>
              </a:graphicData>
            </a:graphic>
          </wp:inline>
        </w:drawing>
      </w:r>
    </w:p>
    <w:p w14:paraId="7583D16F" w14:textId="09C8FD42" w:rsidR="00B20A5A" w:rsidRDefault="00B20A5A" w:rsidP="00B20A5A">
      <w:pPr>
        <w:pStyle w:val="Caption"/>
      </w:pPr>
      <w:bookmarkStart w:id="244" w:name="_Ref2869672"/>
      <w:bookmarkStart w:id="245" w:name="_Toc5783345"/>
      <w:r w:rsidRPr="00A242BC">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17</w:t>
      </w:r>
      <w:r w:rsidR="00151D91">
        <w:rPr>
          <w:noProof/>
        </w:rPr>
        <w:fldChar w:fldCharType="end"/>
      </w:r>
      <w:bookmarkEnd w:id="244"/>
      <w:r w:rsidRPr="00A242BC">
        <w:t>: Industrial EE Economic Potential by End-Use</w:t>
      </w:r>
      <w:r w:rsidR="000F7CD3">
        <w:t xml:space="preserve"> (Summer Peak Savings)</w:t>
      </w:r>
      <w:r>
        <w:t xml:space="preserve"> – </w:t>
      </w:r>
      <w:r w:rsidR="000F7CD3">
        <w:t>TRC</w:t>
      </w:r>
      <w:r>
        <w:t xml:space="preserve"> Scenario</w:t>
      </w:r>
      <w:bookmarkEnd w:id="245"/>
    </w:p>
    <w:p w14:paraId="188FFC45" w14:textId="442C3542" w:rsidR="00EA0F17" w:rsidRDefault="00A06B4F" w:rsidP="000F7CD3">
      <w:pPr>
        <w:pStyle w:val="Caption"/>
        <w:rPr>
          <w:lang w:val="en-CA" w:eastAsia="en-CA"/>
        </w:rPr>
      </w:pPr>
      <w:r>
        <w:rPr>
          <w:noProof/>
        </w:rPr>
        <w:drawing>
          <wp:inline distT="0" distB="0" distL="0" distR="0" wp14:anchorId="2A0E3128" wp14:editId="1EE7BF8B">
            <wp:extent cx="6076950" cy="3105152"/>
            <wp:effectExtent l="0" t="0" r="0" b="0"/>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2986" cy="3108236"/>
                    </a:xfrm>
                    <a:prstGeom prst="rect">
                      <a:avLst/>
                    </a:prstGeom>
                    <a:noFill/>
                  </pic:spPr>
                </pic:pic>
              </a:graphicData>
            </a:graphic>
          </wp:inline>
        </w:drawing>
      </w:r>
      <w:r w:rsidR="00B20A5A">
        <w:rPr>
          <w:lang w:val="en-CA" w:eastAsia="en-CA"/>
        </w:rPr>
        <w:tab/>
      </w:r>
    </w:p>
    <w:p w14:paraId="43358B42" w14:textId="77777777" w:rsidR="000F7CD3" w:rsidRDefault="000F7CD3" w:rsidP="000F7CD3">
      <w:pPr>
        <w:pStyle w:val="Text"/>
        <w:rPr>
          <w:highlight w:val="yellow"/>
          <w:lang w:val="en-CA" w:eastAsia="en-CA"/>
        </w:rPr>
      </w:pPr>
    </w:p>
    <w:p w14:paraId="37F649D8" w14:textId="38ADB82C" w:rsidR="000F7CD3" w:rsidRPr="005524B6" w:rsidRDefault="000F7CD3" w:rsidP="000F7CD3">
      <w:pPr>
        <w:pStyle w:val="Caption"/>
      </w:pPr>
      <w:bookmarkStart w:id="246" w:name="_Ref4587755"/>
      <w:bookmarkStart w:id="247" w:name="_Toc5783346"/>
      <w:r w:rsidRPr="00A242BC">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18</w:t>
      </w:r>
      <w:r w:rsidR="00151D91">
        <w:rPr>
          <w:noProof/>
        </w:rPr>
        <w:fldChar w:fldCharType="end"/>
      </w:r>
      <w:bookmarkEnd w:id="246"/>
      <w:r w:rsidRPr="00A242BC">
        <w:t xml:space="preserve">: </w:t>
      </w:r>
      <w:r w:rsidRPr="005524B6">
        <w:t>Industrial EE Economic Potential by End-Use (Winter Peak Savings) – TRC Scenario</w:t>
      </w:r>
      <w:bookmarkEnd w:id="247"/>
    </w:p>
    <w:p w14:paraId="551484DD" w14:textId="361CBD5F" w:rsidR="000F7CD3" w:rsidRPr="000F7CD3" w:rsidRDefault="00A06B4F" w:rsidP="004470B6">
      <w:pPr>
        <w:pStyle w:val="Text"/>
        <w:jc w:val="center"/>
        <w:rPr>
          <w:highlight w:val="yellow"/>
          <w:lang w:val="en-CA" w:eastAsia="en-CA"/>
        </w:rPr>
      </w:pPr>
      <w:r w:rsidRPr="005524B6">
        <w:rPr>
          <w:noProof/>
        </w:rPr>
        <w:drawing>
          <wp:inline distT="0" distB="0" distL="0" distR="0" wp14:anchorId="2C5729C6" wp14:editId="26D3EB14">
            <wp:extent cx="6010910" cy="3267710"/>
            <wp:effectExtent l="0" t="0" r="0" b="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910" cy="3267710"/>
                    </a:xfrm>
                    <a:prstGeom prst="rect">
                      <a:avLst/>
                    </a:prstGeom>
                    <a:noFill/>
                  </pic:spPr>
                </pic:pic>
              </a:graphicData>
            </a:graphic>
          </wp:inline>
        </w:drawing>
      </w:r>
    </w:p>
    <w:p w14:paraId="16646B35" w14:textId="77777777" w:rsidR="00172C9D" w:rsidRDefault="00172C9D">
      <w:pPr>
        <w:tabs>
          <w:tab w:val="clear" w:pos="-1440"/>
          <w:tab w:val="clear" w:pos="-720"/>
        </w:tabs>
        <w:spacing w:after="0" w:line="240" w:lineRule="auto"/>
        <w:ind w:left="0"/>
        <w:rPr>
          <w:rFonts w:ascii="Arial" w:hAnsi="Arial" w:cs="Microsoft Sans Serif"/>
          <w:b/>
          <w:color w:val="77BC1F"/>
          <w:spacing w:val="-8"/>
          <w:sz w:val="36"/>
        </w:rPr>
      </w:pPr>
      <w:r>
        <w:br w:type="page"/>
      </w:r>
    </w:p>
    <w:p w14:paraId="6401EBDF" w14:textId="166E0938" w:rsidR="00EF55FB" w:rsidRDefault="00553D4A" w:rsidP="00977652">
      <w:pPr>
        <w:pStyle w:val="Heading2"/>
      </w:pPr>
      <w:bookmarkStart w:id="248" w:name="_Toc5783280"/>
      <w:r>
        <w:lastRenderedPageBreak/>
        <w:t>DR</w:t>
      </w:r>
      <w:r w:rsidR="00EF55FB">
        <w:t xml:space="preserve"> Economic Potential</w:t>
      </w:r>
      <w:bookmarkEnd w:id="248"/>
    </w:p>
    <w:p w14:paraId="33AD45F6" w14:textId="1ECC0B04" w:rsidR="00D310F3" w:rsidRDefault="00D310F3" w:rsidP="00D310F3">
      <w:pPr>
        <w:pStyle w:val="Text"/>
      </w:pPr>
      <w:r>
        <w:t>Because of the costs included in the RIM and TRC screening methodology for DR, all measures passed the EP screen for Gulf. Therefore, the EP for DR is the same as the TP for Gulf.</w:t>
      </w:r>
    </w:p>
    <w:p w14:paraId="3FC73FF5" w14:textId="380BCD6C" w:rsidR="00F042D2" w:rsidRDefault="00F042D2" w:rsidP="00F042D2">
      <w:pPr>
        <w:pStyle w:val="Mainbody-Captiontable"/>
      </w:pPr>
      <w:bookmarkStart w:id="249" w:name="_Toc5783395"/>
      <w:r w:rsidRPr="00E31623">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7</w:t>
      </w:r>
      <w:r w:rsidR="00C51857">
        <w:rPr>
          <w:noProof/>
        </w:rPr>
        <w:fldChar w:fldCharType="end"/>
      </w:r>
      <w:r w:rsidRPr="00E31623">
        <w:t xml:space="preserve">: DR </w:t>
      </w:r>
      <w:r>
        <w:t>Economic</w:t>
      </w:r>
      <w:r w:rsidRPr="00E31623">
        <w:t xml:space="preserve"> Potential</w:t>
      </w:r>
      <w:r>
        <w:rPr>
          <w:rStyle w:val="FootnoteReference"/>
        </w:rPr>
        <w:footnoteReference w:id="17"/>
      </w:r>
      <w:bookmarkEnd w:id="249"/>
    </w:p>
    <w:tbl>
      <w:tblPr>
        <w:tblW w:w="522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438"/>
        <w:gridCol w:w="1530"/>
      </w:tblGrid>
      <w:tr w:rsidR="0040159D" w:rsidRPr="00C95CDE" w14:paraId="3D559D9C" w14:textId="77777777" w:rsidTr="0049336B">
        <w:trPr>
          <w:trHeight w:val="300"/>
          <w:jc w:val="center"/>
        </w:trPr>
        <w:tc>
          <w:tcPr>
            <w:tcW w:w="2252" w:type="dxa"/>
            <w:tcBorders>
              <w:top w:val="single" w:sz="4" w:space="0" w:color="0070CD"/>
              <w:bottom w:val="nil"/>
            </w:tcBorders>
            <w:shd w:val="clear" w:color="auto" w:fill="0070CD"/>
            <w:noWrap/>
            <w:vAlign w:val="bottom"/>
            <w:hideMark/>
          </w:tcPr>
          <w:p w14:paraId="58140136" w14:textId="77777777" w:rsidR="0040159D" w:rsidRPr="0065130B" w:rsidRDefault="0040159D" w:rsidP="0049336B">
            <w:pPr>
              <w:pStyle w:val="Tables-Bodycells"/>
              <w:keepNext w:val="0"/>
              <w:rPr>
                <w:color w:val="FFFFFF" w:themeColor="background1"/>
                <w:lang w:val="en-CA" w:eastAsia="en-CA"/>
              </w:rPr>
            </w:pPr>
          </w:p>
        </w:tc>
        <w:tc>
          <w:tcPr>
            <w:tcW w:w="2968" w:type="dxa"/>
            <w:gridSpan w:val="2"/>
            <w:shd w:val="clear" w:color="auto" w:fill="0070CD"/>
            <w:vAlign w:val="center"/>
          </w:tcPr>
          <w:p w14:paraId="127F6BC2" w14:textId="77777777" w:rsidR="0040159D" w:rsidRPr="00901BE2"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0159D" w:rsidRPr="00C95CDE" w14:paraId="4408D4F0" w14:textId="77777777" w:rsidTr="0049336B">
        <w:trPr>
          <w:trHeight w:val="300"/>
          <w:jc w:val="center"/>
        </w:trPr>
        <w:tc>
          <w:tcPr>
            <w:tcW w:w="2252" w:type="dxa"/>
            <w:tcBorders>
              <w:top w:val="nil"/>
              <w:bottom w:val="single" w:sz="4" w:space="0" w:color="0070CD"/>
            </w:tcBorders>
            <w:shd w:val="clear" w:color="auto" w:fill="0070CD"/>
            <w:noWrap/>
            <w:vAlign w:val="bottom"/>
            <w:hideMark/>
          </w:tcPr>
          <w:p w14:paraId="188C42FD" w14:textId="77777777" w:rsidR="0040159D" w:rsidRPr="0065130B" w:rsidRDefault="0040159D" w:rsidP="0049336B">
            <w:pPr>
              <w:pStyle w:val="Tables-Bodycells"/>
              <w:keepNext w:val="0"/>
              <w:rPr>
                <w:color w:val="FFFFFF" w:themeColor="background1"/>
                <w:lang w:val="en-CA" w:eastAsia="en-CA"/>
              </w:rPr>
            </w:pPr>
          </w:p>
        </w:tc>
        <w:tc>
          <w:tcPr>
            <w:tcW w:w="1438" w:type="dxa"/>
            <w:tcBorders>
              <w:bottom w:val="single" w:sz="4" w:space="0" w:color="0070CD"/>
            </w:tcBorders>
            <w:shd w:val="clear" w:color="auto" w:fill="0070CD"/>
            <w:vAlign w:val="center"/>
          </w:tcPr>
          <w:p w14:paraId="57F2AB2A" w14:textId="77777777" w:rsidR="0040159D"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Demand </w:t>
            </w:r>
          </w:p>
          <w:p w14:paraId="139D607F" w14:textId="77777777" w:rsidR="0040159D" w:rsidRPr="00901BE2"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178BB3BE" w14:textId="77777777" w:rsidR="0040159D"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657B3E10" w14:textId="77777777" w:rsidR="0040159D" w:rsidRPr="00901BE2" w:rsidRDefault="0040159D" w:rsidP="0049336B">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40159D" w:rsidRPr="00C95CDE" w14:paraId="2B8F7C50" w14:textId="77777777" w:rsidTr="0049336B">
        <w:trPr>
          <w:trHeight w:val="305"/>
          <w:jc w:val="center"/>
        </w:trPr>
        <w:tc>
          <w:tcPr>
            <w:tcW w:w="2252" w:type="dxa"/>
            <w:tcBorders>
              <w:top w:val="single" w:sz="4" w:space="0" w:color="0070CD"/>
              <w:bottom w:val="single" w:sz="4" w:space="0" w:color="0070CD"/>
            </w:tcBorders>
            <w:shd w:val="clear" w:color="auto" w:fill="auto"/>
            <w:vAlign w:val="center"/>
            <w:hideMark/>
          </w:tcPr>
          <w:p w14:paraId="21DDCEF6" w14:textId="77777777" w:rsidR="0040159D" w:rsidRPr="00920CF7" w:rsidRDefault="0040159D" w:rsidP="0049336B">
            <w:pPr>
              <w:pStyle w:val="Tables-Bodycells"/>
              <w:keepNext w:val="0"/>
              <w:spacing w:before="0" w:after="0"/>
              <w:rPr>
                <w:color w:val="000000"/>
                <w:lang w:val="en-CA" w:eastAsia="en-CA"/>
              </w:rPr>
            </w:pPr>
            <w:r>
              <w:t>Residential</w:t>
            </w:r>
          </w:p>
        </w:tc>
        <w:tc>
          <w:tcPr>
            <w:tcW w:w="1438" w:type="dxa"/>
            <w:tcBorders>
              <w:top w:val="single" w:sz="4" w:space="0" w:color="0070CD"/>
              <w:bottom w:val="single" w:sz="4" w:space="0" w:color="0070CD"/>
            </w:tcBorders>
          </w:tcPr>
          <w:p w14:paraId="555969B0" w14:textId="77777777" w:rsidR="0040159D" w:rsidRDefault="0040159D" w:rsidP="0049336B">
            <w:pPr>
              <w:pStyle w:val="Tables-Bodycells"/>
              <w:jc w:val="center"/>
              <w:rPr>
                <w:rFonts w:cs="Arial"/>
                <w:szCs w:val="18"/>
              </w:rPr>
            </w:pPr>
            <w:r w:rsidRPr="00C04A41">
              <w:t>465</w:t>
            </w:r>
          </w:p>
        </w:tc>
        <w:tc>
          <w:tcPr>
            <w:tcW w:w="1530" w:type="dxa"/>
            <w:tcBorders>
              <w:top w:val="single" w:sz="4" w:space="0" w:color="0070CD"/>
              <w:bottom w:val="single" w:sz="4" w:space="0" w:color="0070CD"/>
            </w:tcBorders>
          </w:tcPr>
          <w:p w14:paraId="62387939" w14:textId="77777777" w:rsidR="0040159D" w:rsidRDefault="0040159D" w:rsidP="0049336B">
            <w:pPr>
              <w:pStyle w:val="Tables-Bodycells"/>
              <w:jc w:val="center"/>
              <w:rPr>
                <w:rFonts w:cs="Arial"/>
                <w:szCs w:val="18"/>
              </w:rPr>
            </w:pPr>
            <w:r w:rsidRPr="00C04A41">
              <w:t>667</w:t>
            </w:r>
          </w:p>
        </w:tc>
      </w:tr>
      <w:tr w:rsidR="0040159D" w:rsidRPr="00C95CDE" w14:paraId="786A1935" w14:textId="77777777" w:rsidTr="0049336B">
        <w:trPr>
          <w:trHeight w:val="305"/>
          <w:jc w:val="center"/>
        </w:trPr>
        <w:tc>
          <w:tcPr>
            <w:tcW w:w="2252" w:type="dxa"/>
            <w:tcBorders>
              <w:top w:val="single" w:sz="4" w:space="0" w:color="0070CD"/>
              <w:bottom w:val="single" w:sz="4" w:space="0" w:color="0070CD"/>
            </w:tcBorders>
            <w:shd w:val="clear" w:color="auto" w:fill="auto"/>
            <w:vAlign w:val="center"/>
          </w:tcPr>
          <w:p w14:paraId="3AA0E586" w14:textId="77777777" w:rsidR="0040159D" w:rsidRPr="00920CF7" w:rsidRDefault="0040159D" w:rsidP="0049336B">
            <w:pPr>
              <w:pStyle w:val="Tables-Bodycells"/>
              <w:keepNext w:val="0"/>
              <w:spacing w:before="0" w:after="0"/>
            </w:pPr>
            <w:r>
              <w:t>Non-Residential</w:t>
            </w:r>
          </w:p>
        </w:tc>
        <w:tc>
          <w:tcPr>
            <w:tcW w:w="1438" w:type="dxa"/>
            <w:tcBorders>
              <w:top w:val="single" w:sz="4" w:space="0" w:color="0070CD"/>
              <w:bottom w:val="single" w:sz="4" w:space="0" w:color="0070CD"/>
            </w:tcBorders>
          </w:tcPr>
          <w:p w14:paraId="49922510" w14:textId="77777777" w:rsidR="0040159D" w:rsidRDefault="0040159D" w:rsidP="0049336B">
            <w:pPr>
              <w:pStyle w:val="Tables-Bodycells"/>
              <w:jc w:val="center"/>
              <w:rPr>
                <w:rFonts w:cs="Arial"/>
                <w:szCs w:val="18"/>
              </w:rPr>
            </w:pPr>
            <w:r w:rsidRPr="00C04A41">
              <w:t>493</w:t>
            </w:r>
          </w:p>
        </w:tc>
        <w:tc>
          <w:tcPr>
            <w:tcW w:w="1530" w:type="dxa"/>
            <w:tcBorders>
              <w:top w:val="single" w:sz="4" w:space="0" w:color="0070CD"/>
              <w:bottom w:val="single" w:sz="4" w:space="0" w:color="0070CD"/>
            </w:tcBorders>
          </w:tcPr>
          <w:p w14:paraId="06A4B96C" w14:textId="77777777" w:rsidR="0040159D" w:rsidRDefault="0040159D" w:rsidP="0049336B">
            <w:pPr>
              <w:pStyle w:val="Tables-Bodycells"/>
              <w:jc w:val="center"/>
              <w:rPr>
                <w:rFonts w:cs="Arial"/>
                <w:szCs w:val="18"/>
              </w:rPr>
            </w:pPr>
            <w:r w:rsidRPr="00C04A41">
              <w:t>430</w:t>
            </w:r>
          </w:p>
        </w:tc>
      </w:tr>
      <w:tr w:rsidR="0040159D" w:rsidRPr="00C95CDE" w14:paraId="61598B71" w14:textId="77777777" w:rsidTr="0049336B">
        <w:trPr>
          <w:trHeight w:val="300"/>
          <w:jc w:val="center"/>
        </w:trPr>
        <w:tc>
          <w:tcPr>
            <w:tcW w:w="2252" w:type="dxa"/>
            <w:tcBorders>
              <w:top w:val="single" w:sz="4" w:space="0" w:color="0070CD"/>
              <w:bottom w:val="single" w:sz="4" w:space="0" w:color="0070CD"/>
            </w:tcBorders>
            <w:shd w:val="clear" w:color="auto" w:fill="auto"/>
            <w:vAlign w:val="center"/>
            <w:hideMark/>
          </w:tcPr>
          <w:p w14:paraId="1955F035" w14:textId="77777777" w:rsidR="0040159D" w:rsidRPr="00920CF7" w:rsidRDefault="0040159D" w:rsidP="0049336B">
            <w:pPr>
              <w:pStyle w:val="Tables-Bodycells"/>
              <w:keepNext w:val="0"/>
              <w:spacing w:before="0" w:after="0"/>
              <w:rPr>
                <w:color w:val="000000"/>
                <w:lang w:val="en-CA" w:eastAsia="en-CA"/>
              </w:rPr>
            </w:pPr>
            <w:r>
              <w:t>Total</w:t>
            </w:r>
          </w:p>
        </w:tc>
        <w:tc>
          <w:tcPr>
            <w:tcW w:w="1438" w:type="dxa"/>
            <w:tcBorders>
              <w:top w:val="single" w:sz="4" w:space="0" w:color="0070CD"/>
              <w:bottom w:val="single" w:sz="4" w:space="0" w:color="0070CD"/>
            </w:tcBorders>
          </w:tcPr>
          <w:p w14:paraId="10ECCEBD" w14:textId="77777777" w:rsidR="0040159D" w:rsidRDefault="0040159D" w:rsidP="0049336B">
            <w:pPr>
              <w:pStyle w:val="Tables-Bodycells"/>
              <w:jc w:val="center"/>
              <w:rPr>
                <w:rFonts w:cs="Arial"/>
                <w:szCs w:val="18"/>
              </w:rPr>
            </w:pPr>
            <w:r w:rsidRPr="00C04A41">
              <w:t>958</w:t>
            </w:r>
          </w:p>
        </w:tc>
        <w:tc>
          <w:tcPr>
            <w:tcW w:w="1530" w:type="dxa"/>
            <w:tcBorders>
              <w:top w:val="single" w:sz="4" w:space="0" w:color="0070CD"/>
              <w:bottom w:val="single" w:sz="4" w:space="0" w:color="0070CD"/>
            </w:tcBorders>
          </w:tcPr>
          <w:p w14:paraId="67C3E5F3" w14:textId="77777777" w:rsidR="0040159D" w:rsidRDefault="0040159D" w:rsidP="0049336B">
            <w:pPr>
              <w:pStyle w:val="Tables-Bodycells"/>
              <w:jc w:val="center"/>
              <w:rPr>
                <w:rFonts w:cs="Arial"/>
                <w:szCs w:val="18"/>
              </w:rPr>
            </w:pPr>
            <w:r w:rsidRPr="00C04A41">
              <w:t>1,098</w:t>
            </w:r>
          </w:p>
        </w:tc>
      </w:tr>
    </w:tbl>
    <w:p w14:paraId="1280F30E" w14:textId="77777777" w:rsidR="0040159D" w:rsidRDefault="0040159D" w:rsidP="0040159D">
      <w:pPr>
        <w:pStyle w:val="Text"/>
      </w:pPr>
    </w:p>
    <w:p w14:paraId="3D72D012" w14:textId="45BA96A8" w:rsidR="008D25AA" w:rsidRDefault="008D25AA" w:rsidP="008D25AA">
      <w:pPr>
        <w:pStyle w:val="Text"/>
      </w:pPr>
      <w:r w:rsidRPr="00380308">
        <w:t xml:space="preserve">Results for residential customer segments are presented in </w:t>
      </w:r>
      <w:r w:rsidR="00AC1F0C">
        <w:fldChar w:fldCharType="begin"/>
      </w:r>
      <w:r w:rsidR="00AC1F0C">
        <w:instrText xml:space="preserve"> REF _Ref3884717 \h </w:instrText>
      </w:r>
      <w:r w:rsidR="00AC1F0C">
        <w:fldChar w:fldCharType="separate"/>
      </w:r>
      <w:r w:rsidR="00EC0F5C">
        <w:t xml:space="preserve">Figure </w:t>
      </w:r>
      <w:r w:rsidR="00EC0F5C">
        <w:rPr>
          <w:noProof/>
        </w:rPr>
        <w:t>6</w:t>
      </w:r>
      <w:r w:rsidR="00EC0F5C">
        <w:noBreakHyphen/>
      </w:r>
      <w:r w:rsidR="00EC0F5C">
        <w:rPr>
          <w:noProof/>
        </w:rPr>
        <w:t>19</w:t>
      </w:r>
      <w:r w:rsidR="00AC1F0C">
        <w:fldChar w:fldCharType="end"/>
      </w:r>
      <w:r w:rsidR="0040159D">
        <w:t>.</w:t>
      </w:r>
      <w:r w:rsidR="00AC1F0C">
        <w:t xml:space="preserve"> </w:t>
      </w:r>
      <w:r>
        <w:t>Note that</w:t>
      </w:r>
      <w:r w:rsidR="00AC1F0C">
        <w:t xml:space="preserve"> because there are minimal customer costs and bill savings associated with the DR measures used, all measures passed the economic screen and the potential did not change from the technical potential, since based on the </w:t>
      </w:r>
      <w:r w:rsidR="00A30F11">
        <w:t>RIM and TRC</w:t>
      </w:r>
      <w:r w:rsidR="00AC1F0C">
        <w:t xml:space="preserve"> screening requirements all of the load that can technically be curtailed can be curtailed cost-effectively.</w:t>
      </w:r>
      <w:r>
        <w:t xml:space="preserve"> </w:t>
      </w:r>
    </w:p>
    <w:p w14:paraId="431AA09F" w14:textId="17E9603D" w:rsidR="00D310F3" w:rsidRDefault="00E16D24" w:rsidP="00D310F3">
      <w:pPr>
        <w:pStyle w:val="Caption"/>
      </w:pPr>
      <w:bookmarkStart w:id="250" w:name="_Ref3884717"/>
      <w:bookmarkStart w:id="251" w:name="_Toc5783347"/>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19</w:t>
      </w:r>
      <w:r w:rsidR="00151D91">
        <w:rPr>
          <w:noProof/>
        </w:rPr>
        <w:fldChar w:fldCharType="end"/>
      </w:r>
      <w:bookmarkEnd w:id="250"/>
      <w:r>
        <w:t xml:space="preserve">: </w:t>
      </w:r>
      <w:r w:rsidR="00D310F3">
        <w:t xml:space="preserve">Residential </w:t>
      </w:r>
      <w:r w:rsidR="00234D48">
        <w:t xml:space="preserve">DR </w:t>
      </w:r>
      <w:r w:rsidR="00D310F3">
        <w:t>Economic Potential by End-Use – RIM and TRC Scenario</w:t>
      </w:r>
      <w:r w:rsidR="00D310F3">
        <w:rPr>
          <w:rStyle w:val="FootnoteReference"/>
        </w:rPr>
        <w:footnoteReference w:id="18"/>
      </w:r>
      <w:bookmarkEnd w:id="251"/>
    </w:p>
    <w:p w14:paraId="5EEBC9DB" w14:textId="26E05F42" w:rsidR="004470B6" w:rsidRPr="004470B6" w:rsidRDefault="004470B6" w:rsidP="004470B6">
      <w:pPr>
        <w:pStyle w:val="Text"/>
        <w:jc w:val="center"/>
      </w:pPr>
      <w:r>
        <w:rPr>
          <w:noProof/>
        </w:rPr>
        <w:drawing>
          <wp:inline distT="0" distB="0" distL="0" distR="0" wp14:anchorId="440ABFAD" wp14:editId="20A64CE3">
            <wp:extent cx="4803775" cy="2633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03775" cy="2633980"/>
                    </a:xfrm>
                    <a:prstGeom prst="rect">
                      <a:avLst/>
                    </a:prstGeom>
                    <a:noFill/>
                  </pic:spPr>
                </pic:pic>
              </a:graphicData>
            </a:graphic>
          </wp:inline>
        </w:drawing>
      </w:r>
    </w:p>
    <w:p w14:paraId="3D6E6CB7" w14:textId="08B322B3" w:rsidR="008D25AA" w:rsidRDefault="008D25AA" w:rsidP="00D310F3">
      <w:pPr>
        <w:pStyle w:val="Caption"/>
        <w:rPr>
          <w:b w:val="0"/>
        </w:rPr>
      </w:pPr>
    </w:p>
    <w:p w14:paraId="3656B1A2" w14:textId="77777777" w:rsidR="004B1B31" w:rsidRPr="004B1B31" w:rsidRDefault="004B1B31" w:rsidP="004B1B31">
      <w:pPr>
        <w:pStyle w:val="Text"/>
      </w:pPr>
    </w:p>
    <w:p w14:paraId="6401EC33" w14:textId="17A57CCD" w:rsidR="00C6672F" w:rsidRPr="002673C9" w:rsidRDefault="004756B0" w:rsidP="00C6672F">
      <w:pPr>
        <w:pStyle w:val="Text"/>
        <w:rPr>
          <w:highlight w:val="cyan"/>
        </w:rPr>
      </w:pPr>
      <w:r>
        <w:lastRenderedPageBreak/>
        <w:t>Similar figures</w:t>
      </w:r>
      <w:r w:rsidR="00C6672F" w:rsidRPr="000A2875">
        <w:t xml:space="preserve"> are presented for </w:t>
      </w:r>
      <w:r w:rsidR="00236499">
        <w:t>small C&amp;I</w:t>
      </w:r>
      <w:r w:rsidR="00C6672F" w:rsidRPr="000A2875">
        <w:t xml:space="preserve"> and large C&amp;I customers. </w:t>
      </w:r>
    </w:p>
    <w:p w14:paraId="59FBB6D9" w14:textId="42B18343" w:rsidR="00D310F3" w:rsidRDefault="004756B0" w:rsidP="00D310F3">
      <w:pPr>
        <w:pStyle w:val="Caption"/>
        <w:jc w:val="left"/>
      </w:pPr>
      <w:bookmarkStart w:id="252" w:name="_Toc5783348"/>
      <w:bookmarkStart w:id="253" w:name="_Toc458153403"/>
      <w:bookmarkStart w:id="254" w:name="_Toc458153531"/>
      <w:bookmarkStart w:id="255" w:name="_Toc458758894"/>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20</w:t>
      </w:r>
      <w:r w:rsidR="00151D91">
        <w:rPr>
          <w:noProof/>
        </w:rPr>
        <w:fldChar w:fldCharType="end"/>
      </w:r>
      <w:r w:rsidR="007576CB">
        <w:t xml:space="preserve">: </w:t>
      </w:r>
      <w:r w:rsidR="00236499">
        <w:t>Small C&amp;I</w:t>
      </w:r>
      <w:r w:rsidR="00D310F3">
        <w:t xml:space="preserve"> </w:t>
      </w:r>
      <w:r w:rsidR="00234D48">
        <w:t xml:space="preserve">DR </w:t>
      </w:r>
      <w:r w:rsidR="00D310F3">
        <w:t>Economic Potential by End-Use – RIM and TRC Scenario</w:t>
      </w:r>
      <w:r w:rsidR="00D310F3">
        <w:rPr>
          <w:rStyle w:val="FootnoteReference"/>
        </w:rPr>
        <w:footnoteReference w:id="19"/>
      </w:r>
      <w:bookmarkEnd w:id="252"/>
    </w:p>
    <w:p w14:paraId="652A4A62" w14:textId="0E5E33D5" w:rsidR="004470B6" w:rsidRPr="004470B6" w:rsidRDefault="004470B6" w:rsidP="004470B6">
      <w:pPr>
        <w:pStyle w:val="Text"/>
        <w:jc w:val="center"/>
      </w:pPr>
      <w:r>
        <w:rPr>
          <w:noProof/>
        </w:rPr>
        <w:drawing>
          <wp:inline distT="0" distB="0" distL="0" distR="0" wp14:anchorId="37395257" wp14:editId="01ED7996">
            <wp:extent cx="4639310" cy="1859280"/>
            <wp:effectExtent l="0" t="0" r="889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9310" cy="1859280"/>
                    </a:xfrm>
                    <a:prstGeom prst="rect">
                      <a:avLst/>
                    </a:prstGeom>
                    <a:noFill/>
                  </pic:spPr>
                </pic:pic>
              </a:graphicData>
            </a:graphic>
          </wp:inline>
        </w:drawing>
      </w:r>
    </w:p>
    <w:p w14:paraId="414F029C" w14:textId="4EF718AB" w:rsidR="004756B0" w:rsidRDefault="004756B0" w:rsidP="00D310F3">
      <w:pPr>
        <w:pStyle w:val="Caption"/>
      </w:pPr>
    </w:p>
    <w:p w14:paraId="612D88BF" w14:textId="77777777" w:rsidR="00586CDA" w:rsidRDefault="00586CDA" w:rsidP="00C6672F">
      <w:pPr>
        <w:pStyle w:val="Mainbody-Captiontable"/>
      </w:pPr>
    </w:p>
    <w:p w14:paraId="269F1EC3" w14:textId="65B5705F" w:rsidR="00D310F3" w:rsidRDefault="004756B0" w:rsidP="00D310F3">
      <w:pPr>
        <w:pStyle w:val="Caption"/>
        <w:jc w:val="left"/>
      </w:pPr>
      <w:bookmarkStart w:id="256" w:name="_Toc5783349"/>
      <w:bookmarkStart w:id="257" w:name="_Ref456951935"/>
      <w:bookmarkStart w:id="258" w:name="_Ref458697424"/>
      <w:bookmarkStart w:id="259" w:name="_Ref458697436"/>
      <w:bookmarkEnd w:id="253"/>
      <w:bookmarkEnd w:id="254"/>
      <w:bookmarkEnd w:id="255"/>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6</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21</w:t>
      </w:r>
      <w:r w:rsidR="00151D91">
        <w:rPr>
          <w:noProof/>
        </w:rPr>
        <w:fldChar w:fldCharType="end"/>
      </w:r>
      <w:r>
        <w:t xml:space="preserve">: </w:t>
      </w:r>
      <w:r w:rsidR="00D310F3">
        <w:t xml:space="preserve">Large C&amp;I </w:t>
      </w:r>
      <w:r w:rsidR="00234D48">
        <w:t xml:space="preserve">DR </w:t>
      </w:r>
      <w:r w:rsidR="00D310F3">
        <w:t>Economic Potential by Segment – RIM and TRC Scenario</w:t>
      </w:r>
      <w:r w:rsidR="00D310F3">
        <w:rPr>
          <w:rStyle w:val="FootnoteReference"/>
        </w:rPr>
        <w:footnoteReference w:id="20"/>
      </w:r>
      <w:bookmarkEnd w:id="256"/>
    </w:p>
    <w:p w14:paraId="0D2AB20D" w14:textId="4DCC4AF9" w:rsidR="004470B6" w:rsidRPr="004470B6" w:rsidRDefault="004470B6" w:rsidP="004470B6">
      <w:pPr>
        <w:pStyle w:val="Text"/>
        <w:jc w:val="center"/>
      </w:pPr>
      <w:r>
        <w:rPr>
          <w:noProof/>
        </w:rPr>
        <w:drawing>
          <wp:inline distT="0" distB="0" distL="0" distR="0" wp14:anchorId="6F03A4AB" wp14:editId="0FBC81CD">
            <wp:extent cx="4859020" cy="26822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9020" cy="2682240"/>
                    </a:xfrm>
                    <a:prstGeom prst="rect">
                      <a:avLst/>
                    </a:prstGeom>
                    <a:noFill/>
                  </pic:spPr>
                </pic:pic>
              </a:graphicData>
            </a:graphic>
          </wp:inline>
        </w:drawing>
      </w:r>
    </w:p>
    <w:p w14:paraId="426C5945" w14:textId="31650075" w:rsidR="004756B0" w:rsidRPr="00E16D24" w:rsidRDefault="004756B0" w:rsidP="00D310F3">
      <w:pPr>
        <w:pStyle w:val="Caption"/>
      </w:pPr>
    </w:p>
    <w:p w14:paraId="6401ED86" w14:textId="77777777" w:rsidR="00B53482" w:rsidRDefault="00B53482" w:rsidP="009A5F9F">
      <w:pPr>
        <w:pStyle w:val="Text"/>
      </w:pPr>
    </w:p>
    <w:p w14:paraId="517DF5D2" w14:textId="77777777" w:rsidR="004470B6" w:rsidRDefault="004470B6">
      <w:pPr>
        <w:tabs>
          <w:tab w:val="clear" w:pos="-1440"/>
          <w:tab w:val="clear" w:pos="-720"/>
        </w:tabs>
        <w:spacing w:after="0" w:line="240" w:lineRule="auto"/>
        <w:ind w:left="0"/>
        <w:rPr>
          <w:rFonts w:ascii="Arial" w:hAnsi="Arial" w:cs="Microsoft Sans Serif"/>
          <w:b/>
          <w:color w:val="77BC1F"/>
          <w:spacing w:val="-8"/>
          <w:sz w:val="36"/>
        </w:rPr>
      </w:pPr>
      <w:r>
        <w:br w:type="page"/>
      </w:r>
    </w:p>
    <w:p w14:paraId="32EDC789" w14:textId="0ACF65B8" w:rsidR="00531A3A" w:rsidRDefault="00553D4A" w:rsidP="00531A3A">
      <w:pPr>
        <w:pStyle w:val="Heading2"/>
      </w:pPr>
      <w:bookmarkStart w:id="260" w:name="_Toc5783281"/>
      <w:r>
        <w:lastRenderedPageBreak/>
        <w:t>DSRE</w:t>
      </w:r>
      <w:r w:rsidR="00531A3A">
        <w:t xml:space="preserve"> Economic Potential</w:t>
      </w:r>
      <w:bookmarkEnd w:id="260"/>
    </w:p>
    <w:p w14:paraId="59EEFE21" w14:textId="2F05836C" w:rsidR="004B1B31" w:rsidRDefault="008654F6" w:rsidP="00593115">
      <w:pPr>
        <w:pStyle w:val="Text"/>
      </w:pPr>
      <w:r>
        <w:fldChar w:fldCharType="begin"/>
      </w:r>
      <w:r>
        <w:instrText xml:space="preserve"> REF _Ref5196878 \h </w:instrText>
      </w:r>
      <w:r>
        <w:fldChar w:fldCharType="separate"/>
      </w:r>
      <w:r w:rsidR="00EC0F5C">
        <w:t xml:space="preserve">Table </w:t>
      </w:r>
      <w:r w:rsidR="00EC0F5C">
        <w:rPr>
          <w:noProof/>
        </w:rPr>
        <w:t>6</w:t>
      </w:r>
      <w:r w:rsidR="00EC0F5C">
        <w:noBreakHyphen/>
      </w:r>
      <w:r w:rsidR="00EC0F5C">
        <w:rPr>
          <w:noProof/>
        </w:rPr>
        <w:t>8</w:t>
      </w:r>
      <w:r>
        <w:fldChar w:fldCharType="end"/>
      </w:r>
      <w:r>
        <w:t xml:space="preserve"> summarizes the EE economic potential by sector </w:t>
      </w:r>
      <w:r w:rsidR="003920BE">
        <w:t>for the RIM-sc</w:t>
      </w:r>
      <w:r>
        <w:t>enario</w:t>
      </w:r>
      <w:r w:rsidR="008C2B8B">
        <w:t>.</w:t>
      </w:r>
      <w:r>
        <w:t xml:space="preserve"> </w:t>
      </w:r>
    </w:p>
    <w:p w14:paraId="7DEC659C" w14:textId="0D5F8206" w:rsidR="00662953" w:rsidRDefault="00662953" w:rsidP="00662953">
      <w:pPr>
        <w:pStyle w:val="Caption"/>
      </w:pPr>
      <w:bookmarkStart w:id="261" w:name="_Ref5196878"/>
      <w:bookmarkStart w:id="262" w:name="_Toc5783396"/>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6</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8</w:t>
      </w:r>
      <w:r w:rsidR="00C51857">
        <w:rPr>
          <w:noProof/>
        </w:rPr>
        <w:fldChar w:fldCharType="end"/>
      </w:r>
      <w:bookmarkEnd w:id="261"/>
      <w:r>
        <w:t xml:space="preserve">: DSRE </w:t>
      </w:r>
      <w:r w:rsidR="008654F6">
        <w:t>Economic</w:t>
      </w:r>
      <w:r>
        <w:t xml:space="preserve"> Potential</w:t>
      </w:r>
      <w:r>
        <w:rPr>
          <w:rStyle w:val="FootnoteReference"/>
        </w:rPr>
        <w:footnoteReference w:id="21"/>
      </w:r>
      <w:bookmarkEnd w:id="262"/>
    </w:p>
    <w:tbl>
      <w:tblPr>
        <w:tblW w:w="65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0"/>
        <w:gridCol w:w="1440"/>
        <w:gridCol w:w="1530"/>
        <w:gridCol w:w="1350"/>
      </w:tblGrid>
      <w:tr w:rsidR="00662953" w:rsidRPr="00C95CDE" w14:paraId="7FCF05DC" w14:textId="77777777" w:rsidTr="006479EF">
        <w:trPr>
          <w:trHeight w:val="300"/>
          <w:jc w:val="center"/>
        </w:trPr>
        <w:tc>
          <w:tcPr>
            <w:tcW w:w="2250" w:type="dxa"/>
            <w:tcBorders>
              <w:top w:val="single" w:sz="4" w:space="0" w:color="0070CD"/>
              <w:bottom w:val="nil"/>
            </w:tcBorders>
            <w:shd w:val="clear" w:color="auto" w:fill="0070CD"/>
            <w:noWrap/>
            <w:vAlign w:val="bottom"/>
            <w:hideMark/>
          </w:tcPr>
          <w:p w14:paraId="7103104C" w14:textId="77777777" w:rsidR="00662953" w:rsidRPr="0065130B" w:rsidRDefault="00662953" w:rsidP="006479EF">
            <w:pPr>
              <w:pStyle w:val="Tables-Bodycells"/>
              <w:keepNext w:val="0"/>
              <w:rPr>
                <w:color w:val="FFFFFF" w:themeColor="background1"/>
                <w:lang w:val="en-CA" w:eastAsia="en-CA"/>
              </w:rPr>
            </w:pPr>
          </w:p>
        </w:tc>
        <w:tc>
          <w:tcPr>
            <w:tcW w:w="4320" w:type="dxa"/>
            <w:gridSpan w:val="3"/>
            <w:tcBorders>
              <w:top w:val="single" w:sz="4" w:space="0" w:color="0070CD"/>
            </w:tcBorders>
            <w:shd w:val="clear" w:color="auto" w:fill="0070CD"/>
            <w:vAlign w:val="center"/>
          </w:tcPr>
          <w:p w14:paraId="1D9532EA" w14:textId="77777777" w:rsidR="00662953" w:rsidRPr="00901BE2" w:rsidRDefault="00662953" w:rsidP="006479EF">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662953" w:rsidRPr="00C95CDE" w14:paraId="0DC4F149" w14:textId="77777777" w:rsidTr="006479EF">
        <w:trPr>
          <w:trHeight w:val="300"/>
          <w:jc w:val="center"/>
        </w:trPr>
        <w:tc>
          <w:tcPr>
            <w:tcW w:w="2250" w:type="dxa"/>
            <w:tcBorders>
              <w:top w:val="nil"/>
              <w:bottom w:val="single" w:sz="4" w:space="0" w:color="0070CD"/>
            </w:tcBorders>
            <w:shd w:val="clear" w:color="auto" w:fill="0070CD"/>
            <w:noWrap/>
            <w:vAlign w:val="bottom"/>
            <w:hideMark/>
          </w:tcPr>
          <w:p w14:paraId="4420B45E" w14:textId="77777777" w:rsidR="00662953" w:rsidRPr="0065130B" w:rsidRDefault="00662953" w:rsidP="006479EF">
            <w:pPr>
              <w:pStyle w:val="Tables-Bodycells"/>
              <w:keepNext w:val="0"/>
              <w:rPr>
                <w:color w:val="FFFFFF" w:themeColor="background1"/>
                <w:lang w:val="en-CA" w:eastAsia="en-CA"/>
              </w:rPr>
            </w:pPr>
          </w:p>
        </w:tc>
        <w:tc>
          <w:tcPr>
            <w:tcW w:w="1440" w:type="dxa"/>
            <w:tcBorders>
              <w:bottom w:val="single" w:sz="4" w:space="0" w:color="0070CD"/>
            </w:tcBorders>
            <w:shd w:val="clear" w:color="auto" w:fill="0070CD"/>
            <w:noWrap/>
            <w:vAlign w:val="center"/>
          </w:tcPr>
          <w:p w14:paraId="35B46645" w14:textId="77777777" w:rsidR="00662953" w:rsidRPr="00901BE2" w:rsidRDefault="00662953" w:rsidP="006479EF">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w:t>
            </w:r>
            <w:r w:rsidRPr="00901BE2">
              <w:rPr>
                <w:b/>
                <w:bCs/>
                <w:color w:val="FFFFFF" w:themeColor="background1"/>
                <w:lang w:val="en-CA" w:eastAsia="en-CA"/>
              </w:rPr>
              <w:t>Demand</w:t>
            </w:r>
            <w:r>
              <w:rPr>
                <w:b/>
                <w:bCs/>
                <w:color w:val="FFFFFF" w:themeColor="background1"/>
                <w:lang w:val="en-CA" w:eastAsia="en-CA"/>
              </w:rPr>
              <w:t xml:space="preserve"> </w:t>
            </w:r>
            <w:r w:rsidRPr="00901BE2">
              <w:rPr>
                <w:b/>
                <w:bCs/>
                <w:color w:val="FFFFFF" w:themeColor="background1"/>
                <w:lang w:val="en-CA" w:eastAsia="en-CA"/>
              </w:rPr>
              <w:t xml:space="preserve"> (MW)</w:t>
            </w:r>
          </w:p>
        </w:tc>
        <w:tc>
          <w:tcPr>
            <w:tcW w:w="1530" w:type="dxa"/>
            <w:tcBorders>
              <w:bottom w:val="single" w:sz="4" w:space="0" w:color="0070CD"/>
            </w:tcBorders>
            <w:shd w:val="clear" w:color="auto" w:fill="0070CD"/>
            <w:noWrap/>
          </w:tcPr>
          <w:p w14:paraId="64C44306" w14:textId="77777777" w:rsidR="00662953" w:rsidRDefault="00662953" w:rsidP="006479EF">
            <w:pPr>
              <w:pStyle w:val="Tables-Bodycells"/>
              <w:keepNext w:val="0"/>
              <w:jc w:val="center"/>
              <w:rPr>
                <w:b/>
                <w:bCs/>
                <w:color w:val="FFFFFF" w:themeColor="background1"/>
                <w:lang w:val="en-CA" w:eastAsia="en-CA"/>
              </w:rPr>
            </w:pPr>
            <w:r>
              <w:rPr>
                <w:b/>
                <w:bCs/>
                <w:color w:val="FFFFFF" w:themeColor="background1"/>
                <w:lang w:val="en-CA" w:eastAsia="en-CA"/>
              </w:rPr>
              <w:t>Winter</w:t>
            </w:r>
          </w:p>
          <w:p w14:paraId="584C34D7" w14:textId="77777777" w:rsidR="00662953" w:rsidRPr="00901BE2" w:rsidRDefault="00662953" w:rsidP="006479EF">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350" w:type="dxa"/>
            <w:tcBorders>
              <w:bottom w:val="single" w:sz="4" w:space="0" w:color="0070CD"/>
            </w:tcBorders>
            <w:shd w:val="clear" w:color="auto" w:fill="0070CD"/>
            <w:vAlign w:val="center"/>
          </w:tcPr>
          <w:p w14:paraId="7E93F903" w14:textId="77777777" w:rsidR="00662953" w:rsidRPr="00901BE2" w:rsidRDefault="00662953" w:rsidP="006479EF">
            <w:pPr>
              <w:pStyle w:val="Tables-Bodycells"/>
              <w:keepNext w:val="0"/>
              <w:jc w:val="center"/>
              <w:rPr>
                <w:b/>
                <w:bCs/>
                <w:color w:val="FFFFFF" w:themeColor="background1"/>
                <w:lang w:val="en-CA" w:eastAsia="en-CA"/>
              </w:rPr>
            </w:pPr>
            <w:r w:rsidRPr="00901BE2">
              <w:rPr>
                <w:b/>
                <w:bCs/>
                <w:color w:val="FFFFFF" w:themeColor="background1"/>
                <w:lang w:val="en-CA" w:eastAsia="en-CA"/>
              </w:rPr>
              <w:t>Energy (GWh)</w:t>
            </w:r>
          </w:p>
        </w:tc>
      </w:tr>
      <w:tr w:rsidR="008C2B8B" w:rsidRPr="00C95CDE" w14:paraId="791F8C72" w14:textId="77777777" w:rsidTr="006479EF">
        <w:trPr>
          <w:trHeight w:val="305"/>
          <w:jc w:val="center"/>
        </w:trPr>
        <w:tc>
          <w:tcPr>
            <w:tcW w:w="6570" w:type="dxa"/>
            <w:gridSpan w:val="4"/>
            <w:tcBorders>
              <w:top w:val="single" w:sz="4" w:space="0" w:color="0070CD"/>
              <w:bottom w:val="single" w:sz="4" w:space="0" w:color="0070CD"/>
            </w:tcBorders>
            <w:shd w:val="clear" w:color="auto" w:fill="auto"/>
            <w:vAlign w:val="center"/>
          </w:tcPr>
          <w:p w14:paraId="6C5E4F92" w14:textId="0DFE457D" w:rsidR="008C2B8B" w:rsidRDefault="008C2B8B" w:rsidP="008C2B8B">
            <w:pPr>
              <w:spacing w:after="0"/>
              <w:ind w:left="0"/>
              <w:rPr>
                <w:b/>
              </w:rPr>
            </w:pPr>
            <w:r>
              <w:rPr>
                <w:b/>
              </w:rPr>
              <w:t>RIM SCENARIO</w:t>
            </w:r>
          </w:p>
        </w:tc>
      </w:tr>
      <w:tr w:rsidR="00662953" w:rsidRPr="00C95CDE" w14:paraId="7CE7D182" w14:textId="77777777" w:rsidTr="006479EF">
        <w:trPr>
          <w:trHeight w:val="305"/>
          <w:jc w:val="center"/>
        </w:trPr>
        <w:tc>
          <w:tcPr>
            <w:tcW w:w="6570" w:type="dxa"/>
            <w:gridSpan w:val="4"/>
            <w:tcBorders>
              <w:top w:val="single" w:sz="4" w:space="0" w:color="0070CD"/>
              <w:bottom w:val="single" w:sz="4" w:space="0" w:color="0070CD"/>
            </w:tcBorders>
            <w:shd w:val="clear" w:color="auto" w:fill="auto"/>
            <w:vAlign w:val="center"/>
          </w:tcPr>
          <w:p w14:paraId="57694779" w14:textId="77777777" w:rsidR="00662953" w:rsidRPr="006D5337" w:rsidRDefault="00662953" w:rsidP="006479EF">
            <w:pPr>
              <w:spacing w:after="0"/>
              <w:ind w:left="0"/>
              <w:rPr>
                <w:rFonts w:ascii="Arial" w:hAnsi="Arial" w:cs="Arial"/>
                <w:b/>
                <w:color w:val="000000"/>
                <w:sz w:val="18"/>
                <w:szCs w:val="18"/>
              </w:rPr>
            </w:pPr>
            <w:r>
              <w:rPr>
                <w:b/>
              </w:rPr>
              <w:t>PV</w:t>
            </w:r>
            <w:r w:rsidRPr="006D5337">
              <w:rPr>
                <w:b/>
              </w:rPr>
              <w:t xml:space="preserve"> Systems</w:t>
            </w:r>
          </w:p>
        </w:tc>
      </w:tr>
      <w:tr w:rsidR="008654F6" w:rsidRPr="00C95CDE" w14:paraId="15007FB1" w14:textId="77777777" w:rsidTr="006479EF">
        <w:trPr>
          <w:trHeight w:val="305"/>
          <w:jc w:val="center"/>
        </w:trPr>
        <w:tc>
          <w:tcPr>
            <w:tcW w:w="2250" w:type="dxa"/>
            <w:tcBorders>
              <w:top w:val="single" w:sz="4" w:space="0" w:color="0070CD"/>
              <w:bottom w:val="single" w:sz="4" w:space="0" w:color="0070CD"/>
            </w:tcBorders>
            <w:shd w:val="clear" w:color="auto" w:fill="auto"/>
            <w:vAlign w:val="center"/>
            <w:hideMark/>
          </w:tcPr>
          <w:p w14:paraId="645D5F49" w14:textId="77777777" w:rsidR="008654F6" w:rsidRPr="00920CF7" w:rsidRDefault="008654F6" w:rsidP="008654F6">
            <w:pPr>
              <w:pStyle w:val="Tables-Bodycells"/>
              <w:keepNext w:val="0"/>
              <w:spacing w:before="0" w:after="0"/>
              <w:rPr>
                <w:color w:val="000000"/>
                <w:lang w:val="en-CA" w:eastAsia="en-CA"/>
              </w:rPr>
            </w:pPr>
            <w:r>
              <w:t>Residential</w:t>
            </w:r>
          </w:p>
        </w:tc>
        <w:tc>
          <w:tcPr>
            <w:tcW w:w="1440" w:type="dxa"/>
            <w:tcBorders>
              <w:top w:val="single" w:sz="4" w:space="0" w:color="0070CD"/>
              <w:bottom w:val="single" w:sz="4" w:space="0" w:color="0070CD"/>
            </w:tcBorders>
            <w:shd w:val="clear" w:color="auto" w:fill="auto"/>
            <w:vAlign w:val="center"/>
          </w:tcPr>
          <w:p w14:paraId="6D1D657C" w14:textId="7858CB09" w:rsidR="008654F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530" w:type="dxa"/>
            <w:tcBorders>
              <w:top w:val="single" w:sz="4" w:space="0" w:color="0070CD"/>
              <w:bottom w:val="single" w:sz="4" w:space="0" w:color="0070CD"/>
            </w:tcBorders>
            <w:shd w:val="clear" w:color="auto" w:fill="auto"/>
            <w:noWrap/>
            <w:vAlign w:val="center"/>
          </w:tcPr>
          <w:p w14:paraId="1BCB2A74" w14:textId="0D44D832" w:rsidR="008654F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350" w:type="dxa"/>
            <w:tcBorders>
              <w:top w:val="single" w:sz="4" w:space="0" w:color="0070CD"/>
              <w:bottom w:val="single" w:sz="4" w:space="0" w:color="0070CD"/>
            </w:tcBorders>
            <w:vAlign w:val="center"/>
          </w:tcPr>
          <w:p w14:paraId="5C2866E6" w14:textId="57FBED9A" w:rsidR="008654F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8654F6" w:rsidRPr="00C95CDE" w14:paraId="74931655" w14:textId="77777777" w:rsidTr="006479EF">
        <w:trPr>
          <w:trHeight w:val="305"/>
          <w:jc w:val="center"/>
        </w:trPr>
        <w:tc>
          <w:tcPr>
            <w:tcW w:w="2250" w:type="dxa"/>
            <w:tcBorders>
              <w:top w:val="single" w:sz="4" w:space="0" w:color="0070CD"/>
              <w:bottom w:val="single" w:sz="4" w:space="0" w:color="0070CD"/>
            </w:tcBorders>
            <w:shd w:val="clear" w:color="auto" w:fill="auto"/>
            <w:vAlign w:val="center"/>
          </w:tcPr>
          <w:p w14:paraId="4F2F5FA0" w14:textId="77777777" w:rsidR="008654F6" w:rsidRPr="00920CF7" w:rsidRDefault="008654F6" w:rsidP="008654F6">
            <w:pPr>
              <w:pStyle w:val="Tables-Bodycells"/>
              <w:keepNext w:val="0"/>
              <w:spacing w:before="0" w:after="0"/>
            </w:pPr>
            <w:r>
              <w:t>Non-Residential</w:t>
            </w:r>
          </w:p>
        </w:tc>
        <w:tc>
          <w:tcPr>
            <w:tcW w:w="1440" w:type="dxa"/>
            <w:tcBorders>
              <w:top w:val="single" w:sz="4" w:space="0" w:color="0070CD"/>
              <w:bottom w:val="single" w:sz="4" w:space="0" w:color="0070CD"/>
            </w:tcBorders>
            <w:shd w:val="clear" w:color="auto" w:fill="auto"/>
            <w:vAlign w:val="center"/>
          </w:tcPr>
          <w:p w14:paraId="67744B0C" w14:textId="35A2E6C2" w:rsidR="008654F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530" w:type="dxa"/>
            <w:tcBorders>
              <w:top w:val="single" w:sz="4" w:space="0" w:color="0070CD"/>
              <w:bottom w:val="single" w:sz="4" w:space="0" w:color="0070CD"/>
            </w:tcBorders>
            <w:shd w:val="clear" w:color="auto" w:fill="auto"/>
            <w:noWrap/>
            <w:vAlign w:val="center"/>
          </w:tcPr>
          <w:p w14:paraId="737007F6" w14:textId="2BABD723" w:rsidR="008654F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350" w:type="dxa"/>
            <w:tcBorders>
              <w:top w:val="single" w:sz="4" w:space="0" w:color="0070CD"/>
              <w:bottom w:val="single" w:sz="4" w:space="0" w:color="0070CD"/>
            </w:tcBorders>
            <w:vAlign w:val="center"/>
          </w:tcPr>
          <w:p w14:paraId="2BEE6B32" w14:textId="2CF20E0A" w:rsidR="008654F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8654F6" w:rsidRPr="00057D26" w14:paraId="42274A21" w14:textId="77777777" w:rsidTr="006479EF">
        <w:trPr>
          <w:trHeight w:val="300"/>
          <w:jc w:val="center"/>
        </w:trPr>
        <w:tc>
          <w:tcPr>
            <w:tcW w:w="2250" w:type="dxa"/>
            <w:tcBorders>
              <w:top w:val="single" w:sz="4" w:space="0" w:color="0070CD"/>
              <w:bottom w:val="single" w:sz="4" w:space="0" w:color="0070CD"/>
            </w:tcBorders>
            <w:shd w:val="clear" w:color="auto" w:fill="auto"/>
            <w:vAlign w:val="center"/>
            <w:hideMark/>
          </w:tcPr>
          <w:p w14:paraId="49CCAB6C" w14:textId="77777777" w:rsidR="008654F6" w:rsidRPr="00057D26" w:rsidRDefault="008654F6" w:rsidP="008654F6">
            <w:pPr>
              <w:pStyle w:val="Tables-Bodycells"/>
              <w:keepNext w:val="0"/>
              <w:spacing w:before="0" w:after="0"/>
              <w:rPr>
                <w:color w:val="000000"/>
                <w:lang w:val="en-CA" w:eastAsia="en-CA"/>
              </w:rPr>
            </w:pPr>
            <w:r w:rsidRPr="00057D26">
              <w:t>Total</w:t>
            </w:r>
          </w:p>
        </w:tc>
        <w:tc>
          <w:tcPr>
            <w:tcW w:w="1440" w:type="dxa"/>
            <w:tcBorders>
              <w:top w:val="single" w:sz="4" w:space="0" w:color="0070CD"/>
              <w:bottom w:val="single" w:sz="4" w:space="0" w:color="0070CD"/>
            </w:tcBorders>
            <w:shd w:val="clear" w:color="auto" w:fill="auto"/>
            <w:vAlign w:val="center"/>
          </w:tcPr>
          <w:p w14:paraId="4BD9217B" w14:textId="01054599" w:rsidR="008654F6" w:rsidRPr="00057D2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530" w:type="dxa"/>
            <w:tcBorders>
              <w:top w:val="single" w:sz="4" w:space="0" w:color="0070CD"/>
              <w:bottom w:val="single" w:sz="4" w:space="0" w:color="0070CD"/>
            </w:tcBorders>
            <w:shd w:val="clear" w:color="auto" w:fill="auto"/>
            <w:noWrap/>
            <w:vAlign w:val="center"/>
          </w:tcPr>
          <w:p w14:paraId="63E63DF4" w14:textId="6DB87296" w:rsidR="008654F6" w:rsidRPr="00057D2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350" w:type="dxa"/>
            <w:tcBorders>
              <w:top w:val="single" w:sz="4" w:space="0" w:color="0070CD"/>
              <w:bottom w:val="single" w:sz="4" w:space="0" w:color="0070CD"/>
            </w:tcBorders>
            <w:vAlign w:val="center"/>
          </w:tcPr>
          <w:p w14:paraId="12E3A46B" w14:textId="1684E77E" w:rsidR="008654F6" w:rsidRPr="00057D2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662953" w:rsidRPr="006D5337" w14:paraId="3B9702D4" w14:textId="77777777" w:rsidTr="006479EF">
        <w:trPr>
          <w:trHeight w:val="305"/>
          <w:jc w:val="center"/>
        </w:trPr>
        <w:tc>
          <w:tcPr>
            <w:tcW w:w="6570" w:type="dxa"/>
            <w:gridSpan w:val="4"/>
            <w:tcBorders>
              <w:top w:val="single" w:sz="4" w:space="0" w:color="0070CD"/>
              <w:bottom w:val="single" w:sz="4" w:space="0" w:color="0070CD"/>
            </w:tcBorders>
            <w:shd w:val="clear" w:color="auto" w:fill="auto"/>
            <w:vAlign w:val="center"/>
          </w:tcPr>
          <w:p w14:paraId="7853A2BC" w14:textId="77777777" w:rsidR="00662953" w:rsidRPr="006D5337" w:rsidRDefault="00662953" w:rsidP="006479EF">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662953" w:rsidRPr="00C95CDE" w14:paraId="0DA1D9D5" w14:textId="77777777" w:rsidTr="006479EF">
        <w:trPr>
          <w:trHeight w:val="305"/>
          <w:jc w:val="center"/>
        </w:trPr>
        <w:tc>
          <w:tcPr>
            <w:tcW w:w="2250" w:type="dxa"/>
            <w:tcBorders>
              <w:top w:val="single" w:sz="4" w:space="0" w:color="0070CD"/>
              <w:bottom w:val="single" w:sz="4" w:space="0" w:color="0070CD"/>
            </w:tcBorders>
            <w:shd w:val="clear" w:color="auto" w:fill="auto"/>
            <w:vAlign w:val="center"/>
            <w:hideMark/>
          </w:tcPr>
          <w:p w14:paraId="2B5454A9" w14:textId="77777777" w:rsidR="00662953" w:rsidRPr="00920CF7" w:rsidRDefault="00662953" w:rsidP="006479EF">
            <w:pPr>
              <w:pStyle w:val="Tables-Bodycells"/>
              <w:keepNext w:val="0"/>
              <w:spacing w:before="0" w:after="0"/>
              <w:rPr>
                <w:color w:val="000000"/>
                <w:lang w:val="en-CA" w:eastAsia="en-CA"/>
              </w:rPr>
            </w:pPr>
            <w:r>
              <w:t>Residential</w:t>
            </w:r>
          </w:p>
        </w:tc>
        <w:tc>
          <w:tcPr>
            <w:tcW w:w="1440" w:type="dxa"/>
            <w:tcBorders>
              <w:top w:val="single" w:sz="4" w:space="0" w:color="0070CD"/>
              <w:bottom w:val="single" w:sz="4" w:space="0" w:color="0070CD"/>
            </w:tcBorders>
            <w:shd w:val="clear" w:color="auto" w:fill="auto"/>
            <w:vAlign w:val="center"/>
          </w:tcPr>
          <w:p w14:paraId="5D40A279" w14:textId="77777777" w:rsidR="00662953"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65 </w:t>
            </w:r>
          </w:p>
        </w:tc>
        <w:tc>
          <w:tcPr>
            <w:tcW w:w="1530" w:type="dxa"/>
            <w:tcBorders>
              <w:top w:val="single" w:sz="4" w:space="0" w:color="0070CD"/>
              <w:bottom w:val="single" w:sz="4" w:space="0" w:color="0070CD"/>
            </w:tcBorders>
            <w:shd w:val="clear" w:color="auto" w:fill="auto"/>
            <w:noWrap/>
            <w:vAlign w:val="center"/>
          </w:tcPr>
          <w:p w14:paraId="13A5D5F3" w14:textId="77777777" w:rsidR="00662953"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222 </w:t>
            </w:r>
          </w:p>
        </w:tc>
        <w:tc>
          <w:tcPr>
            <w:tcW w:w="1350" w:type="dxa"/>
            <w:tcBorders>
              <w:top w:val="single" w:sz="4" w:space="0" w:color="0070CD"/>
              <w:bottom w:val="single" w:sz="4" w:space="0" w:color="0070CD"/>
            </w:tcBorders>
            <w:vAlign w:val="center"/>
          </w:tcPr>
          <w:p w14:paraId="5C0D8485" w14:textId="77777777" w:rsidR="00662953"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662953" w:rsidRPr="00C95CDE" w14:paraId="4BA404FC" w14:textId="77777777" w:rsidTr="006479EF">
        <w:trPr>
          <w:trHeight w:val="305"/>
          <w:jc w:val="center"/>
        </w:trPr>
        <w:tc>
          <w:tcPr>
            <w:tcW w:w="2250" w:type="dxa"/>
            <w:tcBorders>
              <w:top w:val="single" w:sz="4" w:space="0" w:color="0070CD"/>
              <w:bottom w:val="single" w:sz="4" w:space="0" w:color="0070CD"/>
            </w:tcBorders>
            <w:shd w:val="clear" w:color="auto" w:fill="auto"/>
            <w:vAlign w:val="center"/>
          </w:tcPr>
          <w:p w14:paraId="152E68FE" w14:textId="77777777" w:rsidR="00662953" w:rsidRPr="00920CF7" w:rsidRDefault="00662953" w:rsidP="006479EF">
            <w:pPr>
              <w:pStyle w:val="Tables-Bodycells"/>
              <w:keepNext w:val="0"/>
              <w:spacing w:before="0" w:after="0"/>
            </w:pPr>
            <w:r>
              <w:t>Non-Residential</w:t>
            </w:r>
          </w:p>
        </w:tc>
        <w:tc>
          <w:tcPr>
            <w:tcW w:w="1440" w:type="dxa"/>
            <w:tcBorders>
              <w:top w:val="single" w:sz="4" w:space="0" w:color="0070CD"/>
              <w:bottom w:val="single" w:sz="4" w:space="0" w:color="0070CD"/>
            </w:tcBorders>
            <w:shd w:val="clear" w:color="auto" w:fill="auto"/>
            <w:vAlign w:val="center"/>
          </w:tcPr>
          <w:p w14:paraId="307E9CFC" w14:textId="77777777" w:rsidR="00662953"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530" w:type="dxa"/>
            <w:tcBorders>
              <w:top w:val="single" w:sz="4" w:space="0" w:color="0070CD"/>
              <w:bottom w:val="single" w:sz="4" w:space="0" w:color="0070CD"/>
            </w:tcBorders>
            <w:shd w:val="clear" w:color="auto" w:fill="auto"/>
            <w:noWrap/>
            <w:vAlign w:val="center"/>
          </w:tcPr>
          <w:p w14:paraId="045938AE" w14:textId="77777777" w:rsidR="00662953"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350" w:type="dxa"/>
            <w:tcBorders>
              <w:top w:val="single" w:sz="4" w:space="0" w:color="0070CD"/>
              <w:bottom w:val="single" w:sz="4" w:space="0" w:color="0070CD"/>
            </w:tcBorders>
            <w:vAlign w:val="center"/>
          </w:tcPr>
          <w:p w14:paraId="6DE02979" w14:textId="77777777" w:rsidR="00662953"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662953" w:rsidRPr="00057D26" w14:paraId="56928010" w14:textId="77777777" w:rsidTr="006479EF">
        <w:trPr>
          <w:trHeight w:val="300"/>
          <w:jc w:val="center"/>
        </w:trPr>
        <w:tc>
          <w:tcPr>
            <w:tcW w:w="2250" w:type="dxa"/>
            <w:tcBorders>
              <w:top w:val="single" w:sz="4" w:space="0" w:color="0070CD"/>
              <w:bottom w:val="single" w:sz="4" w:space="0" w:color="0070CD"/>
            </w:tcBorders>
            <w:shd w:val="clear" w:color="auto" w:fill="auto"/>
            <w:vAlign w:val="center"/>
            <w:hideMark/>
          </w:tcPr>
          <w:p w14:paraId="6E602577" w14:textId="77777777" w:rsidR="00662953" w:rsidRPr="00057D26" w:rsidRDefault="00662953" w:rsidP="006479EF">
            <w:pPr>
              <w:pStyle w:val="Tables-Bodycells"/>
              <w:keepNext w:val="0"/>
              <w:spacing w:before="0" w:after="0"/>
              <w:rPr>
                <w:color w:val="000000"/>
                <w:lang w:val="en-CA" w:eastAsia="en-CA"/>
              </w:rPr>
            </w:pPr>
            <w:r w:rsidRPr="00057D26">
              <w:t>Total</w:t>
            </w:r>
          </w:p>
        </w:tc>
        <w:tc>
          <w:tcPr>
            <w:tcW w:w="1440" w:type="dxa"/>
            <w:tcBorders>
              <w:top w:val="single" w:sz="4" w:space="0" w:color="0070CD"/>
              <w:bottom w:val="single" w:sz="4" w:space="0" w:color="0070CD"/>
            </w:tcBorders>
            <w:shd w:val="clear" w:color="auto" w:fill="auto"/>
            <w:vAlign w:val="center"/>
          </w:tcPr>
          <w:p w14:paraId="798A31F9" w14:textId="77777777" w:rsidR="00662953" w:rsidRPr="00057D26"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65 </w:t>
            </w:r>
          </w:p>
        </w:tc>
        <w:tc>
          <w:tcPr>
            <w:tcW w:w="1530" w:type="dxa"/>
            <w:tcBorders>
              <w:top w:val="single" w:sz="4" w:space="0" w:color="0070CD"/>
              <w:bottom w:val="single" w:sz="4" w:space="0" w:color="0070CD"/>
            </w:tcBorders>
            <w:shd w:val="clear" w:color="auto" w:fill="auto"/>
            <w:noWrap/>
            <w:vAlign w:val="center"/>
          </w:tcPr>
          <w:p w14:paraId="45AC2574" w14:textId="77777777" w:rsidR="00662953" w:rsidRPr="00057D26"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222 </w:t>
            </w:r>
          </w:p>
        </w:tc>
        <w:tc>
          <w:tcPr>
            <w:tcW w:w="1350" w:type="dxa"/>
            <w:tcBorders>
              <w:top w:val="single" w:sz="4" w:space="0" w:color="0070CD"/>
              <w:bottom w:val="single" w:sz="4" w:space="0" w:color="0070CD"/>
            </w:tcBorders>
            <w:vAlign w:val="center"/>
          </w:tcPr>
          <w:p w14:paraId="7825A0B0" w14:textId="77777777" w:rsidR="00662953" w:rsidRPr="00057D26" w:rsidRDefault="00662953" w:rsidP="006479EF">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r w:rsidR="00662953" w:rsidRPr="006D5337" w14:paraId="581112FD" w14:textId="77777777" w:rsidTr="006479EF">
        <w:trPr>
          <w:trHeight w:val="305"/>
          <w:jc w:val="center"/>
        </w:trPr>
        <w:tc>
          <w:tcPr>
            <w:tcW w:w="6570" w:type="dxa"/>
            <w:gridSpan w:val="4"/>
            <w:tcBorders>
              <w:top w:val="single" w:sz="4" w:space="0" w:color="0070CD"/>
              <w:bottom w:val="single" w:sz="4" w:space="0" w:color="0070CD"/>
            </w:tcBorders>
            <w:shd w:val="clear" w:color="auto" w:fill="auto"/>
            <w:vAlign w:val="center"/>
          </w:tcPr>
          <w:p w14:paraId="4D47D707" w14:textId="77777777" w:rsidR="00662953" w:rsidRPr="006D5337" w:rsidRDefault="00662953" w:rsidP="006479EF">
            <w:pPr>
              <w:spacing w:after="0"/>
              <w:ind w:left="0"/>
              <w:rPr>
                <w:rFonts w:ascii="Arial" w:hAnsi="Arial" w:cs="Arial"/>
                <w:b/>
                <w:color w:val="000000"/>
                <w:sz w:val="18"/>
                <w:szCs w:val="18"/>
              </w:rPr>
            </w:pPr>
            <w:r>
              <w:rPr>
                <w:b/>
              </w:rPr>
              <w:t>CHP</w:t>
            </w:r>
            <w:r w:rsidRPr="006D5337">
              <w:rPr>
                <w:b/>
              </w:rPr>
              <w:t xml:space="preserve"> Systems</w:t>
            </w:r>
          </w:p>
        </w:tc>
      </w:tr>
      <w:tr w:rsidR="008654F6" w:rsidRPr="00057D26" w14:paraId="2A999FBF" w14:textId="77777777" w:rsidTr="006479EF">
        <w:trPr>
          <w:trHeight w:val="300"/>
          <w:jc w:val="center"/>
        </w:trPr>
        <w:tc>
          <w:tcPr>
            <w:tcW w:w="2250" w:type="dxa"/>
            <w:tcBorders>
              <w:top w:val="single" w:sz="4" w:space="0" w:color="0070CD"/>
              <w:bottom w:val="single" w:sz="4" w:space="0" w:color="0070CD"/>
            </w:tcBorders>
            <w:shd w:val="clear" w:color="auto" w:fill="auto"/>
            <w:vAlign w:val="center"/>
            <w:hideMark/>
          </w:tcPr>
          <w:p w14:paraId="22125FE2" w14:textId="77777777" w:rsidR="008654F6" w:rsidRPr="00057D26" w:rsidRDefault="008654F6" w:rsidP="008654F6">
            <w:pPr>
              <w:pStyle w:val="Tables-Bodycells"/>
              <w:keepNext w:val="0"/>
              <w:spacing w:before="0" w:after="0"/>
              <w:rPr>
                <w:color w:val="000000"/>
                <w:lang w:val="en-CA" w:eastAsia="en-CA"/>
              </w:rPr>
            </w:pPr>
            <w:r w:rsidRPr="00057D26">
              <w:t>Total</w:t>
            </w:r>
          </w:p>
        </w:tc>
        <w:tc>
          <w:tcPr>
            <w:tcW w:w="1440" w:type="dxa"/>
            <w:tcBorders>
              <w:top w:val="single" w:sz="4" w:space="0" w:color="0070CD"/>
              <w:bottom w:val="single" w:sz="4" w:space="0" w:color="0070CD"/>
            </w:tcBorders>
            <w:shd w:val="clear" w:color="auto" w:fill="auto"/>
            <w:vAlign w:val="center"/>
          </w:tcPr>
          <w:p w14:paraId="35F53120" w14:textId="22BB3E9D" w:rsidR="008654F6" w:rsidRPr="00057D2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530" w:type="dxa"/>
            <w:tcBorders>
              <w:top w:val="single" w:sz="4" w:space="0" w:color="0070CD"/>
              <w:bottom w:val="single" w:sz="4" w:space="0" w:color="0070CD"/>
            </w:tcBorders>
            <w:shd w:val="clear" w:color="auto" w:fill="auto"/>
            <w:noWrap/>
            <w:vAlign w:val="center"/>
          </w:tcPr>
          <w:p w14:paraId="1A6A722B" w14:textId="1F6C6833" w:rsidR="008654F6" w:rsidRPr="00057D2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c>
          <w:tcPr>
            <w:tcW w:w="1350" w:type="dxa"/>
            <w:tcBorders>
              <w:top w:val="single" w:sz="4" w:space="0" w:color="0070CD"/>
              <w:bottom w:val="single" w:sz="4" w:space="0" w:color="0070CD"/>
            </w:tcBorders>
            <w:vAlign w:val="center"/>
          </w:tcPr>
          <w:p w14:paraId="00AA916C" w14:textId="44A5A9AE" w:rsidR="008654F6" w:rsidRPr="00057D26" w:rsidRDefault="008654F6" w:rsidP="008654F6">
            <w:pPr>
              <w:spacing w:after="0"/>
              <w:ind w:left="0"/>
              <w:jc w:val="center"/>
              <w:rPr>
                <w:rFonts w:ascii="Arial" w:hAnsi="Arial" w:cs="Arial"/>
                <w:color w:val="000000"/>
                <w:sz w:val="18"/>
                <w:szCs w:val="18"/>
              </w:rPr>
            </w:pPr>
            <w:r w:rsidRPr="001A07D3">
              <w:rPr>
                <w:rFonts w:ascii="Arial" w:hAnsi="Arial" w:cs="Arial"/>
                <w:color w:val="000000"/>
                <w:sz w:val="18"/>
                <w:szCs w:val="18"/>
              </w:rPr>
              <w:t xml:space="preserve"> -   </w:t>
            </w:r>
          </w:p>
        </w:tc>
      </w:tr>
    </w:tbl>
    <w:p w14:paraId="62922F1D" w14:textId="77777777" w:rsidR="00662953" w:rsidRDefault="00662953" w:rsidP="00662953">
      <w:pPr>
        <w:pStyle w:val="Intropages-coverlettersubjectline"/>
      </w:pPr>
    </w:p>
    <w:p w14:paraId="68D736A4" w14:textId="018F9729" w:rsidR="00234D48" w:rsidRDefault="00234D48" w:rsidP="00662953">
      <w:pPr>
        <w:pStyle w:val="Text"/>
        <w:sectPr w:rsidR="00234D48" w:rsidSect="00EB62C3">
          <w:headerReference w:type="default" r:id="rId84"/>
          <w:footerReference w:type="default" r:id="rId85"/>
          <w:headerReference w:type="first" r:id="rId86"/>
          <w:footerReference w:type="first" r:id="rId87"/>
          <w:endnotePr>
            <w:numFmt w:val="decimal"/>
          </w:endnotePr>
          <w:pgSz w:w="12240" w:h="15840" w:code="1"/>
          <w:pgMar w:top="1440" w:right="1224" w:bottom="1440" w:left="1224" w:header="720" w:footer="720" w:gutter="0"/>
          <w:cols w:space="360"/>
          <w:titlePg/>
          <w:docGrid w:linePitch="299"/>
        </w:sectPr>
      </w:pPr>
      <w:r w:rsidRPr="008C2B8B">
        <w:t xml:space="preserve">Nexant found there to be no cost-effective potential attainable for Gulf for PV systems, battery storage systems, or CHP systems </w:t>
      </w:r>
      <w:r>
        <w:t>for</w:t>
      </w:r>
      <w:r w:rsidRPr="008C2B8B">
        <w:t xml:space="preserve"> the TRC-scenario.</w:t>
      </w:r>
    </w:p>
    <w:p w14:paraId="6401ED88" w14:textId="48D6BFA2" w:rsidR="003E47DC" w:rsidRDefault="00B83D53" w:rsidP="003E47DC">
      <w:pPr>
        <w:pStyle w:val="Heading1"/>
      </w:pPr>
      <w:bookmarkStart w:id="263" w:name="_Toc5783282"/>
      <w:r>
        <w:lastRenderedPageBreak/>
        <w:t xml:space="preserve">Achievable </w:t>
      </w:r>
      <w:r w:rsidR="00D746FD">
        <w:t>Potential</w:t>
      </w:r>
      <w:bookmarkEnd w:id="257"/>
      <w:bookmarkEnd w:id="258"/>
      <w:bookmarkEnd w:id="259"/>
      <w:bookmarkEnd w:id="263"/>
    </w:p>
    <w:p w14:paraId="38574653" w14:textId="62B74B10" w:rsidR="00B83D53" w:rsidRDefault="00B83D53" w:rsidP="00B83D53">
      <w:pPr>
        <w:pStyle w:val="Text"/>
      </w:pPr>
      <w:r>
        <w:t xml:space="preserve">Nexant incorporated realistic assumptions about program delivery when estimating achievable market potential.  Nexant estimated the cost-effective savings realistically achievable by utility-sponsored DSM programs in the </w:t>
      </w:r>
      <w:r w:rsidR="0002474F">
        <w:t>Gulf</w:t>
      </w:r>
      <w:r>
        <w:t xml:space="preserve"> jurisdiction</w:t>
      </w:r>
      <w:r w:rsidR="001045A2">
        <w:t xml:space="preserve"> by incorporating utility program costs and utility incentive costs</w:t>
      </w:r>
      <w:r>
        <w:t>,</w:t>
      </w:r>
      <w:r w:rsidR="001045A2">
        <w:t xml:space="preserve"> and</w:t>
      </w:r>
      <w:r>
        <w:t xml:space="preserve"> </w:t>
      </w:r>
      <w:r w:rsidR="001045A2">
        <w:t>with consideration of</w:t>
      </w:r>
      <w:r>
        <w:t xml:space="preserve"> economic constraints and market demand for DSM services in </w:t>
      </w:r>
      <w:r w:rsidR="00EA0F17">
        <w:t>Florida</w:t>
      </w:r>
      <w:r>
        <w:t xml:space="preserve">. </w:t>
      </w:r>
    </w:p>
    <w:p w14:paraId="6B77EC89" w14:textId="428D33DE" w:rsidR="0041729C" w:rsidRDefault="0041729C" w:rsidP="00944222">
      <w:pPr>
        <w:pStyle w:val="Heading2"/>
      </w:pPr>
      <w:bookmarkStart w:id="264" w:name="_Toc5783283"/>
      <w:r>
        <w:t xml:space="preserve">Achievable Potential </w:t>
      </w:r>
      <w:r w:rsidR="00E17BD3">
        <w:t>Methodology</w:t>
      </w:r>
      <w:bookmarkEnd w:id="264"/>
    </w:p>
    <w:p w14:paraId="65A67A59" w14:textId="3E0BB453" w:rsidR="0041729C" w:rsidRDefault="0041729C" w:rsidP="0041729C">
      <w:pPr>
        <w:pStyle w:val="Heading3"/>
      </w:pPr>
      <w:bookmarkStart w:id="265" w:name="_Ref2872107"/>
      <w:bookmarkStart w:id="266" w:name="_Toc5783284"/>
      <w:r>
        <w:t>Utility Program Costs and Incentives</w:t>
      </w:r>
      <w:bookmarkEnd w:id="265"/>
      <w:bookmarkEnd w:id="266"/>
    </w:p>
    <w:p w14:paraId="3B10202F" w14:textId="1B95BFD9" w:rsidR="001045A2" w:rsidRDefault="001045A2" w:rsidP="0041729C">
      <w:pPr>
        <w:pStyle w:val="Text"/>
      </w:pPr>
      <w:r>
        <w:t xml:space="preserve">Prior to the development of the achievable potential, </w:t>
      </w:r>
      <w:r w:rsidR="0002474F">
        <w:t>Gulf</w:t>
      </w:r>
      <w:r>
        <w:t xml:space="preserve"> performed a cost-effectiveness re-screening </w:t>
      </w:r>
      <w:r w:rsidR="006F516C">
        <w:t xml:space="preserve">of all measures </w:t>
      </w:r>
      <w:r w:rsidR="00B70259">
        <w:t>that passed</w:t>
      </w:r>
      <w:r w:rsidR="006F516C">
        <w:t xml:space="preserve"> the economic potential </w:t>
      </w:r>
      <w:r w:rsidR="00B70259">
        <w:t>screening, under</w:t>
      </w:r>
      <w:r>
        <w:t xml:space="preserve"> both the RIM and TRC scenarios, to incorporate estimated utility program costs and utility incentives for each measure.  </w:t>
      </w:r>
      <w:r w:rsidR="006479EF">
        <w:t xml:space="preserve">Nexant </w:t>
      </w:r>
      <w:r w:rsidR="00C533AC">
        <w:t xml:space="preserve">provided Gulf with program cost estimates by sector and end-use, which were developed from data on current Florida DSM programs as well as other </w:t>
      </w:r>
      <w:r w:rsidR="0091769B">
        <w:t xml:space="preserve">regional </w:t>
      </w:r>
      <w:r w:rsidR="00C533AC">
        <w:t>utility program offerings</w:t>
      </w:r>
      <w:r w:rsidR="00C533AC">
        <w:rPr>
          <w:rStyle w:val="FootnoteReference"/>
        </w:rPr>
        <w:footnoteReference w:id="22"/>
      </w:r>
      <w:r w:rsidR="00C533AC">
        <w:t xml:space="preserve">.  </w:t>
      </w:r>
      <w:r w:rsidR="0002474F">
        <w:t>Gulf</w:t>
      </w:r>
      <w:r>
        <w:t xml:space="preserve"> provided Nexant with the set of measures passing the re-screening to use for the achievable potential analysis</w:t>
      </w:r>
      <w:r w:rsidR="006F516C">
        <w:t>, and the estimated incentive amount for each measure, which was developed as follows:</w:t>
      </w:r>
      <w:r>
        <w:t xml:space="preserve">  </w:t>
      </w:r>
    </w:p>
    <w:p w14:paraId="37168B27" w14:textId="4874F210" w:rsidR="006F516C" w:rsidRDefault="006F516C" w:rsidP="006F516C">
      <w:pPr>
        <w:pStyle w:val="Mainbody-Bullets"/>
      </w:pPr>
      <w:r>
        <w:t xml:space="preserve">In the RIM scenario, two incentive values were analyzed.  First, the RIM net benefit for the measure was calculated based on total RIM benefits minus RIM costs.  Next, the incentive amount that would drive the simple payback to </w:t>
      </w:r>
      <w:r w:rsidR="0091769B">
        <w:t>two</w:t>
      </w:r>
      <w:r>
        <w:t xml:space="preserve"> years for each measure was calculated.  The final incentive applied for the measure was based on the lower of these two values</w:t>
      </w:r>
      <w:r w:rsidR="00F05FC0">
        <w:rPr>
          <w:rStyle w:val="FootnoteReference"/>
        </w:rPr>
        <w:footnoteReference w:id="23"/>
      </w:r>
      <w:r>
        <w:t>.</w:t>
      </w:r>
    </w:p>
    <w:p w14:paraId="76E537AC" w14:textId="49772036" w:rsidR="006F516C" w:rsidRDefault="006F516C" w:rsidP="006F516C">
      <w:pPr>
        <w:pStyle w:val="Mainbody-Bullets"/>
      </w:pPr>
      <w:r>
        <w:t xml:space="preserve">In the TRC scenario, the incentive amount required to drive the simple payback to </w:t>
      </w:r>
      <w:r w:rsidR="0091769B">
        <w:t>two</w:t>
      </w:r>
      <w:r>
        <w:t xml:space="preserve"> years for each measure was used as the final incentive for the measure.</w:t>
      </w:r>
    </w:p>
    <w:p w14:paraId="207ADEC4" w14:textId="77777777" w:rsidR="006D130D" w:rsidRDefault="006D130D" w:rsidP="006D130D">
      <w:pPr>
        <w:pStyle w:val="Mainbody-Bullets"/>
        <w:numPr>
          <w:ilvl w:val="0"/>
          <w:numId w:val="0"/>
        </w:numPr>
        <w:ind w:left="720"/>
      </w:pPr>
    </w:p>
    <w:p w14:paraId="6401EE2C" w14:textId="64B85737" w:rsidR="00944222" w:rsidRDefault="00027ED2" w:rsidP="00034EC9">
      <w:pPr>
        <w:pStyle w:val="Heading3"/>
      </w:pPr>
      <w:bookmarkStart w:id="267" w:name="_Toc5783285"/>
      <w:r>
        <w:t>Market Adoption Rates</w:t>
      </w:r>
      <w:bookmarkEnd w:id="267"/>
    </w:p>
    <w:p w14:paraId="14F00552" w14:textId="67210A63" w:rsidR="00F05FC0" w:rsidRDefault="00123988" w:rsidP="00B95E7C">
      <w:pPr>
        <w:pStyle w:val="Text"/>
      </w:pPr>
      <w:r>
        <w:t xml:space="preserve">To estimate the adoption rate of </w:t>
      </w:r>
      <w:r w:rsidR="00027ED2">
        <w:t xml:space="preserve">DSM </w:t>
      </w:r>
      <w:r>
        <w:t xml:space="preserve">based on the </w:t>
      </w:r>
      <w:r w:rsidR="006C5CDB">
        <w:t xml:space="preserve">utility program costs and </w:t>
      </w:r>
      <w:r w:rsidR="00027ED2">
        <w:t>incentive</w:t>
      </w:r>
      <w:r w:rsidR="006C5CDB">
        <w:t>s</w:t>
      </w:r>
      <w:r w:rsidR="00027ED2">
        <w:t xml:space="preserve"> </w:t>
      </w:r>
      <w:r>
        <w:t xml:space="preserve">described above, Nexant incorporated </w:t>
      </w:r>
      <w:r w:rsidR="0002474F">
        <w:t>Gulf</w:t>
      </w:r>
      <w:r w:rsidR="00EA0F17">
        <w:t xml:space="preserve"> </w:t>
      </w:r>
      <w:r>
        <w:t xml:space="preserve">DSM program data as well as secondary data from other utility sponsored DSM </w:t>
      </w:r>
      <w:r w:rsidR="00234D48">
        <w:t>programs</w:t>
      </w:r>
      <w:r w:rsidR="005F1AA2">
        <w:t>. This approach leverage</w:t>
      </w:r>
      <w:r w:rsidR="00BB40B7">
        <w:t>d</w:t>
      </w:r>
      <w:r w:rsidR="00BA7D1B">
        <w:t xml:space="preserve"> program perform</w:t>
      </w:r>
      <w:r w:rsidR="00D83211">
        <w:t xml:space="preserve">ance data </w:t>
      </w:r>
      <w:r w:rsidR="008409ED">
        <w:t xml:space="preserve">from </w:t>
      </w:r>
      <w:r w:rsidR="006C5CDB">
        <w:t xml:space="preserve">a variety of DSM programs across </w:t>
      </w:r>
      <w:r w:rsidR="00D83211">
        <w:t xml:space="preserve">many utilities to develop </w:t>
      </w:r>
      <w:r w:rsidR="00BA7D1B">
        <w:t xml:space="preserve">a meta-analysis of program performance that </w:t>
      </w:r>
      <w:r w:rsidR="006F2802">
        <w:t xml:space="preserve">broadly </w:t>
      </w:r>
      <w:r w:rsidR="00BA7D1B">
        <w:t xml:space="preserve">describes customers’ program adoption </w:t>
      </w:r>
      <w:r w:rsidR="00555F89">
        <w:t>rates over time</w:t>
      </w:r>
      <w:r w:rsidR="00151BF2">
        <w:t xml:space="preserve">. </w:t>
      </w:r>
      <w:r w:rsidR="00234D48">
        <w:t xml:space="preserve">This </w:t>
      </w:r>
      <w:r w:rsidR="00151BF2">
        <w:lastRenderedPageBreak/>
        <w:t>approach applie</w:t>
      </w:r>
      <w:r w:rsidR="00234D48">
        <w:t>d</w:t>
      </w:r>
      <w:r w:rsidR="00151BF2">
        <w:t xml:space="preserve"> </w:t>
      </w:r>
      <w:r w:rsidR="00F05FC0">
        <w:t>standard economic theories on product diffusion to develop a catalog of market adoption curves across a variety of DSM technologies and programs</w:t>
      </w:r>
      <w:r w:rsidR="008409ED">
        <w:rPr>
          <w:rStyle w:val="FootnoteReference"/>
        </w:rPr>
        <w:footnoteReference w:id="24"/>
      </w:r>
      <w:r w:rsidR="00BA7D1B">
        <w:t xml:space="preserve">.  </w:t>
      </w:r>
    </w:p>
    <w:p w14:paraId="641C1A6F" w14:textId="128BE9BD" w:rsidR="00B95E7C" w:rsidRDefault="00BA7D1B" w:rsidP="00B95E7C">
      <w:pPr>
        <w:pStyle w:val="Text"/>
      </w:pPr>
      <w:r>
        <w:t xml:space="preserve">Nexant </w:t>
      </w:r>
      <w:r w:rsidR="005F1AA2">
        <w:t>use</w:t>
      </w:r>
      <w:r w:rsidR="00BB40B7">
        <w:t>d</w:t>
      </w:r>
      <w:r w:rsidR="005F1AA2">
        <w:t xml:space="preserve"> </w:t>
      </w:r>
      <w:r w:rsidR="00F05FC0">
        <w:t>this market performance data</w:t>
      </w:r>
      <w:r w:rsidR="00151BF2">
        <w:t>,</w:t>
      </w:r>
      <w:r w:rsidR="008D18D3">
        <w:t xml:space="preserve"> </w:t>
      </w:r>
      <w:r w:rsidR="00F05FC0">
        <w:t xml:space="preserve">historic </w:t>
      </w:r>
      <w:r w:rsidR="0002474F">
        <w:t>Gulf</w:t>
      </w:r>
      <w:r w:rsidR="00F05FC0">
        <w:t xml:space="preserve"> program performance data</w:t>
      </w:r>
      <w:r w:rsidR="00151BF2">
        <w:t>,</w:t>
      </w:r>
      <w:r w:rsidR="00F05FC0">
        <w:t xml:space="preserve"> and secondary data sources</w:t>
      </w:r>
      <w:r w:rsidR="00F05FC0" w:rsidDel="00F05FC0">
        <w:t xml:space="preserve"> </w:t>
      </w:r>
      <w:r w:rsidR="005F1AA2">
        <w:t xml:space="preserve">to </w:t>
      </w:r>
      <w:r>
        <w:t xml:space="preserve">calibrate </w:t>
      </w:r>
      <w:r w:rsidR="005F1AA2">
        <w:t xml:space="preserve">the </w:t>
      </w:r>
      <w:r w:rsidR="00F05FC0">
        <w:t>measures passing the cost-effectiveness screening in the TEA-POT</w:t>
      </w:r>
      <w:r w:rsidR="005F1AA2">
        <w:t xml:space="preserve"> model</w:t>
      </w:r>
      <w:r>
        <w:t>.</w:t>
      </w:r>
      <w:r w:rsidR="007133CF">
        <w:t xml:space="preserve"> </w:t>
      </w:r>
      <w:r w:rsidR="005F1AA2">
        <w:t>Secondary data sources</w:t>
      </w:r>
      <w:r w:rsidR="006C5CDB">
        <w:t xml:space="preserve"> for EE measures</w:t>
      </w:r>
      <w:r w:rsidR="005F1AA2">
        <w:t xml:space="preserve"> include</w:t>
      </w:r>
      <w:r w:rsidR="00BB40B7">
        <w:t>d</w:t>
      </w:r>
      <w:r w:rsidR="005F1AA2">
        <w:t xml:space="preserve"> </w:t>
      </w:r>
      <w:r w:rsidR="00D83211">
        <w:t>ENERGY STAR</w:t>
      </w:r>
      <w:r w:rsidR="00944222">
        <w:t xml:space="preserve"> data on qualified product shipments</w:t>
      </w:r>
      <w:r w:rsidR="00F05FC0">
        <w:t xml:space="preserve"> and</w:t>
      </w:r>
      <w:r w:rsidR="00944222">
        <w:t xml:space="preserve"> other utility-sponsored program</w:t>
      </w:r>
      <w:r w:rsidR="00F05FC0">
        <w:t xml:space="preserve"> performance data. T</w:t>
      </w:r>
      <w:r w:rsidR="00B95E7C">
        <w:t xml:space="preserve">he adoption rate of DR </w:t>
      </w:r>
      <w:r w:rsidR="006C5CDB">
        <w:t xml:space="preserve">also </w:t>
      </w:r>
      <w:r w:rsidR="00B95E7C">
        <w:t xml:space="preserve">incorporated </w:t>
      </w:r>
      <w:r w:rsidR="0002474F">
        <w:t>Gulf</w:t>
      </w:r>
      <w:r w:rsidR="006C5CDB">
        <w:t xml:space="preserve"> </w:t>
      </w:r>
      <w:r w:rsidR="00B95E7C">
        <w:t xml:space="preserve">DR </w:t>
      </w:r>
      <w:r w:rsidR="001F3153">
        <w:t>marketing and participation</w:t>
      </w:r>
      <w:r w:rsidR="00B95E7C">
        <w:t xml:space="preserve"> data as well as secondary data from other well-developed DR programs. This approach leveraged historic marketing strategies and customer responses to marketing as well as incentive level.  </w:t>
      </w:r>
    </w:p>
    <w:p w14:paraId="40E789D6" w14:textId="7A02EB5D" w:rsidR="004756B0" w:rsidRDefault="004756B0" w:rsidP="00BD6DF2">
      <w:pPr>
        <w:pStyle w:val="Heading2"/>
      </w:pPr>
      <w:bookmarkStart w:id="268" w:name="_Toc5783286"/>
      <w:r>
        <w:t>EE Achievable Potential</w:t>
      </w:r>
      <w:bookmarkEnd w:id="268"/>
    </w:p>
    <w:p w14:paraId="01C18E51" w14:textId="10BC090D" w:rsidR="00C42106" w:rsidRDefault="00B626B1" w:rsidP="00C42106">
      <w:pPr>
        <w:pStyle w:val="Text"/>
      </w:pPr>
      <w:r>
        <w:t>This section provides th</w:t>
      </w:r>
      <w:r w:rsidR="00C42106">
        <w:t xml:space="preserve">e detailed results of the EE achievable </w:t>
      </w:r>
      <w:r>
        <w:t>potential</w:t>
      </w:r>
      <w:r w:rsidR="009941E7">
        <w:t>.</w:t>
      </w:r>
      <w:r w:rsidR="007133CF">
        <w:t xml:space="preserve"> </w:t>
      </w:r>
      <w:r w:rsidR="00C42106">
        <w:fldChar w:fldCharType="begin"/>
      </w:r>
      <w:r w:rsidR="00C42106">
        <w:instrText xml:space="preserve"> REF _Ref4663147 \h </w:instrText>
      </w:r>
      <w:r w:rsidR="00C42106">
        <w:fldChar w:fldCharType="separate"/>
      </w:r>
      <w:r w:rsidR="00EC0F5C">
        <w:t xml:space="preserve">Table </w:t>
      </w:r>
      <w:r w:rsidR="00EC0F5C">
        <w:rPr>
          <w:noProof/>
        </w:rPr>
        <w:t>7</w:t>
      </w:r>
      <w:r w:rsidR="00EC0F5C">
        <w:noBreakHyphen/>
      </w:r>
      <w:r w:rsidR="00EC0F5C">
        <w:rPr>
          <w:noProof/>
        </w:rPr>
        <w:t>1</w:t>
      </w:r>
      <w:r w:rsidR="00C42106">
        <w:fldChar w:fldCharType="end"/>
      </w:r>
      <w:r w:rsidR="00C42106">
        <w:t xml:space="preserve"> summarizes the number of unique measures and measure permutations by sector that passed the cost-effectiveness screening for each scenario:</w:t>
      </w:r>
    </w:p>
    <w:p w14:paraId="797D633C" w14:textId="4B91A4DC" w:rsidR="00C42106" w:rsidRDefault="00C42106" w:rsidP="00C42106">
      <w:pPr>
        <w:pStyle w:val="Mainbody-Captiontable"/>
      </w:pPr>
      <w:bookmarkStart w:id="269" w:name="_Ref4663147"/>
      <w:bookmarkStart w:id="270" w:name="_Toc5783397"/>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1</w:t>
      </w:r>
      <w:r w:rsidR="00C51857">
        <w:rPr>
          <w:noProof/>
        </w:rPr>
        <w:fldChar w:fldCharType="end"/>
      </w:r>
      <w:bookmarkEnd w:id="269"/>
      <w:r>
        <w:t>: Achievable Potential EE Measure Counts by Scenario</w:t>
      </w:r>
      <w:bookmarkEnd w:id="270"/>
    </w:p>
    <w:tbl>
      <w:tblPr>
        <w:tblStyle w:val="NEXANTNEWTABLESTYLE"/>
        <w:tblW w:w="6480" w:type="dxa"/>
        <w:jc w:val="center"/>
        <w:tblLook w:val="04A0" w:firstRow="1" w:lastRow="0" w:firstColumn="1" w:lastColumn="0" w:noHBand="0" w:noVBand="1"/>
      </w:tblPr>
      <w:tblGrid>
        <w:gridCol w:w="2178"/>
        <w:gridCol w:w="2160"/>
        <w:gridCol w:w="2142"/>
      </w:tblGrid>
      <w:tr w:rsidR="00C42106" w:rsidRPr="00C95CDE" w14:paraId="664F9E1E" w14:textId="77777777" w:rsidTr="006F211A">
        <w:trPr>
          <w:cnfStyle w:val="100000000000" w:firstRow="1" w:lastRow="0" w:firstColumn="0" w:lastColumn="0" w:oddVBand="0" w:evenVBand="0" w:oddHBand="0" w:evenHBand="0" w:firstRowFirstColumn="0" w:firstRowLastColumn="0" w:lastRowFirstColumn="0" w:lastRowLastColumn="0"/>
          <w:trHeight w:val="300"/>
          <w:jc w:val="center"/>
        </w:trPr>
        <w:tc>
          <w:tcPr>
            <w:tcW w:w="2178" w:type="dxa"/>
            <w:tcBorders>
              <w:bottom w:val="single" w:sz="4" w:space="0" w:color="1673CA"/>
            </w:tcBorders>
            <w:noWrap/>
            <w:hideMark/>
          </w:tcPr>
          <w:p w14:paraId="5A54DC46" w14:textId="77777777" w:rsidR="00C42106" w:rsidRPr="000D7FA3" w:rsidRDefault="00C42106" w:rsidP="001045A2">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0493545B" w14:textId="77777777" w:rsidR="00C42106" w:rsidRPr="000D7FA3" w:rsidRDefault="00C42106" w:rsidP="001045A2">
            <w:pPr>
              <w:pStyle w:val="Tables-Bodycells"/>
              <w:rPr>
                <w:b w:val="0"/>
                <w:bCs/>
                <w:color w:val="FFFFFF"/>
                <w:lang w:val="en-CA" w:eastAsia="en-CA"/>
              </w:rPr>
            </w:pPr>
            <w:r w:rsidRPr="00A72CBB">
              <w:rPr>
                <w:bCs/>
                <w:color w:val="FFFFFF"/>
                <w:lang w:val="en-CA" w:eastAsia="en-CA"/>
              </w:rPr>
              <w:t>Unique Measures</w:t>
            </w:r>
          </w:p>
        </w:tc>
        <w:tc>
          <w:tcPr>
            <w:tcW w:w="2142" w:type="dxa"/>
            <w:tcBorders>
              <w:bottom w:val="single" w:sz="4" w:space="0" w:color="1673CA"/>
            </w:tcBorders>
          </w:tcPr>
          <w:p w14:paraId="2317E241" w14:textId="77777777" w:rsidR="00C42106" w:rsidRPr="000D7FA3" w:rsidRDefault="00C42106" w:rsidP="001045A2">
            <w:pPr>
              <w:pStyle w:val="Tables-Bodycells"/>
              <w:rPr>
                <w:b w:val="0"/>
                <w:bCs/>
                <w:color w:val="FFFFFF"/>
                <w:lang w:val="en-CA" w:eastAsia="en-CA"/>
              </w:rPr>
            </w:pPr>
            <w:r w:rsidRPr="00A72CBB">
              <w:rPr>
                <w:bCs/>
                <w:color w:val="FFFFFF"/>
                <w:lang w:val="en-CA" w:eastAsia="en-CA"/>
              </w:rPr>
              <w:t>Permutations</w:t>
            </w:r>
          </w:p>
        </w:tc>
      </w:tr>
      <w:tr w:rsidR="00C42106" w:rsidRPr="00C95CDE" w14:paraId="5230CD33" w14:textId="77777777" w:rsidTr="006F211A">
        <w:trPr>
          <w:trHeight w:val="300"/>
          <w:jc w:val="center"/>
        </w:trPr>
        <w:tc>
          <w:tcPr>
            <w:tcW w:w="2178" w:type="dxa"/>
            <w:tcBorders>
              <w:right w:val="nil"/>
            </w:tcBorders>
            <w:shd w:val="clear" w:color="auto" w:fill="auto"/>
          </w:tcPr>
          <w:p w14:paraId="1771E22E" w14:textId="77777777" w:rsidR="00C42106" w:rsidRPr="00515AFD" w:rsidRDefault="00C42106" w:rsidP="001045A2">
            <w:pPr>
              <w:pStyle w:val="Tables-Bodycells"/>
              <w:rPr>
                <w:b/>
              </w:rPr>
            </w:pPr>
            <w:r w:rsidRPr="00515AFD">
              <w:rPr>
                <w:b/>
              </w:rPr>
              <w:t>RIM SCENARIO</w:t>
            </w:r>
          </w:p>
        </w:tc>
        <w:tc>
          <w:tcPr>
            <w:tcW w:w="2160" w:type="dxa"/>
            <w:tcBorders>
              <w:left w:val="nil"/>
              <w:right w:val="nil"/>
            </w:tcBorders>
            <w:shd w:val="clear" w:color="auto" w:fill="auto"/>
            <w:vAlign w:val="center"/>
          </w:tcPr>
          <w:p w14:paraId="06FECD2A" w14:textId="77777777" w:rsidR="00C42106" w:rsidRPr="00515AFD" w:rsidRDefault="00C42106" w:rsidP="001045A2">
            <w:pPr>
              <w:pStyle w:val="Tables-Bodycells"/>
              <w:jc w:val="center"/>
              <w:rPr>
                <w:b/>
                <w:color w:val="000000"/>
                <w:lang w:val="en-CA" w:eastAsia="en-CA"/>
              </w:rPr>
            </w:pPr>
          </w:p>
        </w:tc>
        <w:tc>
          <w:tcPr>
            <w:tcW w:w="2142" w:type="dxa"/>
            <w:tcBorders>
              <w:left w:val="nil"/>
            </w:tcBorders>
            <w:shd w:val="clear" w:color="auto" w:fill="auto"/>
            <w:vAlign w:val="center"/>
          </w:tcPr>
          <w:p w14:paraId="78117E8D" w14:textId="77777777" w:rsidR="00C42106" w:rsidRPr="00515AFD" w:rsidRDefault="00C42106" w:rsidP="001045A2">
            <w:pPr>
              <w:pStyle w:val="Tables-Bodycells"/>
              <w:jc w:val="center"/>
              <w:rPr>
                <w:b/>
                <w:color w:val="000000"/>
                <w:lang w:val="en-CA" w:eastAsia="en-CA"/>
              </w:rPr>
            </w:pPr>
          </w:p>
        </w:tc>
      </w:tr>
      <w:tr w:rsidR="005524B6" w:rsidRPr="00C95CDE" w14:paraId="36E3F6BE" w14:textId="77777777" w:rsidTr="001C1874">
        <w:trPr>
          <w:trHeight w:val="300"/>
          <w:jc w:val="center"/>
        </w:trPr>
        <w:tc>
          <w:tcPr>
            <w:tcW w:w="2178" w:type="dxa"/>
            <w:hideMark/>
          </w:tcPr>
          <w:p w14:paraId="353CFF9C" w14:textId="77777777" w:rsidR="005524B6" w:rsidRPr="00C95CDE" w:rsidRDefault="005524B6" w:rsidP="005524B6">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tcPr>
          <w:p w14:paraId="0026D499" w14:textId="64FA72BF" w:rsidR="005524B6" w:rsidRPr="00C95CDE" w:rsidRDefault="005524B6" w:rsidP="005524B6">
            <w:pPr>
              <w:pStyle w:val="Tables-Bodycells"/>
              <w:jc w:val="center"/>
              <w:rPr>
                <w:color w:val="000000"/>
                <w:lang w:val="en-CA" w:eastAsia="en-CA"/>
              </w:rPr>
            </w:pPr>
            <w:r w:rsidRPr="003C331E">
              <w:t>0</w:t>
            </w:r>
          </w:p>
        </w:tc>
        <w:tc>
          <w:tcPr>
            <w:tcW w:w="2142" w:type="dxa"/>
            <w:tcBorders>
              <w:top w:val="nil"/>
              <w:left w:val="nil"/>
              <w:bottom w:val="single" w:sz="8" w:space="0" w:color="1673CA"/>
              <w:right w:val="nil"/>
            </w:tcBorders>
            <w:shd w:val="clear" w:color="auto" w:fill="auto"/>
          </w:tcPr>
          <w:p w14:paraId="6CB6ABA6" w14:textId="63001F28" w:rsidR="005524B6" w:rsidRPr="00C95CDE" w:rsidRDefault="005524B6" w:rsidP="005524B6">
            <w:pPr>
              <w:pStyle w:val="Tables-Bodycells"/>
              <w:jc w:val="center"/>
              <w:rPr>
                <w:color w:val="000000"/>
                <w:lang w:val="en-CA" w:eastAsia="en-CA"/>
              </w:rPr>
            </w:pPr>
            <w:r w:rsidRPr="003C331E">
              <w:t>0</w:t>
            </w:r>
          </w:p>
        </w:tc>
      </w:tr>
      <w:tr w:rsidR="005524B6" w:rsidRPr="00C95CDE" w14:paraId="7F3EEE96" w14:textId="77777777" w:rsidTr="001C1874">
        <w:trPr>
          <w:trHeight w:val="300"/>
          <w:jc w:val="center"/>
        </w:trPr>
        <w:tc>
          <w:tcPr>
            <w:tcW w:w="2178" w:type="dxa"/>
            <w:hideMark/>
          </w:tcPr>
          <w:p w14:paraId="627DAD6A" w14:textId="77777777" w:rsidR="005524B6" w:rsidRPr="00C95CDE" w:rsidRDefault="005524B6" w:rsidP="005524B6">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tcPr>
          <w:p w14:paraId="0A72A5E9" w14:textId="31E1C775" w:rsidR="005524B6" w:rsidRPr="00C95CDE" w:rsidRDefault="005524B6" w:rsidP="005524B6">
            <w:pPr>
              <w:pStyle w:val="Tables-Bodycells"/>
              <w:jc w:val="center"/>
              <w:rPr>
                <w:color w:val="000000"/>
                <w:lang w:val="en-CA" w:eastAsia="en-CA"/>
              </w:rPr>
            </w:pPr>
            <w:r w:rsidRPr="003C331E">
              <w:t>4</w:t>
            </w:r>
          </w:p>
        </w:tc>
        <w:tc>
          <w:tcPr>
            <w:tcW w:w="2142" w:type="dxa"/>
            <w:tcBorders>
              <w:top w:val="nil"/>
              <w:left w:val="nil"/>
              <w:bottom w:val="single" w:sz="8" w:space="0" w:color="1673CA"/>
              <w:right w:val="nil"/>
            </w:tcBorders>
            <w:shd w:val="clear" w:color="auto" w:fill="auto"/>
          </w:tcPr>
          <w:p w14:paraId="6B538C6C" w14:textId="4A899E85" w:rsidR="005524B6" w:rsidRPr="00C95CDE" w:rsidRDefault="005524B6" w:rsidP="005524B6">
            <w:pPr>
              <w:pStyle w:val="Tables-Bodycells"/>
              <w:jc w:val="center"/>
              <w:rPr>
                <w:color w:val="000000"/>
                <w:lang w:val="en-CA" w:eastAsia="en-CA"/>
              </w:rPr>
            </w:pPr>
            <w:r w:rsidRPr="003C331E">
              <w:t>18</w:t>
            </w:r>
          </w:p>
        </w:tc>
      </w:tr>
      <w:tr w:rsidR="005524B6" w:rsidRPr="00C95CDE" w14:paraId="0361DA5F" w14:textId="77777777" w:rsidTr="001C1874">
        <w:trPr>
          <w:trHeight w:val="300"/>
          <w:jc w:val="center"/>
        </w:trPr>
        <w:tc>
          <w:tcPr>
            <w:tcW w:w="2178" w:type="dxa"/>
            <w:hideMark/>
          </w:tcPr>
          <w:p w14:paraId="2C53EB4D" w14:textId="77777777" w:rsidR="005524B6" w:rsidRPr="00C95CDE" w:rsidRDefault="005524B6" w:rsidP="005524B6">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tcPr>
          <w:p w14:paraId="2A76B7B9" w14:textId="5694F83C" w:rsidR="005524B6" w:rsidRPr="00C95CDE" w:rsidRDefault="005524B6" w:rsidP="005524B6">
            <w:pPr>
              <w:pStyle w:val="Tables-Bodycells"/>
              <w:jc w:val="center"/>
              <w:rPr>
                <w:color w:val="000000"/>
                <w:lang w:val="en-CA" w:eastAsia="en-CA"/>
              </w:rPr>
            </w:pPr>
            <w:r w:rsidRPr="003C331E">
              <w:t>6</w:t>
            </w:r>
          </w:p>
        </w:tc>
        <w:tc>
          <w:tcPr>
            <w:tcW w:w="2142" w:type="dxa"/>
            <w:tcBorders>
              <w:top w:val="nil"/>
              <w:left w:val="nil"/>
              <w:bottom w:val="single" w:sz="8" w:space="0" w:color="1673CA"/>
              <w:right w:val="nil"/>
            </w:tcBorders>
            <w:shd w:val="clear" w:color="auto" w:fill="auto"/>
          </w:tcPr>
          <w:p w14:paraId="27730A60" w14:textId="30463848" w:rsidR="005524B6" w:rsidRPr="00C95CDE" w:rsidRDefault="005524B6" w:rsidP="005524B6">
            <w:pPr>
              <w:pStyle w:val="Tables-Bodycells"/>
              <w:jc w:val="center"/>
              <w:rPr>
                <w:color w:val="000000"/>
                <w:lang w:val="en-CA" w:eastAsia="en-CA"/>
              </w:rPr>
            </w:pPr>
            <w:r w:rsidRPr="003C331E">
              <w:t>32</w:t>
            </w:r>
          </w:p>
        </w:tc>
      </w:tr>
      <w:tr w:rsidR="005524B6" w:rsidRPr="00C95CDE" w14:paraId="1DC5F7B4" w14:textId="77777777" w:rsidTr="001C1874">
        <w:trPr>
          <w:trHeight w:val="300"/>
          <w:jc w:val="center"/>
        </w:trPr>
        <w:tc>
          <w:tcPr>
            <w:tcW w:w="2178" w:type="dxa"/>
          </w:tcPr>
          <w:p w14:paraId="5C032BA7" w14:textId="77777777" w:rsidR="005524B6" w:rsidRDefault="005524B6" w:rsidP="005524B6">
            <w:pPr>
              <w:pStyle w:val="Tables-Bodycells"/>
            </w:pPr>
            <w:r>
              <w:t>Total</w:t>
            </w:r>
          </w:p>
        </w:tc>
        <w:tc>
          <w:tcPr>
            <w:tcW w:w="2160" w:type="dxa"/>
            <w:tcBorders>
              <w:top w:val="nil"/>
              <w:left w:val="nil"/>
              <w:bottom w:val="single" w:sz="8" w:space="0" w:color="1673CA"/>
              <w:right w:val="dotted" w:sz="4" w:space="0" w:color="1673CA"/>
            </w:tcBorders>
            <w:shd w:val="clear" w:color="auto" w:fill="auto"/>
          </w:tcPr>
          <w:p w14:paraId="00AE87E7" w14:textId="79D749EE" w:rsidR="005524B6" w:rsidRDefault="005524B6" w:rsidP="005524B6">
            <w:pPr>
              <w:pStyle w:val="Tables-Bodycells"/>
              <w:jc w:val="center"/>
              <w:rPr>
                <w:color w:val="000000"/>
                <w:lang w:val="en-CA" w:eastAsia="en-CA"/>
              </w:rPr>
            </w:pPr>
            <w:r w:rsidRPr="003C331E">
              <w:t>10</w:t>
            </w:r>
          </w:p>
        </w:tc>
        <w:tc>
          <w:tcPr>
            <w:tcW w:w="2142" w:type="dxa"/>
            <w:tcBorders>
              <w:top w:val="nil"/>
              <w:left w:val="nil"/>
              <w:bottom w:val="single" w:sz="8" w:space="0" w:color="1673CA"/>
              <w:right w:val="nil"/>
            </w:tcBorders>
            <w:shd w:val="clear" w:color="auto" w:fill="auto"/>
          </w:tcPr>
          <w:p w14:paraId="42A0616A" w14:textId="43DE4275" w:rsidR="005524B6" w:rsidRDefault="005524B6" w:rsidP="005524B6">
            <w:pPr>
              <w:pStyle w:val="Tables-Bodycells"/>
              <w:jc w:val="center"/>
              <w:rPr>
                <w:color w:val="000000"/>
                <w:lang w:val="en-CA" w:eastAsia="en-CA"/>
              </w:rPr>
            </w:pPr>
            <w:r w:rsidRPr="003C331E">
              <w:t>50</w:t>
            </w:r>
          </w:p>
        </w:tc>
      </w:tr>
      <w:tr w:rsidR="005524B6" w:rsidRPr="00C95CDE" w14:paraId="2CB11C44" w14:textId="77777777" w:rsidTr="001C1874">
        <w:trPr>
          <w:trHeight w:val="300"/>
          <w:jc w:val="center"/>
        </w:trPr>
        <w:tc>
          <w:tcPr>
            <w:tcW w:w="2178" w:type="dxa"/>
            <w:tcBorders>
              <w:right w:val="nil"/>
            </w:tcBorders>
            <w:shd w:val="clear" w:color="auto" w:fill="auto"/>
          </w:tcPr>
          <w:p w14:paraId="4EBC6B50" w14:textId="77777777" w:rsidR="005524B6" w:rsidRPr="00515AFD" w:rsidRDefault="005524B6" w:rsidP="005524B6">
            <w:pPr>
              <w:pStyle w:val="Tables-Bodycells"/>
              <w:rPr>
                <w:b/>
              </w:rPr>
            </w:pPr>
            <w:r w:rsidRPr="00515AFD">
              <w:rPr>
                <w:b/>
              </w:rPr>
              <w:t>TRC SCENARIO</w:t>
            </w:r>
          </w:p>
        </w:tc>
        <w:tc>
          <w:tcPr>
            <w:tcW w:w="2160" w:type="dxa"/>
            <w:tcBorders>
              <w:top w:val="nil"/>
              <w:left w:val="nil"/>
              <w:bottom w:val="single" w:sz="8" w:space="0" w:color="1673CA"/>
              <w:right w:val="nil"/>
            </w:tcBorders>
            <w:shd w:val="clear" w:color="auto" w:fill="auto"/>
          </w:tcPr>
          <w:p w14:paraId="2D6DBB5F" w14:textId="40A85D9E" w:rsidR="005524B6" w:rsidRPr="00515AFD" w:rsidRDefault="005524B6" w:rsidP="005524B6">
            <w:pPr>
              <w:pStyle w:val="Tables-Bodycells"/>
              <w:jc w:val="center"/>
              <w:rPr>
                <w:b/>
                <w:color w:val="000000"/>
                <w:lang w:val="en-CA" w:eastAsia="en-CA"/>
              </w:rPr>
            </w:pPr>
          </w:p>
        </w:tc>
        <w:tc>
          <w:tcPr>
            <w:tcW w:w="2142" w:type="dxa"/>
            <w:tcBorders>
              <w:top w:val="nil"/>
              <w:left w:val="nil"/>
              <w:bottom w:val="single" w:sz="8" w:space="0" w:color="1673CA"/>
              <w:right w:val="nil"/>
            </w:tcBorders>
            <w:shd w:val="clear" w:color="auto" w:fill="auto"/>
          </w:tcPr>
          <w:p w14:paraId="65BA0726" w14:textId="161C4B72" w:rsidR="005524B6" w:rsidRPr="00515AFD" w:rsidRDefault="005524B6" w:rsidP="005524B6">
            <w:pPr>
              <w:pStyle w:val="Tables-Bodycells"/>
              <w:jc w:val="center"/>
              <w:rPr>
                <w:b/>
                <w:color w:val="000000"/>
                <w:lang w:val="en-CA" w:eastAsia="en-CA"/>
              </w:rPr>
            </w:pPr>
          </w:p>
        </w:tc>
      </w:tr>
      <w:tr w:rsidR="005524B6" w:rsidRPr="00C95CDE" w14:paraId="6D434714" w14:textId="77777777" w:rsidTr="001C1874">
        <w:trPr>
          <w:trHeight w:val="300"/>
          <w:jc w:val="center"/>
        </w:trPr>
        <w:tc>
          <w:tcPr>
            <w:tcW w:w="2178" w:type="dxa"/>
          </w:tcPr>
          <w:p w14:paraId="21961FEA" w14:textId="77777777" w:rsidR="005524B6" w:rsidRDefault="005524B6" w:rsidP="005524B6">
            <w:pPr>
              <w:pStyle w:val="Tables-Bodycells"/>
            </w:pPr>
            <w:r>
              <w:t>Residential</w:t>
            </w:r>
          </w:p>
        </w:tc>
        <w:tc>
          <w:tcPr>
            <w:tcW w:w="2160" w:type="dxa"/>
            <w:tcBorders>
              <w:top w:val="nil"/>
              <w:left w:val="nil"/>
              <w:bottom w:val="single" w:sz="8" w:space="0" w:color="1673CA"/>
              <w:right w:val="dotted" w:sz="4" w:space="0" w:color="1673CA"/>
            </w:tcBorders>
            <w:shd w:val="clear" w:color="auto" w:fill="auto"/>
          </w:tcPr>
          <w:p w14:paraId="17532B3A" w14:textId="16351CC5" w:rsidR="005524B6" w:rsidRDefault="005524B6" w:rsidP="005524B6">
            <w:pPr>
              <w:pStyle w:val="Tables-Bodycells"/>
              <w:jc w:val="center"/>
              <w:rPr>
                <w:color w:val="000000"/>
                <w:lang w:val="en-CA" w:eastAsia="en-CA"/>
              </w:rPr>
            </w:pPr>
            <w:r w:rsidRPr="003C331E">
              <w:t>16</w:t>
            </w:r>
          </w:p>
        </w:tc>
        <w:tc>
          <w:tcPr>
            <w:tcW w:w="2142" w:type="dxa"/>
            <w:tcBorders>
              <w:top w:val="nil"/>
              <w:left w:val="nil"/>
              <w:bottom w:val="single" w:sz="8" w:space="0" w:color="1673CA"/>
              <w:right w:val="nil"/>
            </w:tcBorders>
            <w:shd w:val="clear" w:color="auto" w:fill="auto"/>
          </w:tcPr>
          <w:p w14:paraId="6CAE1407" w14:textId="47A483E2" w:rsidR="005524B6" w:rsidRDefault="005524B6" w:rsidP="005524B6">
            <w:pPr>
              <w:pStyle w:val="Tables-Bodycells"/>
              <w:jc w:val="center"/>
              <w:rPr>
                <w:color w:val="000000"/>
                <w:lang w:val="en-CA" w:eastAsia="en-CA"/>
              </w:rPr>
            </w:pPr>
            <w:r w:rsidRPr="003C331E">
              <w:t>73</w:t>
            </w:r>
          </w:p>
        </w:tc>
      </w:tr>
      <w:tr w:rsidR="005524B6" w:rsidRPr="00C95CDE" w14:paraId="66F89753" w14:textId="77777777" w:rsidTr="001C1874">
        <w:trPr>
          <w:trHeight w:val="300"/>
          <w:jc w:val="center"/>
        </w:trPr>
        <w:tc>
          <w:tcPr>
            <w:tcW w:w="2178" w:type="dxa"/>
          </w:tcPr>
          <w:p w14:paraId="490AB1E4" w14:textId="77777777" w:rsidR="005524B6" w:rsidRDefault="005524B6" w:rsidP="005524B6">
            <w:pPr>
              <w:pStyle w:val="Tables-Bodycells"/>
            </w:pPr>
            <w:r>
              <w:t>Commercial</w:t>
            </w:r>
          </w:p>
        </w:tc>
        <w:tc>
          <w:tcPr>
            <w:tcW w:w="2160" w:type="dxa"/>
            <w:tcBorders>
              <w:top w:val="nil"/>
              <w:left w:val="nil"/>
              <w:bottom w:val="single" w:sz="8" w:space="0" w:color="1673CA"/>
              <w:right w:val="dotted" w:sz="4" w:space="0" w:color="1673CA"/>
            </w:tcBorders>
            <w:shd w:val="clear" w:color="auto" w:fill="auto"/>
          </w:tcPr>
          <w:p w14:paraId="3A5759C3" w14:textId="5C496451" w:rsidR="005524B6" w:rsidRDefault="005524B6" w:rsidP="005524B6">
            <w:pPr>
              <w:pStyle w:val="Tables-Bodycells"/>
              <w:jc w:val="center"/>
              <w:rPr>
                <w:color w:val="000000"/>
                <w:lang w:val="en-CA" w:eastAsia="en-CA"/>
              </w:rPr>
            </w:pPr>
            <w:r w:rsidRPr="003C331E">
              <w:t>53</w:t>
            </w:r>
          </w:p>
        </w:tc>
        <w:tc>
          <w:tcPr>
            <w:tcW w:w="2142" w:type="dxa"/>
            <w:tcBorders>
              <w:top w:val="nil"/>
              <w:left w:val="nil"/>
              <w:bottom w:val="single" w:sz="8" w:space="0" w:color="1673CA"/>
              <w:right w:val="nil"/>
            </w:tcBorders>
            <w:shd w:val="clear" w:color="auto" w:fill="auto"/>
          </w:tcPr>
          <w:p w14:paraId="441B50D3" w14:textId="6A883FB9" w:rsidR="005524B6" w:rsidRDefault="005524B6" w:rsidP="005524B6">
            <w:pPr>
              <w:pStyle w:val="Tables-Bodycells"/>
              <w:jc w:val="center"/>
              <w:rPr>
                <w:color w:val="000000"/>
                <w:lang w:val="en-CA" w:eastAsia="en-CA"/>
              </w:rPr>
            </w:pPr>
            <w:r w:rsidRPr="003C331E">
              <w:t>887</w:t>
            </w:r>
          </w:p>
        </w:tc>
      </w:tr>
      <w:tr w:rsidR="005524B6" w:rsidRPr="00C95CDE" w14:paraId="6F4D02A0" w14:textId="77777777" w:rsidTr="001C1874">
        <w:trPr>
          <w:trHeight w:val="300"/>
          <w:jc w:val="center"/>
        </w:trPr>
        <w:tc>
          <w:tcPr>
            <w:tcW w:w="2178" w:type="dxa"/>
          </w:tcPr>
          <w:p w14:paraId="69D241D6" w14:textId="77777777" w:rsidR="005524B6" w:rsidRDefault="005524B6" w:rsidP="005524B6">
            <w:pPr>
              <w:pStyle w:val="Tables-Bodycells"/>
            </w:pPr>
            <w:r>
              <w:t>Industrial</w:t>
            </w:r>
          </w:p>
        </w:tc>
        <w:tc>
          <w:tcPr>
            <w:tcW w:w="2160" w:type="dxa"/>
            <w:tcBorders>
              <w:top w:val="nil"/>
              <w:left w:val="nil"/>
              <w:bottom w:val="single" w:sz="8" w:space="0" w:color="1673CA"/>
              <w:right w:val="dotted" w:sz="4" w:space="0" w:color="1673CA"/>
            </w:tcBorders>
            <w:shd w:val="clear" w:color="auto" w:fill="auto"/>
          </w:tcPr>
          <w:p w14:paraId="4234A428" w14:textId="40CBDA77" w:rsidR="005524B6" w:rsidRDefault="005524B6" w:rsidP="005524B6">
            <w:pPr>
              <w:pStyle w:val="Tables-Bodycells"/>
              <w:jc w:val="center"/>
              <w:rPr>
                <w:color w:val="000000"/>
                <w:lang w:val="en-CA" w:eastAsia="en-CA"/>
              </w:rPr>
            </w:pPr>
            <w:r w:rsidRPr="003C331E">
              <w:t>20</w:t>
            </w:r>
          </w:p>
        </w:tc>
        <w:tc>
          <w:tcPr>
            <w:tcW w:w="2142" w:type="dxa"/>
            <w:tcBorders>
              <w:top w:val="nil"/>
              <w:left w:val="nil"/>
              <w:bottom w:val="single" w:sz="8" w:space="0" w:color="1673CA"/>
              <w:right w:val="nil"/>
            </w:tcBorders>
            <w:shd w:val="clear" w:color="auto" w:fill="auto"/>
          </w:tcPr>
          <w:p w14:paraId="788A5E35" w14:textId="0674C0A4" w:rsidR="005524B6" w:rsidRDefault="005524B6" w:rsidP="005524B6">
            <w:pPr>
              <w:pStyle w:val="Tables-Bodycells"/>
              <w:jc w:val="center"/>
              <w:rPr>
                <w:color w:val="000000"/>
                <w:lang w:val="en-CA" w:eastAsia="en-CA"/>
              </w:rPr>
            </w:pPr>
            <w:r w:rsidRPr="003C331E">
              <w:t>204</w:t>
            </w:r>
          </w:p>
        </w:tc>
      </w:tr>
      <w:tr w:rsidR="005524B6" w:rsidRPr="00C95CDE" w14:paraId="62C04199" w14:textId="77777777" w:rsidTr="001C1874">
        <w:trPr>
          <w:trHeight w:val="300"/>
          <w:jc w:val="center"/>
        </w:trPr>
        <w:tc>
          <w:tcPr>
            <w:tcW w:w="2178" w:type="dxa"/>
          </w:tcPr>
          <w:p w14:paraId="786A9933" w14:textId="77777777" w:rsidR="005524B6" w:rsidRDefault="005524B6" w:rsidP="005524B6">
            <w:pPr>
              <w:pStyle w:val="Tables-Bodycells"/>
            </w:pPr>
            <w:r>
              <w:t>Total</w:t>
            </w:r>
          </w:p>
        </w:tc>
        <w:tc>
          <w:tcPr>
            <w:tcW w:w="2160" w:type="dxa"/>
            <w:tcBorders>
              <w:top w:val="nil"/>
              <w:left w:val="nil"/>
              <w:bottom w:val="single" w:sz="8" w:space="0" w:color="1673CA"/>
              <w:right w:val="dotted" w:sz="4" w:space="0" w:color="1673CA"/>
            </w:tcBorders>
            <w:shd w:val="clear" w:color="auto" w:fill="auto"/>
          </w:tcPr>
          <w:p w14:paraId="2C843B14" w14:textId="04158FAF" w:rsidR="005524B6" w:rsidRDefault="005524B6" w:rsidP="005524B6">
            <w:pPr>
              <w:pStyle w:val="Tables-Bodycells"/>
              <w:jc w:val="center"/>
              <w:rPr>
                <w:color w:val="000000"/>
                <w:lang w:val="en-CA" w:eastAsia="en-CA"/>
              </w:rPr>
            </w:pPr>
            <w:r w:rsidRPr="003C331E">
              <w:t>89</w:t>
            </w:r>
          </w:p>
        </w:tc>
        <w:tc>
          <w:tcPr>
            <w:tcW w:w="2142" w:type="dxa"/>
            <w:tcBorders>
              <w:top w:val="nil"/>
              <w:left w:val="nil"/>
              <w:bottom w:val="single" w:sz="8" w:space="0" w:color="1673CA"/>
              <w:right w:val="nil"/>
            </w:tcBorders>
            <w:shd w:val="clear" w:color="auto" w:fill="auto"/>
          </w:tcPr>
          <w:p w14:paraId="67DB4A5A" w14:textId="0F880868" w:rsidR="005524B6" w:rsidRDefault="005524B6" w:rsidP="005524B6">
            <w:pPr>
              <w:pStyle w:val="Tables-Bodycells"/>
              <w:jc w:val="center"/>
              <w:rPr>
                <w:color w:val="000000"/>
                <w:lang w:val="en-CA" w:eastAsia="en-CA"/>
              </w:rPr>
            </w:pPr>
            <w:r w:rsidRPr="003C331E">
              <w:t>1,164</w:t>
            </w:r>
          </w:p>
        </w:tc>
      </w:tr>
    </w:tbl>
    <w:p w14:paraId="6401EEDB" w14:textId="47B534D7" w:rsidR="00B626B1" w:rsidRDefault="00B626B1" w:rsidP="00B626B1">
      <w:pPr>
        <w:pStyle w:val="Text"/>
      </w:pPr>
    </w:p>
    <w:p w14:paraId="3190AF55" w14:textId="1A35E274" w:rsidR="00506D61" w:rsidRDefault="00506D61" w:rsidP="00506D61">
      <w:pPr>
        <w:pStyle w:val="Heading3"/>
      </w:pPr>
      <w:bookmarkStart w:id="271" w:name="_Toc5783287"/>
      <w:r>
        <w:t>Summary</w:t>
      </w:r>
      <w:bookmarkEnd w:id="271"/>
    </w:p>
    <w:p w14:paraId="16A32680" w14:textId="72A580BA" w:rsidR="003750B7" w:rsidRDefault="00D83211" w:rsidP="00506D61">
      <w:pPr>
        <w:pStyle w:val="Text"/>
      </w:pPr>
      <w:r>
        <w:fldChar w:fldCharType="begin"/>
      </w:r>
      <w:r>
        <w:instrText xml:space="preserve"> REF _Ref2942063 \h </w:instrText>
      </w:r>
      <w:r>
        <w:fldChar w:fldCharType="separate"/>
      </w:r>
      <w:r w:rsidR="00EC0F5C">
        <w:t xml:space="preserve">Table </w:t>
      </w:r>
      <w:r w:rsidR="00EC0F5C">
        <w:rPr>
          <w:noProof/>
        </w:rPr>
        <w:t>7</w:t>
      </w:r>
      <w:r w:rsidR="00EC0F5C">
        <w:noBreakHyphen/>
      </w:r>
      <w:r w:rsidR="00EC0F5C">
        <w:rPr>
          <w:noProof/>
        </w:rPr>
        <w:t>2</w:t>
      </w:r>
      <w:r>
        <w:fldChar w:fldCharType="end"/>
      </w:r>
      <w:r>
        <w:t xml:space="preserve"> </w:t>
      </w:r>
      <w:r w:rsidR="00506D61">
        <w:t xml:space="preserve">summarizes the </w:t>
      </w:r>
      <w:r w:rsidR="00741264">
        <w:t xml:space="preserve">10-year </w:t>
      </w:r>
      <w:r w:rsidR="00506D61">
        <w:t xml:space="preserve">portfolio EE </w:t>
      </w:r>
      <w:r w:rsidR="0008168D">
        <w:t xml:space="preserve">achievable </w:t>
      </w:r>
      <w:r w:rsidR="00506D61">
        <w:t xml:space="preserve">potential </w:t>
      </w:r>
      <w:r w:rsidR="00741264">
        <w:t>for</w:t>
      </w:r>
      <w:r w:rsidR="00527C09">
        <w:t xml:space="preserve"> all customers across the residential</w:t>
      </w:r>
      <w:r w:rsidR="00C42106">
        <w:t xml:space="preserve"> and non-residential</w:t>
      </w:r>
      <w:r w:rsidR="00527C09">
        <w:t xml:space="preserve"> sectors</w:t>
      </w:r>
      <w:r w:rsidR="00741264">
        <w:t xml:space="preserve">.  </w:t>
      </w:r>
      <w:r w:rsidR="00F85C88">
        <w:t xml:space="preserve">Impacts are presented as </w:t>
      </w:r>
      <w:r w:rsidR="00F85C88" w:rsidRPr="00741264">
        <w:t>cumulative impacts,</w:t>
      </w:r>
      <w:r w:rsidR="00F85C88">
        <w:t xml:space="preserve"> which represent savings achieved over the ten-year study period (2020-2029) based on the sum of annual incremental savings</w:t>
      </w:r>
      <w:r w:rsidR="00506D61">
        <w:t>.</w:t>
      </w:r>
    </w:p>
    <w:p w14:paraId="7793B1F8" w14:textId="77777777" w:rsidR="006D130D" w:rsidRDefault="006D130D" w:rsidP="00506D61">
      <w:pPr>
        <w:pStyle w:val="Text"/>
      </w:pPr>
    </w:p>
    <w:p w14:paraId="7A0101A3" w14:textId="76A321E8" w:rsidR="00741264" w:rsidRDefault="00741264" w:rsidP="00741264">
      <w:pPr>
        <w:pStyle w:val="Caption"/>
      </w:pPr>
      <w:bookmarkStart w:id="272" w:name="_Ref2942063"/>
      <w:bookmarkStart w:id="273" w:name="_Toc5783398"/>
      <w:r>
        <w:lastRenderedPageBreak/>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2</w:t>
      </w:r>
      <w:r w:rsidR="00C51857">
        <w:rPr>
          <w:noProof/>
        </w:rPr>
        <w:fldChar w:fldCharType="end"/>
      </w:r>
      <w:bookmarkEnd w:id="272"/>
      <w:r>
        <w:t xml:space="preserve">: </w:t>
      </w:r>
      <w:r w:rsidR="007576CB">
        <w:t>EE</w:t>
      </w:r>
      <w:r>
        <w:t xml:space="preserve"> Achievable Potential</w:t>
      </w:r>
      <w:bookmarkEnd w:id="273"/>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8E29EF" w:rsidRPr="00C95CDE" w14:paraId="43B59B98" w14:textId="77777777" w:rsidTr="008E29EF">
        <w:trPr>
          <w:trHeight w:val="300"/>
          <w:jc w:val="center"/>
        </w:trPr>
        <w:tc>
          <w:tcPr>
            <w:tcW w:w="2252" w:type="dxa"/>
            <w:tcBorders>
              <w:top w:val="single" w:sz="4" w:space="0" w:color="0070CD"/>
              <w:bottom w:val="nil"/>
            </w:tcBorders>
            <w:shd w:val="clear" w:color="auto" w:fill="0070CD"/>
            <w:noWrap/>
            <w:vAlign w:val="bottom"/>
            <w:hideMark/>
          </w:tcPr>
          <w:p w14:paraId="14CC069C" w14:textId="77777777" w:rsidR="008E29EF" w:rsidRPr="0065130B" w:rsidRDefault="008E29EF" w:rsidP="0017313F">
            <w:pPr>
              <w:pStyle w:val="Tables-Bodycells"/>
              <w:keepNext w:val="0"/>
              <w:rPr>
                <w:color w:val="FFFFFF" w:themeColor="background1"/>
                <w:lang w:val="en-CA" w:eastAsia="en-CA"/>
              </w:rPr>
            </w:pPr>
          </w:p>
        </w:tc>
        <w:tc>
          <w:tcPr>
            <w:tcW w:w="4588" w:type="dxa"/>
            <w:gridSpan w:val="3"/>
            <w:shd w:val="clear" w:color="auto" w:fill="0070CD"/>
            <w:vAlign w:val="center"/>
          </w:tcPr>
          <w:p w14:paraId="3219E535" w14:textId="7324EB0A" w:rsidR="008E29EF" w:rsidRPr="00901BE2" w:rsidRDefault="008E29EF" w:rsidP="0017313F">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8E29EF" w:rsidRPr="00C95CDE" w14:paraId="0E3BA189" w14:textId="77777777" w:rsidTr="008E29EF">
        <w:trPr>
          <w:trHeight w:val="300"/>
          <w:jc w:val="center"/>
        </w:trPr>
        <w:tc>
          <w:tcPr>
            <w:tcW w:w="2252" w:type="dxa"/>
            <w:tcBorders>
              <w:top w:val="nil"/>
              <w:bottom w:val="single" w:sz="4" w:space="0" w:color="0070CD"/>
            </w:tcBorders>
            <w:shd w:val="clear" w:color="auto" w:fill="0070CD"/>
            <w:noWrap/>
            <w:vAlign w:val="bottom"/>
            <w:hideMark/>
          </w:tcPr>
          <w:p w14:paraId="291EEA11" w14:textId="77777777" w:rsidR="008E29EF" w:rsidRPr="0065130B" w:rsidRDefault="008E29EF" w:rsidP="0017313F">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22064B78" w14:textId="77777777" w:rsidR="008E29EF" w:rsidRDefault="008E29EF" w:rsidP="0017313F">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668A0465" w14:textId="77777777" w:rsidR="008E29EF" w:rsidRPr="00901BE2" w:rsidRDefault="008E29EF" w:rsidP="0017313F">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57D793AC" w14:textId="77777777" w:rsidR="008E29EF" w:rsidRDefault="008E29EF" w:rsidP="0017313F">
            <w:pPr>
              <w:pStyle w:val="Tables-Bodycells"/>
              <w:keepNext w:val="0"/>
              <w:jc w:val="center"/>
              <w:rPr>
                <w:b/>
                <w:bCs/>
                <w:color w:val="FFFFFF" w:themeColor="background1"/>
                <w:lang w:val="en-CA" w:eastAsia="en-CA"/>
              </w:rPr>
            </w:pPr>
            <w:r>
              <w:rPr>
                <w:b/>
                <w:bCs/>
                <w:color w:val="FFFFFF" w:themeColor="background1"/>
                <w:lang w:val="en-CA" w:eastAsia="en-CA"/>
              </w:rPr>
              <w:t>Winter</w:t>
            </w:r>
          </w:p>
          <w:p w14:paraId="0449066E" w14:textId="77777777" w:rsidR="008E29EF" w:rsidRPr="00901BE2" w:rsidRDefault="008E29EF" w:rsidP="0017313F">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00884E61" w14:textId="77777777" w:rsidR="008E29EF" w:rsidRDefault="008E29EF" w:rsidP="0017313F">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08339D5C" w14:textId="77777777" w:rsidR="008E29EF" w:rsidRPr="00901BE2" w:rsidRDefault="008E29EF" w:rsidP="0017313F">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8E29EF" w:rsidRPr="00C95CDE" w14:paraId="398F421E" w14:textId="77777777" w:rsidTr="008E29EF">
        <w:trPr>
          <w:trHeight w:val="305"/>
          <w:jc w:val="center"/>
        </w:trPr>
        <w:tc>
          <w:tcPr>
            <w:tcW w:w="2252" w:type="dxa"/>
            <w:tcBorders>
              <w:top w:val="single" w:sz="4" w:space="0" w:color="0070CD"/>
              <w:bottom w:val="single" w:sz="4" w:space="0" w:color="0070CD"/>
              <w:right w:val="nil"/>
            </w:tcBorders>
            <w:shd w:val="clear" w:color="auto" w:fill="auto"/>
            <w:vAlign w:val="center"/>
          </w:tcPr>
          <w:p w14:paraId="20B0CA28" w14:textId="77777777" w:rsidR="008E29EF" w:rsidRDefault="008E29EF" w:rsidP="0017313F">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39481BA7" w14:textId="77777777" w:rsidR="008E29EF" w:rsidRDefault="008E29EF" w:rsidP="0017313F">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1E599536" w14:textId="77777777" w:rsidR="008E29EF" w:rsidRDefault="008E29EF" w:rsidP="0017313F">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6DBDED4A" w14:textId="77777777" w:rsidR="008E29EF" w:rsidRDefault="008E29EF" w:rsidP="0017313F">
            <w:pPr>
              <w:spacing w:after="0"/>
              <w:ind w:left="0"/>
              <w:jc w:val="center"/>
              <w:rPr>
                <w:rFonts w:ascii="Arial" w:hAnsi="Arial" w:cs="Arial"/>
                <w:color w:val="000000"/>
                <w:sz w:val="18"/>
                <w:szCs w:val="18"/>
              </w:rPr>
            </w:pPr>
          </w:p>
        </w:tc>
      </w:tr>
      <w:tr w:rsidR="008E29EF" w:rsidRPr="00C95CDE" w14:paraId="2A005C98" w14:textId="77777777" w:rsidTr="008E29EF">
        <w:trPr>
          <w:trHeight w:val="305"/>
          <w:jc w:val="center"/>
        </w:trPr>
        <w:tc>
          <w:tcPr>
            <w:tcW w:w="2252" w:type="dxa"/>
            <w:tcBorders>
              <w:top w:val="single" w:sz="4" w:space="0" w:color="0070CD"/>
              <w:bottom w:val="single" w:sz="4" w:space="0" w:color="0070CD"/>
            </w:tcBorders>
            <w:shd w:val="clear" w:color="auto" w:fill="auto"/>
            <w:vAlign w:val="center"/>
            <w:hideMark/>
          </w:tcPr>
          <w:p w14:paraId="47E85B0E" w14:textId="77777777" w:rsidR="008E29EF" w:rsidRPr="00920CF7" w:rsidRDefault="008E29EF" w:rsidP="006D130D">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37F9FFFA" w14:textId="05EB9949"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0CDDF623" w14:textId="317E2539"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0</w:t>
            </w:r>
          </w:p>
        </w:tc>
        <w:tc>
          <w:tcPr>
            <w:tcW w:w="1440" w:type="dxa"/>
            <w:tcBorders>
              <w:top w:val="single" w:sz="4" w:space="0" w:color="0070CD"/>
              <w:left w:val="nil"/>
              <w:bottom w:val="single" w:sz="8" w:space="0" w:color="0070CD"/>
              <w:right w:val="nil"/>
            </w:tcBorders>
            <w:shd w:val="clear" w:color="auto" w:fill="auto"/>
            <w:vAlign w:val="center"/>
          </w:tcPr>
          <w:p w14:paraId="3A3847CD" w14:textId="3782A8E0"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0</w:t>
            </w:r>
          </w:p>
        </w:tc>
      </w:tr>
      <w:tr w:rsidR="008E29EF" w:rsidRPr="00C95CDE" w14:paraId="39CF522A" w14:textId="77777777" w:rsidTr="008E29EF">
        <w:trPr>
          <w:trHeight w:val="305"/>
          <w:jc w:val="center"/>
        </w:trPr>
        <w:tc>
          <w:tcPr>
            <w:tcW w:w="2252" w:type="dxa"/>
            <w:tcBorders>
              <w:top w:val="single" w:sz="4" w:space="0" w:color="0070CD"/>
              <w:bottom w:val="single" w:sz="4" w:space="0" w:color="0070CD"/>
            </w:tcBorders>
            <w:shd w:val="clear" w:color="auto" w:fill="auto"/>
            <w:vAlign w:val="center"/>
          </w:tcPr>
          <w:p w14:paraId="6AECFDD8" w14:textId="77777777" w:rsidR="008E29EF" w:rsidRPr="00920CF7" w:rsidRDefault="008E29EF" w:rsidP="006D130D">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20D34460" w14:textId="43EBE03F"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5</w:t>
            </w:r>
          </w:p>
        </w:tc>
        <w:tc>
          <w:tcPr>
            <w:tcW w:w="1620" w:type="dxa"/>
            <w:tcBorders>
              <w:top w:val="nil"/>
              <w:left w:val="nil"/>
              <w:bottom w:val="single" w:sz="8" w:space="0" w:color="0070CD"/>
              <w:right w:val="dotted" w:sz="4" w:space="0" w:color="0070CD"/>
            </w:tcBorders>
            <w:shd w:val="clear" w:color="auto" w:fill="auto"/>
            <w:noWrap/>
            <w:vAlign w:val="center"/>
          </w:tcPr>
          <w:p w14:paraId="63F2E8EB" w14:textId="597A371F"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78DE7B99" w14:textId="0F0C7B27"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6</w:t>
            </w:r>
          </w:p>
        </w:tc>
      </w:tr>
      <w:tr w:rsidR="008E29EF" w:rsidRPr="00C95CDE" w14:paraId="449134BE" w14:textId="77777777" w:rsidTr="008E29EF">
        <w:trPr>
          <w:trHeight w:val="300"/>
          <w:jc w:val="center"/>
        </w:trPr>
        <w:tc>
          <w:tcPr>
            <w:tcW w:w="2252" w:type="dxa"/>
            <w:tcBorders>
              <w:top w:val="single" w:sz="4" w:space="0" w:color="0070CD"/>
              <w:bottom w:val="single" w:sz="4" w:space="0" w:color="0070CD"/>
            </w:tcBorders>
            <w:shd w:val="clear" w:color="auto" w:fill="auto"/>
            <w:vAlign w:val="center"/>
            <w:hideMark/>
          </w:tcPr>
          <w:p w14:paraId="618FD698" w14:textId="77777777" w:rsidR="008E29EF" w:rsidRPr="00920CF7" w:rsidRDefault="008E29EF" w:rsidP="006D130D">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66286E0B" w14:textId="6B5550F8"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5</w:t>
            </w:r>
          </w:p>
        </w:tc>
        <w:tc>
          <w:tcPr>
            <w:tcW w:w="1620" w:type="dxa"/>
            <w:tcBorders>
              <w:top w:val="nil"/>
              <w:left w:val="nil"/>
              <w:bottom w:val="single" w:sz="8" w:space="0" w:color="0070CD"/>
              <w:right w:val="dotted" w:sz="4" w:space="0" w:color="0070CD"/>
            </w:tcBorders>
            <w:shd w:val="clear" w:color="auto" w:fill="auto"/>
            <w:noWrap/>
            <w:vAlign w:val="center"/>
          </w:tcPr>
          <w:p w14:paraId="38127A42" w14:textId="5FA2127A"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37E8FCC9" w14:textId="4251378A"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6</w:t>
            </w:r>
          </w:p>
        </w:tc>
      </w:tr>
      <w:tr w:rsidR="008E29EF" w:rsidRPr="00C95CDE" w14:paraId="58149510" w14:textId="77777777" w:rsidTr="008E29EF">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11A13F2F" w14:textId="77777777" w:rsidR="008E29EF" w:rsidRPr="00C823B8" w:rsidRDefault="008E29EF" w:rsidP="006D130D">
            <w:pPr>
              <w:pStyle w:val="Tables-Bodycells"/>
              <w:keepNext w:val="0"/>
              <w:spacing w:before="0" w:after="0"/>
              <w:rPr>
                <w:b/>
              </w:rPr>
            </w:pPr>
            <w:r w:rsidRPr="00C823B8">
              <w:rPr>
                <w:b/>
              </w:rPr>
              <w:t>TRC SCENARIO</w:t>
            </w:r>
          </w:p>
        </w:tc>
        <w:tc>
          <w:tcPr>
            <w:tcW w:w="1528" w:type="dxa"/>
            <w:tcBorders>
              <w:top w:val="nil"/>
              <w:left w:val="nil"/>
              <w:bottom w:val="single" w:sz="8" w:space="0" w:color="0070CD"/>
              <w:right w:val="nil"/>
            </w:tcBorders>
            <w:shd w:val="clear" w:color="auto" w:fill="auto"/>
            <w:vAlign w:val="center"/>
          </w:tcPr>
          <w:p w14:paraId="7201ADFC" w14:textId="30B02F4B"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 </w:t>
            </w:r>
          </w:p>
        </w:tc>
        <w:tc>
          <w:tcPr>
            <w:tcW w:w="1620" w:type="dxa"/>
            <w:tcBorders>
              <w:top w:val="nil"/>
              <w:left w:val="nil"/>
              <w:bottom w:val="single" w:sz="8" w:space="0" w:color="0070CD"/>
              <w:right w:val="nil"/>
            </w:tcBorders>
            <w:shd w:val="clear" w:color="auto" w:fill="auto"/>
            <w:noWrap/>
            <w:vAlign w:val="center"/>
          </w:tcPr>
          <w:p w14:paraId="457C9A6D" w14:textId="72131268"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 </w:t>
            </w:r>
          </w:p>
        </w:tc>
        <w:tc>
          <w:tcPr>
            <w:tcW w:w="1440" w:type="dxa"/>
            <w:tcBorders>
              <w:top w:val="nil"/>
              <w:left w:val="nil"/>
              <w:bottom w:val="single" w:sz="8" w:space="0" w:color="0070CD"/>
              <w:right w:val="nil"/>
            </w:tcBorders>
            <w:shd w:val="clear" w:color="auto" w:fill="auto"/>
            <w:vAlign w:val="center"/>
          </w:tcPr>
          <w:p w14:paraId="583D276E" w14:textId="60B60888"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 </w:t>
            </w:r>
          </w:p>
        </w:tc>
      </w:tr>
      <w:tr w:rsidR="008E29EF" w:rsidRPr="00C95CDE" w14:paraId="4DAB1BB0" w14:textId="77777777" w:rsidTr="008E29E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28A77303" w14:textId="77777777" w:rsidR="008E29EF" w:rsidRPr="00C823B8" w:rsidRDefault="008E29EF" w:rsidP="006D130D">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3AF3F8A8" w14:textId="03AB7FD7"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20</w:t>
            </w:r>
          </w:p>
        </w:tc>
        <w:tc>
          <w:tcPr>
            <w:tcW w:w="1620" w:type="dxa"/>
            <w:tcBorders>
              <w:top w:val="nil"/>
              <w:left w:val="nil"/>
              <w:bottom w:val="single" w:sz="8" w:space="0" w:color="0070CD"/>
              <w:right w:val="dotted" w:sz="4" w:space="0" w:color="0070CD"/>
            </w:tcBorders>
            <w:shd w:val="clear" w:color="auto" w:fill="auto"/>
            <w:noWrap/>
            <w:vAlign w:val="center"/>
          </w:tcPr>
          <w:p w14:paraId="3C971235" w14:textId="66F68252"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19</w:t>
            </w:r>
          </w:p>
        </w:tc>
        <w:tc>
          <w:tcPr>
            <w:tcW w:w="1440" w:type="dxa"/>
            <w:tcBorders>
              <w:top w:val="single" w:sz="8" w:space="0" w:color="0070CD"/>
              <w:left w:val="nil"/>
              <w:bottom w:val="single" w:sz="8" w:space="0" w:color="0070CD"/>
              <w:right w:val="nil"/>
            </w:tcBorders>
            <w:shd w:val="clear" w:color="auto" w:fill="auto"/>
            <w:vAlign w:val="center"/>
          </w:tcPr>
          <w:p w14:paraId="0AA2588B" w14:textId="06BEA476"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98</w:t>
            </w:r>
          </w:p>
        </w:tc>
      </w:tr>
      <w:tr w:rsidR="008E29EF" w:rsidRPr="00C95CDE" w14:paraId="73F7D337" w14:textId="77777777" w:rsidTr="008E29E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8520E66" w14:textId="77777777" w:rsidR="008E29EF" w:rsidRPr="00920CF7" w:rsidRDefault="008E29EF" w:rsidP="006D130D">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3EFF2244" w14:textId="04E56C7C"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21</w:t>
            </w:r>
          </w:p>
        </w:tc>
        <w:tc>
          <w:tcPr>
            <w:tcW w:w="1620" w:type="dxa"/>
            <w:tcBorders>
              <w:top w:val="nil"/>
              <w:left w:val="nil"/>
              <w:bottom w:val="single" w:sz="8" w:space="0" w:color="0070CD"/>
              <w:right w:val="dotted" w:sz="4" w:space="0" w:color="0070CD"/>
            </w:tcBorders>
            <w:shd w:val="clear" w:color="auto" w:fill="auto"/>
            <w:noWrap/>
            <w:vAlign w:val="center"/>
          </w:tcPr>
          <w:p w14:paraId="5CD261EB" w14:textId="661D4515"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10</w:t>
            </w:r>
          </w:p>
        </w:tc>
        <w:tc>
          <w:tcPr>
            <w:tcW w:w="1440" w:type="dxa"/>
            <w:tcBorders>
              <w:top w:val="single" w:sz="8" w:space="0" w:color="0070CD"/>
              <w:left w:val="nil"/>
              <w:bottom w:val="single" w:sz="8" w:space="0" w:color="0070CD"/>
              <w:right w:val="nil"/>
            </w:tcBorders>
            <w:shd w:val="clear" w:color="auto" w:fill="auto"/>
            <w:vAlign w:val="center"/>
          </w:tcPr>
          <w:p w14:paraId="0E035EB3" w14:textId="18EA6143"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124</w:t>
            </w:r>
          </w:p>
        </w:tc>
      </w:tr>
      <w:tr w:rsidR="008E29EF" w:rsidRPr="00C95CDE" w14:paraId="32B7FFE9" w14:textId="77777777" w:rsidTr="008E29E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056EDF44" w14:textId="77777777" w:rsidR="008E29EF" w:rsidRPr="00C823B8" w:rsidRDefault="008E29EF" w:rsidP="006D130D">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0977F7F7" w14:textId="199C98B1"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40</w:t>
            </w:r>
          </w:p>
        </w:tc>
        <w:tc>
          <w:tcPr>
            <w:tcW w:w="1620" w:type="dxa"/>
            <w:tcBorders>
              <w:top w:val="nil"/>
              <w:left w:val="nil"/>
              <w:bottom w:val="single" w:sz="8" w:space="0" w:color="0070CD"/>
              <w:right w:val="dotted" w:sz="4" w:space="0" w:color="0070CD"/>
            </w:tcBorders>
            <w:shd w:val="clear" w:color="auto" w:fill="auto"/>
            <w:noWrap/>
            <w:vAlign w:val="center"/>
          </w:tcPr>
          <w:p w14:paraId="5A70846A" w14:textId="6A1FFB91"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29</w:t>
            </w:r>
          </w:p>
        </w:tc>
        <w:tc>
          <w:tcPr>
            <w:tcW w:w="1440" w:type="dxa"/>
            <w:tcBorders>
              <w:top w:val="single" w:sz="8" w:space="0" w:color="0070CD"/>
              <w:left w:val="nil"/>
              <w:bottom w:val="single" w:sz="8" w:space="0" w:color="0070CD"/>
              <w:right w:val="nil"/>
            </w:tcBorders>
            <w:shd w:val="clear" w:color="auto" w:fill="auto"/>
            <w:vAlign w:val="center"/>
          </w:tcPr>
          <w:p w14:paraId="2994AD80" w14:textId="51A83BDC" w:rsidR="008E29EF" w:rsidRPr="001C754A" w:rsidRDefault="008E29EF" w:rsidP="006D130D">
            <w:pPr>
              <w:spacing w:after="0"/>
              <w:ind w:left="0"/>
              <w:jc w:val="center"/>
              <w:rPr>
                <w:rFonts w:ascii="Arial" w:hAnsi="Arial" w:cs="Arial"/>
                <w:color w:val="000000"/>
                <w:sz w:val="18"/>
                <w:szCs w:val="18"/>
              </w:rPr>
            </w:pPr>
            <w:r>
              <w:rPr>
                <w:rFonts w:ascii="Arial" w:hAnsi="Arial" w:cs="Arial"/>
                <w:color w:val="000000"/>
                <w:sz w:val="18"/>
                <w:szCs w:val="18"/>
              </w:rPr>
              <w:t>222</w:t>
            </w:r>
          </w:p>
        </w:tc>
      </w:tr>
    </w:tbl>
    <w:p w14:paraId="7450DADB" w14:textId="77777777" w:rsidR="001C624A" w:rsidRDefault="001C624A" w:rsidP="001C624A">
      <w:pPr>
        <w:pStyle w:val="Text"/>
      </w:pPr>
    </w:p>
    <w:p w14:paraId="615EB2B6" w14:textId="1BD3270A" w:rsidR="00506D61" w:rsidRDefault="001C624A" w:rsidP="007F51A6">
      <w:pPr>
        <w:pStyle w:val="Text"/>
      </w:pPr>
      <w:r>
        <w:fldChar w:fldCharType="begin"/>
      </w:r>
      <w:r>
        <w:instrText xml:space="preserve"> REF _Ref4588136 \h </w:instrText>
      </w:r>
      <w:r>
        <w:fldChar w:fldCharType="separate"/>
      </w:r>
      <w:r w:rsidR="00EC0F5C">
        <w:t xml:space="preserve">Figure </w:t>
      </w:r>
      <w:r w:rsidR="00EC0F5C">
        <w:rPr>
          <w:noProof/>
        </w:rPr>
        <w:t>7</w:t>
      </w:r>
      <w:r w:rsidR="00EC0F5C">
        <w:noBreakHyphen/>
      </w:r>
      <w:r w:rsidR="00EC0F5C">
        <w:rPr>
          <w:noProof/>
        </w:rPr>
        <w:t>1</w:t>
      </w:r>
      <w:r>
        <w:fldChar w:fldCharType="end"/>
      </w:r>
      <w:r w:rsidR="00D83211">
        <w:t xml:space="preserve"> </w:t>
      </w:r>
      <w:r w:rsidR="00506D61" w:rsidRPr="00AB6234">
        <w:t>show</w:t>
      </w:r>
      <w:r w:rsidR="00234D48">
        <w:t>s</w:t>
      </w:r>
      <w:r w:rsidR="00696021">
        <w:t xml:space="preserve"> </w:t>
      </w:r>
      <w:r w:rsidR="00506D61">
        <w:t xml:space="preserve">achievable </w:t>
      </w:r>
      <w:r w:rsidR="00506D61" w:rsidRPr="007F51A6">
        <w:t>energy</w:t>
      </w:r>
      <w:r w:rsidR="00506D61">
        <w:t xml:space="preserve"> savings potential by sector for </w:t>
      </w:r>
      <w:r w:rsidR="00234D48">
        <w:t>the TRC</w:t>
      </w:r>
      <w:r w:rsidR="00506D61">
        <w:t xml:space="preserve"> scenario. </w:t>
      </w:r>
      <w:r w:rsidR="009164F8">
        <w:t xml:space="preserve">The </w:t>
      </w:r>
      <w:r w:rsidR="00234D48">
        <w:t>RIM scenario is not presented as only non-residential measures passed the cost-effectiveness screening.</w:t>
      </w:r>
    </w:p>
    <w:p w14:paraId="38C52928" w14:textId="430A70CD" w:rsidR="001C624A" w:rsidRDefault="001C624A" w:rsidP="001C624A">
      <w:pPr>
        <w:pStyle w:val="Caption"/>
      </w:pPr>
      <w:bookmarkStart w:id="274" w:name="_Ref4588136"/>
      <w:bookmarkStart w:id="275" w:name="_Toc5783350"/>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w:t>
      </w:r>
      <w:r w:rsidR="00151D91">
        <w:rPr>
          <w:noProof/>
        </w:rPr>
        <w:fldChar w:fldCharType="end"/>
      </w:r>
      <w:bookmarkEnd w:id="274"/>
      <w:r w:rsidR="009164F8">
        <w:t xml:space="preserve">: Achievable </w:t>
      </w:r>
      <w:r>
        <w:t>Potential by Sector – TRC Scenario</w:t>
      </w:r>
      <w:bookmarkEnd w:id="275"/>
      <w:r>
        <w:t xml:space="preserve"> </w:t>
      </w:r>
    </w:p>
    <w:p w14:paraId="2DD5B492" w14:textId="3C26BBF7" w:rsidR="007F51A6" w:rsidRDefault="0002095B" w:rsidP="007F51A6">
      <w:pPr>
        <w:pStyle w:val="Text"/>
        <w:jc w:val="center"/>
      </w:pPr>
      <w:r>
        <w:rPr>
          <w:noProof/>
        </w:rPr>
        <w:drawing>
          <wp:inline distT="0" distB="0" distL="0" distR="0" wp14:anchorId="2C479250" wp14:editId="14BEE601">
            <wp:extent cx="5434311" cy="313372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91110" cy="3166479"/>
                    </a:xfrm>
                    <a:prstGeom prst="rect">
                      <a:avLst/>
                    </a:prstGeom>
                    <a:noFill/>
                  </pic:spPr>
                </pic:pic>
              </a:graphicData>
            </a:graphic>
          </wp:inline>
        </w:drawing>
      </w:r>
      <w:r w:rsidR="001C7605">
        <w:br/>
      </w:r>
    </w:p>
    <w:p w14:paraId="3505B56B" w14:textId="77777777" w:rsidR="007F51A6" w:rsidRDefault="007F51A6">
      <w:pPr>
        <w:tabs>
          <w:tab w:val="clear" w:pos="-1440"/>
          <w:tab w:val="clear" w:pos="-720"/>
        </w:tabs>
        <w:spacing w:after="0" w:line="240" w:lineRule="auto"/>
        <w:ind w:left="0"/>
        <w:rPr>
          <w:rFonts w:ascii="Arial" w:hAnsi="Arial" w:cs="Arial"/>
          <w:color w:val="333333"/>
          <w:szCs w:val="22"/>
        </w:rPr>
      </w:pPr>
      <w:r>
        <w:br w:type="page"/>
      </w:r>
    </w:p>
    <w:p w14:paraId="54824703" w14:textId="77777777" w:rsidR="006F211A" w:rsidRDefault="006F211A" w:rsidP="006F211A">
      <w:pPr>
        <w:pStyle w:val="Heading3"/>
        <w:spacing w:before="360"/>
      </w:pPr>
      <w:bookmarkStart w:id="276" w:name="_Toc458069189"/>
      <w:bookmarkStart w:id="277" w:name="_Toc5783288"/>
      <w:r>
        <w:lastRenderedPageBreak/>
        <w:t xml:space="preserve">Residential </w:t>
      </w:r>
      <w:bookmarkEnd w:id="276"/>
      <w:r>
        <w:t>– RIM Scenario</w:t>
      </w:r>
      <w:bookmarkEnd w:id="277"/>
    </w:p>
    <w:p w14:paraId="04A710B0" w14:textId="10A9F1AE" w:rsidR="0002095B" w:rsidRDefault="0002095B" w:rsidP="00B701F8">
      <w:pPr>
        <w:pStyle w:val="Text"/>
      </w:pPr>
      <w:r>
        <w:t>The residential sector did not have any EE measures that passed the achievable potential cost-effectiveness screening for the RIM scenario.</w:t>
      </w:r>
    </w:p>
    <w:p w14:paraId="48CD1994" w14:textId="77777777" w:rsidR="004470B6" w:rsidRDefault="004470B6" w:rsidP="00B701F8">
      <w:pPr>
        <w:pStyle w:val="Text"/>
      </w:pPr>
    </w:p>
    <w:p w14:paraId="3AC64A8D" w14:textId="77777777" w:rsidR="00F8099E" w:rsidRDefault="00F8099E" w:rsidP="00F8099E">
      <w:pPr>
        <w:pStyle w:val="Heading3"/>
      </w:pPr>
      <w:bookmarkStart w:id="278" w:name="_Toc5783289"/>
      <w:r>
        <w:t>Non-Residential – RIM Scenario</w:t>
      </w:r>
      <w:bookmarkEnd w:id="278"/>
    </w:p>
    <w:p w14:paraId="6426DF4F" w14:textId="77777777" w:rsidR="00F8099E" w:rsidRPr="00460641" w:rsidRDefault="00F8099E" w:rsidP="00F8099E">
      <w:pPr>
        <w:pStyle w:val="Heading4"/>
      </w:pPr>
      <w:bookmarkStart w:id="279" w:name="_Toc5783290"/>
      <w:r>
        <w:t>Commercial Segments</w:t>
      </w:r>
      <w:bookmarkEnd w:id="279"/>
    </w:p>
    <w:p w14:paraId="20F95FF3" w14:textId="1C92A7EB" w:rsidR="006F211A" w:rsidRDefault="006F211A" w:rsidP="006F211A">
      <w:pPr>
        <w:pStyle w:val="Text"/>
      </w:pPr>
      <w:r>
        <w:fldChar w:fldCharType="begin"/>
      </w:r>
      <w:r>
        <w:instrText xml:space="preserve"> REF _Ref4770047 \h </w:instrText>
      </w:r>
      <w:r>
        <w:fldChar w:fldCharType="separate"/>
      </w:r>
      <w:r w:rsidR="00EC0F5C">
        <w:t xml:space="preserve">Table </w:t>
      </w:r>
      <w:r w:rsidR="00EC0F5C">
        <w:rPr>
          <w:noProof/>
        </w:rPr>
        <w:t>7</w:t>
      </w:r>
      <w:r w:rsidR="00EC0F5C">
        <w:noBreakHyphen/>
      </w:r>
      <w:r w:rsidR="00EC0F5C">
        <w:rPr>
          <w:noProof/>
        </w:rPr>
        <w:t>3</w:t>
      </w:r>
      <w:r>
        <w:fldChar w:fldCharType="end"/>
      </w:r>
      <w:r>
        <w:t xml:space="preserve"> summarizes the cumulative com</w:t>
      </w:r>
      <w:r w:rsidR="001C7605">
        <w:t>m</w:t>
      </w:r>
      <w:r>
        <w:t>ercial EE achievable potential by end-use for the RIM Scenario</w:t>
      </w:r>
      <w:r w:rsidR="0091769B">
        <w:rPr>
          <w:rStyle w:val="FootnoteReference"/>
        </w:rPr>
        <w:footnoteReference w:id="25"/>
      </w:r>
      <w:r>
        <w:t xml:space="preserve">. </w:t>
      </w:r>
    </w:p>
    <w:p w14:paraId="19E2A088" w14:textId="680FAD15" w:rsidR="006F211A" w:rsidRDefault="006F211A" w:rsidP="006F211A">
      <w:pPr>
        <w:pStyle w:val="Mainbody-Captiontable"/>
      </w:pPr>
      <w:bookmarkStart w:id="280" w:name="_Ref4770047"/>
      <w:bookmarkStart w:id="281" w:name="_Toc5783399"/>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3</w:t>
      </w:r>
      <w:r w:rsidR="00C51857">
        <w:rPr>
          <w:noProof/>
        </w:rPr>
        <w:fldChar w:fldCharType="end"/>
      </w:r>
      <w:bookmarkEnd w:id="280"/>
      <w:r>
        <w:t>: EE Commercial Achievable Potential by End-Use – RIM Scenario</w:t>
      </w:r>
      <w:bookmarkEnd w:id="281"/>
    </w:p>
    <w:tbl>
      <w:tblPr>
        <w:tblW w:w="8220" w:type="dxa"/>
        <w:jc w:val="center"/>
        <w:tblLook w:val="04A0" w:firstRow="1" w:lastRow="0" w:firstColumn="1" w:lastColumn="0" w:noHBand="0" w:noVBand="1"/>
      </w:tblPr>
      <w:tblGrid>
        <w:gridCol w:w="2209"/>
        <w:gridCol w:w="1977"/>
        <w:gridCol w:w="2017"/>
        <w:gridCol w:w="2017"/>
      </w:tblGrid>
      <w:tr w:rsidR="006F211A" w:rsidRPr="00B701F8" w14:paraId="665F36C2" w14:textId="77777777" w:rsidTr="00704C1A">
        <w:trPr>
          <w:trHeight w:val="276"/>
          <w:jc w:val="center"/>
        </w:trPr>
        <w:tc>
          <w:tcPr>
            <w:tcW w:w="2209" w:type="dxa"/>
            <w:vMerge w:val="restart"/>
            <w:tcBorders>
              <w:top w:val="nil"/>
              <w:left w:val="nil"/>
              <w:bottom w:val="single" w:sz="8" w:space="0" w:color="0070CD"/>
              <w:right w:val="dotted" w:sz="4" w:space="0" w:color="0070CD"/>
            </w:tcBorders>
            <w:shd w:val="clear" w:color="000000" w:fill="0070CD"/>
            <w:noWrap/>
            <w:vAlign w:val="bottom"/>
            <w:hideMark/>
          </w:tcPr>
          <w:p w14:paraId="26353E2D" w14:textId="77777777" w:rsidR="006F211A" w:rsidRPr="00B701F8" w:rsidRDefault="006F211A" w:rsidP="00704C1A">
            <w:pPr>
              <w:tabs>
                <w:tab w:val="clear" w:pos="-1440"/>
                <w:tab w:val="clear" w:pos="-720"/>
              </w:tabs>
              <w:spacing w:after="0" w:line="240" w:lineRule="auto"/>
              <w:ind w:left="0"/>
              <w:rPr>
                <w:rFonts w:ascii="Times New Roman" w:hAnsi="Times New Roman"/>
                <w:color w:val="000000"/>
                <w:sz w:val="20"/>
                <w:lang w:eastAsia="zh-CN"/>
              </w:rPr>
            </w:pPr>
            <w:r w:rsidRPr="00B701F8">
              <w:rPr>
                <w:rFonts w:ascii="Times New Roman" w:hAnsi="Times New Roman"/>
                <w:color w:val="000000"/>
                <w:sz w:val="20"/>
                <w:lang w:eastAsia="zh-CN"/>
              </w:rPr>
              <w:t> </w:t>
            </w:r>
          </w:p>
        </w:tc>
        <w:tc>
          <w:tcPr>
            <w:tcW w:w="6011" w:type="dxa"/>
            <w:gridSpan w:val="3"/>
            <w:tcBorders>
              <w:top w:val="single" w:sz="8" w:space="0" w:color="0070CD"/>
              <w:left w:val="nil"/>
              <w:bottom w:val="dotted" w:sz="4" w:space="0" w:color="0070CD"/>
              <w:right w:val="nil"/>
            </w:tcBorders>
            <w:shd w:val="clear" w:color="000000" w:fill="0070CD"/>
            <w:vAlign w:val="center"/>
            <w:hideMark/>
          </w:tcPr>
          <w:p w14:paraId="639F03BC"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Cumulative Impacts</w:t>
            </w:r>
          </w:p>
        </w:tc>
      </w:tr>
      <w:tr w:rsidR="006F211A" w:rsidRPr="00B701F8" w14:paraId="547D6E4D" w14:textId="77777777" w:rsidTr="00704C1A">
        <w:trPr>
          <w:trHeight w:val="492"/>
          <w:jc w:val="center"/>
        </w:trPr>
        <w:tc>
          <w:tcPr>
            <w:tcW w:w="2209" w:type="dxa"/>
            <w:vMerge/>
            <w:tcBorders>
              <w:top w:val="nil"/>
              <w:left w:val="nil"/>
              <w:bottom w:val="single" w:sz="8" w:space="0" w:color="0070CD"/>
              <w:right w:val="dotted" w:sz="4" w:space="0" w:color="0070CD"/>
            </w:tcBorders>
            <w:vAlign w:val="center"/>
            <w:hideMark/>
          </w:tcPr>
          <w:p w14:paraId="6DC4AD28" w14:textId="77777777" w:rsidR="006F211A" w:rsidRPr="00B701F8" w:rsidRDefault="006F211A" w:rsidP="00704C1A">
            <w:pPr>
              <w:tabs>
                <w:tab w:val="clear" w:pos="-1440"/>
                <w:tab w:val="clear" w:pos="-720"/>
              </w:tabs>
              <w:spacing w:after="0" w:line="240" w:lineRule="auto"/>
              <w:ind w:left="0"/>
              <w:rPr>
                <w:rFonts w:ascii="Times New Roman" w:hAnsi="Times New Roman"/>
                <w:color w:val="000000"/>
                <w:sz w:val="20"/>
                <w:lang w:eastAsia="zh-CN"/>
              </w:rPr>
            </w:pPr>
          </w:p>
        </w:tc>
        <w:tc>
          <w:tcPr>
            <w:tcW w:w="1977" w:type="dxa"/>
            <w:tcBorders>
              <w:top w:val="nil"/>
              <w:left w:val="nil"/>
              <w:bottom w:val="single" w:sz="8" w:space="0" w:color="0070CD"/>
              <w:right w:val="dotted" w:sz="4" w:space="0" w:color="0070CD"/>
            </w:tcBorders>
            <w:shd w:val="clear" w:color="000000" w:fill="0070CD"/>
            <w:vAlign w:val="center"/>
            <w:hideMark/>
          </w:tcPr>
          <w:p w14:paraId="2D33BAF6"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Summer Peak Demand (MW)</w:t>
            </w:r>
          </w:p>
        </w:tc>
        <w:tc>
          <w:tcPr>
            <w:tcW w:w="2017" w:type="dxa"/>
            <w:tcBorders>
              <w:top w:val="nil"/>
              <w:left w:val="nil"/>
              <w:bottom w:val="single" w:sz="8" w:space="0" w:color="0070CD"/>
              <w:right w:val="dotted" w:sz="4" w:space="0" w:color="0070CD"/>
            </w:tcBorders>
            <w:shd w:val="clear" w:color="000000" w:fill="0070CD"/>
            <w:vAlign w:val="center"/>
            <w:hideMark/>
          </w:tcPr>
          <w:p w14:paraId="34984AB5"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Winter Peak Demand (MW)</w:t>
            </w:r>
          </w:p>
        </w:tc>
        <w:tc>
          <w:tcPr>
            <w:tcW w:w="2017" w:type="dxa"/>
            <w:tcBorders>
              <w:top w:val="nil"/>
              <w:left w:val="nil"/>
              <w:bottom w:val="single" w:sz="8" w:space="0" w:color="0070CD"/>
              <w:right w:val="nil"/>
            </w:tcBorders>
            <w:shd w:val="clear" w:color="000000" w:fill="0070CD"/>
            <w:vAlign w:val="center"/>
            <w:hideMark/>
          </w:tcPr>
          <w:p w14:paraId="5176C557"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Energy (GWh)</w:t>
            </w:r>
          </w:p>
        </w:tc>
      </w:tr>
      <w:tr w:rsidR="006C0B28" w:rsidRPr="00B701F8" w14:paraId="7E912540"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4890CAFE" w14:textId="68933834"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Interior Lighting</w:t>
            </w:r>
          </w:p>
        </w:tc>
        <w:tc>
          <w:tcPr>
            <w:tcW w:w="1977" w:type="dxa"/>
            <w:tcBorders>
              <w:top w:val="nil"/>
              <w:left w:val="nil"/>
              <w:bottom w:val="single" w:sz="8" w:space="0" w:color="0070CD"/>
              <w:right w:val="nil"/>
            </w:tcBorders>
            <w:shd w:val="clear" w:color="auto" w:fill="auto"/>
            <w:vAlign w:val="center"/>
            <w:hideMark/>
          </w:tcPr>
          <w:p w14:paraId="75C83C4D" w14:textId="17EDDA85"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1DBE417F" w14:textId="57C062DD"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26E371CA" w14:textId="5E00B8FF"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641FC3AD"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14F0469" w14:textId="21AC6281"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Exterior Lighting</w:t>
            </w:r>
          </w:p>
        </w:tc>
        <w:tc>
          <w:tcPr>
            <w:tcW w:w="1977" w:type="dxa"/>
            <w:tcBorders>
              <w:top w:val="nil"/>
              <w:left w:val="nil"/>
              <w:bottom w:val="single" w:sz="8" w:space="0" w:color="0070CD"/>
              <w:right w:val="nil"/>
            </w:tcBorders>
            <w:shd w:val="clear" w:color="auto" w:fill="auto"/>
            <w:vAlign w:val="center"/>
            <w:hideMark/>
          </w:tcPr>
          <w:p w14:paraId="6F68E2DE" w14:textId="32823ED1"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25D45DBB" w14:textId="194D4D23"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5F1C84CE" w14:textId="00E0DC82"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6EB61997"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1A2B2D1" w14:textId="0DD3BD72"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Office Equipment</w:t>
            </w:r>
          </w:p>
        </w:tc>
        <w:tc>
          <w:tcPr>
            <w:tcW w:w="1977" w:type="dxa"/>
            <w:tcBorders>
              <w:top w:val="nil"/>
              <w:left w:val="nil"/>
              <w:bottom w:val="single" w:sz="8" w:space="0" w:color="0070CD"/>
              <w:right w:val="nil"/>
            </w:tcBorders>
            <w:shd w:val="clear" w:color="auto" w:fill="auto"/>
            <w:vAlign w:val="center"/>
            <w:hideMark/>
          </w:tcPr>
          <w:p w14:paraId="49B2D624" w14:textId="1091A081"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6CCDF13A" w14:textId="1AC855C6"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33AC2938" w14:textId="1EA9304E"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4A3A37E6"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5B00A44C" w14:textId="7DA7B4D1"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Cooking</w:t>
            </w:r>
          </w:p>
        </w:tc>
        <w:tc>
          <w:tcPr>
            <w:tcW w:w="1977" w:type="dxa"/>
            <w:tcBorders>
              <w:top w:val="nil"/>
              <w:left w:val="nil"/>
              <w:bottom w:val="single" w:sz="8" w:space="0" w:color="0070CD"/>
              <w:right w:val="nil"/>
            </w:tcBorders>
            <w:shd w:val="clear" w:color="auto" w:fill="auto"/>
            <w:vAlign w:val="center"/>
            <w:hideMark/>
          </w:tcPr>
          <w:p w14:paraId="42ABEDEC" w14:textId="615ED1ED"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58D3494E" w14:textId="0D77BD8B"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3CB0159F" w14:textId="6C86772C"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3CB2A0ED"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67F42CE" w14:textId="505B0AD0"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Refrigeration</w:t>
            </w:r>
          </w:p>
        </w:tc>
        <w:tc>
          <w:tcPr>
            <w:tcW w:w="1977" w:type="dxa"/>
            <w:tcBorders>
              <w:top w:val="nil"/>
              <w:left w:val="nil"/>
              <w:bottom w:val="single" w:sz="8" w:space="0" w:color="0070CD"/>
              <w:right w:val="nil"/>
            </w:tcBorders>
            <w:shd w:val="clear" w:color="auto" w:fill="auto"/>
            <w:vAlign w:val="center"/>
            <w:hideMark/>
          </w:tcPr>
          <w:p w14:paraId="4B32A0EB" w14:textId="197680B5"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7054272B" w14:textId="5FBCA9D3"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676F879E" w14:textId="201C6F84"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02D35D3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BD4667C" w14:textId="11864A57"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Space Heating</w:t>
            </w:r>
          </w:p>
        </w:tc>
        <w:tc>
          <w:tcPr>
            <w:tcW w:w="1977" w:type="dxa"/>
            <w:tcBorders>
              <w:top w:val="nil"/>
              <w:left w:val="nil"/>
              <w:bottom w:val="single" w:sz="8" w:space="0" w:color="0070CD"/>
              <w:right w:val="nil"/>
            </w:tcBorders>
            <w:shd w:val="clear" w:color="auto" w:fill="auto"/>
            <w:vAlign w:val="center"/>
            <w:hideMark/>
          </w:tcPr>
          <w:p w14:paraId="0E6C7A57" w14:textId="4EDC5356"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729E2688" w14:textId="4956AD4C"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383921D3" w14:textId="0B5B9A30"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r w:rsidR="008D57C7">
              <w:rPr>
                <w:rFonts w:ascii="Arial" w:hAnsi="Arial" w:cs="Arial"/>
                <w:color w:val="000000"/>
                <w:sz w:val="18"/>
                <w:szCs w:val="18"/>
              </w:rPr>
              <w:t>.4</w:t>
            </w:r>
          </w:p>
        </w:tc>
      </w:tr>
      <w:tr w:rsidR="006C0B28" w:rsidRPr="00B701F8" w14:paraId="352BA0CF"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01ABDE5A" w14:textId="4F0A5C42"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Space Cooling</w:t>
            </w:r>
          </w:p>
        </w:tc>
        <w:tc>
          <w:tcPr>
            <w:tcW w:w="1977" w:type="dxa"/>
            <w:tcBorders>
              <w:top w:val="nil"/>
              <w:left w:val="nil"/>
              <w:bottom w:val="single" w:sz="8" w:space="0" w:color="0070CD"/>
              <w:right w:val="nil"/>
            </w:tcBorders>
            <w:shd w:val="clear" w:color="auto" w:fill="auto"/>
            <w:vAlign w:val="center"/>
            <w:hideMark/>
          </w:tcPr>
          <w:p w14:paraId="397DCE3B" w14:textId="2D8ACB26"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5</w:t>
            </w:r>
          </w:p>
        </w:tc>
        <w:tc>
          <w:tcPr>
            <w:tcW w:w="2017" w:type="dxa"/>
            <w:tcBorders>
              <w:top w:val="nil"/>
              <w:left w:val="dotted" w:sz="4" w:space="0" w:color="0070CD"/>
              <w:bottom w:val="single" w:sz="8" w:space="0" w:color="0070CD"/>
              <w:right w:val="nil"/>
            </w:tcBorders>
            <w:shd w:val="clear" w:color="auto" w:fill="auto"/>
            <w:vAlign w:val="center"/>
            <w:hideMark/>
          </w:tcPr>
          <w:p w14:paraId="2A5D8C5D" w14:textId="5C7F9A1A"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61DEA34D" w14:textId="2712D313"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5</w:t>
            </w:r>
          </w:p>
        </w:tc>
      </w:tr>
      <w:tr w:rsidR="006C0B28" w:rsidRPr="00B701F8" w14:paraId="448AA4DF"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6F378846" w14:textId="36E126DE"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Ventilation and Circulation</w:t>
            </w:r>
          </w:p>
        </w:tc>
        <w:tc>
          <w:tcPr>
            <w:tcW w:w="1977" w:type="dxa"/>
            <w:tcBorders>
              <w:top w:val="nil"/>
              <w:left w:val="nil"/>
              <w:bottom w:val="single" w:sz="8" w:space="0" w:color="0070CD"/>
              <w:right w:val="nil"/>
            </w:tcBorders>
            <w:shd w:val="clear" w:color="auto" w:fill="auto"/>
            <w:vAlign w:val="center"/>
          </w:tcPr>
          <w:p w14:paraId="4073D2D3" w14:textId="404E53F1"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366BC9FC" w14:textId="008EDA66"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6030A083" w14:textId="2730FBB4"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14AE5B9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68DC551C" w14:textId="28A259FE"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Domestic Hot Water</w:t>
            </w:r>
          </w:p>
        </w:tc>
        <w:tc>
          <w:tcPr>
            <w:tcW w:w="1977" w:type="dxa"/>
            <w:tcBorders>
              <w:top w:val="nil"/>
              <w:left w:val="nil"/>
              <w:bottom w:val="single" w:sz="8" w:space="0" w:color="0070CD"/>
              <w:right w:val="nil"/>
            </w:tcBorders>
            <w:shd w:val="clear" w:color="auto" w:fill="auto"/>
            <w:vAlign w:val="center"/>
          </w:tcPr>
          <w:p w14:paraId="67B9FB65" w14:textId="143D5534"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64EE44EE" w14:textId="151664A5"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23D7463D" w14:textId="38AC4336"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6C0B28" w:rsidRPr="00B701F8" w14:paraId="45BFF015"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65C4E4E3" w14:textId="7F1EF65A" w:rsidR="006C0B28" w:rsidRPr="00B701F8" w:rsidRDefault="006C0B28" w:rsidP="006C0B28">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Miscellaneous</w:t>
            </w:r>
          </w:p>
        </w:tc>
        <w:tc>
          <w:tcPr>
            <w:tcW w:w="1977" w:type="dxa"/>
            <w:tcBorders>
              <w:top w:val="nil"/>
              <w:left w:val="nil"/>
              <w:bottom w:val="single" w:sz="8" w:space="0" w:color="0070CD"/>
              <w:right w:val="nil"/>
            </w:tcBorders>
            <w:shd w:val="clear" w:color="auto" w:fill="auto"/>
            <w:vAlign w:val="center"/>
            <w:hideMark/>
          </w:tcPr>
          <w:p w14:paraId="4D8DC170" w14:textId="36951985"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5242D1E2" w14:textId="6A0B8F5F"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687AB007" w14:textId="7A989CCA" w:rsidR="006C0B28" w:rsidRPr="00B701F8" w:rsidRDefault="006C0B28" w:rsidP="006C0B28">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bl>
    <w:p w14:paraId="093A69CC" w14:textId="77777777" w:rsidR="006F211A" w:rsidRDefault="006F211A" w:rsidP="00F8099E">
      <w:pPr>
        <w:pStyle w:val="Text"/>
      </w:pPr>
    </w:p>
    <w:p w14:paraId="4251BC9B" w14:textId="53B663E3" w:rsidR="00F8099E" w:rsidRPr="00F8099E" w:rsidRDefault="00F8099E" w:rsidP="00F8099E">
      <w:pPr>
        <w:pStyle w:val="Text"/>
      </w:pPr>
      <w:r w:rsidRPr="00F8099E">
        <w:fldChar w:fldCharType="begin"/>
      </w:r>
      <w:r w:rsidRPr="00F8099E">
        <w:instrText xml:space="preserve"> REF _Ref4663553 \h </w:instrText>
      </w:r>
      <w:r>
        <w:instrText xml:space="preserve"> \* MERGEFORMAT </w:instrText>
      </w:r>
      <w:r w:rsidRPr="00F8099E">
        <w:fldChar w:fldCharType="separate"/>
      </w:r>
      <w:r w:rsidR="00EC0F5C">
        <w:t>Figure 7</w:t>
      </w:r>
      <w:r w:rsidR="00EC0F5C">
        <w:noBreakHyphen/>
        <w:t>2</w:t>
      </w:r>
      <w:r w:rsidRPr="00F8099E">
        <w:fldChar w:fldCharType="end"/>
      </w:r>
      <w:r>
        <w:t xml:space="preserve">, </w:t>
      </w:r>
      <w:r w:rsidRPr="00F8099E">
        <w:fldChar w:fldCharType="begin"/>
      </w:r>
      <w:r w:rsidRPr="00F8099E">
        <w:instrText xml:space="preserve"> REF _Ref4663555 \h </w:instrText>
      </w:r>
      <w:r>
        <w:instrText xml:space="preserve"> \* MERGEFORMAT </w:instrText>
      </w:r>
      <w:r w:rsidRPr="00F8099E">
        <w:fldChar w:fldCharType="separate"/>
      </w:r>
      <w:r w:rsidR="00EC0F5C" w:rsidRPr="008C00A1">
        <w:t xml:space="preserve">Figure </w:t>
      </w:r>
      <w:r w:rsidR="00EC0F5C">
        <w:t>7</w:t>
      </w:r>
      <w:r w:rsidR="00EC0F5C">
        <w:noBreakHyphen/>
        <w:t>3</w:t>
      </w:r>
      <w:r w:rsidRPr="00F8099E">
        <w:fldChar w:fldCharType="end"/>
      </w:r>
      <w:r>
        <w:t xml:space="preserve">, and </w:t>
      </w:r>
      <w:r w:rsidRPr="00F8099E">
        <w:fldChar w:fldCharType="begin"/>
      </w:r>
      <w:r w:rsidRPr="00F8099E">
        <w:instrText xml:space="preserve"> REF _Ref4663557 \h </w:instrText>
      </w:r>
      <w:r>
        <w:instrText xml:space="preserve"> \* MERGEFORMAT </w:instrText>
      </w:r>
      <w:r w:rsidRPr="00F8099E">
        <w:fldChar w:fldCharType="separate"/>
      </w:r>
      <w:r w:rsidR="00EC0F5C" w:rsidRPr="008C00A1">
        <w:t xml:space="preserve">Figure </w:t>
      </w:r>
      <w:r w:rsidR="00EC0F5C">
        <w:t>7</w:t>
      </w:r>
      <w:r w:rsidR="00EC0F5C">
        <w:noBreakHyphen/>
        <w:t>4</w:t>
      </w:r>
      <w:r w:rsidRPr="00F8099E">
        <w:fldChar w:fldCharType="end"/>
      </w:r>
      <w:r>
        <w:t xml:space="preserve"> </w:t>
      </w:r>
      <w:r w:rsidR="006F211A">
        <w:t>illustrate</w:t>
      </w:r>
      <w:r w:rsidRPr="00F8099E">
        <w:t xml:space="preserve"> the </w:t>
      </w:r>
      <w:r w:rsidR="00A1521B">
        <w:t xml:space="preserve">cumulative </w:t>
      </w:r>
      <w:r w:rsidRPr="00F8099E">
        <w:t xml:space="preserve">commercial EE </w:t>
      </w:r>
      <w:r>
        <w:t>achievable</w:t>
      </w:r>
      <w:r w:rsidRPr="00F8099E">
        <w:t xml:space="preserve"> potential by end-use for the </w:t>
      </w:r>
      <w:r>
        <w:t>RIM scenario</w:t>
      </w:r>
      <w:r w:rsidRPr="00F8099E">
        <w:t xml:space="preserve">. </w:t>
      </w:r>
    </w:p>
    <w:p w14:paraId="54BD5728" w14:textId="1C645651" w:rsidR="00F8099E" w:rsidRPr="009342D9" w:rsidRDefault="00F8099E" w:rsidP="00F8099E">
      <w:pPr>
        <w:pStyle w:val="Caption"/>
        <w:rPr>
          <w:noProof/>
          <w:lang w:val="en-CA" w:eastAsia="en-CA"/>
        </w:rPr>
      </w:pPr>
      <w:bookmarkStart w:id="282" w:name="_Ref4663553"/>
      <w:bookmarkStart w:id="283" w:name="_Toc5783351"/>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2</w:t>
      </w:r>
      <w:r w:rsidR="00151D91">
        <w:rPr>
          <w:noProof/>
        </w:rPr>
        <w:fldChar w:fldCharType="end"/>
      </w:r>
      <w:bookmarkEnd w:id="282"/>
      <w:r>
        <w:t xml:space="preserve">: Commercial EE </w:t>
      </w:r>
      <w:r w:rsidRPr="00F8099E">
        <w:t>Achievable</w:t>
      </w:r>
      <w:r>
        <w:t xml:space="preserve"> Potential by End-Use (Energy Savings) – RIM Scenario</w:t>
      </w:r>
      <w:bookmarkEnd w:id="283"/>
    </w:p>
    <w:p w14:paraId="7EC572FE" w14:textId="7D118E93" w:rsidR="00F8099E" w:rsidRDefault="006D130D" w:rsidP="00F8099E">
      <w:pPr>
        <w:pStyle w:val="Text"/>
        <w:tabs>
          <w:tab w:val="left" w:pos="4395"/>
        </w:tabs>
        <w:jc w:val="center"/>
        <w:rPr>
          <w:lang w:val="en-CA"/>
        </w:rPr>
      </w:pPr>
      <w:r>
        <w:rPr>
          <w:noProof/>
        </w:rPr>
        <w:drawing>
          <wp:inline distT="0" distB="0" distL="0" distR="0" wp14:anchorId="03245C95" wp14:editId="0DA7E53A">
            <wp:extent cx="6176010" cy="303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76010" cy="3030220"/>
                    </a:xfrm>
                    <a:prstGeom prst="rect">
                      <a:avLst/>
                    </a:prstGeom>
                    <a:noFill/>
                  </pic:spPr>
                </pic:pic>
              </a:graphicData>
            </a:graphic>
          </wp:inline>
        </w:drawing>
      </w:r>
    </w:p>
    <w:p w14:paraId="7D12BC7E" w14:textId="77777777" w:rsidR="00151D91" w:rsidRPr="00151D91" w:rsidRDefault="00F8099E" w:rsidP="00151D91">
      <w:pPr>
        <w:pStyle w:val="Caption"/>
      </w:pPr>
      <w:bookmarkStart w:id="284" w:name="_Ref4663555"/>
      <w:bookmarkStart w:id="285" w:name="_Toc5783352"/>
      <w:r w:rsidRPr="008C00A1">
        <w:t xml:space="preserve">Figure </w:t>
      </w:r>
      <w:r w:rsidR="00151BF2" w:rsidRPr="00151D91">
        <w:fldChar w:fldCharType="begin"/>
      </w:r>
      <w:r w:rsidR="00151BF2">
        <w:instrText xml:space="preserve"> STYLEREF 1 \s </w:instrText>
      </w:r>
      <w:r w:rsidR="00151BF2" w:rsidRPr="00151D91">
        <w:fldChar w:fldCharType="separate"/>
      </w:r>
      <w:r w:rsidR="00EC0F5C">
        <w:rPr>
          <w:noProof/>
        </w:rPr>
        <w:t>7</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3</w:t>
      </w:r>
      <w:r w:rsidR="00151BF2" w:rsidRPr="00151D91">
        <w:fldChar w:fldCharType="end"/>
      </w:r>
      <w:bookmarkEnd w:id="284"/>
      <w:r w:rsidRPr="008C00A1">
        <w:t xml:space="preserve">: Commercial EE </w:t>
      </w:r>
      <w:r w:rsidRPr="00F8099E">
        <w:t>Achievable</w:t>
      </w:r>
      <w:r w:rsidRPr="008C00A1">
        <w:t xml:space="preserve"> Potential by End-Use (Summer Peak Savings) – RIM Scenario</w:t>
      </w:r>
      <w:bookmarkEnd w:id="285"/>
    </w:p>
    <w:p w14:paraId="77D975D4" w14:textId="1B219111" w:rsidR="00F8099E" w:rsidRDefault="006C0B28" w:rsidP="00F8099E">
      <w:pPr>
        <w:pStyle w:val="Text"/>
        <w:jc w:val="center"/>
        <w:rPr>
          <w:noProof/>
          <w:lang w:eastAsia="zh-CN"/>
        </w:rPr>
      </w:pPr>
      <w:r>
        <w:rPr>
          <w:noProof/>
        </w:rPr>
        <w:drawing>
          <wp:inline distT="0" distB="0" distL="0" distR="0" wp14:anchorId="53F8236B" wp14:editId="5AFF9C71">
            <wp:extent cx="617601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76010" cy="3048000"/>
                    </a:xfrm>
                    <a:prstGeom prst="rect">
                      <a:avLst/>
                    </a:prstGeom>
                    <a:noFill/>
                  </pic:spPr>
                </pic:pic>
              </a:graphicData>
            </a:graphic>
          </wp:inline>
        </w:drawing>
      </w:r>
    </w:p>
    <w:p w14:paraId="0A0BE1D9" w14:textId="77777777" w:rsidR="00AD3AD8" w:rsidRDefault="00AD3AD8" w:rsidP="00F8099E">
      <w:pPr>
        <w:pStyle w:val="Text"/>
        <w:jc w:val="center"/>
        <w:rPr>
          <w:rFonts w:cs="Microsoft Sans Serif"/>
          <w:b/>
          <w:color w:val="0070CD"/>
          <w:szCs w:val="20"/>
        </w:rPr>
      </w:pPr>
    </w:p>
    <w:p w14:paraId="6C8A3415" w14:textId="7D4C0AB1" w:rsidR="00F8099E" w:rsidRPr="00151D91" w:rsidRDefault="00F8099E" w:rsidP="00151D91">
      <w:pPr>
        <w:pStyle w:val="Caption"/>
      </w:pPr>
      <w:bookmarkStart w:id="286" w:name="_Ref4663557"/>
      <w:bookmarkStart w:id="287" w:name="_Toc5783353"/>
      <w:r w:rsidRPr="008C00A1">
        <w:lastRenderedPageBreak/>
        <w:t xml:space="preserve">Figure </w:t>
      </w:r>
      <w:r w:rsidR="00151BF2" w:rsidRPr="00151D91">
        <w:fldChar w:fldCharType="begin"/>
      </w:r>
      <w:r w:rsidR="00151BF2">
        <w:instrText xml:space="preserve"> STYLEREF 1 \s </w:instrText>
      </w:r>
      <w:r w:rsidR="00151BF2" w:rsidRPr="00151D91">
        <w:fldChar w:fldCharType="separate"/>
      </w:r>
      <w:r w:rsidR="00EC0F5C">
        <w:rPr>
          <w:noProof/>
        </w:rPr>
        <w:t>7</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4</w:t>
      </w:r>
      <w:r w:rsidR="00151BF2" w:rsidRPr="00151D91">
        <w:fldChar w:fldCharType="end"/>
      </w:r>
      <w:bookmarkEnd w:id="286"/>
      <w:r w:rsidRPr="008C00A1">
        <w:t xml:space="preserve">: Commercial EE </w:t>
      </w:r>
      <w:r w:rsidRPr="00F8099E">
        <w:t>Achievable</w:t>
      </w:r>
      <w:r w:rsidRPr="008C00A1">
        <w:t xml:space="preserve"> Potential by End-Use (</w:t>
      </w:r>
      <w:r>
        <w:t>Winter</w:t>
      </w:r>
      <w:r w:rsidRPr="008C00A1">
        <w:t xml:space="preserve"> Peak Savings) – RIM Scenario</w:t>
      </w:r>
      <w:bookmarkEnd w:id="287"/>
    </w:p>
    <w:p w14:paraId="0CFD0364" w14:textId="41825836" w:rsidR="00F8099E" w:rsidRDefault="006C0B28" w:rsidP="00F8099E">
      <w:pPr>
        <w:pStyle w:val="Text"/>
        <w:jc w:val="center"/>
      </w:pPr>
      <w:r>
        <w:rPr>
          <w:noProof/>
        </w:rPr>
        <w:drawing>
          <wp:inline distT="0" distB="0" distL="0" distR="0" wp14:anchorId="6128705E" wp14:editId="61457ABC">
            <wp:extent cx="6176010" cy="3066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76010" cy="3066415"/>
                    </a:xfrm>
                    <a:prstGeom prst="rect">
                      <a:avLst/>
                    </a:prstGeom>
                    <a:noFill/>
                  </pic:spPr>
                </pic:pic>
              </a:graphicData>
            </a:graphic>
          </wp:inline>
        </w:drawing>
      </w:r>
    </w:p>
    <w:p w14:paraId="7CD0C31B" w14:textId="77777777" w:rsidR="00F8099E" w:rsidRDefault="00F8099E" w:rsidP="00F8099E">
      <w:pPr>
        <w:pStyle w:val="Heading4"/>
      </w:pPr>
      <w:bookmarkStart w:id="288" w:name="_Toc5783291"/>
      <w:r>
        <w:t>Industrial Segments</w:t>
      </w:r>
      <w:bookmarkEnd w:id="288"/>
    </w:p>
    <w:p w14:paraId="1D16AEE8" w14:textId="66C358E5" w:rsidR="006C0B28" w:rsidRDefault="008D57C7" w:rsidP="006C0B28">
      <w:pPr>
        <w:pStyle w:val="Text"/>
      </w:pPr>
      <w:r>
        <w:fldChar w:fldCharType="begin"/>
      </w:r>
      <w:r>
        <w:instrText xml:space="preserve"> REF _Ref5016412 \h </w:instrText>
      </w:r>
      <w:r>
        <w:fldChar w:fldCharType="separate"/>
      </w:r>
      <w:r w:rsidR="00EC0F5C">
        <w:t xml:space="preserve">Table </w:t>
      </w:r>
      <w:r w:rsidR="00EC0F5C">
        <w:rPr>
          <w:noProof/>
        </w:rPr>
        <w:t>7</w:t>
      </w:r>
      <w:r w:rsidR="00EC0F5C">
        <w:noBreakHyphen/>
      </w:r>
      <w:r w:rsidR="00EC0F5C">
        <w:rPr>
          <w:noProof/>
        </w:rPr>
        <w:t>4</w:t>
      </w:r>
      <w:r>
        <w:fldChar w:fldCharType="end"/>
      </w:r>
      <w:r>
        <w:t xml:space="preserve"> </w:t>
      </w:r>
      <w:r w:rsidR="006C0B28">
        <w:t>summarizes the cumulative industrial EE achievable potential by end-use for the RIM Scenario</w:t>
      </w:r>
      <w:r w:rsidR="0091769B">
        <w:rPr>
          <w:rStyle w:val="FootnoteReference"/>
        </w:rPr>
        <w:footnoteReference w:id="26"/>
      </w:r>
      <w:r w:rsidR="006C0B28">
        <w:t xml:space="preserve">. </w:t>
      </w:r>
    </w:p>
    <w:p w14:paraId="0A40B4E1" w14:textId="268A68B4" w:rsidR="006C0B28" w:rsidRDefault="006C0B28" w:rsidP="006C0B28">
      <w:pPr>
        <w:pStyle w:val="Mainbody-Captiontable"/>
      </w:pPr>
      <w:bookmarkStart w:id="289" w:name="_Ref5016412"/>
      <w:bookmarkStart w:id="290" w:name="_Toc5783400"/>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4</w:t>
      </w:r>
      <w:r w:rsidR="00C51857">
        <w:rPr>
          <w:noProof/>
        </w:rPr>
        <w:fldChar w:fldCharType="end"/>
      </w:r>
      <w:bookmarkEnd w:id="289"/>
      <w:r>
        <w:t>: EE Industrial Achievable Potential by End-Use – RIM Scenario</w:t>
      </w:r>
      <w:bookmarkEnd w:id="290"/>
    </w:p>
    <w:tbl>
      <w:tblPr>
        <w:tblW w:w="8220" w:type="dxa"/>
        <w:jc w:val="center"/>
        <w:tblLook w:val="04A0" w:firstRow="1" w:lastRow="0" w:firstColumn="1" w:lastColumn="0" w:noHBand="0" w:noVBand="1"/>
      </w:tblPr>
      <w:tblGrid>
        <w:gridCol w:w="2209"/>
        <w:gridCol w:w="1977"/>
        <w:gridCol w:w="2017"/>
        <w:gridCol w:w="2017"/>
      </w:tblGrid>
      <w:tr w:rsidR="006C0B28" w:rsidRPr="00B701F8" w14:paraId="1967F3A8" w14:textId="77777777" w:rsidTr="008D57C7">
        <w:trPr>
          <w:trHeight w:val="276"/>
          <w:jc w:val="center"/>
        </w:trPr>
        <w:tc>
          <w:tcPr>
            <w:tcW w:w="2209" w:type="dxa"/>
            <w:vMerge w:val="restart"/>
            <w:tcBorders>
              <w:top w:val="nil"/>
              <w:left w:val="nil"/>
              <w:bottom w:val="single" w:sz="8" w:space="0" w:color="0070CD"/>
              <w:right w:val="dotted" w:sz="4" w:space="0" w:color="0070CD"/>
            </w:tcBorders>
            <w:shd w:val="clear" w:color="000000" w:fill="0070CD"/>
            <w:noWrap/>
            <w:vAlign w:val="bottom"/>
            <w:hideMark/>
          </w:tcPr>
          <w:p w14:paraId="6F67D0DC" w14:textId="77777777" w:rsidR="006C0B28" w:rsidRPr="00B701F8" w:rsidRDefault="006C0B28" w:rsidP="008D57C7">
            <w:pPr>
              <w:tabs>
                <w:tab w:val="clear" w:pos="-1440"/>
                <w:tab w:val="clear" w:pos="-720"/>
              </w:tabs>
              <w:spacing w:after="0" w:line="240" w:lineRule="auto"/>
              <w:ind w:left="0"/>
              <w:rPr>
                <w:rFonts w:ascii="Times New Roman" w:hAnsi="Times New Roman"/>
                <w:color w:val="000000"/>
                <w:sz w:val="20"/>
                <w:lang w:eastAsia="zh-CN"/>
              </w:rPr>
            </w:pPr>
            <w:r w:rsidRPr="00B701F8">
              <w:rPr>
                <w:rFonts w:ascii="Times New Roman" w:hAnsi="Times New Roman"/>
                <w:color w:val="000000"/>
                <w:sz w:val="20"/>
                <w:lang w:eastAsia="zh-CN"/>
              </w:rPr>
              <w:t> </w:t>
            </w:r>
          </w:p>
        </w:tc>
        <w:tc>
          <w:tcPr>
            <w:tcW w:w="6011" w:type="dxa"/>
            <w:gridSpan w:val="3"/>
            <w:tcBorders>
              <w:top w:val="single" w:sz="8" w:space="0" w:color="0070CD"/>
              <w:left w:val="nil"/>
              <w:bottom w:val="dotted" w:sz="4" w:space="0" w:color="0070CD"/>
              <w:right w:val="nil"/>
            </w:tcBorders>
            <w:shd w:val="clear" w:color="000000" w:fill="0070CD"/>
            <w:vAlign w:val="center"/>
            <w:hideMark/>
          </w:tcPr>
          <w:p w14:paraId="7CC47FCE" w14:textId="77777777" w:rsidR="006C0B28" w:rsidRPr="00B701F8" w:rsidRDefault="006C0B28" w:rsidP="008D57C7">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Cumulative Impacts</w:t>
            </w:r>
          </w:p>
        </w:tc>
      </w:tr>
      <w:tr w:rsidR="006C0B28" w:rsidRPr="00B701F8" w14:paraId="6ADFD998" w14:textId="77777777" w:rsidTr="008D57C7">
        <w:trPr>
          <w:trHeight w:val="492"/>
          <w:jc w:val="center"/>
        </w:trPr>
        <w:tc>
          <w:tcPr>
            <w:tcW w:w="2209" w:type="dxa"/>
            <w:vMerge/>
            <w:tcBorders>
              <w:top w:val="nil"/>
              <w:left w:val="nil"/>
              <w:bottom w:val="single" w:sz="8" w:space="0" w:color="0070CD"/>
              <w:right w:val="dotted" w:sz="4" w:space="0" w:color="0070CD"/>
            </w:tcBorders>
            <w:vAlign w:val="center"/>
            <w:hideMark/>
          </w:tcPr>
          <w:p w14:paraId="43FB2436" w14:textId="77777777" w:rsidR="006C0B28" w:rsidRPr="00B701F8" w:rsidRDefault="006C0B28" w:rsidP="008D57C7">
            <w:pPr>
              <w:tabs>
                <w:tab w:val="clear" w:pos="-1440"/>
                <w:tab w:val="clear" w:pos="-720"/>
              </w:tabs>
              <w:spacing w:after="0" w:line="240" w:lineRule="auto"/>
              <w:ind w:left="0"/>
              <w:rPr>
                <w:rFonts w:ascii="Times New Roman" w:hAnsi="Times New Roman"/>
                <w:color w:val="000000"/>
                <w:sz w:val="20"/>
                <w:lang w:eastAsia="zh-CN"/>
              </w:rPr>
            </w:pPr>
          </w:p>
        </w:tc>
        <w:tc>
          <w:tcPr>
            <w:tcW w:w="1977" w:type="dxa"/>
            <w:tcBorders>
              <w:top w:val="nil"/>
              <w:left w:val="nil"/>
              <w:bottom w:val="single" w:sz="8" w:space="0" w:color="0070CD"/>
              <w:right w:val="dotted" w:sz="4" w:space="0" w:color="0070CD"/>
            </w:tcBorders>
            <w:shd w:val="clear" w:color="000000" w:fill="0070CD"/>
            <w:vAlign w:val="center"/>
            <w:hideMark/>
          </w:tcPr>
          <w:p w14:paraId="14A8FD97" w14:textId="77777777" w:rsidR="006C0B28" w:rsidRPr="00B701F8" w:rsidRDefault="006C0B28" w:rsidP="008D57C7">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Summer Peak Demand (MW)</w:t>
            </w:r>
          </w:p>
        </w:tc>
        <w:tc>
          <w:tcPr>
            <w:tcW w:w="2017" w:type="dxa"/>
            <w:tcBorders>
              <w:top w:val="nil"/>
              <w:left w:val="nil"/>
              <w:bottom w:val="single" w:sz="8" w:space="0" w:color="0070CD"/>
              <w:right w:val="dotted" w:sz="4" w:space="0" w:color="0070CD"/>
            </w:tcBorders>
            <w:shd w:val="clear" w:color="000000" w:fill="0070CD"/>
            <w:vAlign w:val="center"/>
            <w:hideMark/>
          </w:tcPr>
          <w:p w14:paraId="321558C2" w14:textId="77777777" w:rsidR="006C0B28" w:rsidRPr="00B701F8" w:rsidRDefault="006C0B28" w:rsidP="008D57C7">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Winter Peak Demand (MW)</w:t>
            </w:r>
          </w:p>
        </w:tc>
        <w:tc>
          <w:tcPr>
            <w:tcW w:w="2017" w:type="dxa"/>
            <w:tcBorders>
              <w:top w:val="nil"/>
              <w:left w:val="nil"/>
              <w:bottom w:val="single" w:sz="8" w:space="0" w:color="0070CD"/>
              <w:right w:val="nil"/>
            </w:tcBorders>
            <w:shd w:val="clear" w:color="000000" w:fill="0070CD"/>
            <w:vAlign w:val="center"/>
            <w:hideMark/>
          </w:tcPr>
          <w:p w14:paraId="77FAC837" w14:textId="77777777" w:rsidR="006C0B28" w:rsidRPr="00B701F8" w:rsidRDefault="006C0B28" w:rsidP="008D57C7">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Energy (GWh)</w:t>
            </w:r>
          </w:p>
        </w:tc>
      </w:tr>
      <w:tr w:rsidR="008D57C7" w:rsidRPr="00B701F8" w14:paraId="2571D1CF"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8AB808D" w14:textId="56B5EDD8"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Industrial Lighting</w:t>
            </w:r>
          </w:p>
        </w:tc>
        <w:tc>
          <w:tcPr>
            <w:tcW w:w="1977" w:type="dxa"/>
            <w:tcBorders>
              <w:top w:val="nil"/>
              <w:left w:val="nil"/>
              <w:bottom w:val="single" w:sz="8" w:space="0" w:color="0070CD"/>
              <w:right w:val="nil"/>
            </w:tcBorders>
            <w:shd w:val="clear" w:color="auto" w:fill="auto"/>
            <w:vAlign w:val="center"/>
            <w:hideMark/>
          </w:tcPr>
          <w:p w14:paraId="566F5D17" w14:textId="687DD72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0.04</w:t>
            </w:r>
          </w:p>
        </w:tc>
        <w:tc>
          <w:tcPr>
            <w:tcW w:w="2017" w:type="dxa"/>
            <w:tcBorders>
              <w:top w:val="nil"/>
              <w:left w:val="dotted" w:sz="4" w:space="0" w:color="0070CD"/>
              <w:bottom w:val="single" w:sz="8" w:space="0" w:color="0070CD"/>
              <w:right w:val="nil"/>
            </w:tcBorders>
            <w:shd w:val="clear" w:color="auto" w:fill="auto"/>
            <w:vAlign w:val="center"/>
            <w:hideMark/>
          </w:tcPr>
          <w:p w14:paraId="09531A38" w14:textId="3DDF274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0.04</w:t>
            </w:r>
          </w:p>
        </w:tc>
        <w:tc>
          <w:tcPr>
            <w:tcW w:w="2017" w:type="dxa"/>
            <w:tcBorders>
              <w:top w:val="nil"/>
              <w:left w:val="dotted" w:sz="4" w:space="0" w:color="0070CD"/>
              <w:bottom w:val="single" w:sz="8" w:space="0" w:color="0070CD"/>
              <w:right w:val="nil"/>
            </w:tcBorders>
            <w:shd w:val="clear" w:color="auto" w:fill="auto"/>
            <w:vAlign w:val="center"/>
            <w:hideMark/>
          </w:tcPr>
          <w:p w14:paraId="5421882C" w14:textId="0401967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0.3</w:t>
            </w:r>
          </w:p>
        </w:tc>
      </w:tr>
      <w:tr w:rsidR="008D57C7" w:rsidRPr="00B701F8" w14:paraId="01659A5C"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1A8AB32A" w14:textId="2A0CC4F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Process Cooling</w:t>
            </w:r>
          </w:p>
        </w:tc>
        <w:tc>
          <w:tcPr>
            <w:tcW w:w="1977" w:type="dxa"/>
            <w:tcBorders>
              <w:top w:val="nil"/>
              <w:left w:val="nil"/>
              <w:bottom w:val="single" w:sz="8" w:space="0" w:color="0070CD"/>
              <w:right w:val="nil"/>
            </w:tcBorders>
            <w:shd w:val="clear" w:color="auto" w:fill="auto"/>
            <w:vAlign w:val="center"/>
            <w:hideMark/>
          </w:tcPr>
          <w:p w14:paraId="5608183D" w14:textId="0CD6C199"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0.01</w:t>
            </w:r>
          </w:p>
        </w:tc>
        <w:tc>
          <w:tcPr>
            <w:tcW w:w="2017" w:type="dxa"/>
            <w:tcBorders>
              <w:top w:val="nil"/>
              <w:left w:val="dotted" w:sz="4" w:space="0" w:color="0070CD"/>
              <w:bottom w:val="single" w:sz="8" w:space="0" w:color="0070CD"/>
              <w:right w:val="nil"/>
            </w:tcBorders>
            <w:shd w:val="clear" w:color="auto" w:fill="auto"/>
            <w:vAlign w:val="center"/>
            <w:hideMark/>
          </w:tcPr>
          <w:p w14:paraId="0F96CF07" w14:textId="61C48E5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0.01</w:t>
            </w:r>
          </w:p>
        </w:tc>
        <w:tc>
          <w:tcPr>
            <w:tcW w:w="2017" w:type="dxa"/>
            <w:tcBorders>
              <w:top w:val="nil"/>
              <w:left w:val="dotted" w:sz="4" w:space="0" w:color="0070CD"/>
              <w:bottom w:val="single" w:sz="8" w:space="0" w:color="0070CD"/>
              <w:right w:val="nil"/>
            </w:tcBorders>
            <w:shd w:val="clear" w:color="auto" w:fill="auto"/>
            <w:vAlign w:val="center"/>
            <w:hideMark/>
          </w:tcPr>
          <w:p w14:paraId="2791047B" w14:textId="0A4FF7A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r>
      <w:tr w:rsidR="008D57C7" w:rsidRPr="00B701F8" w14:paraId="3121C601"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1DF6D53" w14:textId="2CC3B288"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Process Heating</w:t>
            </w:r>
          </w:p>
        </w:tc>
        <w:tc>
          <w:tcPr>
            <w:tcW w:w="1977" w:type="dxa"/>
            <w:tcBorders>
              <w:top w:val="nil"/>
              <w:left w:val="nil"/>
              <w:bottom w:val="single" w:sz="8" w:space="0" w:color="0070CD"/>
              <w:right w:val="nil"/>
            </w:tcBorders>
            <w:shd w:val="clear" w:color="auto" w:fill="auto"/>
            <w:vAlign w:val="center"/>
            <w:hideMark/>
          </w:tcPr>
          <w:p w14:paraId="6371E1F1" w14:textId="50215468"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0.01</w:t>
            </w:r>
          </w:p>
        </w:tc>
        <w:tc>
          <w:tcPr>
            <w:tcW w:w="2017" w:type="dxa"/>
            <w:tcBorders>
              <w:top w:val="nil"/>
              <w:left w:val="dotted" w:sz="4" w:space="0" w:color="0070CD"/>
              <w:bottom w:val="single" w:sz="8" w:space="0" w:color="0070CD"/>
              <w:right w:val="nil"/>
            </w:tcBorders>
            <w:shd w:val="clear" w:color="auto" w:fill="auto"/>
            <w:vAlign w:val="center"/>
            <w:hideMark/>
          </w:tcPr>
          <w:p w14:paraId="22F5C942" w14:textId="5FB45A5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0.01</w:t>
            </w:r>
          </w:p>
        </w:tc>
        <w:tc>
          <w:tcPr>
            <w:tcW w:w="2017" w:type="dxa"/>
            <w:tcBorders>
              <w:top w:val="nil"/>
              <w:left w:val="dotted" w:sz="4" w:space="0" w:color="0070CD"/>
              <w:bottom w:val="single" w:sz="8" w:space="0" w:color="0070CD"/>
              <w:right w:val="nil"/>
            </w:tcBorders>
            <w:shd w:val="clear" w:color="auto" w:fill="auto"/>
            <w:vAlign w:val="center"/>
            <w:hideMark/>
          </w:tcPr>
          <w:p w14:paraId="4A36BDF2" w14:textId="2ABA1218"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r>
      <w:tr w:rsidR="008D57C7" w:rsidRPr="00B701F8" w14:paraId="5A0C7EA8"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77B5ED13" w14:textId="3927DA1B"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HVAC</w:t>
            </w:r>
          </w:p>
        </w:tc>
        <w:tc>
          <w:tcPr>
            <w:tcW w:w="1977" w:type="dxa"/>
            <w:tcBorders>
              <w:top w:val="nil"/>
              <w:left w:val="nil"/>
              <w:bottom w:val="single" w:sz="8" w:space="0" w:color="0070CD"/>
              <w:right w:val="nil"/>
            </w:tcBorders>
            <w:shd w:val="clear" w:color="auto" w:fill="auto"/>
            <w:vAlign w:val="center"/>
            <w:hideMark/>
          </w:tcPr>
          <w:p w14:paraId="1954F481" w14:textId="649FCBA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0.0009</w:t>
            </w:r>
          </w:p>
        </w:tc>
        <w:tc>
          <w:tcPr>
            <w:tcW w:w="2017" w:type="dxa"/>
            <w:tcBorders>
              <w:top w:val="nil"/>
              <w:left w:val="dotted" w:sz="4" w:space="0" w:color="0070CD"/>
              <w:bottom w:val="single" w:sz="8" w:space="0" w:color="0070CD"/>
              <w:right w:val="nil"/>
            </w:tcBorders>
            <w:shd w:val="clear" w:color="auto" w:fill="auto"/>
            <w:vAlign w:val="center"/>
            <w:hideMark/>
          </w:tcPr>
          <w:p w14:paraId="6B34C36A" w14:textId="33F783D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0.0009</w:t>
            </w:r>
          </w:p>
        </w:tc>
        <w:tc>
          <w:tcPr>
            <w:tcW w:w="2017" w:type="dxa"/>
            <w:tcBorders>
              <w:top w:val="nil"/>
              <w:left w:val="dotted" w:sz="4" w:space="0" w:color="0070CD"/>
              <w:bottom w:val="single" w:sz="8" w:space="0" w:color="0070CD"/>
              <w:right w:val="nil"/>
            </w:tcBorders>
            <w:shd w:val="clear" w:color="auto" w:fill="auto"/>
            <w:vAlign w:val="center"/>
            <w:hideMark/>
          </w:tcPr>
          <w:p w14:paraId="6239AF71" w14:textId="1D7D5EC0"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0.006</w:t>
            </w:r>
          </w:p>
        </w:tc>
      </w:tr>
      <w:tr w:rsidR="008D57C7" w:rsidRPr="00B701F8" w14:paraId="6099BBAB"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C63CF7F" w14:textId="7CCE1940"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Process Specific</w:t>
            </w:r>
          </w:p>
        </w:tc>
        <w:tc>
          <w:tcPr>
            <w:tcW w:w="1977" w:type="dxa"/>
            <w:tcBorders>
              <w:top w:val="nil"/>
              <w:left w:val="nil"/>
              <w:bottom w:val="single" w:sz="8" w:space="0" w:color="0070CD"/>
              <w:right w:val="nil"/>
            </w:tcBorders>
            <w:shd w:val="clear" w:color="auto" w:fill="auto"/>
            <w:vAlign w:val="center"/>
            <w:hideMark/>
          </w:tcPr>
          <w:p w14:paraId="0C1BF429" w14:textId="1A3D2D4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0.00004</w:t>
            </w:r>
          </w:p>
        </w:tc>
        <w:tc>
          <w:tcPr>
            <w:tcW w:w="2017" w:type="dxa"/>
            <w:tcBorders>
              <w:top w:val="nil"/>
              <w:left w:val="dotted" w:sz="4" w:space="0" w:color="0070CD"/>
              <w:bottom w:val="single" w:sz="8" w:space="0" w:color="0070CD"/>
              <w:right w:val="nil"/>
            </w:tcBorders>
            <w:shd w:val="clear" w:color="auto" w:fill="auto"/>
            <w:vAlign w:val="center"/>
            <w:hideMark/>
          </w:tcPr>
          <w:p w14:paraId="27728524" w14:textId="691AE7C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0.00004</w:t>
            </w:r>
          </w:p>
        </w:tc>
        <w:tc>
          <w:tcPr>
            <w:tcW w:w="2017" w:type="dxa"/>
            <w:tcBorders>
              <w:top w:val="nil"/>
              <w:left w:val="dotted" w:sz="4" w:space="0" w:color="0070CD"/>
              <w:bottom w:val="single" w:sz="8" w:space="0" w:color="0070CD"/>
              <w:right w:val="nil"/>
            </w:tcBorders>
            <w:shd w:val="clear" w:color="auto" w:fill="auto"/>
            <w:vAlign w:val="center"/>
            <w:hideMark/>
          </w:tcPr>
          <w:p w14:paraId="6F6A6B0D" w14:textId="3D65DDE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0.0003</w:t>
            </w:r>
          </w:p>
        </w:tc>
      </w:tr>
      <w:tr w:rsidR="008D57C7" w:rsidRPr="00B701F8" w14:paraId="2CA168F1"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04C18955" w14:textId="458B618A"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Compressed Air</w:t>
            </w:r>
          </w:p>
        </w:tc>
        <w:tc>
          <w:tcPr>
            <w:tcW w:w="1977" w:type="dxa"/>
            <w:tcBorders>
              <w:top w:val="nil"/>
              <w:left w:val="nil"/>
              <w:bottom w:val="single" w:sz="8" w:space="0" w:color="0070CD"/>
              <w:right w:val="nil"/>
            </w:tcBorders>
            <w:shd w:val="clear" w:color="auto" w:fill="auto"/>
            <w:vAlign w:val="center"/>
            <w:hideMark/>
          </w:tcPr>
          <w:p w14:paraId="0FBE3F2C" w14:textId="4EDB489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108A44CB" w14:textId="717ACF77"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237DD001" w14:textId="3CCCCBE7"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8D57C7" w:rsidRPr="00B701F8" w14:paraId="5ADBB23E"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4743B054" w14:textId="6BE494D3"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Motors Pumps</w:t>
            </w:r>
          </w:p>
        </w:tc>
        <w:tc>
          <w:tcPr>
            <w:tcW w:w="1977" w:type="dxa"/>
            <w:tcBorders>
              <w:top w:val="nil"/>
              <w:left w:val="nil"/>
              <w:bottom w:val="single" w:sz="8" w:space="0" w:color="0070CD"/>
              <w:right w:val="nil"/>
            </w:tcBorders>
            <w:shd w:val="clear" w:color="auto" w:fill="auto"/>
            <w:vAlign w:val="center"/>
            <w:hideMark/>
          </w:tcPr>
          <w:p w14:paraId="0AD06AFF" w14:textId="7D23224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78A5825D" w14:textId="79310A1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00871FCD" w14:textId="58B8F05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8D57C7" w:rsidRPr="00B701F8" w14:paraId="5590CEE0"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3951EC43" w14:textId="002B08E5"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Motors Fans Blowers</w:t>
            </w:r>
          </w:p>
        </w:tc>
        <w:tc>
          <w:tcPr>
            <w:tcW w:w="1977" w:type="dxa"/>
            <w:tcBorders>
              <w:top w:val="nil"/>
              <w:left w:val="nil"/>
              <w:bottom w:val="single" w:sz="8" w:space="0" w:color="0070CD"/>
              <w:right w:val="nil"/>
            </w:tcBorders>
            <w:shd w:val="clear" w:color="auto" w:fill="auto"/>
            <w:vAlign w:val="center"/>
          </w:tcPr>
          <w:p w14:paraId="16E18F53" w14:textId="520EAA1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6644137B" w14:textId="19E705C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5CAC3597" w14:textId="4DBE1428"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8D57C7" w:rsidRPr="00B701F8" w14:paraId="096F58EC"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2F5D4C3B" w14:textId="0764416E"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Other</w:t>
            </w:r>
          </w:p>
        </w:tc>
        <w:tc>
          <w:tcPr>
            <w:tcW w:w="1977" w:type="dxa"/>
            <w:tcBorders>
              <w:top w:val="nil"/>
              <w:left w:val="nil"/>
              <w:bottom w:val="single" w:sz="8" w:space="0" w:color="0070CD"/>
              <w:right w:val="nil"/>
            </w:tcBorders>
            <w:shd w:val="clear" w:color="auto" w:fill="auto"/>
            <w:vAlign w:val="center"/>
          </w:tcPr>
          <w:p w14:paraId="294239A5" w14:textId="1A6B761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6CAA29FC" w14:textId="09B75A3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5719877B" w14:textId="17BDFE8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8D57C7" w:rsidRPr="00B701F8" w14:paraId="02998154" w14:textId="77777777" w:rsidTr="008D57C7">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0FB3040B" w14:textId="28FCDC71"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Exterior Lighting</w:t>
            </w:r>
          </w:p>
        </w:tc>
        <w:tc>
          <w:tcPr>
            <w:tcW w:w="1977" w:type="dxa"/>
            <w:tcBorders>
              <w:top w:val="nil"/>
              <w:left w:val="nil"/>
              <w:bottom w:val="single" w:sz="8" w:space="0" w:color="0070CD"/>
              <w:right w:val="nil"/>
            </w:tcBorders>
            <w:shd w:val="clear" w:color="auto" w:fill="auto"/>
            <w:vAlign w:val="center"/>
            <w:hideMark/>
          </w:tcPr>
          <w:p w14:paraId="61AED736" w14:textId="5EE8000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0B831BD2" w14:textId="74D7729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3FCEFBAA" w14:textId="046816F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bl>
    <w:p w14:paraId="56031B74" w14:textId="77777777" w:rsidR="006C0B28" w:rsidRDefault="006C0B28" w:rsidP="006C0B28">
      <w:pPr>
        <w:pStyle w:val="Text"/>
      </w:pPr>
    </w:p>
    <w:p w14:paraId="504103DD" w14:textId="7730F9D8" w:rsidR="006C0B28" w:rsidRPr="00F8099E" w:rsidRDefault="009164F8" w:rsidP="006C0B28">
      <w:pPr>
        <w:pStyle w:val="Text"/>
      </w:pPr>
      <w:r>
        <w:lastRenderedPageBreak/>
        <w:fldChar w:fldCharType="begin"/>
      </w:r>
      <w:r>
        <w:instrText xml:space="preserve"> REF _Ref5391126 \h </w:instrText>
      </w:r>
      <w:r>
        <w:fldChar w:fldCharType="separate"/>
      </w:r>
      <w:r w:rsidR="00EC0F5C">
        <w:t xml:space="preserve">Figure </w:t>
      </w:r>
      <w:r w:rsidR="00EC0F5C">
        <w:rPr>
          <w:noProof/>
        </w:rPr>
        <w:t>7</w:t>
      </w:r>
      <w:r w:rsidR="00EC0F5C">
        <w:noBreakHyphen/>
      </w:r>
      <w:r w:rsidR="00EC0F5C">
        <w:rPr>
          <w:noProof/>
        </w:rPr>
        <w:t>5</w:t>
      </w:r>
      <w:r>
        <w:fldChar w:fldCharType="end"/>
      </w:r>
      <w:r>
        <w:t xml:space="preserve">, </w:t>
      </w:r>
      <w:r>
        <w:fldChar w:fldCharType="begin"/>
      </w:r>
      <w:r>
        <w:instrText xml:space="preserve"> REF _Ref5391128 \h </w:instrText>
      </w:r>
      <w:r>
        <w:fldChar w:fldCharType="separate"/>
      </w:r>
      <w:r w:rsidR="00EC0F5C" w:rsidRPr="008C00A1">
        <w:t xml:space="preserve">Figure </w:t>
      </w:r>
      <w:r w:rsidR="00EC0F5C">
        <w:rPr>
          <w:noProof/>
        </w:rPr>
        <w:t>7</w:t>
      </w:r>
      <w:r w:rsidR="00EC0F5C">
        <w:noBreakHyphen/>
      </w:r>
      <w:r w:rsidR="00EC0F5C">
        <w:rPr>
          <w:noProof/>
        </w:rPr>
        <w:t>6</w:t>
      </w:r>
      <w:r>
        <w:fldChar w:fldCharType="end"/>
      </w:r>
      <w:r>
        <w:t xml:space="preserve">, and </w:t>
      </w:r>
      <w:r>
        <w:fldChar w:fldCharType="begin"/>
      </w:r>
      <w:r>
        <w:instrText xml:space="preserve"> REF _Ref5391131 \h </w:instrText>
      </w:r>
      <w:r>
        <w:fldChar w:fldCharType="separate"/>
      </w:r>
      <w:r w:rsidR="00EC0F5C" w:rsidRPr="008C00A1">
        <w:t xml:space="preserve">Figure </w:t>
      </w:r>
      <w:r w:rsidR="00EC0F5C">
        <w:rPr>
          <w:noProof/>
        </w:rPr>
        <w:t>7</w:t>
      </w:r>
      <w:r w:rsidR="00EC0F5C">
        <w:noBreakHyphen/>
      </w:r>
      <w:r w:rsidR="00EC0F5C">
        <w:rPr>
          <w:noProof/>
        </w:rPr>
        <w:t>7</w:t>
      </w:r>
      <w:r>
        <w:fldChar w:fldCharType="end"/>
      </w:r>
      <w:r>
        <w:t xml:space="preserve"> </w:t>
      </w:r>
      <w:r w:rsidR="006C0B28">
        <w:t>illustrate</w:t>
      </w:r>
      <w:r w:rsidR="006C0B28" w:rsidRPr="00F8099E">
        <w:t xml:space="preserve"> the </w:t>
      </w:r>
      <w:r w:rsidR="006C0B28">
        <w:t xml:space="preserve">cumulative </w:t>
      </w:r>
      <w:r w:rsidR="008D57C7">
        <w:t xml:space="preserve">industrial </w:t>
      </w:r>
      <w:r w:rsidR="006C0B28" w:rsidRPr="00F8099E">
        <w:t xml:space="preserve">EE </w:t>
      </w:r>
      <w:r w:rsidR="006C0B28">
        <w:t>achievable</w:t>
      </w:r>
      <w:r w:rsidR="006C0B28" w:rsidRPr="00F8099E">
        <w:t xml:space="preserve"> potential by end-use for the </w:t>
      </w:r>
      <w:r w:rsidR="006C0B28">
        <w:t>RIM scenario</w:t>
      </w:r>
      <w:r w:rsidR="006C0B28" w:rsidRPr="00F8099E">
        <w:t xml:space="preserve">. </w:t>
      </w:r>
    </w:p>
    <w:p w14:paraId="693E1424" w14:textId="65A8091E" w:rsidR="006C0B28" w:rsidRPr="009342D9" w:rsidRDefault="006C0B28" w:rsidP="006C0B28">
      <w:pPr>
        <w:pStyle w:val="Caption"/>
        <w:rPr>
          <w:noProof/>
          <w:lang w:val="en-CA" w:eastAsia="en-CA"/>
        </w:rPr>
      </w:pPr>
      <w:bookmarkStart w:id="291" w:name="_Ref5391126"/>
      <w:bookmarkStart w:id="292" w:name="_Toc5783354"/>
      <w:r>
        <w:t xml:space="preserve">Figure </w:t>
      </w:r>
      <w:r>
        <w:rPr>
          <w:noProof/>
        </w:rPr>
        <w:fldChar w:fldCharType="begin"/>
      </w:r>
      <w:r>
        <w:rPr>
          <w:noProof/>
        </w:rPr>
        <w:instrText xml:space="preserve"> STYLEREF 1 \s </w:instrText>
      </w:r>
      <w:r>
        <w:rPr>
          <w:noProof/>
        </w:rPr>
        <w:fldChar w:fldCharType="separate"/>
      </w:r>
      <w:r w:rsidR="00EC0F5C">
        <w:rPr>
          <w:noProof/>
        </w:rPr>
        <w:t>7</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EC0F5C">
        <w:rPr>
          <w:noProof/>
        </w:rPr>
        <w:t>5</w:t>
      </w:r>
      <w:r>
        <w:rPr>
          <w:noProof/>
        </w:rPr>
        <w:fldChar w:fldCharType="end"/>
      </w:r>
      <w:bookmarkEnd w:id="291"/>
      <w:r>
        <w:t xml:space="preserve">: Industrial EE </w:t>
      </w:r>
      <w:r w:rsidRPr="00F8099E">
        <w:t>Achievable</w:t>
      </w:r>
      <w:r>
        <w:t xml:space="preserve"> Potential by End-Use (Energy Savings) – RIM Scenario</w:t>
      </w:r>
      <w:bookmarkEnd w:id="292"/>
    </w:p>
    <w:p w14:paraId="0D97A7A3" w14:textId="75BF1BC8" w:rsidR="006C0B28" w:rsidRDefault="008D57C7" w:rsidP="006C0B28">
      <w:pPr>
        <w:pStyle w:val="Text"/>
        <w:tabs>
          <w:tab w:val="left" w:pos="4395"/>
        </w:tabs>
        <w:jc w:val="center"/>
        <w:rPr>
          <w:lang w:val="en-CA"/>
        </w:rPr>
      </w:pPr>
      <w:r>
        <w:rPr>
          <w:noProof/>
        </w:rPr>
        <w:drawing>
          <wp:inline distT="0" distB="0" distL="0" distR="0" wp14:anchorId="581691D0" wp14:editId="318C7DB3">
            <wp:extent cx="6176010" cy="291401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76010" cy="2914015"/>
                    </a:xfrm>
                    <a:prstGeom prst="rect">
                      <a:avLst/>
                    </a:prstGeom>
                    <a:noFill/>
                  </pic:spPr>
                </pic:pic>
              </a:graphicData>
            </a:graphic>
          </wp:inline>
        </w:drawing>
      </w:r>
    </w:p>
    <w:p w14:paraId="0E06C3AD" w14:textId="16AB180D" w:rsidR="006C0B28" w:rsidRPr="00151D91" w:rsidRDefault="006C0B28" w:rsidP="006C0B28">
      <w:pPr>
        <w:pStyle w:val="Caption"/>
      </w:pPr>
      <w:bookmarkStart w:id="293" w:name="_Ref5391128"/>
      <w:bookmarkStart w:id="294" w:name="_Toc5783355"/>
      <w:r w:rsidRPr="008C00A1">
        <w:t xml:space="preserve">Figure </w:t>
      </w:r>
      <w:r w:rsidRPr="00151D91">
        <w:fldChar w:fldCharType="begin"/>
      </w:r>
      <w:r>
        <w:instrText xml:space="preserve"> STYLEREF 1 \s </w:instrText>
      </w:r>
      <w:r w:rsidRPr="00151D91">
        <w:fldChar w:fldCharType="separate"/>
      </w:r>
      <w:r w:rsidR="00EC0F5C">
        <w:rPr>
          <w:noProof/>
        </w:rPr>
        <w:t>7</w:t>
      </w:r>
      <w:r w:rsidRPr="00151D91">
        <w:fldChar w:fldCharType="end"/>
      </w:r>
      <w:r>
        <w:noBreakHyphen/>
      </w:r>
      <w:r w:rsidRPr="00151D91">
        <w:fldChar w:fldCharType="begin"/>
      </w:r>
      <w:r>
        <w:instrText xml:space="preserve"> SEQ Figure \* ARABIC \s 1 </w:instrText>
      </w:r>
      <w:r w:rsidRPr="00151D91">
        <w:fldChar w:fldCharType="separate"/>
      </w:r>
      <w:r w:rsidR="00EC0F5C">
        <w:rPr>
          <w:noProof/>
        </w:rPr>
        <w:t>6</w:t>
      </w:r>
      <w:r w:rsidRPr="00151D91">
        <w:fldChar w:fldCharType="end"/>
      </w:r>
      <w:bookmarkEnd w:id="293"/>
      <w:r w:rsidRPr="008C00A1">
        <w:t xml:space="preserve">: </w:t>
      </w:r>
      <w:r>
        <w:t xml:space="preserve">Industrial </w:t>
      </w:r>
      <w:r w:rsidRPr="008C00A1">
        <w:t xml:space="preserve">EE </w:t>
      </w:r>
      <w:r w:rsidRPr="00F8099E">
        <w:t>Achievable</w:t>
      </w:r>
      <w:r w:rsidRPr="008C00A1">
        <w:t xml:space="preserve"> Potential by End-Use (Summer Peak Savings) – RIM Scenario</w:t>
      </w:r>
      <w:bookmarkEnd w:id="294"/>
    </w:p>
    <w:p w14:paraId="348D84D0" w14:textId="5E2C73FF" w:rsidR="006C0B28" w:rsidRDefault="008D57C7" w:rsidP="006C0B28">
      <w:pPr>
        <w:pStyle w:val="Text"/>
        <w:jc w:val="center"/>
        <w:rPr>
          <w:noProof/>
          <w:lang w:eastAsia="zh-CN"/>
        </w:rPr>
      </w:pPr>
      <w:r>
        <w:rPr>
          <w:noProof/>
        </w:rPr>
        <w:drawing>
          <wp:inline distT="0" distB="0" distL="0" distR="0" wp14:anchorId="5E87B8D3" wp14:editId="4499DFD3">
            <wp:extent cx="6176010" cy="2920365"/>
            <wp:effectExtent l="0" t="0" r="0" b="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76010" cy="2920365"/>
                    </a:xfrm>
                    <a:prstGeom prst="rect">
                      <a:avLst/>
                    </a:prstGeom>
                    <a:noFill/>
                  </pic:spPr>
                </pic:pic>
              </a:graphicData>
            </a:graphic>
          </wp:inline>
        </w:drawing>
      </w:r>
    </w:p>
    <w:p w14:paraId="342CE58C" w14:textId="77777777" w:rsidR="006C0B28" w:rsidRDefault="006C0B28" w:rsidP="006C0B28">
      <w:pPr>
        <w:pStyle w:val="Text"/>
        <w:jc w:val="center"/>
        <w:rPr>
          <w:rFonts w:cs="Microsoft Sans Serif"/>
          <w:b/>
          <w:color w:val="0070CD"/>
          <w:szCs w:val="20"/>
        </w:rPr>
      </w:pPr>
    </w:p>
    <w:p w14:paraId="396EF85D" w14:textId="2605503B" w:rsidR="006C0B28" w:rsidRPr="00151D91" w:rsidRDefault="006C0B28" w:rsidP="006C0B28">
      <w:pPr>
        <w:pStyle w:val="Caption"/>
      </w:pPr>
      <w:bookmarkStart w:id="295" w:name="_Ref5391131"/>
      <w:bookmarkStart w:id="296" w:name="_Toc5783356"/>
      <w:r w:rsidRPr="008C00A1">
        <w:lastRenderedPageBreak/>
        <w:t xml:space="preserve">Figure </w:t>
      </w:r>
      <w:r w:rsidRPr="00151D91">
        <w:fldChar w:fldCharType="begin"/>
      </w:r>
      <w:r>
        <w:instrText xml:space="preserve"> STYLEREF 1 \s </w:instrText>
      </w:r>
      <w:r w:rsidRPr="00151D91">
        <w:fldChar w:fldCharType="separate"/>
      </w:r>
      <w:r w:rsidR="00EC0F5C">
        <w:rPr>
          <w:noProof/>
        </w:rPr>
        <w:t>7</w:t>
      </w:r>
      <w:r w:rsidRPr="00151D91">
        <w:fldChar w:fldCharType="end"/>
      </w:r>
      <w:r>
        <w:noBreakHyphen/>
      </w:r>
      <w:r w:rsidRPr="00151D91">
        <w:fldChar w:fldCharType="begin"/>
      </w:r>
      <w:r>
        <w:instrText xml:space="preserve"> SEQ Figure \* ARABIC \s 1 </w:instrText>
      </w:r>
      <w:r w:rsidRPr="00151D91">
        <w:fldChar w:fldCharType="separate"/>
      </w:r>
      <w:r w:rsidR="00EC0F5C">
        <w:rPr>
          <w:noProof/>
        </w:rPr>
        <w:t>7</w:t>
      </w:r>
      <w:r w:rsidRPr="00151D91">
        <w:fldChar w:fldCharType="end"/>
      </w:r>
      <w:bookmarkEnd w:id="295"/>
      <w:r w:rsidRPr="008C00A1">
        <w:t xml:space="preserve">: </w:t>
      </w:r>
      <w:r>
        <w:t xml:space="preserve">Industrial </w:t>
      </w:r>
      <w:r w:rsidRPr="008C00A1">
        <w:t xml:space="preserve">EE </w:t>
      </w:r>
      <w:r w:rsidRPr="00F8099E">
        <w:t>Achievable</w:t>
      </w:r>
      <w:r w:rsidRPr="008C00A1">
        <w:t xml:space="preserve"> Potential by End-Use (</w:t>
      </w:r>
      <w:r>
        <w:t>Winter</w:t>
      </w:r>
      <w:r w:rsidRPr="008C00A1">
        <w:t xml:space="preserve"> Peak Savings) – RIM Scenario</w:t>
      </w:r>
      <w:bookmarkEnd w:id="296"/>
    </w:p>
    <w:p w14:paraId="713ACCB7" w14:textId="04ADBD45" w:rsidR="006C0B28" w:rsidRDefault="008D57C7" w:rsidP="006C0B28">
      <w:pPr>
        <w:pStyle w:val="Text"/>
        <w:jc w:val="center"/>
      </w:pPr>
      <w:r>
        <w:rPr>
          <w:noProof/>
        </w:rPr>
        <w:drawing>
          <wp:inline distT="0" distB="0" distL="0" distR="0" wp14:anchorId="5490C0C9" wp14:editId="0B2AD157">
            <wp:extent cx="6078220" cy="2914015"/>
            <wp:effectExtent l="0" t="0" r="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78220" cy="2914015"/>
                    </a:xfrm>
                    <a:prstGeom prst="rect">
                      <a:avLst/>
                    </a:prstGeom>
                    <a:noFill/>
                  </pic:spPr>
                </pic:pic>
              </a:graphicData>
            </a:graphic>
          </wp:inline>
        </w:drawing>
      </w:r>
    </w:p>
    <w:p w14:paraId="1C1F1E48" w14:textId="77777777" w:rsidR="006C0B28" w:rsidRDefault="006C0B28">
      <w:pPr>
        <w:tabs>
          <w:tab w:val="clear" w:pos="-1440"/>
          <w:tab w:val="clear" w:pos="-720"/>
        </w:tabs>
        <w:spacing w:after="0" w:line="240" w:lineRule="auto"/>
        <w:ind w:left="0"/>
        <w:rPr>
          <w:rFonts w:ascii="Arial" w:hAnsi="Arial" w:cs="Microsoft Sans Serif"/>
          <w:b/>
          <w:color w:val="77BC1F"/>
          <w:sz w:val="24"/>
        </w:rPr>
      </w:pPr>
      <w:r>
        <w:br w:type="page"/>
      </w:r>
    </w:p>
    <w:p w14:paraId="1625CD8F" w14:textId="34E3A434" w:rsidR="00F8099E" w:rsidRDefault="00F8099E" w:rsidP="00F8099E">
      <w:pPr>
        <w:pStyle w:val="Heading3"/>
      </w:pPr>
      <w:bookmarkStart w:id="297" w:name="_Toc5783292"/>
      <w:r>
        <w:lastRenderedPageBreak/>
        <w:t>Residential – TRC Scenario</w:t>
      </w:r>
      <w:bookmarkEnd w:id="297"/>
    </w:p>
    <w:p w14:paraId="5FCAE84A" w14:textId="266B8467" w:rsidR="006F211A" w:rsidRDefault="006F211A" w:rsidP="006F211A">
      <w:pPr>
        <w:pStyle w:val="Text"/>
      </w:pPr>
      <w:r>
        <w:fldChar w:fldCharType="begin"/>
      </w:r>
      <w:r>
        <w:instrText xml:space="preserve"> REF _Ref4770380 \h </w:instrText>
      </w:r>
      <w:r>
        <w:fldChar w:fldCharType="separate"/>
      </w:r>
      <w:r w:rsidR="00EC0F5C">
        <w:t xml:space="preserve">Table </w:t>
      </w:r>
      <w:r w:rsidR="00EC0F5C">
        <w:rPr>
          <w:noProof/>
        </w:rPr>
        <w:t>7</w:t>
      </w:r>
      <w:r w:rsidR="00EC0F5C">
        <w:noBreakHyphen/>
      </w:r>
      <w:r w:rsidR="00EC0F5C">
        <w:rPr>
          <w:noProof/>
        </w:rPr>
        <w:t>5</w:t>
      </w:r>
      <w:r>
        <w:fldChar w:fldCharType="end"/>
      </w:r>
      <w:r>
        <w:t xml:space="preserve"> summarizes the cumulative residential EE achievable potential by end-use for the TRC Scenario. </w:t>
      </w:r>
    </w:p>
    <w:p w14:paraId="063E367A" w14:textId="60A534FF" w:rsidR="006F211A" w:rsidRDefault="006F211A" w:rsidP="006F211A">
      <w:pPr>
        <w:pStyle w:val="Mainbody-Captiontable"/>
      </w:pPr>
      <w:bookmarkStart w:id="298" w:name="_Ref4770380"/>
      <w:bookmarkStart w:id="299" w:name="_Toc5783401"/>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5</w:t>
      </w:r>
      <w:r w:rsidR="00C51857">
        <w:rPr>
          <w:noProof/>
        </w:rPr>
        <w:fldChar w:fldCharType="end"/>
      </w:r>
      <w:bookmarkEnd w:id="298"/>
      <w:r>
        <w:t>: EE Residential Achievable Potential by End-Use – TRC Scenario</w:t>
      </w:r>
      <w:bookmarkEnd w:id="299"/>
    </w:p>
    <w:tbl>
      <w:tblPr>
        <w:tblW w:w="8220" w:type="dxa"/>
        <w:jc w:val="center"/>
        <w:tblLook w:val="04A0" w:firstRow="1" w:lastRow="0" w:firstColumn="1" w:lastColumn="0" w:noHBand="0" w:noVBand="1"/>
      </w:tblPr>
      <w:tblGrid>
        <w:gridCol w:w="2209"/>
        <w:gridCol w:w="1977"/>
        <w:gridCol w:w="2017"/>
        <w:gridCol w:w="2017"/>
      </w:tblGrid>
      <w:tr w:rsidR="006F211A" w:rsidRPr="00B701F8" w14:paraId="1B3E7922" w14:textId="77777777" w:rsidTr="00704C1A">
        <w:trPr>
          <w:trHeight w:val="276"/>
          <w:jc w:val="center"/>
        </w:trPr>
        <w:tc>
          <w:tcPr>
            <w:tcW w:w="2209" w:type="dxa"/>
            <w:vMerge w:val="restart"/>
            <w:tcBorders>
              <w:top w:val="nil"/>
              <w:left w:val="nil"/>
              <w:bottom w:val="single" w:sz="8" w:space="0" w:color="0070CD"/>
              <w:right w:val="dotted" w:sz="4" w:space="0" w:color="0070CD"/>
            </w:tcBorders>
            <w:shd w:val="clear" w:color="000000" w:fill="0070CD"/>
            <w:noWrap/>
            <w:vAlign w:val="bottom"/>
            <w:hideMark/>
          </w:tcPr>
          <w:p w14:paraId="1BBCA6C3" w14:textId="77777777" w:rsidR="006F211A" w:rsidRPr="00B701F8" w:rsidRDefault="006F211A" w:rsidP="00704C1A">
            <w:pPr>
              <w:tabs>
                <w:tab w:val="clear" w:pos="-1440"/>
                <w:tab w:val="clear" w:pos="-720"/>
              </w:tabs>
              <w:spacing w:after="0" w:line="240" w:lineRule="auto"/>
              <w:ind w:left="0"/>
              <w:rPr>
                <w:rFonts w:ascii="Times New Roman" w:hAnsi="Times New Roman"/>
                <w:color w:val="000000"/>
                <w:sz w:val="20"/>
                <w:lang w:eastAsia="zh-CN"/>
              </w:rPr>
            </w:pPr>
            <w:r w:rsidRPr="00B701F8">
              <w:rPr>
                <w:rFonts w:ascii="Times New Roman" w:hAnsi="Times New Roman"/>
                <w:color w:val="000000"/>
                <w:sz w:val="20"/>
                <w:lang w:eastAsia="zh-CN"/>
              </w:rPr>
              <w:t> </w:t>
            </w:r>
          </w:p>
        </w:tc>
        <w:tc>
          <w:tcPr>
            <w:tcW w:w="6011" w:type="dxa"/>
            <w:gridSpan w:val="3"/>
            <w:tcBorders>
              <w:top w:val="single" w:sz="8" w:space="0" w:color="0070CD"/>
              <w:left w:val="nil"/>
              <w:bottom w:val="dotted" w:sz="4" w:space="0" w:color="0070CD"/>
              <w:right w:val="nil"/>
            </w:tcBorders>
            <w:shd w:val="clear" w:color="000000" w:fill="0070CD"/>
            <w:vAlign w:val="center"/>
            <w:hideMark/>
          </w:tcPr>
          <w:p w14:paraId="2F564269"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Cumulative Impacts</w:t>
            </w:r>
          </w:p>
        </w:tc>
      </w:tr>
      <w:tr w:rsidR="006F211A" w:rsidRPr="00B701F8" w14:paraId="1F769AD7" w14:textId="77777777" w:rsidTr="00704C1A">
        <w:trPr>
          <w:trHeight w:val="492"/>
          <w:jc w:val="center"/>
        </w:trPr>
        <w:tc>
          <w:tcPr>
            <w:tcW w:w="2209" w:type="dxa"/>
            <w:vMerge/>
            <w:tcBorders>
              <w:top w:val="nil"/>
              <w:left w:val="nil"/>
              <w:bottom w:val="single" w:sz="8" w:space="0" w:color="0070CD"/>
              <w:right w:val="dotted" w:sz="4" w:space="0" w:color="0070CD"/>
            </w:tcBorders>
            <w:vAlign w:val="center"/>
            <w:hideMark/>
          </w:tcPr>
          <w:p w14:paraId="46B9CFAA" w14:textId="77777777" w:rsidR="006F211A" w:rsidRPr="00B701F8" w:rsidRDefault="006F211A" w:rsidP="00704C1A">
            <w:pPr>
              <w:tabs>
                <w:tab w:val="clear" w:pos="-1440"/>
                <w:tab w:val="clear" w:pos="-720"/>
              </w:tabs>
              <w:spacing w:after="0" w:line="240" w:lineRule="auto"/>
              <w:ind w:left="0"/>
              <w:rPr>
                <w:rFonts w:ascii="Times New Roman" w:hAnsi="Times New Roman"/>
                <w:color w:val="000000"/>
                <w:sz w:val="20"/>
                <w:lang w:eastAsia="zh-CN"/>
              </w:rPr>
            </w:pPr>
          </w:p>
        </w:tc>
        <w:tc>
          <w:tcPr>
            <w:tcW w:w="1977" w:type="dxa"/>
            <w:tcBorders>
              <w:top w:val="nil"/>
              <w:left w:val="nil"/>
              <w:bottom w:val="single" w:sz="8" w:space="0" w:color="0070CD"/>
              <w:right w:val="dotted" w:sz="4" w:space="0" w:color="0070CD"/>
            </w:tcBorders>
            <w:shd w:val="clear" w:color="000000" w:fill="0070CD"/>
            <w:vAlign w:val="center"/>
            <w:hideMark/>
          </w:tcPr>
          <w:p w14:paraId="61607D14"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Summer Peak Demand (MW)</w:t>
            </w:r>
          </w:p>
        </w:tc>
        <w:tc>
          <w:tcPr>
            <w:tcW w:w="2017" w:type="dxa"/>
            <w:tcBorders>
              <w:top w:val="nil"/>
              <w:left w:val="nil"/>
              <w:bottom w:val="single" w:sz="8" w:space="0" w:color="0070CD"/>
              <w:right w:val="dotted" w:sz="4" w:space="0" w:color="0070CD"/>
            </w:tcBorders>
            <w:shd w:val="clear" w:color="000000" w:fill="0070CD"/>
            <w:vAlign w:val="center"/>
            <w:hideMark/>
          </w:tcPr>
          <w:p w14:paraId="4DAB5DAE"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Winter Peak Demand (MW)</w:t>
            </w:r>
          </w:p>
        </w:tc>
        <w:tc>
          <w:tcPr>
            <w:tcW w:w="2017" w:type="dxa"/>
            <w:tcBorders>
              <w:top w:val="nil"/>
              <w:left w:val="nil"/>
              <w:bottom w:val="single" w:sz="8" w:space="0" w:color="0070CD"/>
              <w:right w:val="nil"/>
            </w:tcBorders>
            <w:shd w:val="clear" w:color="000000" w:fill="0070CD"/>
            <w:vAlign w:val="center"/>
            <w:hideMark/>
          </w:tcPr>
          <w:p w14:paraId="4235A7E4" w14:textId="77777777" w:rsidR="006F211A" w:rsidRPr="00B701F8" w:rsidRDefault="006F211A"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Energy (GWh)</w:t>
            </w:r>
          </w:p>
        </w:tc>
      </w:tr>
      <w:tr w:rsidR="008D57C7" w:rsidRPr="00B701F8" w14:paraId="1B2A289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1D6F9F62"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Space Heating</w:t>
            </w:r>
          </w:p>
        </w:tc>
        <w:tc>
          <w:tcPr>
            <w:tcW w:w="1977" w:type="dxa"/>
            <w:tcBorders>
              <w:top w:val="nil"/>
              <w:left w:val="nil"/>
              <w:bottom w:val="single" w:sz="8" w:space="0" w:color="0070CD"/>
              <w:right w:val="nil"/>
            </w:tcBorders>
            <w:shd w:val="clear" w:color="auto" w:fill="auto"/>
            <w:vAlign w:val="center"/>
            <w:hideMark/>
          </w:tcPr>
          <w:p w14:paraId="5E422B78" w14:textId="7C8068B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2B8A95A1" w14:textId="4696812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9</w:t>
            </w:r>
          </w:p>
        </w:tc>
        <w:tc>
          <w:tcPr>
            <w:tcW w:w="2017" w:type="dxa"/>
            <w:tcBorders>
              <w:top w:val="nil"/>
              <w:left w:val="dotted" w:sz="4" w:space="0" w:color="0070CD"/>
              <w:bottom w:val="single" w:sz="8" w:space="0" w:color="0070CD"/>
              <w:right w:val="nil"/>
            </w:tcBorders>
            <w:shd w:val="clear" w:color="auto" w:fill="auto"/>
            <w:vAlign w:val="center"/>
            <w:hideMark/>
          </w:tcPr>
          <w:p w14:paraId="7E9AFEB4" w14:textId="11E55F81"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11</w:t>
            </w:r>
          </w:p>
        </w:tc>
      </w:tr>
      <w:tr w:rsidR="008D57C7" w:rsidRPr="00B701F8" w14:paraId="08DA3873"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B640398"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Space Cooling</w:t>
            </w:r>
          </w:p>
        </w:tc>
        <w:tc>
          <w:tcPr>
            <w:tcW w:w="1977" w:type="dxa"/>
            <w:tcBorders>
              <w:top w:val="nil"/>
              <w:left w:val="nil"/>
              <w:bottom w:val="single" w:sz="8" w:space="0" w:color="0070CD"/>
              <w:right w:val="nil"/>
            </w:tcBorders>
            <w:shd w:val="clear" w:color="auto" w:fill="auto"/>
            <w:vAlign w:val="center"/>
            <w:hideMark/>
          </w:tcPr>
          <w:p w14:paraId="06EAB6CA" w14:textId="7FD90FB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12</w:t>
            </w:r>
          </w:p>
        </w:tc>
        <w:tc>
          <w:tcPr>
            <w:tcW w:w="2017" w:type="dxa"/>
            <w:tcBorders>
              <w:top w:val="nil"/>
              <w:left w:val="dotted" w:sz="4" w:space="0" w:color="0070CD"/>
              <w:bottom w:val="single" w:sz="8" w:space="0" w:color="0070CD"/>
              <w:right w:val="nil"/>
            </w:tcBorders>
            <w:shd w:val="clear" w:color="auto" w:fill="auto"/>
            <w:vAlign w:val="center"/>
            <w:hideMark/>
          </w:tcPr>
          <w:p w14:paraId="75730B51" w14:textId="5A94FF28"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59861B82" w14:textId="21D4A88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22</w:t>
            </w:r>
          </w:p>
        </w:tc>
      </w:tr>
      <w:tr w:rsidR="008D57C7" w:rsidRPr="00B701F8" w14:paraId="0300EB60"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6B44EAC"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Domestic Hot Water</w:t>
            </w:r>
          </w:p>
        </w:tc>
        <w:tc>
          <w:tcPr>
            <w:tcW w:w="1977" w:type="dxa"/>
            <w:tcBorders>
              <w:top w:val="nil"/>
              <w:left w:val="nil"/>
              <w:bottom w:val="single" w:sz="8" w:space="0" w:color="0070CD"/>
              <w:right w:val="nil"/>
            </w:tcBorders>
            <w:shd w:val="clear" w:color="auto" w:fill="auto"/>
            <w:vAlign w:val="center"/>
            <w:hideMark/>
          </w:tcPr>
          <w:p w14:paraId="3E3AED7B" w14:textId="65735EF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75B56F15" w14:textId="719A2EB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8</w:t>
            </w:r>
          </w:p>
        </w:tc>
        <w:tc>
          <w:tcPr>
            <w:tcW w:w="2017" w:type="dxa"/>
            <w:tcBorders>
              <w:top w:val="nil"/>
              <w:left w:val="dotted" w:sz="4" w:space="0" w:color="0070CD"/>
              <w:bottom w:val="single" w:sz="8" w:space="0" w:color="0070CD"/>
              <w:right w:val="nil"/>
            </w:tcBorders>
            <w:shd w:val="clear" w:color="auto" w:fill="auto"/>
            <w:vAlign w:val="center"/>
            <w:hideMark/>
          </w:tcPr>
          <w:p w14:paraId="4C736BF1" w14:textId="78D5D92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31</w:t>
            </w:r>
          </w:p>
        </w:tc>
      </w:tr>
      <w:tr w:rsidR="008D57C7" w:rsidRPr="00B701F8" w14:paraId="4CD609D2"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555267CA"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Lighting</w:t>
            </w:r>
          </w:p>
        </w:tc>
        <w:tc>
          <w:tcPr>
            <w:tcW w:w="1977" w:type="dxa"/>
            <w:tcBorders>
              <w:top w:val="nil"/>
              <w:left w:val="nil"/>
              <w:bottom w:val="single" w:sz="8" w:space="0" w:color="0070CD"/>
              <w:right w:val="nil"/>
            </w:tcBorders>
            <w:shd w:val="clear" w:color="auto" w:fill="auto"/>
            <w:vAlign w:val="center"/>
            <w:hideMark/>
          </w:tcPr>
          <w:p w14:paraId="556486C7" w14:textId="0767BC5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0C935B56" w14:textId="06E05181"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0C2399F5" w14:textId="2A04235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25</w:t>
            </w:r>
          </w:p>
        </w:tc>
      </w:tr>
      <w:tr w:rsidR="008D57C7" w:rsidRPr="00B701F8" w14:paraId="0ED1DEF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4A439182"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Cooking</w:t>
            </w:r>
          </w:p>
        </w:tc>
        <w:tc>
          <w:tcPr>
            <w:tcW w:w="1977" w:type="dxa"/>
            <w:tcBorders>
              <w:top w:val="nil"/>
              <w:left w:val="nil"/>
              <w:bottom w:val="single" w:sz="8" w:space="0" w:color="0070CD"/>
              <w:right w:val="nil"/>
            </w:tcBorders>
            <w:shd w:val="clear" w:color="auto" w:fill="auto"/>
            <w:vAlign w:val="center"/>
            <w:hideMark/>
          </w:tcPr>
          <w:p w14:paraId="1D32085D" w14:textId="5247F56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w:t>
            </w:r>
          </w:p>
        </w:tc>
        <w:tc>
          <w:tcPr>
            <w:tcW w:w="2017" w:type="dxa"/>
            <w:tcBorders>
              <w:top w:val="nil"/>
              <w:left w:val="dotted" w:sz="4" w:space="0" w:color="0070CD"/>
              <w:bottom w:val="single" w:sz="8" w:space="0" w:color="0070CD"/>
              <w:right w:val="nil"/>
            </w:tcBorders>
            <w:shd w:val="clear" w:color="auto" w:fill="auto"/>
            <w:vAlign w:val="center"/>
            <w:hideMark/>
          </w:tcPr>
          <w:p w14:paraId="23778CFC" w14:textId="5A18CB5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0.2</w:t>
            </w:r>
          </w:p>
        </w:tc>
        <w:tc>
          <w:tcPr>
            <w:tcW w:w="2017" w:type="dxa"/>
            <w:tcBorders>
              <w:top w:val="nil"/>
              <w:left w:val="dotted" w:sz="4" w:space="0" w:color="0070CD"/>
              <w:bottom w:val="single" w:sz="8" w:space="0" w:color="0070CD"/>
              <w:right w:val="nil"/>
            </w:tcBorders>
            <w:shd w:val="clear" w:color="auto" w:fill="auto"/>
            <w:vAlign w:val="center"/>
            <w:hideMark/>
          </w:tcPr>
          <w:p w14:paraId="3C68780A" w14:textId="6B2C54E7"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3</w:t>
            </w:r>
          </w:p>
        </w:tc>
      </w:tr>
      <w:tr w:rsidR="008D57C7" w:rsidRPr="00B701F8" w14:paraId="41A0D022"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4638093"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Appliances</w:t>
            </w:r>
          </w:p>
        </w:tc>
        <w:tc>
          <w:tcPr>
            <w:tcW w:w="1977" w:type="dxa"/>
            <w:tcBorders>
              <w:top w:val="nil"/>
              <w:left w:val="nil"/>
              <w:bottom w:val="single" w:sz="8" w:space="0" w:color="0070CD"/>
              <w:right w:val="nil"/>
            </w:tcBorders>
            <w:shd w:val="clear" w:color="auto" w:fill="auto"/>
            <w:vAlign w:val="center"/>
            <w:hideMark/>
          </w:tcPr>
          <w:p w14:paraId="18484EE3" w14:textId="15B2B2E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290718E2" w14:textId="3C5972F9"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10525558" w14:textId="662EAD9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8D57C7" w:rsidRPr="00B701F8" w14:paraId="45425006"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515D86E9"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Electronics</w:t>
            </w:r>
          </w:p>
        </w:tc>
        <w:tc>
          <w:tcPr>
            <w:tcW w:w="1977" w:type="dxa"/>
            <w:tcBorders>
              <w:top w:val="nil"/>
              <w:left w:val="nil"/>
              <w:bottom w:val="single" w:sz="8" w:space="0" w:color="0070CD"/>
              <w:right w:val="nil"/>
            </w:tcBorders>
            <w:shd w:val="clear" w:color="auto" w:fill="auto"/>
            <w:vAlign w:val="center"/>
            <w:hideMark/>
          </w:tcPr>
          <w:p w14:paraId="0C0D7B54" w14:textId="77EE513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0.4</w:t>
            </w:r>
          </w:p>
        </w:tc>
        <w:tc>
          <w:tcPr>
            <w:tcW w:w="2017" w:type="dxa"/>
            <w:tcBorders>
              <w:top w:val="nil"/>
              <w:left w:val="dotted" w:sz="4" w:space="0" w:color="0070CD"/>
              <w:bottom w:val="single" w:sz="8" w:space="0" w:color="0070CD"/>
              <w:right w:val="nil"/>
            </w:tcBorders>
            <w:shd w:val="clear" w:color="auto" w:fill="auto"/>
            <w:vAlign w:val="center"/>
            <w:hideMark/>
          </w:tcPr>
          <w:p w14:paraId="7C410174" w14:textId="522A073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c>
          <w:tcPr>
            <w:tcW w:w="2017" w:type="dxa"/>
            <w:tcBorders>
              <w:top w:val="nil"/>
              <w:left w:val="dotted" w:sz="4" w:space="0" w:color="0070CD"/>
              <w:bottom w:val="single" w:sz="8" w:space="0" w:color="0070CD"/>
              <w:right w:val="nil"/>
            </w:tcBorders>
            <w:shd w:val="clear" w:color="auto" w:fill="auto"/>
            <w:vAlign w:val="center"/>
            <w:hideMark/>
          </w:tcPr>
          <w:p w14:paraId="64E1CB54" w14:textId="447B927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r>
      <w:tr w:rsidR="008D57C7" w:rsidRPr="00B701F8" w14:paraId="2F6C9376"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1C04CF59"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sidRPr="00B701F8">
              <w:rPr>
                <w:rFonts w:ascii="Arial" w:hAnsi="Arial" w:cs="Arial"/>
                <w:color w:val="000000"/>
                <w:sz w:val="18"/>
                <w:szCs w:val="18"/>
                <w:lang w:eastAsia="zh-CN"/>
              </w:rPr>
              <w:t>Miscellaneous</w:t>
            </w:r>
          </w:p>
        </w:tc>
        <w:tc>
          <w:tcPr>
            <w:tcW w:w="1977" w:type="dxa"/>
            <w:tcBorders>
              <w:top w:val="nil"/>
              <w:left w:val="nil"/>
              <w:bottom w:val="single" w:sz="8" w:space="0" w:color="0070CD"/>
              <w:right w:val="nil"/>
            </w:tcBorders>
            <w:shd w:val="clear" w:color="auto" w:fill="auto"/>
            <w:vAlign w:val="center"/>
            <w:hideMark/>
          </w:tcPr>
          <w:p w14:paraId="7F9342A6" w14:textId="1C5925E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4F70D8C8" w14:textId="18F887D6"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373961E0" w14:textId="7091986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3</w:t>
            </w:r>
          </w:p>
        </w:tc>
      </w:tr>
    </w:tbl>
    <w:p w14:paraId="7361DB79" w14:textId="77777777" w:rsidR="006F211A" w:rsidRDefault="006F211A" w:rsidP="006F211A">
      <w:pPr>
        <w:pStyle w:val="Text"/>
      </w:pPr>
    </w:p>
    <w:p w14:paraId="434BAAE9" w14:textId="1A0D8D44" w:rsidR="00F8099E" w:rsidRPr="00F8099E" w:rsidRDefault="00F8099E" w:rsidP="00F8099E">
      <w:pPr>
        <w:pStyle w:val="Text"/>
      </w:pPr>
      <w:r w:rsidRPr="00F8099E">
        <w:fldChar w:fldCharType="begin"/>
      </w:r>
      <w:r w:rsidRPr="00F8099E">
        <w:instrText xml:space="preserve"> REF _Ref4663950 \h </w:instrText>
      </w:r>
      <w:r>
        <w:instrText xml:space="preserve"> \* MERGEFORMAT </w:instrText>
      </w:r>
      <w:r w:rsidRPr="00F8099E">
        <w:fldChar w:fldCharType="separate"/>
      </w:r>
      <w:r w:rsidR="00EC0F5C">
        <w:t>Figure 7</w:t>
      </w:r>
      <w:r w:rsidR="00EC0F5C">
        <w:noBreakHyphen/>
        <w:t>8</w:t>
      </w:r>
      <w:r w:rsidRPr="00F8099E">
        <w:fldChar w:fldCharType="end"/>
      </w:r>
      <w:r>
        <w:t xml:space="preserve">, </w:t>
      </w:r>
      <w:r w:rsidRPr="00F8099E">
        <w:fldChar w:fldCharType="begin"/>
      </w:r>
      <w:r w:rsidRPr="00F8099E">
        <w:instrText xml:space="preserve"> REF _Ref4663952 \h </w:instrText>
      </w:r>
      <w:r>
        <w:instrText xml:space="preserve"> \* MERGEFORMAT </w:instrText>
      </w:r>
      <w:r w:rsidRPr="00F8099E">
        <w:fldChar w:fldCharType="separate"/>
      </w:r>
      <w:r w:rsidR="00EC0F5C" w:rsidRPr="00452EAE">
        <w:t xml:space="preserve">Figure </w:t>
      </w:r>
      <w:r w:rsidR="00EC0F5C">
        <w:t>7</w:t>
      </w:r>
      <w:r w:rsidR="00EC0F5C">
        <w:noBreakHyphen/>
        <w:t>9</w:t>
      </w:r>
      <w:r w:rsidRPr="00F8099E">
        <w:fldChar w:fldCharType="end"/>
      </w:r>
      <w:r>
        <w:t xml:space="preserve">, and </w:t>
      </w:r>
      <w:r w:rsidRPr="00F8099E">
        <w:fldChar w:fldCharType="begin"/>
      </w:r>
      <w:r w:rsidRPr="00F8099E">
        <w:instrText xml:space="preserve"> REF _Ref4663954 \h </w:instrText>
      </w:r>
      <w:r>
        <w:instrText xml:space="preserve"> \* MERGEFORMAT </w:instrText>
      </w:r>
      <w:r w:rsidRPr="00F8099E">
        <w:fldChar w:fldCharType="separate"/>
      </w:r>
      <w:r w:rsidR="00EC0F5C" w:rsidRPr="00452EAE">
        <w:t xml:space="preserve">Figure </w:t>
      </w:r>
      <w:r w:rsidR="00EC0F5C">
        <w:t>7</w:t>
      </w:r>
      <w:r w:rsidR="00EC0F5C">
        <w:noBreakHyphen/>
        <w:t>10</w:t>
      </w:r>
      <w:r w:rsidRPr="00F8099E">
        <w:fldChar w:fldCharType="end"/>
      </w:r>
      <w:r>
        <w:t xml:space="preserve"> </w:t>
      </w:r>
      <w:r w:rsidR="001C7605">
        <w:t>illustrate</w:t>
      </w:r>
      <w:r w:rsidRPr="00F8099E">
        <w:t xml:space="preserve"> the </w:t>
      </w:r>
      <w:r w:rsidR="00A1521B">
        <w:t xml:space="preserve">cumulative </w:t>
      </w:r>
      <w:r w:rsidRPr="00F8099E">
        <w:t xml:space="preserve">residential EE achievable potential by end-use for the TRC scenario. </w:t>
      </w:r>
    </w:p>
    <w:p w14:paraId="48E87CD1" w14:textId="47C3215B" w:rsidR="00F8099E" w:rsidRDefault="00F8099E" w:rsidP="00F8099E">
      <w:pPr>
        <w:pStyle w:val="Caption"/>
      </w:pPr>
      <w:bookmarkStart w:id="300" w:name="_Ref4663950"/>
      <w:bookmarkStart w:id="301" w:name="_Toc5783357"/>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8</w:t>
      </w:r>
      <w:r w:rsidR="00151D91">
        <w:rPr>
          <w:noProof/>
        </w:rPr>
        <w:fldChar w:fldCharType="end"/>
      </w:r>
      <w:bookmarkEnd w:id="300"/>
      <w:r>
        <w:t>: Residential EE Achievable Potential by End-Use (Energy Savings) – TRC Scenario</w:t>
      </w:r>
      <w:bookmarkEnd w:id="301"/>
    </w:p>
    <w:p w14:paraId="1A094568" w14:textId="69157CF1" w:rsidR="00F8099E" w:rsidRDefault="008D57C7" w:rsidP="00F8099E">
      <w:pPr>
        <w:pStyle w:val="Text"/>
        <w:jc w:val="center"/>
      </w:pPr>
      <w:r>
        <w:rPr>
          <w:noProof/>
        </w:rPr>
        <w:drawing>
          <wp:inline distT="0" distB="0" distL="0" distR="0" wp14:anchorId="75633158" wp14:editId="64B7CFB8">
            <wp:extent cx="5905500" cy="2754687"/>
            <wp:effectExtent l="0" t="0" r="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6630" cy="2755214"/>
                    </a:xfrm>
                    <a:prstGeom prst="rect">
                      <a:avLst/>
                    </a:prstGeom>
                    <a:noFill/>
                  </pic:spPr>
                </pic:pic>
              </a:graphicData>
            </a:graphic>
          </wp:inline>
        </w:drawing>
      </w:r>
    </w:p>
    <w:p w14:paraId="6A8851DD" w14:textId="0FF1DA5E" w:rsidR="00F8099E" w:rsidRPr="00151D91" w:rsidRDefault="00F8099E" w:rsidP="00151D91">
      <w:pPr>
        <w:pStyle w:val="Caption"/>
      </w:pPr>
      <w:bookmarkStart w:id="302" w:name="_Ref4663952"/>
      <w:bookmarkStart w:id="303" w:name="_Toc5783358"/>
      <w:r w:rsidRPr="00452EAE">
        <w:lastRenderedPageBreak/>
        <w:t xml:space="preserve">Figure </w:t>
      </w:r>
      <w:r w:rsidR="00151BF2" w:rsidRPr="00151D91">
        <w:fldChar w:fldCharType="begin"/>
      </w:r>
      <w:r w:rsidR="00151BF2">
        <w:instrText xml:space="preserve"> STYLEREF 1 \s </w:instrText>
      </w:r>
      <w:r w:rsidR="00151BF2" w:rsidRPr="00151D91">
        <w:fldChar w:fldCharType="separate"/>
      </w:r>
      <w:r w:rsidR="00EC0F5C">
        <w:rPr>
          <w:noProof/>
        </w:rPr>
        <w:t>7</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9</w:t>
      </w:r>
      <w:r w:rsidR="00151BF2" w:rsidRPr="00151D91">
        <w:fldChar w:fldCharType="end"/>
      </w:r>
      <w:bookmarkEnd w:id="302"/>
      <w:r w:rsidRPr="00452EAE">
        <w:t xml:space="preserve">: Residential EE </w:t>
      </w:r>
      <w:r w:rsidRPr="00F8099E">
        <w:t>Achievable</w:t>
      </w:r>
      <w:r w:rsidRPr="00452EAE">
        <w:t xml:space="preserve"> Potential by End-Use (Summer Peak Savings) - </w:t>
      </w:r>
      <w:r>
        <w:t>TRC</w:t>
      </w:r>
      <w:r w:rsidRPr="00452EAE">
        <w:t xml:space="preserve"> Scenario</w:t>
      </w:r>
      <w:bookmarkEnd w:id="303"/>
    </w:p>
    <w:p w14:paraId="0AB97769" w14:textId="301598B2" w:rsidR="00F8099E" w:rsidRDefault="008D57C7" w:rsidP="008D57C7">
      <w:pPr>
        <w:pStyle w:val="Text"/>
        <w:jc w:val="center"/>
      </w:pPr>
      <w:r>
        <w:rPr>
          <w:noProof/>
        </w:rPr>
        <w:drawing>
          <wp:inline distT="0" distB="0" distL="0" distR="0" wp14:anchorId="72EDE4E9" wp14:editId="6BEF59E7">
            <wp:extent cx="5972175" cy="2797444"/>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5173" cy="2798848"/>
                    </a:xfrm>
                    <a:prstGeom prst="rect">
                      <a:avLst/>
                    </a:prstGeom>
                    <a:noFill/>
                  </pic:spPr>
                </pic:pic>
              </a:graphicData>
            </a:graphic>
          </wp:inline>
        </w:drawing>
      </w:r>
    </w:p>
    <w:p w14:paraId="0826AEBF" w14:textId="3E2B4637" w:rsidR="00F8099E" w:rsidRPr="00151D91" w:rsidRDefault="00F8099E" w:rsidP="00151D91">
      <w:pPr>
        <w:pStyle w:val="Caption"/>
      </w:pPr>
      <w:bookmarkStart w:id="304" w:name="_Ref4663954"/>
      <w:bookmarkStart w:id="305" w:name="_Toc5783359"/>
      <w:r w:rsidRPr="00452EAE">
        <w:t xml:space="preserve">Figure </w:t>
      </w:r>
      <w:r w:rsidR="00151BF2" w:rsidRPr="00151D91">
        <w:fldChar w:fldCharType="begin"/>
      </w:r>
      <w:r w:rsidR="00151BF2">
        <w:instrText xml:space="preserve"> STYLEREF 1 \s </w:instrText>
      </w:r>
      <w:r w:rsidR="00151BF2" w:rsidRPr="00151D91">
        <w:fldChar w:fldCharType="separate"/>
      </w:r>
      <w:r w:rsidR="00EC0F5C">
        <w:rPr>
          <w:noProof/>
        </w:rPr>
        <w:t>7</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10</w:t>
      </w:r>
      <w:r w:rsidR="00151BF2" w:rsidRPr="00151D91">
        <w:fldChar w:fldCharType="end"/>
      </w:r>
      <w:bookmarkEnd w:id="304"/>
      <w:r w:rsidRPr="00452EAE">
        <w:t xml:space="preserve">: Residential EE </w:t>
      </w:r>
      <w:r w:rsidRPr="00F8099E">
        <w:t>Achievable</w:t>
      </w:r>
      <w:r w:rsidRPr="00452EAE">
        <w:t xml:space="preserve"> Potential by End-Use (</w:t>
      </w:r>
      <w:r>
        <w:t>Winter</w:t>
      </w:r>
      <w:r w:rsidRPr="00452EAE">
        <w:t xml:space="preserve"> Peak Savings) - </w:t>
      </w:r>
      <w:r>
        <w:t>TRC</w:t>
      </w:r>
      <w:r w:rsidRPr="00452EAE">
        <w:t xml:space="preserve"> Scenario</w:t>
      </w:r>
      <w:bookmarkEnd w:id="305"/>
    </w:p>
    <w:p w14:paraId="4F0A8052" w14:textId="2A75A2DA" w:rsidR="00F8099E" w:rsidRDefault="008D57C7" w:rsidP="008D57C7">
      <w:pPr>
        <w:pStyle w:val="Text"/>
        <w:jc w:val="center"/>
      </w:pPr>
      <w:r>
        <w:rPr>
          <w:noProof/>
        </w:rPr>
        <w:drawing>
          <wp:inline distT="0" distB="0" distL="0" distR="0" wp14:anchorId="44BCB260" wp14:editId="7C60F08C">
            <wp:extent cx="5772150" cy="2703750"/>
            <wp:effectExtent l="0" t="0" r="0"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96151" cy="2714992"/>
                    </a:xfrm>
                    <a:prstGeom prst="rect">
                      <a:avLst/>
                    </a:prstGeom>
                    <a:noFill/>
                  </pic:spPr>
                </pic:pic>
              </a:graphicData>
            </a:graphic>
          </wp:inline>
        </w:drawing>
      </w:r>
    </w:p>
    <w:p w14:paraId="7A7D0ACB" w14:textId="48B26848" w:rsidR="001C7605" w:rsidRDefault="001C7605">
      <w:pPr>
        <w:tabs>
          <w:tab w:val="clear" w:pos="-1440"/>
          <w:tab w:val="clear" w:pos="-720"/>
        </w:tabs>
        <w:spacing w:after="0" w:line="240" w:lineRule="auto"/>
        <w:ind w:left="0"/>
        <w:rPr>
          <w:rFonts w:ascii="Arial" w:hAnsi="Arial" w:cs="Arial"/>
          <w:color w:val="333333"/>
          <w:szCs w:val="22"/>
        </w:rPr>
      </w:pPr>
      <w:r>
        <w:br w:type="page"/>
      </w:r>
    </w:p>
    <w:p w14:paraId="7EAD03DB" w14:textId="77777777" w:rsidR="00F8099E" w:rsidRDefault="00F8099E" w:rsidP="00F8099E">
      <w:pPr>
        <w:pStyle w:val="Heading3"/>
      </w:pPr>
      <w:bookmarkStart w:id="306" w:name="_Toc5783293"/>
      <w:r>
        <w:lastRenderedPageBreak/>
        <w:t>Non-Residential – TRC Scenario</w:t>
      </w:r>
      <w:bookmarkEnd w:id="306"/>
    </w:p>
    <w:p w14:paraId="4E79D8CD" w14:textId="77777777" w:rsidR="00F8099E" w:rsidRDefault="00F8099E" w:rsidP="00F8099E">
      <w:pPr>
        <w:pStyle w:val="Heading4"/>
      </w:pPr>
      <w:bookmarkStart w:id="307" w:name="_Toc5783294"/>
      <w:r>
        <w:t>Commercial Segments</w:t>
      </w:r>
      <w:bookmarkEnd w:id="307"/>
    </w:p>
    <w:p w14:paraId="33A80DFE" w14:textId="35273617" w:rsidR="001C7605" w:rsidRDefault="001C7605" w:rsidP="001C7605">
      <w:pPr>
        <w:pStyle w:val="Text"/>
      </w:pPr>
      <w:r>
        <w:fldChar w:fldCharType="begin"/>
      </w:r>
      <w:r>
        <w:instrText xml:space="preserve"> REF _Ref4770581 \h </w:instrText>
      </w:r>
      <w:r>
        <w:fldChar w:fldCharType="separate"/>
      </w:r>
      <w:r w:rsidR="00EC0F5C">
        <w:t xml:space="preserve">Table </w:t>
      </w:r>
      <w:r w:rsidR="00EC0F5C">
        <w:rPr>
          <w:noProof/>
        </w:rPr>
        <w:t>7</w:t>
      </w:r>
      <w:r w:rsidR="00EC0F5C">
        <w:noBreakHyphen/>
      </w:r>
      <w:r w:rsidR="00EC0F5C">
        <w:rPr>
          <w:noProof/>
        </w:rPr>
        <w:t>6</w:t>
      </w:r>
      <w:r>
        <w:fldChar w:fldCharType="end"/>
      </w:r>
      <w:r>
        <w:t xml:space="preserve"> summarizes the cumulative commercial EE achievable potential by end-use for the TRC Scenario. </w:t>
      </w:r>
    </w:p>
    <w:p w14:paraId="512DA68F" w14:textId="12E85D4E" w:rsidR="001C7605" w:rsidRDefault="001C7605" w:rsidP="001C7605">
      <w:pPr>
        <w:pStyle w:val="Mainbody-Captiontable"/>
      </w:pPr>
      <w:bookmarkStart w:id="308" w:name="_Ref4770581"/>
      <w:bookmarkStart w:id="309" w:name="_Toc5783402"/>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6</w:t>
      </w:r>
      <w:r w:rsidR="00C51857">
        <w:rPr>
          <w:noProof/>
        </w:rPr>
        <w:fldChar w:fldCharType="end"/>
      </w:r>
      <w:bookmarkEnd w:id="308"/>
      <w:r>
        <w:t>: EE Commercial Achievable Potential by End-Use – TRC Scenario</w:t>
      </w:r>
      <w:bookmarkEnd w:id="309"/>
    </w:p>
    <w:tbl>
      <w:tblPr>
        <w:tblW w:w="8220" w:type="dxa"/>
        <w:jc w:val="center"/>
        <w:tblLook w:val="04A0" w:firstRow="1" w:lastRow="0" w:firstColumn="1" w:lastColumn="0" w:noHBand="0" w:noVBand="1"/>
      </w:tblPr>
      <w:tblGrid>
        <w:gridCol w:w="2209"/>
        <w:gridCol w:w="1977"/>
        <w:gridCol w:w="2017"/>
        <w:gridCol w:w="2017"/>
      </w:tblGrid>
      <w:tr w:rsidR="001C7605" w:rsidRPr="00B701F8" w14:paraId="781D7C7E" w14:textId="77777777" w:rsidTr="00704C1A">
        <w:trPr>
          <w:trHeight w:val="276"/>
          <w:jc w:val="center"/>
        </w:trPr>
        <w:tc>
          <w:tcPr>
            <w:tcW w:w="2209" w:type="dxa"/>
            <w:vMerge w:val="restart"/>
            <w:tcBorders>
              <w:top w:val="nil"/>
              <w:left w:val="nil"/>
              <w:bottom w:val="single" w:sz="8" w:space="0" w:color="0070CD"/>
              <w:right w:val="dotted" w:sz="4" w:space="0" w:color="0070CD"/>
            </w:tcBorders>
            <w:shd w:val="clear" w:color="000000" w:fill="0070CD"/>
            <w:noWrap/>
            <w:vAlign w:val="bottom"/>
            <w:hideMark/>
          </w:tcPr>
          <w:p w14:paraId="5F5B9B42" w14:textId="77777777" w:rsidR="001C7605" w:rsidRPr="00B701F8" w:rsidRDefault="001C7605" w:rsidP="00704C1A">
            <w:pPr>
              <w:tabs>
                <w:tab w:val="clear" w:pos="-1440"/>
                <w:tab w:val="clear" w:pos="-720"/>
              </w:tabs>
              <w:spacing w:after="0" w:line="240" w:lineRule="auto"/>
              <w:ind w:left="0"/>
              <w:rPr>
                <w:rFonts w:ascii="Times New Roman" w:hAnsi="Times New Roman"/>
                <w:color w:val="000000"/>
                <w:sz w:val="20"/>
                <w:lang w:eastAsia="zh-CN"/>
              </w:rPr>
            </w:pPr>
            <w:r w:rsidRPr="00B701F8">
              <w:rPr>
                <w:rFonts w:ascii="Times New Roman" w:hAnsi="Times New Roman"/>
                <w:color w:val="000000"/>
                <w:sz w:val="20"/>
                <w:lang w:eastAsia="zh-CN"/>
              </w:rPr>
              <w:t> </w:t>
            </w:r>
          </w:p>
        </w:tc>
        <w:tc>
          <w:tcPr>
            <w:tcW w:w="6011" w:type="dxa"/>
            <w:gridSpan w:val="3"/>
            <w:tcBorders>
              <w:top w:val="single" w:sz="8" w:space="0" w:color="0070CD"/>
              <w:left w:val="nil"/>
              <w:bottom w:val="dotted" w:sz="4" w:space="0" w:color="0070CD"/>
              <w:right w:val="nil"/>
            </w:tcBorders>
            <w:shd w:val="clear" w:color="000000" w:fill="0070CD"/>
            <w:vAlign w:val="center"/>
            <w:hideMark/>
          </w:tcPr>
          <w:p w14:paraId="58600E9D"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Cumulative Impacts</w:t>
            </w:r>
          </w:p>
        </w:tc>
      </w:tr>
      <w:tr w:rsidR="001C7605" w:rsidRPr="00B701F8" w14:paraId="19716C91" w14:textId="77777777" w:rsidTr="00704C1A">
        <w:trPr>
          <w:trHeight w:val="492"/>
          <w:jc w:val="center"/>
        </w:trPr>
        <w:tc>
          <w:tcPr>
            <w:tcW w:w="2209" w:type="dxa"/>
            <w:vMerge/>
            <w:tcBorders>
              <w:top w:val="nil"/>
              <w:left w:val="nil"/>
              <w:bottom w:val="single" w:sz="8" w:space="0" w:color="0070CD"/>
              <w:right w:val="dotted" w:sz="4" w:space="0" w:color="0070CD"/>
            </w:tcBorders>
            <w:vAlign w:val="center"/>
            <w:hideMark/>
          </w:tcPr>
          <w:p w14:paraId="1E3DD75A" w14:textId="77777777" w:rsidR="001C7605" w:rsidRPr="00B701F8" w:rsidRDefault="001C7605" w:rsidP="00704C1A">
            <w:pPr>
              <w:tabs>
                <w:tab w:val="clear" w:pos="-1440"/>
                <w:tab w:val="clear" w:pos="-720"/>
              </w:tabs>
              <w:spacing w:after="0" w:line="240" w:lineRule="auto"/>
              <w:ind w:left="0"/>
              <w:rPr>
                <w:rFonts w:ascii="Times New Roman" w:hAnsi="Times New Roman"/>
                <w:color w:val="000000"/>
                <w:sz w:val="20"/>
                <w:lang w:eastAsia="zh-CN"/>
              </w:rPr>
            </w:pPr>
          </w:p>
        </w:tc>
        <w:tc>
          <w:tcPr>
            <w:tcW w:w="1977" w:type="dxa"/>
            <w:tcBorders>
              <w:top w:val="nil"/>
              <w:left w:val="nil"/>
              <w:bottom w:val="single" w:sz="8" w:space="0" w:color="0070CD"/>
              <w:right w:val="dotted" w:sz="4" w:space="0" w:color="0070CD"/>
            </w:tcBorders>
            <w:shd w:val="clear" w:color="000000" w:fill="0070CD"/>
            <w:vAlign w:val="center"/>
            <w:hideMark/>
          </w:tcPr>
          <w:p w14:paraId="457B48A0"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Summer Peak Demand (MW)</w:t>
            </w:r>
          </w:p>
        </w:tc>
        <w:tc>
          <w:tcPr>
            <w:tcW w:w="2017" w:type="dxa"/>
            <w:tcBorders>
              <w:top w:val="nil"/>
              <w:left w:val="nil"/>
              <w:bottom w:val="single" w:sz="8" w:space="0" w:color="0070CD"/>
              <w:right w:val="dotted" w:sz="4" w:space="0" w:color="0070CD"/>
            </w:tcBorders>
            <w:shd w:val="clear" w:color="000000" w:fill="0070CD"/>
            <w:vAlign w:val="center"/>
            <w:hideMark/>
          </w:tcPr>
          <w:p w14:paraId="259DED0E"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Winter Peak Demand (MW)</w:t>
            </w:r>
          </w:p>
        </w:tc>
        <w:tc>
          <w:tcPr>
            <w:tcW w:w="2017" w:type="dxa"/>
            <w:tcBorders>
              <w:top w:val="nil"/>
              <w:left w:val="nil"/>
              <w:bottom w:val="single" w:sz="8" w:space="0" w:color="0070CD"/>
              <w:right w:val="nil"/>
            </w:tcBorders>
            <w:shd w:val="clear" w:color="000000" w:fill="0070CD"/>
            <w:vAlign w:val="center"/>
            <w:hideMark/>
          </w:tcPr>
          <w:p w14:paraId="369BFE24"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Energy (GWh)</w:t>
            </w:r>
          </w:p>
        </w:tc>
      </w:tr>
      <w:tr w:rsidR="008D57C7" w:rsidRPr="00B701F8" w14:paraId="25F06E4E"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4BE7A08A"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Interior Lighting</w:t>
            </w:r>
          </w:p>
        </w:tc>
        <w:tc>
          <w:tcPr>
            <w:tcW w:w="1977" w:type="dxa"/>
            <w:tcBorders>
              <w:top w:val="nil"/>
              <w:left w:val="nil"/>
              <w:bottom w:val="single" w:sz="8" w:space="0" w:color="0070CD"/>
              <w:right w:val="nil"/>
            </w:tcBorders>
            <w:shd w:val="clear" w:color="auto" w:fill="auto"/>
            <w:vAlign w:val="center"/>
            <w:hideMark/>
          </w:tcPr>
          <w:p w14:paraId="1006A906" w14:textId="66307BD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w:t>
            </w:r>
          </w:p>
        </w:tc>
        <w:tc>
          <w:tcPr>
            <w:tcW w:w="2017" w:type="dxa"/>
            <w:tcBorders>
              <w:top w:val="nil"/>
              <w:left w:val="dotted" w:sz="4" w:space="0" w:color="0070CD"/>
              <w:bottom w:val="single" w:sz="8" w:space="0" w:color="0070CD"/>
              <w:right w:val="nil"/>
            </w:tcBorders>
            <w:shd w:val="clear" w:color="auto" w:fill="auto"/>
            <w:vAlign w:val="center"/>
            <w:hideMark/>
          </w:tcPr>
          <w:p w14:paraId="6A8F0B51" w14:textId="66E18EC7"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0.5</w:t>
            </w:r>
          </w:p>
        </w:tc>
        <w:tc>
          <w:tcPr>
            <w:tcW w:w="2017" w:type="dxa"/>
            <w:tcBorders>
              <w:top w:val="nil"/>
              <w:left w:val="dotted" w:sz="4" w:space="0" w:color="0070CD"/>
              <w:bottom w:val="single" w:sz="8" w:space="0" w:color="0070CD"/>
              <w:right w:val="nil"/>
            </w:tcBorders>
            <w:shd w:val="clear" w:color="auto" w:fill="auto"/>
            <w:vAlign w:val="center"/>
            <w:hideMark/>
          </w:tcPr>
          <w:p w14:paraId="0CB20EDA" w14:textId="12C02DB6"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13</w:t>
            </w:r>
          </w:p>
        </w:tc>
      </w:tr>
      <w:tr w:rsidR="008D57C7" w:rsidRPr="00B701F8" w14:paraId="019CF111"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13C46727"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Exterior Lighting</w:t>
            </w:r>
          </w:p>
        </w:tc>
        <w:tc>
          <w:tcPr>
            <w:tcW w:w="1977" w:type="dxa"/>
            <w:tcBorders>
              <w:top w:val="nil"/>
              <w:left w:val="nil"/>
              <w:bottom w:val="single" w:sz="8" w:space="0" w:color="0070CD"/>
              <w:right w:val="nil"/>
            </w:tcBorders>
            <w:shd w:val="clear" w:color="auto" w:fill="auto"/>
            <w:vAlign w:val="center"/>
            <w:hideMark/>
          </w:tcPr>
          <w:p w14:paraId="70B5FB36" w14:textId="14036B2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107341BA" w14:textId="5F2D4B5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0.02</w:t>
            </w:r>
          </w:p>
        </w:tc>
        <w:tc>
          <w:tcPr>
            <w:tcW w:w="2017" w:type="dxa"/>
            <w:tcBorders>
              <w:top w:val="nil"/>
              <w:left w:val="dotted" w:sz="4" w:space="0" w:color="0070CD"/>
              <w:bottom w:val="single" w:sz="8" w:space="0" w:color="0070CD"/>
              <w:right w:val="nil"/>
            </w:tcBorders>
            <w:shd w:val="clear" w:color="auto" w:fill="auto"/>
            <w:vAlign w:val="center"/>
            <w:hideMark/>
          </w:tcPr>
          <w:p w14:paraId="30AD40D5" w14:textId="6155F21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6</w:t>
            </w:r>
          </w:p>
        </w:tc>
      </w:tr>
      <w:tr w:rsidR="008D57C7" w:rsidRPr="00B701F8" w14:paraId="32864F2E"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7CD8C9CD"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Office Equipment</w:t>
            </w:r>
          </w:p>
        </w:tc>
        <w:tc>
          <w:tcPr>
            <w:tcW w:w="1977" w:type="dxa"/>
            <w:tcBorders>
              <w:top w:val="nil"/>
              <w:left w:val="nil"/>
              <w:bottom w:val="single" w:sz="8" w:space="0" w:color="0070CD"/>
              <w:right w:val="nil"/>
            </w:tcBorders>
            <w:shd w:val="clear" w:color="auto" w:fill="auto"/>
            <w:vAlign w:val="center"/>
            <w:hideMark/>
          </w:tcPr>
          <w:p w14:paraId="23C2B942" w14:textId="70F3269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0.2</w:t>
            </w:r>
          </w:p>
        </w:tc>
        <w:tc>
          <w:tcPr>
            <w:tcW w:w="2017" w:type="dxa"/>
            <w:tcBorders>
              <w:top w:val="nil"/>
              <w:left w:val="dotted" w:sz="4" w:space="0" w:color="0070CD"/>
              <w:bottom w:val="single" w:sz="8" w:space="0" w:color="0070CD"/>
              <w:right w:val="nil"/>
            </w:tcBorders>
            <w:shd w:val="clear" w:color="auto" w:fill="auto"/>
            <w:vAlign w:val="center"/>
            <w:hideMark/>
          </w:tcPr>
          <w:p w14:paraId="0049DAB1" w14:textId="6313246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c>
          <w:tcPr>
            <w:tcW w:w="2017" w:type="dxa"/>
            <w:tcBorders>
              <w:top w:val="nil"/>
              <w:left w:val="dotted" w:sz="4" w:space="0" w:color="0070CD"/>
              <w:bottom w:val="single" w:sz="8" w:space="0" w:color="0070CD"/>
              <w:right w:val="nil"/>
            </w:tcBorders>
            <w:shd w:val="clear" w:color="auto" w:fill="auto"/>
            <w:vAlign w:val="center"/>
            <w:hideMark/>
          </w:tcPr>
          <w:p w14:paraId="2C57773E" w14:textId="5BC639D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w:t>
            </w:r>
          </w:p>
        </w:tc>
      </w:tr>
      <w:tr w:rsidR="008D57C7" w:rsidRPr="00B701F8" w14:paraId="22599D29"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65986EC7"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Cooking</w:t>
            </w:r>
          </w:p>
        </w:tc>
        <w:tc>
          <w:tcPr>
            <w:tcW w:w="1977" w:type="dxa"/>
            <w:tcBorders>
              <w:top w:val="nil"/>
              <w:left w:val="nil"/>
              <w:bottom w:val="single" w:sz="8" w:space="0" w:color="0070CD"/>
              <w:right w:val="nil"/>
            </w:tcBorders>
            <w:shd w:val="clear" w:color="auto" w:fill="auto"/>
            <w:vAlign w:val="center"/>
            <w:hideMark/>
          </w:tcPr>
          <w:p w14:paraId="23DEA4AE" w14:textId="3034761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1.1</w:t>
            </w:r>
          </w:p>
        </w:tc>
        <w:tc>
          <w:tcPr>
            <w:tcW w:w="2017" w:type="dxa"/>
            <w:tcBorders>
              <w:top w:val="nil"/>
              <w:left w:val="dotted" w:sz="4" w:space="0" w:color="0070CD"/>
              <w:bottom w:val="single" w:sz="8" w:space="0" w:color="0070CD"/>
              <w:right w:val="nil"/>
            </w:tcBorders>
            <w:shd w:val="clear" w:color="auto" w:fill="auto"/>
            <w:vAlign w:val="center"/>
            <w:hideMark/>
          </w:tcPr>
          <w:p w14:paraId="2F607FA1" w14:textId="5D8A14E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0.5</w:t>
            </w:r>
          </w:p>
        </w:tc>
        <w:tc>
          <w:tcPr>
            <w:tcW w:w="2017" w:type="dxa"/>
            <w:tcBorders>
              <w:top w:val="nil"/>
              <w:left w:val="dotted" w:sz="4" w:space="0" w:color="0070CD"/>
              <w:bottom w:val="single" w:sz="8" w:space="0" w:color="0070CD"/>
              <w:right w:val="nil"/>
            </w:tcBorders>
            <w:shd w:val="clear" w:color="auto" w:fill="auto"/>
            <w:vAlign w:val="center"/>
            <w:hideMark/>
          </w:tcPr>
          <w:p w14:paraId="240D03DB" w14:textId="45E38411"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6</w:t>
            </w:r>
          </w:p>
        </w:tc>
      </w:tr>
      <w:tr w:rsidR="008D57C7" w:rsidRPr="00B701F8" w14:paraId="0E03F0F0"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62EEF500"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Refrigeration</w:t>
            </w:r>
          </w:p>
        </w:tc>
        <w:tc>
          <w:tcPr>
            <w:tcW w:w="1977" w:type="dxa"/>
            <w:tcBorders>
              <w:top w:val="nil"/>
              <w:left w:val="nil"/>
              <w:bottom w:val="single" w:sz="8" w:space="0" w:color="0070CD"/>
              <w:right w:val="nil"/>
            </w:tcBorders>
            <w:shd w:val="clear" w:color="auto" w:fill="auto"/>
            <w:vAlign w:val="center"/>
            <w:hideMark/>
          </w:tcPr>
          <w:p w14:paraId="0439E94E" w14:textId="0C89E10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0.8</w:t>
            </w:r>
          </w:p>
        </w:tc>
        <w:tc>
          <w:tcPr>
            <w:tcW w:w="2017" w:type="dxa"/>
            <w:tcBorders>
              <w:top w:val="nil"/>
              <w:left w:val="dotted" w:sz="4" w:space="0" w:color="0070CD"/>
              <w:bottom w:val="single" w:sz="8" w:space="0" w:color="0070CD"/>
              <w:right w:val="nil"/>
            </w:tcBorders>
            <w:shd w:val="clear" w:color="auto" w:fill="auto"/>
            <w:vAlign w:val="center"/>
            <w:hideMark/>
          </w:tcPr>
          <w:p w14:paraId="3CB802D1" w14:textId="6062B798"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0.3</w:t>
            </w:r>
          </w:p>
        </w:tc>
        <w:tc>
          <w:tcPr>
            <w:tcW w:w="2017" w:type="dxa"/>
            <w:tcBorders>
              <w:top w:val="nil"/>
              <w:left w:val="dotted" w:sz="4" w:space="0" w:color="0070CD"/>
              <w:bottom w:val="single" w:sz="8" w:space="0" w:color="0070CD"/>
              <w:right w:val="nil"/>
            </w:tcBorders>
            <w:shd w:val="clear" w:color="auto" w:fill="auto"/>
            <w:vAlign w:val="center"/>
            <w:hideMark/>
          </w:tcPr>
          <w:p w14:paraId="7A50EF94" w14:textId="5ABC638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6</w:t>
            </w:r>
          </w:p>
        </w:tc>
      </w:tr>
      <w:tr w:rsidR="008D57C7" w:rsidRPr="00B701F8" w14:paraId="697BE3FD"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483ED784"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Space Heating</w:t>
            </w:r>
          </w:p>
        </w:tc>
        <w:tc>
          <w:tcPr>
            <w:tcW w:w="1977" w:type="dxa"/>
            <w:tcBorders>
              <w:top w:val="nil"/>
              <w:left w:val="nil"/>
              <w:bottom w:val="single" w:sz="8" w:space="0" w:color="0070CD"/>
              <w:right w:val="nil"/>
            </w:tcBorders>
            <w:shd w:val="clear" w:color="auto" w:fill="auto"/>
            <w:vAlign w:val="center"/>
            <w:hideMark/>
          </w:tcPr>
          <w:p w14:paraId="2DDEC2DD" w14:textId="7C4E880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55E65EF1" w14:textId="1F3CB27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3</w:t>
            </w:r>
          </w:p>
        </w:tc>
        <w:tc>
          <w:tcPr>
            <w:tcW w:w="2017" w:type="dxa"/>
            <w:tcBorders>
              <w:top w:val="nil"/>
              <w:left w:val="dotted" w:sz="4" w:space="0" w:color="0070CD"/>
              <w:bottom w:val="single" w:sz="8" w:space="0" w:color="0070CD"/>
              <w:right w:val="nil"/>
            </w:tcBorders>
            <w:shd w:val="clear" w:color="auto" w:fill="auto"/>
            <w:vAlign w:val="center"/>
            <w:hideMark/>
          </w:tcPr>
          <w:p w14:paraId="01D52869" w14:textId="04F6242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7</w:t>
            </w:r>
          </w:p>
        </w:tc>
      </w:tr>
      <w:tr w:rsidR="008D57C7" w:rsidRPr="00B701F8" w14:paraId="17E6ABF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50E64252"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Space Cooling</w:t>
            </w:r>
          </w:p>
        </w:tc>
        <w:tc>
          <w:tcPr>
            <w:tcW w:w="1977" w:type="dxa"/>
            <w:tcBorders>
              <w:top w:val="nil"/>
              <w:left w:val="nil"/>
              <w:bottom w:val="single" w:sz="8" w:space="0" w:color="0070CD"/>
              <w:right w:val="nil"/>
            </w:tcBorders>
            <w:shd w:val="clear" w:color="auto" w:fill="auto"/>
            <w:vAlign w:val="center"/>
          </w:tcPr>
          <w:p w14:paraId="2C8B135D" w14:textId="4E293DB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11</w:t>
            </w:r>
          </w:p>
        </w:tc>
        <w:tc>
          <w:tcPr>
            <w:tcW w:w="2017" w:type="dxa"/>
            <w:tcBorders>
              <w:top w:val="nil"/>
              <w:left w:val="dotted" w:sz="4" w:space="0" w:color="0070CD"/>
              <w:bottom w:val="single" w:sz="8" w:space="0" w:color="0070CD"/>
              <w:right w:val="nil"/>
            </w:tcBorders>
            <w:shd w:val="clear" w:color="auto" w:fill="auto"/>
            <w:vAlign w:val="center"/>
          </w:tcPr>
          <w:p w14:paraId="6E72ACE0" w14:textId="3532362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tcPr>
          <w:p w14:paraId="405F0243" w14:textId="456EBF21"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47</w:t>
            </w:r>
          </w:p>
        </w:tc>
      </w:tr>
      <w:tr w:rsidR="008D57C7" w:rsidRPr="00B701F8" w14:paraId="14CA4461"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07600497"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Ventilation and Circulation</w:t>
            </w:r>
          </w:p>
        </w:tc>
        <w:tc>
          <w:tcPr>
            <w:tcW w:w="1977" w:type="dxa"/>
            <w:tcBorders>
              <w:top w:val="nil"/>
              <w:left w:val="nil"/>
              <w:bottom w:val="single" w:sz="8" w:space="0" w:color="0070CD"/>
              <w:right w:val="nil"/>
            </w:tcBorders>
            <w:shd w:val="clear" w:color="auto" w:fill="auto"/>
            <w:vAlign w:val="center"/>
          </w:tcPr>
          <w:p w14:paraId="099CD0E0" w14:textId="5ED8B45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0.3</w:t>
            </w:r>
          </w:p>
        </w:tc>
        <w:tc>
          <w:tcPr>
            <w:tcW w:w="2017" w:type="dxa"/>
            <w:tcBorders>
              <w:top w:val="nil"/>
              <w:left w:val="dotted" w:sz="4" w:space="0" w:color="0070CD"/>
              <w:bottom w:val="single" w:sz="8" w:space="0" w:color="0070CD"/>
              <w:right w:val="nil"/>
            </w:tcBorders>
            <w:shd w:val="clear" w:color="auto" w:fill="auto"/>
            <w:vAlign w:val="center"/>
          </w:tcPr>
          <w:p w14:paraId="6005E7CE" w14:textId="3ECDABD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w:t>
            </w:r>
          </w:p>
        </w:tc>
        <w:tc>
          <w:tcPr>
            <w:tcW w:w="2017" w:type="dxa"/>
            <w:tcBorders>
              <w:top w:val="nil"/>
              <w:left w:val="dotted" w:sz="4" w:space="0" w:color="0070CD"/>
              <w:bottom w:val="single" w:sz="8" w:space="0" w:color="0070CD"/>
              <w:right w:val="nil"/>
            </w:tcBorders>
            <w:shd w:val="clear" w:color="auto" w:fill="auto"/>
            <w:vAlign w:val="center"/>
          </w:tcPr>
          <w:p w14:paraId="5D9AC025" w14:textId="05B721A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3</w:t>
            </w:r>
          </w:p>
        </w:tc>
      </w:tr>
      <w:tr w:rsidR="008D57C7" w:rsidRPr="00B701F8" w14:paraId="0C97CED6"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EADF729"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Domestic Hot Water</w:t>
            </w:r>
          </w:p>
        </w:tc>
        <w:tc>
          <w:tcPr>
            <w:tcW w:w="1977" w:type="dxa"/>
            <w:tcBorders>
              <w:top w:val="nil"/>
              <w:left w:val="nil"/>
              <w:bottom w:val="single" w:sz="8" w:space="0" w:color="0070CD"/>
              <w:right w:val="nil"/>
            </w:tcBorders>
            <w:shd w:val="clear" w:color="auto" w:fill="auto"/>
            <w:vAlign w:val="center"/>
            <w:hideMark/>
          </w:tcPr>
          <w:p w14:paraId="62EFA307" w14:textId="10A32E16"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0.2</w:t>
            </w:r>
          </w:p>
        </w:tc>
        <w:tc>
          <w:tcPr>
            <w:tcW w:w="2017" w:type="dxa"/>
            <w:tcBorders>
              <w:top w:val="nil"/>
              <w:left w:val="dotted" w:sz="4" w:space="0" w:color="0070CD"/>
              <w:bottom w:val="single" w:sz="8" w:space="0" w:color="0070CD"/>
              <w:right w:val="nil"/>
            </w:tcBorders>
            <w:shd w:val="clear" w:color="auto" w:fill="auto"/>
            <w:vAlign w:val="center"/>
            <w:hideMark/>
          </w:tcPr>
          <w:p w14:paraId="1E4E3A28" w14:textId="29ACDBF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c>
          <w:tcPr>
            <w:tcW w:w="2017" w:type="dxa"/>
            <w:tcBorders>
              <w:top w:val="nil"/>
              <w:left w:val="dotted" w:sz="4" w:space="0" w:color="0070CD"/>
              <w:bottom w:val="single" w:sz="8" w:space="0" w:color="0070CD"/>
              <w:right w:val="nil"/>
            </w:tcBorders>
            <w:shd w:val="clear" w:color="auto" w:fill="auto"/>
            <w:vAlign w:val="center"/>
            <w:hideMark/>
          </w:tcPr>
          <w:p w14:paraId="3A19D89D" w14:textId="2C1C517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r>
      <w:tr w:rsidR="008D57C7" w:rsidRPr="00B701F8" w14:paraId="6BED36EA"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6E6AC61" w14:textId="77777777"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Miscellaneous</w:t>
            </w:r>
          </w:p>
        </w:tc>
        <w:tc>
          <w:tcPr>
            <w:tcW w:w="1977" w:type="dxa"/>
            <w:tcBorders>
              <w:top w:val="nil"/>
              <w:left w:val="nil"/>
              <w:bottom w:val="single" w:sz="8" w:space="0" w:color="0070CD"/>
              <w:right w:val="nil"/>
            </w:tcBorders>
            <w:shd w:val="clear" w:color="auto" w:fill="auto"/>
            <w:vAlign w:val="center"/>
            <w:hideMark/>
          </w:tcPr>
          <w:p w14:paraId="4A6FC766" w14:textId="674F610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3D417CCE" w14:textId="05087E68"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0.6</w:t>
            </w:r>
          </w:p>
        </w:tc>
        <w:tc>
          <w:tcPr>
            <w:tcW w:w="2017" w:type="dxa"/>
            <w:tcBorders>
              <w:top w:val="nil"/>
              <w:left w:val="dotted" w:sz="4" w:space="0" w:color="0070CD"/>
              <w:bottom w:val="single" w:sz="8" w:space="0" w:color="0070CD"/>
              <w:right w:val="nil"/>
            </w:tcBorders>
            <w:shd w:val="clear" w:color="auto" w:fill="auto"/>
            <w:vAlign w:val="center"/>
            <w:hideMark/>
          </w:tcPr>
          <w:p w14:paraId="145DC221" w14:textId="5F60459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9</w:t>
            </w:r>
          </w:p>
        </w:tc>
      </w:tr>
    </w:tbl>
    <w:p w14:paraId="4E3A7505" w14:textId="77777777" w:rsidR="001C7605" w:rsidRDefault="001C7605" w:rsidP="00F8099E">
      <w:pPr>
        <w:pStyle w:val="Text"/>
      </w:pPr>
    </w:p>
    <w:p w14:paraId="337F0E36" w14:textId="05D836AB" w:rsidR="00F8099E" w:rsidRDefault="00A1521B" w:rsidP="00F8099E">
      <w:pPr>
        <w:pStyle w:val="Text"/>
      </w:pPr>
      <w:r w:rsidRPr="00A1521B">
        <w:fldChar w:fldCharType="begin"/>
      </w:r>
      <w:r w:rsidRPr="00A1521B">
        <w:instrText xml:space="preserve"> REF _Ref4664135 \h </w:instrText>
      </w:r>
      <w:r>
        <w:instrText xml:space="preserve"> \* MERGEFORMAT </w:instrText>
      </w:r>
      <w:r w:rsidRPr="00A1521B">
        <w:fldChar w:fldCharType="separate"/>
      </w:r>
      <w:r w:rsidR="00EC0F5C">
        <w:t>Figure 7</w:t>
      </w:r>
      <w:r w:rsidR="00EC0F5C">
        <w:noBreakHyphen/>
        <w:t>11</w:t>
      </w:r>
      <w:r w:rsidRPr="00A1521B">
        <w:fldChar w:fldCharType="end"/>
      </w:r>
      <w:r w:rsidRPr="00A1521B">
        <w:t xml:space="preserve">, </w:t>
      </w:r>
      <w:r w:rsidRPr="00A1521B">
        <w:fldChar w:fldCharType="begin"/>
      </w:r>
      <w:r w:rsidRPr="00A1521B">
        <w:instrText xml:space="preserve"> REF _Ref4664138 \h </w:instrText>
      </w:r>
      <w:r>
        <w:instrText xml:space="preserve"> \* MERGEFORMAT </w:instrText>
      </w:r>
      <w:r w:rsidRPr="00A1521B">
        <w:fldChar w:fldCharType="separate"/>
      </w:r>
      <w:r w:rsidR="00EC0F5C" w:rsidRPr="008C00A1">
        <w:t xml:space="preserve">Figure </w:t>
      </w:r>
      <w:r w:rsidR="00EC0F5C">
        <w:t>7</w:t>
      </w:r>
      <w:r w:rsidR="00EC0F5C">
        <w:noBreakHyphen/>
        <w:t>12</w:t>
      </w:r>
      <w:r w:rsidRPr="00A1521B">
        <w:fldChar w:fldCharType="end"/>
      </w:r>
      <w:r w:rsidRPr="00A1521B">
        <w:t xml:space="preserve">, and </w:t>
      </w:r>
      <w:r w:rsidR="00EC0F5C">
        <w:fldChar w:fldCharType="begin"/>
      </w:r>
      <w:r w:rsidR="00EC0F5C">
        <w:instrText xml:space="preserve"> REF _Ref5783073 \h </w:instrText>
      </w:r>
      <w:r w:rsidR="00EC0F5C">
        <w:fldChar w:fldCharType="separate"/>
      </w:r>
      <w:r w:rsidR="00EC0F5C" w:rsidRPr="008C00A1">
        <w:t xml:space="preserve">Figure </w:t>
      </w:r>
      <w:r w:rsidR="00EC0F5C">
        <w:rPr>
          <w:noProof/>
        </w:rPr>
        <w:t>7</w:t>
      </w:r>
      <w:r w:rsidR="00EC0F5C">
        <w:noBreakHyphen/>
      </w:r>
      <w:r w:rsidR="00EC0F5C">
        <w:rPr>
          <w:noProof/>
        </w:rPr>
        <w:t>13</w:t>
      </w:r>
      <w:r w:rsidR="00EC0F5C">
        <w:fldChar w:fldCharType="end"/>
      </w:r>
      <w:r w:rsidRPr="00A1521B">
        <w:t xml:space="preserve"> </w:t>
      </w:r>
      <w:r w:rsidR="001C7605">
        <w:t>illustrat</w:t>
      </w:r>
      <w:r w:rsidR="00F8099E" w:rsidRPr="00A1521B">
        <w:t xml:space="preserve">e the </w:t>
      </w:r>
      <w:r>
        <w:t xml:space="preserve">cumulative </w:t>
      </w:r>
      <w:r w:rsidR="00F8099E" w:rsidRPr="00A1521B">
        <w:t xml:space="preserve">commercial EE </w:t>
      </w:r>
      <w:r>
        <w:t>achievable</w:t>
      </w:r>
      <w:r w:rsidR="00F8099E" w:rsidRPr="00A1521B">
        <w:t xml:space="preserve"> potential by end-use for the </w:t>
      </w:r>
      <w:r w:rsidR="00F8099E">
        <w:t xml:space="preserve">TRC scenario. </w:t>
      </w:r>
    </w:p>
    <w:p w14:paraId="2C50EA03" w14:textId="4174011A" w:rsidR="00F8099E" w:rsidRDefault="00F8099E" w:rsidP="00F8099E">
      <w:pPr>
        <w:pStyle w:val="Caption"/>
      </w:pPr>
      <w:bookmarkStart w:id="310" w:name="_Ref4664135"/>
      <w:bookmarkStart w:id="311" w:name="_Toc5783360"/>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11</w:t>
      </w:r>
      <w:r w:rsidR="00151D91">
        <w:rPr>
          <w:noProof/>
        </w:rPr>
        <w:fldChar w:fldCharType="end"/>
      </w:r>
      <w:bookmarkEnd w:id="310"/>
      <w:r>
        <w:t xml:space="preserve">: Commercial EE </w:t>
      </w:r>
      <w:r w:rsidRPr="00F8099E">
        <w:t>Achievable</w:t>
      </w:r>
      <w:r>
        <w:t xml:space="preserve"> Potential by End-Use (Energy Savings) – TRC Scenario</w:t>
      </w:r>
      <w:bookmarkEnd w:id="311"/>
    </w:p>
    <w:p w14:paraId="372E3800" w14:textId="358DCC55" w:rsidR="00F8099E" w:rsidRDefault="008D57C7" w:rsidP="00F8099E">
      <w:pPr>
        <w:pStyle w:val="Text"/>
        <w:jc w:val="center"/>
      </w:pPr>
      <w:r>
        <w:rPr>
          <w:noProof/>
        </w:rPr>
        <w:drawing>
          <wp:inline distT="0" distB="0" distL="0" distR="0" wp14:anchorId="49EE0210" wp14:editId="22FF6E45">
            <wp:extent cx="5905500" cy="2929395"/>
            <wp:effectExtent l="0" t="0" r="0" b="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2955" cy="2933093"/>
                    </a:xfrm>
                    <a:prstGeom prst="rect">
                      <a:avLst/>
                    </a:prstGeom>
                    <a:noFill/>
                  </pic:spPr>
                </pic:pic>
              </a:graphicData>
            </a:graphic>
          </wp:inline>
        </w:drawing>
      </w:r>
    </w:p>
    <w:p w14:paraId="032739B6" w14:textId="438338E2" w:rsidR="00F8099E" w:rsidRPr="00151D91" w:rsidRDefault="00F8099E" w:rsidP="00151D91">
      <w:pPr>
        <w:pStyle w:val="Caption"/>
      </w:pPr>
      <w:bookmarkStart w:id="312" w:name="_Ref4664138"/>
      <w:bookmarkStart w:id="313" w:name="_Toc5783361"/>
      <w:r w:rsidRPr="008C00A1">
        <w:lastRenderedPageBreak/>
        <w:t xml:space="preserve">Figure </w:t>
      </w:r>
      <w:r w:rsidR="00151BF2" w:rsidRPr="00151D91">
        <w:fldChar w:fldCharType="begin"/>
      </w:r>
      <w:r w:rsidR="00151BF2">
        <w:instrText xml:space="preserve"> STYLEREF 1 \s </w:instrText>
      </w:r>
      <w:r w:rsidR="00151BF2" w:rsidRPr="00151D91">
        <w:fldChar w:fldCharType="separate"/>
      </w:r>
      <w:r w:rsidR="00EC0F5C">
        <w:rPr>
          <w:noProof/>
        </w:rPr>
        <w:t>7</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12</w:t>
      </w:r>
      <w:r w:rsidR="00151BF2" w:rsidRPr="00151D91">
        <w:fldChar w:fldCharType="end"/>
      </w:r>
      <w:bookmarkEnd w:id="312"/>
      <w:r w:rsidRPr="008C00A1">
        <w:t xml:space="preserve">: Commercial EE </w:t>
      </w:r>
      <w:r w:rsidRPr="00F8099E">
        <w:t>Achievable</w:t>
      </w:r>
      <w:r w:rsidRPr="008C00A1">
        <w:t xml:space="preserve"> Potential by End-Use (Summer Peak Savings) – </w:t>
      </w:r>
      <w:r>
        <w:t>TRC</w:t>
      </w:r>
      <w:r w:rsidRPr="008C00A1">
        <w:t xml:space="preserve"> Scenario</w:t>
      </w:r>
      <w:bookmarkEnd w:id="313"/>
    </w:p>
    <w:p w14:paraId="1C2A1D81" w14:textId="4C62BAA3" w:rsidR="00AD3AD8" w:rsidRDefault="008D57C7" w:rsidP="00F8099E">
      <w:pPr>
        <w:pStyle w:val="Text"/>
        <w:jc w:val="center"/>
      </w:pPr>
      <w:r>
        <w:rPr>
          <w:noProof/>
        </w:rPr>
        <w:drawing>
          <wp:inline distT="0" distB="0" distL="0" distR="0" wp14:anchorId="0F848428" wp14:editId="183BE23B">
            <wp:extent cx="6181725" cy="2901950"/>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81725" cy="2901950"/>
                    </a:xfrm>
                    <a:prstGeom prst="rect">
                      <a:avLst/>
                    </a:prstGeom>
                    <a:noFill/>
                  </pic:spPr>
                </pic:pic>
              </a:graphicData>
            </a:graphic>
          </wp:inline>
        </w:drawing>
      </w:r>
    </w:p>
    <w:p w14:paraId="5D4DD87E" w14:textId="77777777" w:rsidR="004470B6" w:rsidRDefault="004470B6" w:rsidP="00151D91">
      <w:pPr>
        <w:pStyle w:val="Caption"/>
      </w:pPr>
      <w:bookmarkStart w:id="314" w:name="_Ref4664142"/>
    </w:p>
    <w:p w14:paraId="3C3613F3" w14:textId="77777777" w:rsidR="007F51A6" w:rsidRDefault="007F51A6" w:rsidP="00151D91">
      <w:pPr>
        <w:pStyle w:val="Caption"/>
      </w:pPr>
    </w:p>
    <w:p w14:paraId="12DDA934" w14:textId="5B902A78" w:rsidR="00F8099E" w:rsidRDefault="00F8099E" w:rsidP="00151D91">
      <w:pPr>
        <w:pStyle w:val="Caption"/>
      </w:pPr>
      <w:bookmarkStart w:id="315" w:name="_Ref5783073"/>
      <w:bookmarkStart w:id="316" w:name="_Toc5783362"/>
      <w:r w:rsidRPr="008C00A1">
        <w:t xml:space="preserve">Figure </w:t>
      </w:r>
      <w:r w:rsidR="00151BF2" w:rsidRPr="00151D91">
        <w:fldChar w:fldCharType="begin"/>
      </w:r>
      <w:r w:rsidR="00151BF2">
        <w:instrText xml:space="preserve"> STYLEREF 1 \s </w:instrText>
      </w:r>
      <w:r w:rsidR="00151BF2" w:rsidRPr="00151D91">
        <w:fldChar w:fldCharType="separate"/>
      </w:r>
      <w:r w:rsidR="00EC0F5C">
        <w:rPr>
          <w:noProof/>
        </w:rPr>
        <w:t>7</w:t>
      </w:r>
      <w:r w:rsidR="00151BF2" w:rsidRPr="00151D91">
        <w:fldChar w:fldCharType="end"/>
      </w:r>
      <w:r w:rsidR="00151BF2">
        <w:noBreakHyphen/>
      </w:r>
      <w:r w:rsidR="00151BF2" w:rsidRPr="00151D91">
        <w:fldChar w:fldCharType="begin"/>
      </w:r>
      <w:r w:rsidR="00151BF2">
        <w:instrText xml:space="preserve"> SEQ Figure \* ARABIC \s 1 </w:instrText>
      </w:r>
      <w:r w:rsidR="00151BF2" w:rsidRPr="00151D91">
        <w:fldChar w:fldCharType="separate"/>
      </w:r>
      <w:r w:rsidR="00EC0F5C">
        <w:rPr>
          <w:noProof/>
        </w:rPr>
        <w:t>13</w:t>
      </w:r>
      <w:r w:rsidR="00151BF2" w:rsidRPr="00151D91">
        <w:fldChar w:fldCharType="end"/>
      </w:r>
      <w:bookmarkEnd w:id="314"/>
      <w:bookmarkEnd w:id="315"/>
      <w:r w:rsidRPr="008C00A1">
        <w:t xml:space="preserve">: Commercial EE </w:t>
      </w:r>
      <w:r w:rsidRPr="00F8099E">
        <w:t>Achievable</w:t>
      </w:r>
      <w:r w:rsidRPr="008C00A1">
        <w:t xml:space="preserve"> Potential by End-Use (</w:t>
      </w:r>
      <w:r>
        <w:t>Winter</w:t>
      </w:r>
      <w:r w:rsidRPr="008C00A1">
        <w:t xml:space="preserve"> Peak Savings) – </w:t>
      </w:r>
      <w:r>
        <w:t>TRC</w:t>
      </w:r>
      <w:r w:rsidRPr="008C00A1">
        <w:t xml:space="preserve"> Scenario</w:t>
      </w:r>
      <w:bookmarkEnd w:id="316"/>
    </w:p>
    <w:p w14:paraId="44BA315C" w14:textId="10EEC040" w:rsidR="00AD3AD8" w:rsidRDefault="008D57C7" w:rsidP="00F8099E">
      <w:pPr>
        <w:pStyle w:val="Text"/>
        <w:jc w:val="center"/>
      </w:pPr>
      <w:r>
        <w:rPr>
          <w:noProof/>
        </w:rPr>
        <w:drawing>
          <wp:inline distT="0" distB="0" distL="0" distR="0" wp14:anchorId="796E56F4" wp14:editId="66BA3777">
            <wp:extent cx="6181725" cy="2895600"/>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81725" cy="2895600"/>
                    </a:xfrm>
                    <a:prstGeom prst="rect">
                      <a:avLst/>
                    </a:prstGeom>
                    <a:noFill/>
                  </pic:spPr>
                </pic:pic>
              </a:graphicData>
            </a:graphic>
          </wp:inline>
        </w:drawing>
      </w:r>
    </w:p>
    <w:p w14:paraId="173B9853" w14:textId="77777777" w:rsidR="001C7605" w:rsidRDefault="001C7605" w:rsidP="00F8099E">
      <w:pPr>
        <w:pStyle w:val="Text"/>
        <w:jc w:val="center"/>
      </w:pPr>
    </w:p>
    <w:p w14:paraId="644F722E" w14:textId="77777777" w:rsidR="001C7605" w:rsidRDefault="001C7605" w:rsidP="00F8099E">
      <w:pPr>
        <w:pStyle w:val="Text"/>
        <w:jc w:val="center"/>
      </w:pPr>
    </w:p>
    <w:p w14:paraId="56DC3A3B" w14:textId="77777777" w:rsidR="001C7605" w:rsidRDefault="001C7605" w:rsidP="00F8099E">
      <w:pPr>
        <w:pStyle w:val="Text"/>
        <w:jc w:val="center"/>
      </w:pPr>
    </w:p>
    <w:p w14:paraId="59B2DC5F" w14:textId="77777777" w:rsidR="001C7605" w:rsidRDefault="001C7605" w:rsidP="00F8099E">
      <w:pPr>
        <w:pStyle w:val="Text"/>
        <w:jc w:val="center"/>
      </w:pPr>
    </w:p>
    <w:p w14:paraId="5CB0D834" w14:textId="77777777" w:rsidR="00F8099E" w:rsidRPr="00460641" w:rsidRDefault="00F8099E" w:rsidP="00F8099E">
      <w:pPr>
        <w:pStyle w:val="Heading4"/>
      </w:pPr>
      <w:bookmarkStart w:id="317" w:name="_Toc5783295"/>
      <w:r>
        <w:t>Industrial Segments</w:t>
      </w:r>
      <w:bookmarkEnd w:id="317"/>
    </w:p>
    <w:p w14:paraId="1A4A3BBE" w14:textId="5ACEC960" w:rsidR="001C7605" w:rsidRDefault="001C7605" w:rsidP="001C7605">
      <w:pPr>
        <w:pStyle w:val="Text"/>
      </w:pPr>
      <w:r>
        <w:fldChar w:fldCharType="begin"/>
      </w:r>
      <w:r>
        <w:instrText xml:space="preserve"> REF _Ref4770868 \h </w:instrText>
      </w:r>
      <w:r>
        <w:fldChar w:fldCharType="separate"/>
      </w:r>
      <w:r w:rsidR="00EC0F5C">
        <w:t xml:space="preserve">Table </w:t>
      </w:r>
      <w:r w:rsidR="00EC0F5C">
        <w:rPr>
          <w:noProof/>
        </w:rPr>
        <w:t>7</w:t>
      </w:r>
      <w:r w:rsidR="00EC0F5C">
        <w:noBreakHyphen/>
      </w:r>
      <w:r w:rsidR="00EC0F5C">
        <w:rPr>
          <w:noProof/>
        </w:rPr>
        <w:t>7</w:t>
      </w:r>
      <w:r>
        <w:fldChar w:fldCharType="end"/>
      </w:r>
      <w:r>
        <w:t xml:space="preserve"> summarizes the cumulative industrial EE achievable potential by end-use for the TRC Scenario. </w:t>
      </w:r>
    </w:p>
    <w:p w14:paraId="2CE29C2D" w14:textId="3CCD99E1" w:rsidR="001C7605" w:rsidRDefault="001C7605" w:rsidP="001C7605">
      <w:pPr>
        <w:pStyle w:val="Mainbody-Captiontable"/>
      </w:pPr>
      <w:bookmarkStart w:id="318" w:name="_Ref4770868"/>
      <w:bookmarkStart w:id="319" w:name="_Toc5783403"/>
      <w:r>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7</w:t>
      </w:r>
      <w:r w:rsidR="00C51857">
        <w:rPr>
          <w:noProof/>
        </w:rPr>
        <w:fldChar w:fldCharType="end"/>
      </w:r>
      <w:bookmarkEnd w:id="318"/>
      <w:r>
        <w:t>: EE Industrial Achievable Potential by End-Use – TRC Scenario</w:t>
      </w:r>
      <w:bookmarkEnd w:id="319"/>
    </w:p>
    <w:tbl>
      <w:tblPr>
        <w:tblW w:w="8220" w:type="dxa"/>
        <w:jc w:val="center"/>
        <w:tblLook w:val="04A0" w:firstRow="1" w:lastRow="0" w:firstColumn="1" w:lastColumn="0" w:noHBand="0" w:noVBand="1"/>
      </w:tblPr>
      <w:tblGrid>
        <w:gridCol w:w="2209"/>
        <w:gridCol w:w="1977"/>
        <w:gridCol w:w="2017"/>
        <w:gridCol w:w="2017"/>
      </w:tblGrid>
      <w:tr w:rsidR="001C7605" w:rsidRPr="00B701F8" w14:paraId="084516EE" w14:textId="77777777" w:rsidTr="00704C1A">
        <w:trPr>
          <w:trHeight w:val="276"/>
          <w:jc w:val="center"/>
        </w:trPr>
        <w:tc>
          <w:tcPr>
            <w:tcW w:w="2209" w:type="dxa"/>
            <w:vMerge w:val="restart"/>
            <w:tcBorders>
              <w:top w:val="nil"/>
              <w:left w:val="nil"/>
              <w:bottom w:val="single" w:sz="8" w:space="0" w:color="0070CD"/>
              <w:right w:val="dotted" w:sz="4" w:space="0" w:color="0070CD"/>
            </w:tcBorders>
            <w:shd w:val="clear" w:color="000000" w:fill="0070CD"/>
            <w:noWrap/>
            <w:vAlign w:val="bottom"/>
            <w:hideMark/>
          </w:tcPr>
          <w:p w14:paraId="0C8E2E03" w14:textId="77777777" w:rsidR="001C7605" w:rsidRPr="00B701F8" w:rsidRDefault="001C7605" w:rsidP="00704C1A">
            <w:pPr>
              <w:tabs>
                <w:tab w:val="clear" w:pos="-1440"/>
                <w:tab w:val="clear" w:pos="-720"/>
              </w:tabs>
              <w:spacing w:after="0" w:line="240" w:lineRule="auto"/>
              <w:ind w:left="0"/>
              <w:rPr>
                <w:rFonts w:ascii="Times New Roman" w:hAnsi="Times New Roman"/>
                <w:color w:val="000000"/>
                <w:sz w:val="20"/>
                <w:lang w:eastAsia="zh-CN"/>
              </w:rPr>
            </w:pPr>
            <w:r w:rsidRPr="00B701F8">
              <w:rPr>
                <w:rFonts w:ascii="Times New Roman" w:hAnsi="Times New Roman"/>
                <w:color w:val="000000"/>
                <w:sz w:val="20"/>
                <w:lang w:eastAsia="zh-CN"/>
              </w:rPr>
              <w:t> </w:t>
            </w:r>
          </w:p>
        </w:tc>
        <w:tc>
          <w:tcPr>
            <w:tcW w:w="6011" w:type="dxa"/>
            <w:gridSpan w:val="3"/>
            <w:tcBorders>
              <w:top w:val="single" w:sz="8" w:space="0" w:color="0070CD"/>
              <w:left w:val="nil"/>
              <w:bottom w:val="dotted" w:sz="4" w:space="0" w:color="0070CD"/>
              <w:right w:val="nil"/>
            </w:tcBorders>
            <w:shd w:val="clear" w:color="000000" w:fill="0070CD"/>
            <w:vAlign w:val="center"/>
            <w:hideMark/>
          </w:tcPr>
          <w:p w14:paraId="4587DD64"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Cumulative Impacts</w:t>
            </w:r>
          </w:p>
        </w:tc>
      </w:tr>
      <w:tr w:rsidR="001C7605" w:rsidRPr="00B701F8" w14:paraId="4686A41B" w14:textId="77777777" w:rsidTr="00704C1A">
        <w:trPr>
          <w:trHeight w:val="492"/>
          <w:jc w:val="center"/>
        </w:trPr>
        <w:tc>
          <w:tcPr>
            <w:tcW w:w="2209" w:type="dxa"/>
            <w:vMerge/>
            <w:tcBorders>
              <w:top w:val="nil"/>
              <w:left w:val="nil"/>
              <w:bottom w:val="single" w:sz="8" w:space="0" w:color="0070CD"/>
              <w:right w:val="dotted" w:sz="4" w:space="0" w:color="0070CD"/>
            </w:tcBorders>
            <w:vAlign w:val="center"/>
            <w:hideMark/>
          </w:tcPr>
          <w:p w14:paraId="5D8D5484" w14:textId="77777777" w:rsidR="001C7605" w:rsidRPr="00B701F8" w:rsidRDefault="001C7605" w:rsidP="00704C1A">
            <w:pPr>
              <w:tabs>
                <w:tab w:val="clear" w:pos="-1440"/>
                <w:tab w:val="clear" w:pos="-720"/>
              </w:tabs>
              <w:spacing w:after="0" w:line="240" w:lineRule="auto"/>
              <w:ind w:left="0"/>
              <w:rPr>
                <w:rFonts w:ascii="Times New Roman" w:hAnsi="Times New Roman"/>
                <w:color w:val="000000"/>
                <w:sz w:val="20"/>
                <w:lang w:eastAsia="zh-CN"/>
              </w:rPr>
            </w:pPr>
          </w:p>
        </w:tc>
        <w:tc>
          <w:tcPr>
            <w:tcW w:w="1977" w:type="dxa"/>
            <w:tcBorders>
              <w:top w:val="nil"/>
              <w:left w:val="nil"/>
              <w:bottom w:val="single" w:sz="8" w:space="0" w:color="0070CD"/>
              <w:right w:val="dotted" w:sz="4" w:space="0" w:color="0070CD"/>
            </w:tcBorders>
            <w:shd w:val="clear" w:color="000000" w:fill="0070CD"/>
            <w:vAlign w:val="center"/>
            <w:hideMark/>
          </w:tcPr>
          <w:p w14:paraId="11F044AA"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Summer Peak Demand (MW)</w:t>
            </w:r>
          </w:p>
        </w:tc>
        <w:tc>
          <w:tcPr>
            <w:tcW w:w="2017" w:type="dxa"/>
            <w:tcBorders>
              <w:top w:val="nil"/>
              <w:left w:val="nil"/>
              <w:bottom w:val="single" w:sz="8" w:space="0" w:color="0070CD"/>
              <w:right w:val="dotted" w:sz="4" w:space="0" w:color="0070CD"/>
            </w:tcBorders>
            <w:shd w:val="clear" w:color="000000" w:fill="0070CD"/>
            <w:vAlign w:val="center"/>
            <w:hideMark/>
          </w:tcPr>
          <w:p w14:paraId="4986F923"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Winter Peak Demand (MW)</w:t>
            </w:r>
          </w:p>
        </w:tc>
        <w:tc>
          <w:tcPr>
            <w:tcW w:w="2017" w:type="dxa"/>
            <w:tcBorders>
              <w:top w:val="nil"/>
              <w:left w:val="nil"/>
              <w:bottom w:val="single" w:sz="8" w:space="0" w:color="0070CD"/>
              <w:right w:val="nil"/>
            </w:tcBorders>
            <w:shd w:val="clear" w:color="000000" w:fill="0070CD"/>
            <w:vAlign w:val="center"/>
            <w:hideMark/>
          </w:tcPr>
          <w:p w14:paraId="5A108336" w14:textId="77777777" w:rsidR="001C7605" w:rsidRPr="00B701F8" w:rsidRDefault="001C7605" w:rsidP="00704C1A">
            <w:pPr>
              <w:tabs>
                <w:tab w:val="clear" w:pos="-1440"/>
                <w:tab w:val="clear" w:pos="-720"/>
              </w:tabs>
              <w:spacing w:after="0" w:line="240" w:lineRule="auto"/>
              <w:ind w:left="0"/>
              <w:jc w:val="center"/>
              <w:rPr>
                <w:rFonts w:ascii="Arial" w:hAnsi="Arial" w:cs="Arial"/>
                <w:b/>
                <w:bCs/>
                <w:color w:val="FFFFFF"/>
                <w:sz w:val="18"/>
                <w:szCs w:val="18"/>
                <w:lang w:eastAsia="zh-CN"/>
              </w:rPr>
            </w:pPr>
            <w:r w:rsidRPr="00B701F8">
              <w:rPr>
                <w:rFonts w:ascii="Arial" w:hAnsi="Arial" w:cs="Arial"/>
                <w:b/>
                <w:bCs/>
                <w:color w:val="FFFFFF"/>
                <w:sz w:val="18"/>
                <w:szCs w:val="18"/>
                <w:lang w:eastAsia="zh-CN"/>
              </w:rPr>
              <w:t>Energy (GWh)</w:t>
            </w:r>
          </w:p>
        </w:tc>
      </w:tr>
      <w:tr w:rsidR="008D57C7" w:rsidRPr="00B701F8" w14:paraId="440AA5CC"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36527275" w14:textId="1DA03B39"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Industrial Lighting</w:t>
            </w:r>
          </w:p>
        </w:tc>
        <w:tc>
          <w:tcPr>
            <w:tcW w:w="1977" w:type="dxa"/>
            <w:tcBorders>
              <w:top w:val="nil"/>
              <w:left w:val="nil"/>
              <w:bottom w:val="single" w:sz="8" w:space="0" w:color="0070CD"/>
              <w:right w:val="nil"/>
            </w:tcBorders>
            <w:shd w:val="clear" w:color="auto" w:fill="auto"/>
            <w:vAlign w:val="center"/>
            <w:hideMark/>
          </w:tcPr>
          <w:p w14:paraId="13FDB365" w14:textId="652309A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06D7E8B6" w14:textId="09EC9545"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2</w:t>
            </w:r>
          </w:p>
        </w:tc>
        <w:tc>
          <w:tcPr>
            <w:tcW w:w="2017" w:type="dxa"/>
            <w:tcBorders>
              <w:top w:val="nil"/>
              <w:left w:val="dotted" w:sz="4" w:space="0" w:color="0070CD"/>
              <w:bottom w:val="single" w:sz="8" w:space="0" w:color="0070CD"/>
              <w:right w:val="nil"/>
            </w:tcBorders>
            <w:shd w:val="clear" w:color="auto" w:fill="auto"/>
            <w:vAlign w:val="center"/>
            <w:hideMark/>
          </w:tcPr>
          <w:p w14:paraId="24073861" w14:textId="7E8A5BF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12</w:t>
            </w:r>
          </w:p>
        </w:tc>
      </w:tr>
      <w:tr w:rsidR="008D57C7" w:rsidRPr="00B701F8" w14:paraId="26D39D1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678764AA" w14:textId="2CA77263"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Process Cooling</w:t>
            </w:r>
          </w:p>
        </w:tc>
        <w:tc>
          <w:tcPr>
            <w:tcW w:w="1977" w:type="dxa"/>
            <w:tcBorders>
              <w:top w:val="nil"/>
              <w:left w:val="nil"/>
              <w:bottom w:val="single" w:sz="8" w:space="0" w:color="0070CD"/>
              <w:right w:val="nil"/>
            </w:tcBorders>
            <w:shd w:val="clear" w:color="auto" w:fill="auto"/>
            <w:vAlign w:val="center"/>
            <w:hideMark/>
          </w:tcPr>
          <w:p w14:paraId="502DBAA1" w14:textId="66B0EBB6"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w:t>
            </w:r>
          </w:p>
        </w:tc>
        <w:tc>
          <w:tcPr>
            <w:tcW w:w="2017" w:type="dxa"/>
            <w:tcBorders>
              <w:top w:val="nil"/>
              <w:left w:val="dotted" w:sz="4" w:space="0" w:color="0070CD"/>
              <w:bottom w:val="single" w:sz="8" w:space="0" w:color="0070CD"/>
              <w:right w:val="nil"/>
            </w:tcBorders>
            <w:shd w:val="clear" w:color="auto" w:fill="auto"/>
            <w:vAlign w:val="center"/>
            <w:hideMark/>
          </w:tcPr>
          <w:p w14:paraId="055D8969" w14:textId="016FE70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1</w:t>
            </w:r>
          </w:p>
        </w:tc>
        <w:tc>
          <w:tcPr>
            <w:tcW w:w="2017" w:type="dxa"/>
            <w:tcBorders>
              <w:top w:val="nil"/>
              <w:left w:val="dotted" w:sz="4" w:space="0" w:color="0070CD"/>
              <w:bottom w:val="single" w:sz="8" w:space="0" w:color="0070CD"/>
              <w:right w:val="nil"/>
            </w:tcBorders>
            <w:shd w:val="clear" w:color="auto" w:fill="auto"/>
            <w:vAlign w:val="center"/>
            <w:hideMark/>
          </w:tcPr>
          <w:p w14:paraId="706D293B" w14:textId="316F9A5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7</w:t>
            </w:r>
          </w:p>
        </w:tc>
      </w:tr>
      <w:tr w:rsidR="008D57C7" w:rsidRPr="00B701F8" w14:paraId="64C8F308"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1F3E617C" w14:textId="48367ACA"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Process Heating</w:t>
            </w:r>
          </w:p>
        </w:tc>
        <w:tc>
          <w:tcPr>
            <w:tcW w:w="1977" w:type="dxa"/>
            <w:tcBorders>
              <w:top w:val="nil"/>
              <w:left w:val="nil"/>
              <w:bottom w:val="single" w:sz="8" w:space="0" w:color="0070CD"/>
              <w:right w:val="nil"/>
            </w:tcBorders>
            <w:shd w:val="clear" w:color="auto" w:fill="auto"/>
            <w:vAlign w:val="center"/>
            <w:hideMark/>
          </w:tcPr>
          <w:p w14:paraId="372E9BA1" w14:textId="74FFA18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0.5</w:t>
            </w:r>
          </w:p>
        </w:tc>
        <w:tc>
          <w:tcPr>
            <w:tcW w:w="2017" w:type="dxa"/>
            <w:tcBorders>
              <w:top w:val="nil"/>
              <w:left w:val="dotted" w:sz="4" w:space="0" w:color="0070CD"/>
              <w:bottom w:val="single" w:sz="8" w:space="0" w:color="0070CD"/>
              <w:right w:val="nil"/>
            </w:tcBorders>
            <w:shd w:val="clear" w:color="auto" w:fill="auto"/>
            <w:vAlign w:val="center"/>
            <w:hideMark/>
          </w:tcPr>
          <w:p w14:paraId="12153134" w14:textId="015BFC12"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0.5</w:t>
            </w:r>
          </w:p>
        </w:tc>
        <w:tc>
          <w:tcPr>
            <w:tcW w:w="2017" w:type="dxa"/>
            <w:tcBorders>
              <w:top w:val="nil"/>
              <w:left w:val="dotted" w:sz="4" w:space="0" w:color="0070CD"/>
              <w:bottom w:val="single" w:sz="8" w:space="0" w:color="0070CD"/>
              <w:right w:val="nil"/>
            </w:tcBorders>
            <w:shd w:val="clear" w:color="auto" w:fill="auto"/>
            <w:vAlign w:val="center"/>
            <w:hideMark/>
          </w:tcPr>
          <w:p w14:paraId="520D56D4" w14:textId="34A450E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3.27</w:t>
            </w:r>
          </w:p>
        </w:tc>
      </w:tr>
      <w:tr w:rsidR="008D57C7" w:rsidRPr="00B701F8" w14:paraId="1B989C0F"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0C2068F4" w14:textId="529B9915"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HVAC</w:t>
            </w:r>
          </w:p>
        </w:tc>
        <w:tc>
          <w:tcPr>
            <w:tcW w:w="1977" w:type="dxa"/>
            <w:tcBorders>
              <w:top w:val="nil"/>
              <w:left w:val="nil"/>
              <w:bottom w:val="single" w:sz="8" w:space="0" w:color="0070CD"/>
              <w:right w:val="nil"/>
            </w:tcBorders>
            <w:shd w:val="clear" w:color="auto" w:fill="auto"/>
            <w:vAlign w:val="center"/>
            <w:hideMark/>
          </w:tcPr>
          <w:p w14:paraId="52671375" w14:textId="0596864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c>
          <w:tcPr>
            <w:tcW w:w="2017" w:type="dxa"/>
            <w:tcBorders>
              <w:top w:val="nil"/>
              <w:left w:val="dotted" w:sz="4" w:space="0" w:color="0070CD"/>
              <w:bottom w:val="single" w:sz="8" w:space="0" w:color="0070CD"/>
              <w:right w:val="nil"/>
            </w:tcBorders>
            <w:shd w:val="clear" w:color="auto" w:fill="auto"/>
            <w:vAlign w:val="center"/>
            <w:hideMark/>
          </w:tcPr>
          <w:p w14:paraId="57625FE5" w14:textId="09B5B0DA"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0.1</w:t>
            </w:r>
          </w:p>
        </w:tc>
        <w:tc>
          <w:tcPr>
            <w:tcW w:w="2017" w:type="dxa"/>
            <w:tcBorders>
              <w:top w:val="nil"/>
              <w:left w:val="dotted" w:sz="4" w:space="0" w:color="0070CD"/>
              <w:bottom w:val="single" w:sz="8" w:space="0" w:color="0070CD"/>
              <w:right w:val="nil"/>
            </w:tcBorders>
            <w:shd w:val="clear" w:color="auto" w:fill="auto"/>
            <w:vAlign w:val="center"/>
            <w:hideMark/>
          </w:tcPr>
          <w:p w14:paraId="7405BFB6" w14:textId="471C05F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0.9</w:t>
            </w:r>
          </w:p>
        </w:tc>
      </w:tr>
      <w:tr w:rsidR="008D57C7" w:rsidRPr="00B701F8" w14:paraId="6C525A37"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48A7B780" w14:textId="35837343"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Process Specific</w:t>
            </w:r>
          </w:p>
        </w:tc>
        <w:tc>
          <w:tcPr>
            <w:tcW w:w="1977" w:type="dxa"/>
            <w:tcBorders>
              <w:top w:val="nil"/>
              <w:left w:val="nil"/>
              <w:bottom w:val="single" w:sz="8" w:space="0" w:color="0070CD"/>
              <w:right w:val="nil"/>
            </w:tcBorders>
            <w:shd w:val="clear" w:color="auto" w:fill="auto"/>
            <w:vAlign w:val="center"/>
            <w:hideMark/>
          </w:tcPr>
          <w:p w14:paraId="65379159" w14:textId="10157FA7"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0.07</w:t>
            </w:r>
          </w:p>
        </w:tc>
        <w:tc>
          <w:tcPr>
            <w:tcW w:w="2017" w:type="dxa"/>
            <w:tcBorders>
              <w:top w:val="nil"/>
              <w:left w:val="dotted" w:sz="4" w:space="0" w:color="0070CD"/>
              <w:bottom w:val="single" w:sz="8" w:space="0" w:color="0070CD"/>
              <w:right w:val="nil"/>
            </w:tcBorders>
            <w:shd w:val="clear" w:color="auto" w:fill="auto"/>
            <w:vAlign w:val="center"/>
            <w:hideMark/>
          </w:tcPr>
          <w:p w14:paraId="1FCFFA18" w14:textId="5509037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0.06</w:t>
            </w:r>
          </w:p>
        </w:tc>
        <w:tc>
          <w:tcPr>
            <w:tcW w:w="2017" w:type="dxa"/>
            <w:tcBorders>
              <w:top w:val="nil"/>
              <w:left w:val="dotted" w:sz="4" w:space="0" w:color="0070CD"/>
              <w:bottom w:val="single" w:sz="8" w:space="0" w:color="0070CD"/>
              <w:right w:val="nil"/>
            </w:tcBorders>
            <w:shd w:val="clear" w:color="auto" w:fill="auto"/>
            <w:vAlign w:val="center"/>
            <w:hideMark/>
          </w:tcPr>
          <w:p w14:paraId="08BA40BD" w14:textId="1B5F6BA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0.5</w:t>
            </w:r>
          </w:p>
        </w:tc>
      </w:tr>
      <w:tr w:rsidR="008D57C7" w:rsidRPr="00B701F8" w14:paraId="717942BC"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E5BDBBB" w14:textId="35BA90FD"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Compressed Air</w:t>
            </w:r>
          </w:p>
        </w:tc>
        <w:tc>
          <w:tcPr>
            <w:tcW w:w="1977" w:type="dxa"/>
            <w:tcBorders>
              <w:top w:val="nil"/>
              <w:left w:val="nil"/>
              <w:bottom w:val="single" w:sz="8" w:space="0" w:color="0070CD"/>
              <w:right w:val="nil"/>
            </w:tcBorders>
            <w:shd w:val="clear" w:color="auto" w:fill="auto"/>
            <w:vAlign w:val="center"/>
            <w:hideMark/>
          </w:tcPr>
          <w:p w14:paraId="15095034" w14:textId="6D79E72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0.05</w:t>
            </w:r>
          </w:p>
        </w:tc>
        <w:tc>
          <w:tcPr>
            <w:tcW w:w="2017" w:type="dxa"/>
            <w:tcBorders>
              <w:top w:val="nil"/>
              <w:left w:val="dotted" w:sz="4" w:space="0" w:color="0070CD"/>
              <w:bottom w:val="single" w:sz="8" w:space="0" w:color="0070CD"/>
              <w:right w:val="nil"/>
            </w:tcBorders>
            <w:shd w:val="clear" w:color="auto" w:fill="auto"/>
            <w:vAlign w:val="center"/>
            <w:hideMark/>
          </w:tcPr>
          <w:p w14:paraId="2156A85E" w14:textId="340FC3E9"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0.05</w:t>
            </w:r>
          </w:p>
        </w:tc>
        <w:tc>
          <w:tcPr>
            <w:tcW w:w="2017" w:type="dxa"/>
            <w:tcBorders>
              <w:top w:val="nil"/>
              <w:left w:val="dotted" w:sz="4" w:space="0" w:color="0070CD"/>
              <w:bottom w:val="single" w:sz="8" w:space="0" w:color="0070CD"/>
              <w:right w:val="nil"/>
            </w:tcBorders>
            <w:shd w:val="clear" w:color="auto" w:fill="auto"/>
            <w:vAlign w:val="center"/>
            <w:hideMark/>
          </w:tcPr>
          <w:p w14:paraId="1485F0F2" w14:textId="0F28A0EB"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0.3</w:t>
            </w:r>
          </w:p>
        </w:tc>
      </w:tr>
      <w:tr w:rsidR="008D57C7" w:rsidRPr="00B701F8" w14:paraId="4A8A5161"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540229CC" w14:textId="5D862A64"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Motors Pumps</w:t>
            </w:r>
          </w:p>
        </w:tc>
        <w:tc>
          <w:tcPr>
            <w:tcW w:w="1977" w:type="dxa"/>
            <w:tcBorders>
              <w:top w:val="nil"/>
              <w:left w:val="nil"/>
              <w:bottom w:val="single" w:sz="8" w:space="0" w:color="0070CD"/>
              <w:right w:val="nil"/>
            </w:tcBorders>
            <w:shd w:val="clear" w:color="auto" w:fill="auto"/>
            <w:vAlign w:val="center"/>
          </w:tcPr>
          <w:p w14:paraId="720A488E" w14:textId="5C93814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0.06</w:t>
            </w:r>
          </w:p>
        </w:tc>
        <w:tc>
          <w:tcPr>
            <w:tcW w:w="2017" w:type="dxa"/>
            <w:tcBorders>
              <w:top w:val="nil"/>
              <w:left w:val="dotted" w:sz="4" w:space="0" w:color="0070CD"/>
              <w:bottom w:val="single" w:sz="8" w:space="0" w:color="0070CD"/>
              <w:right w:val="nil"/>
            </w:tcBorders>
            <w:shd w:val="clear" w:color="auto" w:fill="auto"/>
            <w:vAlign w:val="center"/>
          </w:tcPr>
          <w:p w14:paraId="0F8E5A70" w14:textId="62B6AC0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0.06</w:t>
            </w:r>
          </w:p>
        </w:tc>
        <w:tc>
          <w:tcPr>
            <w:tcW w:w="2017" w:type="dxa"/>
            <w:tcBorders>
              <w:top w:val="nil"/>
              <w:left w:val="dotted" w:sz="4" w:space="0" w:color="0070CD"/>
              <w:bottom w:val="single" w:sz="8" w:space="0" w:color="0070CD"/>
              <w:right w:val="nil"/>
            </w:tcBorders>
            <w:shd w:val="clear" w:color="auto" w:fill="auto"/>
            <w:vAlign w:val="center"/>
          </w:tcPr>
          <w:p w14:paraId="63302F10" w14:textId="537B9643"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0.5</w:t>
            </w:r>
          </w:p>
        </w:tc>
      </w:tr>
      <w:tr w:rsidR="008D57C7" w:rsidRPr="00B701F8" w14:paraId="39D4AC34"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tcPr>
          <w:p w14:paraId="3760C48A" w14:textId="6A3E1968"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Motors Fans Blowers</w:t>
            </w:r>
          </w:p>
        </w:tc>
        <w:tc>
          <w:tcPr>
            <w:tcW w:w="1977" w:type="dxa"/>
            <w:tcBorders>
              <w:top w:val="nil"/>
              <w:left w:val="nil"/>
              <w:bottom w:val="single" w:sz="8" w:space="0" w:color="0070CD"/>
              <w:right w:val="nil"/>
            </w:tcBorders>
            <w:shd w:val="clear" w:color="auto" w:fill="auto"/>
            <w:vAlign w:val="center"/>
          </w:tcPr>
          <w:p w14:paraId="1660B4DB" w14:textId="0B3A1970"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0.005</w:t>
            </w:r>
          </w:p>
        </w:tc>
        <w:tc>
          <w:tcPr>
            <w:tcW w:w="2017" w:type="dxa"/>
            <w:tcBorders>
              <w:top w:val="nil"/>
              <w:left w:val="dotted" w:sz="4" w:space="0" w:color="0070CD"/>
              <w:bottom w:val="single" w:sz="8" w:space="0" w:color="0070CD"/>
              <w:right w:val="nil"/>
            </w:tcBorders>
            <w:shd w:val="clear" w:color="auto" w:fill="auto"/>
            <w:vAlign w:val="center"/>
          </w:tcPr>
          <w:p w14:paraId="1706FD6B" w14:textId="342F284E"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0.005</w:t>
            </w:r>
          </w:p>
        </w:tc>
        <w:tc>
          <w:tcPr>
            <w:tcW w:w="2017" w:type="dxa"/>
            <w:tcBorders>
              <w:top w:val="nil"/>
              <w:left w:val="dotted" w:sz="4" w:space="0" w:color="0070CD"/>
              <w:bottom w:val="single" w:sz="8" w:space="0" w:color="0070CD"/>
              <w:right w:val="nil"/>
            </w:tcBorders>
            <w:shd w:val="clear" w:color="auto" w:fill="auto"/>
            <w:vAlign w:val="center"/>
          </w:tcPr>
          <w:p w14:paraId="0234ACC5" w14:textId="395E5624"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0.03</w:t>
            </w:r>
          </w:p>
        </w:tc>
      </w:tr>
      <w:tr w:rsidR="008D57C7" w:rsidRPr="00B701F8" w14:paraId="0A16FB7B"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EDF07EF" w14:textId="1C036191"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Other</w:t>
            </w:r>
          </w:p>
        </w:tc>
        <w:tc>
          <w:tcPr>
            <w:tcW w:w="1977" w:type="dxa"/>
            <w:tcBorders>
              <w:top w:val="nil"/>
              <w:left w:val="nil"/>
              <w:bottom w:val="single" w:sz="8" w:space="0" w:color="0070CD"/>
              <w:right w:val="nil"/>
            </w:tcBorders>
            <w:shd w:val="clear" w:color="auto" w:fill="auto"/>
            <w:vAlign w:val="center"/>
            <w:hideMark/>
          </w:tcPr>
          <w:p w14:paraId="3D40196A" w14:textId="7F3B248F"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5F1BDD2F" w14:textId="7D3F6BA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4B014092" w14:textId="3534DC3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r w:rsidR="008D57C7" w:rsidRPr="00B701F8" w14:paraId="7DFF8A8E" w14:textId="77777777" w:rsidTr="00704C1A">
        <w:trPr>
          <w:trHeight w:val="288"/>
          <w:jc w:val="center"/>
        </w:trPr>
        <w:tc>
          <w:tcPr>
            <w:tcW w:w="2209" w:type="dxa"/>
            <w:tcBorders>
              <w:top w:val="nil"/>
              <w:left w:val="nil"/>
              <w:bottom w:val="single" w:sz="8" w:space="0" w:color="0070CD"/>
              <w:right w:val="dotted" w:sz="4" w:space="0" w:color="0070CD"/>
            </w:tcBorders>
            <w:shd w:val="clear" w:color="auto" w:fill="auto"/>
            <w:vAlign w:val="center"/>
            <w:hideMark/>
          </w:tcPr>
          <w:p w14:paraId="2EBA5A60" w14:textId="728B220A" w:rsidR="008D57C7" w:rsidRPr="00B701F8" w:rsidRDefault="008D57C7" w:rsidP="008D57C7">
            <w:pPr>
              <w:tabs>
                <w:tab w:val="clear" w:pos="-1440"/>
                <w:tab w:val="clear" w:pos="-720"/>
              </w:tabs>
              <w:spacing w:after="0" w:line="240" w:lineRule="auto"/>
              <w:ind w:left="0"/>
              <w:rPr>
                <w:rFonts w:ascii="Arial" w:hAnsi="Arial" w:cs="Arial"/>
                <w:color w:val="000000"/>
                <w:sz w:val="18"/>
                <w:szCs w:val="18"/>
                <w:lang w:eastAsia="zh-CN"/>
              </w:rPr>
            </w:pPr>
            <w:r>
              <w:rPr>
                <w:rFonts w:ascii="Arial" w:hAnsi="Arial" w:cs="Arial"/>
                <w:color w:val="000000"/>
                <w:sz w:val="18"/>
                <w:szCs w:val="18"/>
              </w:rPr>
              <w:t>Exterior Lighting</w:t>
            </w:r>
          </w:p>
        </w:tc>
        <w:tc>
          <w:tcPr>
            <w:tcW w:w="1977" w:type="dxa"/>
            <w:tcBorders>
              <w:top w:val="nil"/>
              <w:left w:val="nil"/>
              <w:bottom w:val="single" w:sz="8" w:space="0" w:color="0070CD"/>
              <w:right w:val="nil"/>
            </w:tcBorders>
            <w:shd w:val="clear" w:color="auto" w:fill="auto"/>
            <w:vAlign w:val="center"/>
            <w:hideMark/>
          </w:tcPr>
          <w:p w14:paraId="3E29F3A9" w14:textId="23DF13E0"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6A756B9D" w14:textId="657CCB1C"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c>
          <w:tcPr>
            <w:tcW w:w="2017" w:type="dxa"/>
            <w:tcBorders>
              <w:top w:val="nil"/>
              <w:left w:val="dotted" w:sz="4" w:space="0" w:color="0070CD"/>
              <w:bottom w:val="single" w:sz="8" w:space="0" w:color="0070CD"/>
              <w:right w:val="nil"/>
            </w:tcBorders>
            <w:shd w:val="clear" w:color="auto" w:fill="auto"/>
            <w:vAlign w:val="center"/>
            <w:hideMark/>
          </w:tcPr>
          <w:p w14:paraId="35AE6258" w14:textId="40B2834D" w:rsidR="008D57C7" w:rsidRPr="00B701F8" w:rsidRDefault="008D57C7" w:rsidP="008D57C7">
            <w:pPr>
              <w:tabs>
                <w:tab w:val="clear" w:pos="-1440"/>
                <w:tab w:val="clear" w:pos="-720"/>
              </w:tabs>
              <w:spacing w:after="0" w:line="240" w:lineRule="auto"/>
              <w:ind w:left="0"/>
              <w:jc w:val="center"/>
              <w:rPr>
                <w:rFonts w:ascii="Arial" w:hAnsi="Arial" w:cs="Arial"/>
                <w:color w:val="000000"/>
                <w:sz w:val="18"/>
                <w:szCs w:val="18"/>
                <w:lang w:eastAsia="zh-CN"/>
              </w:rPr>
            </w:pPr>
            <w:r>
              <w:rPr>
                <w:rFonts w:ascii="Arial" w:hAnsi="Arial" w:cs="Arial"/>
                <w:color w:val="000000"/>
                <w:sz w:val="18"/>
                <w:szCs w:val="18"/>
              </w:rPr>
              <w:t>0</w:t>
            </w:r>
          </w:p>
        </w:tc>
      </w:tr>
    </w:tbl>
    <w:p w14:paraId="4F735974" w14:textId="77777777" w:rsidR="001C7605" w:rsidRDefault="001C7605" w:rsidP="00F8099E">
      <w:pPr>
        <w:pStyle w:val="Text"/>
        <w:keepNext/>
      </w:pPr>
    </w:p>
    <w:p w14:paraId="07632919" w14:textId="2E890116" w:rsidR="00F8099E" w:rsidRDefault="00EC0F5C" w:rsidP="00F8099E">
      <w:pPr>
        <w:pStyle w:val="Text"/>
        <w:keepNext/>
      </w:pPr>
      <w:r>
        <w:fldChar w:fldCharType="begin"/>
      </w:r>
      <w:r>
        <w:instrText xml:space="preserve"> REF _Ref5391249 \h </w:instrText>
      </w:r>
      <w:r>
        <w:fldChar w:fldCharType="separate"/>
      </w:r>
      <w:r w:rsidRPr="00A242BC">
        <w:t xml:space="preserve">Figure </w:t>
      </w:r>
      <w:r>
        <w:rPr>
          <w:noProof/>
        </w:rPr>
        <w:t>7</w:t>
      </w:r>
      <w:r>
        <w:noBreakHyphen/>
      </w:r>
      <w:r>
        <w:rPr>
          <w:noProof/>
        </w:rPr>
        <w:t>14</w:t>
      </w:r>
      <w:r>
        <w:fldChar w:fldCharType="end"/>
      </w:r>
      <w:r>
        <w:t xml:space="preserve">, </w:t>
      </w:r>
      <w:r>
        <w:fldChar w:fldCharType="begin"/>
      </w:r>
      <w:r>
        <w:instrText xml:space="preserve"> REF _Ref5391250 \h </w:instrText>
      </w:r>
      <w:r>
        <w:fldChar w:fldCharType="separate"/>
      </w:r>
      <w:r w:rsidRPr="00A242BC">
        <w:t xml:space="preserve">Figure </w:t>
      </w:r>
      <w:r>
        <w:rPr>
          <w:noProof/>
        </w:rPr>
        <w:t>7</w:t>
      </w:r>
      <w:r>
        <w:noBreakHyphen/>
      </w:r>
      <w:r>
        <w:rPr>
          <w:noProof/>
        </w:rPr>
        <w:t>15</w:t>
      </w:r>
      <w:r>
        <w:fldChar w:fldCharType="end"/>
      </w:r>
      <w:r>
        <w:t xml:space="preserve">, and </w:t>
      </w:r>
      <w:r>
        <w:fldChar w:fldCharType="begin"/>
      </w:r>
      <w:r>
        <w:instrText xml:space="preserve"> REF _Ref5783150 \h </w:instrText>
      </w:r>
      <w:r>
        <w:fldChar w:fldCharType="separate"/>
      </w:r>
      <w:r w:rsidRPr="00A242BC">
        <w:t xml:space="preserve">Figure </w:t>
      </w:r>
      <w:r>
        <w:rPr>
          <w:noProof/>
        </w:rPr>
        <w:t>7</w:t>
      </w:r>
      <w:r>
        <w:noBreakHyphen/>
      </w:r>
      <w:r>
        <w:rPr>
          <w:noProof/>
        </w:rPr>
        <w:t>16</w:t>
      </w:r>
      <w:r>
        <w:fldChar w:fldCharType="end"/>
      </w:r>
      <w:r>
        <w:t xml:space="preserve"> </w:t>
      </w:r>
      <w:r w:rsidR="001C7605">
        <w:t>illustrat</w:t>
      </w:r>
      <w:r w:rsidR="00F8099E">
        <w:t xml:space="preserve">e the </w:t>
      </w:r>
      <w:r w:rsidR="00A1521B">
        <w:t xml:space="preserve">cumulative </w:t>
      </w:r>
      <w:r w:rsidR="00F8099E">
        <w:t xml:space="preserve">industrial EE achievable potential by end-use for the TRC scenario. </w:t>
      </w:r>
    </w:p>
    <w:p w14:paraId="022C4E45" w14:textId="21AABB3F" w:rsidR="00F8099E" w:rsidRDefault="00F8099E" w:rsidP="00F8099E">
      <w:pPr>
        <w:pStyle w:val="Caption"/>
      </w:pPr>
      <w:bookmarkStart w:id="320" w:name="_Ref5391249"/>
      <w:bookmarkStart w:id="321" w:name="_Toc5783363"/>
      <w:r w:rsidRPr="00A242BC">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14</w:t>
      </w:r>
      <w:r w:rsidR="00151D91">
        <w:rPr>
          <w:noProof/>
        </w:rPr>
        <w:fldChar w:fldCharType="end"/>
      </w:r>
      <w:bookmarkEnd w:id="320"/>
      <w:r w:rsidRPr="00A242BC">
        <w:t xml:space="preserve">: Industrial EE </w:t>
      </w:r>
      <w:r w:rsidRPr="00F8099E">
        <w:t>Achievable</w:t>
      </w:r>
      <w:r w:rsidRPr="00A242BC">
        <w:t xml:space="preserve"> Potential by End-Use</w:t>
      </w:r>
      <w:r>
        <w:t xml:space="preserve"> (Energy Savings) – TRC Scenario</w:t>
      </w:r>
      <w:bookmarkEnd w:id="321"/>
    </w:p>
    <w:p w14:paraId="78C36AA8" w14:textId="330CC4E5" w:rsidR="00F8099E" w:rsidRDefault="00F8099E" w:rsidP="00F8099E">
      <w:pPr>
        <w:pStyle w:val="Caption"/>
        <w:rPr>
          <w:lang w:val="en-CA" w:eastAsia="en-CA"/>
        </w:rPr>
      </w:pPr>
      <w:r>
        <w:rPr>
          <w:lang w:val="en-CA" w:eastAsia="en-CA"/>
        </w:rPr>
        <w:tab/>
      </w:r>
    </w:p>
    <w:p w14:paraId="7BDF94B5" w14:textId="59FFEE3C" w:rsidR="00F8099E" w:rsidRDefault="008D57C7" w:rsidP="00F8099E">
      <w:pPr>
        <w:pStyle w:val="Text"/>
      </w:pPr>
      <w:r>
        <w:rPr>
          <w:noProof/>
        </w:rPr>
        <w:drawing>
          <wp:inline distT="0" distB="0" distL="0" distR="0" wp14:anchorId="3EFDFD1C" wp14:editId="5C523D20">
            <wp:extent cx="6181725" cy="2901950"/>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81725" cy="2901950"/>
                    </a:xfrm>
                    <a:prstGeom prst="rect">
                      <a:avLst/>
                    </a:prstGeom>
                    <a:noFill/>
                  </pic:spPr>
                </pic:pic>
              </a:graphicData>
            </a:graphic>
          </wp:inline>
        </w:drawing>
      </w:r>
    </w:p>
    <w:p w14:paraId="4B58E741" w14:textId="3D20E877" w:rsidR="00F8099E" w:rsidRDefault="00F8099E" w:rsidP="00F8099E">
      <w:pPr>
        <w:pStyle w:val="Caption"/>
      </w:pPr>
      <w:bookmarkStart w:id="322" w:name="_Ref5391250"/>
      <w:bookmarkStart w:id="323" w:name="_Toc5783364"/>
      <w:r w:rsidRPr="00A242BC">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15</w:t>
      </w:r>
      <w:r w:rsidR="00151D91">
        <w:rPr>
          <w:noProof/>
        </w:rPr>
        <w:fldChar w:fldCharType="end"/>
      </w:r>
      <w:bookmarkEnd w:id="322"/>
      <w:r w:rsidRPr="00A242BC">
        <w:t xml:space="preserve">: Industrial EE </w:t>
      </w:r>
      <w:r w:rsidRPr="00F8099E">
        <w:t>Achievable</w:t>
      </w:r>
      <w:r w:rsidRPr="00A242BC">
        <w:t xml:space="preserve"> Potential by End-Use</w:t>
      </w:r>
      <w:r>
        <w:t xml:space="preserve"> (Summer Peak Savings) – TRC Scenario</w:t>
      </w:r>
      <w:bookmarkEnd w:id="323"/>
    </w:p>
    <w:p w14:paraId="2CAC7A10" w14:textId="45896CFB" w:rsidR="00F8099E" w:rsidRDefault="00F8099E" w:rsidP="00F8099E">
      <w:pPr>
        <w:pStyle w:val="Caption"/>
        <w:rPr>
          <w:lang w:val="en-CA" w:eastAsia="en-CA"/>
        </w:rPr>
      </w:pPr>
      <w:r>
        <w:rPr>
          <w:lang w:val="en-CA" w:eastAsia="en-CA"/>
        </w:rPr>
        <w:tab/>
      </w:r>
      <w:r w:rsidR="008D57C7">
        <w:rPr>
          <w:noProof/>
        </w:rPr>
        <w:drawing>
          <wp:inline distT="0" distB="0" distL="0" distR="0" wp14:anchorId="7A530121" wp14:editId="384EE3E4">
            <wp:extent cx="6181725" cy="2895600"/>
            <wp:effectExtent l="0" t="0" r="0" b="0"/>
            <wp:docPr id="7204" name="Picture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81725" cy="2895600"/>
                    </a:xfrm>
                    <a:prstGeom prst="rect">
                      <a:avLst/>
                    </a:prstGeom>
                    <a:noFill/>
                  </pic:spPr>
                </pic:pic>
              </a:graphicData>
            </a:graphic>
          </wp:inline>
        </w:drawing>
      </w:r>
    </w:p>
    <w:p w14:paraId="6FD37C4B" w14:textId="6C27FEEF" w:rsidR="00F8099E" w:rsidRDefault="00F8099E" w:rsidP="00AD3AD8">
      <w:pPr>
        <w:pStyle w:val="Text"/>
        <w:jc w:val="center"/>
        <w:rPr>
          <w:highlight w:val="yellow"/>
          <w:lang w:val="en-CA" w:eastAsia="en-CA"/>
        </w:rPr>
      </w:pPr>
    </w:p>
    <w:p w14:paraId="0E774899" w14:textId="77777777" w:rsidR="004470B6" w:rsidRDefault="004470B6" w:rsidP="00F8099E">
      <w:pPr>
        <w:pStyle w:val="Caption"/>
      </w:pPr>
    </w:p>
    <w:p w14:paraId="01A824AD" w14:textId="77777777" w:rsidR="007F51A6" w:rsidRDefault="007F51A6" w:rsidP="00F8099E">
      <w:pPr>
        <w:pStyle w:val="Caption"/>
      </w:pPr>
      <w:bookmarkStart w:id="324" w:name="_Ref5391252"/>
    </w:p>
    <w:p w14:paraId="1F544A33" w14:textId="2CF12A64" w:rsidR="00F8099E" w:rsidRPr="008D57C7" w:rsidRDefault="00F8099E" w:rsidP="00F8099E">
      <w:pPr>
        <w:pStyle w:val="Caption"/>
      </w:pPr>
      <w:bookmarkStart w:id="325" w:name="_Ref5783150"/>
      <w:bookmarkStart w:id="326" w:name="_Toc5783365"/>
      <w:r w:rsidRPr="00A242BC">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16</w:t>
      </w:r>
      <w:r w:rsidR="00151D91">
        <w:rPr>
          <w:noProof/>
        </w:rPr>
        <w:fldChar w:fldCharType="end"/>
      </w:r>
      <w:bookmarkEnd w:id="324"/>
      <w:bookmarkEnd w:id="325"/>
      <w:r w:rsidRPr="00A242BC">
        <w:t xml:space="preserve">: Industrial EE </w:t>
      </w:r>
      <w:r w:rsidRPr="00F8099E">
        <w:t>Achievable</w:t>
      </w:r>
      <w:r w:rsidRPr="00A242BC">
        <w:t xml:space="preserve"> Potential by End-Use</w:t>
      </w:r>
      <w:r>
        <w:t xml:space="preserve"> (Winter Peak Savings) – TRC </w:t>
      </w:r>
      <w:r w:rsidRPr="008D57C7">
        <w:t>Scenario</w:t>
      </w:r>
      <w:bookmarkEnd w:id="326"/>
    </w:p>
    <w:p w14:paraId="7FAF513A" w14:textId="0136DE36" w:rsidR="00F8099E" w:rsidRPr="008D57C7" w:rsidRDefault="008D57C7" w:rsidP="00F8099E">
      <w:pPr>
        <w:pStyle w:val="Text"/>
        <w:jc w:val="center"/>
        <w:rPr>
          <w:lang w:eastAsia="en-CA"/>
        </w:rPr>
      </w:pPr>
      <w:r w:rsidRPr="008D57C7">
        <w:rPr>
          <w:noProof/>
        </w:rPr>
        <w:drawing>
          <wp:inline distT="0" distB="0" distL="0" distR="0" wp14:anchorId="05FDD634" wp14:editId="48B5CAEE">
            <wp:extent cx="6078220" cy="2908300"/>
            <wp:effectExtent l="0" t="0" r="0" b="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78220" cy="2908300"/>
                    </a:xfrm>
                    <a:prstGeom prst="rect">
                      <a:avLst/>
                    </a:prstGeom>
                    <a:noFill/>
                  </pic:spPr>
                </pic:pic>
              </a:graphicData>
            </a:graphic>
          </wp:inline>
        </w:drawing>
      </w:r>
    </w:p>
    <w:p w14:paraId="0874303A" w14:textId="77777777" w:rsidR="00FB267C" w:rsidRPr="00FB267C" w:rsidRDefault="00FB267C" w:rsidP="00FB267C">
      <w:pPr>
        <w:pStyle w:val="Text"/>
      </w:pPr>
    </w:p>
    <w:p w14:paraId="11261102" w14:textId="166324A5" w:rsidR="00FB267C" w:rsidRDefault="00FB267C">
      <w:pPr>
        <w:tabs>
          <w:tab w:val="clear" w:pos="-1440"/>
          <w:tab w:val="clear" w:pos="-720"/>
        </w:tabs>
        <w:spacing w:after="0" w:line="240" w:lineRule="auto"/>
        <w:ind w:left="0"/>
        <w:rPr>
          <w:rFonts w:ascii="Arial" w:hAnsi="Arial" w:cs="Arial"/>
          <w:color w:val="333333"/>
          <w:szCs w:val="22"/>
        </w:rPr>
      </w:pPr>
    </w:p>
    <w:p w14:paraId="74819139" w14:textId="20D3F322" w:rsidR="00FB267C" w:rsidRDefault="00FB267C">
      <w:pPr>
        <w:tabs>
          <w:tab w:val="clear" w:pos="-1440"/>
          <w:tab w:val="clear" w:pos="-720"/>
        </w:tabs>
        <w:spacing w:after="0" w:line="240" w:lineRule="auto"/>
        <w:ind w:left="0"/>
        <w:rPr>
          <w:rFonts w:ascii="Arial" w:hAnsi="Arial" w:cs="Arial"/>
          <w:color w:val="333333"/>
          <w:szCs w:val="22"/>
        </w:rPr>
      </w:pPr>
      <w:r>
        <w:rPr>
          <w:rFonts w:ascii="Arial" w:hAnsi="Arial" w:cs="Arial"/>
          <w:color w:val="333333"/>
          <w:szCs w:val="22"/>
        </w:rPr>
        <w:br w:type="page"/>
      </w:r>
    </w:p>
    <w:p w14:paraId="0E9BFC2D" w14:textId="77777777" w:rsidR="00FB267C" w:rsidRDefault="00FB267C">
      <w:pPr>
        <w:tabs>
          <w:tab w:val="clear" w:pos="-1440"/>
          <w:tab w:val="clear" w:pos="-720"/>
        </w:tabs>
        <w:spacing w:after="0" w:line="240" w:lineRule="auto"/>
        <w:ind w:left="0"/>
        <w:rPr>
          <w:rFonts w:ascii="Arial" w:hAnsi="Arial" w:cs="Arial"/>
          <w:color w:val="333333"/>
          <w:szCs w:val="22"/>
        </w:rPr>
      </w:pPr>
    </w:p>
    <w:p w14:paraId="6401F36F" w14:textId="4FE96010" w:rsidR="00494A45" w:rsidRDefault="00553D4A" w:rsidP="0084119D">
      <w:pPr>
        <w:pStyle w:val="Heading2"/>
      </w:pPr>
      <w:bookmarkStart w:id="327" w:name="_Toc5783296"/>
      <w:r>
        <w:t>DR</w:t>
      </w:r>
      <w:r w:rsidR="00494A45">
        <w:t xml:space="preserve"> </w:t>
      </w:r>
      <w:r w:rsidR="00967D34">
        <w:t xml:space="preserve">Achievable </w:t>
      </w:r>
      <w:r w:rsidR="00494A45">
        <w:t>Potential</w:t>
      </w:r>
      <w:bookmarkEnd w:id="327"/>
    </w:p>
    <w:p w14:paraId="2A1EC670" w14:textId="351141BA" w:rsidR="00C6733E" w:rsidRDefault="00213663" w:rsidP="00C6733E">
      <w:pPr>
        <w:pStyle w:val="Text"/>
      </w:pPr>
      <w:r w:rsidRPr="0087403A">
        <w:t xml:space="preserve">This section presents the estimated overall </w:t>
      </w:r>
      <w:r w:rsidR="009164F8">
        <w:t>achievable</w:t>
      </w:r>
      <w:r w:rsidR="00967D34">
        <w:t xml:space="preserve"> </w:t>
      </w:r>
      <w:r w:rsidRPr="0087403A">
        <w:t xml:space="preserve">potential for </w:t>
      </w:r>
      <w:r w:rsidR="00553D4A">
        <w:t>DR</w:t>
      </w:r>
      <w:r w:rsidR="00906876">
        <w:t xml:space="preserve"> opportunities</w:t>
      </w:r>
      <w:r w:rsidRPr="0087403A">
        <w:t>. The results are provided separately for summer and winter peaking capacity. The results are further broken down by customer segment. All results presented reflect the projected</w:t>
      </w:r>
      <w:r>
        <w:t xml:space="preserve"> achievable DR potential by 20</w:t>
      </w:r>
      <w:r w:rsidR="00017D3E">
        <w:t>29</w:t>
      </w:r>
      <w:r w:rsidR="004B1B31">
        <w:t xml:space="preserve"> for both RIM and TRC scenarios, as all measures either passed or failed for both screening scenarios</w:t>
      </w:r>
      <w:r w:rsidRPr="0087403A">
        <w:t>.</w:t>
      </w:r>
      <w:r w:rsidR="004B1B31">
        <w:t xml:space="preserve"> Large C&amp;I customers were the only customer segment that had measures pass the </w:t>
      </w:r>
      <w:r w:rsidR="00875847">
        <w:t>achievable potential</w:t>
      </w:r>
      <w:r w:rsidR="004B1B31">
        <w:t xml:space="preserve"> screening. Therefore, only non-residential customers have incremental DR </w:t>
      </w:r>
      <w:r w:rsidR="00875847">
        <w:t>achievable potential</w:t>
      </w:r>
      <w:r w:rsidR="004B1B31">
        <w:t>.</w:t>
      </w:r>
    </w:p>
    <w:p w14:paraId="2E118EF4" w14:textId="02DF9D28" w:rsidR="00017D3E" w:rsidRDefault="00017D3E" w:rsidP="00017D3E">
      <w:pPr>
        <w:pStyle w:val="Mainbody-Captiontable"/>
      </w:pPr>
      <w:bookmarkStart w:id="328" w:name="_Toc5783404"/>
      <w:r w:rsidRPr="00E31623">
        <w:t xml:space="preserve">Table </w:t>
      </w:r>
      <w:r w:rsidR="00C51857">
        <w:rPr>
          <w:noProof/>
        </w:rPr>
        <w:fldChar w:fldCharType="begin"/>
      </w:r>
      <w:r w:rsidR="00C51857">
        <w:rPr>
          <w:noProof/>
        </w:rPr>
        <w:instrText xml:space="preserve"> STYLEREF 1 \s </w:instrText>
      </w:r>
      <w:r w:rsidR="00C51857">
        <w:rPr>
          <w:noProof/>
        </w:rPr>
        <w:fldChar w:fldCharType="separate"/>
      </w:r>
      <w:r w:rsidR="00EC0F5C">
        <w:rPr>
          <w:noProof/>
        </w:rPr>
        <w:t>7</w:t>
      </w:r>
      <w:r w:rsidR="00C51857">
        <w:rPr>
          <w:noProof/>
        </w:rPr>
        <w:fldChar w:fldCharType="end"/>
      </w:r>
      <w:r w:rsidR="00236499">
        <w:noBreakHyphen/>
      </w:r>
      <w:r w:rsidR="00C51857">
        <w:rPr>
          <w:noProof/>
        </w:rPr>
        <w:fldChar w:fldCharType="begin"/>
      </w:r>
      <w:r w:rsidR="00C51857">
        <w:rPr>
          <w:noProof/>
        </w:rPr>
        <w:instrText xml:space="preserve"> SEQ Table \* ARABIC \s 1 </w:instrText>
      </w:r>
      <w:r w:rsidR="00C51857">
        <w:rPr>
          <w:noProof/>
        </w:rPr>
        <w:fldChar w:fldCharType="separate"/>
      </w:r>
      <w:r w:rsidR="00EC0F5C">
        <w:rPr>
          <w:noProof/>
        </w:rPr>
        <w:t>8</w:t>
      </w:r>
      <w:r w:rsidR="00C51857">
        <w:rPr>
          <w:noProof/>
        </w:rPr>
        <w:fldChar w:fldCharType="end"/>
      </w:r>
      <w:r w:rsidR="00A40B65">
        <w:t xml:space="preserve">: DR </w:t>
      </w:r>
      <w:r>
        <w:t>Achievable Potential</w:t>
      </w:r>
      <w:r>
        <w:rPr>
          <w:rStyle w:val="FootnoteReference"/>
        </w:rPr>
        <w:footnoteReference w:id="27"/>
      </w:r>
      <w:bookmarkEnd w:id="328"/>
    </w:p>
    <w:tbl>
      <w:tblPr>
        <w:tblW w:w="522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438"/>
        <w:gridCol w:w="1530"/>
      </w:tblGrid>
      <w:tr w:rsidR="00CE5B36" w:rsidRPr="00C95CDE" w14:paraId="73932881" w14:textId="77777777" w:rsidTr="00CE5B36">
        <w:trPr>
          <w:trHeight w:val="300"/>
          <w:jc w:val="center"/>
        </w:trPr>
        <w:tc>
          <w:tcPr>
            <w:tcW w:w="2252" w:type="dxa"/>
            <w:tcBorders>
              <w:top w:val="single" w:sz="4" w:space="0" w:color="0070CD"/>
              <w:bottom w:val="nil"/>
            </w:tcBorders>
            <w:shd w:val="clear" w:color="auto" w:fill="0070CD"/>
            <w:noWrap/>
            <w:vAlign w:val="bottom"/>
            <w:hideMark/>
          </w:tcPr>
          <w:p w14:paraId="5A4B49B9" w14:textId="77777777" w:rsidR="00CE5B36" w:rsidRPr="0065130B" w:rsidRDefault="00CE5B36" w:rsidP="00CE5B36">
            <w:pPr>
              <w:pStyle w:val="Tables-Bodycells"/>
              <w:keepNext w:val="0"/>
              <w:rPr>
                <w:color w:val="FFFFFF" w:themeColor="background1"/>
                <w:lang w:val="en-CA" w:eastAsia="en-CA"/>
              </w:rPr>
            </w:pPr>
          </w:p>
        </w:tc>
        <w:tc>
          <w:tcPr>
            <w:tcW w:w="2968" w:type="dxa"/>
            <w:gridSpan w:val="2"/>
            <w:shd w:val="clear" w:color="auto" w:fill="0070CD"/>
            <w:vAlign w:val="center"/>
          </w:tcPr>
          <w:p w14:paraId="1558326C" w14:textId="77777777" w:rsidR="00CE5B36" w:rsidRPr="00901BE2" w:rsidRDefault="00CE5B36" w:rsidP="00CE5B36">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CE5B36" w:rsidRPr="00C95CDE" w14:paraId="695730C8" w14:textId="77777777" w:rsidTr="00CE5B36">
        <w:trPr>
          <w:trHeight w:val="300"/>
          <w:jc w:val="center"/>
        </w:trPr>
        <w:tc>
          <w:tcPr>
            <w:tcW w:w="2252" w:type="dxa"/>
            <w:tcBorders>
              <w:top w:val="nil"/>
              <w:bottom w:val="single" w:sz="4" w:space="0" w:color="0070CD"/>
            </w:tcBorders>
            <w:shd w:val="clear" w:color="auto" w:fill="0070CD"/>
            <w:noWrap/>
            <w:vAlign w:val="bottom"/>
            <w:hideMark/>
          </w:tcPr>
          <w:p w14:paraId="6F85E3CE" w14:textId="77777777" w:rsidR="00CE5B36" w:rsidRPr="0065130B" w:rsidRDefault="00CE5B36" w:rsidP="00CE5B36">
            <w:pPr>
              <w:pStyle w:val="Tables-Bodycells"/>
              <w:keepNext w:val="0"/>
              <w:rPr>
                <w:color w:val="FFFFFF" w:themeColor="background1"/>
                <w:lang w:val="en-CA" w:eastAsia="en-CA"/>
              </w:rPr>
            </w:pPr>
          </w:p>
        </w:tc>
        <w:tc>
          <w:tcPr>
            <w:tcW w:w="1438" w:type="dxa"/>
            <w:tcBorders>
              <w:bottom w:val="single" w:sz="4" w:space="0" w:color="0070CD"/>
            </w:tcBorders>
            <w:shd w:val="clear" w:color="auto" w:fill="0070CD"/>
            <w:vAlign w:val="center"/>
          </w:tcPr>
          <w:p w14:paraId="7E815B48" w14:textId="77777777" w:rsidR="00CE5B36" w:rsidRDefault="00CE5B36" w:rsidP="00CE5B36">
            <w:pPr>
              <w:pStyle w:val="Tables-Bodycells"/>
              <w:keepNext w:val="0"/>
              <w:jc w:val="center"/>
              <w:rPr>
                <w:b/>
                <w:bCs/>
                <w:color w:val="FFFFFF" w:themeColor="background1"/>
                <w:lang w:val="en-CA" w:eastAsia="en-CA"/>
              </w:rPr>
            </w:pPr>
            <w:r>
              <w:rPr>
                <w:b/>
                <w:bCs/>
                <w:color w:val="FFFFFF" w:themeColor="background1"/>
                <w:lang w:val="en-CA" w:eastAsia="en-CA"/>
              </w:rPr>
              <w:t xml:space="preserve">Summer Peak Demand </w:t>
            </w:r>
          </w:p>
          <w:p w14:paraId="4397C654" w14:textId="77777777" w:rsidR="00CE5B36" w:rsidRPr="00901BE2" w:rsidRDefault="00CE5B36" w:rsidP="00CE5B36">
            <w:pPr>
              <w:pStyle w:val="Tables-Bodycells"/>
              <w:keepNext w:val="0"/>
              <w:jc w:val="center"/>
              <w:rPr>
                <w:b/>
                <w:bCs/>
                <w:color w:val="FFFFFF" w:themeColor="background1"/>
                <w:lang w:val="en-CA" w:eastAsia="en-CA"/>
              </w:rPr>
            </w:pPr>
            <w:r>
              <w:rPr>
                <w:b/>
                <w:bCs/>
                <w:color w:val="FFFFFF" w:themeColor="background1"/>
                <w:lang w:val="en-CA" w:eastAsia="en-CA"/>
              </w:rPr>
              <w:t>(MW)</w:t>
            </w:r>
          </w:p>
        </w:tc>
        <w:tc>
          <w:tcPr>
            <w:tcW w:w="1530" w:type="dxa"/>
            <w:tcBorders>
              <w:bottom w:val="single" w:sz="4" w:space="0" w:color="0070CD"/>
            </w:tcBorders>
            <w:shd w:val="clear" w:color="auto" w:fill="0070CD"/>
            <w:vAlign w:val="center"/>
          </w:tcPr>
          <w:p w14:paraId="30A05105" w14:textId="77777777" w:rsidR="00CE5B36" w:rsidRDefault="00CE5B36" w:rsidP="00CE5B36">
            <w:pPr>
              <w:pStyle w:val="Tables-Bodycells"/>
              <w:keepNext w:val="0"/>
              <w:jc w:val="center"/>
              <w:rPr>
                <w:b/>
                <w:bCs/>
                <w:color w:val="FFFFFF" w:themeColor="background1"/>
                <w:lang w:val="en-CA" w:eastAsia="en-CA"/>
              </w:rPr>
            </w:pPr>
            <w:r>
              <w:rPr>
                <w:b/>
                <w:bCs/>
                <w:color w:val="FFFFFF" w:themeColor="background1"/>
                <w:lang w:val="en-CA" w:eastAsia="en-CA"/>
              </w:rPr>
              <w:t xml:space="preserve">Winter Peak Demand </w:t>
            </w:r>
          </w:p>
          <w:p w14:paraId="1150F1C1" w14:textId="77777777" w:rsidR="00CE5B36" w:rsidRPr="00901BE2" w:rsidRDefault="00CE5B36" w:rsidP="00CE5B36">
            <w:pPr>
              <w:pStyle w:val="Tables-Bodycells"/>
              <w:keepNext w:val="0"/>
              <w:jc w:val="center"/>
              <w:rPr>
                <w:b/>
                <w:bCs/>
                <w:color w:val="FFFFFF" w:themeColor="background1"/>
                <w:lang w:val="en-CA" w:eastAsia="en-CA"/>
              </w:rPr>
            </w:pPr>
            <w:r>
              <w:rPr>
                <w:b/>
                <w:bCs/>
                <w:color w:val="FFFFFF" w:themeColor="background1"/>
                <w:lang w:val="en-CA" w:eastAsia="en-CA"/>
              </w:rPr>
              <w:t>(MW)</w:t>
            </w:r>
          </w:p>
        </w:tc>
      </w:tr>
      <w:tr w:rsidR="00CE5B36" w:rsidRPr="00C95CDE" w14:paraId="2CFF93A4" w14:textId="77777777" w:rsidTr="00CE5B36">
        <w:trPr>
          <w:trHeight w:val="305"/>
          <w:jc w:val="center"/>
        </w:trPr>
        <w:tc>
          <w:tcPr>
            <w:tcW w:w="2252" w:type="dxa"/>
            <w:tcBorders>
              <w:top w:val="single" w:sz="4" w:space="0" w:color="0070CD"/>
              <w:bottom w:val="single" w:sz="4" w:space="0" w:color="0070CD"/>
            </w:tcBorders>
            <w:shd w:val="clear" w:color="auto" w:fill="auto"/>
            <w:vAlign w:val="center"/>
            <w:hideMark/>
          </w:tcPr>
          <w:p w14:paraId="50F76749" w14:textId="77777777" w:rsidR="00CE5B36" w:rsidRPr="00920CF7" w:rsidRDefault="00CE5B36" w:rsidP="00CE5B36">
            <w:pPr>
              <w:pStyle w:val="Tables-Bodycells"/>
              <w:keepNext w:val="0"/>
              <w:spacing w:before="0" w:after="0"/>
              <w:rPr>
                <w:color w:val="000000"/>
                <w:lang w:val="en-CA" w:eastAsia="en-CA"/>
              </w:rPr>
            </w:pPr>
            <w:r>
              <w:t>Residential</w:t>
            </w:r>
          </w:p>
        </w:tc>
        <w:tc>
          <w:tcPr>
            <w:tcW w:w="1438" w:type="dxa"/>
            <w:tcBorders>
              <w:top w:val="single" w:sz="4" w:space="0" w:color="0070CD"/>
              <w:bottom w:val="single" w:sz="4" w:space="0" w:color="0070CD"/>
            </w:tcBorders>
          </w:tcPr>
          <w:p w14:paraId="3E42344F" w14:textId="77777777" w:rsidR="00CE5B36" w:rsidRDefault="00CE5B36" w:rsidP="00CE5B36">
            <w:pPr>
              <w:pStyle w:val="Tables-Bodycells"/>
              <w:jc w:val="center"/>
              <w:rPr>
                <w:rFonts w:cs="Arial"/>
                <w:szCs w:val="18"/>
              </w:rPr>
            </w:pPr>
            <w:r w:rsidRPr="00FD4868">
              <w:t>0</w:t>
            </w:r>
          </w:p>
        </w:tc>
        <w:tc>
          <w:tcPr>
            <w:tcW w:w="1530" w:type="dxa"/>
            <w:tcBorders>
              <w:top w:val="single" w:sz="4" w:space="0" w:color="0070CD"/>
              <w:bottom w:val="single" w:sz="4" w:space="0" w:color="0070CD"/>
            </w:tcBorders>
          </w:tcPr>
          <w:p w14:paraId="0CDD9DE8" w14:textId="77777777" w:rsidR="00CE5B36" w:rsidRDefault="00CE5B36" w:rsidP="00CE5B36">
            <w:pPr>
              <w:pStyle w:val="Tables-Bodycells"/>
              <w:jc w:val="center"/>
              <w:rPr>
                <w:rFonts w:cs="Arial"/>
                <w:szCs w:val="18"/>
              </w:rPr>
            </w:pPr>
            <w:r w:rsidRPr="00FD4868">
              <w:t>0</w:t>
            </w:r>
          </w:p>
        </w:tc>
      </w:tr>
      <w:tr w:rsidR="00CE5B36" w:rsidRPr="00C95CDE" w14:paraId="594E7C11" w14:textId="77777777" w:rsidTr="00CE5B36">
        <w:trPr>
          <w:trHeight w:val="305"/>
          <w:jc w:val="center"/>
        </w:trPr>
        <w:tc>
          <w:tcPr>
            <w:tcW w:w="2252" w:type="dxa"/>
            <w:tcBorders>
              <w:top w:val="single" w:sz="4" w:space="0" w:color="0070CD"/>
              <w:bottom w:val="single" w:sz="4" w:space="0" w:color="0070CD"/>
            </w:tcBorders>
            <w:shd w:val="clear" w:color="auto" w:fill="auto"/>
            <w:vAlign w:val="center"/>
          </w:tcPr>
          <w:p w14:paraId="63CFC38E" w14:textId="77777777" w:rsidR="00CE5B36" w:rsidRPr="00920CF7" w:rsidRDefault="00CE5B36" w:rsidP="00CE5B36">
            <w:pPr>
              <w:pStyle w:val="Tables-Bodycells"/>
              <w:keepNext w:val="0"/>
              <w:spacing w:before="0" w:after="0"/>
            </w:pPr>
            <w:r>
              <w:t>Non-Residential</w:t>
            </w:r>
          </w:p>
        </w:tc>
        <w:tc>
          <w:tcPr>
            <w:tcW w:w="1438" w:type="dxa"/>
            <w:tcBorders>
              <w:top w:val="single" w:sz="4" w:space="0" w:color="0070CD"/>
              <w:bottom w:val="single" w:sz="4" w:space="0" w:color="0070CD"/>
            </w:tcBorders>
          </w:tcPr>
          <w:p w14:paraId="348E1BA4" w14:textId="77777777" w:rsidR="00CE5B36" w:rsidRDefault="00CE5B36" w:rsidP="00CE5B36">
            <w:pPr>
              <w:pStyle w:val="Tables-Bodycells"/>
              <w:jc w:val="center"/>
              <w:rPr>
                <w:rFonts w:cs="Arial"/>
                <w:szCs w:val="18"/>
              </w:rPr>
            </w:pPr>
            <w:r>
              <w:t>15</w:t>
            </w:r>
          </w:p>
        </w:tc>
        <w:tc>
          <w:tcPr>
            <w:tcW w:w="1530" w:type="dxa"/>
            <w:tcBorders>
              <w:top w:val="single" w:sz="4" w:space="0" w:color="0070CD"/>
              <w:bottom w:val="single" w:sz="4" w:space="0" w:color="0070CD"/>
            </w:tcBorders>
          </w:tcPr>
          <w:p w14:paraId="4AC7427C" w14:textId="77777777" w:rsidR="00CE5B36" w:rsidRDefault="00CE5B36" w:rsidP="00CE5B36">
            <w:pPr>
              <w:pStyle w:val="Tables-Bodycells"/>
              <w:jc w:val="center"/>
              <w:rPr>
                <w:rFonts w:cs="Arial"/>
                <w:szCs w:val="18"/>
              </w:rPr>
            </w:pPr>
            <w:r>
              <w:t>11</w:t>
            </w:r>
          </w:p>
        </w:tc>
      </w:tr>
      <w:tr w:rsidR="00CE5B36" w:rsidRPr="00C95CDE" w14:paraId="0C42A37D" w14:textId="77777777" w:rsidTr="00CE5B36">
        <w:trPr>
          <w:trHeight w:val="300"/>
          <w:jc w:val="center"/>
        </w:trPr>
        <w:tc>
          <w:tcPr>
            <w:tcW w:w="2252" w:type="dxa"/>
            <w:tcBorders>
              <w:top w:val="single" w:sz="4" w:space="0" w:color="0070CD"/>
              <w:bottom w:val="single" w:sz="4" w:space="0" w:color="0070CD"/>
            </w:tcBorders>
            <w:shd w:val="clear" w:color="auto" w:fill="auto"/>
            <w:vAlign w:val="center"/>
            <w:hideMark/>
          </w:tcPr>
          <w:p w14:paraId="32FA7D08" w14:textId="77777777" w:rsidR="00CE5B36" w:rsidRPr="00920CF7" w:rsidRDefault="00CE5B36" w:rsidP="00CE5B36">
            <w:pPr>
              <w:pStyle w:val="Tables-Bodycells"/>
              <w:keepNext w:val="0"/>
              <w:spacing w:before="0" w:after="0"/>
              <w:rPr>
                <w:color w:val="000000"/>
                <w:lang w:val="en-CA" w:eastAsia="en-CA"/>
              </w:rPr>
            </w:pPr>
            <w:r>
              <w:t>Total</w:t>
            </w:r>
          </w:p>
        </w:tc>
        <w:tc>
          <w:tcPr>
            <w:tcW w:w="1438" w:type="dxa"/>
            <w:tcBorders>
              <w:top w:val="single" w:sz="4" w:space="0" w:color="0070CD"/>
              <w:bottom w:val="single" w:sz="4" w:space="0" w:color="0070CD"/>
            </w:tcBorders>
          </w:tcPr>
          <w:p w14:paraId="4E9B621D" w14:textId="77777777" w:rsidR="00CE5B36" w:rsidRDefault="00CE5B36" w:rsidP="00CE5B36">
            <w:pPr>
              <w:pStyle w:val="Tables-Bodycells"/>
              <w:jc w:val="center"/>
              <w:rPr>
                <w:rFonts w:cs="Arial"/>
                <w:szCs w:val="18"/>
              </w:rPr>
            </w:pPr>
            <w:r>
              <w:t>15</w:t>
            </w:r>
          </w:p>
        </w:tc>
        <w:tc>
          <w:tcPr>
            <w:tcW w:w="1530" w:type="dxa"/>
            <w:tcBorders>
              <w:top w:val="single" w:sz="4" w:space="0" w:color="0070CD"/>
              <w:bottom w:val="single" w:sz="4" w:space="0" w:color="0070CD"/>
            </w:tcBorders>
          </w:tcPr>
          <w:p w14:paraId="3A0FD3F1" w14:textId="77777777" w:rsidR="00CE5B36" w:rsidRDefault="00CE5B36" w:rsidP="00CE5B36">
            <w:pPr>
              <w:pStyle w:val="Tables-Bodycells"/>
              <w:jc w:val="center"/>
              <w:rPr>
                <w:rFonts w:cs="Arial"/>
                <w:szCs w:val="18"/>
              </w:rPr>
            </w:pPr>
            <w:r>
              <w:t>11</w:t>
            </w:r>
          </w:p>
        </w:tc>
      </w:tr>
    </w:tbl>
    <w:p w14:paraId="717DC224" w14:textId="77777777" w:rsidR="00C6733E" w:rsidRDefault="00C6733E" w:rsidP="00213663">
      <w:pPr>
        <w:pStyle w:val="Text"/>
      </w:pPr>
    </w:p>
    <w:p w14:paraId="07279766" w14:textId="6EAEBB83" w:rsidR="00580C02" w:rsidRDefault="00580C02" w:rsidP="00875847">
      <w:pPr>
        <w:pStyle w:val="Heading3"/>
      </w:pPr>
      <w:bookmarkStart w:id="329" w:name="_Toc5783297"/>
      <w:bookmarkStart w:id="330" w:name="_Toc441827137"/>
      <w:bookmarkStart w:id="331" w:name="_Toc458757829"/>
      <w:r>
        <w:t>Non-Residential DR Achievable Potential Details</w:t>
      </w:r>
      <w:bookmarkEnd w:id="329"/>
    </w:p>
    <w:p w14:paraId="596047E7" w14:textId="721342C7" w:rsidR="00EA2F6A" w:rsidRPr="00EA2F6A" w:rsidRDefault="00236499" w:rsidP="00EA2F6A">
      <w:pPr>
        <w:pStyle w:val="Heading4"/>
        <w:tabs>
          <w:tab w:val="num" w:pos="4410"/>
        </w:tabs>
        <w:spacing w:after="120" w:line="240" w:lineRule="auto"/>
        <w:rPr>
          <w:bCs/>
        </w:rPr>
      </w:pPr>
      <w:bookmarkStart w:id="332" w:name="_Toc5783298"/>
      <w:r>
        <w:rPr>
          <w:bCs/>
        </w:rPr>
        <w:t>Small C&amp;I</w:t>
      </w:r>
      <w:r w:rsidR="00EA2F6A">
        <w:rPr>
          <w:bCs/>
        </w:rPr>
        <w:t xml:space="preserve"> Achievable Potential</w:t>
      </w:r>
      <w:bookmarkEnd w:id="332"/>
    </w:p>
    <w:p w14:paraId="05BAF955" w14:textId="7080DE86" w:rsidR="00EA2F6A" w:rsidRDefault="00236499" w:rsidP="00EA2F6A">
      <w:pPr>
        <w:pStyle w:val="Text"/>
      </w:pPr>
      <w:r>
        <w:t>Small C&amp;I</w:t>
      </w:r>
      <w:r w:rsidR="000D05B4">
        <w:t xml:space="preserve"> customers</w:t>
      </w:r>
      <w:r w:rsidR="00EA2F6A">
        <w:t xml:space="preserve"> do not </w:t>
      </w:r>
      <w:r w:rsidR="004840AA">
        <w:t xml:space="preserve">provide any additional DR potential, as no </w:t>
      </w:r>
      <w:r>
        <w:t>small C&amp;I</w:t>
      </w:r>
      <w:r w:rsidR="004840AA">
        <w:t xml:space="preserve"> measures passed the </w:t>
      </w:r>
      <w:r w:rsidR="00875847">
        <w:t>achievable potential</w:t>
      </w:r>
      <w:r w:rsidR="004840AA">
        <w:t xml:space="preserve"> screen.</w:t>
      </w:r>
    </w:p>
    <w:p w14:paraId="63E78F8E" w14:textId="749205ED" w:rsidR="00EA2F6A" w:rsidRPr="00EA2F6A" w:rsidRDefault="00EA2F6A" w:rsidP="00EA2F6A">
      <w:pPr>
        <w:pStyle w:val="Heading4"/>
        <w:tabs>
          <w:tab w:val="num" w:pos="4410"/>
        </w:tabs>
        <w:spacing w:after="120" w:line="240" w:lineRule="auto"/>
        <w:rPr>
          <w:bCs/>
        </w:rPr>
      </w:pPr>
      <w:bookmarkStart w:id="333" w:name="_Toc5783299"/>
      <w:r>
        <w:rPr>
          <w:bCs/>
        </w:rPr>
        <w:t>Large C&amp;I Achievable Potential</w:t>
      </w:r>
      <w:bookmarkEnd w:id="333"/>
    </w:p>
    <w:p w14:paraId="225A76C4" w14:textId="1F93D385" w:rsidR="00EA2F6A" w:rsidRDefault="004840AA" w:rsidP="00EA2F6A">
      <w:pPr>
        <w:pStyle w:val="Text"/>
      </w:pPr>
      <w:r>
        <w:t>For Gulf, all</w:t>
      </w:r>
      <w:r w:rsidR="00EA2F6A">
        <w:t xml:space="preserve"> of the DR potential comes from the large C&amp;I sector. These customers comprise a large portion of the overall system load, and are expected to have considerably high participation rates if incentive levels are sufficiently high. The participation rate presented here represents the percentage of the overall peak period load from each customer segment that would be available for curtailment if DR programs are properly incentivized and marketed. They reflect a saturated market (</w:t>
      </w:r>
      <w:r w:rsidR="00EA2F6A" w:rsidRPr="00AA6369">
        <w:rPr>
          <w:i/>
        </w:rPr>
        <w:t>i.e.</w:t>
      </w:r>
      <w:r w:rsidR="00EA2F6A">
        <w:t>, all customers are properly informed of the program and given the opportunity to enroll).</w:t>
      </w:r>
      <w:r w:rsidR="00A478B6">
        <w:t xml:space="preserve"> </w:t>
      </w:r>
      <w:r w:rsidR="00A478B6">
        <w:fldChar w:fldCharType="begin"/>
      </w:r>
      <w:r w:rsidR="00A478B6">
        <w:instrText xml:space="preserve"> REF _Ref3968554 \h </w:instrText>
      </w:r>
      <w:r w:rsidR="00A478B6">
        <w:fldChar w:fldCharType="separate"/>
      </w:r>
      <w:r w:rsidR="00EC0F5C">
        <w:t xml:space="preserve">Figure </w:t>
      </w:r>
      <w:r w:rsidR="00EC0F5C">
        <w:rPr>
          <w:noProof/>
        </w:rPr>
        <w:t>7</w:t>
      </w:r>
      <w:r w:rsidR="00EC0F5C">
        <w:noBreakHyphen/>
      </w:r>
      <w:r w:rsidR="00EC0F5C">
        <w:rPr>
          <w:noProof/>
        </w:rPr>
        <w:t>17</w:t>
      </w:r>
      <w:r w:rsidR="00A478B6">
        <w:fldChar w:fldCharType="end"/>
      </w:r>
      <w:r w:rsidR="00A478B6">
        <w:t xml:space="preserve"> show</w:t>
      </w:r>
      <w:r>
        <w:t>s</w:t>
      </w:r>
      <w:r w:rsidR="00A478B6">
        <w:t xml:space="preserve"> the achievable potential for each Large C&amp;I customer segment.</w:t>
      </w:r>
    </w:p>
    <w:p w14:paraId="438EE3C5" w14:textId="54B2CDE5" w:rsidR="004840AA" w:rsidRDefault="002B3E92" w:rsidP="004840AA">
      <w:pPr>
        <w:pStyle w:val="Caption"/>
      </w:pPr>
      <w:bookmarkStart w:id="334" w:name="_Ref3968554"/>
      <w:bookmarkStart w:id="335" w:name="_Toc5783366"/>
      <w:r>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7</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17</w:t>
      </w:r>
      <w:r w:rsidR="00151D91">
        <w:rPr>
          <w:noProof/>
        </w:rPr>
        <w:fldChar w:fldCharType="end"/>
      </w:r>
      <w:bookmarkEnd w:id="334"/>
      <w:r>
        <w:t xml:space="preserve">: </w:t>
      </w:r>
      <w:r w:rsidR="004840AA">
        <w:t xml:space="preserve">Large C&amp;I </w:t>
      </w:r>
      <w:r w:rsidR="00875847">
        <w:t xml:space="preserve">DR </w:t>
      </w:r>
      <w:r w:rsidR="004840AA">
        <w:t>Achievable Potential by Segment – RIM and TRC Scenario</w:t>
      </w:r>
      <w:r w:rsidR="004840AA">
        <w:rPr>
          <w:rStyle w:val="FootnoteReference"/>
        </w:rPr>
        <w:footnoteReference w:id="28"/>
      </w:r>
      <w:bookmarkEnd w:id="335"/>
    </w:p>
    <w:p w14:paraId="61886B5E" w14:textId="19AB7F7C" w:rsidR="004470B6" w:rsidRPr="004470B6" w:rsidRDefault="004470B6" w:rsidP="004470B6">
      <w:pPr>
        <w:pStyle w:val="Text"/>
        <w:jc w:val="center"/>
      </w:pPr>
      <w:r>
        <w:rPr>
          <w:noProof/>
        </w:rPr>
        <w:drawing>
          <wp:inline distT="0" distB="0" distL="0" distR="0" wp14:anchorId="1581DB36" wp14:editId="433D1716">
            <wp:extent cx="4859020" cy="2682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9020" cy="2682240"/>
                    </a:xfrm>
                    <a:prstGeom prst="rect">
                      <a:avLst/>
                    </a:prstGeom>
                    <a:noFill/>
                  </pic:spPr>
                </pic:pic>
              </a:graphicData>
            </a:graphic>
          </wp:inline>
        </w:drawing>
      </w:r>
    </w:p>
    <w:p w14:paraId="12EFA90B" w14:textId="63467F60" w:rsidR="002B3E92" w:rsidRDefault="002B3E92" w:rsidP="004840AA">
      <w:pPr>
        <w:pStyle w:val="Caption"/>
        <w:rPr>
          <w:b w:val="0"/>
        </w:rPr>
      </w:pPr>
    </w:p>
    <w:bookmarkEnd w:id="330"/>
    <w:bookmarkEnd w:id="331"/>
    <w:p w14:paraId="1954DBB1" w14:textId="77777777" w:rsidR="004470B6" w:rsidRDefault="004470B6">
      <w:pPr>
        <w:tabs>
          <w:tab w:val="clear" w:pos="-1440"/>
          <w:tab w:val="clear" w:pos="-720"/>
        </w:tabs>
        <w:spacing w:after="0" w:line="240" w:lineRule="auto"/>
        <w:ind w:left="0"/>
        <w:rPr>
          <w:rFonts w:ascii="Arial" w:hAnsi="Arial" w:cs="Microsoft Sans Serif"/>
          <w:b/>
          <w:color w:val="77BC1F"/>
          <w:spacing w:val="-8"/>
          <w:sz w:val="36"/>
        </w:rPr>
      </w:pPr>
      <w:r>
        <w:br w:type="page"/>
      </w:r>
    </w:p>
    <w:p w14:paraId="4A796482" w14:textId="4B711BA9" w:rsidR="00906876" w:rsidRDefault="00553D4A" w:rsidP="00906876">
      <w:pPr>
        <w:pStyle w:val="Heading2"/>
      </w:pPr>
      <w:bookmarkStart w:id="336" w:name="_Toc5783300"/>
      <w:r>
        <w:lastRenderedPageBreak/>
        <w:t>DSRE</w:t>
      </w:r>
      <w:r w:rsidR="00906876">
        <w:t xml:space="preserve"> Achievable Potential</w:t>
      </w:r>
      <w:bookmarkEnd w:id="336"/>
    </w:p>
    <w:p w14:paraId="6401F3AF" w14:textId="7B8C30E2" w:rsidR="00026580" w:rsidRPr="00593115" w:rsidRDefault="00593115" w:rsidP="00593115">
      <w:pPr>
        <w:pStyle w:val="BodyParagraph"/>
      </w:pPr>
      <w:r>
        <w:t xml:space="preserve">Nexant found there to be no cost-effective potential attainable </w:t>
      </w:r>
      <w:r w:rsidR="004470B6">
        <w:t>for Gulf</w:t>
      </w:r>
      <w:r>
        <w:t xml:space="preserve"> for </w:t>
      </w:r>
      <w:r w:rsidR="0091769B">
        <w:t>PV systems</w:t>
      </w:r>
      <w:r>
        <w:t xml:space="preserve">, battery storage systems, or </w:t>
      </w:r>
      <w:r w:rsidR="0091769B">
        <w:t>CHP</w:t>
      </w:r>
      <w:r>
        <w:t xml:space="preserve"> systems </w:t>
      </w:r>
      <w:r w:rsidR="0091769B">
        <w:t xml:space="preserve">for </w:t>
      </w:r>
      <w:r>
        <w:t xml:space="preserve">the TRC-scenario </w:t>
      </w:r>
      <w:r w:rsidR="0091769B">
        <w:t xml:space="preserve">or </w:t>
      </w:r>
      <w:r>
        <w:t>the RIM-scenario.</w:t>
      </w:r>
    </w:p>
    <w:p w14:paraId="6401F3B0" w14:textId="77777777" w:rsidR="00F85153" w:rsidRPr="00026580" w:rsidRDefault="00F85153" w:rsidP="00DC354D">
      <w:pPr>
        <w:pStyle w:val="Text"/>
        <w:jc w:val="center"/>
      </w:pPr>
    </w:p>
    <w:p w14:paraId="6401F3B1" w14:textId="77777777" w:rsidR="00453CAE" w:rsidRDefault="00453CAE" w:rsidP="00026580">
      <w:pPr>
        <w:pStyle w:val="Text"/>
      </w:pPr>
    </w:p>
    <w:p w14:paraId="6401F3B2" w14:textId="77777777" w:rsidR="00026580" w:rsidRPr="00BE148B" w:rsidRDefault="00026580" w:rsidP="00BE148B">
      <w:pPr>
        <w:pStyle w:val="Text"/>
      </w:pPr>
      <w:r>
        <w:br w:type="page"/>
      </w:r>
    </w:p>
    <w:p w14:paraId="6401F3B3" w14:textId="77777777" w:rsidR="00026580" w:rsidRDefault="00026580" w:rsidP="00026580">
      <w:pPr>
        <w:pStyle w:val="Mainbody-Captiontable"/>
      </w:pPr>
    </w:p>
    <w:p w14:paraId="6401F3B4" w14:textId="7715BAB1" w:rsidR="00FC5DA9" w:rsidRDefault="00FC5DA9" w:rsidP="00FC5DA9">
      <w:pPr>
        <w:pStyle w:val="Heading1"/>
      </w:pPr>
      <w:bookmarkStart w:id="337" w:name="_Toc470162735"/>
      <w:bookmarkStart w:id="338" w:name="_Toc5783301"/>
      <w:r>
        <w:rPr>
          <w:b w:val="0"/>
        </w:rPr>
        <w:t>Appendices</w:t>
      </w:r>
      <w:bookmarkEnd w:id="337"/>
      <w:bookmarkEnd w:id="338"/>
    </w:p>
    <w:p w14:paraId="6401F3B5" w14:textId="77777777" w:rsidR="00FC5DA9" w:rsidRDefault="00FC5DA9" w:rsidP="00FC5DA9">
      <w:pPr>
        <w:pStyle w:val="Text"/>
      </w:pPr>
    </w:p>
    <w:p w14:paraId="6401F3B6" w14:textId="77777777" w:rsidR="00FC5DA9" w:rsidRDefault="00FC5DA9" w:rsidP="00FC5DA9">
      <w:pPr>
        <w:tabs>
          <w:tab w:val="clear" w:pos="-1440"/>
          <w:tab w:val="clear" w:pos="-720"/>
        </w:tabs>
        <w:spacing w:after="0" w:line="288" w:lineRule="auto"/>
        <w:ind w:left="0"/>
        <w:rPr>
          <w:rFonts w:ascii="Arial" w:hAnsi="Arial" w:cs="Arial"/>
          <w:color w:val="333333"/>
          <w:szCs w:val="22"/>
        </w:rPr>
        <w:sectPr w:rsidR="00FC5DA9" w:rsidSect="00666591">
          <w:footerReference w:type="default" r:id="rId103"/>
          <w:footerReference w:type="first" r:id="rId104"/>
          <w:endnotePr>
            <w:numFmt w:val="decimal"/>
          </w:endnotePr>
          <w:pgSz w:w="12240" w:h="15840"/>
          <w:pgMar w:top="1440" w:right="1440" w:bottom="1440" w:left="1440" w:header="720" w:footer="720" w:gutter="0"/>
          <w:cols w:space="720"/>
        </w:sectPr>
      </w:pPr>
    </w:p>
    <w:p w14:paraId="6401F3CA" w14:textId="14552A96" w:rsidR="00E06704" w:rsidRDefault="00350E31" w:rsidP="00E06704">
      <w:pPr>
        <w:pStyle w:val="Heading7"/>
      </w:pPr>
      <w:bookmarkStart w:id="339" w:name="_Ref457028350"/>
      <w:bookmarkStart w:id="340" w:name="_Ref457028542"/>
      <w:bookmarkStart w:id="341" w:name="_Ref458697320"/>
      <w:bookmarkStart w:id="342" w:name="_Ref458697375"/>
      <w:bookmarkStart w:id="343" w:name="_Ref497473321"/>
      <w:bookmarkStart w:id="344" w:name="_Toc5783302"/>
      <w:r>
        <w:lastRenderedPageBreak/>
        <w:t xml:space="preserve">EE </w:t>
      </w:r>
      <w:r w:rsidR="00E06704">
        <w:t>MPS Measure List</w:t>
      </w:r>
      <w:bookmarkEnd w:id="339"/>
      <w:bookmarkEnd w:id="340"/>
      <w:bookmarkEnd w:id="341"/>
      <w:bookmarkEnd w:id="342"/>
      <w:bookmarkEnd w:id="343"/>
      <w:bookmarkEnd w:id="344"/>
    </w:p>
    <w:p w14:paraId="6401F3CB" w14:textId="77777777" w:rsidR="00E06704" w:rsidRDefault="00E06704" w:rsidP="00E06704">
      <w:pPr>
        <w:pStyle w:val="Text"/>
      </w:pPr>
      <w:r>
        <w:t xml:space="preserve">For information on how Nexant developed this list, please see </w:t>
      </w:r>
      <w:r w:rsidRPr="00222ED6">
        <w:t>Section 4.</w:t>
      </w:r>
    </w:p>
    <w:p w14:paraId="26AE3263" w14:textId="03CFC20E" w:rsidR="0091769B" w:rsidRPr="00B22ABE" w:rsidRDefault="0091769B" w:rsidP="00E06704">
      <w:pPr>
        <w:pStyle w:val="Text"/>
      </w:pPr>
      <w:r>
        <w:t>Measures that are new for the 2019 MPS are indicated with an asterisk.</w:t>
      </w:r>
    </w:p>
    <w:p w14:paraId="6401F3CC" w14:textId="77777777" w:rsidR="00E06704" w:rsidRDefault="00E06704" w:rsidP="00350E31">
      <w:pPr>
        <w:pStyle w:val="Heading8"/>
      </w:pPr>
      <w:r>
        <w:t>Residential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301405" w:rsidRPr="00301405" w14:paraId="227E51CF" w14:textId="77777777" w:rsidTr="00FC07E5">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5E3CB9B7" w14:textId="5E2BD452" w:rsidR="00301405" w:rsidRPr="00301405" w:rsidRDefault="00301405" w:rsidP="00CD1C71">
            <w:pPr>
              <w:pStyle w:val="Tables-Bodycells"/>
            </w:pPr>
            <w:r w:rsidRPr="00301405">
              <w:t>Measure</w:t>
            </w:r>
          </w:p>
        </w:tc>
        <w:tc>
          <w:tcPr>
            <w:tcW w:w="1331" w:type="dxa"/>
            <w:vAlign w:val="center"/>
          </w:tcPr>
          <w:p w14:paraId="5AAD7FBD" w14:textId="309515B1" w:rsidR="00301405" w:rsidRPr="00301405" w:rsidRDefault="007576CB" w:rsidP="00CD1C71">
            <w:pPr>
              <w:pStyle w:val="Tables-Bodycells"/>
            </w:pPr>
            <w:r>
              <w:t>End-</w:t>
            </w:r>
            <w:r w:rsidR="00301405" w:rsidRPr="00301405">
              <w:t>Use</w:t>
            </w:r>
          </w:p>
        </w:tc>
        <w:tc>
          <w:tcPr>
            <w:tcW w:w="3510" w:type="dxa"/>
          </w:tcPr>
          <w:p w14:paraId="17A6FFEF" w14:textId="15E021FE" w:rsidR="00301405" w:rsidRPr="00301405" w:rsidRDefault="00301405" w:rsidP="00CD1C71">
            <w:pPr>
              <w:pStyle w:val="Tables-Bodycells"/>
            </w:pPr>
            <w:r w:rsidRPr="00301405">
              <w:t>Description</w:t>
            </w:r>
          </w:p>
        </w:tc>
        <w:tc>
          <w:tcPr>
            <w:tcW w:w="3420" w:type="dxa"/>
            <w:vAlign w:val="center"/>
          </w:tcPr>
          <w:p w14:paraId="4D0A62D5" w14:textId="0A47E897" w:rsidR="00301405" w:rsidRPr="00301405" w:rsidRDefault="00301405" w:rsidP="00301405">
            <w:pPr>
              <w:pStyle w:val="Tables-Bodycells"/>
            </w:pPr>
            <w:r w:rsidRPr="00301405">
              <w:t>Baseline</w:t>
            </w:r>
          </w:p>
        </w:tc>
      </w:tr>
      <w:tr w:rsidR="0091769B" w:rsidRPr="00301405" w14:paraId="352D9A9C" w14:textId="77777777" w:rsidTr="00FC07E5">
        <w:tblPrEx>
          <w:tblLook w:val="04A0" w:firstRow="1" w:lastRow="0" w:firstColumn="1" w:lastColumn="0" w:noHBand="0" w:noVBand="1"/>
        </w:tblPrEx>
        <w:trPr>
          <w:trHeight w:val="300"/>
        </w:trPr>
        <w:tc>
          <w:tcPr>
            <w:tcW w:w="2359" w:type="dxa"/>
            <w:noWrap/>
            <w:hideMark/>
          </w:tcPr>
          <w:p w14:paraId="4DEF39DD" w14:textId="502AEB4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Clothes Dryer</w:t>
            </w:r>
          </w:p>
        </w:tc>
        <w:tc>
          <w:tcPr>
            <w:tcW w:w="1331" w:type="dxa"/>
            <w:noWrap/>
            <w:hideMark/>
          </w:tcPr>
          <w:p w14:paraId="6D8BC3E6" w14:textId="5A40E53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25E74EFC" w14:textId="224A610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Electric Resistance Clothes Dryer meeting current ENERGY STAR® Standards</w:t>
            </w:r>
          </w:p>
        </w:tc>
        <w:tc>
          <w:tcPr>
            <w:tcW w:w="3420" w:type="dxa"/>
            <w:noWrap/>
            <w:hideMark/>
          </w:tcPr>
          <w:p w14:paraId="35CDD9E9" w14:textId="1D25231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Dryer meeting Federal Standard</w:t>
            </w:r>
          </w:p>
        </w:tc>
      </w:tr>
      <w:tr w:rsidR="0091769B" w:rsidRPr="00301405" w14:paraId="21900867" w14:textId="77777777" w:rsidTr="00FC07E5">
        <w:tblPrEx>
          <w:tblLook w:val="04A0" w:firstRow="1" w:lastRow="0" w:firstColumn="1" w:lastColumn="0" w:noHBand="0" w:noVBand="1"/>
        </w:tblPrEx>
        <w:trPr>
          <w:trHeight w:val="300"/>
        </w:trPr>
        <w:tc>
          <w:tcPr>
            <w:tcW w:w="2359" w:type="dxa"/>
            <w:noWrap/>
            <w:hideMark/>
          </w:tcPr>
          <w:p w14:paraId="319119C8" w14:textId="2BFB2A3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Clothes Washer</w:t>
            </w:r>
          </w:p>
        </w:tc>
        <w:tc>
          <w:tcPr>
            <w:tcW w:w="1331" w:type="dxa"/>
            <w:noWrap/>
            <w:hideMark/>
          </w:tcPr>
          <w:p w14:paraId="2696CF98" w14:textId="540482B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02A6CE11" w14:textId="6778CE1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Washer meeting current ENERGY STAR® Standards</w:t>
            </w:r>
          </w:p>
        </w:tc>
        <w:tc>
          <w:tcPr>
            <w:tcW w:w="3420" w:type="dxa"/>
            <w:noWrap/>
            <w:hideMark/>
          </w:tcPr>
          <w:p w14:paraId="543C1F77" w14:textId="70B802C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Washer meeting Federal Standard</w:t>
            </w:r>
          </w:p>
        </w:tc>
      </w:tr>
      <w:tr w:rsidR="0091769B" w:rsidRPr="00301405" w14:paraId="798C7011" w14:textId="77777777" w:rsidTr="00FC07E5">
        <w:tblPrEx>
          <w:tblLook w:val="04A0" w:firstRow="1" w:lastRow="0" w:firstColumn="1" w:lastColumn="0" w:noHBand="0" w:noVBand="1"/>
        </w:tblPrEx>
        <w:trPr>
          <w:trHeight w:val="300"/>
        </w:trPr>
        <w:tc>
          <w:tcPr>
            <w:tcW w:w="2359" w:type="dxa"/>
            <w:noWrap/>
            <w:hideMark/>
          </w:tcPr>
          <w:p w14:paraId="2D9F1EAD" w14:textId="0705092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Dishwasher</w:t>
            </w:r>
          </w:p>
        </w:tc>
        <w:tc>
          <w:tcPr>
            <w:tcW w:w="1331" w:type="dxa"/>
            <w:noWrap/>
            <w:hideMark/>
          </w:tcPr>
          <w:p w14:paraId="4C68A2B9" w14:textId="169DCB8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65375ECF" w14:textId="3A94852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Dishwasher meeting current ENERGY STAR® Requirements</w:t>
            </w:r>
          </w:p>
        </w:tc>
        <w:tc>
          <w:tcPr>
            <w:tcW w:w="3420" w:type="dxa"/>
            <w:noWrap/>
            <w:hideMark/>
          </w:tcPr>
          <w:p w14:paraId="183D0F9B" w14:textId="0A6F66E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Dishwasher meeting Federal Standard</w:t>
            </w:r>
          </w:p>
        </w:tc>
      </w:tr>
      <w:tr w:rsidR="0091769B" w:rsidRPr="00301405" w14:paraId="051EDC27" w14:textId="77777777" w:rsidTr="00FC07E5">
        <w:tblPrEx>
          <w:tblLook w:val="04A0" w:firstRow="1" w:lastRow="0" w:firstColumn="1" w:lastColumn="0" w:noHBand="0" w:noVBand="1"/>
        </w:tblPrEx>
        <w:trPr>
          <w:trHeight w:val="300"/>
        </w:trPr>
        <w:tc>
          <w:tcPr>
            <w:tcW w:w="2359" w:type="dxa"/>
            <w:noWrap/>
            <w:hideMark/>
          </w:tcPr>
          <w:p w14:paraId="1BB43650" w14:textId="7EAC466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Freezer</w:t>
            </w:r>
          </w:p>
        </w:tc>
        <w:tc>
          <w:tcPr>
            <w:tcW w:w="1331" w:type="dxa"/>
            <w:noWrap/>
            <w:hideMark/>
          </w:tcPr>
          <w:p w14:paraId="6B945188" w14:textId="7F39806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3408D0A2" w14:textId="69D0CD0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Freezer meeting current ENERGY STAR® Standards</w:t>
            </w:r>
          </w:p>
        </w:tc>
        <w:tc>
          <w:tcPr>
            <w:tcW w:w="3420" w:type="dxa"/>
            <w:noWrap/>
            <w:hideMark/>
          </w:tcPr>
          <w:p w14:paraId="5138A500" w14:textId="2C03C1E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Freezer meeting Federal Standard</w:t>
            </w:r>
          </w:p>
        </w:tc>
      </w:tr>
      <w:tr w:rsidR="0091769B" w:rsidRPr="00301405" w14:paraId="013C0171" w14:textId="77777777" w:rsidTr="00FC07E5">
        <w:tblPrEx>
          <w:tblLook w:val="04A0" w:firstRow="1" w:lastRow="0" w:firstColumn="1" w:lastColumn="0" w:noHBand="0" w:noVBand="1"/>
        </w:tblPrEx>
        <w:trPr>
          <w:trHeight w:val="300"/>
        </w:trPr>
        <w:tc>
          <w:tcPr>
            <w:tcW w:w="2359" w:type="dxa"/>
            <w:noWrap/>
            <w:hideMark/>
          </w:tcPr>
          <w:p w14:paraId="0BF06DE8" w14:textId="46E3EA1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Refrigerator</w:t>
            </w:r>
          </w:p>
        </w:tc>
        <w:tc>
          <w:tcPr>
            <w:tcW w:w="1331" w:type="dxa"/>
            <w:noWrap/>
            <w:hideMark/>
          </w:tcPr>
          <w:p w14:paraId="21B5176E" w14:textId="5080612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3B5088A4" w14:textId="186F8F0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Refrigerator meeting current ENERGY STAR® Standards</w:t>
            </w:r>
          </w:p>
        </w:tc>
        <w:tc>
          <w:tcPr>
            <w:tcW w:w="3420" w:type="dxa"/>
            <w:noWrap/>
            <w:hideMark/>
          </w:tcPr>
          <w:p w14:paraId="1B96BF77" w14:textId="64052EA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Refrigerator meeting Federal Standard</w:t>
            </w:r>
          </w:p>
        </w:tc>
      </w:tr>
      <w:tr w:rsidR="0091769B" w:rsidRPr="00301405" w14:paraId="756DFF7D" w14:textId="77777777" w:rsidTr="00FC07E5">
        <w:tblPrEx>
          <w:tblLook w:val="04A0" w:firstRow="1" w:lastRow="0" w:firstColumn="1" w:lastColumn="0" w:noHBand="0" w:noVBand="1"/>
        </w:tblPrEx>
        <w:trPr>
          <w:trHeight w:val="300"/>
        </w:trPr>
        <w:tc>
          <w:tcPr>
            <w:tcW w:w="2359" w:type="dxa"/>
            <w:noWrap/>
            <w:hideMark/>
          </w:tcPr>
          <w:p w14:paraId="760FEAEB" w14:textId="4D05C4D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Clothes Dryer</w:t>
            </w:r>
            <w:r>
              <w:rPr>
                <w:rFonts w:ascii="Calibri" w:hAnsi="Calibri" w:cs="Calibri"/>
                <w:color w:val="000000"/>
                <w:sz w:val="18"/>
                <w:szCs w:val="22"/>
              </w:rPr>
              <w:t>*</w:t>
            </w:r>
          </w:p>
        </w:tc>
        <w:tc>
          <w:tcPr>
            <w:tcW w:w="1331" w:type="dxa"/>
            <w:noWrap/>
            <w:hideMark/>
          </w:tcPr>
          <w:p w14:paraId="5BB43347" w14:textId="4065EC1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2B20248E" w14:textId="6DB8D86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Heat Pump Clothes Dryer</w:t>
            </w:r>
          </w:p>
        </w:tc>
        <w:tc>
          <w:tcPr>
            <w:tcW w:w="3420" w:type="dxa"/>
            <w:noWrap/>
            <w:hideMark/>
          </w:tcPr>
          <w:p w14:paraId="0B27156F" w14:textId="7601E8A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Clothes Dryer meeting Federal Standard</w:t>
            </w:r>
          </w:p>
        </w:tc>
      </w:tr>
      <w:tr w:rsidR="0091769B" w:rsidRPr="00301405" w14:paraId="76ACEE57" w14:textId="77777777" w:rsidTr="00FC07E5">
        <w:tblPrEx>
          <w:tblLook w:val="04A0" w:firstRow="1" w:lastRow="0" w:firstColumn="1" w:lastColumn="0" w:noHBand="0" w:noVBand="1"/>
        </w:tblPrEx>
        <w:trPr>
          <w:trHeight w:val="300"/>
        </w:trPr>
        <w:tc>
          <w:tcPr>
            <w:tcW w:w="2359" w:type="dxa"/>
            <w:noWrap/>
            <w:hideMark/>
          </w:tcPr>
          <w:p w14:paraId="17EF5925" w14:textId="61E3E23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Removal of 2nd Refrigerator-Freezer</w:t>
            </w:r>
          </w:p>
        </w:tc>
        <w:tc>
          <w:tcPr>
            <w:tcW w:w="1331" w:type="dxa"/>
            <w:noWrap/>
            <w:hideMark/>
          </w:tcPr>
          <w:p w14:paraId="543BA84C" w14:textId="327D518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Appliances</w:t>
            </w:r>
          </w:p>
        </w:tc>
        <w:tc>
          <w:tcPr>
            <w:tcW w:w="3510" w:type="dxa"/>
            <w:noWrap/>
            <w:hideMark/>
          </w:tcPr>
          <w:p w14:paraId="0FB44CDF" w14:textId="06EC998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No Refrigerator</w:t>
            </w:r>
          </w:p>
        </w:tc>
        <w:tc>
          <w:tcPr>
            <w:tcW w:w="3420" w:type="dxa"/>
            <w:noWrap/>
            <w:hideMark/>
          </w:tcPr>
          <w:p w14:paraId="12F5B1A6" w14:textId="23798E0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Current Market Average Refrigerator</w:t>
            </w:r>
          </w:p>
        </w:tc>
      </w:tr>
      <w:tr w:rsidR="0091769B" w:rsidRPr="00301405" w14:paraId="74048C6D" w14:textId="77777777" w:rsidTr="00FC07E5">
        <w:tblPrEx>
          <w:tblLook w:val="04A0" w:firstRow="1" w:lastRow="0" w:firstColumn="1" w:lastColumn="0" w:noHBand="0" w:noVBand="1"/>
        </w:tblPrEx>
        <w:trPr>
          <w:trHeight w:val="300"/>
        </w:trPr>
        <w:tc>
          <w:tcPr>
            <w:tcW w:w="2359" w:type="dxa"/>
            <w:noWrap/>
            <w:hideMark/>
          </w:tcPr>
          <w:p w14:paraId="634072EB" w14:textId="28A1678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High Efficiency Convection Oven</w:t>
            </w:r>
            <w:r>
              <w:rPr>
                <w:rFonts w:ascii="Calibri" w:hAnsi="Calibri" w:cs="Calibri"/>
                <w:color w:val="000000"/>
                <w:sz w:val="18"/>
                <w:szCs w:val="22"/>
              </w:rPr>
              <w:t>*</w:t>
            </w:r>
          </w:p>
        </w:tc>
        <w:tc>
          <w:tcPr>
            <w:tcW w:w="1331" w:type="dxa"/>
            <w:noWrap/>
            <w:hideMark/>
          </w:tcPr>
          <w:p w14:paraId="3A859031" w14:textId="751ECA5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Cooking</w:t>
            </w:r>
          </w:p>
        </w:tc>
        <w:tc>
          <w:tcPr>
            <w:tcW w:w="3510" w:type="dxa"/>
            <w:noWrap/>
            <w:hideMark/>
          </w:tcPr>
          <w:p w14:paraId="30F97414" w14:textId="582BFB0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Full-Size Convection Oven meeting current ENERGY STAR® Standards</w:t>
            </w:r>
          </w:p>
        </w:tc>
        <w:tc>
          <w:tcPr>
            <w:tcW w:w="3420" w:type="dxa"/>
            <w:noWrap/>
            <w:hideMark/>
          </w:tcPr>
          <w:p w14:paraId="6CE6F9A8" w14:textId="6E136AA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Economy-Grade Full-Size Oven</w:t>
            </w:r>
          </w:p>
        </w:tc>
      </w:tr>
      <w:tr w:rsidR="0091769B" w:rsidRPr="00301405" w14:paraId="52E6E2DF" w14:textId="77777777" w:rsidTr="00FC07E5">
        <w:tblPrEx>
          <w:tblLook w:val="04A0" w:firstRow="1" w:lastRow="0" w:firstColumn="1" w:lastColumn="0" w:noHBand="0" w:noVBand="1"/>
        </w:tblPrEx>
        <w:trPr>
          <w:trHeight w:val="300"/>
        </w:trPr>
        <w:tc>
          <w:tcPr>
            <w:tcW w:w="2359" w:type="dxa"/>
            <w:noWrap/>
            <w:hideMark/>
          </w:tcPr>
          <w:p w14:paraId="6D8C2F1A" w14:textId="5C89630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High Efficiency Induction Cooktop</w:t>
            </w:r>
            <w:r>
              <w:rPr>
                <w:rFonts w:ascii="Calibri" w:hAnsi="Calibri" w:cs="Calibri"/>
                <w:color w:val="000000"/>
                <w:sz w:val="18"/>
                <w:szCs w:val="22"/>
              </w:rPr>
              <w:t>*</w:t>
            </w:r>
          </w:p>
        </w:tc>
        <w:tc>
          <w:tcPr>
            <w:tcW w:w="1331" w:type="dxa"/>
            <w:noWrap/>
            <w:hideMark/>
          </w:tcPr>
          <w:p w14:paraId="35F7DBE0" w14:textId="787482E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Cooking</w:t>
            </w:r>
          </w:p>
        </w:tc>
        <w:tc>
          <w:tcPr>
            <w:tcW w:w="3510" w:type="dxa"/>
            <w:noWrap/>
            <w:hideMark/>
          </w:tcPr>
          <w:p w14:paraId="00BAFBB7" w14:textId="03C10E8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residential induction cooktop</w:t>
            </w:r>
          </w:p>
        </w:tc>
        <w:tc>
          <w:tcPr>
            <w:tcW w:w="3420" w:type="dxa"/>
            <w:noWrap/>
            <w:hideMark/>
          </w:tcPr>
          <w:p w14:paraId="20575F11" w14:textId="3AA78EF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residential electric cooktop</w:t>
            </w:r>
          </w:p>
        </w:tc>
      </w:tr>
      <w:tr w:rsidR="0091769B" w:rsidRPr="00301405" w14:paraId="788EFE33" w14:textId="77777777" w:rsidTr="00FC07E5">
        <w:tblPrEx>
          <w:tblLook w:val="04A0" w:firstRow="1" w:lastRow="0" w:firstColumn="1" w:lastColumn="0" w:noHBand="0" w:noVBand="1"/>
        </w:tblPrEx>
        <w:trPr>
          <w:trHeight w:val="300"/>
        </w:trPr>
        <w:tc>
          <w:tcPr>
            <w:tcW w:w="2359" w:type="dxa"/>
            <w:noWrap/>
            <w:hideMark/>
          </w:tcPr>
          <w:p w14:paraId="7E9A663A" w14:textId="2889495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Drain Water Heat Recovery</w:t>
            </w:r>
            <w:r>
              <w:rPr>
                <w:rFonts w:ascii="Calibri" w:hAnsi="Calibri" w:cs="Calibri"/>
                <w:color w:val="000000"/>
                <w:sz w:val="18"/>
                <w:szCs w:val="22"/>
              </w:rPr>
              <w:t>*</w:t>
            </w:r>
          </w:p>
        </w:tc>
        <w:tc>
          <w:tcPr>
            <w:tcW w:w="1331" w:type="dxa"/>
            <w:noWrap/>
            <w:hideMark/>
          </w:tcPr>
          <w:p w14:paraId="0450C618" w14:textId="18C0441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29CC467C" w14:textId="13BD357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Loop with 50 Gallon Electric Resistance Heater and Drain Water Heat Exchanger</w:t>
            </w:r>
          </w:p>
        </w:tc>
        <w:tc>
          <w:tcPr>
            <w:tcW w:w="3420" w:type="dxa"/>
            <w:noWrap/>
            <w:hideMark/>
          </w:tcPr>
          <w:p w14:paraId="1CB8CCA1" w14:textId="203CE98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Hot Water Loop with 50 Gallon Electric Resistance Heater, No Drain Water Heat Recovery</w:t>
            </w:r>
          </w:p>
        </w:tc>
      </w:tr>
      <w:tr w:rsidR="0091769B" w:rsidRPr="00301405" w14:paraId="7EB128E5" w14:textId="77777777" w:rsidTr="00FC07E5">
        <w:tblPrEx>
          <w:tblLook w:val="04A0" w:firstRow="1" w:lastRow="0" w:firstColumn="1" w:lastColumn="0" w:noHBand="0" w:noVBand="1"/>
        </w:tblPrEx>
        <w:trPr>
          <w:trHeight w:val="300"/>
        </w:trPr>
        <w:tc>
          <w:tcPr>
            <w:tcW w:w="2359" w:type="dxa"/>
            <w:noWrap/>
            <w:hideMark/>
          </w:tcPr>
          <w:p w14:paraId="20BACFD5" w14:textId="587F34D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Faucet Aerator</w:t>
            </w:r>
          </w:p>
        </w:tc>
        <w:tc>
          <w:tcPr>
            <w:tcW w:w="1331" w:type="dxa"/>
            <w:noWrap/>
            <w:hideMark/>
          </w:tcPr>
          <w:p w14:paraId="39C3E809" w14:textId="6CEFB79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2BA969F4" w14:textId="2B99D4F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Low-flow lavatory faucet aerator, flow rate: 1.0 gpm</w:t>
            </w:r>
          </w:p>
        </w:tc>
        <w:tc>
          <w:tcPr>
            <w:tcW w:w="3420" w:type="dxa"/>
            <w:noWrap/>
            <w:hideMark/>
          </w:tcPr>
          <w:p w14:paraId="1D527076" w14:textId="58F836A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Federal lavatory flow rate standard, 1994, flow rate: 2.2 gpm</w:t>
            </w:r>
          </w:p>
        </w:tc>
      </w:tr>
      <w:tr w:rsidR="0091769B" w:rsidRPr="00301405" w14:paraId="1261F569" w14:textId="77777777" w:rsidTr="00FC07E5">
        <w:tblPrEx>
          <w:tblLook w:val="04A0" w:firstRow="1" w:lastRow="0" w:firstColumn="1" w:lastColumn="0" w:noHBand="0" w:noVBand="1"/>
        </w:tblPrEx>
        <w:trPr>
          <w:trHeight w:val="300"/>
        </w:trPr>
        <w:tc>
          <w:tcPr>
            <w:tcW w:w="2359" w:type="dxa"/>
            <w:noWrap/>
            <w:hideMark/>
          </w:tcPr>
          <w:p w14:paraId="6D7AC4B6" w14:textId="66BE666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Water Heater</w:t>
            </w:r>
          </w:p>
        </w:tc>
        <w:tc>
          <w:tcPr>
            <w:tcW w:w="1331" w:type="dxa"/>
            <w:noWrap/>
            <w:hideMark/>
          </w:tcPr>
          <w:p w14:paraId="19D96D23" w14:textId="1682565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453C844C" w14:textId="4C976A8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Water Heater (EF=2.50)</w:t>
            </w:r>
          </w:p>
        </w:tc>
        <w:tc>
          <w:tcPr>
            <w:tcW w:w="3420" w:type="dxa"/>
            <w:noWrap/>
            <w:hideMark/>
          </w:tcPr>
          <w:p w14:paraId="3DAC345F" w14:textId="62B0BDD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50 Gallon Electric Resistance Water Heater</w:t>
            </w:r>
          </w:p>
        </w:tc>
      </w:tr>
      <w:tr w:rsidR="0091769B" w:rsidRPr="00301405" w14:paraId="2EB99293" w14:textId="77777777" w:rsidTr="00FC07E5">
        <w:tblPrEx>
          <w:tblLook w:val="04A0" w:firstRow="1" w:lastRow="0" w:firstColumn="1" w:lastColumn="0" w:noHBand="0" w:noVBand="1"/>
        </w:tblPrEx>
        <w:trPr>
          <w:trHeight w:val="300"/>
        </w:trPr>
        <w:tc>
          <w:tcPr>
            <w:tcW w:w="2359" w:type="dxa"/>
            <w:noWrap/>
            <w:hideMark/>
          </w:tcPr>
          <w:p w14:paraId="531068E7" w14:textId="4D5746F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Trap</w:t>
            </w:r>
          </w:p>
        </w:tc>
        <w:tc>
          <w:tcPr>
            <w:tcW w:w="1331" w:type="dxa"/>
            <w:noWrap/>
            <w:hideMark/>
          </w:tcPr>
          <w:p w14:paraId="379542C1" w14:textId="35F9C1B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42EC1F9" w14:textId="434A617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Trap</w:t>
            </w:r>
          </w:p>
        </w:tc>
        <w:tc>
          <w:tcPr>
            <w:tcW w:w="3420" w:type="dxa"/>
            <w:noWrap/>
            <w:hideMark/>
          </w:tcPr>
          <w:p w14:paraId="40D461D2" w14:textId="41356F8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Water Heater without heat trap</w:t>
            </w:r>
          </w:p>
        </w:tc>
      </w:tr>
      <w:tr w:rsidR="0091769B" w:rsidRPr="00301405" w14:paraId="100FB841" w14:textId="77777777" w:rsidTr="00FC07E5">
        <w:tblPrEx>
          <w:tblLook w:val="04A0" w:firstRow="1" w:lastRow="0" w:firstColumn="1" w:lastColumn="0" w:noHBand="0" w:noVBand="1"/>
        </w:tblPrEx>
        <w:trPr>
          <w:trHeight w:val="300"/>
        </w:trPr>
        <w:tc>
          <w:tcPr>
            <w:tcW w:w="2359" w:type="dxa"/>
            <w:noWrap/>
            <w:hideMark/>
          </w:tcPr>
          <w:p w14:paraId="2038F0B7" w14:textId="32041A0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Pipe Insulation</w:t>
            </w:r>
          </w:p>
        </w:tc>
        <w:tc>
          <w:tcPr>
            <w:tcW w:w="1331" w:type="dxa"/>
            <w:noWrap/>
            <w:hideMark/>
          </w:tcPr>
          <w:p w14:paraId="437751C1" w14:textId="427FD7E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3883892" w14:textId="32ACE4A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 of Insulated Pipe in Unconditioned Spaces, Insulation of R-5</w:t>
            </w:r>
          </w:p>
        </w:tc>
        <w:tc>
          <w:tcPr>
            <w:tcW w:w="3420" w:type="dxa"/>
            <w:noWrap/>
            <w:hideMark/>
          </w:tcPr>
          <w:p w14:paraId="2BEF229D" w14:textId="1DBD78D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 of Pipe in Unconditioned Spaces with Code Minimum of 1"of Insulation</w:t>
            </w:r>
          </w:p>
        </w:tc>
      </w:tr>
      <w:tr w:rsidR="0091769B" w:rsidRPr="00301405" w14:paraId="476D50A7" w14:textId="77777777" w:rsidTr="00FC07E5">
        <w:tblPrEx>
          <w:tblLook w:val="04A0" w:firstRow="1" w:lastRow="0" w:firstColumn="1" w:lastColumn="0" w:noHBand="0" w:noVBand="1"/>
        </w:tblPrEx>
        <w:trPr>
          <w:trHeight w:val="300"/>
        </w:trPr>
        <w:tc>
          <w:tcPr>
            <w:tcW w:w="2359" w:type="dxa"/>
            <w:noWrap/>
            <w:hideMark/>
          </w:tcPr>
          <w:p w14:paraId="461C5993" w14:textId="0C3B837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Instantaneous Hot Water System</w:t>
            </w:r>
            <w:r>
              <w:rPr>
                <w:rFonts w:ascii="Calibri" w:hAnsi="Calibri" w:cs="Calibri"/>
                <w:color w:val="000000"/>
                <w:sz w:val="18"/>
                <w:szCs w:val="22"/>
              </w:rPr>
              <w:t>*</w:t>
            </w:r>
          </w:p>
        </w:tc>
        <w:tc>
          <w:tcPr>
            <w:tcW w:w="1331" w:type="dxa"/>
            <w:noWrap/>
            <w:hideMark/>
          </w:tcPr>
          <w:p w14:paraId="48A52C93" w14:textId="675BC74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03ABEAE2" w14:textId="408360D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Instantaneous Hot Water System</w:t>
            </w:r>
          </w:p>
        </w:tc>
        <w:tc>
          <w:tcPr>
            <w:tcW w:w="3420" w:type="dxa"/>
            <w:noWrap/>
            <w:hideMark/>
          </w:tcPr>
          <w:p w14:paraId="755E8DA8" w14:textId="6307D94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Efficiency Storage Tank Water Heater</w:t>
            </w:r>
          </w:p>
        </w:tc>
      </w:tr>
      <w:tr w:rsidR="0091769B" w:rsidRPr="00301405" w14:paraId="21153CDE" w14:textId="77777777" w:rsidTr="00FC07E5">
        <w:tblPrEx>
          <w:tblLook w:val="04A0" w:firstRow="1" w:lastRow="0" w:firstColumn="1" w:lastColumn="0" w:noHBand="0" w:noVBand="1"/>
        </w:tblPrEx>
        <w:trPr>
          <w:trHeight w:val="300"/>
        </w:trPr>
        <w:tc>
          <w:tcPr>
            <w:tcW w:w="2359" w:type="dxa"/>
            <w:noWrap/>
            <w:hideMark/>
          </w:tcPr>
          <w:p w14:paraId="47BC02CA" w14:textId="3B22091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Flow Showerhead</w:t>
            </w:r>
          </w:p>
        </w:tc>
        <w:tc>
          <w:tcPr>
            <w:tcW w:w="1331" w:type="dxa"/>
            <w:noWrap/>
            <w:hideMark/>
          </w:tcPr>
          <w:p w14:paraId="12C3DD59" w14:textId="3535300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F0F4A43" w14:textId="6D75C4D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Low-Flow Handheld Showerhead, Flow Rate: 1.50 gpm</w:t>
            </w:r>
          </w:p>
        </w:tc>
        <w:tc>
          <w:tcPr>
            <w:tcW w:w="3420" w:type="dxa"/>
            <w:noWrap/>
            <w:hideMark/>
          </w:tcPr>
          <w:p w14:paraId="08A0EF9E" w14:textId="4D6EA22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Handheld Showerhead, Flow Rate: 2.50 gpm</w:t>
            </w:r>
          </w:p>
        </w:tc>
      </w:tr>
      <w:tr w:rsidR="0091769B" w:rsidRPr="00301405" w14:paraId="2244D828" w14:textId="77777777" w:rsidTr="00FC07E5">
        <w:tblPrEx>
          <w:tblLook w:val="04A0" w:firstRow="1" w:lastRow="0" w:firstColumn="1" w:lastColumn="0" w:noHBand="0" w:noVBand="1"/>
        </w:tblPrEx>
        <w:trPr>
          <w:trHeight w:val="300"/>
        </w:trPr>
        <w:tc>
          <w:tcPr>
            <w:tcW w:w="2359" w:type="dxa"/>
            <w:noWrap/>
            <w:hideMark/>
          </w:tcPr>
          <w:p w14:paraId="46CCDA87" w14:textId="7774267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Water Heater</w:t>
            </w:r>
          </w:p>
        </w:tc>
        <w:tc>
          <w:tcPr>
            <w:tcW w:w="1331" w:type="dxa"/>
            <w:noWrap/>
            <w:hideMark/>
          </w:tcPr>
          <w:p w14:paraId="3BE84AA1" w14:textId="0DCD134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983D74E" w14:textId="011A41C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50 Gallon Electric Resistance Water Heater (EF = 1.84)</w:t>
            </w:r>
          </w:p>
        </w:tc>
        <w:tc>
          <w:tcPr>
            <w:tcW w:w="3420" w:type="dxa"/>
            <w:noWrap/>
            <w:hideMark/>
          </w:tcPr>
          <w:p w14:paraId="31E7BCDA" w14:textId="35BC01F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50 Gallon Electric Resistance Water Heater</w:t>
            </w:r>
          </w:p>
        </w:tc>
      </w:tr>
      <w:tr w:rsidR="0091769B" w:rsidRPr="00301405" w14:paraId="5BA4EA72" w14:textId="77777777" w:rsidTr="00FC07E5">
        <w:tblPrEx>
          <w:tblLook w:val="04A0" w:firstRow="1" w:lastRow="0" w:firstColumn="1" w:lastColumn="0" w:noHBand="0" w:noVBand="1"/>
        </w:tblPrEx>
        <w:trPr>
          <w:trHeight w:val="300"/>
        </w:trPr>
        <w:tc>
          <w:tcPr>
            <w:tcW w:w="2359" w:type="dxa"/>
            <w:noWrap/>
            <w:hideMark/>
          </w:tcPr>
          <w:p w14:paraId="46252BA8" w14:textId="3289E85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Thermostatic Shower Restriction Valve</w:t>
            </w:r>
            <w:r>
              <w:rPr>
                <w:rFonts w:ascii="Calibri" w:hAnsi="Calibri" w:cs="Calibri"/>
                <w:color w:val="000000"/>
                <w:sz w:val="18"/>
                <w:szCs w:val="22"/>
              </w:rPr>
              <w:t>*</w:t>
            </w:r>
          </w:p>
        </w:tc>
        <w:tc>
          <w:tcPr>
            <w:tcW w:w="1331" w:type="dxa"/>
            <w:noWrap/>
            <w:hideMark/>
          </w:tcPr>
          <w:p w14:paraId="1B089D8E" w14:textId="617049F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34911C0A" w14:textId="4252BEB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Hot Water Loop with 50 Gallon Electric Resistance Heater and Pressure Balance Shower Valves</w:t>
            </w:r>
          </w:p>
        </w:tc>
        <w:tc>
          <w:tcPr>
            <w:tcW w:w="3420" w:type="dxa"/>
            <w:noWrap/>
            <w:hideMark/>
          </w:tcPr>
          <w:p w14:paraId="3DED821A" w14:textId="08D30E5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Hot Water Loop with 50 Gallon Electric Resistance Heater and Standard Shower Valves</w:t>
            </w:r>
          </w:p>
        </w:tc>
      </w:tr>
      <w:tr w:rsidR="0091769B" w:rsidRPr="00301405" w14:paraId="55AE9A1C" w14:textId="77777777" w:rsidTr="00FC07E5">
        <w:tblPrEx>
          <w:tblLook w:val="04A0" w:firstRow="1" w:lastRow="0" w:firstColumn="1" w:lastColumn="0" w:noHBand="0" w:noVBand="1"/>
        </w:tblPrEx>
        <w:trPr>
          <w:trHeight w:val="300"/>
        </w:trPr>
        <w:tc>
          <w:tcPr>
            <w:tcW w:w="2359" w:type="dxa"/>
            <w:noWrap/>
            <w:hideMark/>
          </w:tcPr>
          <w:p w14:paraId="60C310CC" w14:textId="0BE4A81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Blanket</w:t>
            </w:r>
          </w:p>
        </w:tc>
        <w:tc>
          <w:tcPr>
            <w:tcW w:w="1331" w:type="dxa"/>
            <w:noWrap/>
            <w:hideMark/>
          </w:tcPr>
          <w:p w14:paraId="366845D7" w14:textId="343A451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594C19E0" w14:textId="4ADF694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50 Gallon Electric Resistance Water Heater with Insulated Tank Wrap (R-11)</w:t>
            </w:r>
          </w:p>
        </w:tc>
        <w:tc>
          <w:tcPr>
            <w:tcW w:w="3420" w:type="dxa"/>
            <w:noWrap/>
            <w:hideMark/>
          </w:tcPr>
          <w:p w14:paraId="57899F3C" w14:textId="2F0816B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50 Gallon Electric Resistance Water Heater, No Tank Wrap</w:t>
            </w:r>
          </w:p>
        </w:tc>
      </w:tr>
      <w:tr w:rsidR="0091769B" w:rsidRPr="00301405" w14:paraId="6C8EFD8F" w14:textId="77777777" w:rsidTr="00FC07E5">
        <w:tblPrEx>
          <w:tblLook w:val="04A0" w:firstRow="1" w:lastRow="0" w:firstColumn="1" w:lastColumn="0" w:noHBand="0" w:noVBand="1"/>
        </w:tblPrEx>
        <w:trPr>
          <w:trHeight w:val="300"/>
        </w:trPr>
        <w:tc>
          <w:tcPr>
            <w:tcW w:w="2359" w:type="dxa"/>
            <w:noWrap/>
            <w:hideMark/>
          </w:tcPr>
          <w:p w14:paraId="265B11CB" w14:textId="4636A71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Thermostat Setback</w:t>
            </w:r>
          </w:p>
        </w:tc>
        <w:tc>
          <w:tcPr>
            <w:tcW w:w="1331" w:type="dxa"/>
            <w:noWrap/>
            <w:hideMark/>
          </w:tcPr>
          <w:p w14:paraId="0EC6689F" w14:textId="0DF2607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6CA8675D" w14:textId="0750F7B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50 Gallon Electric Resistance Water Heater with Temperature Set</w:t>
            </w:r>
            <w:r>
              <w:rPr>
                <w:rFonts w:ascii="Calibri" w:hAnsi="Calibri" w:cs="Calibri"/>
                <w:color w:val="000000"/>
                <w:sz w:val="18"/>
                <w:szCs w:val="22"/>
              </w:rPr>
              <w:t>-</w:t>
            </w:r>
            <w:r w:rsidRPr="00301405">
              <w:rPr>
                <w:rFonts w:ascii="Calibri" w:hAnsi="Calibri" w:cs="Calibri"/>
                <w:color w:val="000000"/>
                <w:sz w:val="18"/>
                <w:szCs w:val="22"/>
              </w:rPr>
              <w:t>point of 125°F</w:t>
            </w:r>
          </w:p>
        </w:tc>
        <w:tc>
          <w:tcPr>
            <w:tcW w:w="3420" w:type="dxa"/>
            <w:noWrap/>
            <w:hideMark/>
          </w:tcPr>
          <w:p w14:paraId="13923F31" w14:textId="54B1D62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50 Gallon Electric Resistance Water Heater, Temp. Set</w:t>
            </w:r>
            <w:r>
              <w:rPr>
                <w:rFonts w:ascii="Calibri" w:hAnsi="Calibri" w:cs="Calibri"/>
                <w:color w:val="000000"/>
                <w:sz w:val="18"/>
                <w:szCs w:val="22"/>
              </w:rPr>
              <w:t>-</w:t>
            </w:r>
            <w:r w:rsidRPr="00301405">
              <w:rPr>
                <w:rFonts w:ascii="Calibri" w:hAnsi="Calibri" w:cs="Calibri"/>
                <w:color w:val="000000"/>
                <w:sz w:val="18"/>
                <w:szCs w:val="22"/>
              </w:rPr>
              <w:t>point = 130°F</w:t>
            </w:r>
          </w:p>
        </w:tc>
      </w:tr>
      <w:tr w:rsidR="0091769B" w:rsidRPr="00301405" w14:paraId="0802A222" w14:textId="77777777" w:rsidTr="00FC07E5">
        <w:tblPrEx>
          <w:tblLook w:val="04A0" w:firstRow="1" w:lastRow="0" w:firstColumn="1" w:lastColumn="0" w:noHBand="0" w:noVBand="1"/>
        </w:tblPrEx>
        <w:trPr>
          <w:trHeight w:val="300"/>
        </w:trPr>
        <w:tc>
          <w:tcPr>
            <w:tcW w:w="2359" w:type="dxa"/>
            <w:noWrap/>
            <w:hideMark/>
          </w:tcPr>
          <w:p w14:paraId="44A25115" w14:textId="1AA3950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Timeclock</w:t>
            </w:r>
          </w:p>
        </w:tc>
        <w:tc>
          <w:tcPr>
            <w:tcW w:w="1331" w:type="dxa"/>
            <w:noWrap/>
            <w:hideMark/>
          </w:tcPr>
          <w:p w14:paraId="220D6F78" w14:textId="70AAC43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Domestic Hot Water</w:t>
            </w:r>
          </w:p>
        </w:tc>
        <w:tc>
          <w:tcPr>
            <w:tcW w:w="3510" w:type="dxa"/>
            <w:noWrap/>
            <w:hideMark/>
          </w:tcPr>
          <w:p w14:paraId="787A0417" w14:textId="336CAEA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Water Heater Timeclock</w:t>
            </w:r>
          </w:p>
        </w:tc>
        <w:tc>
          <w:tcPr>
            <w:tcW w:w="3420" w:type="dxa"/>
            <w:noWrap/>
            <w:hideMark/>
          </w:tcPr>
          <w:p w14:paraId="7BFBDAB7" w14:textId="7107DB9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Water Heater without time clock</w:t>
            </w:r>
          </w:p>
        </w:tc>
      </w:tr>
      <w:tr w:rsidR="0091769B" w:rsidRPr="00301405" w14:paraId="07443E16" w14:textId="77777777" w:rsidTr="00FC07E5">
        <w:tblPrEx>
          <w:tblLook w:val="04A0" w:firstRow="1" w:lastRow="0" w:firstColumn="1" w:lastColumn="0" w:noHBand="0" w:noVBand="1"/>
        </w:tblPrEx>
        <w:trPr>
          <w:trHeight w:val="300"/>
        </w:trPr>
        <w:tc>
          <w:tcPr>
            <w:tcW w:w="2359" w:type="dxa"/>
            <w:noWrap/>
            <w:hideMark/>
          </w:tcPr>
          <w:p w14:paraId="6812AB5F" w14:textId="147212B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lastRenderedPageBreak/>
              <w:t>Energy Star Air Purifier</w:t>
            </w:r>
            <w:r>
              <w:rPr>
                <w:rFonts w:ascii="Calibri" w:hAnsi="Calibri" w:cs="Calibri"/>
                <w:color w:val="000000"/>
                <w:sz w:val="18"/>
                <w:szCs w:val="22"/>
              </w:rPr>
              <w:t>*</w:t>
            </w:r>
          </w:p>
        </w:tc>
        <w:tc>
          <w:tcPr>
            <w:tcW w:w="1331" w:type="dxa"/>
            <w:noWrap/>
            <w:hideMark/>
          </w:tcPr>
          <w:p w14:paraId="2F453E1E" w14:textId="45D39C9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E6CE03D" w14:textId="05930C5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120 CFM Air Purifier meeting current ENERGY STAR®  Standards</w:t>
            </w:r>
          </w:p>
        </w:tc>
        <w:tc>
          <w:tcPr>
            <w:tcW w:w="3420" w:type="dxa"/>
            <w:noWrap/>
            <w:hideMark/>
          </w:tcPr>
          <w:p w14:paraId="01E347C0" w14:textId="1358CEB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Standard Air Purifier</w:t>
            </w:r>
          </w:p>
        </w:tc>
      </w:tr>
      <w:tr w:rsidR="0091769B" w:rsidRPr="00301405" w14:paraId="1D1484E4" w14:textId="77777777" w:rsidTr="00FC07E5">
        <w:tblPrEx>
          <w:tblLook w:val="04A0" w:firstRow="1" w:lastRow="0" w:firstColumn="1" w:lastColumn="0" w:noHBand="0" w:noVBand="1"/>
        </w:tblPrEx>
        <w:trPr>
          <w:trHeight w:val="300"/>
        </w:trPr>
        <w:tc>
          <w:tcPr>
            <w:tcW w:w="2359" w:type="dxa"/>
            <w:noWrap/>
            <w:hideMark/>
          </w:tcPr>
          <w:p w14:paraId="600E8159" w14:textId="46FC2BE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Audio-Video Equipment</w:t>
            </w:r>
          </w:p>
        </w:tc>
        <w:tc>
          <w:tcPr>
            <w:tcW w:w="1331" w:type="dxa"/>
            <w:noWrap/>
            <w:hideMark/>
          </w:tcPr>
          <w:p w14:paraId="27851C60" w14:textId="674F6A6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389E4C64" w14:textId="57291AC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DVD/Blu-Ray Player meeting current ENERGY STAR® Standards</w:t>
            </w:r>
          </w:p>
        </w:tc>
        <w:tc>
          <w:tcPr>
            <w:tcW w:w="3420" w:type="dxa"/>
            <w:noWrap/>
            <w:hideMark/>
          </w:tcPr>
          <w:p w14:paraId="2BE5770A" w14:textId="6EDEEDC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Market Average DVD/Blu-Ray Player</w:t>
            </w:r>
          </w:p>
        </w:tc>
      </w:tr>
      <w:tr w:rsidR="0091769B" w:rsidRPr="00301405" w14:paraId="3699E87C" w14:textId="77777777" w:rsidTr="00FC07E5">
        <w:tblPrEx>
          <w:tblLook w:val="04A0" w:firstRow="1" w:lastRow="0" w:firstColumn="1" w:lastColumn="0" w:noHBand="0" w:noVBand="1"/>
        </w:tblPrEx>
        <w:trPr>
          <w:trHeight w:val="300"/>
        </w:trPr>
        <w:tc>
          <w:tcPr>
            <w:tcW w:w="2359" w:type="dxa"/>
            <w:noWrap/>
            <w:hideMark/>
          </w:tcPr>
          <w:p w14:paraId="373AD288" w14:textId="66D92AF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Imaging Equipment</w:t>
            </w:r>
            <w:r>
              <w:rPr>
                <w:rFonts w:ascii="Calibri" w:hAnsi="Calibri" w:cs="Calibri"/>
                <w:color w:val="000000"/>
                <w:sz w:val="18"/>
                <w:szCs w:val="22"/>
              </w:rPr>
              <w:t>*</w:t>
            </w:r>
          </w:p>
        </w:tc>
        <w:tc>
          <w:tcPr>
            <w:tcW w:w="1331" w:type="dxa"/>
            <w:noWrap/>
            <w:hideMark/>
          </w:tcPr>
          <w:p w14:paraId="66AB6B9E" w14:textId="4C78426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594C7FC9" w14:textId="1E91359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imaging device meeting current ENERGY STAR® Standards</w:t>
            </w:r>
          </w:p>
        </w:tc>
        <w:tc>
          <w:tcPr>
            <w:tcW w:w="3420" w:type="dxa"/>
            <w:noWrap/>
            <w:hideMark/>
          </w:tcPr>
          <w:p w14:paraId="66CF37BB" w14:textId="6CA8CA5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imaging device</w:t>
            </w:r>
          </w:p>
        </w:tc>
      </w:tr>
      <w:tr w:rsidR="0091769B" w:rsidRPr="00301405" w14:paraId="2022BA31" w14:textId="77777777" w:rsidTr="00FC07E5">
        <w:tblPrEx>
          <w:tblLook w:val="04A0" w:firstRow="1" w:lastRow="0" w:firstColumn="1" w:lastColumn="0" w:noHBand="0" w:noVBand="1"/>
        </w:tblPrEx>
        <w:trPr>
          <w:trHeight w:val="300"/>
        </w:trPr>
        <w:tc>
          <w:tcPr>
            <w:tcW w:w="2359" w:type="dxa"/>
            <w:noWrap/>
            <w:hideMark/>
          </w:tcPr>
          <w:p w14:paraId="4978B7EF" w14:textId="6B6A9FF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Personal Computer</w:t>
            </w:r>
          </w:p>
        </w:tc>
        <w:tc>
          <w:tcPr>
            <w:tcW w:w="1331" w:type="dxa"/>
            <w:noWrap/>
            <w:hideMark/>
          </w:tcPr>
          <w:p w14:paraId="37353254" w14:textId="3BDE926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ED88694" w14:textId="7B9B036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Personal Computer (desktop or laptop) meeting current ENERGY STAR® Standards</w:t>
            </w:r>
          </w:p>
        </w:tc>
        <w:tc>
          <w:tcPr>
            <w:tcW w:w="3420" w:type="dxa"/>
            <w:noWrap/>
            <w:hideMark/>
          </w:tcPr>
          <w:p w14:paraId="23AF88E0" w14:textId="429DC09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Personal Computer</w:t>
            </w:r>
          </w:p>
        </w:tc>
      </w:tr>
      <w:tr w:rsidR="0091769B" w:rsidRPr="00301405" w14:paraId="2FF30210" w14:textId="77777777" w:rsidTr="00FC07E5">
        <w:tblPrEx>
          <w:tblLook w:val="04A0" w:firstRow="1" w:lastRow="0" w:firstColumn="1" w:lastColumn="0" w:noHBand="0" w:noVBand="1"/>
        </w:tblPrEx>
        <w:trPr>
          <w:trHeight w:val="300"/>
        </w:trPr>
        <w:tc>
          <w:tcPr>
            <w:tcW w:w="2359" w:type="dxa"/>
            <w:noWrap/>
            <w:hideMark/>
          </w:tcPr>
          <w:p w14:paraId="6F4DA1D8" w14:textId="5FEDFDD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TV</w:t>
            </w:r>
          </w:p>
        </w:tc>
        <w:tc>
          <w:tcPr>
            <w:tcW w:w="1331" w:type="dxa"/>
            <w:noWrap/>
            <w:hideMark/>
          </w:tcPr>
          <w:p w14:paraId="1046D694" w14:textId="5287060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08A2B007" w14:textId="5025CAB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Television meeting current ENERGY STAR® Standards</w:t>
            </w:r>
          </w:p>
        </w:tc>
        <w:tc>
          <w:tcPr>
            <w:tcW w:w="3420" w:type="dxa"/>
            <w:noWrap/>
            <w:hideMark/>
          </w:tcPr>
          <w:p w14:paraId="6447C239" w14:textId="2B5A2CB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non-ENERGY STAR® Television</w:t>
            </w:r>
          </w:p>
        </w:tc>
      </w:tr>
      <w:tr w:rsidR="0091769B" w:rsidRPr="00301405" w14:paraId="7922AE44" w14:textId="77777777" w:rsidTr="00FC07E5">
        <w:tblPrEx>
          <w:tblLook w:val="04A0" w:firstRow="1" w:lastRow="0" w:firstColumn="1" w:lastColumn="0" w:noHBand="0" w:noVBand="1"/>
        </w:tblPrEx>
        <w:trPr>
          <w:trHeight w:val="300"/>
        </w:trPr>
        <w:tc>
          <w:tcPr>
            <w:tcW w:w="2359" w:type="dxa"/>
            <w:noWrap/>
            <w:hideMark/>
          </w:tcPr>
          <w:p w14:paraId="18A2F53C" w14:textId="4B400BA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Power Strip</w:t>
            </w:r>
          </w:p>
        </w:tc>
        <w:tc>
          <w:tcPr>
            <w:tcW w:w="1331" w:type="dxa"/>
            <w:noWrap/>
            <w:hideMark/>
          </w:tcPr>
          <w:p w14:paraId="3EA6B4F8" w14:textId="1898B30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Electronics</w:t>
            </w:r>
          </w:p>
        </w:tc>
        <w:tc>
          <w:tcPr>
            <w:tcW w:w="3510" w:type="dxa"/>
            <w:noWrap/>
            <w:hideMark/>
          </w:tcPr>
          <w:p w14:paraId="1C797473" w14:textId="3B5A470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plug strips for entertainment centers and home office</w:t>
            </w:r>
          </w:p>
        </w:tc>
        <w:tc>
          <w:tcPr>
            <w:tcW w:w="3420" w:type="dxa"/>
            <w:noWrap/>
            <w:hideMark/>
          </w:tcPr>
          <w:p w14:paraId="7A7517E5" w14:textId="445D46B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entertainment center or home office usage, no smart strip controls</w:t>
            </w:r>
          </w:p>
        </w:tc>
      </w:tr>
      <w:tr w:rsidR="0091769B" w:rsidRPr="00301405" w14:paraId="5FFE9372" w14:textId="77777777" w:rsidTr="00FC07E5">
        <w:tblPrEx>
          <w:tblLook w:val="04A0" w:firstRow="1" w:lastRow="0" w:firstColumn="1" w:lastColumn="0" w:noHBand="0" w:noVBand="1"/>
        </w:tblPrEx>
        <w:trPr>
          <w:trHeight w:val="300"/>
        </w:trPr>
        <w:tc>
          <w:tcPr>
            <w:tcW w:w="2359" w:type="dxa"/>
            <w:noWrap/>
            <w:hideMark/>
          </w:tcPr>
          <w:p w14:paraId="42844D21" w14:textId="5BE2970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- 15W Flood</w:t>
            </w:r>
          </w:p>
        </w:tc>
        <w:tc>
          <w:tcPr>
            <w:tcW w:w="1331" w:type="dxa"/>
            <w:noWrap/>
            <w:hideMark/>
          </w:tcPr>
          <w:p w14:paraId="688FD084" w14:textId="02290AA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703F3683" w14:textId="3606DFD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15W) replacing EISA-2020 compliant baseline lamp (65w flood)</w:t>
            </w:r>
          </w:p>
        </w:tc>
        <w:tc>
          <w:tcPr>
            <w:tcW w:w="3420" w:type="dxa"/>
            <w:noWrap/>
            <w:hideMark/>
          </w:tcPr>
          <w:p w14:paraId="441B2245" w14:textId="27168BE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(65W flood)</w:t>
            </w:r>
          </w:p>
        </w:tc>
      </w:tr>
      <w:tr w:rsidR="0091769B" w:rsidRPr="00301405" w14:paraId="393EB91F" w14:textId="77777777" w:rsidTr="00FC07E5">
        <w:tblPrEx>
          <w:tblLook w:val="04A0" w:firstRow="1" w:lastRow="0" w:firstColumn="1" w:lastColumn="0" w:noHBand="0" w:noVBand="1"/>
        </w:tblPrEx>
        <w:trPr>
          <w:trHeight w:val="300"/>
        </w:trPr>
        <w:tc>
          <w:tcPr>
            <w:tcW w:w="2359" w:type="dxa"/>
            <w:noWrap/>
            <w:hideMark/>
          </w:tcPr>
          <w:p w14:paraId="446B6936" w14:textId="32F6FF7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- 15W Flood (Exterior)</w:t>
            </w:r>
          </w:p>
        </w:tc>
        <w:tc>
          <w:tcPr>
            <w:tcW w:w="1331" w:type="dxa"/>
            <w:noWrap/>
            <w:hideMark/>
          </w:tcPr>
          <w:p w14:paraId="67B00C90" w14:textId="21355BA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67DEE93F" w14:textId="7FA150D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15W) replacing EISA-2020 compliant baseline lamp (65w flood)</w:t>
            </w:r>
          </w:p>
        </w:tc>
        <w:tc>
          <w:tcPr>
            <w:tcW w:w="3420" w:type="dxa"/>
            <w:noWrap/>
            <w:hideMark/>
          </w:tcPr>
          <w:p w14:paraId="6DA6F62B" w14:textId="4C54F97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(65W flood)</w:t>
            </w:r>
          </w:p>
        </w:tc>
      </w:tr>
      <w:tr w:rsidR="0091769B" w:rsidRPr="00301405" w14:paraId="20821EB2" w14:textId="77777777" w:rsidTr="00FC07E5">
        <w:tblPrEx>
          <w:tblLook w:val="04A0" w:firstRow="1" w:lastRow="0" w:firstColumn="1" w:lastColumn="0" w:noHBand="0" w:noVBand="1"/>
        </w:tblPrEx>
        <w:trPr>
          <w:trHeight w:val="300"/>
        </w:trPr>
        <w:tc>
          <w:tcPr>
            <w:tcW w:w="2359" w:type="dxa"/>
            <w:noWrap/>
            <w:hideMark/>
          </w:tcPr>
          <w:p w14:paraId="3650AA83" w14:textId="01E1A0C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CFL-13W</w:t>
            </w:r>
          </w:p>
        </w:tc>
        <w:tc>
          <w:tcPr>
            <w:tcW w:w="1331" w:type="dxa"/>
            <w:noWrap/>
            <w:hideMark/>
          </w:tcPr>
          <w:p w14:paraId="4FAA2BAC" w14:textId="3206BD4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4E5A3548" w14:textId="1FB0659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13W) replacing EISA-2020 compliant baseline lamp (60w equivalent)</w:t>
            </w:r>
          </w:p>
        </w:tc>
        <w:tc>
          <w:tcPr>
            <w:tcW w:w="3420" w:type="dxa"/>
            <w:noWrap/>
            <w:hideMark/>
          </w:tcPr>
          <w:p w14:paraId="75BAF627" w14:textId="50A21EF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(60W equivalent)</w:t>
            </w:r>
          </w:p>
        </w:tc>
      </w:tr>
      <w:tr w:rsidR="0091769B" w:rsidRPr="00301405" w14:paraId="51CE4FE3" w14:textId="77777777" w:rsidTr="00FC07E5">
        <w:tblPrEx>
          <w:tblLook w:val="04A0" w:firstRow="1" w:lastRow="0" w:firstColumn="1" w:lastColumn="0" w:noHBand="0" w:noVBand="1"/>
        </w:tblPrEx>
        <w:trPr>
          <w:trHeight w:val="300"/>
        </w:trPr>
        <w:tc>
          <w:tcPr>
            <w:tcW w:w="2359" w:type="dxa"/>
            <w:noWrap/>
            <w:hideMark/>
          </w:tcPr>
          <w:p w14:paraId="3AE05520" w14:textId="6CA1DB5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CFL-23W</w:t>
            </w:r>
          </w:p>
        </w:tc>
        <w:tc>
          <w:tcPr>
            <w:tcW w:w="1331" w:type="dxa"/>
            <w:noWrap/>
            <w:hideMark/>
          </w:tcPr>
          <w:p w14:paraId="4B2E8AE2" w14:textId="27BA024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5392ED45" w14:textId="00514BC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CFL (assume 23W) replacing EISA-2020 compliant baseline lamp (100w equivalent)</w:t>
            </w:r>
          </w:p>
        </w:tc>
        <w:tc>
          <w:tcPr>
            <w:tcW w:w="3420" w:type="dxa"/>
            <w:noWrap/>
            <w:hideMark/>
          </w:tcPr>
          <w:p w14:paraId="46A562DB" w14:textId="179B38C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(100W equivalent)</w:t>
            </w:r>
          </w:p>
        </w:tc>
      </w:tr>
      <w:tr w:rsidR="0091769B" w:rsidRPr="00301405" w14:paraId="2BD2FD19" w14:textId="77777777" w:rsidTr="00FC07E5">
        <w:tblPrEx>
          <w:tblLook w:val="04A0" w:firstRow="1" w:lastRow="0" w:firstColumn="1" w:lastColumn="0" w:noHBand="0" w:noVBand="1"/>
        </w:tblPrEx>
        <w:trPr>
          <w:trHeight w:val="300"/>
        </w:trPr>
        <w:tc>
          <w:tcPr>
            <w:tcW w:w="2359" w:type="dxa"/>
            <w:noWrap/>
            <w:hideMark/>
          </w:tcPr>
          <w:p w14:paraId="72DB999E" w14:textId="15854EC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Exterior Lighting Controls</w:t>
            </w:r>
            <w:r>
              <w:rPr>
                <w:rFonts w:ascii="Calibri" w:hAnsi="Calibri" w:cs="Calibri"/>
                <w:color w:val="000000"/>
                <w:sz w:val="18"/>
                <w:szCs w:val="22"/>
              </w:rPr>
              <w:t>*</w:t>
            </w:r>
          </w:p>
        </w:tc>
        <w:tc>
          <w:tcPr>
            <w:tcW w:w="1331" w:type="dxa"/>
            <w:noWrap/>
            <w:hideMark/>
          </w:tcPr>
          <w:p w14:paraId="6DA140A6" w14:textId="78F4FBE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5E3A230E" w14:textId="111ED16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Timer on Outdoor Lighting, Controlling 120 Watts</w:t>
            </w:r>
          </w:p>
        </w:tc>
        <w:tc>
          <w:tcPr>
            <w:tcW w:w="3420" w:type="dxa"/>
            <w:noWrap/>
            <w:hideMark/>
          </w:tcPr>
          <w:p w14:paraId="775FA893" w14:textId="63AAB17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120 Watts of Lighting, Manually Controlled</w:t>
            </w:r>
          </w:p>
        </w:tc>
      </w:tr>
      <w:tr w:rsidR="0091769B" w:rsidRPr="00301405" w14:paraId="0AE6AD9D" w14:textId="77777777" w:rsidTr="00FC07E5">
        <w:tblPrEx>
          <w:tblLook w:val="04A0" w:firstRow="1" w:lastRow="0" w:firstColumn="1" w:lastColumn="0" w:noHBand="0" w:noVBand="1"/>
        </w:tblPrEx>
        <w:trPr>
          <w:trHeight w:val="300"/>
        </w:trPr>
        <w:tc>
          <w:tcPr>
            <w:tcW w:w="2359" w:type="dxa"/>
            <w:noWrap/>
            <w:hideMark/>
          </w:tcPr>
          <w:p w14:paraId="58447EEC" w14:textId="082C43F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Interior Lighting Controls</w:t>
            </w:r>
            <w:r>
              <w:rPr>
                <w:rFonts w:ascii="Calibri" w:hAnsi="Calibri" w:cs="Calibri"/>
                <w:color w:val="000000"/>
                <w:sz w:val="18"/>
                <w:szCs w:val="22"/>
              </w:rPr>
              <w:t>*</w:t>
            </w:r>
          </w:p>
        </w:tc>
        <w:tc>
          <w:tcPr>
            <w:tcW w:w="1331" w:type="dxa"/>
            <w:noWrap/>
            <w:hideMark/>
          </w:tcPr>
          <w:p w14:paraId="56C61194" w14:textId="0F13B00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079D3F8C" w14:textId="501E9E4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Switch Mounted Occupancy Sensor, 120 Watts Controlled</w:t>
            </w:r>
          </w:p>
        </w:tc>
        <w:tc>
          <w:tcPr>
            <w:tcW w:w="3420" w:type="dxa"/>
            <w:noWrap/>
            <w:hideMark/>
          </w:tcPr>
          <w:p w14:paraId="369B9D1A" w14:textId="4988B29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120 Watts of Lighting, Manually Controlled</w:t>
            </w:r>
          </w:p>
        </w:tc>
      </w:tr>
      <w:tr w:rsidR="0091769B" w:rsidRPr="00301405" w14:paraId="6C81F1E4" w14:textId="77777777" w:rsidTr="00FC07E5">
        <w:tblPrEx>
          <w:tblLook w:val="04A0" w:firstRow="1" w:lastRow="0" w:firstColumn="1" w:lastColumn="0" w:noHBand="0" w:noVBand="1"/>
        </w:tblPrEx>
        <w:trPr>
          <w:trHeight w:val="600"/>
        </w:trPr>
        <w:tc>
          <w:tcPr>
            <w:tcW w:w="2359" w:type="dxa"/>
            <w:noWrap/>
            <w:hideMark/>
          </w:tcPr>
          <w:p w14:paraId="4E9F183B" w14:textId="5437BB7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- 14W</w:t>
            </w:r>
          </w:p>
        </w:tc>
        <w:tc>
          <w:tcPr>
            <w:tcW w:w="1331" w:type="dxa"/>
            <w:noWrap/>
            <w:hideMark/>
          </w:tcPr>
          <w:p w14:paraId="4871721D" w14:textId="5E78A0F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4333A4D7" w14:textId="13FC9D3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w:t>
            </w:r>
            <w:r>
              <w:rPr>
                <w:rFonts w:ascii="Calibri" w:hAnsi="Calibri" w:cs="Calibri"/>
                <w:color w:val="000000"/>
                <w:sz w:val="18"/>
                <w:szCs w:val="22"/>
              </w:rPr>
              <w:t>ED</w:t>
            </w:r>
            <w:r w:rsidRPr="00301405">
              <w:rPr>
                <w:rFonts w:ascii="Calibri" w:hAnsi="Calibri" w:cs="Calibri"/>
                <w:color w:val="000000"/>
                <w:sz w:val="18"/>
                <w:szCs w:val="22"/>
              </w:rPr>
              <w:t xml:space="preserve"> (assume 14W) replacing EISA-2020 compliant baseline lamp (100w equivalent)</w:t>
            </w:r>
          </w:p>
        </w:tc>
        <w:tc>
          <w:tcPr>
            <w:tcW w:w="3420" w:type="dxa"/>
            <w:noWrap/>
            <w:hideMark/>
          </w:tcPr>
          <w:p w14:paraId="2F47B1EF" w14:textId="4E19CE7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(100W equivalent)</w:t>
            </w:r>
          </w:p>
        </w:tc>
      </w:tr>
      <w:tr w:rsidR="0091769B" w:rsidRPr="00301405" w14:paraId="7FA545CA" w14:textId="77777777" w:rsidTr="00FC07E5">
        <w:tblPrEx>
          <w:tblLook w:val="04A0" w:firstRow="1" w:lastRow="0" w:firstColumn="1" w:lastColumn="0" w:noHBand="0" w:noVBand="1"/>
        </w:tblPrEx>
        <w:trPr>
          <w:trHeight w:val="300"/>
        </w:trPr>
        <w:tc>
          <w:tcPr>
            <w:tcW w:w="2359" w:type="dxa"/>
            <w:noWrap/>
            <w:hideMark/>
          </w:tcPr>
          <w:p w14:paraId="5029B063" w14:textId="4263450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w:t>
            </w:r>
          </w:p>
        </w:tc>
        <w:tc>
          <w:tcPr>
            <w:tcW w:w="1331" w:type="dxa"/>
            <w:noWrap/>
            <w:hideMark/>
          </w:tcPr>
          <w:p w14:paraId="6A60A9D8" w14:textId="7CC5610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1960A22E" w14:textId="2ED9BCA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(60w equivalent)</w:t>
            </w:r>
          </w:p>
        </w:tc>
        <w:tc>
          <w:tcPr>
            <w:tcW w:w="3420" w:type="dxa"/>
            <w:noWrap/>
            <w:hideMark/>
          </w:tcPr>
          <w:p w14:paraId="2B3A88F7" w14:textId="5CDEB9B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EISA-2020 compliant baseline lamp (60W equivalent)</w:t>
            </w:r>
          </w:p>
        </w:tc>
      </w:tr>
      <w:tr w:rsidR="0091769B" w:rsidRPr="00301405" w14:paraId="23A22664" w14:textId="77777777" w:rsidTr="00FC07E5">
        <w:tblPrEx>
          <w:tblLook w:val="04A0" w:firstRow="1" w:lastRow="0" w:firstColumn="1" w:lastColumn="0" w:noHBand="0" w:noVBand="1"/>
        </w:tblPrEx>
        <w:trPr>
          <w:trHeight w:val="300"/>
        </w:trPr>
        <w:tc>
          <w:tcPr>
            <w:tcW w:w="2359" w:type="dxa"/>
            <w:noWrap/>
            <w:hideMark/>
          </w:tcPr>
          <w:p w14:paraId="02736354" w14:textId="658FBB4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 Flood</w:t>
            </w:r>
          </w:p>
        </w:tc>
        <w:tc>
          <w:tcPr>
            <w:tcW w:w="1331" w:type="dxa"/>
            <w:noWrap/>
            <w:hideMark/>
          </w:tcPr>
          <w:p w14:paraId="1FB63441" w14:textId="544E990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2BFF77EF" w14:textId="6804080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(65w flood)</w:t>
            </w:r>
          </w:p>
        </w:tc>
        <w:tc>
          <w:tcPr>
            <w:tcW w:w="3420" w:type="dxa"/>
            <w:noWrap/>
            <w:hideMark/>
          </w:tcPr>
          <w:p w14:paraId="02A8DFE6" w14:textId="2A33B7F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 Compliant Halogen Lamp</w:t>
            </w:r>
          </w:p>
        </w:tc>
      </w:tr>
      <w:tr w:rsidR="0091769B" w:rsidRPr="00301405" w14:paraId="6183F834" w14:textId="77777777" w:rsidTr="00FC07E5">
        <w:tblPrEx>
          <w:tblLook w:val="04A0" w:firstRow="1" w:lastRow="0" w:firstColumn="1" w:lastColumn="0" w:noHBand="0" w:noVBand="1"/>
        </w:tblPrEx>
        <w:trPr>
          <w:trHeight w:val="300"/>
        </w:trPr>
        <w:tc>
          <w:tcPr>
            <w:tcW w:w="2359" w:type="dxa"/>
            <w:noWrap/>
            <w:hideMark/>
          </w:tcPr>
          <w:p w14:paraId="1EA787C6" w14:textId="1DFF8D1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- 9W Flood (Exterior)</w:t>
            </w:r>
          </w:p>
        </w:tc>
        <w:tc>
          <w:tcPr>
            <w:tcW w:w="1331" w:type="dxa"/>
            <w:noWrap/>
            <w:hideMark/>
          </w:tcPr>
          <w:p w14:paraId="1C107F50" w14:textId="20A59AE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3FF0E55F" w14:textId="24B2108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(assume 9W) replacing EISA-2020 compliant baseline lamp (65w flood)</w:t>
            </w:r>
          </w:p>
        </w:tc>
        <w:tc>
          <w:tcPr>
            <w:tcW w:w="3420" w:type="dxa"/>
            <w:noWrap/>
            <w:hideMark/>
          </w:tcPr>
          <w:p w14:paraId="179C4807" w14:textId="0B8EAE1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EISA Compliant Halogen Lamp</w:t>
            </w:r>
          </w:p>
        </w:tc>
      </w:tr>
      <w:tr w:rsidR="0091769B" w:rsidRPr="00301405" w14:paraId="118BE16E" w14:textId="77777777" w:rsidTr="00FC07E5">
        <w:tblPrEx>
          <w:tblLook w:val="04A0" w:firstRow="1" w:lastRow="0" w:firstColumn="1" w:lastColumn="0" w:noHBand="0" w:noVBand="1"/>
        </w:tblPrEx>
        <w:trPr>
          <w:trHeight w:val="300"/>
        </w:trPr>
        <w:tc>
          <w:tcPr>
            <w:tcW w:w="2359" w:type="dxa"/>
            <w:noWrap/>
            <w:hideMark/>
          </w:tcPr>
          <w:p w14:paraId="1ED5BD8E" w14:textId="072EBD5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LED Specialty Lamps-5W Chandelier</w:t>
            </w:r>
            <w:r>
              <w:rPr>
                <w:rFonts w:ascii="Calibri" w:hAnsi="Calibri" w:cs="Calibri"/>
                <w:color w:val="000000"/>
                <w:sz w:val="18"/>
                <w:szCs w:val="22"/>
              </w:rPr>
              <w:t>*</w:t>
            </w:r>
          </w:p>
        </w:tc>
        <w:tc>
          <w:tcPr>
            <w:tcW w:w="1331" w:type="dxa"/>
            <w:noWrap/>
            <w:hideMark/>
          </w:tcPr>
          <w:p w14:paraId="08D5C230" w14:textId="73FCBCE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0B875780" w14:textId="4FD813A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5 W Chandelier LED</w:t>
            </w:r>
          </w:p>
        </w:tc>
        <w:tc>
          <w:tcPr>
            <w:tcW w:w="3420" w:type="dxa"/>
            <w:noWrap/>
            <w:hideMark/>
          </w:tcPr>
          <w:p w14:paraId="6234757B" w14:textId="606AA7F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incandescent chandelier lamp</w:t>
            </w:r>
          </w:p>
        </w:tc>
      </w:tr>
      <w:tr w:rsidR="0091769B" w:rsidRPr="00301405" w14:paraId="7A454D36" w14:textId="77777777" w:rsidTr="00FC07E5">
        <w:tblPrEx>
          <w:tblLook w:val="04A0" w:firstRow="1" w:lastRow="0" w:firstColumn="1" w:lastColumn="0" w:noHBand="0" w:noVBand="1"/>
        </w:tblPrEx>
        <w:trPr>
          <w:trHeight w:val="300"/>
        </w:trPr>
        <w:tc>
          <w:tcPr>
            <w:tcW w:w="2359" w:type="dxa"/>
            <w:noWrap/>
            <w:hideMark/>
          </w:tcPr>
          <w:p w14:paraId="3E53E219" w14:textId="4DAE246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Linear LED</w:t>
            </w:r>
            <w:r>
              <w:rPr>
                <w:rFonts w:ascii="Calibri" w:hAnsi="Calibri" w:cs="Calibri"/>
                <w:color w:val="000000"/>
                <w:sz w:val="18"/>
                <w:szCs w:val="22"/>
              </w:rPr>
              <w:t>*</w:t>
            </w:r>
          </w:p>
        </w:tc>
        <w:tc>
          <w:tcPr>
            <w:tcW w:w="1331" w:type="dxa"/>
            <w:noWrap/>
            <w:hideMark/>
          </w:tcPr>
          <w:p w14:paraId="3315A835" w14:textId="42148F2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60E2CBE6" w14:textId="2796EB0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Linear LED Lamps in Linear Fluorescent Fixture</w:t>
            </w:r>
          </w:p>
        </w:tc>
        <w:tc>
          <w:tcPr>
            <w:tcW w:w="3420" w:type="dxa"/>
            <w:noWrap/>
            <w:hideMark/>
          </w:tcPr>
          <w:p w14:paraId="77B51DCE" w14:textId="0084605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(32w) T8 lamps in Linear Fluorescent Fixture</w:t>
            </w:r>
          </w:p>
        </w:tc>
      </w:tr>
      <w:tr w:rsidR="0091769B" w:rsidRPr="00301405" w14:paraId="13BC3568" w14:textId="77777777" w:rsidTr="00FC07E5">
        <w:tblPrEx>
          <w:tblLook w:val="04A0" w:firstRow="1" w:lastRow="0" w:firstColumn="1" w:lastColumn="0" w:noHBand="0" w:noVBand="1"/>
        </w:tblPrEx>
        <w:trPr>
          <w:trHeight w:val="600"/>
        </w:trPr>
        <w:tc>
          <w:tcPr>
            <w:tcW w:w="2359" w:type="dxa"/>
            <w:noWrap/>
            <w:hideMark/>
          </w:tcPr>
          <w:p w14:paraId="4FB007AD" w14:textId="38A6532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Wattage T8 Fixture</w:t>
            </w:r>
          </w:p>
        </w:tc>
        <w:tc>
          <w:tcPr>
            <w:tcW w:w="1331" w:type="dxa"/>
            <w:noWrap/>
            <w:hideMark/>
          </w:tcPr>
          <w:p w14:paraId="2F2369D1" w14:textId="7E580A9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Lighting</w:t>
            </w:r>
          </w:p>
        </w:tc>
        <w:tc>
          <w:tcPr>
            <w:tcW w:w="3510" w:type="dxa"/>
            <w:noWrap/>
            <w:hideMark/>
          </w:tcPr>
          <w:p w14:paraId="7C9F34F7" w14:textId="0404F5B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Low Wattage (28w) T8 Lamps in Linear Fluorescent Fixture</w:t>
            </w:r>
          </w:p>
        </w:tc>
        <w:tc>
          <w:tcPr>
            <w:tcW w:w="3420" w:type="dxa"/>
            <w:noWrap/>
            <w:hideMark/>
          </w:tcPr>
          <w:p w14:paraId="02BFD0DC" w14:textId="6FBB2D5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(32w) T8 lamps in Linear Fluorescent Fixture</w:t>
            </w:r>
          </w:p>
        </w:tc>
      </w:tr>
      <w:tr w:rsidR="0091769B" w:rsidRPr="00301405" w14:paraId="78212051" w14:textId="77777777" w:rsidTr="00FC07E5">
        <w:tblPrEx>
          <w:tblLook w:val="04A0" w:firstRow="1" w:lastRow="0" w:firstColumn="1" w:lastColumn="0" w:noHBand="0" w:noVBand="1"/>
        </w:tblPrEx>
        <w:trPr>
          <w:trHeight w:val="600"/>
        </w:trPr>
        <w:tc>
          <w:tcPr>
            <w:tcW w:w="2359" w:type="dxa"/>
            <w:noWrap/>
            <w:hideMark/>
          </w:tcPr>
          <w:p w14:paraId="36599413" w14:textId="48E24DA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Bathroom Ventilating Fan</w:t>
            </w:r>
            <w:r>
              <w:rPr>
                <w:rFonts w:ascii="Calibri" w:hAnsi="Calibri" w:cs="Calibri"/>
                <w:color w:val="000000"/>
                <w:sz w:val="18"/>
                <w:szCs w:val="22"/>
              </w:rPr>
              <w:t>*</w:t>
            </w:r>
          </w:p>
        </w:tc>
        <w:tc>
          <w:tcPr>
            <w:tcW w:w="1331" w:type="dxa"/>
            <w:noWrap/>
            <w:hideMark/>
          </w:tcPr>
          <w:p w14:paraId="25927DB6" w14:textId="77A1A63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7FED7CAA" w14:textId="1969DE8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Bathroom Exhaust Fan meeting current ENERGY STAR Standards</w:t>
            </w:r>
          </w:p>
        </w:tc>
        <w:tc>
          <w:tcPr>
            <w:tcW w:w="3420" w:type="dxa"/>
            <w:noWrap/>
            <w:hideMark/>
          </w:tcPr>
          <w:p w14:paraId="54D485E2" w14:textId="2B67898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Bathroom Exhaust Fan meeting Federal Standard</w:t>
            </w:r>
          </w:p>
        </w:tc>
      </w:tr>
      <w:tr w:rsidR="0091769B" w:rsidRPr="00301405" w14:paraId="5E8A6355" w14:textId="77777777" w:rsidTr="00FC07E5">
        <w:tblPrEx>
          <w:tblLook w:val="04A0" w:firstRow="1" w:lastRow="0" w:firstColumn="1" w:lastColumn="0" w:noHBand="0" w:noVBand="1"/>
        </w:tblPrEx>
        <w:trPr>
          <w:trHeight w:val="300"/>
        </w:trPr>
        <w:tc>
          <w:tcPr>
            <w:tcW w:w="2359" w:type="dxa"/>
            <w:noWrap/>
            <w:hideMark/>
          </w:tcPr>
          <w:p w14:paraId="29E1AEE0" w14:textId="460630A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Ceiling Fan</w:t>
            </w:r>
            <w:r>
              <w:rPr>
                <w:rFonts w:ascii="Calibri" w:hAnsi="Calibri" w:cs="Calibri"/>
                <w:color w:val="000000"/>
                <w:sz w:val="18"/>
                <w:szCs w:val="22"/>
              </w:rPr>
              <w:t>*</w:t>
            </w:r>
          </w:p>
        </w:tc>
        <w:tc>
          <w:tcPr>
            <w:tcW w:w="1331" w:type="dxa"/>
            <w:noWrap/>
            <w:hideMark/>
          </w:tcPr>
          <w:p w14:paraId="51FE8D22" w14:textId="0DCE8D1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2D792F50" w14:textId="04122A5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60" Ceiling Fan Meeting current ENERGY STAR Standards</w:t>
            </w:r>
          </w:p>
        </w:tc>
        <w:tc>
          <w:tcPr>
            <w:tcW w:w="3420" w:type="dxa"/>
            <w:noWrap/>
            <w:hideMark/>
          </w:tcPr>
          <w:p w14:paraId="1D18E15D" w14:textId="0DE330C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non-ENERGYSTAR Ceiling Fan</w:t>
            </w:r>
          </w:p>
        </w:tc>
      </w:tr>
      <w:tr w:rsidR="0091769B" w:rsidRPr="00301405" w14:paraId="679FD1FA" w14:textId="77777777" w:rsidTr="00FC07E5">
        <w:tblPrEx>
          <w:tblLook w:val="04A0" w:firstRow="1" w:lastRow="0" w:firstColumn="1" w:lastColumn="0" w:noHBand="0" w:noVBand="1"/>
        </w:tblPrEx>
        <w:trPr>
          <w:trHeight w:val="300"/>
        </w:trPr>
        <w:tc>
          <w:tcPr>
            <w:tcW w:w="2359" w:type="dxa"/>
            <w:noWrap/>
            <w:hideMark/>
          </w:tcPr>
          <w:p w14:paraId="7E1196B5" w14:textId="50F3DD5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Dehumidifier</w:t>
            </w:r>
            <w:r>
              <w:rPr>
                <w:rFonts w:ascii="Calibri" w:hAnsi="Calibri" w:cs="Calibri"/>
                <w:color w:val="000000"/>
                <w:sz w:val="18"/>
                <w:szCs w:val="22"/>
              </w:rPr>
              <w:t>*</w:t>
            </w:r>
          </w:p>
        </w:tc>
        <w:tc>
          <w:tcPr>
            <w:tcW w:w="1331" w:type="dxa"/>
            <w:noWrap/>
            <w:hideMark/>
          </w:tcPr>
          <w:p w14:paraId="03CF8E00" w14:textId="50FCB9D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4C874D5F" w14:textId="37FF2EE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Dehumidifier meeting current ENERGY STAR Standards</w:t>
            </w:r>
          </w:p>
        </w:tc>
        <w:tc>
          <w:tcPr>
            <w:tcW w:w="3420" w:type="dxa"/>
            <w:noWrap/>
            <w:hideMark/>
          </w:tcPr>
          <w:p w14:paraId="7DB01844" w14:textId="1260906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One Dehumidifier meeting Federal Standard</w:t>
            </w:r>
          </w:p>
        </w:tc>
      </w:tr>
      <w:tr w:rsidR="0091769B" w:rsidRPr="00301405" w14:paraId="6D85D1C8" w14:textId="77777777" w:rsidTr="00FC07E5">
        <w:tblPrEx>
          <w:tblLook w:val="04A0" w:firstRow="1" w:lastRow="0" w:firstColumn="1" w:lastColumn="0" w:noHBand="0" w:noVBand="1"/>
        </w:tblPrEx>
        <w:trPr>
          <w:trHeight w:val="300"/>
        </w:trPr>
        <w:tc>
          <w:tcPr>
            <w:tcW w:w="2359" w:type="dxa"/>
            <w:noWrap/>
            <w:hideMark/>
          </w:tcPr>
          <w:p w14:paraId="79474599" w14:textId="37EDD82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Pool Heater</w:t>
            </w:r>
            <w:r>
              <w:rPr>
                <w:rFonts w:ascii="Calibri" w:hAnsi="Calibri" w:cs="Calibri"/>
                <w:color w:val="000000"/>
                <w:sz w:val="18"/>
                <w:szCs w:val="22"/>
              </w:rPr>
              <w:t>*</w:t>
            </w:r>
          </w:p>
        </w:tc>
        <w:tc>
          <w:tcPr>
            <w:tcW w:w="1331" w:type="dxa"/>
            <w:noWrap/>
            <w:hideMark/>
          </w:tcPr>
          <w:p w14:paraId="3E46005C" w14:textId="71E4E35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1E8893FA" w14:textId="7929A62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Swimming Pool Heater</w:t>
            </w:r>
          </w:p>
        </w:tc>
        <w:tc>
          <w:tcPr>
            <w:tcW w:w="3420" w:type="dxa"/>
            <w:noWrap/>
            <w:hideMark/>
          </w:tcPr>
          <w:p w14:paraId="78A1AD64" w14:textId="7BC5B3E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Electric Resistance Swimming Pool Heater</w:t>
            </w:r>
          </w:p>
        </w:tc>
      </w:tr>
      <w:tr w:rsidR="0091769B" w:rsidRPr="00301405" w14:paraId="1B769A2A" w14:textId="77777777" w:rsidTr="00FC07E5">
        <w:tblPrEx>
          <w:tblLook w:val="04A0" w:firstRow="1" w:lastRow="0" w:firstColumn="1" w:lastColumn="0" w:noHBand="0" w:noVBand="1"/>
        </w:tblPrEx>
        <w:trPr>
          <w:trHeight w:val="300"/>
        </w:trPr>
        <w:tc>
          <w:tcPr>
            <w:tcW w:w="2359" w:type="dxa"/>
            <w:noWrap/>
            <w:hideMark/>
          </w:tcPr>
          <w:p w14:paraId="41CDDA9F" w14:textId="40F55CC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Pool Heater</w:t>
            </w:r>
            <w:r>
              <w:rPr>
                <w:rFonts w:ascii="Calibri" w:hAnsi="Calibri" w:cs="Calibri"/>
                <w:color w:val="000000"/>
                <w:sz w:val="18"/>
                <w:szCs w:val="22"/>
              </w:rPr>
              <w:t>*</w:t>
            </w:r>
          </w:p>
        </w:tc>
        <w:tc>
          <w:tcPr>
            <w:tcW w:w="1331" w:type="dxa"/>
            <w:noWrap/>
            <w:hideMark/>
          </w:tcPr>
          <w:p w14:paraId="1148CE12" w14:textId="7E0674E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311646E1" w14:textId="5A73D31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Swimming Pool Heater</w:t>
            </w:r>
          </w:p>
        </w:tc>
        <w:tc>
          <w:tcPr>
            <w:tcW w:w="3420" w:type="dxa"/>
            <w:noWrap/>
            <w:hideMark/>
          </w:tcPr>
          <w:p w14:paraId="3EAA0460" w14:textId="5E2E137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Electric Resistance Swimming Pool Heater</w:t>
            </w:r>
          </w:p>
        </w:tc>
      </w:tr>
      <w:tr w:rsidR="0091769B" w:rsidRPr="00301405" w14:paraId="672947BB" w14:textId="77777777" w:rsidTr="00FC07E5">
        <w:tblPrEx>
          <w:tblLook w:val="04A0" w:firstRow="1" w:lastRow="0" w:firstColumn="1" w:lastColumn="0" w:noHBand="0" w:noVBand="1"/>
        </w:tblPrEx>
        <w:trPr>
          <w:trHeight w:val="300"/>
        </w:trPr>
        <w:tc>
          <w:tcPr>
            <w:tcW w:w="2359" w:type="dxa"/>
            <w:noWrap/>
            <w:hideMark/>
          </w:tcPr>
          <w:p w14:paraId="3004F515" w14:textId="562FBBA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Pool Pumps</w:t>
            </w:r>
          </w:p>
        </w:tc>
        <w:tc>
          <w:tcPr>
            <w:tcW w:w="1331" w:type="dxa"/>
            <w:noWrap/>
            <w:hideMark/>
          </w:tcPr>
          <w:p w14:paraId="493AE678" w14:textId="1FA6E92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73A85A24" w14:textId="7EFFBEC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Powered Pool Pump</w:t>
            </w:r>
          </w:p>
        </w:tc>
        <w:tc>
          <w:tcPr>
            <w:tcW w:w="3420" w:type="dxa"/>
            <w:noWrap/>
            <w:hideMark/>
          </w:tcPr>
          <w:p w14:paraId="1C96FB09" w14:textId="10F6FBB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91769B" w:rsidRPr="00301405" w14:paraId="01246554" w14:textId="77777777" w:rsidTr="00FC07E5">
        <w:tblPrEx>
          <w:tblLook w:val="04A0" w:firstRow="1" w:lastRow="0" w:firstColumn="1" w:lastColumn="0" w:noHBand="0" w:noVBand="1"/>
        </w:tblPrEx>
        <w:trPr>
          <w:trHeight w:val="300"/>
        </w:trPr>
        <w:tc>
          <w:tcPr>
            <w:tcW w:w="2359" w:type="dxa"/>
            <w:noWrap/>
            <w:hideMark/>
          </w:tcPr>
          <w:p w14:paraId="35B1CB5E" w14:textId="3D72D9E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Two Speed Pool Pump</w:t>
            </w:r>
          </w:p>
        </w:tc>
        <w:tc>
          <w:tcPr>
            <w:tcW w:w="1331" w:type="dxa"/>
            <w:noWrap/>
            <w:hideMark/>
          </w:tcPr>
          <w:p w14:paraId="00D3A759" w14:textId="0B19DDD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52C7BEC6" w14:textId="4C4E8E3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Dual Speed Pool Pump Motor</w:t>
            </w:r>
          </w:p>
        </w:tc>
        <w:tc>
          <w:tcPr>
            <w:tcW w:w="3420" w:type="dxa"/>
            <w:noWrap/>
            <w:hideMark/>
          </w:tcPr>
          <w:p w14:paraId="53EE89AC" w14:textId="04B69A9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91769B" w:rsidRPr="00301405" w14:paraId="5C82D3E5" w14:textId="77777777" w:rsidTr="00FC07E5">
        <w:tblPrEx>
          <w:tblLook w:val="04A0" w:firstRow="1" w:lastRow="0" w:firstColumn="1" w:lastColumn="0" w:noHBand="0" w:noVBand="1"/>
        </w:tblPrEx>
        <w:trPr>
          <w:trHeight w:val="600"/>
        </w:trPr>
        <w:tc>
          <w:tcPr>
            <w:tcW w:w="2359" w:type="dxa"/>
            <w:noWrap/>
            <w:hideMark/>
          </w:tcPr>
          <w:p w14:paraId="6C4FF2D2" w14:textId="4EE2CEE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Pool Pump</w:t>
            </w:r>
          </w:p>
        </w:tc>
        <w:tc>
          <w:tcPr>
            <w:tcW w:w="1331" w:type="dxa"/>
            <w:noWrap/>
            <w:hideMark/>
          </w:tcPr>
          <w:p w14:paraId="5223620B" w14:textId="1445AD5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Miscellaneous</w:t>
            </w:r>
          </w:p>
        </w:tc>
        <w:tc>
          <w:tcPr>
            <w:tcW w:w="3510" w:type="dxa"/>
            <w:noWrap/>
            <w:hideMark/>
          </w:tcPr>
          <w:p w14:paraId="327519D6" w14:textId="2BCFD26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Pool Pump Motor</w:t>
            </w:r>
          </w:p>
        </w:tc>
        <w:tc>
          <w:tcPr>
            <w:tcW w:w="3420" w:type="dxa"/>
            <w:noWrap/>
            <w:hideMark/>
          </w:tcPr>
          <w:p w14:paraId="516CF86A" w14:textId="3C91000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Single Speed Pool Pump Motor</w:t>
            </w:r>
          </w:p>
        </w:tc>
      </w:tr>
      <w:tr w:rsidR="0091769B" w:rsidRPr="00301405" w14:paraId="51845609" w14:textId="77777777" w:rsidTr="00FC07E5">
        <w:tblPrEx>
          <w:tblLook w:val="04A0" w:firstRow="1" w:lastRow="0" w:firstColumn="1" w:lastColumn="0" w:noHBand="0" w:noVBand="1"/>
        </w:tblPrEx>
        <w:trPr>
          <w:trHeight w:val="600"/>
        </w:trPr>
        <w:tc>
          <w:tcPr>
            <w:tcW w:w="2359" w:type="dxa"/>
            <w:noWrap/>
            <w:hideMark/>
          </w:tcPr>
          <w:p w14:paraId="2207ECC8" w14:textId="0D1325D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lastRenderedPageBreak/>
              <w:t>15 SEER Central AC</w:t>
            </w:r>
          </w:p>
        </w:tc>
        <w:tc>
          <w:tcPr>
            <w:tcW w:w="1331" w:type="dxa"/>
            <w:noWrap/>
            <w:hideMark/>
          </w:tcPr>
          <w:p w14:paraId="25138069" w14:textId="7E999F7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832081E" w14:textId="2036FEB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Central AC</w:t>
            </w:r>
          </w:p>
        </w:tc>
        <w:tc>
          <w:tcPr>
            <w:tcW w:w="3420" w:type="dxa"/>
            <w:noWrap/>
            <w:hideMark/>
          </w:tcPr>
          <w:p w14:paraId="326E6E25" w14:textId="515D78D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91769B" w:rsidRPr="00301405" w14:paraId="0EE70B37" w14:textId="77777777" w:rsidTr="00FC07E5">
        <w:tblPrEx>
          <w:tblLook w:val="04A0" w:firstRow="1" w:lastRow="0" w:firstColumn="1" w:lastColumn="0" w:noHBand="0" w:noVBand="1"/>
        </w:tblPrEx>
        <w:trPr>
          <w:trHeight w:val="300"/>
        </w:trPr>
        <w:tc>
          <w:tcPr>
            <w:tcW w:w="2359" w:type="dxa"/>
            <w:noWrap/>
            <w:hideMark/>
          </w:tcPr>
          <w:p w14:paraId="5CE573E1" w14:textId="1C1F006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Central AC</w:t>
            </w:r>
          </w:p>
        </w:tc>
        <w:tc>
          <w:tcPr>
            <w:tcW w:w="1331" w:type="dxa"/>
            <w:noWrap/>
            <w:hideMark/>
          </w:tcPr>
          <w:p w14:paraId="699B6C0E" w14:textId="0B45989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0A8D55D1" w14:textId="43275DA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Central AC</w:t>
            </w:r>
          </w:p>
        </w:tc>
        <w:tc>
          <w:tcPr>
            <w:tcW w:w="3420" w:type="dxa"/>
            <w:noWrap/>
            <w:hideMark/>
          </w:tcPr>
          <w:p w14:paraId="6B21E8A6" w14:textId="715B640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91769B" w:rsidRPr="00301405" w14:paraId="6147BCF0" w14:textId="77777777" w:rsidTr="00FC07E5">
        <w:tblPrEx>
          <w:tblLook w:val="04A0" w:firstRow="1" w:lastRow="0" w:firstColumn="1" w:lastColumn="0" w:noHBand="0" w:noVBand="1"/>
        </w:tblPrEx>
        <w:trPr>
          <w:trHeight w:val="300"/>
        </w:trPr>
        <w:tc>
          <w:tcPr>
            <w:tcW w:w="2359" w:type="dxa"/>
            <w:noWrap/>
            <w:hideMark/>
          </w:tcPr>
          <w:p w14:paraId="50A5E777" w14:textId="4415F3A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Central AC</w:t>
            </w:r>
          </w:p>
        </w:tc>
        <w:tc>
          <w:tcPr>
            <w:tcW w:w="1331" w:type="dxa"/>
            <w:noWrap/>
            <w:hideMark/>
          </w:tcPr>
          <w:p w14:paraId="07AD99B3" w14:textId="1C896DD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29EE16DC" w14:textId="54268BC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Central AC</w:t>
            </w:r>
          </w:p>
        </w:tc>
        <w:tc>
          <w:tcPr>
            <w:tcW w:w="3420" w:type="dxa"/>
            <w:noWrap/>
            <w:hideMark/>
          </w:tcPr>
          <w:p w14:paraId="2DEFBD8E" w14:textId="0A86AE5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91769B" w:rsidRPr="00301405" w14:paraId="00A95CD6" w14:textId="77777777" w:rsidTr="00FC07E5">
        <w:tblPrEx>
          <w:tblLook w:val="04A0" w:firstRow="1" w:lastRow="0" w:firstColumn="1" w:lastColumn="0" w:noHBand="0" w:noVBand="1"/>
        </w:tblPrEx>
        <w:trPr>
          <w:trHeight w:val="300"/>
        </w:trPr>
        <w:tc>
          <w:tcPr>
            <w:tcW w:w="2359" w:type="dxa"/>
            <w:noWrap/>
            <w:hideMark/>
          </w:tcPr>
          <w:p w14:paraId="1828208D" w14:textId="3AAECAF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Central AC</w:t>
            </w:r>
          </w:p>
        </w:tc>
        <w:tc>
          <w:tcPr>
            <w:tcW w:w="1331" w:type="dxa"/>
            <w:noWrap/>
            <w:hideMark/>
          </w:tcPr>
          <w:p w14:paraId="56758123" w14:textId="22B8043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4E7F33A" w14:textId="04DDD38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Central AC</w:t>
            </w:r>
          </w:p>
        </w:tc>
        <w:tc>
          <w:tcPr>
            <w:tcW w:w="3420" w:type="dxa"/>
            <w:noWrap/>
            <w:hideMark/>
          </w:tcPr>
          <w:p w14:paraId="016AFE45" w14:textId="051117B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91769B" w:rsidRPr="00301405" w14:paraId="6F32C5FA" w14:textId="77777777" w:rsidTr="00FC07E5">
        <w:tblPrEx>
          <w:tblLook w:val="04A0" w:firstRow="1" w:lastRow="0" w:firstColumn="1" w:lastColumn="0" w:noHBand="0" w:noVBand="1"/>
        </w:tblPrEx>
        <w:trPr>
          <w:trHeight w:val="300"/>
        </w:trPr>
        <w:tc>
          <w:tcPr>
            <w:tcW w:w="2359" w:type="dxa"/>
            <w:noWrap/>
            <w:hideMark/>
          </w:tcPr>
          <w:p w14:paraId="7C5B20F5" w14:textId="12DADC2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Central AC</w:t>
            </w:r>
          </w:p>
        </w:tc>
        <w:tc>
          <w:tcPr>
            <w:tcW w:w="1331" w:type="dxa"/>
            <w:noWrap/>
            <w:hideMark/>
          </w:tcPr>
          <w:p w14:paraId="4F0C4A94" w14:textId="65FE324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2595ECC1" w14:textId="29D2BC2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Central AC</w:t>
            </w:r>
          </w:p>
        </w:tc>
        <w:tc>
          <w:tcPr>
            <w:tcW w:w="3420" w:type="dxa"/>
            <w:noWrap/>
            <w:hideMark/>
          </w:tcPr>
          <w:p w14:paraId="03A86B8E" w14:textId="641E401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Central AC, 14 SEER</w:t>
            </w:r>
          </w:p>
        </w:tc>
      </w:tr>
      <w:tr w:rsidR="0091769B" w:rsidRPr="00301405" w14:paraId="29FE2B4C" w14:textId="77777777" w:rsidTr="00FC07E5">
        <w:tblPrEx>
          <w:tblLook w:val="04A0" w:firstRow="1" w:lastRow="0" w:firstColumn="1" w:lastColumn="0" w:noHBand="0" w:noVBand="1"/>
        </w:tblPrEx>
        <w:trPr>
          <w:trHeight w:val="300"/>
        </w:trPr>
        <w:tc>
          <w:tcPr>
            <w:tcW w:w="2359" w:type="dxa"/>
            <w:noWrap/>
            <w:hideMark/>
          </w:tcPr>
          <w:p w14:paraId="09E20C26" w14:textId="7526B63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Central AC Tune Up</w:t>
            </w:r>
          </w:p>
        </w:tc>
        <w:tc>
          <w:tcPr>
            <w:tcW w:w="1331" w:type="dxa"/>
            <w:noWrap/>
            <w:hideMark/>
          </w:tcPr>
          <w:p w14:paraId="3FF8B8E4" w14:textId="1C9E66B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43D9C750" w14:textId="58541E5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System tune-up, including coil cleaning, refrigerant charging, and other diagnostics</w:t>
            </w:r>
          </w:p>
        </w:tc>
        <w:tc>
          <w:tcPr>
            <w:tcW w:w="3420" w:type="dxa"/>
            <w:noWrap/>
            <w:hideMark/>
          </w:tcPr>
          <w:p w14:paraId="14C022A7" w14:textId="0719FB1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Typical Central AC without Regular Maintenance/tune-up</w:t>
            </w:r>
          </w:p>
        </w:tc>
      </w:tr>
      <w:tr w:rsidR="0091769B" w:rsidRPr="00301405" w14:paraId="4DF48959" w14:textId="77777777" w:rsidTr="00FC07E5">
        <w:tblPrEx>
          <w:tblLook w:val="04A0" w:firstRow="1" w:lastRow="0" w:firstColumn="1" w:lastColumn="0" w:noHBand="0" w:noVBand="1"/>
        </w:tblPrEx>
        <w:trPr>
          <w:trHeight w:val="300"/>
        </w:trPr>
        <w:tc>
          <w:tcPr>
            <w:tcW w:w="2359" w:type="dxa"/>
            <w:noWrap/>
            <w:hideMark/>
          </w:tcPr>
          <w:p w14:paraId="16CFD928" w14:textId="6BA22FB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Room AC</w:t>
            </w:r>
          </w:p>
        </w:tc>
        <w:tc>
          <w:tcPr>
            <w:tcW w:w="1331" w:type="dxa"/>
            <w:noWrap/>
            <w:hideMark/>
          </w:tcPr>
          <w:p w14:paraId="3ECA7F24" w14:textId="6F7FD1C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797C56F9" w14:textId="02FF3B1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Room AC meeting current ENERGY STAR standards</w:t>
            </w:r>
          </w:p>
        </w:tc>
        <w:tc>
          <w:tcPr>
            <w:tcW w:w="3420" w:type="dxa"/>
            <w:noWrap/>
            <w:hideMark/>
          </w:tcPr>
          <w:p w14:paraId="322198ED" w14:textId="150EC73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Room AC</w:t>
            </w:r>
          </w:p>
        </w:tc>
      </w:tr>
      <w:tr w:rsidR="0091769B" w:rsidRPr="00301405" w14:paraId="7CEB1BE8" w14:textId="77777777" w:rsidTr="00FC07E5">
        <w:tblPrEx>
          <w:tblLook w:val="04A0" w:firstRow="1" w:lastRow="0" w:firstColumn="1" w:lastColumn="0" w:noHBand="0" w:noVBand="1"/>
        </w:tblPrEx>
        <w:trPr>
          <w:trHeight w:val="300"/>
        </w:trPr>
        <w:tc>
          <w:tcPr>
            <w:tcW w:w="2359" w:type="dxa"/>
            <w:noWrap/>
            <w:hideMark/>
          </w:tcPr>
          <w:p w14:paraId="3945FF96" w14:textId="1E1B6F8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Solar Attic Fan</w:t>
            </w:r>
            <w:r>
              <w:rPr>
                <w:rFonts w:ascii="Calibri" w:hAnsi="Calibri" w:cs="Calibri"/>
                <w:color w:val="000000"/>
                <w:sz w:val="18"/>
                <w:szCs w:val="22"/>
              </w:rPr>
              <w:t>*</w:t>
            </w:r>
          </w:p>
        </w:tc>
        <w:tc>
          <w:tcPr>
            <w:tcW w:w="1331" w:type="dxa"/>
            <w:noWrap/>
            <w:hideMark/>
          </w:tcPr>
          <w:p w14:paraId="4D6AF8AE" w14:textId="6FF6416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w:t>
            </w:r>
          </w:p>
        </w:tc>
        <w:tc>
          <w:tcPr>
            <w:tcW w:w="3510" w:type="dxa"/>
            <w:noWrap/>
            <w:hideMark/>
          </w:tcPr>
          <w:p w14:paraId="1BD3073A" w14:textId="6847FC7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Central Air Conditioning with Solar Attic Fan</w:t>
            </w:r>
          </w:p>
        </w:tc>
        <w:tc>
          <w:tcPr>
            <w:tcW w:w="3420" w:type="dxa"/>
            <w:noWrap/>
            <w:hideMark/>
          </w:tcPr>
          <w:p w14:paraId="09C8F1A6" w14:textId="74A468D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Central Air Conditioning, No Solar Attic Fan</w:t>
            </w:r>
          </w:p>
        </w:tc>
      </w:tr>
      <w:tr w:rsidR="0091769B" w:rsidRPr="00301405" w14:paraId="60618171" w14:textId="77777777" w:rsidTr="00FC07E5">
        <w:tblPrEx>
          <w:tblLook w:val="04A0" w:firstRow="1" w:lastRow="0" w:firstColumn="1" w:lastColumn="0" w:noHBand="0" w:noVBand="1"/>
        </w:tblPrEx>
        <w:trPr>
          <w:trHeight w:val="300"/>
        </w:trPr>
        <w:tc>
          <w:tcPr>
            <w:tcW w:w="2359" w:type="dxa"/>
            <w:noWrap/>
            <w:hideMark/>
          </w:tcPr>
          <w:p w14:paraId="629A92BC" w14:textId="6A86CFC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14 SEER ASHP from base electric resistance heating</w:t>
            </w:r>
          </w:p>
        </w:tc>
        <w:tc>
          <w:tcPr>
            <w:tcW w:w="1331" w:type="dxa"/>
            <w:noWrap/>
            <w:hideMark/>
          </w:tcPr>
          <w:p w14:paraId="5EFC0F16" w14:textId="5442905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06DBA233" w14:textId="6D2B00B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14 SEER Air Source Heat Pump</w:t>
            </w:r>
          </w:p>
        </w:tc>
        <w:tc>
          <w:tcPr>
            <w:tcW w:w="3420" w:type="dxa"/>
            <w:noWrap/>
            <w:hideMark/>
          </w:tcPr>
          <w:p w14:paraId="32EA44E3" w14:textId="6CD27C3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Base AC, 14 SEER, Electric resistance heating, 3.41 HSPF</w:t>
            </w:r>
          </w:p>
        </w:tc>
      </w:tr>
      <w:tr w:rsidR="0091769B" w:rsidRPr="00301405" w14:paraId="5C44E144" w14:textId="77777777" w:rsidTr="00FC07E5">
        <w:tblPrEx>
          <w:tblLook w:val="04A0" w:firstRow="1" w:lastRow="0" w:firstColumn="1" w:lastColumn="0" w:noHBand="0" w:noVBand="1"/>
        </w:tblPrEx>
        <w:trPr>
          <w:trHeight w:val="300"/>
        </w:trPr>
        <w:tc>
          <w:tcPr>
            <w:tcW w:w="2359" w:type="dxa"/>
            <w:noWrap/>
            <w:hideMark/>
          </w:tcPr>
          <w:p w14:paraId="17AFC91C" w14:textId="71C6764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Air Source Heat Pump</w:t>
            </w:r>
          </w:p>
        </w:tc>
        <w:tc>
          <w:tcPr>
            <w:tcW w:w="1331" w:type="dxa"/>
            <w:noWrap/>
            <w:hideMark/>
          </w:tcPr>
          <w:p w14:paraId="4DC2F0B7" w14:textId="7A3C85B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A998980" w14:textId="07725B2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15 SEER Air Source Heat Pump</w:t>
            </w:r>
          </w:p>
        </w:tc>
        <w:tc>
          <w:tcPr>
            <w:tcW w:w="3420" w:type="dxa"/>
            <w:noWrap/>
            <w:hideMark/>
          </w:tcPr>
          <w:p w14:paraId="7F3CD85A" w14:textId="324463E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3557F3D1" w14:textId="77777777" w:rsidTr="00FC07E5">
        <w:tblPrEx>
          <w:tblLook w:val="04A0" w:firstRow="1" w:lastRow="0" w:firstColumn="1" w:lastColumn="0" w:noHBand="0" w:noVBand="1"/>
        </w:tblPrEx>
        <w:trPr>
          <w:trHeight w:val="300"/>
        </w:trPr>
        <w:tc>
          <w:tcPr>
            <w:tcW w:w="2359" w:type="dxa"/>
            <w:noWrap/>
            <w:hideMark/>
          </w:tcPr>
          <w:p w14:paraId="5982CF2F" w14:textId="35C12E6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Air Source Heat Pump</w:t>
            </w:r>
          </w:p>
        </w:tc>
        <w:tc>
          <w:tcPr>
            <w:tcW w:w="1331" w:type="dxa"/>
            <w:noWrap/>
            <w:hideMark/>
          </w:tcPr>
          <w:p w14:paraId="0A5323FB" w14:textId="685E9B8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29808DC" w14:textId="6384F91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16 SEER Air Source Heat Pump</w:t>
            </w:r>
          </w:p>
        </w:tc>
        <w:tc>
          <w:tcPr>
            <w:tcW w:w="3420" w:type="dxa"/>
            <w:noWrap/>
            <w:hideMark/>
          </w:tcPr>
          <w:p w14:paraId="0D98AE00" w14:textId="57EA93B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0140C41E" w14:textId="77777777" w:rsidTr="00FC07E5">
        <w:tblPrEx>
          <w:tblLook w:val="04A0" w:firstRow="1" w:lastRow="0" w:firstColumn="1" w:lastColumn="0" w:noHBand="0" w:noVBand="1"/>
        </w:tblPrEx>
        <w:trPr>
          <w:trHeight w:val="300"/>
        </w:trPr>
        <w:tc>
          <w:tcPr>
            <w:tcW w:w="2359" w:type="dxa"/>
            <w:noWrap/>
            <w:hideMark/>
          </w:tcPr>
          <w:p w14:paraId="0A316D26" w14:textId="3E55830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Air Source Heat Pump</w:t>
            </w:r>
          </w:p>
        </w:tc>
        <w:tc>
          <w:tcPr>
            <w:tcW w:w="1331" w:type="dxa"/>
            <w:noWrap/>
            <w:hideMark/>
          </w:tcPr>
          <w:p w14:paraId="25350494" w14:textId="3684460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DFD56F6" w14:textId="1BB2E1A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17 SEER Air Source Heat Pump</w:t>
            </w:r>
          </w:p>
        </w:tc>
        <w:tc>
          <w:tcPr>
            <w:tcW w:w="3420" w:type="dxa"/>
            <w:noWrap/>
            <w:hideMark/>
          </w:tcPr>
          <w:p w14:paraId="7AFE1A38" w14:textId="3A66980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16AE6F38" w14:textId="77777777" w:rsidTr="00FC07E5">
        <w:tblPrEx>
          <w:tblLook w:val="04A0" w:firstRow="1" w:lastRow="0" w:firstColumn="1" w:lastColumn="0" w:noHBand="0" w:noVBand="1"/>
        </w:tblPrEx>
        <w:trPr>
          <w:trHeight w:val="600"/>
        </w:trPr>
        <w:tc>
          <w:tcPr>
            <w:tcW w:w="2359" w:type="dxa"/>
            <w:noWrap/>
            <w:hideMark/>
          </w:tcPr>
          <w:p w14:paraId="2CB06A6C" w14:textId="5823B32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Air Source Heat Pump</w:t>
            </w:r>
          </w:p>
        </w:tc>
        <w:tc>
          <w:tcPr>
            <w:tcW w:w="1331" w:type="dxa"/>
            <w:noWrap/>
            <w:hideMark/>
          </w:tcPr>
          <w:p w14:paraId="06EF7B91" w14:textId="5915527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C642FD9" w14:textId="7211AE6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18 SEER Air Source Heat Pump</w:t>
            </w:r>
          </w:p>
        </w:tc>
        <w:tc>
          <w:tcPr>
            <w:tcW w:w="3420" w:type="dxa"/>
            <w:noWrap/>
            <w:hideMark/>
          </w:tcPr>
          <w:p w14:paraId="1A8C6293" w14:textId="3C33E6F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5495979B" w14:textId="77777777" w:rsidTr="00FC07E5">
        <w:tblPrEx>
          <w:tblLook w:val="04A0" w:firstRow="1" w:lastRow="0" w:firstColumn="1" w:lastColumn="0" w:noHBand="0" w:noVBand="1"/>
        </w:tblPrEx>
        <w:trPr>
          <w:trHeight w:val="600"/>
        </w:trPr>
        <w:tc>
          <w:tcPr>
            <w:tcW w:w="2359" w:type="dxa"/>
            <w:noWrap/>
            <w:hideMark/>
          </w:tcPr>
          <w:p w14:paraId="3CED6FF4" w14:textId="11E679D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1331" w:type="dxa"/>
            <w:noWrap/>
            <w:hideMark/>
          </w:tcPr>
          <w:p w14:paraId="7BECB319" w14:textId="42B7A8A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29FCB4E" w14:textId="0D404C1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3420" w:type="dxa"/>
            <w:noWrap/>
            <w:hideMark/>
          </w:tcPr>
          <w:p w14:paraId="074747AE" w14:textId="473F803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0FFFBA8E" w14:textId="77777777" w:rsidTr="00FC07E5">
        <w:tblPrEx>
          <w:tblLook w:val="04A0" w:firstRow="1" w:lastRow="0" w:firstColumn="1" w:lastColumn="0" w:noHBand="0" w:noVBand="1"/>
        </w:tblPrEx>
        <w:trPr>
          <w:trHeight w:val="600"/>
        </w:trPr>
        <w:tc>
          <w:tcPr>
            <w:tcW w:w="2359" w:type="dxa"/>
            <w:noWrap/>
            <w:hideMark/>
          </w:tcPr>
          <w:p w14:paraId="09E5F465" w14:textId="775318E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ASHP from base electric resistance heating</w:t>
            </w:r>
          </w:p>
        </w:tc>
        <w:tc>
          <w:tcPr>
            <w:tcW w:w="1331" w:type="dxa"/>
            <w:noWrap/>
            <w:hideMark/>
          </w:tcPr>
          <w:p w14:paraId="55DD8D6C" w14:textId="5E06A2B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F87540F" w14:textId="31EF8EA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 SEER Air Source Heat Pump</w:t>
            </w:r>
          </w:p>
        </w:tc>
        <w:tc>
          <w:tcPr>
            <w:tcW w:w="3420" w:type="dxa"/>
            <w:noWrap/>
            <w:hideMark/>
          </w:tcPr>
          <w:p w14:paraId="75B08588" w14:textId="38352FA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Base AC, 14 SEER, Electric resistance heating, 3.41 HSPF</w:t>
            </w:r>
          </w:p>
        </w:tc>
      </w:tr>
      <w:tr w:rsidR="0091769B" w:rsidRPr="00301405" w14:paraId="773F6AE0" w14:textId="77777777" w:rsidTr="00FC07E5">
        <w:tblPrEx>
          <w:tblLook w:val="04A0" w:firstRow="1" w:lastRow="0" w:firstColumn="1" w:lastColumn="0" w:noHBand="0" w:noVBand="1"/>
        </w:tblPrEx>
        <w:trPr>
          <w:trHeight w:val="600"/>
        </w:trPr>
        <w:tc>
          <w:tcPr>
            <w:tcW w:w="2359" w:type="dxa"/>
            <w:noWrap/>
            <w:hideMark/>
          </w:tcPr>
          <w:p w14:paraId="60A48EB5" w14:textId="16904C9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Air Sealing-Infiltration Control</w:t>
            </w:r>
          </w:p>
        </w:tc>
        <w:tc>
          <w:tcPr>
            <w:tcW w:w="1331" w:type="dxa"/>
            <w:noWrap/>
            <w:hideMark/>
          </w:tcPr>
          <w:p w14:paraId="2403ADA4" w14:textId="0CFBBF0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C293808" w14:textId="0380FEC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Improved Infiltration Control</w:t>
            </w:r>
          </w:p>
        </w:tc>
        <w:tc>
          <w:tcPr>
            <w:tcW w:w="3420" w:type="dxa"/>
            <w:noWrap/>
            <w:hideMark/>
          </w:tcPr>
          <w:p w14:paraId="14576160" w14:textId="75C13D8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Standard Infiltration Control</w:t>
            </w:r>
          </w:p>
        </w:tc>
      </w:tr>
      <w:tr w:rsidR="0091769B" w:rsidRPr="00301405" w14:paraId="12D207B1" w14:textId="77777777" w:rsidTr="00FC07E5">
        <w:tblPrEx>
          <w:tblLook w:val="04A0" w:firstRow="1" w:lastRow="0" w:firstColumn="1" w:lastColumn="0" w:noHBand="0" w:noVBand="1"/>
        </w:tblPrEx>
        <w:trPr>
          <w:trHeight w:val="300"/>
        </w:trPr>
        <w:tc>
          <w:tcPr>
            <w:tcW w:w="2359" w:type="dxa"/>
            <w:noWrap/>
            <w:hideMark/>
          </w:tcPr>
          <w:p w14:paraId="56F40CC2" w14:textId="0D80480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Insulation(R12 to R38)</w:t>
            </w:r>
          </w:p>
        </w:tc>
        <w:tc>
          <w:tcPr>
            <w:tcW w:w="1331" w:type="dxa"/>
            <w:noWrap/>
            <w:hideMark/>
          </w:tcPr>
          <w:p w14:paraId="6B9A5234" w14:textId="62DC4E0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A508C07" w14:textId="5262C5D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older (pre-1982) homes</w:t>
            </w:r>
          </w:p>
        </w:tc>
        <w:tc>
          <w:tcPr>
            <w:tcW w:w="3420" w:type="dxa"/>
            <w:noWrap/>
            <w:hideMark/>
          </w:tcPr>
          <w:p w14:paraId="1F18BB31" w14:textId="1AC148F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404F94FD" w14:textId="77777777" w:rsidTr="00FC07E5">
        <w:tblPrEx>
          <w:tblLook w:val="04A0" w:firstRow="1" w:lastRow="0" w:firstColumn="1" w:lastColumn="0" w:noHBand="0" w:noVBand="1"/>
        </w:tblPrEx>
        <w:trPr>
          <w:trHeight w:val="600"/>
        </w:trPr>
        <w:tc>
          <w:tcPr>
            <w:tcW w:w="2359" w:type="dxa"/>
            <w:noWrap/>
            <w:hideMark/>
          </w:tcPr>
          <w:p w14:paraId="1E7DD051" w14:textId="5E06364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Insulation(R19 to R38)</w:t>
            </w:r>
          </w:p>
        </w:tc>
        <w:tc>
          <w:tcPr>
            <w:tcW w:w="1331" w:type="dxa"/>
            <w:noWrap/>
            <w:hideMark/>
          </w:tcPr>
          <w:p w14:paraId="5BAD840C" w14:textId="2D1A875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AAFAB49" w14:textId="2385CEB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existing (1982-1985) homes</w:t>
            </w:r>
          </w:p>
        </w:tc>
        <w:tc>
          <w:tcPr>
            <w:tcW w:w="3420" w:type="dxa"/>
            <w:noWrap/>
            <w:hideMark/>
          </w:tcPr>
          <w:p w14:paraId="304ACAB7" w14:textId="44D5622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2963930F" w14:textId="77777777" w:rsidTr="00FC07E5">
        <w:tblPrEx>
          <w:tblLook w:val="04A0" w:firstRow="1" w:lastRow="0" w:firstColumn="1" w:lastColumn="0" w:noHBand="0" w:noVBand="1"/>
        </w:tblPrEx>
        <w:trPr>
          <w:trHeight w:val="600"/>
        </w:trPr>
        <w:tc>
          <w:tcPr>
            <w:tcW w:w="2359" w:type="dxa"/>
            <w:noWrap/>
            <w:hideMark/>
          </w:tcPr>
          <w:p w14:paraId="481384D4" w14:textId="501526B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Insulation(R2 to R38)</w:t>
            </w:r>
          </w:p>
        </w:tc>
        <w:tc>
          <w:tcPr>
            <w:tcW w:w="1331" w:type="dxa"/>
            <w:noWrap/>
            <w:hideMark/>
          </w:tcPr>
          <w:p w14:paraId="2FDB8778" w14:textId="2AB5D0D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3E8C0E4" w14:textId="7AABEE1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older (pre-1982) homes</w:t>
            </w:r>
          </w:p>
        </w:tc>
        <w:tc>
          <w:tcPr>
            <w:tcW w:w="3420" w:type="dxa"/>
            <w:noWrap/>
            <w:hideMark/>
          </w:tcPr>
          <w:p w14:paraId="633CAA71" w14:textId="3D1B903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43924AD1" w14:textId="77777777" w:rsidTr="00FC07E5">
        <w:tblPrEx>
          <w:tblLook w:val="04A0" w:firstRow="1" w:lastRow="0" w:firstColumn="1" w:lastColumn="0" w:noHBand="0" w:noVBand="1"/>
        </w:tblPrEx>
        <w:trPr>
          <w:trHeight w:val="600"/>
        </w:trPr>
        <w:tc>
          <w:tcPr>
            <w:tcW w:w="2359" w:type="dxa"/>
            <w:noWrap/>
            <w:hideMark/>
          </w:tcPr>
          <w:p w14:paraId="6C0D7067" w14:textId="3FB363A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Ceiling Insulation(R30 to R38)</w:t>
            </w:r>
          </w:p>
        </w:tc>
        <w:tc>
          <w:tcPr>
            <w:tcW w:w="1331" w:type="dxa"/>
            <w:noWrap/>
            <w:hideMark/>
          </w:tcPr>
          <w:p w14:paraId="5A9E03F8" w14:textId="55CD9A5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B0B384D" w14:textId="30BD473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Blown-in insulation in ceiling cavity/attic, existing (1986-2016) homes</w:t>
            </w:r>
          </w:p>
        </w:tc>
        <w:tc>
          <w:tcPr>
            <w:tcW w:w="3420" w:type="dxa"/>
            <w:noWrap/>
            <w:hideMark/>
          </w:tcPr>
          <w:p w14:paraId="787BE1CC" w14:textId="30B1B79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25174B0D" w14:textId="77777777" w:rsidTr="00FC07E5">
        <w:tblPrEx>
          <w:tblLook w:val="04A0" w:firstRow="1" w:lastRow="0" w:firstColumn="1" w:lastColumn="0" w:noHBand="0" w:noVBand="1"/>
        </w:tblPrEx>
        <w:trPr>
          <w:trHeight w:val="300"/>
        </w:trPr>
        <w:tc>
          <w:tcPr>
            <w:tcW w:w="2359" w:type="dxa"/>
            <w:noWrap/>
            <w:hideMark/>
          </w:tcPr>
          <w:p w14:paraId="5E4D0991" w14:textId="210CF72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Insulation</w:t>
            </w:r>
          </w:p>
        </w:tc>
        <w:tc>
          <w:tcPr>
            <w:tcW w:w="1331" w:type="dxa"/>
            <w:noWrap/>
            <w:hideMark/>
          </w:tcPr>
          <w:p w14:paraId="4C74F11E" w14:textId="2FA035A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D52E5E3" w14:textId="58A3EFF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Insulated Ductwork</w:t>
            </w:r>
          </w:p>
        </w:tc>
        <w:tc>
          <w:tcPr>
            <w:tcW w:w="3420" w:type="dxa"/>
            <w:noWrap/>
            <w:hideMark/>
          </w:tcPr>
          <w:p w14:paraId="304A1513" w14:textId="35AFE25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Uninsulated Ductwork</w:t>
            </w:r>
          </w:p>
        </w:tc>
      </w:tr>
      <w:tr w:rsidR="0091769B" w:rsidRPr="00301405" w14:paraId="3041B2C2" w14:textId="77777777" w:rsidTr="00FC07E5">
        <w:tblPrEx>
          <w:tblLook w:val="04A0" w:firstRow="1" w:lastRow="0" w:firstColumn="1" w:lastColumn="0" w:noHBand="0" w:noVBand="1"/>
        </w:tblPrEx>
        <w:trPr>
          <w:trHeight w:val="600"/>
        </w:trPr>
        <w:tc>
          <w:tcPr>
            <w:tcW w:w="2359" w:type="dxa"/>
            <w:noWrap/>
            <w:hideMark/>
          </w:tcPr>
          <w:p w14:paraId="09A700B3" w14:textId="760DE72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Repair</w:t>
            </w:r>
          </w:p>
        </w:tc>
        <w:tc>
          <w:tcPr>
            <w:tcW w:w="1331" w:type="dxa"/>
            <w:noWrap/>
            <w:hideMark/>
          </w:tcPr>
          <w:p w14:paraId="66D297BC" w14:textId="638B058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813F6CA" w14:textId="0FAB157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Duct Repair to eliminate/minimize leaks, includes testing and sealing</w:t>
            </w:r>
          </w:p>
        </w:tc>
        <w:tc>
          <w:tcPr>
            <w:tcW w:w="3420" w:type="dxa"/>
            <w:noWrap/>
            <w:hideMark/>
          </w:tcPr>
          <w:p w14:paraId="70EF8802" w14:textId="49657B5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typical duct leakage</w:t>
            </w:r>
          </w:p>
        </w:tc>
      </w:tr>
      <w:tr w:rsidR="0091769B" w:rsidRPr="00301405" w14:paraId="0C7F57CC" w14:textId="77777777" w:rsidTr="00FC07E5">
        <w:tblPrEx>
          <w:tblLook w:val="04A0" w:firstRow="1" w:lastRow="0" w:firstColumn="1" w:lastColumn="0" w:noHBand="0" w:noVBand="1"/>
        </w:tblPrEx>
        <w:trPr>
          <w:trHeight w:val="600"/>
        </w:trPr>
        <w:tc>
          <w:tcPr>
            <w:tcW w:w="2359" w:type="dxa"/>
            <w:noWrap/>
            <w:hideMark/>
          </w:tcPr>
          <w:p w14:paraId="63738408" w14:textId="051CA0C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Certified Roof Products</w:t>
            </w:r>
          </w:p>
        </w:tc>
        <w:tc>
          <w:tcPr>
            <w:tcW w:w="1331" w:type="dxa"/>
            <w:noWrap/>
            <w:hideMark/>
          </w:tcPr>
          <w:p w14:paraId="619D12A7" w14:textId="755DEDD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1E17226" w14:textId="576D264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Certified Roof Products</w:t>
            </w:r>
          </w:p>
        </w:tc>
        <w:tc>
          <w:tcPr>
            <w:tcW w:w="3420" w:type="dxa"/>
            <w:noWrap/>
            <w:hideMark/>
          </w:tcPr>
          <w:p w14:paraId="20E501B6" w14:textId="6BC1031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Black Roof</w:t>
            </w:r>
          </w:p>
        </w:tc>
      </w:tr>
      <w:tr w:rsidR="0091769B" w:rsidRPr="00301405" w14:paraId="6C8AEE39" w14:textId="77777777" w:rsidTr="00FC07E5">
        <w:tblPrEx>
          <w:tblLook w:val="04A0" w:firstRow="1" w:lastRow="0" w:firstColumn="1" w:lastColumn="0" w:noHBand="0" w:noVBand="1"/>
        </w:tblPrEx>
        <w:trPr>
          <w:trHeight w:val="300"/>
        </w:trPr>
        <w:tc>
          <w:tcPr>
            <w:tcW w:w="2359" w:type="dxa"/>
            <w:noWrap/>
            <w:hideMark/>
          </w:tcPr>
          <w:p w14:paraId="0C57D4D3" w14:textId="3EF1123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Door</w:t>
            </w:r>
            <w:r>
              <w:rPr>
                <w:rFonts w:ascii="Calibri" w:hAnsi="Calibri" w:cs="Calibri"/>
                <w:color w:val="000000"/>
                <w:sz w:val="18"/>
                <w:szCs w:val="22"/>
              </w:rPr>
              <w:t>*</w:t>
            </w:r>
          </w:p>
        </w:tc>
        <w:tc>
          <w:tcPr>
            <w:tcW w:w="1331" w:type="dxa"/>
            <w:noWrap/>
            <w:hideMark/>
          </w:tcPr>
          <w:p w14:paraId="208C6078" w14:textId="0C88348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45DAFD0" w14:textId="39A6CDC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Energy Star Requirements</w:t>
            </w:r>
          </w:p>
        </w:tc>
        <w:tc>
          <w:tcPr>
            <w:tcW w:w="3420" w:type="dxa"/>
            <w:noWrap/>
            <w:hideMark/>
          </w:tcPr>
          <w:p w14:paraId="592E9EB2" w14:textId="440FDF2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FL Code Requirements</w:t>
            </w:r>
          </w:p>
        </w:tc>
      </w:tr>
      <w:tr w:rsidR="0091769B" w:rsidRPr="00301405" w14:paraId="64D202F2" w14:textId="77777777" w:rsidTr="00FC07E5">
        <w:tblPrEx>
          <w:tblLook w:val="04A0" w:firstRow="1" w:lastRow="0" w:firstColumn="1" w:lastColumn="0" w:noHBand="0" w:noVBand="1"/>
        </w:tblPrEx>
        <w:trPr>
          <w:trHeight w:val="300"/>
        </w:trPr>
        <w:tc>
          <w:tcPr>
            <w:tcW w:w="2359" w:type="dxa"/>
            <w:noWrap/>
            <w:hideMark/>
          </w:tcPr>
          <w:p w14:paraId="28E1FF90" w14:textId="417F325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Energy Star Windows</w:t>
            </w:r>
          </w:p>
        </w:tc>
        <w:tc>
          <w:tcPr>
            <w:tcW w:w="1331" w:type="dxa"/>
            <w:noWrap/>
            <w:hideMark/>
          </w:tcPr>
          <w:p w14:paraId="0115FEB9" w14:textId="690BF91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3D9B6A7" w14:textId="1DD5656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100ft2 of Window meeting current Energy Star Version Requirements</w:t>
            </w:r>
          </w:p>
        </w:tc>
        <w:tc>
          <w:tcPr>
            <w:tcW w:w="3420" w:type="dxa"/>
            <w:noWrap/>
            <w:hideMark/>
          </w:tcPr>
          <w:p w14:paraId="12410E65" w14:textId="00B9DDC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100ft2 of Window current FL energy code requirements</w:t>
            </w:r>
          </w:p>
        </w:tc>
      </w:tr>
      <w:tr w:rsidR="0091769B" w:rsidRPr="00301405" w14:paraId="46CCA05F" w14:textId="77777777" w:rsidTr="00FC07E5">
        <w:tblPrEx>
          <w:tblLook w:val="04A0" w:firstRow="1" w:lastRow="0" w:firstColumn="1" w:lastColumn="0" w:noHBand="0" w:noVBand="1"/>
        </w:tblPrEx>
        <w:trPr>
          <w:trHeight w:val="300"/>
        </w:trPr>
        <w:tc>
          <w:tcPr>
            <w:tcW w:w="2359" w:type="dxa"/>
            <w:noWrap/>
            <w:hideMark/>
          </w:tcPr>
          <w:p w14:paraId="67C7D7FA" w14:textId="226D92A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lastRenderedPageBreak/>
              <w:t>Floor Insulation</w:t>
            </w:r>
            <w:r>
              <w:rPr>
                <w:rFonts w:ascii="Calibri" w:hAnsi="Calibri" w:cs="Calibri"/>
                <w:color w:val="000000"/>
                <w:sz w:val="18"/>
                <w:szCs w:val="22"/>
              </w:rPr>
              <w:t>*</w:t>
            </w:r>
          </w:p>
        </w:tc>
        <w:tc>
          <w:tcPr>
            <w:tcW w:w="1331" w:type="dxa"/>
            <w:noWrap/>
            <w:hideMark/>
          </w:tcPr>
          <w:p w14:paraId="78B57865" w14:textId="0BEFE3A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4D8AE14" w14:textId="5975555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Increased Floor Insulation (R-13)</w:t>
            </w:r>
          </w:p>
        </w:tc>
        <w:tc>
          <w:tcPr>
            <w:tcW w:w="3420" w:type="dxa"/>
            <w:noWrap/>
            <w:hideMark/>
          </w:tcPr>
          <w:p w14:paraId="679B2AFA" w14:textId="14544CD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Electric Heating and Central AC with Uninsulated Floor</w:t>
            </w:r>
          </w:p>
        </w:tc>
      </w:tr>
      <w:tr w:rsidR="0091769B" w:rsidRPr="00301405" w14:paraId="7D6BC257" w14:textId="77777777" w:rsidTr="00FC07E5">
        <w:tblPrEx>
          <w:tblLook w:val="04A0" w:firstRow="1" w:lastRow="0" w:firstColumn="1" w:lastColumn="0" w:noHBand="0" w:noVBand="1"/>
        </w:tblPrEx>
        <w:trPr>
          <w:trHeight w:val="300"/>
        </w:trPr>
        <w:tc>
          <w:tcPr>
            <w:tcW w:w="2359" w:type="dxa"/>
            <w:noWrap/>
            <w:hideMark/>
          </w:tcPr>
          <w:p w14:paraId="33313767" w14:textId="2F1D982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Green Roof</w:t>
            </w:r>
            <w:r>
              <w:rPr>
                <w:rFonts w:ascii="Calibri" w:hAnsi="Calibri" w:cs="Calibri"/>
                <w:color w:val="000000"/>
                <w:sz w:val="18"/>
                <w:szCs w:val="22"/>
              </w:rPr>
              <w:t>*</w:t>
            </w:r>
          </w:p>
        </w:tc>
        <w:tc>
          <w:tcPr>
            <w:tcW w:w="1331" w:type="dxa"/>
            <w:noWrap/>
            <w:hideMark/>
          </w:tcPr>
          <w:p w14:paraId="02272A90" w14:textId="574D55C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3987602" w14:textId="3AB7448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Vegetated Roof Surface on top of Standard Roof</w:t>
            </w:r>
          </w:p>
        </w:tc>
        <w:tc>
          <w:tcPr>
            <w:tcW w:w="3420" w:type="dxa"/>
            <w:noWrap/>
            <w:hideMark/>
          </w:tcPr>
          <w:p w14:paraId="7AF3FE32" w14:textId="280924B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Black Roof</w:t>
            </w:r>
          </w:p>
        </w:tc>
      </w:tr>
      <w:tr w:rsidR="0091769B" w:rsidRPr="00301405" w14:paraId="54BD09C2" w14:textId="77777777" w:rsidTr="00FC07E5">
        <w:tblPrEx>
          <w:tblLook w:val="04A0" w:firstRow="1" w:lastRow="0" w:firstColumn="1" w:lastColumn="0" w:noHBand="0" w:noVBand="1"/>
        </w:tblPrEx>
        <w:trPr>
          <w:trHeight w:val="315"/>
        </w:trPr>
        <w:tc>
          <w:tcPr>
            <w:tcW w:w="2359" w:type="dxa"/>
            <w:noWrap/>
            <w:hideMark/>
          </w:tcPr>
          <w:p w14:paraId="2A0B7F50" w14:textId="0731A22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Ground Source Heat Pump</w:t>
            </w:r>
            <w:r>
              <w:rPr>
                <w:rFonts w:ascii="Calibri" w:hAnsi="Calibri" w:cs="Calibri"/>
                <w:color w:val="000000"/>
                <w:sz w:val="18"/>
                <w:szCs w:val="22"/>
              </w:rPr>
              <w:t>*</w:t>
            </w:r>
          </w:p>
        </w:tc>
        <w:tc>
          <w:tcPr>
            <w:tcW w:w="1331" w:type="dxa"/>
            <w:noWrap/>
            <w:hideMark/>
          </w:tcPr>
          <w:p w14:paraId="161FF5B5" w14:textId="30DB2E7E"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6321EBD5" w14:textId="295F427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Ground Source Heat Pump</w:t>
            </w:r>
          </w:p>
        </w:tc>
        <w:tc>
          <w:tcPr>
            <w:tcW w:w="3420" w:type="dxa"/>
            <w:noWrap/>
            <w:hideMark/>
          </w:tcPr>
          <w:p w14:paraId="2761245F" w14:textId="7459CFC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358B7431" w14:textId="77777777" w:rsidTr="00FC07E5">
        <w:tblPrEx>
          <w:tblLook w:val="04A0" w:firstRow="1" w:lastRow="0" w:firstColumn="1" w:lastColumn="0" w:noHBand="0" w:noVBand="1"/>
        </w:tblPrEx>
        <w:trPr>
          <w:trHeight w:val="300"/>
        </w:trPr>
        <w:tc>
          <w:tcPr>
            <w:tcW w:w="2359" w:type="dxa"/>
            <w:noWrap/>
            <w:hideMark/>
          </w:tcPr>
          <w:p w14:paraId="732C289F" w14:textId="4D0288F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Heat Pump Tune Up</w:t>
            </w:r>
          </w:p>
        </w:tc>
        <w:tc>
          <w:tcPr>
            <w:tcW w:w="1331" w:type="dxa"/>
            <w:noWrap/>
            <w:hideMark/>
          </w:tcPr>
          <w:p w14:paraId="001F511B" w14:textId="32DCC7E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C77174E" w14:textId="7379E2E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System tune-up, including coil cleaning, refrigerant charging, and other diagnostics</w:t>
            </w:r>
          </w:p>
        </w:tc>
        <w:tc>
          <w:tcPr>
            <w:tcW w:w="3420" w:type="dxa"/>
            <w:noWrap/>
            <w:hideMark/>
          </w:tcPr>
          <w:p w14:paraId="0FC5E268" w14:textId="6167165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without Regular Maintenance/tune-up</w:t>
            </w:r>
          </w:p>
        </w:tc>
      </w:tr>
      <w:tr w:rsidR="0091769B" w:rsidRPr="00301405" w14:paraId="6F7421B3" w14:textId="77777777" w:rsidTr="00FC07E5">
        <w:tblPrEx>
          <w:tblLook w:val="04A0" w:firstRow="1" w:lastRow="0" w:firstColumn="1" w:lastColumn="0" w:noHBand="0" w:noVBand="1"/>
        </w:tblPrEx>
        <w:trPr>
          <w:trHeight w:val="300"/>
        </w:trPr>
        <w:tc>
          <w:tcPr>
            <w:tcW w:w="2359" w:type="dxa"/>
            <w:noWrap/>
            <w:hideMark/>
          </w:tcPr>
          <w:p w14:paraId="41F54F6C" w14:textId="3D95D7A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Home Energy Management System</w:t>
            </w:r>
            <w:r>
              <w:rPr>
                <w:rFonts w:ascii="Calibri" w:hAnsi="Calibri" w:cs="Calibri"/>
                <w:color w:val="000000"/>
                <w:sz w:val="18"/>
                <w:szCs w:val="22"/>
              </w:rPr>
              <w:t>*</w:t>
            </w:r>
          </w:p>
        </w:tc>
        <w:tc>
          <w:tcPr>
            <w:tcW w:w="1331" w:type="dxa"/>
            <w:noWrap/>
            <w:hideMark/>
          </w:tcPr>
          <w:p w14:paraId="7AF4B0FB" w14:textId="72373B7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183689B8" w14:textId="04002F7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Typical HVAC by Building Type Controlled by Home Energy Management System (smart hub and hub-connected thermostat)</w:t>
            </w:r>
          </w:p>
        </w:tc>
        <w:tc>
          <w:tcPr>
            <w:tcW w:w="3420" w:type="dxa"/>
            <w:noWrap/>
            <w:hideMark/>
          </w:tcPr>
          <w:p w14:paraId="7F4E071F" w14:textId="3D53F44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Typical HVAC by Building Type, Manually Controlled</w:t>
            </w:r>
          </w:p>
        </w:tc>
      </w:tr>
      <w:tr w:rsidR="0091769B" w:rsidRPr="00301405" w14:paraId="6142B98B" w14:textId="77777777" w:rsidTr="00FC07E5">
        <w:tblPrEx>
          <w:tblLook w:val="04A0" w:firstRow="1" w:lastRow="0" w:firstColumn="1" w:lastColumn="0" w:noHBand="0" w:noVBand="1"/>
        </w:tblPrEx>
        <w:trPr>
          <w:trHeight w:val="300"/>
        </w:trPr>
        <w:tc>
          <w:tcPr>
            <w:tcW w:w="2359" w:type="dxa"/>
            <w:noWrap/>
            <w:hideMark/>
          </w:tcPr>
          <w:p w14:paraId="553DD087" w14:textId="1DF96DA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Programmable Thermostat</w:t>
            </w:r>
          </w:p>
        </w:tc>
        <w:tc>
          <w:tcPr>
            <w:tcW w:w="1331" w:type="dxa"/>
            <w:noWrap/>
            <w:hideMark/>
          </w:tcPr>
          <w:p w14:paraId="3F75B8AA" w14:textId="7E34902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23A21A2" w14:textId="704B014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Pre-set programmable thermostat that replaces manual thermostat</w:t>
            </w:r>
          </w:p>
        </w:tc>
        <w:tc>
          <w:tcPr>
            <w:tcW w:w="3420" w:type="dxa"/>
            <w:noWrap/>
            <w:hideMark/>
          </w:tcPr>
          <w:p w14:paraId="2B290F75" w14:textId="340B222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Manual Thermostat</w:t>
            </w:r>
          </w:p>
        </w:tc>
      </w:tr>
      <w:tr w:rsidR="0091769B" w:rsidRPr="00301405" w14:paraId="6A85212E" w14:textId="77777777" w:rsidTr="00FC07E5">
        <w:tblPrEx>
          <w:tblLook w:val="04A0" w:firstRow="1" w:lastRow="0" w:firstColumn="1" w:lastColumn="0" w:noHBand="0" w:noVBand="1"/>
        </w:tblPrEx>
        <w:trPr>
          <w:trHeight w:val="300"/>
        </w:trPr>
        <w:tc>
          <w:tcPr>
            <w:tcW w:w="2359" w:type="dxa"/>
            <w:noWrap/>
            <w:hideMark/>
          </w:tcPr>
          <w:p w14:paraId="57D4F29F" w14:textId="2C9C7D8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Radiant Barrier</w:t>
            </w:r>
          </w:p>
        </w:tc>
        <w:tc>
          <w:tcPr>
            <w:tcW w:w="1331" w:type="dxa"/>
            <w:noWrap/>
            <w:hideMark/>
          </w:tcPr>
          <w:p w14:paraId="1F6C9189" w14:textId="5F80E4D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317EB18" w14:textId="038AD2F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 xml:space="preserve">Radiant Barrier </w:t>
            </w:r>
          </w:p>
        </w:tc>
        <w:tc>
          <w:tcPr>
            <w:tcW w:w="3420" w:type="dxa"/>
            <w:noWrap/>
            <w:hideMark/>
          </w:tcPr>
          <w:p w14:paraId="67A2C5A4" w14:textId="7EC2494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No radiant barrier</w:t>
            </w:r>
          </w:p>
        </w:tc>
      </w:tr>
      <w:tr w:rsidR="0091769B" w:rsidRPr="00301405" w14:paraId="766556A7" w14:textId="77777777" w:rsidTr="00FC07E5">
        <w:tblPrEx>
          <w:tblLook w:val="04A0" w:firstRow="1" w:lastRow="0" w:firstColumn="1" w:lastColumn="0" w:noHBand="0" w:noVBand="1"/>
        </w:tblPrEx>
        <w:trPr>
          <w:trHeight w:val="300"/>
        </w:trPr>
        <w:tc>
          <w:tcPr>
            <w:tcW w:w="2359" w:type="dxa"/>
            <w:noWrap/>
            <w:hideMark/>
          </w:tcPr>
          <w:p w14:paraId="1056E48A" w14:textId="7320CFF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Sealed crawlspace</w:t>
            </w:r>
            <w:r>
              <w:rPr>
                <w:rFonts w:ascii="Calibri" w:hAnsi="Calibri" w:cs="Calibri"/>
                <w:color w:val="000000"/>
                <w:sz w:val="18"/>
                <w:szCs w:val="22"/>
              </w:rPr>
              <w:t>*</w:t>
            </w:r>
          </w:p>
        </w:tc>
        <w:tc>
          <w:tcPr>
            <w:tcW w:w="1331" w:type="dxa"/>
            <w:noWrap/>
            <w:hideMark/>
          </w:tcPr>
          <w:p w14:paraId="708A3B27" w14:textId="56C7B82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020C29C7" w14:textId="78E1A35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Encapsulated and semi-conditioned crawlspace</w:t>
            </w:r>
          </w:p>
        </w:tc>
        <w:tc>
          <w:tcPr>
            <w:tcW w:w="3420" w:type="dxa"/>
            <w:noWrap/>
            <w:hideMark/>
          </w:tcPr>
          <w:p w14:paraId="27AB6C45" w14:textId="50FD335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Naturally vented, unconditioned crawlspace</w:t>
            </w:r>
          </w:p>
        </w:tc>
      </w:tr>
      <w:tr w:rsidR="0091769B" w:rsidRPr="00301405" w14:paraId="572ACEEE" w14:textId="77777777" w:rsidTr="00FC07E5">
        <w:tblPrEx>
          <w:tblLook w:val="04A0" w:firstRow="1" w:lastRow="0" w:firstColumn="1" w:lastColumn="0" w:noHBand="0" w:noVBand="1"/>
        </w:tblPrEx>
        <w:trPr>
          <w:trHeight w:val="300"/>
        </w:trPr>
        <w:tc>
          <w:tcPr>
            <w:tcW w:w="2359" w:type="dxa"/>
            <w:noWrap/>
            <w:hideMark/>
          </w:tcPr>
          <w:p w14:paraId="28BA2F5E" w14:textId="514EAE7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Smart Thermostat</w:t>
            </w:r>
            <w:r>
              <w:rPr>
                <w:rFonts w:ascii="Calibri" w:hAnsi="Calibri" w:cs="Calibri"/>
                <w:color w:val="000000"/>
                <w:sz w:val="18"/>
                <w:szCs w:val="22"/>
              </w:rPr>
              <w:t>*</w:t>
            </w:r>
          </w:p>
        </w:tc>
        <w:tc>
          <w:tcPr>
            <w:tcW w:w="1331" w:type="dxa"/>
            <w:noWrap/>
            <w:hideMark/>
          </w:tcPr>
          <w:p w14:paraId="09B7F5CE" w14:textId="53CD6D03"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15D8C57" w14:textId="3515BED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Thermostats that include "smart" features such as occupan</w:t>
            </w:r>
            <w:r>
              <w:rPr>
                <w:rFonts w:ascii="Calibri" w:hAnsi="Calibri" w:cs="Calibri"/>
                <w:color w:val="000000"/>
                <w:sz w:val="18"/>
                <w:szCs w:val="22"/>
              </w:rPr>
              <w:t>c</w:t>
            </w:r>
            <w:r w:rsidRPr="00301405">
              <w:rPr>
                <w:rFonts w:ascii="Calibri" w:hAnsi="Calibri" w:cs="Calibri"/>
                <w:color w:val="000000"/>
                <w:sz w:val="18"/>
                <w:szCs w:val="22"/>
              </w:rPr>
              <w:t>y sensors, geo</w:t>
            </w:r>
            <w:r>
              <w:rPr>
                <w:rFonts w:ascii="Calibri" w:hAnsi="Calibri" w:cs="Calibri"/>
                <w:color w:val="000000"/>
                <w:sz w:val="18"/>
                <w:szCs w:val="22"/>
              </w:rPr>
              <w:t>-</w:t>
            </w:r>
            <w:r w:rsidRPr="00301405">
              <w:rPr>
                <w:rFonts w:ascii="Calibri" w:hAnsi="Calibri" w:cs="Calibri"/>
                <w:color w:val="000000"/>
                <w:sz w:val="18"/>
                <w:szCs w:val="22"/>
              </w:rPr>
              <w:t>fencing, multi-zone sensors</w:t>
            </w:r>
          </w:p>
        </w:tc>
        <w:tc>
          <w:tcPr>
            <w:tcW w:w="3420" w:type="dxa"/>
            <w:noWrap/>
            <w:hideMark/>
          </w:tcPr>
          <w:p w14:paraId="2CDDE1C3" w14:textId="1FFCD1D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Heating and Cooling System with Manual Thermostat</w:t>
            </w:r>
          </w:p>
        </w:tc>
      </w:tr>
      <w:tr w:rsidR="0091769B" w:rsidRPr="00301405" w14:paraId="02CD23C6" w14:textId="77777777" w:rsidTr="00FC07E5">
        <w:tblPrEx>
          <w:tblLook w:val="04A0" w:firstRow="1" w:lastRow="0" w:firstColumn="1" w:lastColumn="0" w:noHBand="0" w:noVBand="1"/>
        </w:tblPrEx>
        <w:trPr>
          <w:trHeight w:val="300"/>
        </w:trPr>
        <w:tc>
          <w:tcPr>
            <w:tcW w:w="2359" w:type="dxa"/>
            <w:noWrap/>
            <w:hideMark/>
          </w:tcPr>
          <w:p w14:paraId="2051592E" w14:textId="5C902AD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R12)</w:t>
            </w:r>
          </w:p>
        </w:tc>
        <w:tc>
          <w:tcPr>
            <w:tcW w:w="1331" w:type="dxa"/>
            <w:noWrap/>
            <w:hideMark/>
          </w:tcPr>
          <w:p w14:paraId="6BD6EF95" w14:textId="26DA4E6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FB217F9" w14:textId="031CDC1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older (pre-1982) homes</w:t>
            </w:r>
          </w:p>
        </w:tc>
        <w:tc>
          <w:tcPr>
            <w:tcW w:w="3420" w:type="dxa"/>
            <w:noWrap/>
            <w:hideMark/>
          </w:tcPr>
          <w:p w14:paraId="5E4E7436" w14:textId="364A105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1E3DA5E3" w14:textId="77777777" w:rsidTr="00FC07E5">
        <w:tblPrEx>
          <w:tblLook w:val="04A0" w:firstRow="1" w:lastRow="0" w:firstColumn="1" w:lastColumn="0" w:noHBand="0" w:noVBand="1"/>
        </w:tblPrEx>
        <w:trPr>
          <w:trHeight w:val="300"/>
        </w:trPr>
        <w:tc>
          <w:tcPr>
            <w:tcW w:w="2359" w:type="dxa"/>
            <w:noWrap/>
            <w:hideMark/>
          </w:tcPr>
          <w:p w14:paraId="12E2027A" w14:textId="7FE45D0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R19)</w:t>
            </w:r>
          </w:p>
        </w:tc>
        <w:tc>
          <w:tcPr>
            <w:tcW w:w="1331" w:type="dxa"/>
            <w:noWrap/>
            <w:hideMark/>
          </w:tcPr>
          <w:p w14:paraId="0385C7DC" w14:textId="63F1C38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E50FC9E" w14:textId="79BF447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existing (1982-1985) homes</w:t>
            </w:r>
          </w:p>
        </w:tc>
        <w:tc>
          <w:tcPr>
            <w:tcW w:w="3420" w:type="dxa"/>
            <w:noWrap/>
            <w:hideMark/>
          </w:tcPr>
          <w:p w14:paraId="43F80DFE" w14:textId="6AB4B5B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51B2EE64" w14:textId="77777777" w:rsidTr="00FC07E5">
        <w:tblPrEx>
          <w:tblLook w:val="04A0" w:firstRow="1" w:lastRow="0" w:firstColumn="1" w:lastColumn="0" w:noHBand="0" w:noVBand="1"/>
        </w:tblPrEx>
        <w:trPr>
          <w:trHeight w:val="300"/>
        </w:trPr>
        <w:tc>
          <w:tcPr>
            <w:tcW w:w="2359" w:type="dxa"/>
            <w:noWrap/>
            <w:hideMark/>
          </w:tcPr>
          <w:p w14:paraId="3E11BC6C" w14:textId="0FEEF38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R2)</w:t>
            </w:r>
          </w:p>
        </w:tc>
        <w:tc>
          <w:tcPr>
            <w:tcW w:w="1331" w:type="dxa"/>
            <w:noWrap/>
            <w:hideMark/>
          </w:tcPr>
          <w:p w14:paraId="49765599" w14:textId="364F03C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5BBEAAAB" w14:textId="1B0F270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older (pre-1982) homes</w:t>
            </w:r>
          </w:p>
        </w:tc>
        <w:tc>
          <w:tcPr>
            <w:tcW w:w="3420" w:type="dxa"/>
            <w:noWrap/>
            <w:hideMark/>
          </w:tcPr>
          <w:p w14:paraId="3CA64507" w14:textId="1473333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046395F6" w14:textId="77777777" w:rsidTr="00FC07E5">
        <w:tblPrEx>
          <w:tblLook w:val="04A0" w:firstRow="1" w:lastRow="0" w:firstColumn="1" w:lastColumn="0" w:noHBand="0" w:noVBand="1"/>
        </w:tblPrEx>
        <w:trPr>
          <w:trHeight w:val="300"/>
        </w:trPr>
        <w:tc>
          <w:tcPr>
            <w:tcW w:w="2359" w:type="dxa"/>
            <w:noWrap/>
            <w:hideMark/>
          </w:tcPr>
          <w:p w14:paraId="58704BCB" w14:textId="36B0C5A2"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Spray Foam Insulation(Base R30)</w:t>
            </w:r>
          </w:p>
        </w:tc>
        <w:tc>
          <w:tcPr>
            <w:tcW w:w="1331" w:type="dxa"/>
            <w:noWrap/>
            <w:hideMark/>
          </w:tcPr>
          <w:p w14:paraId="67187FF0" w14:textId="6524618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1F1082F" w14:textId="2A06BF3F"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Open cell spray foam along roofline in existing (1986-2016) homes</w:t>
            </w:r>
          </w:p>
        </w:tc>
        <w:tc>
          <w:tcPr>
            <w:tcW w:w="3420" w:type="dxa"/>
            <w:noWrap/>
            <w:hideMark/>
          </w:tcPr>
          <w:p w14:paraId="06D3BF6E" w14:textId="3C16AF8C"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Existing ceiling insulation based on building code at time of construction</w:t>
            </w:r>
          </w:p>
        </w:tc>
      </w:tr>
      <w:tr w:rsidR="0091769B" w:rsidRPr="00301405" w14:paraId="4FFDEF2A" w14:textId="77777777" w:rsidTr="00FC07E5">
        <w:tblPrEx>
          <w:tblLook w:val="04A0" w:firstRow="1" w:lastRow="0" w:firstColumn="1" w:lastColumn="0" w:noHBand="0" w:noVBand="1"/>
        </w:tblPrEx>
        <w:trPr>
          <w:trHeight w:val="300"/>
        </w:trPr>
        <w:tc>
          <w:tcPr>
            <w:tcW w:w="2359" w:type="dxa"/>
            <w:noWrap/>
            <w:hideMark/>
          </w:tcPr>
          <w:p w14:paraId="7B7CBE47" w14:textId="766E17E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Storm Door</w:t>
            </w:r>
            <w:r>
              <w:rPr>
                <w:rFonts w:ascii="Calibri" w:hAnsi="Calibri" w:cs="Calibri"/>
                <w:color w:val="000000"/>
                <w:sz w:val="18"/>
                <w:szCs w:val="22"/>
              </w:rPr>
              <w:t>*</w:t>
            </w:r>
          </w:p>
        </w:tc>
        <w:tc>
          <w:tcPr>
            <w:tcW w:w="1331" w:type="dxa"/>
            <w:noWrap/>
            <w:hideMark/>
          </w:tcPr>
          <w:p w14:paraId="7B9CA7AB" w14:textId="0CC3AB3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43D95151" w14:textId="7846D577"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Energy Star Version Requirements</w:t>
            </w:r>
          </w:p>
        </w:tc>
        <w:tc>
          <w:tcPr>
            <w:tcW w:w="3420" w:type="dxa"/>
            <w:noWrap/>
            <w:hideMark/>
          </w:tcPr>
          <w:p w14:paraId="0311768F" w14:textId="2E48D80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21ft2 of Opaque Door meeting current FL Code Requirements</w:t>
            </w:r>
          </w:p>
        </w:tc>
      </w:tr>
      <w:tr w:rsidR="0091769B" w:rsidRPr="00301405" w14:paraId="5200F077" w14:textId="77777777" w:rsidTr="00FC07E5">
        <w:tblPrEx>
          <w:tblLook w:val="04A0" w:firstRow="1" w:lastRow="0" w:firstColumn="1" w:lastColumn="0" w:noHBand="0" w:noVBand="1"/>
        </w:tblPrEx>
        <w:trPr>
          <w:trHeight w:val="300"/>
        </w:trPr>
        <w:tc>
          <w:tcPr>
            <w:tcW w:w="2359" w:type="dxa"/>
            <w:noWrap/>
            <w:hideMark/>
          </w:tcPr>
          <w:p w14:paraId="5BCD0656" w14:textId="3B1A045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Refrigerant Flow (VRF) HVAC Systems</w:t>
            </w:r>
            <w:r>
              <w:rPr>
                <w:rFonts w:ascii="Calibri" w:hAnsi="Calibri" w:cs="Calibri"/>
                <w:color w:val="000000"/>
                <w:sz w:val="18"/>
                <w:szCs w:val="22"/>
              </w:rPr>
              <w:t>*</w:t>
            </w:r>
          </w:p>
        </w:tc>
        <w:tc>
          <w:tcPr>
            <w:tcW w:w="1331" w:type="dxa"/>
            <w:noWrap/>
            <w:hideMark/>
          </w:tcPr>
          <w:p w14:paraId="6378E72F" w14:textId="5752AF70"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3049DD07" w14:textId="095F731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Refrigerant Flow (VRF) HVAC Systems</w:t>
            </w:r>
          </w:p>
        </w:tc>
        <w:tc>
          <w:tcPr>
            <w:tcW w:w="3420" w:type="dxa"/>
            <w:noWrap/>
            <w:hideMark/>
          </w:tcPr>
          <w:p w14:paraId="1CB11F0D" w14:textId="6452490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Code-Compliant ASHP, 14 SEER, 8.2 HSPF</w:t>
            </w:r>
          </w:p>
        </w:tc>
      </w:tr>
      <w:tr w:rsidR="0091769B" w:rsidRPr="00301405" w14:paraId="55DEA725" w14:textId="77777777" w:rsidTr="00FC07E5">
        <w:tblPrEx>
          <w:tblLook w:val="04A0" w:firstRow="1" w:lastRow="0" w:firstColumn="1" w:lastColumn="0" w:noHBand="0" w:noVBand="1"/>
        </w:tblPrEx>
        <w:trPr>
          <w:trHeight w:val="300"/>
        </w:trPr>
        <w:tc>
          <w:tcPr>
            <w:tcW w:w="2359" w:type="dxa"/>
            <w:noWrap/>
            <w:hideMark/>
          </w:tcPr>
          <w:p w14:paraId="0915EEA9" w14:textId="5C757DB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Wall Insulation</w:t>
            </w:r>
          </w:p>
        </w:tc>
        <w:tc>
          <w:tcPr>
            <w:tcW w:w="1331" w:type="dxa"/>
            <w:noWrap/>
            <w:hideMark/>
          </w:tcPr>
          <w:p w14:paraId="29716C50" w14:textId="074B60A5"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7F550543" w14:textId="0409298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Increased Exterior Above-Grade Wall Insulation (R-13)</w:t>
            </w:r>
          </w:p>
        </w:tc>
        <w:tc>
          <w:tcPr>
            <w:tcW w:w="3420" w:type="dxa"/>
            <w:noWrap/>
            <w:hideMark/>
          </w:tcPr>
          <w:p w14:paraId="7BB7D120" w14:textId="66111438"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Market Average Existing Exterior Above-Grade Wall Insulation</w:t>
            </w:r>
          </w:p>
        </w:tc>
      </w:tr>
      <w:tr w:rsidR="0091769B" w:rsidRPr="00301405" w14:paraId="28BBEAB9" w14:textId="77777777" w:rsidTr="00FC07E5">
        <w:tblPrEx>
          <w:tblLook w:val="04A0" w:firstRow="1" w:lastRow="0" w:firstColumn="1" w:lastColumn="0" w:noHBand="0" w:noVBand="1"/>
        </w:tblPrEx>
        <w:trPr>
          <w:trHeight w:val="300"/>
        </w:trPr>
        <w:tc>
          <w:tcPr>
            <w:tcW w:w="2359" w:type="dxa"/>
            <w:noWrap/>
            <w:hideMark/>
          </w:tcPr>
          <w:p w14:paraId="59BF0D48" w14:textId="459086B6"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Window Sun Protection</w:t>
            </w:r>
          </w:p>
        </w:tc>
        <w:tc>
          <w:tcPr>
            <w:tcW w:w="1331" w:type="dxa"/>
            <w:noWrap/>
            <w:hideMark/>
          </w:tcPr>
          <w:p w14:paraId="116D7101" w14:textId="36DD57A9"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Cooling, Space Heating</w:t>
            </w:r>
          </w:p>
        </w:tc>
        <w:tc>
          <w:tcPr>
            <w:tcW w:w="3510" w:type="dxa"/>
            <w:noWrap/>
            <w:hideMark/>
          </w:tcPr>
          <w:p w14:paraId="2E94F1C8" w14:textId="0A1666EB"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Window Film Applied to Standard Window</w:t>
            </w:r>
          </w:p>
        </w:tc>
        <w:tc>
          <w:tcPr>
            <w:tcW w:w="3420" w:type="dxa"/>
            <w:noWrap/>
            <w:hideMark/>
          </w:tcPr>
          <w:p w14:paraId="230C44E6" w14:textId="28941EBA"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Standard Window with below Code Required Minimum SHGC</w:t>
            </w:r>
          </w:p>
        </w:tc>
      </w:tr>
      <w:tr w:rsidR="0091769B" w:rsidRPr="00301405" w14:paraId="48D414D1" w14:textId="77777777" w:rsidTr="00FC07E5">
        <w:tblPrEx>
          <w:tblLook w:val="04A0" w:firstRow="1" w:lastRow="0" w:firstColumn="1" w:lastColumn="0" w:noHBand="0" w:noVBand="1"/>
        </w:tblPrEx>
        <w:trPr>
          <w:trHeight w:val="402"/>
        </w:trPr>
        <w:tc>
          <w:tcPr>
            <w:tcW w:w="2359" w:type="dxa"/>
            <w:noWrap/>
            <w:hideMark/>
          </w:tcPr>
          <w:p w14:paraId="4C287367" w14:textId="1C22D89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HVAC ECM Motor</w:t>
            </w:r>
          </w:p>
        </w:tc>
        <w:tc>
          <w:tcPr>
            <w:tcW w:w="1331" w:type="dxa"/>
            <w:noWrap/>
            <w:hideMark/>
          </w:tcPr>
          <w:p w14:paraId="46E01919" w14:textId="1F79947D"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Space Heating</w:t>
            </w:r>
          </w:p>
        </w:tc>
        <w:tc>
          <w:tcPr>
            <w:tcW w:w="3510" w:type="dxa"/>
            <w:noWrap/>
            <w:hideMark/>
          </w:tcPr>
          <w:p w14:paraId="1E2FB664" w14:textId="0575F6D4"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Variable Speed Electronically Commutated Motor for an Electric Furnace</w:t>
            </w:r>
          </w:p>
        </w:tc>
        <w:tc>
          <w:tcPr>
            <w:tcW w:w="3420" w:type="dxa"/>
            <w:noWrap/>
            <w:hideMark/>
          </w:tcPr>
          <w:p w14:paraId="2774D9CB" w14:textId="7FC920A1" w:rsidR="0091769B" w:rsidRPr="00301405" w:rsidRDefault="0091769B" w:rsidP="0091769B">
            <w:pPr>
              <w:tabs>
                <w:tab w:val="clear" w:pos="-1440"/>
                <w:tab w:val="clear" w:pos="-720"/>
              </w:tabs>
              <w:spacing w:after="0" w:line="240" w:lineRule="auto"/>
              <w:ind w:left="0"/>
              <w:rPr>
                <w:rFonts w:ascii="Calibri" w:hAnsi="Calibri" w:cs="Calibri"/>
                <w:color w:val="000000"/>
                <w:sz w:val="18"/>
                <w:szCs w:val="22"/>
              </w:rPr>
            </w:pPr>
            <w:r w:rsidRPr="00301405">
              <w:rPr>
                <w:rFonts w:ascii="Calibri" w:hAnsi="Calibri" w:cs="Calibri"/>
                <w:color w:val="000000"/>
                <w:sz w:val="18"/>
                <w:szCs w:val="22"/>
              </w:rPr>
              <w:t>Permanent Split Capacitor Motor for Electric Furnace</w:t>
            </w:r>
          </w:p>
        </w:tc>
      </w:tr>
    </w:tbl>
    <w:p w14:paraId="6401F47D" w14:textId="77777777" w:rsidR="00222ED6" w:rsidRDefault="00222ED6" w:rsidP="00222ED6">
      <w:pPr>
        <w:pStyle w:val="Text"/>
      </w:pPr>
    </w:p>
    <w:p w14:paraId="6401F47E" w14:textId="77777777" w:rsidR="00464F0D" w:rsidRDefault="00464F0D" w:rsidP="00222ED6">
      <w:pPr>
        <w:pStyle w:val="Text"/>
      </w:pPr>
      <w:r>
        <w:br w:type="page"/>
      </w:r>
    </w:p>
    <w:p w14:paraId="6401F47F" w14:textId="77777777" w:rsidR="00E06704" w:rsidRDefault="00E06704" w:rsidP="00E06704">
      <w:pPr>
        <w:pStyle w:val="Heading8"/>
      </w:pPr>
      <w:r>
        <w:lastRenderedPageBreak/>
        <w:t>Commercial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CD1C71" w:rsidRPr="00301405" w14:paraId="6C592B09" w14:textId="77777777" w:rsidTr="00B94618">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2718B139" w14:textId="77777777" w:rsidR="00CD1C71" w:rsidRPr="00B94618" w:rsidRDefault="00CD1C71" w:rsidP="00CD1C71">
            <w:pPr>
              <w:pStyle w:val="Tables-Bodycells"/>
              <w:rPr>
                <w:szCs w:val="18"/>
              </w:rPr>
            </w:pPr>
            <w:r w:rsidRPr="00B94618">
              <w:rPr>
                <w:szCs w:val="18"/>
              </w:rPr>
              <w:t>Measure</w:t>
            </w:r>
          </w:p>
        </w:tc>
        <w:tc>
          <w:tcPr>
            <w:tcW w:w="1331" w:type="dxa"/>
            <w:vAlign w:val="center"/>
          </w:tcPr>
          <w:p w14:paraId="79539CCA" w14:textId="2EF56D5C" w:rsidR="00CD1C71" w:rsidRPr="00B94618" w:rsidRDefault="007576CB" w:rsidP="00CD1C71">
            <w:pPr>
              <w:pStyle w:val="Tables-Bodycells"/>
              <w:rPr>
                <w:szCs w:val="18"/>
              </w:rPr>
            </w:pPr>
            <w:r>
              <w:rPr>
                <w:szCs w:val="18"/>
              </w:rPr>
              <w:t>End-</w:t>
            </w:r>
            <w:r w:rsidR="00CD1C71" w:rsidRPr="00B94618">
              <w:rPr>
                <w:szCs w:val="18"/>
              </w:rPr>
              <w:t>Use</w:t>
            </w:r>
          </w:p>
        </w:tc>
        <w:tc>
          <w:tcPr>
            <w:tcW w:w="3510" w:type="dxa"/>
          </w:tcPr>
          <w:p w14:paraId="17B2DD5B" w14:textId="77777777" w:rsidR="00CD1C71" w:rsidRPr="00B94618" w:rsidRDefault="00CD1C71" w:rsidP="00CD1C71">
            <w:pPr>
              <w:pStyle w:val="Tables-Bodycells"/>
              <w:rPr>
                <w:szCs w:val="18"/>
              </w:rPr>
            </w:pPr>
            <w:r w:rsidRPr="00B94618">
              <w:rPr>
                <w:szCs w:val="18"/>
              </w:rPr>
              <w:t>Description</w:t>
            </w:r>
          </w:p>
        </w:tc>
        <w:tc>
          <w:tcPr>
            <w:tcW w:w="3420" w:type="dxa"/>
            <w:vAlign w:val="center"/>
          </w:tcPr>
          <w:p w14:paraId="43E2BC28" w14:textId="77777777" w:rsidR="00CD1C71" w:rsidRPr="00B94618" w:rsidRDefault="00CD1C71" w:rsidP="00CD1C71">
            <w:pPr>
              <w:pStyle w:val="Tables-Bodycells"/>
              <w:rPr>
                <w:szCs w:val="18"/>
              </w:rPr>
            </w:pPr>
            <w:r w:rsidRPr="00B94618">
              <w:rPr>
                <w:szCs w:val="18"/>
              </w:rPr>
              <w:t>Baseline</w:t>
            </w:r>
          </w:p>
        </w:tc>
      </w:tr>
      <w:tr w:rsidR="0091769B" w:rsidRPr="00B94618" w14:paraId="35E917A2" w14:textId="77777777" w:rsidTr="00B94618">
        <w:tblPrEx>
          <w:tblLook w:val="04A0" w:firstRow="1" w:lastRow="0" w:firstColumn="1" w:lastColumn="0" w:noHBand="0" w:noVBand="1"/>
        </w:tblPrEx>
        <w:trPr>
          <w:trHeight w:val="395"/>
        </w:trPr>
        <w:tc>
          <w:tcPr>
            <w:tcW w:w="2359" w:type="dxa"/>
            <w:noWrap/>
            <w:hideMark/>
          </w:tcPr>
          <w:p w14:paraId="57DC1810" w14:textId="7BEDCDA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Exhaust Hood</w:t>
            </w:r>
          </w:p>
        </w:tc>
        <w:tc>
          <w:tcPr>
            <w:tcW w:w="1331" w:type="dxa"/>
            <w:noWrap/>
            <w:hideMark/>
          </w:tcPr>
          <w:p w14:paraId="3193F6D4" w14:textId="014D00C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1470F4C4" w14:textId="4FEB5A4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Kitchen ventilation with automatically adjusting fan controls</w:t>
            </w:r>
          </w:p>
        </w:tc>
        <w:tc>
          <w:tcPr>
            <w:tcW w:w="3420" w:type="dxa"/>
            <w:noWrap/>
            <w:hideMark/>
          </w:tcPr>
          <w:p w14:paraId="4C6ABD32" w14:textId="2547F9E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Kitchen ventilation with constant speed ventilation motor</w:t>
            </w:r>
          </w:p>
        </w:tc>
      </w:tr>
      <w:tr w:rsidR="0091769B" w:rsidRPr="00B94618" w14:paraId="3B1F8CAD" w14:textId="77777777" w:rsidTr="00B94618">
        <w:tblPrEx>
          <w:tblLook w:val="04A0" w:firstRow="1" w:lastRow="0" w:firstColumn="1" w:lastColumn="0" w:noHBand="0" w:noVBand="1"/>
        </w:tblPrEx>
        <w:trPr>
          <w:trHeight w:val="395"/>
        </w:trPr>
        <w:tc>
          <w:tcPr>
            <w:tcW w:w="2359" w:type="dxa"/>
            <w:noWrap/>
            <w:hideMark/>
          </w:tcPr>
          <w:p w14:paraId="4A3C6DFA" w14:textId="453355D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Oven</w:t>
            </w:r>
          </w:p>
        </w:tc>
        <w:tc>
          <w:tcPr>
            <w:tcW w:w="1331" w:type="dxa"/>
            <w:noWrap/>
            <w:hideMark/>
          </w:tcPr>
          <w:p w14:paraId="0B53FEA5" w14:textId="3D1A066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305CA5DB" w14:textId="7D89D06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12-Pan Combination Oven meeting current ENERGY STAR® Standards</w:t>
            </w:r>
          </w:p>
        </w:tc>
        <w:tc>
          <w:tcPr>
            <w:tcW w:w="3420" w:type="dxa"/>
            <w:noWrap/>
            <w:hideMark/>
          </w:tcPr>
          <w:p w14:paraId="6D5398F3" w14:textId="12CA133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12-Pan Combination Oven</w:t>
            </w:r>
          </w:p>
        </w:tc>
      </w:tr>
      <w:tr w:rsidR="0091769B" w:rsidRPr="00B94618" w14:paraId="3353A71A" w14:textId="77777777" w:rsidTr="00B94618">
        <w:tblPrEx>
          <w:tblLook w:val="04A0" w:firstRow="1" w:lastRow="0" w:firstColumn="1" w:lastColumn="0" w:noHBand="0" w:noVBand="1"/>
        </w:tblPrEx>
        <w:trPr>
          <w:trHeight w:val="300"/>
        </w:trPr>
        <w:tc>
          <w:tcPr>
            <w:tcW w:w="2359" w:type="dxa"/>
            <w:noWrap/>
            <w:hideMark/>
          </w:tcPr>
          <w:p w14:paraId="44649FFD" w14:textId="166CE14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Fryer</w:t>
            </w:r>
          </w:p>
        </w:tc>
        <w:tc>
          <w:tcPr>
            <w:tcW w:w="1331" w:type="dxa"/>
            <w:noWrap/>
            <w:hideMark/>
          </w:tcPr>
          <w:p w14:paraId="635A9043" w14:textId="6C1A76D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245D5500" w14:textId="2076579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Vat Electric Fryer meeting current ENERGY STAR® Standards</w:t>
            </w:r>
          </w:p>
        </w:tc>
        <w:tc>
          <w:tcPr>
            <w:tcW w:w="3420" w:type="dxa"/>
            <w:noWrap/>
            <w:hideMark/>
          </w:tcPr>
          <w:p w14:paraId="2B92A1BD" w14:textId="7F3DBFF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Standard Vat Electric Fryer</w:t>
            </w:r>
          </w:p>
        </w:tc>
      </w:tr>
      <w:tr w:rsidR="0091769B" w:rsidRPr="00B94618" w14:paraId="7A818392" w14:textId="77777777" w:rsidTr="00B94618">
        <w:tblPrEx>
          <w:tblLook w:val="04A0" w:firstRow="1" w:lastRow="0" w:firstColumn="1" w:lastColumn="0" w:noHBand="0" w:noVBand="1"/>
        </w:tblPrEx>
        <w:trPr>
          <w:trHeight w:val="300"/>
        </w:trPr>
        <w:tc>
          <w:tcPr>
            <w:tcW w:w="2359" w:type="dxa"/>
            <w:noWrap/>
            <w:hideMark/>
          </w:tcPr>
          <w:p w14:paraId="2B3E6950" w14:textId="7B93070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Griddle</w:t>
            </w:r>
          </w:p>
        </w:tc>
        <w:tc>
          <w:tcPr>
            <w:tcW w:w="1331" w:type="dxa"/>
            <w:noWrap/>
            <w:hideMark/>
          </w:tcPr>
          <w:p w14:paraId="145AE5E0" w14:textId="2F200E4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7E31849C" w14:textId="2DD656C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Griddle meeting current ENERGY STAR® Standards</w:t>
            </w:r>
          </w:p>
        </w:tc>
        <w:tc>
          <w:tcPr>
            <w:tcW w:w="3420" w:type="dxa"/>
            <w:noWrap/>
            <w:hideMark/>
          </w:tcPr>
          <w:p w14:paraId="4CB94464" w14:textId="1B73057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Conventional Griddle</w:t>
            </w:r>
          </w:p>
        </w:tc>
      </w:tr>
      <w:tr w:rsidR="0091769B" w:rsidRPr="00B94618" w14:paraId="606C1373" w14:textId="77777777" w:rsidTr="00B94618">
        <w:tblPrEx>
          <w:tblLook w:val="04A0" w:firstRow="1" w:lastRow="0" w:firstColumn="1" w:lastColumn="0" w:noHBand="0" w:noVBand="1"/>
        </w:tblPrEx>
        <w:trPr>
          <w:trHeight w:val="300"/>
        </w:trPr>
        <w:tc>
          <w:tcPr>
            <w:tcW w:w="2359" w:type="dxa"/>
            <w:noWrap/>
            <w:hideMark/>
          </w:tcPr>
          <w:p w14:paraId="55A170AC" w14:textId="0C6FA50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Hot Food Holding Cabinet</w:t>
            </w:r>
          </w:p>
        </w:tc>
        <w:tc>
          <w:tcPr>
            <w:tcW w:w="1331" w:type="dxa"/>
            <w:noWrap/>
            <w:hideMark/>
          </w:tcPr>
          <w:p w14:paraId="2D6C6169" w14:textId="63F7FA1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31E1B457" w14:textId="4FAD078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Hot Food Holding Cabinet meeting current ENERGY STAR® Standards</w:t>
            </w:r>
          </w:p>
        </w:tc>
        <w:tc>
          <w:tcPr>
            <w:tcW w:w="3420" w:type="dxa"/>
            <w:noWrap/>
            <w:hideMark/>
          </w:tcPr>
          <w:p w14:paraId="3AD0341D" w14:textId="5D5FCCC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Hot Food Holding Cabinet</w:t>
            </w:r>
          </w:p>
        </w:tc>
      </w:tr>
      <w:tr w:rsidR="0091769B" w:rsidRPr="00B94618" w14:paraId="0F86FA88" w14:textId="77777777" w:rsidTr="00B94618">
        <w:tblPrEx>
          <w:tblLook w:val="04A0" w:firstRow="1" w:lastRow="0" w:firstColumn="1" w:lastColumn="0" w:noHBand="0" w:noVBand="1"/>
        </w:tblPrEx>
        <w:trPr>
          <w:trHeight w:val="300"/>
        </w:trPr>
        <w:tc>
          <w:tcPr>
            <w:tcW w:w="2359" w:type="dxa"/>
            <w:noWrap/>
            <w:hideMark/>
          </w:tcPr>
          <w:p w14:paraId="2D331798" w14:textId="1702DDE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Steamer</w:t>
            </w:r>
          </w:p>
        </w:tc>
        <w:tc>
          <w:tcPr>
            <w:tcW w:w="1331" w:type="dxa"/>
            <w:noWrap/>
            <w:hideMark/>
          </w:tcPr>
          <w:p w14:paraId="1C1CDC84" w14:textId="047E0A5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1A447392" w14:textId="6233E67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4-Pan Electric Steamer meeting current ENERGY STAR® Standards</w:t>
            </w:r>
          </w:p>
        </w:tc>
        <w:tc>
          <w:tcPr>
            <w:tcW w:w="3420" w:type="dxa"/>
            <w:noWrap/>
            <w:hideMark/>
          </w:tcPr>
          <w:p w14:paraId="4F1263AE" w14:textId="08EAAB2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Economy-Grade 4-Pan Steamer</w:t>
            </w:r>
          </w:p>
        </w:tc>
      </w:tr>
      <w:tr w:rsidR="0091769B" w:rsidRPr="00B94618" w14:paraId="7263090B" w14:textId="77777777" w:rsidTr="00B94618">
        <w:tblPrEx>
          <w:tblLook w:val="04A0" w:firstRow="1" w:lastRow="0" w:firstColumn="1" w:lastColumn="0" w:noHBand="0" w:noVBand="1"/>
        </w:tblPrEx>
        <w:trPr>
          <w:trHeight w:val="300"/>
        </w:trPr>
        <w:tc>
          <w:tcPr>
            <w:tcW w:w="2359" w:type="dxa"/>
            <w:noWrap/>
            <w:hideMark/>
          </w:tcPr>
          <w:p w14:paraId="4845F199" w14:textId="7D163FE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Induction Cooktops</w:t>
            </w:r>
          </w:p>
        </w:tc>
        <w:tc>
          <w:tcPr>
            <w:tcW w:w="1331" w:type="dxa"/>
            <w:noWrap/>
            <w:hideMark/>
          </w:tcPr>
          <w:p w14:paraId="3E524B48" w14:textId="5E7F85A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Cooking</w:t>
            </w:r>
          </w:p>
        </w:tc>
        <w:tc>
          <w:tcPr>
            <w:tcW w:w="3510" w:type="dxa"/>
            <w:noWrap/>
            <w:hideMark/>
          </w:tcPr>
          <w:p w14:paraId="761ED4AE" w14:textId="293C7C5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Efficient Induction Cooktop</w:t>
            </w:r>
          </w:p>
        </w:tc>
        <w:tc>
          <w:tcPr>
            <w:tcW w:w="3420" w:type="dxa"/>
            <w:noWrap/>
            <w:hideMark/>
          </w:tcPr>
          <w:p w14:paraId="17D21B03" w14:textId="6E6ACF4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Electric Cooktop</w:t>
            </w:r>
          </w:p>
        </w:tc>
      </w:tr>
      <w:tr w:rsidR="0091769B" w:rsidRPr="00B94618" w14:paraId="37525C66" w14:textId="77777777" w:rsidTr="00B94618">
        <w:tblPrEx>
          <w:tblLook w:val="04A0" w:firstRow="1" w:lastRow="0" w:firstColumn="1" w:lastColumn="0" w:noHBand="0" w:noVBand="1"/>
        </w:tblPrEx>
        <w:trPr>
          <w:trHeight w:val="300"/>
        </w:trPr>
        <w:tc>
          <w:tcPr>
            <w:tcW w:w="2359" w:type="dxa"/>
            <w:noWrap/>
            <w:hideMark/>
          </w:tcPr>
          <w:p w14:paraId="5C5EEBB9" w14:textId="7A954B2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Drain Water Heat Recovery</w:t>
            </w:r>
          </w:p>
        </w:tc>
        <w:tc>
          <w:tcPr>
            <w:tcW w:w="1331" w:type="dxa"/>
            <w:noWrap/>
            <w:hideMark/>
          </w:tcPr>
          <w:p w14:paraId="4085F472" w14:textId="089485A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6DFF83E4" w14:textId="5EC957E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Hot Water Loop with 50 Gallon Electric Resistance Heater and Drain Water Heat Exchanger</w:t>
            </w:r>
          </w:p>
        </w:tc>
        <w:tc>
          <w:tcPr>
            <w:tcW w:w="3420" w:type="dxa"/>
            <w:noWrap/>
            <w:hideMark/>
          </w:tcPr>
          <w:p w14:paraId="7E73B0CB" w14:textId="7F3D66D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Hot Water Loop with 50 Gallon Electric Resistance Heater, No Drain Water Heat Recovery</w:t>
            </w:r>
          </w:p>
        </w:tc>
      </w:tr>
      <w:tr w:rsidR="0091769B" w:rsidRPr="00B94618" w14:paraId="7B5208DA" w14:textId="77777777" w:rsidTr="00B94618">
        <w:tblPrEx>
          <w:tblLook w:val="04A0" w:firstRow="1" w:lastRow="0" w:firstColumn="1" w:lastColumn="0" w:noHBand="0" w:noVBand="1"/>
        </w:tblPrEx>
        <w:trPr>
          <w:trHeight w:val="300"/>
        </w:trPr>
        <w:tc>
          <w:tcPr>
            <w:tcW w:w="2359" w:type="dxa"/>
            <w:noWrap/>
            <w:hideMark/>
          </w:tcPr>
          <w:p w14:paraId="6DAF8A3F" w14:textId="0F04329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Dishwasher</w:t>
            </w:r>
          </w:p>
        </w:tc>
        <w:tc>
          <w:tcPr>
            <w:tcW w:w="1331" w:type="dxa"/>
            <w:noWrap/>
            <w:hideMark/>
          </w:tcPr>
          <w:p w14:paraId="025780E3" w14:textId="04BF797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1F82A73" w14:textId="3C72FB7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Dishwasher meeting current ENERGY STAR® Requirements</w:t>
            </w:r>
          </w:p>
        </w:tc>
        <w:tc>
          <w:tcPr>
            <w:tcW w:w="3420" w:type="dxa"/>
            <w:noWrap/>
            <w:hideMark/>
          </w:tcPr>
          <w:p w14:paraId="58818181" w14:textId="3FF3CE9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Dishwasher meeting Federal Standard</w:t>
            </w:r>
          </w:p>
        </w:tc>
      </w:tr>
      <w:tr w:rsidR="0091769B" w:rsidRPr="00B94618" w14:paraId="32130C47" w14:textId="77777777" w:rsidTr="00B94618">
        <w:tblPrEx>
          <w:tblLook w:val="04A0" w:firstRow="1" w:lastRow="0" w:firstColumn="1" w:lastColumn="0" w:noHBand="0" w:noVBand="1"/>
        </w:tblPrEx>
        <w:trPr>
          <w:trHeight w:val="300"/>
        </w:trPr>
        <w:tc>
          <w:tcPr>
            <w:tcW w:w="2359" w:type="dxa"/>
            <w:noWrap/>
            <w:hideMark/>
          </w:tcPr>
          <w:p w14:paraId="152A8EFB" w14:textId="1888C2F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Faucet Aerator</w:t>
            </w:r>
          </w:p>
        </w:tc>
        <w:tc>
          <w:tcPr>
            <w:tcW w:w="1331" w:type="dxa"/>
            <w:noWrap/>
            <w:hideMark/>
          </w:tcPr>
          <w:p w14:paraId="1CBBE95C" w14:textId="7D7A482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6FF42E68" w14:textId="662AA44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lavatory faucet aerator, flow rate: 1.0 gpm</w:t>
            </w:r>
          </w:p>
        </w:tc>
        <w:tc>
          <w:tcPr>
            <w:tcW w:w="3420" w:type="dxa"/>
            <w:noWrap/>
            <w:hideMark/>
          </w:tcPr>
          <w:p w14:paraId="05A550A2" w14:textId="62E5DB4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Federal lavatory flow rate standard, 1994, flow rate: 2.2 gpm</w:t>
            </w:r>
          </w:p>
        </w:tc>
      </w:tr>
      <w:tr w:rsidR="0091769B" w:rsidRPr="00B94618" w14:paraId="680D0069" w14:textId="77777777" w:rsidTr="00B94618">
        <w:tblPrEx>
          <w:tblLook w:val="04A0" w:firstRow="1" w:lastRow="0" w:firstColumn="1" w:lastColumn="0" w:noHBand="0" w:noVBand="1"/>
        </w:tblPrEx>
        <w:trPr>
          <w:trHeight w:val="300"/>
        </w:trPr>
        <w:tc>
          <w:tcPr>
            <w:tcW w:w="2359" w:type="dxa"/>
            <w:noWrap/>
            <w:hideMark/>
          </w:tcPr>
          <w:p w14:paraId="1FCAC6D4" w14:textId="1228CE2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Heat Pump Water Heater</w:t>
            </w:r>
          </w:p>
        </w:tc>
        <w:tc>
          <w:tcPr>
            <w:tcW w:w="1331" w:type="dxa"/>
            <w:noWrap/>
            <w:hideMark/>
          </w:tcPr>
          <w:p w14:paraId="413A6DFC" w14:textId="37304F0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99A3482" w14:textId="192CD6D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Efficient 50 Gallon Electric Heat Pump Water Heater</w:t>
            </w:r>
          </w:p>
        </w:tc>
        <w:tc>
          <w:tcPr>
            <w:tcW w:w="3420" w:type="dxa"/>
            <w:noWrap/>
            <w:hideMark/>
          </w:tcPr>
          <w:p w14:paraId="2BDD68DF" w14:textId="547C2A2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50 Gallon Electric Heat Pump Water Heater</w:t>
            </w:r>
          </w:p>
        </w:tc>
      </w:tr>
      <w:tr w:rsidR="0091769B" w:rsidRPr="00B94618" w14:paraId="6ABD9BD1" w14:textId="77777777" w:rsidTr="00B94618">
        <w:tblPrEx>
          <w:tblLook w:val="04A0" w:firstRow="1" w:lastRow="0" w:firstColumn="1" w:lastColumn="0" w:noHBand="0" w:noVBand="1"/>
        </w:tblPrEx>
        <w:trPr>
          <w:trHeight w:val="300"/>
        </w:trPr>
        <w:tc>
          <w:tcPr>
            <w:tcW w:w="2359" w:type="dxa"/>
            <w:noWrap/>
            <w:hideMark/>
          </w:tcPr>
          <w:p w14:paraId="55D5AE56" w14:textId="26B8C2E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 Water Circulation Pump Control</w:t>
            </w:r>
          </w:p>
        </w:tc>
        <w:tc>
          <w:tcPr>
            <w:tcW w:w="1331" w:type="dxa"/>
            <w:noWrap/>
            <w:hideMark/>
          </w:tcPr>
          <w:p w14:paraId="018DEC31" w14:textId="1A33026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3CAACA33" w14:textId="4BFF4FE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Recirculation Pump with Demand Control Mechanism</w:t>
            </w:r>
          </w:p>
        </w:tc>
        <w:tc>
          <w:tcPr>
            <w:tcW w:w="3420" w:type="dxa"/>
            <w:noWrap/>
            <w:hideMark/>
          </w:tcPr>
          <w:p w14:paraId="7F1BDB6B" w14:textId="770C67A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Uncontrolled Recirculation Pump</w:t>
            </w:r>
          </w:p>
        </w:tc>
      </w:tr>
      <w:tr w:rsidR="0091769B" w:rsidRPr="00B94618" w14:paraId="45167B28" w14:textId="77777777" w:rsidTr="00B94618">
        <w:tblPrEx>
          <w:tblLook w:val="04A0" w:firstRow="1" w:lastRow="0" w:firstColumn="1" w:lastColumn="0" w:noHBand="0" w:noVBand="1"/>
        </w:tblPrEx>
        <w:trPr>
          <w:trHeight w:val="300"/>
        </w:trPr>
        <w:tc>
          <w:tcPr>
            <w:tcW w:w="2359" w:type="dxa"/>
            <w:noWrap/>
            <w:hideMark/>
          </w:tcPr>
          <w:p w14:paraId="070F9C30" w14:textId="6DF63EA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 Water Pipe Insulation</w:t>
            </w:r>
          </w:p>
        </w:tc>
        <w:tc>
          <w:tcPr>
            <w:tcW w:w="1331" w:type="dxa"/>
            <w:noWrap/>
            <w:hideMark/>
          </w:tcPr>
          <w:p w14:paraId="7CE78931" w14:textId="6898D1D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59872000" w14:textId="27D93F2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 of Insulated Pipe in Unconditioned Spaces, Insulation of R-4</w:t>
            </w:r>
          </w:p>
        </w:tc>
        <w:tc>
          <w:tcPr>
            <w:tcW w:w="3420" w:type="dxa"/>
            <w:noWrap/>
            <w:hideMark/>
          </w:tcPr>
          <w:p w14:paraId="2FE37BF0" w14:textId="3DD5E67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 of Pipe in Unconditioned Spaces with Code Minimum of 1"of Insulation</w:t>
            </w:r>
          </w:p>
        </w:tc>
      </w:tr>
      <w:tr w:rsidR="0091769B" w:rsidRPr="00B94618" w14:paraId="4300A291" w14:textId="77777777" w:rsidTr="00B94618">
        <w:tblPrEx>
          <w:tblLook w:val="04A0" w:firstRow="1" w:lastRow="0" w:firstColumn="1" w:lastColumn="0" w:noHBand="0" w:noVBand="1"/>
        </w:tblPrEx>
        <w:trPr>
          <w:trHeight w:val="300"/>
        </w:trPr>
        <w:tc>
          <w:tcPr>
            <w:tcW w:w="2359" w:type="dxa"/>
            <w:noWrap/>
            <w:hideMark/>
          </w:tcPr>
          <w:p w14:paraId="0A7F86A0" w14:textId="42F53B1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Instantaneous Hot Water System</w:t>
            </w:r>
            <w:r>
              <w:rPr>
                <w:rFonts w:ascii="Calibri" w:hAnsi="Calibri" w:cs="Calibri"/>
                <w:sz w:val="18"/>
                <w:szCs w:val="18"/>
              </w:rPr>
              <w:t>*</w:t>
            </w:r>
          </w:p>
        </w:tc>
        <w:tc>
          <w:tcPr>
            <w:tcW w:w="1331" w:type="dxa"/>
            <w:noWrap/>
            <w:hideMark/>
          </w:tcPr>
          <w:p w14:paraId="595C5A7A" w14:textId="1475AC1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4707D68F" w14:textId="21B6002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Instantaneous Hot Water System</w:t>
            </w:r>
          </w:p>
        </w:tc>
        <w:tc>
          <w:tcPr>
            <w:tcW w:w="3420" w:type="dxa"/>
            <w:noWrap/>
            <w:hideMark/>
          </w:tcPr>
          <w:p w14:paraId="12BEF66E" w14:textId="260E953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Electric Storage Water Heater</w:t>
            </w:r>
          </w:p>
        </w:tc>
      </w:tr>
      <w:tr w:rsidR="0091769B" w:rsidRPr="00B94618" w14:paraId="1F82D950" w14:textId="77777777" w:rsidTr="00B94618">
        <w:tblPrEx>
          <w:tblLook w:val="04A0" w:firstRow="1" w:lastRow="0" w:firstColumn="1" w:lastColumn="0" w:noHBand="0" w:noVBand="1"/>
        </w:tblPrEx>
        <w:trPr>
          <w:trHeight w:val="300"/>
        </w:trPr>
        <w:tc>
          <w:tcPr>
            <w:tcW w:w="2359" w:type="dxa"/>
            <w:noWrap/>
            <w:hideMark/>
          </w:tcPr>
          <w:p w14:paraId="0A696EE5" w14:textId="36F4C55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 Flow Shower Head</w:t>
            </w:r>
            <w:r>
              <w:rPr>
                <w:rFonts w:ascii="Calibri" w:hAnsi="Calibri" w:cs="Calibri"/>
                <w:sz w:val="18"/>
                <w:szCs w:val="18"/>
              </w:rPr>
              <w:t>*</w:t>
            </w:r>
          </w:p>
        </w:tc>
        <w:tc>
          <w:tcPr>
            <w:tcW w:w="1331" w:type="dxa"/>
            <w:noWrap/>
            <w:hideMark/>
          </w:tcPr>
          <w:p w14:paraId="09CFEEFB" w14:textId="0B36EFA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090FD7F9" w14:textId="69C2494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Handheld Showerhead, Flow Rate: 1.50 gpm</w:t>
            </w:r>
          </w:p>
        </w:tc>
        <w:tc>
          <w:tcPr>
            <w:tcW w:w="3420" w:type="dxa"/>
            <w:noWrap/>
            <w:hideMark/>
          </w:tcPr>
          <w:p w14:paraId="3FDD1531" w14:textId="3AE5DA1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Handheld Showerhead, Flow Rate: 2.50 gpm</w:t>
            </w:r>
          </w:p>
        </w:tc>
      </w:tr>
      <w:tr w:rsidR="0091769B" w:rsidRPr="00B94618" w14:paraId="73BB7D49" w14:textId="77777777" w:rsidTr="00B94618">
        <w:tblPrEx>
          <w:tblLook w:val="04A0" w:firstRow="1" w:lastRow="0" w:firstColumn="1" w:lastColumn="0" w:noHBand="0" w:noVBand="1"/>
        </w:tblPrEx>
        <w:trPr>
          <w:trHeight w:val="600"/>
        </w:trPr>
        <w:tc>
          <w:tcPr>
            <w:tcW w:w="2359" w:type="dxa"/>
            <w:noWrap/>
            <w:hideMark/>
          </w:tcPr>
          <w:p w14:paraId="79D783BD" w14:textId="4E05D0B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Low-Flow Pre-Rinse Sprayers</w:t>
            </w:r>
          </w:p>
        </w:tc>
        <w:tc>
          <w:tcPr>
            <w:tcW w:w="1331" w:type="dxa"/>
            <w:noWrap/>
            <w:hideMark/>
          </w:tcPr>
          <w:p w14:paraId="5BE5D3E8" w14:textId="20896E6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1AFF5B00" w14:textId="25E12F8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Low-Flow Pre-Rinse Sprayer with Flow Rate of 1.6 gpm</w:t>
            </w:r>
          </w:p>
        </w:tc>
        <w:tc>
          <w:tcPr>
            <w:tcW w:w="3420" w:type="dxa"/>
            <w:noWrap/>
            <w:hideMark/>
          </w:tcPr>
          <w:p w14:paraId="5152E22B" w14:textId="73BEF4C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Pre-Rinse Sprayer 10% Less Efficient than Federal Standard</w:t>
            </w:r>
          </w:p>
        </w:tc>
      </w:tr>
      <w:tr w:rsidR="0091769B" w:rsidRPr="00B94618" w14:paraId="69DD1162" w14:textId="77777777" w:rsidTr="00B94618">
        <w:tblPrEx>
          <w:tblLook w:val="04A0" w:firstRow="1" w:lastRow="0" w:firstColumn="1" w:lastColumn="0" w:noHBand="0" w:noVBand="1"/>
        </w:tblPrEx>
        <w:trPr>
          <w:trHeight w:val="350"/>
        </w:trPr>
        <w:tc>
          <w:tcPr>
            <w:tcW w:w="2359" w:type="dxa"/>
            <w:noWrap/>
            <w:hideMark/>
          </w:tcPr>
          <w:p w14:paraId="7AC24869" w14:textId="636F10D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Solar Water Heater</w:t>
            </w:r>
          </w:p>
        </w:tc>
        <w:tc>
          <w:tcPr>
            <w:tcW w:w="1331" w:type="dxa"/>
            <w:noWrap/>
            <w:hideMark/>
          </w:tcPr>
          <w:p w14:paraId="0A60DDC2" w14:textId="4AC6F14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41280776" w14:textId="460D9F4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Solar Powered 50 Gallon Electric Resistance Water Heater (EF = 4.05)</w:t>
            </w:r>
          </w:p>
        </w:tc>
        <w:tc>
          <w:tcPr>
            <w:tcW w:w="3420" w:type="dxa"/>
            <w:noWrap/>
            <w:hideMark/>
          </w:tcPr>
          <w:p w14:paraId="37B3053F" w14:textId="29E9DE7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50 Gallon Electric Heat Pump Water Heater</w:t>
            </w:r>
          </w:p>
        </w:tc>
      </w:tr>
      <w:tr w:rsidR="0091769B" w:rsidRPr="00B94618" w14:paraId="4AB72730" w14:textId="77777777" w:rsidTr="00B94618">
        <w:tblPrEx>
          <w:tblLook w:val="04A0" w:firstRow="1" w:lastRow="0" w:firstColumn="1" w:lastColumn="0" w:noHBand="0" w:noVBand="1"/>
        </w:tblPrEx>
        <w:trPr>
          <w:trHeight w:val="600"/>
        </w:trPr>
        <w:tc>
          <w:tcPr>
            <w:tcW w:w="2359" w:type="dxa"/>
            <w:noWrap/>
            <w:hideMark/>
          </w:tcPr>
          <w:p w14:paraId="60F0D216" w14:textId="11CECE2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Tank Wrap on Water Heater</w:t>
            </w:r>
            <w:r>
              <w:rPr>
                <w:rFonts w:ascii="Calibri" w:hAnsi="Calibri" w:cs="Calibri"/>
                <w:sz w:val="18"/>
                <w:szCs w:val="18"/>
              </w:rPr>
              <w:t>*</w:t>
            </w:r>
          </w:p>
        </w:tc>
        <w:tc>
          <w:tcPr>
            <w:tcW w:w="1331" w:type="dxa"/>
            <w:noWrap/>
            <w:hideMark/>
          </w:tcPr>
          <w:p w14:paraId="11B88F01" w14:textId="35157AA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hideMark/>
          </w:tcPr>
          <w:p w14:paraId="7052DA40" w14:textId="3329201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 Gallon Electric Resistance Water Heater with Insulated Tank Wrap (R-11)</w:t>
            </w:r>
          </w:p>
        </w:tc>
        <w:tc>
          <w:tcPr>
            <w:tcW w:w="3420" w:type="dxa"/>
            <w:noWrap/>
            <w:hideMark/>
          </w:tcPr>
          <w:p w14:paraId="358BAEA1" w14:textId="58AA149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50 Gallon Electric Resistance Water Heater, No Tank Wrap</w:t>
            </w:r>
          </w:p>
        </w:tc>
      </w:tr>
      <w:tr w:rsidR="0091769B" w:rsidRPr="00B94618" w14:paraId="499CB321" w14:textId="77777777" w:rsidTr="00FC707E">
        <w:tblPrEx>
          <w:tblLook w:val="04A0" w:firstRow="1" w:lastRow="0" w:firstColumn="1" w:lastColumn="0" w:noHBand="0" w:noVBand="1"/>
        </w:tblPrEx>
        <w:trPr>
          <w:trHeight w:val="422"/>
        </w:trPr>
        <w:tc>
          <w:tcPr>
            <w:tcW w:w="2359" w:type="dxa"/>
            <w:noWrap/>
          </w:tcPr>
          <w:p w14:paraId="59414150" w14:textId="30A5EC4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E44363">
              <w:rPr>
                <w:rFonts w:ascii="Calibri" w:hAnsi="Calibri" w:cs="Calibri"/>
                <w:sz w:val="18"/>
                <w:szCs w:val="18"/>
              </w:rPr>
              <w:t>Thermostatic Shower Restriction Valve</w:t>
            </w:r>
            <w:r>
              <w:rPr>
                <w:rFonts w:ascii="Calibri" w:hAnsi="Calibri" w:cs="Calibri"/>
                <w:sz w:val="18"/>
                <w:szCs w:val="18"/>
              </w:rPr>
              <w:t>*</w:t>
            </w:r>
          </w:p>
        </w:tc>
        <w:tc>
          <w:tcPr>
            <w:tcW w:w="1331" w:type="dxa"/>
            <w:noWrap/>
          </w:tcPr>
          <w:p w14:paraId="37738A15" w14:textId="242B0C6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Domestic Hot Water</w:t>
            </w:r>
          </w:p>
        </w:tc>
        <w:tc>
          <w:tcPr>
            <w:tcW w:w="3510" w:type="dxa"/>
            <w:noWrap/>
            <w:vAlign w:val="bottom"/>
          </w:tcPr>
          <w:p w14:paraId="6685104F" w14:textId="51BA807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Hot Water Loop with 50 Gallon Electric Resistance Heater and Pressure Balance Shower Valves</w:t>
            </w:r>
          </w:p>
        </w:tc>
        <w:tc>
          <w:tcPr>
            <w:tcW w:w="3420" w:type="dxa"/>
            <w:noWrap/>
            <w:vAlign w:val="bottom"/>
          </w:tcPr>
          <w:p w14:paraId="19CF87E2" w14:textId="76D4861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Standard Hot Water Loop with 50 Gallon Electric Resistance Heater and Standard Shower Valves</w:t>
            </w:r>
          </w:p>
        </w:tc>
      </w:tr>
      <w:tr w:rsidR="0091769B" w:rsidRPr="00B94618" w14:paraId="2B13EA14" w14:textId="77777777" w:rsidTr="00B94618">
        <w:tblPrEx>
          <w:tblLook w:val="04A0" w:firstRow="1" w:lastRow="0" w:firstColumn="1" w:lastColumn="0" w:noHBand="0" w:noVBand="1"/>
        </w:tblPrEx>
        <w:trPr>
          <w:trHeight w:val="422"/>
        </w:trPr>
        <w:tc>
          <w:tcPr>
            <w:tcW w:w="2359" w:type="dxa"/>
            <w:noWrap/>
            <w:hideMark/>
          </w:tcPr>
          <w:p w14:paraId="6F6727F6" w14:textId="72C0A30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Bi-Level Lighting Control (Exterior)</w:t>
            </w:r>
            <w:r>
              <w:rPr>
                <w:rFonts w:ascii="Calibri" w:hAnsi="Calibri" w:cs="Calibri"/>
                <w:sz w:val="18"/>
                <w:szCs w:val="18"/>
              </w:rPr>
              <w:t>*</w:t>
            </w:r>
          </w:p>
        </w:tc>
        <w:tc>
          <w:tcPr>
            <w:tcW w:w="1331" w:type="dxa"/>
            <w:noWrap/>
            <w:hideMark/>
          </w:tcPr>
          <w:p w14:paraId="63750C2A" w14:textId="554EC58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1C609495" w14:textId="6E12667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Bi-Level Controls on Exterior Lighting, 500 Watts Controlled</w:t>
            </w:r>
          </w:p>
        </w:tc>
        <w:tc>
          <w:tcPr>
            <w:tcW w:w="3420" w:type="dxa"/>
            <w:noWrap/>
            <w:hideMark/>
          </w:tcPr>
          <w:p w14:paraId="4030CC21" w14:textId="7A1DB54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91769B" w:rsidRPr="00B94618" w14:paraId="3F1D1B77" w14:textId="77777777" w:rsidTr="00B94618">
        <w:tblPrEx>
          <w:tblLook w:val="04A0" w:firstRow="1" w:lastRow="0" w:firstColumn="1" w:lastColumn="0" w:noHBand="0" w:noVBand="1"/>
        </w:tblPrEx>
        <w:trPr>
          <w:trHeight w:val="300"/>
        </w:trPr>
        <w:tc>
          <w:tcPr>
            <w:tcW w:w="2359" w:type="dxa"/>
            <w:noWrap/>
            <w:hideMark/>
          </w:tcPr>
          <w:p w14:paraId="3607BDCF" w14:textId="3FFAB43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CFL - 15W Flood</w:t>
            </w:r>
          </w:p>
        </w:tc>
        <w:tc>
          <w:tcPr>
            <w:tcW w:w="1331" w:type="dxa"/>
            <w:noWrap/>
            <w:hideMark/>
          </w:tcPr>
          <w:p w14:paraId="62097F0C" w14:textId="48F7103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215BC8D3" w14:textId="4B9705C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CFL (assume 15W) replacing EISA-2020 compliant baseline lamp (65w flood)</w:t>
            </w:r>
          </w:p>
        </w:tc>
        <w:tc>
          <w:tcPr>
            <w:tcW w:w="3420" w:type="dxa"/>
            <w:noWrap/>
            <w:hideMark/>
          </w:tcPr>
          <w:p w14:paraId="59341BD8" w14:textId="4F89CBE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(65W flood)</w:t>
            </w:r>
          </w:p>
        </w:tc>
      </w:tr>
      <w:tr w:rsidR="0091769B" w:rsidRPr="00B94618" w14:paraId="36C00AFA" w14:textId="77777777" w:rsidTr="00B94618">
        <w:tblPrEx>
          <w:tblLook w:val="04A0" w:firstRow="1" w:lastRow="0" w:firstColumn="1" w:lastColumn="0" w:noHBand="0" w:noVBand="1"/>
        </w:tblPrEx>
        <w:trPr>
          <w:trHeight w:val="300"/>
        </w:trPr>
        <w:tc>
          <w:tcPr>
            <w:tcW w:w="2359" w:type="dxa"/>
            <w:noWrap/>
            <w:hideMark/>
          </w:tcPr>
          <w:p w14:paraId="5AB37095" w14:textId="2AEAB91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HID Lighting</w:t>
            </w:r>
          </w:p>
        </w:tc>
        <w:tc>
          <w:tcPr>
            <w:tcW w:w="1331" w:type="dxa"/>
            <w:noWrap/>
            <w:hideMark/>
          </w:tcPr>
          <w:p w14:paraId="30F2E17E" w14:textId="6799CB9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70C15EAF" w14:textId="08776A1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Pulse Start Metal Halide 200W</w:t>
            </w:r>
          </w:p>
        </w:tc>
        <w:tc>
          <w:tcPr>
            <w:tcW w:w="3420" w:type="dxa"/>
            <w:noWrap/>
            <w:hideMark/>
          </w:tcPr>
          <w:p w14:paraId="455A5D74" w14:textId="1003D1F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High Intensity Discharge Fixture</w:t>
            </w:r>
          </w:p>
        </w:tc>
      </w:tr>
      <w:tr w:rsidR="0091769B" w:rsidRPr="00B94618" w14:paraId="50110A14" w14:textId="77777777" w:rsidTr="00B94618">
        <w:tblPrEx>
          <w:tblLook w:val="04A0" w:firstRow="1" w:lastRow="0" w:firstColumn="1" w:lastColumn="0" w:noHBand="0" w:noVBand="1"/>
        </w:tblPrEx>
        <w:trPr>
          <w:trHeight w:val="300"/>
        </w:trPr>
        <w:tc>
          <w:tcPr>
            <w:tcW w:w="2359" w:type="dxa"/>
            <w:noWrap/>
            <w:hideMark/>
          </w:tcPr>
          <w:p w14:paraId="0071D883" w14:textId="0D8C2AA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- 9W Flood</w:t>
            </w:r>
          </w:p>
        </w:tc>
        <w:tc>
          <w:tcPr>
            <w:tcW w:w="1331" w:type="dxa"/>
            <w:noWrap/>
            <w:hideMark/>
          </w:tcPr>
          <w:p w14:paraId="2A8BDC34" w14:textId="3580BF9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28B7CB9" w14:textId="5806F42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(assume 9W) replacing EISA-2020 compliant baseline lamp (65w flood)</w:t>
            </w:r>
          </w:p>
        </w:tc>
        <w:tc>
          <w:tcPr>
            <w:tcW w:w="3420" w:type="dxa"/>
            <w:noWrap/>
            <w:hideMark/>
          </w:tcPr>
          <w:p w14:paraId="4C3CB5A3" w14:textId="12A126D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(65W flood)</w:t>
            </w:r>
          </w:p>
        </w:tc>
      </w:tr>
      <w:tr w:rsidR="0091769B" w:rsidRPr="00B94618" w14:paraId="2957C071" w14:textId="77777777" w:rsidTr="00B94618">
        <w:tblPrEx>
          <w:tblLook w:val="04A0" w:firstRow="1" w:lastRow="0" w:firstColumn="1" w:lastColumn="0" w:noHBand="0" w:noVBand="1"/>
        </w:tblPrEx>
        <w:trPr>
          <w:trHeight w:val="300"/>
        </w:trPr>
        <w:tc>
          <w:tcPr>
            <w:tcW w:w="2359" w:type="dxa"/>
            <w:noWrap/>
            <w:hideMark/>
          </w:tcPr>
          <w:p w14:paraId="38BC6F44" w14:textId="08A3565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Display Lighting (Exterior)</w:t>
            </w:r>
            <w:r>
              <w:rPr>
                <w:rFonts w:ascii="Calibri" w:hAnsi="Calibri" w:cs="Calibri"/>
                <w:sz w:val="18"/>
                <w:szCs w:val="18"/>
              </w:rPr>
              <w:t>*</w:t>
            </w:r>
          </w:p>
        </w:tc>
        <w:tc>
          <w:tcPr>
            <w:tcW w:w="1331" w:type="dxa"/>
            <w:noWrap/>
            <w:hideMark/>
          </w:tcPr>
          <w:p w14:paraId="300560EA" w14:textId="3B84FD8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963C959" w14:textId="62A4F95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LED Signage, &lt; 2ft in Height</w:t>
            </w:r>
          </w:p>
        </w:tc>
        <w:tc>
          <w:tcPr>
            <w:tcW w:w="3420" w:type="dxa"/>
            <w:noWrap/>
            <w:hideMark/>
          </w:tcPr>
          <w:p w14:paraId="64303B17" w14:textId="5E104F4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Neon or Argon-mercury Signage, &lt; 2ft in Height</w:t>
            </w:r>
          </w:p>
        </w:tc>
      </w:tr>
      <w:tr w:rsidR="0091769B" w:rsidRPr="00B94618" w14:paraId="4AFF45BF" w14:textId="77777777" w:rsidTr="00B94618">
        <w:tblPrEx>
          <w:tblLook w:val="04A0" w:firstRow="1" w:lastRow="0" w:firstColumn="1" w:lastColumn="0" w:noHBand="0" w:noVBand="1"/>
        </w:tblPrEx>
        <w:trPr>
          <w:trHeight w:val="287"/>
        </w:trPr>
        <w:tc>
          <w:tcPr>
            <w:tcW w:w="2359" w:type="dxa"/>
            <w:noWrap/>
            <w:hideMark/>
          </w:tcPr>
          <w:p w14:paraId="267E75C9" w14:textId="42B6270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Exterior Lighting</w:t>
            </w:r>
          </w:p>
        </w:tc>
        <w:tc>
          <w:tcPr>
            <w:tcW w:w="1331" w:type="dxa"/>
            <w:noWrap/>
            <w:hideMark/>
          </w:tcPr>
          <w:p w14:paraId="5C79657A" w14:textId="0D0ECEE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3836E1C5" w14:textId="74FC450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65W LED Canopy Light</w:t>
            </w:r>
          </w:p>
        </w:tc>
        <w:tc>
          <w:tcPr>
            <w:tcW w:w="3420" w:type="dxa"/>
            <w:hideMark/>
          </w:tcPr>
          <w:p w14:paraId="2C802459" w14:textId="4518BEE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Exterior HID Area Lighting</w:t>
            </w:r>
          </w:p>
        </w:tc>
      </w:tr>
      <w:tr w:rsidR="0091769B" w:rsidRPr="00B94618" w14:paraId="340CBEA5" w14:textId="77777777" w:rsidTr="00B94618">
        <w:tblPrEx>
          <w:tblLook w:val="04A0" w:firstRow="1" w:lastRow="0" w:firstColumn="1" w:lastColumn="0" w:noHBand="0" w:noVBand="1"/>
        </w:tblPrEx>
        <w:trPr>
          <w:trHeight w:val="458"/>
        </w:trPr>
        <w:tc>
          <w:tcPr>
            <w:tcW w:w="2359" w:type="dxa"/>
            <w:noWrap/>
            <w:hideMark/>
          </w:tcPr>
          <w:p w14:paraId="3E237AF1" w14:textId="63F82D78"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lastRenderedPageBreak/>
              <w:t>LED Parking Lighting</w:t>
            </w:r>
            <w:r>
              <w:rPr>
                <w:rFonts w:ascii="Calibri" w:hAnsi="Calibri" w:cs="Calibri"/>
                <w:sz w:val="18"/>
                <w:szCs w:val="18"/>
              </w:rPr>
              <w:t>*</w:t>
            </w:r>
          </w:p>
        </w:tc>
        <w:tc>
          <w:tcPr>
            <w:tcW w:w="1331" w:type="dxa"/>
            <w:noWrap/>
            <w:hideMark/>
          </w:tcPr>
          <w:p w14:paraId="72303F1F" w14:textId="568CA14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Exterior Lighting</w:t>
            </w:r>
          </w:p>
        </w:tc>
        <w:tc>
          <w:tcPr>
            <w:tcW w:w="3510" w:type="dxa"/>
            <w:noWrap/>
            <w:hideMark/>
          </w:tcPr>
          <w:p w14:paraId="3FF284B8" w14:textId="39A18BA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One 160W LED Area Light</w:t>
            </w:r>
          </w:p>
        </w:tc>
        <w:tc>
          <w:tcPr>
            <w:tcW w:w="3420" w:type="dxa"/>
            <w:hideMark/>
          </w:tcPr>
          <w:p w14:paraId="55DA5571" w14:textId="3CBAA92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Average Lumen Equivalent Exterior HID Area Lighting</w:t>
            </w:r>
          </w:p>
        </w:tc>
      </w:tr>
      <w:tr w:rsidR="0091769B" w:rsidRPr="00B94618" w14:paraId="0D77122C" w14:textId="77777777" w:rsidTr="00B94618">
        <w:tblPrEx>
          <w:tblLook w:val="04A0" w:firstRow="1" w:lastRow="0" w:firstColumn="1" w:lastColumn="0" w:noHBand="0" w:noVBand="1"/>
        </w:tblPrEx>
        <w:trPr>
          <w:trHeight w:val="467"/>
        </w:trPr>
        <w:tc>
          <w:tcPr>
            <w:tcW w:w="2359" w:type="dxa"/>
            <w:noWrap/>
            <w:hideMark/>
          </w:tcPr>
          <w:p w14:paraId="67FA9DAD" w14:textId="5F77547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Street Lights</w:t>
            </w:r>
            <w:r>
              <w:rPr>
                <w:rFonts w:ascii="Calibri" w:hAnsi="Calibri" w:cs="Calibri"/>
                <w:sz w:val="18"/>
                <w:szCs w:val="18"/>
              </w:rPr>
              <w:t>*</w:t>
            </w:r>
          </w:p>
        </w:tc>
        <w:tc>
          <w:tcPr>
            <w:tcW w:w="1331" w:type="dxa"/>
            <w:noWrap/>
            <w:hideMark/>
          </w:tcPr>
          <w:p w14:paraId="147FD89B" w14:textId="6447C58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Exterior Lighting</w:t>
            </w:r>
          </w:p>
        </w:tc>
        <w:tc>
          <w:tcPr>
            <w:tcW w:w="3510" w:type="dxa"/>
            <w:noWrap/>
            <w:hideMark/>
          </w:tcPr>
          <w:p w14:paraId="07A57539" w14:textId="1F5B1200"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One 210W LED Area Light</w:t>
            </w:r>
          </w:p>
        </w:tc>
        <w:tc>
          <w:tcPr>
            <w:tcW w:w="3420" w:type="dxa"/>
            <w:hideMark/>
          </w:tcPr>
          <w:p w14:paraId="718EC70C" w14:textId="1C5DE8D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Average Lumen Equivalent Exterior HID Area Lighting</w:t>
            </w:r>
          </w:p>
        </w:tc>
      </w:tr>
      <w:tr w:rsidR="0091769B" w:rsidRPr="00B94618" w14:paraId="07A88B6D" w14:textId="77777777" w:rsidTr="00B94618">
        <w:tblPrEx>
          <w:tblLook w:val="04A0" w:firstRow="1" w:lastRow="0" w:firstColumn="1" w:lastColumn="0" w:noHBand="0" w:noVBand="1"/>
        </w:tblPrEx>
        <w:trPr>
          <w:trHeight w:val="300"/>
        </w:trPr>
        <w:tc>
          <w:tcPr>
            <w:tcW w:w="2359" w:type="dxa"/>
            <w:noWrap/>
            <w:hideMark/>
          </w:tcPr>
          <w:p w14:paraId="2C00CA5F" w14:textId="070107F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Traffic and Crosswalk Lighting</w:t>
            </w:r>
            <w:r>
              <w:rPr>
                <w:rFonts w:ascii="Calibri" w:hAnsi="Calibri" w:cs="Calibri"/>
                <w:sz w:val="18"/>
                <w:szCs w:val="18"/>
              </w:rPr>
              <w:t>*</w:t>
            </w:r>
          </w:p>
        </w:tc>
        <w:tc>
          <w:tcPr>
            <w:tcW w:w="1331" w:type="dxa"/>
            <w:noWrap/>
            <w:hideMark/>
          </w:tcPr>
          <w:p w14:paraId="356074AE" w14:textId="3C0D420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50690CB4" w14:textId="503250E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Crosswalk Sign</w:t>
            </w:r>
          </w:p>
        </w:tc>
        <w:tc>
          <w:tcPr>
            <w:tcW w:w="3420" w:type="dxa"/>
            <w:noWrap/>
            <w:hideMark/>
          </w:tcPr>
          <w:p w14:paraId="691938E5" w14:textId="3380214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Energy Star Qualifying Crosswalk Sign</w:t>
            </w:r>
          </w:p>
        </w:tc>
      </w:tr>
      <w:tr w:rsidR="0091769B" w:rsidRPr="00B94618" w14:paraId="78C46901" w14:textId="77777777" w:rsidTr="00B94618">
        <w:tblPrEx>
          <w:tblLook w:val="04A0" w:firstRow="1" w:lastRow="0" w:firstColumn="1" w:lastColumn="0" w:noHBand="0" w:noVBand="1"/>
        </w:tblPrEx>
        <w:trPr>
          <w:trHeight w:val="300"/>
        </w:trPr>
        <w:tc>
          <w:tcPr>
            <w:tcW w:w="2359" w:type="dxa"/>
            <w:noWrap/>
            <w:hideMark/>
          </w:tcPr>
          <w:p w14:paraId="67F98D17" w14:textId="18AACE1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Outdoor Lighting Controls</w:t>
            </w:r>
          </w:p>
        </w:tc>
        <w:tc>
          <w:tcPr>
            <w:tcW w:w="1331" w:type="dxa"/>
            <w:noWrap/>
            <w:hideMark/>
          </w:tcPr>
          <w:p w14:paraId="6BA6A9E8" w14:textId="6AC61D5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Exterior Lighting</w:t>
            </w:r>
          </w:p>
        </w:tc>
        <w:tc>
          <w:tcPr>
            <w:tcW w:w="3510" w:type="dxa"/>
            <w:noWrap/>
            <w:hideMark/>
          </w:tcPr>
          <w:p w14:paraId="73D12177" w14:textId="37AEF47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Install Exterior Photocell Dimming Controls, 500 Watts Controlled</w:t>
            </w:r>
          </w:p>
        </w:tc>
        <w:tc>
          <w:tcPr>
            <w:tcW w:w="3420" w:type="dxa"/>
            <w:noWrap/>
            <w:hideMark/>
          </w:tcPr>
          <w:p w14:paraId="38FDB98F" w14:textId="7DCE3FA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91769B" w:rsidRPr="00B94618" w14:paraId="6F57751D" w14:textId="77777777" w:rsidTr="00B94618">
        <w:tblPrEx>
          <w:tblLook w:val="04A0" w:firstRow="1" w:lastRow="0" w:firstColumn="1" w:lastColumn="0" w:noHBand="0" w:noVBand="1"/>
        </w:tblPrEx>
        <w:trPr>
          <w:trHeight w:val="413"/>
        </w:trPr>
        <w:tc>
          <w:tcPr>
            <w:tcW w:w="2359" w:type="dxa"/>
            <w:noWrap/>
            <w:hideMark/>
          </w:tcPr>
          <w:p w14:paraId="21FD4533" w14:textId="3B09F5B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Bi-Level Lighting Control (Interior)</w:t>
            </w:r>
            <w:r>
              <w:rPr>
                <w:rFonts w:ascii="Calibri" w:hAnsi="Calibri" w:cs="Calibri"/>
                <w:sz w:val="18"/>
                <w:szCs w:val="18"/>
              </w:rPr>
              <w:t>*</w:t>
            </w:r>
          </w:p>
        </w:tc>
        <w:tc>
          <w:tcPr>
            <w:tcW w:w="1331" w:type="dxa"/>
            <w:noWrap/>
            <w:hideMark/>
          </w:tcPr>
          <w:p w14:paraId="0C54767E" w14:textId="12EDF49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1F5285C2" w14:textId="4FC0B41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Bi-Level Controls on Interior Lighting, 500 Watts Controlled</w:t>
            </w:r>
          </w:p>
        </w:tc>
        <w:tc>
          <w:tcPr>
            <w:tcW w:w="3420" w:type="dxa"/>
            <w:noWrap/>
            <w:hideMark/>
          </w:tcPr>
          <w:p w14:paraId="3BE22FFB" w14:textId="2D81AC5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91769B" w:rsidRPr="00B94618" w14:paraId="2CB089DE" w14:textId="77777777" w:rsidTr="00B94618">
        <w:tblPrEx>
          <w:tblLook w:val="04A0" w:firstRow="1" w:lastRow="0" w:firstColumn="1" w:lastColumn="0" w:noHBand="0" w:noVBand="1"/>
        </w:tblPrEx>
        <w:trPr>
          <w:trHeight w:val="188"/>
        </w:trPr>
        <w:tc>
          <w:tcPr>
            <w:tcW w:w="2359" w:type="dxa"/>
            <w:noWrap/>
            <w:hideMark/>
          </w:tcPr>
          <w:p w14:paraId="0934DDF0" w14:textId="150C3536"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CFL-23W</w:t>
            </w:r>
          </w:p>
        </w:tc>
        <w:tc>
          <w:tcPr>
            <w:tcW w:w="1331" w:type="dxa"/>
            <w:noWrap/>
            <w:hideMark/>
          </w:tcPr>
          <w:p w14:paraId="4C32F22A" w14:textId="1DC4376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9811504" w14:textId="57E68F9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CFL (assume 23W) replacing EISA-2020 compliant baseline lamp (100w equivalent)</w:t>
            </w:r>
          </w:p>
        </w:tc>
        <w:tc>
          <w:tcPr>
            <w:tcW w:w="3420" w:type="dxa"/>
            <w:noWrap/>
            <w:hideMark/>
          </w:tcPr>
          <w:p w14:paraId="48101989" w14:textId="27A9185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(100W equivalent)</w:t>
            </w:r>
          </w:p>
        </w:tc>
      </w:tr>
      <w:tr w:rsidR="0091769B" w:rsidRPr="00B94618" w14:paraId="3C885E54" w14:textId="77777777" w:rsidTr="00B94618">
        <w:tblPrEx>
          <w:tblLook w:val="04A0" w:firstRow="1" w:lastRow="0" w:firstColumn="1" w:lastColumn="0" w:noHBand="0" w:noVBand="1"/>
        </w:tblPrEx>
        <w:trPr>
          <w:trHeight w:val="98"/>
        </w:trPr>
        <w:tc>
          <w:tcPr>
            <w:tcW w:w="2359" w:type="dxa"/>
            <w:noWrap/>
            <w:hideMark/>
          </w:tcPr>
          <w:p w14:paraId="0BA5CF1C" w14:textId="5AD0EE7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Bay Fluorescent (T5)</w:t>
            </w:r>
          </w:p>
        </w:tc>
        <w:tc>
          <w:tcPr>
            <w:tcW w:w="1331" w:type="dxa"/>
            <w:noWrap/>
            <w:hideMark/>
          </w:tcPr>
          <w:p w14:paraId="73072741" w14:textId="13CD238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7479F0C1" w14:textId="10E0B3A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4' 4-Lamp High Bay T5 Fixture</w:t>
            </w:r>
          </w:p>
        </w:tc>
        <w:tc>
          <w:tcPr>
            <w:tcW w:w="3420" w:type="dxa"/>
            <w:noWrap/>
            <w:hideMark/>
          </w:tcPr>
          <w:p w14:paraId="05161DF8" w14:textId="1CE030C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Average Lumen Equivalent High Intensity Discharge Fixture</w:t>
            </w:r>
          </w:p>
        </w:tc>
      </w:tr>
      <w:tr w:rsidR="0091769B" w:rsidRPr="00B94618" w14:paraId="40416276" w14:textId="77777777" w:rsidTr="00B94618">
        <w:tblPrEx>
          <w:tblLook w:val="04A0" w:firstRow="1" w:lastRow="0" w:firstColumn="1" w:lastColumn="0" w:noHBand="0" w:noVBand="1"/>
        </w:tblPrEx>
        <w:trPr>
          <w:trHeight w:val="287"/>
        </w:trPr>
        <w:tc>
          <w:tcPr>
            <w:tcW w:w="2359" w:type="dxa"/>
            <w:noWrap/>
            <w:hideMark/>
          </w:tcPr>
          <w:p w14:paraId="56978EF0" w14:textId="5C26398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Bay LED</w:t>
            </w:r>
          </w:p>
        </w:tc>
        <w:tc>
          <w:tcPr>
            <w:tcW w:w="1331" w:type="dxa"/>
            <w:noWrap/>
            <w:hideMark/>
          </w:tcPr>
          <w:p w14:paraId="0F535F89" w14:textId="098D6D9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0C84D627" w14:textId="179F354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150W High Bay LED Fixture</w:t>
            </w:r>
          </w:p>
        </w:tc>
        <w:tc>
          <w:tcPr>
            <w:tcW w:w="3420" w:type="dxa"/>
            <w:noWrap/>
            <w:hideMark/>
          </w:tcPr>
          <w:p w14:paraId="5F183F4D" w14:textId="0C244F2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Weighted Existing Fluorescent High-Bay Fixture</w:t>
            </w:r>
          </w:p>
        </w:tc>
      </w:tr>
      <w:tr w:rsidR="0091769B" w:rsidRPr="00B94618" w14:paraId="1691B40C" w14:textId="77777777" w:rsidTr="00B94618">
        <w:tblPrEx>
          <w:tblLook w:val="04A0" w:firstRow="1" w:lastRow="0" w:firstColumn="1" w:lastColumn="0" w:noHBand="0" w:noVBand="1"/>
        </w:tblPrEx>
        <w:trPr>
          <w:trHeight w:val="458"/>
        </w:trPr>
        <w:tc>
          <w:tcPr>
            <w:tcW w:w="2359" w:type="dxa"/>
            <w:noWrap/>
            <w:hideMark/>
          </w:tcPr>
          <w:p w14:paraId="276B1B84" w14:textId="7B86B885"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Interior Lighting Controls</w:t>
            </w:r>
          </w:p>
        </w:tc>
        <w:tc>
          <w:tcPr>
            <w:tcW w:w="1331" w:type="dxa"/>
            <w:noWrap/>
            <w:hideMark/>
          </w:tcPr>
          <w:p w14:paraId="530B57D7" w14:textId="14E4243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7535B87B" w14:textId="61BE1D5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Install Interior Photocell Dimming Controls, 500 Watts Controlled</w:t>
            </w:r>
          </w:p>
        </w:tc>
        <w:tc>
          <w:tcPr>
            <w:tcW w:w="3420" w:type="dxa"/>
            <w:noWrap/>
            <w:hideMark/>
          </w:tcPr>
          <w:p w14:paraId="28F33DAC" w14:textId="33596E9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500 Watts of Lighting, Manually Controlled</w:t>
            </w:r>
          </w:p>
        </w:tc>
      </w:tr>
      <w:tr w:rsidR="0091769B" w:rsidRPr="00B94618" w14:paraId="586A7B4E" w14:textId="77777777" w:rsidTr="00B94618">
        <w:tblPrEx>
          <w:tblLook w:val="04A0" w:firstRow="1" w:lastRow="0" w:firstColumn="1" w:lastColumn="0" w:noHBand="0" w:noVBand="1"/>
        </w:tblPrEx>
        <w:trPr>
          <w:trHeight w:val="413"/>
        </w:trPr>
        <w:tc>
          <w:tcPr>
            <w:tcW w:w="2359" w:type="dxa"/>
            <w:noWrap/>
            <w:hideMark/>
          </w:tcPr>
          <w:p w14:paraId="6EB4EB8D" w14:textId="2BDADA8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- 14W</w:t>
            </w:r>
          </w:p>
        </w:tc>
        <w:tc>
          <w:tcPr>
            <w:tcW w:w="1331" w:type="dxa"/>
            <w:noWrap/>
            <w:hideMark/>
          </w:tcPr>
          <w:p w14:paraId="2DBD6D18" w14:textId="0EDF827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70F08B6" w14:textId="38405D2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LED (assume 14W) replacing EISA-2020 compliant baseline lamp (100w equivalent)</w:t>
            </w:r>
          </w:p>
        </w:tc>
        <w:tc>
          <w:tcPr>
            <w:tcW w:w="3420" w:type="dxa"/>
            <w:noWrap/>
            <w:hideMark/>
          </w:tcPr>
          <w:p w14:paraId="76CE0388" w14:textId="5F72102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EISA-2020 compliant baseline lamp (100W equivalent)</w:t>
            </w:r>
          </w:p>
        </w:tc>
      </w:tr>
      <w:tr w:rsidR="0091769B" w:rsidRPr="00B94618" w14:paraId="338A6D6E" w14:textId="77777777" w:rsidTr="00B94618">
        <w:tblPrEx>
          <w:tblLook w:val="04A0" w:firstRow="1" w:lastRow="0" w:firstColumn="1" w:lastColumn="0" w:noHBand="0" w:noVBand="1"/>
        </w:tblPrEx>
        <w:trPr>
          <w:trHeight w:val="300"/>
        </w:trPr>
        <w:tc>
          <w:tcPr>
            <w:tcW w:w="2359" w:type="dxa"/>
            <w:noWrap/>
            <w:hideMark/>
          </w:tcPr>
          <w:p w14:paraId="080945C4" w14:textId="73E69FA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Display Lighting (Interior)</w:t>
            </w:r>
          </w:p>
        </w:tc>
        <w:tc>
          <w:tcPr>
            <w:tcW w:w="1331" w:type="dxa"/>
            <w:noWrap/>
            <w:hideMark/>
          </w:tcPr>
          <w:p w14:paraId="66C62F4A" w14:textId="00BD08B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5C1127D6" w14:textId="3687C3C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LED Signage, &lt; 2ft in Height</w:t>
            </w:r>
          </w:p>
        </w:tc>
        <w:tc>
          <w:tcPr>
            <w:tcW w:w="3420" w:type="dxa"/>
            <w:noWrap/>
            <w:hideMark/>
          </w:tcPr>
          <w:p w14:paraId="1932238C" w14:textId="4AF9532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Letter of Neon or Argon-mercury Signage, &lt; 2ft in Height</w:t>
            </w:r>
          </w:p>
        </w:tc>
      </w:tr>
      <w:tr w:rsidR="0091769B" w:rsidRPr="00B94618" w14:paraId="787F2784" w14:textId="77777777" w:rsidTr="00B94618">
        <w:tblPrEx>
          <w:tblLook w:val="04A0" w:firstRow="1" w:lastRow="0" w:firstColumn="1" w:lastColumn="0" w:noHBand="0" w:noVBand="1"/>
        </w:tblPrEx>
        <w:trPr>
          <w:trHeight w:val="300"/>
        </w:trPr>
        <w:tc>
          <w:tcPr>
            <w:tcW w:w="2359" w:type="dxa"/>
            <w:noWrap/>
            <w:hideMark/>
          </w:tcPr>
          <w:p w14:paraId="6094D7F2" w14:textId="21F4562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Linear - Fixture Replacement</w:t>
            </w:r>
            <w:r>
              <w:rPr>
                <w:rFonts w:ascii="Calibri" w:hAnsi="Calibri" w:cs="Calibri"/>
                <w:sz w:val="18"/>
                <w:szCs w:val="18"/>
              </w:rPr>
              <w:t>*</w:t>
            </w:r>
          </w:p>
        </w:tc>
        <w:tc>
          <w:tcPr>
            <w:tcW w:w="1331" w:type="dxa"/>
            <w:noWrap/>
            <w:hideMark/>
          </w:tcPr>
          <w:p w14:paraId="492D4797" w14:textId="58B0FF3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69203C2D" w14:textId="1247221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2x4 LED Troffer</w:t>
            </w:r>
          </w:p>
        </w:tc>
        <w:tc>
          <w:tcPr>
            <w:tcW w:w="3420" w:type="dxa"/>
            <w:noWrap/>
            <w:hideMark/>
          </w:tcPr>
          <w:p w14:paraId="14B17FC3" w14:textId="14B1FB1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91769B" w:rsidRPr="00B94618" w14:paraId="109D59FB" w14:textId="77777777" w:rsidTr="00B94618">
        <w:tblPrEx>
          <w:tblLook w:val="04A0" w:firstRow="1" w:lastRow="0" w:firstColumn="1" w:lastColumn="0" w:noHBand="0" w:noVBand="1"/>
        </w:tblPrEx>
        <w:trPr>
          <w:trHeight w:val="300"/>
        </w:trPr>
        <w:tc>
          <w:tcPr>
            <w:tcW w:w="2359" w:type="dxa"/>
            <w:noWrap/>
            <w:hideMark/>
          </w:tcPr>
          <w:p w14:paraId="411BDE53" w14:textId="1F9DBCC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LED Linear - Lamp Replacement</w:t>
            </w:r>
          </w:p>
        </w:tc>
        <w:tc>
          <w:tcPr>
            <w:tcW w:w="1331" w:type="dxa"/>
            <w:noWrap/>
            <w:hideMark/>
          </w:tcPr>
          <w:p w14:paraId="652CFB3B" w14:textId="33AE787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09AEE18D" w14:textId="465FA06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Linear LED (21W)</w:t>
            </w:r>
          </w:p>
        </w:tc>
        <w:tc>
          <w:tcPr>
            <w:tcW w:w="3420" w:type="dxa"/>
            <w:noWrap/>
            <w:hideMark/>
          </w:tcPr>
          <w:p w14:paraId="150F8CE8" w14:textId="4B96B5E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Lamp</w:t>
            </w:r>
          </w:p>
        </w:tc>
      </w:tr>
      <w:tr w:rsidR="0091769B" w:rsidRPr="00B94618" w14:paraId="7188A8D7" w14:textId="77777777" w:rsidTr="00B94618">
        <w:tblPrEx>
          <w:tblLook w:val="04A0" w:firstRow="1" w:lastRow="0" w:firstColumn="1" w:lastColumn="0" w:noHBand="0" w:noVBand="1"/>
        </w:tblPrEx>
        <w:trPr>
          <w:trHeight w:val="170"/>
        </w:trPr>
        <w:tc>
          <w:tcPr>
            <w:tcW w:w="2359" w:type="dxa"/>
            <w:noWrap/>
            <w:hideMark/>
          </w:tcPr>
          <w:p w14:paraId="7F91A069" w14:textId="55991FE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Premium T8 - Fixture Replacement</w:t>
            </w:r>
          </w:p>
        </w:tc>
        <w:tc>
          <w:tcPr>
            <w:tcW w:w="1331" w:type="dxa"/>
            <w:noWrap/>
            <w:hideMark/>
          </w:tcPr>
          <w:p w14:paraId="10C3DF1F" w14:textId="7A67EFC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45536F38" w14:textId="6154088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Reduced Wattage (28W) T8 Fixture with Low Ballast Factor</w:t>
            </w:r>
          </w:p>
        </w:tc>
        <w:tc>
          <w:tcPr>
            <w:tcW w:w="3420" w:type="dxa"/>
            <w:noWrap/>
            <w:hideMark/>
          </w:tcPr>
          <w:p w14:paraId="2CDE91B5" w14:textId="2F4BB55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91769B" w:rsidRPr="00B94618" w14:paraId="2281A6EB" w14:textId="77777777" w:rsidTr="00B94618">
        <w:tblPrEx>
          <w:tblLook w:val="04A0" w:firstRow="1" w:lastRow="0" w:firstColumn="1" w:lastColumn="0" w:noHBand="0" w:noVBand="1"/>
        </w:tblPrEx>
        <w:trPr>
          <w:trHeight w:val="70"/>
        </w:trPr>
        <w:tc>
          <w:tcPr>
            <w:tcW w:w="2359" w:type="dxa"/>
            <w:noWrap/>
            <w:hideMark/>
          </w:tcPr>
          <w:p w14:paraId="22C22303" w14:textId="7F9FAF9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Premium T8 - Lamp Replacement</w:t>
            </w:r>
          </w:p>
        </w:tc>
        <w:tc>
          <w:tcPr>
            <w:tcW w:w="1331" w:type="dxa"/>
            <w:noWrap/>
            <w:hideMark/>
          </w:tcPr>
          <w:p w14:paraId="0CC5FAF1" w14:textId="7E8D8DF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Interior Lighting</w:t>
            </w:r>
          </w:p>
        </w:tc>
        <w:tc>
          <w:tcPr>
            <w:tcW w:w="3510" w:type="dxa"/>
            <w:noWrap/>
            <w:hideMark/>
          </w:tcPr>
          <w:p w14:paraId="2238A2A7" w14:textId="6F1D8C7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Replace Bulbs in T8 Fixture with Reduced Wattage (28W) Bulbs</w:t>
            </w:r>
          </w:p>
        </w:tc>
        <w:tc>
          <w:tcPr>
            <w:tcW w:w="3420" w:type="dxa"/>
            <w:noWrap/>
            <w:hideMark/>
          </w:tcPr>
          <w:p w14:paraId="71C4B5DC" w14:textId="1C0222E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32-Watt T8 Fixture</w:t>
            </w:r>
          </w:p>
        </w:tc>
      </w:tr>
      <w:tr w:rsidR="0091769B" w:rsidRPr="00B94618" w14:paraId="4E16555D" w14:textId="77777777" w:rsidTr="00B94618">
        <w:tblPrEx>
          <w:tblLook w:val="04A0" w:firstRow="1" w:lastRow="0" w:firstColumn="1" w:lastColumn="0" w:noHBand="0" w:noVBand="1"/>
        </w:tblPrEx>
        <w:trPr>
          <w:trHeight w:val="900"/>
        </w:trPr>
        <w:tc>
          <w:tcPr>
            <w:tcW w:w="2359" w:type="dxa"/>
            <w:noWrap/>
            <w:hideMark/>
          </w:tcPr>
          <w:p w14:paraId="62ED51B9" w14:textId="7D8418D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Battery Charger</w:t>
            </w:r>
            <w:r>
              <w:rPr>
                <w:rFonts w:ascii="Calibri" w:hAnsi="Calibri" w:cs="Calibri"/>
                <w:sz w:val="18"/>
                <w:szCs w:val="18"/>
              </w:rPr>
              <w:t>*</w:t>
            </w:r>
          </w:p>
        </w:tc>
        <w:tc>
          <w:tcPr>
            <w:tcW w:w="1331" w:type="dxa"/>
            <w:noWrap/>
            <w:hideMark/>
          </w:tcPr>
          <w:p w14:paraId="45650391" w14:textId="0695DEE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4F46B7F4" w14:textId="56C61EB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Single-phase Ferro resonant or silicon-controlled rectifier chargin</w:t>
            </w:r>
            <w:r>
              <w:rPr>
                <w:rFonts w:ascii="Calibri" w:hAnsi="Calibri" w:cs="Calibri"/>
                <w:color w:val="000000"/>
                <w:sz w:val="18"/>
                <w:szCs w:val="18"/>
              </w:rPr>
              <w:t>g</w:t>
            </w:r>
            <w:r w:rsidRPr="00B94618">
              <w:rPr>
                <w:rFonts w:ascii="Calibri" w:hAnsi="Calibri" w:cs="Calibri"/>
                <w:color w:val="000000"/>
                <w:sz w:val="18"/>
                <w:szCs w:val="18"/>
              </w:rPr>
              <w:t xml:space="preserve"> equipment with power conversion efficiency &gt;=89% &amp; maintenance power &lt;= 10 W</w:t>
            </w:r>
          </w:p>
        </w:tc>
        <w:tc>
          <w:tcPr>
            <w:tcW w:w="3420" w:type="dxa"/>
            <w:noWrap/>
            <w:hideMark/>
          </w:tcPr>
          <w:p w14:paraId="670BE328" w14:textId="2CA39AC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FR or SCR charging stations with power conversion efficie</w:t>
            </w:r>
            <w:r>
              <w:rPr>
                <w:rFonts w:ascii="Calibri" w:hAnsi="Calibri" w:cs="Calibri"/>
                <w:color w:val="000000"/>
                <w:sz w:val="18"/>
                <w:szCs w:val="18"/>
              </w:rPr>
              <w:t>n</w:t>
            </w:r>
            <w:r w:rsidRPr="00B94618">
              <w:rPr>
                <w:rFonts w:ascii="Calibri" w:hAnsi="Calibri" w:cs="Calibri"/>
                <w:color w:val="000000"/>
                <w:sz w:val="18"/>
                <w:szCs w:val="18"/>
              </w:rPr>
              <w:t>cy &lt; 89% or &gt; 10 W</w:t>
            </w:r>
          </w:p>
        </w:tc>
      </w:tr>
      <w:tr w:rsidR="0091769B" w:rsidRPr="00B94618" w14:paraId="3BD41C78" w14:textId="77777777" w:rsidTr="00B94618">
        <w:tblPrEx>
          <w:tblLook w:val="04A0" w:firstRow="1" w:lastRow="0" w:firstColumn="1" w:lastColumn="0" w:noHBand="0" w:noVBand="1"/>
        </w:tblPrEx>
        <w:trPr>
          <w:trHeight w:val="300"/>
        </w:trPr>
        <w:tc>
          <w:tcPr>
            <w:tcW w:w="2359" w:type="dxa"/>
            <w:noWrap/>
            <w:hideMark/>
          </w:tcPr>
          <w:p w14:paraId="49D5B6D6" w14:textId="2ACD791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Efficient Motor Belts</w:t>
            </w:r>
            <w:r>
              <w:rPr>
                <w:rFonts w:ascii="Calibri" w:hAnsi="Calibri" w:cs="Calibri"/>
                <w:sz w:val="18"/>
                <w:szCs w:val="18"/>
              </w:rPr>
              <w:t>*</w:t>
            </w:r>
          </w:p>
        </w:tc>
        <w:tc>
          <w:tcPr>
            <w:tcW w:w="1331" w:type="dxa"/>
            <w:noWrap/>
            <w:hideMark/>
          </w:tcPr>
          <w:p w14:paraId="26D418B8" w14:textId="0A3A1E1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31C510AE" w14:textId="2483FC4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Synchronous belt, 98% efficiency</w:t>
            </w:r>
          </w:p>
        </w:tc>
        <w:tc>
          <w:tcPr>
            <w:tcW w:w="3420" w:type="dxa"/>
            <w:noWrap/>
            <w:hideMark/>
          </w:tcPr>
          <w:p w14:paraId="701DA1C6" w14:textId="6BE8BC2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V-belt drive</w:t>
            </w:r>
          </w:p>
        </w:tc>
      </w:tr>
      <w:tr w:rsidR="0091769B" w:rsidRPr="00B94618" w14:paraId="67D964F9" w14:textId="77777777" w:rsidTr="00B94618">
        <w:tblPrEx>
          <w:tblLook w:val="04A0" w:firstRow="1" w:lastRow="0" w:firstColumn="1" w:lastColumn="0" w:noHBand="0" w:noVBand="1"/>
        </w:tblPrEx>
        <w:trPr>
          <w:trHeight w:val="300"/>
        </w:trPr>
        <w:tc>
          <w:tcPr>
            <w:tcW w:w="2359" w:type="dxa"/>
            <w:noWrap/>
            <w:hideMark/>
          </w:tcPr>
          <w:p w14:paraId="53550507" w14:textId="78BF91C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Clothes Washer</w:t>
            </w:r>
            <w:r>
              <w:rPr>
                <w:rFonts w:ascii="Calibri" w:hAnsi="Calibri" w:cs="Calibri"/>
                <w:sz w:val="18"/>
                <w:szCs w:val="18"/>
              </w:rPr>
              <w:t>*</w:t>
            </w:r>
          </w:p>
        </w:tc>
        <w:tc>
          <w:tcPr>
            <w:tcW w:w="1331" w:type="dxa"/>
            <w:noWrap/>
            <w:hideMark/>
          </w:tcPr>
          <w:p w14:paraId="7FAECAC9" w14:textId="2FBA5BF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6FA67AC7" w14:textId="6222096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Commercial Clothes Washer meeting current ENERGY STAR® Requirements</w:t>
            </w:r>
          </w:p>
        </w:tc>
        <w:tc>
          <w:tcPr>
            <w:tcW w:w="3420" w:type="dxa"/>
            <w:noWrap/>
            <w:hideMark/>
          </w:tcPr>
          <w:p w14:paraId="60C10493" w14:textId="64AEEB8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Commercial Clothes Washer meeting Federal Standard</w:t>
            </w:r>
          </w:p>
        </w:tc>
      </w:tr>
      <w:tr w:rsidR="0091769B" w:rsidRPr="00B94618" w14:paraId="2E3049C2" w14:textId="77777777" w:rsidTr="00B94618">
        <w:tblPrEx>
          <w:tblLook w:val="04A0" w:firstRow="1" w:lastRow="0" w:firstColumn="1" w:lastColumn="0" w:noHBand="0" w:noVBand="1"/>
        </w:tblPrEx>
        <w:trPr>
          <w:trHeight w:val="300"/>
        </w:trPr>
        <w:tc>
          <w:tcPr>
            <w:tcW w:w="2359" w:type="dxa"/>
            <w:noWrap/>
            <w:hideMark/>
          </w:tcPr>
          <w:p w14:paraId="1A03A20A" w14:textId="4273A4B6"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Water Cooler</w:t>
            </w:r>
            <w:r>
              <w:rPr>
                <w:rFonts w:ascii="Calibri" w:hAnsi="Calibri" w:cs="Calibri"/>
                <w:sz w:val="18"/>
                <w:szCs w:val="18"/>
              </w:rPr>
              <w:t>*</w:t>
            </w:r>
          </w:p>
        </w:tc>
        <w:tc>
          <w:tcPr>
            <w:tcW w:w="1331" w:type="dxa"/>
            <w:noWrap/>
            <w:hideMark/>
          </w:tcPr>
          <w:p w14:paraId="186C1D98" w14:textId="53840F1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6B82065" w14:textId="2FD1061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Storage Type Hot/Cold Water Cooler Unit meeting current ENERGY STAR® Standards</w:t>
            </w:r>
          </w:p>
        </w:tc>
        <w:tc>
          <w:tcPr>
            <w:tcW w:w="3420" w:type="dxa"/>
            <w:noWrap/>
            <w:hideMark/>
          </w:tcPr>
          <w:p w14:paraId="60BF83CD" w14:textId="53F8F88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Storage Type Hot/Cold Water Cooler Unit</w:t>
            </w:r>
          </w:p>
        </w:tc>
      </w:tr>
      <w:tr w:rsidR="0091769B" w:rsidRPr="00B94618" w14:paraId="57A01E8E" w14:textId="77777777" w:rsidTr="00B94618">
        <w:tblPrEx>
          <w:tblLook w:val="04A0" w:firstRow="1" w:lastRow="0" w:firstColumn="1" w:lastColumn="0" w:noHBand="0" w:noVBand="1"/>
        </w:tblPrEx>
        <w:trPr>
          <w:trHeight w:val="300"/>
        </w:trPr>
        <w:tc>
          <w:tcPr>
            <w:tcW w:w="2359" w:type="dxa"/>
            <w:noWrap/>
            <w:hideMark/>
          </w:tcPr>
          <w:p w14:paraId="0D8A5BBD" w14:textId="4ED072A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Engine Block Timer</w:t>
            </w:r>
            <w:r>
              <w:rPr>
                <w:rFonts w:ascii="Calibri" w:hAnsi="Calibri" w:cs="Calibri"/>
                <w:sz w:val="18"/>
                <w:szCs w:val="18"/>
              </w:rPr>
              <w:t>*</w:t>
            </w:r>
          </w:p>
        </w:tc>
        <w:tc>
          <w:tcPr>
            <w:tcW w:w="1331" w:type="dxa"/>
            <w:noWrap/>
            <w:hideMark/>
          </w:tcPr>
          <w:p w14:paraId="0FEE2759" w14:textId="6C82DD0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3E6831F6" w14:textId="55A47C3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Plug-in timer that activates engine block timer to reduce unnecessary run time</w:t>
            </w:r>
          </w:p>
        </w:tc>
        <w:tc>
          <w:tcPr>
            <w:tcW w:w="3420" w:type="dxa"/>
            <w:noWrap/>
            <w:hideMark/>
          </w:tcPr>
          <w:p w14:paraId="3E517FC9" w14:textId="290CC23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Engine block heater (typically used for backup generators) running continuously</w:t>
            </w:r>
          </w:p>
        </w:tc>
      </w:tr>
      <w:tr w:rsidR="0091769B" w:rsidRPr="00B94618" w14:paraId="0AF4B850" w14:textId="77777777" w:rsidTr="00B94618">
        <w:tblPrEx>
          <w:tblLook w:val="04A0" w:firstRow="1" w:lastRow="0" w:firstColumn="1" w:lastColumn="0" w:noHBand="0" w:noVBand="1"/>
        </w:tblPrEx>
        <w:trPr>
          <w:trHeight w:val="300"/>
        </w:trPr>
        <w:tc>
          <w:tcPr>
            <w:tcW w:w="2359" w:type="dxa"/>
            <w:noWrap/>
            <w:hideMark/>
          </w:tcPr>
          <w:p w14:paraId="34C113F0" w14:textId="6AFBC70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Regenerative Drive Elevator Motor</w:t>
            </w:r>
            <w:r>
              <w:rPr>
                <w:rFonts w:ascii="Calibri" w:hAnsi="Calibri" w:cs="Calibri"/>
                <w:sz w:val="18"/>
                <w:szCs w:val="18"/>
              </w:rPr>
              <w:t>*</w:t>
            </w:r>
          </w:p>
        </w:tc>
        <w:tc>
          <w:tcPr>
            <w:tcW w:w="1331" w:type="dxa"/>
            <w:noWrap/>
            <w:hideMark/>
          </w:tcPr>
          <w:p w14:paraId="6E26BCAB" w14:textId="5DAC22E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5F20EE32" w14:textId="7B43708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Regenerative drive produced energy when motor in overhaul condition</w:t>
            </w:r>
          </w:p>
        </w:tc>
        <w:tc>
          <w:tcPr>
            <w:tcW w:w="3420" w:type="dxa"/>
            <w:noWrap/>
            <w:hideMark/>
          </w:tcPr>
          <w:p w14:paraId="0D5EDA98" w14:textId="0B254CA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motor</w:t>
            </w:r>
          </w:p>
        </w:tc>
      </w:tr>
      <w:tr w:rsidR="0091769B" w:rsidRPr="00B94618" w14:paraId="1999104B" w14:textId="77777777" w:rsidTr="00B94618">
        <w:tblPrEx>
          <w:tblLook w:val="04A0" w:firstRow="1" w:lastRow="0" w:firstColumn="1" w:lastColumn="0" w:noHBand="0" w:noVBand="1"/>
        </w:tblPrEx>
        <w:trPr>
          <w:trHeight w:val="188"/>
        </w:trPr>
        <w:tc>
          <w:tcPr>
            <w:tcW w:w="2359" w:type="dxa"/>
            <w:noWrap/>
            <w:hideMark/>
          </w:tcPr>
          <w:p w14:paraId="694F864A" w14:textId="26142EC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Solar Pool Heater</w:t>
            </w:r>
            <w:r>
              <w:rPr>
                <w:rFonts w:ascii="Calibri" w:hAnsi="Calibri" w:cs="Calibri"/>
                <w:sz w:val="18"/>
                <w:szCs w:val="18"/>
              </w:rPr>
              <w:t>*</w:t>
            </w:r>
          </w:p>
        </w:tc>
        <w:tc>
          <w:tcPr>
            <w:tcW w:w="1331" w:type="dxa"/>
            <w:noWrap/>
            <w:hideMark/>
          </w:tcPr>
          <w:p w14:paraId="2ADFABB0" w14:textId="566AE71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61CA3A81" w14:textId="536A0FF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Solar Swimming Pool Heater</w:t>
            </w:r>
          </w:p>
        </w:tc>
        <w:tc>
          <w:tcPr>
            <w:tcW w:w="3420" w:type="dxa"/>
            <w:noWrap/>
            <w:hideMark/>
          </w:tcPr>
          <w:p w14:paraId="26335037" w14:textId="09E9991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Electric Resistance Swimming Pool Heater</w:t>
            </w:r>
          </w:p>
        </w:tc>
      </w:tr>
      <w:tr w:rsidR="0091769B" w:rsidRPr="00B94618" w14:paraId="01A9F6E8" w14:textId="77777777" w:rsidTr="00FC707E">
        <w:tblPrEx>
          <w:tblLook w:val="04A0" w:firstRow="1" w:lastRow="0" w:firstColumn="1" w:lastColumn="0" w:noHBand="0" w:noVBand="1"/>
        </w:tblPrEx>
        <w:trPr>
          <w:trHeight w:val="188"/>
        </w:trPr>
        <w:tc>
          <w:tcPr>
            <w:tcW w:w="2359" w:type="dxa"/>
            <w:noWrap/>
            <w:hideMark/>
          </w:tcPr>
          <w:p w14:paraId="5740BD2C" w14:textId="36CFFE20" w:rsidR="0091769B" w:rsidRPr="00B94618" w:rsidRDefault="0091769B" w:rsidP="0091769B">
            <w:pPr>
              <w:tabs>
                <w:tab w:val="clear" w:pos="-1440"/>
                <w:tab w:val="clear" w:pos="-720"/>
              </w:tabs>
              <w:spacing w:after="0" w:line="240" w:lineRule="auto"/>
              <w:ind w:left="0"/>
              <w:rPr>
                <w:rFonts w:ascii="Calibri" w:hAnsi="Calibri" w:cs="Calibri"/>
                <w:sz w:val="18"/>
                <w:szCs w:val="18"/>
              </w:rPr>
            </w:pPr>
            <w:r>
              <w:rPr>
                <w:rFonts w:ascii="Calibri" w:hAnsi="Calibri" w:cs="Calibri"/>
                <w:sz w:val="18"/>
                <w:szCs w:val="18"/>
              </w:rPr>
              <w:t>Heat Pump</w:t>
            </w:r>
            <w:r w:rsidRPr="00B94618">
              <w:rPr>
                <w:rFonts w:ascii="Calibri" w:hAnsi="Calibri" w:cs="Calibri"/>
                <w:sz w:val="18"/>
                <w:szCs w:val="18"/>
              </w:rPr>
              <w:t xml:space="preserve"> Pool Heater</w:t>
            </w:r>
            <w:r>
              <w:rPr>
                <w:rFonts w:ascii="Calibri" w:hAnsi="Calibri" w:cs="Calibri"/>
                <w:sz w:val="18"/>
                <w:szCs w:val="18"/>
              </w:rPr>
              <w:t>*</w:t>
            </w:r>
          </w:p>
        </w:tc>
        <w:tc>
          <w:tcPr>
            <w:tcW w:w="1331" w:type="dxa"/>
            <w:noWrap/>
            <w:hideMark/>
          </w:tcPr>
          <w:p w14:paraId="69A61FB1" w14:textId="295E3FF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251AB9EC" w14:textId="6296364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Heat Pump Swimming Pool Heater</w:t>
            </w:r>
          </w:p>
        </w:tc>
        <w:tc>
          <w:tcPr>
            <w:tcW w:w="3420" w:type="dxa"/>
            <w:noWrap/>
            <w:hideMark/>
          </w:tcPr>
          <w:p w14:paraId="0D5B4670" w14:textId="61275BD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E44363">
              <w:rPr>
                <w:rFonts w:ascii="Calibri" w:hAnsi="Calibri" w:cs="Calibri"/>
                <w:color w:val="000000"/>
                <w:sz w:val="18"/>
                <w:szCs w:val="18"/>
              </w:rPr>
              <w:t>Electric Resistance Swimming Pool Heater</w:t>
            </w:r>
          </w:p>
        </w:tc>
      </w:tr>
      <w:tr w:rsidR="0091769B" w:rsidRPr="00B94618" w14:paraId="1EB1F9CC" w14:textId="77777777" w:rsidTr="00B94618">
        <w:tblPrEx>
          <w:tblLook w:val="04A0" w:firstRow="1" w:lastRow="0" w:firstColumn="1" w:lastColumn="0" w:noHBand="0" w:noVBand="1"/>
        </w:tblPrEx>
        <w:trPr>
          <w:trHeight w:val="300"/>
        </w:trPr>
        <w:tc>
          <w:tcPr>
            <w:tcW w:w="2359" w:type="dxa"/>
            <w:noWrap/>
            <w:hideMark/>
          </w:tcPr>
          <w:p w14:paraId="2012DD92" w14:textId="10E249A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Two Speed Pool Pump</w:t>
            </w:r>
            <w:r>
              <w:rPr>
                <w:rFonts w:ascii="Calibri" w:hAnsi="Calibri" w:cs="Calibri"/>
                <w:sz w:val="18"/>
                <w:szCs w:val="18"/>
              </w:rPr>
              <w:t>*</w:t>
            </w:r>
          </w:p>
        </w:tc>
        <w:tc>
          <w:tcPr>
            <w:tcW w:w="1331" w:type="dxa"/>
            <w:noWrap/>
            <w:hideMark/>
          </w:tcPr>
          <w:p w14:paraId="0ECAF917" w14:textId="3F3FB3A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1BC2B309" w14:textId="51115D2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Dual Speed Pool Pump Motor</w:t>
            </w:r>
          </w:p>
        </w:tc>
        <w:tc>
          <w:tcPr>
            <w:tcW w:w="3420" w:type="dxa"/>
            <w:noWrap/>
            <w:hideMark/>
          </w:tcPr>
          <w:p w14:paraId="175B2548" w14:textId="06A216B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91769B" w:rsidRPr="00B94618" w14:paraId="6AF5CA0A" w14:textId="77777777" w:rsidTr="00B94618">
        <w:tblPrEx>
          <w:tblLook w:val="04A0" w:firstRow="1" w:lastRow="0" w:firstColumn="1" w:lastColumn="0" w:noHBand="0" w:noVBand="1"/>
        </w:tblPrEx>
        <w:trPr>
          <w:trHeight w:val="300"/>
        </w:trPr>
        <w:tc>
          <w:tcPr>
            <w:tcW w:w="2359" w:type="dxa"/>
            <w:noWrap/>
            <w:hideMark/>
          </w:tcPr>
          <w:p w14:paraId="2CC8DB41" w14:textId="65457B4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Variable Speed Pool Pump</w:t>
            </w:r>
            <w:r>
              <w:rPr>
                <w:rFonts w:ascii="Calibri" w:hAnsi="Calibri" w:cs="Calibri"/>
                <w:sz w:val="18"/>
                <w:szCs w:val="18"/>
              </w:rPr>
              <w:t>*</w:t>
            </w:r>
          </w:p>
        </w:tc>
        <w:tc>
          <w:tcPr>
            <w:tcW w:w="1331" w:type="dxa"/>
            <w:noWrap/>
            <w:hideMark/>
          </w:tcPr>
          <w:p w14:paraId="309025C7" w14:textId="26C8BF3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250622FA" w14:textId="3EC3863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Pool Pump Motor</w:t>
            </w:r>
          </w:p>
        </w:tc>
        <w:tc>
          <w:tcPr>
            <w:tcW w:w="3420" w:type="dxa"/>
            <w:noWrap/>
            <w:hideMark/>
          </w:tcPr>
          <w:p w14:paraId="7778A8EF" w14:textId="4B20138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91769B" w:rsidRPr="00B94618" w14:paraId="5E210230" w14:textId="77777777" w:rsidTr="00FC707E">
        <w:tblPrEx>
          <w:tblLook w:val="04A0" w:firstRow="1" w:lastRow="0" w:firstColumn="1" w:lastColumn="0" w:noHBand="0" w:noVBand="1"/>
        </w:tblPrEx>
        <w:trPr>
          <w:trHeight w:val="300"/>
        </w:trPr>
        <w:tc>
          <w:tcPr>
            <w:tcW w:w="2359" w:type="dxa"/>
            <w:noWrap/>
            <w:hideMark/>
          </w:tcPr>
          <w:p w14:paraId="3E7B3009" w14:textId="19A229DA" w:rsidR="0091769B" w:rsidRPr="00B94618" w:rsidRDefault="0091769B" w:rsidP="0091769B">
            <w:pPr>
              <w:tabs>
                <w:tab w:val="clear" w:pos="-1440"/>
                <w:tab w:val="clear" w:pos="-720"/>
              </w:tabs>
              <w:spacing w:after="0" w:line="240" w:lineRule="auto"/>
              <w:ind w:left="0"/>
              <w:rPr>
                <w:rFonts w:ascii="Calibri" w:hAnsi="Calibri" w:cs="Calibri"/>
                <w:sz w:val="18"/>
                <w:szCs w:val="18"/>
              </w:rPr>
            </w:pPr>
            <w:r>
              <w:rPr>
                <w:rFonts w:ascii="Calibri" w:hAnsi="Calibri" w:cs="Calibri"/>
                <w:sz w:val="18"/>
                <w:szCs w:val="18"/>
              </w:rPr>
              <w:t>Solar Powered</w:t>
            </w:r>
            <w:r w:rsidRPr="00B94618">
              <w:rPr>
                <w:rFonts w:ascii="Calibri" w:hAnsi="Calibri" w:cs="Calibri"/>
                <w:sz w:val="18"/>
                <w:szCs w:val="18"/>
              </w:rPr>
              <w:t xml:space="preserve"> Pool Pump</w:t>
            </w:r>
            <w:r>
              <w:rPr>
                <w:rFonts w:ascii="Calibri" w:hAnsi="Calibri" w:cs="Calibri"/>
                <w:sz w:val="18"/>
                <w:szCs w:val="18"/>
              </w:rPr>
              <w:t>*</w:t>
            </w:r>
          </w:p>
        </w:tc>
        <w:tc>
          <w:tcPr>
            <w:tcW w:w="1331" w:type="dxa"/>
            <w:noWrap/>
            <w:hideMark/>
          </w:tcPr>
          <w:p w14:paraId="16EE93FA" w14:textId="261BAFE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59AF94F7" w14:textId="1FE30CB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Solar Powered</w:t>
            </w:r>
            <w:r w:rsidRPr="00B94618">
              <w:rPr>
                <w:rFonts w:ascii="Calibri" w:hAnsi="Calibri" w:cs="Calibri"/>
                <w:color w:val="000000"/>
                <w:sz w:val="18"/>
                <w:szCs w:val="18"/>
              </w:rPr>
              <w:t xml:space="preserve"> Pool Pump Motor</w:t>
            </w:r>
          </w:p>
        </w:tc>
        <w:tc>
          <w:tcPr>
            <w:tcW w:w="3420" w:type="dxa"/>
            <w:noWrap/>
            <w:hideMark/>
          </w:tcPr>
          <w:p w14:paraId="3FF2BBF2" w14:textId="398B59C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Single Speed Pool Pump Motor</w:t>
            </w:r>
          </w:p>
        </w:tc>
      </w:tr>
      <w:tr w:rsidR="0091769B" w:rsidRPr="00B94618" w14:paraId="206850A9" w14:textId="77777777" w:rsidTr="00B94618">
        <w:tblPrEx>
          <w:tblLook w:val="04A0" w:firstRow="1" w:lastRow="0" w:firstColumn="1" w:lastColumn="0" w:noHBand="0" w:noVBand="1"/>
        </w:tblPrEx>
        <w:trPr>
          <w:trHeight w:val="300"/>
        </w:trPr>
        <w:tc>
          <w:tcPr>
            <w:tcW w:w="2359" w:type="dxa"/>
            <w:noWrap/>
            <w:hideMark/>
          </w:tcPr>
          <w:p w14:paraId="7254CD27" w14:textId="6715C0F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VSD Controlled Compressor</w:t>
            </w:r>
          </w:p>
        </w:tc>
        <w:tc>
          <w:tcPr>
            <w:tcW w:w="1331" w:type="dxa"/>
            <w:noWrap/>
            <w:hideMark/>
          </w:tcPr>
          <w:p w14:paraId="3A4F442F" w14:textId="3326B4C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Miscellaneous</w:t>
            </w:r>
          </w:p>
        </w:tc>
        <w:tc>
          <w:tcPr>
            <w:tcW w:w="3510" w:type="dxa"/>
            <w:noWrap/>
            <w:hideMark/>
          </w:tcPr>
          <w:p w14:paraId="0DF79206" w14:textId="0412374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Drive Control - includes all non-HVAC  applications</w:t>
            </w:r>
          </w:p>
        </w:tc>
        <w:tc>
          <w:tcPr>
            <w:tcW w:w="3420" w:type="dxa"/>
            <w:noWrap/>
            <w:hideMark/>
          </w:tcPr>
          <w:p w14:paraId="6DA9A693" w14:textId="47FCC30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speed motors &amp; pumps</w:t>
            </w:r>
          </w:p>
        </w:tc>
      </w:tr>
      <w:tr w:rsidR="0091769B" w:rsidRPr="00B94618" w14:paraId="636EA10B" w14:textId="77777777" w:rsidTr="00B94618">
        <w:tblPrEx>
          <w:tblLook w:val="04A0" w:firstRow="1" w:lastRow="0" w:firstColumn="1" w:lastColumn="0" w:noHBand="0" w:noVBand="1"/>
        </w:tblPrEx>
        <w:trPr>
          <w:trHeight w:val="300"/>
        </w:trPr>
        <w:tc>
          <w:tcPr>
            <w:tcW w:w="2359" w:type="dxa"/>
            <w:noWrap/>
            <w:hideMark/>
          </w:tcPr>
          <w:p w14:paraId="5CEB3597" w14:textId="0CDAAC86"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Facility Energy Management System</w:t>
            </w:r>
          </w:p>
        </w:tc>
        <w:tc>
          <w:tcPr>
            <w:tcW w:w="1331" w:type="dxa"/>
            <w:noWrap/>
            <w:hideMark/>
          </w:tcPr>
          <w:p w14:paraId="4673C5A9" w14:textId="3246EDF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Multiple End-Uses</w:t>
            </w:r>
          </w:p>
        </w:tc>
        <w:tc>
          <w:tcPr>
            <w:tcW w:w="3510" w:type="dxa"/>
            <w:noWrap/>
            <w:hideMark/>
          </w:tcPr>
          <w:p w14:paraId="6272BC22" w14:textId="0428B34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Energy Management System deployed to automatically control HVAC, lighting, and other systems as applicable</w:t>
            </w:r>
          </w:p>
        </w:tc>
        <w:tc>
          <w:tcPr>
            <w:tcW w:w="3420" w:type="dxa"/>
            <w:noWrap/>
            <w:hideMark/>
          </w:tcPr>
          <w:p w14:paraId="66A85916" w14:textId="2EB261F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Standard/manual facility equipment controls</w:t>
            </w:r>
          </w:p>
        </w:tc>
      </w:tr>
      <w:tr w:rsidR="0091769B" w:rsidRPr="00B94618" w14:paraId="5A5D2239" w14:textId="77777777" w:rsidTr="00B94618">
        <w:tblPrEx>
          <w:tblLook w:val="04A0" w:firstRow="1" w:lastRow="0" w:firstColumn="1" w:lastColumn="0" w:noHBand="0" w:noVBand="1"/>
        </w:tblPrEx>
        <w:trPr>
          <w:trHeight w:val="300"/>
        </w:trPr>
        <w:tc>
          <w:tcPr>
            <w:tcW w:w="2359" w:type="dxa"/>
            <w:noWrap/>
            <w:hideMark/>
          </w:tcPr>
          <w:p w14:paraId="26250D19" w14:textId="7E934B75"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lastRenderedPageBreak/>
              <w:t>Retro-Commissioning</w:t>
            </w:r>
            <w:r>
              <w:rPr>
                <w:rFonts w:ascii="Calibri" w:hAnsi="Calibri" w:cs="Calibri"/>
                <w:sz w:val="18"/>
                <w:szCs w:val="18"/>
              </w:rPr>
              <w:t>*</w:t>
            </w:r>
          </w:p>
        </w:tc>
        <w:tc>
          <w:tcPr>
            <w:tcW w:w="1331" w:type="dxa"/>
            <w:noWrap/>
            <w:hideMark/>
          </w:tcPr>
          <w:p w14:paraId="76743359" w14:textId="1251BE0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Multiple End-Uses</w:t>
            </w:r>
          </w:p>
        </w:tc>
        <w:tc>
          <w:tcPr>
            <w:tcW w:w="3510" w:type="dxa"/>
            <w:noWrap/>
            <w:hideMark/>
          </w:tcPr>
          <w:p w14:paraId="62E2D12B" w14:textId="21E5117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Perform facility retro-commissioning, including assessment, process improvements, and optimization of energy-consuming equipment and systems at the facility  </w:t>
            </w:r>
          </w:p>
        </w:tc>
        <w:tc>
          <w:tcPr>
            <w:tcW w:w="3420" w:type="dxa"/>
            <w:noWrap/>
            <w:hideMark/>
          </w:tcPr>
          <w:p w14:paraId="327F57EE" w14:textId="6A7FC84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Comparable facility, no retro-commissioning </w:t>
            </w:r>
          </w:p>
        </w:tc>
      </w:tr>
      <w:tr w:rsidR="0091769B" w:rsidRPr="00B94618" w14:paraId="4378ACA4" w14:textId="77777777" w:rsidTr="00B94618">
        <w:tblPrEx>
          <w:tblLook w:val="04A0" w:firstRow="1" w:lastRow="0" w:firstColumn="1" w:lastColumn="0" w:noHBand="0" w:noVBand="1"/>
        </w:tblPrEx>
        <w:trPr>
          <w:trHeight w:val="300"/>
        </w:trPr>
        <w:tc>
          <w:tcPr>
            <w:tcW w:w="2359" w:type="dxa"/>
            <w:noWrap/>
            <w:hideMark/>
          </w:tcPr>
          <w:p w14:paraId="41F6B99A" w14:textId="0ACA523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Imaging Equipment</w:t>
            </w:r>
          </w:p>
        </w:tc>
        <w:tc>
          <w:tcPr>
            <w:tcW w:w="1331" w:type="dxa"/>
            <w:noWrap/>
            <w:hideMark/>
          </w:tcPr>
          <w:p w14:paraId="313B1B11" w14:textId="39734D1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38A3803" w14:textId="6D7F252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imaging device meeting current ENERGY STAR® Standards</w:t>
            </w:r>
          </w:p>
        </w:tc>
        <w:tc>
          <w:tcPr>
            <w:tcW w:w="3420" w:type="dxa"/>
            <w:noWrap/>
            <w:hideMark/>
          </w:tcPr>
          <w:p w14:paraId="2893A6F4" w14:textId="59B6E91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non-ENERGY STAR® imaging device</w:t>
            </w:r>
          </w:p>
        </w:tc>
      </w:tr>
      <w:tr w:rsidR="0091769B" w:rsidRPr="00B94618" w14:paraId="6B1B8766" w14:textId="77777777" w:rsidTr="00B94618">
        <w:tblPrEx>
          <w:tblLook w:val="04A0" w:firstRow="1" w:lastRow="0" w:firstColumn="1" w:lastColumn="0" w:noHBand="0" w:noVBand="1"/>
        </w:tblPrEx>
        <w:trPr>
          <w:trHeight w:val="300"/>
        </w:trPr>
        <w:tc>
          <w:tcPr>
            <w:tcW w:w="2359" w:type="dxa"/>
            <w:noWrap/>
            <w:hideMark/>
          </w:tcPr>
          <w:p w14:paraId="0783ECCB" w14:textId="4FA4ACD5"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PCs</w:t>
            </w:r>
          </w:p>
        </w:tc>
        <w:tc>
          <w:tcPr>
            <w:tcW w:w="1331" w:type="dxa"/>
            <w:noWrap/>
            <w:hideMark/>
          </w:tcPr>
          <w:p w14:paraId="6B1FD9B9" w14:textId="0D5404B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3FF06DF7" w14:textId="081935C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Personal Computer (desktop or laptop) meeting current ENERGY STAR® Standards</w:t>
            </w:r>
          </w:p>
        </w:tc>
        <w:tc>
          <w:tcPr>
            <w:tcW w:w="3420" w:type="dxa"/>
            <w:noWrap/>
            <w:hideMark/>
          </w:tcPr>
          <w:p w14:paraId="05B77BF8" w14:textId="5E1AF7D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non-ENERGY STAR® Personal Computer</w:t>
            </w:r>
          </w:p>
        </w:tc>
      </w:tr>
      <w:tr w:rsidR="0091769B" w:rsidRPr="00B94618" w14:paraId="5E1097D3" w14:textId="77777777" w:rsidTr="00B94618">
        <w:tblPrEx>
          <w:tblLook w:val="04A0" w:firstRow="1" w:lastRow="0" w:firstColumn="1" w:lastColumn="0" w:noHBand="0" w:noVBand="1"/>
        </w:tblPrEx>
        <w:trPr>
          <w:trHeight w:val="300"/>
        </w:trPr>
        <w:tc>
          <w:tcPr>
            <w:tcW w:w="2359" w:type="dxa"/>
            <w:noWrap/>
            <w:hideMark/>
          </w:tcPr>
          <w:p w14:paraId="1A2637A3" w14:textId="6A2B8770"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Servers</w:t>
            </w:r>
          </w:p>
        </w:tc>
        <w:tc>
          <w:tcPr>
            <w:tcW w:w="1331" w:type="dxa"/>
            <w:noWrap/>
            <w:hideMark/>
          </w:tcPr>
          <w:p w14:paraId="47312B20" w14:textId="17B9ACD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4504C55" w14:textId="0A03F07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Server meeting current ENERGY STAR Standards</w:t>
            </w:r>
          </w:p>
        </w:tc>
        <w:tc>
          <w:tcPr>
            <w:tcW w:w="3420" w:type="dxa"/>
            <w:noWrap/>
            <w:hideMark/>
          </w:tcPr>
          <w:p w14:paraId="578D2D52" w14:textId="489BBDD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Server</w:t>
            </w:r>
          </w:p>
        </w:tc>
      </w:tr>
      <w:tr w:rsidR="0091769B" w:rsidRPr="00B94618" w14:paraId="4D94713E" w14:textId="77777777" w:rsidTr="00B94618">
        <w:tblPrEx>
          <w:tblLook w:val="04A0" w:firstRow="1" w:lastRow="0" w:firstColumn="1" w:lastColumn="0" w:noHBand="0" w:noVBand="1"/>
        </w:tblPrEx>
        <w:trPr>
          <w:trHeight w:val="300"/>
        </w:trPr>
        <w:tc>
          <w:tcPr>
            <w:tcW w:w="2359" w:type="dxa"/>
            <w:noWrap/>
            <w:hideMark/>
          </w:tcPr>
          <w:p w14:paraId="3D9D6F37" w14:textId="0C3F48A6"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Uninterruptable Power Supply</w:t>
            </w:r>
            <w:r>
              <w:rPr>
                <w:rFonts w:ascii="Calibri" w:hAnsi="Calibri" w:cs="Calibri"/>
                <w:sz w:val="18"/>
                <w:szCs w:val="18"/>
              </w:rPr>
              <w:t>*</w:t>
            </w:r>
          </w:p>
        </w:tc>
        <w:tc>
          <w:tcPr>
            <w:tcW w:w="1331" w:type="dxa"/>
            <w:noWrap/>
            <w:hideMark/>
          </w:tcPr>
          <w:p w14:paraId="5BC06A98" w14:textId="1AEAA8C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7FC62C58" w14:textId="0305003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Desktop Plugged into Energy Star Uninterruptable Power Supply at 25% Load</w:t>
            </w:r>
          </w:p>
        </w:tc>
        <w:tc>
          <w:tcPr>
            <w:tcW w:w="3420" w:type="dxa"/>
            <w:noWrap/>
            <w:hideMark/>
          </w:tcPr>
          <w:p w14:paraId="70A03815" w14:textId="1004C19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Desktop Plugged into Uninterruptable Power Supply at 25% Load</w:t>
            </w:r>
          </w:p>
        </w:tc>
      </w:tr>
      <w:tr w:rsidR="0091769B" w:rsidRPr="00B94618" w14:paraId="5B87CE48" w14:textId="77777777" w:rsidTr="00B94618">
        <w:tblPrEx>
          <w:tblLook w:val="04A0" w:firstRow="1" w:lastRow="0" w:firstColumn="1" w:lastColumn="0" w:noHBand="0" w:noVBand="1"/>
        </w:tblPrEx>
        <w:trPr>
          <w:trHeight w:val="600"/>
        </w:trPr>
        <w:tc>
          <w:tcPr>
            <w:tcW w:w="2359" w:type="dxa"/>
            <w:noWrap/>
            <w:hideMark/>
          </w:tcPr>
          <w:p w14:paraId="52C93BDA" w14:textId="5544A0F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Network PC Power Management</w:t>
            </w:r>
            <w:r>
              <w:rPr>
                <w:rFonts w:ascii="Calibri" w:hAnsi="Calibri" w:cs="Calibri"/>
                <w:sz w:val="18"/>
                <w:szCs w:val="18"/>
              </w:rPr>
              <w:t>*</w:t>
            </w:r>
          </w:p>
        </w:tc>
        <w:tc>
          <w:tcPr>
            <w:tcW w:w="1331" w:type="dxa"/>
            <w:noWrap/>
            <w:hideMark/>
          </w:tcPr>
          <w:p w14:paraId="0D09FC5B" w14:textId="49F0DA7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5322E096" w14:textId="22BC100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computer and monitor attached to centralized energy management system that controls when desktop computers and monitors plugged into a network power down to lower power states.</w:t>
            </w:r>
          </w:p>
        </w:tc>
        <w:tc>
          <w:tcPr>
            <w:tcW w:w="3420" w:type="dxa"/>
            <w:noWrap/>
            <w:hideMark/>
          </w:tcPr>
          <w:p w14:paraId="7C0EB6CD" w14:textId="673E0F7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computer and monitor, manually controlled</w:t>
            </w:r>
          </w:p>
        </w:tc>
      </w:tr>
      <w:tr w:rsidR="0091769B" w:rsidRPr="00B94618" w14:paraId="0C3E5104" w14:textId="77777777" w:rsidTr="00B94618">
        <w:tblPrEx>
          <w:tblLook w:val="04A0" w:firstRow="1" w:lastRow="0" w:firstColumn="1" w:lastColumn="0" w:noHBand="0" w:noVBand="1"/>
        </w:tblPrEx>
        <w:trPr>
          <w:trHeight w:val="315"/>
        </w:trPr>
        <w:tc>
          <w:tcPr>
            <w:tcW w:w="2359" w:type="dxa"/>
            <w:noWrap/>
            <w:hideMark/>
          </w:tcPr>
          <w:p w14:paraId="04018B15" w14:textId="2BEF55D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Server Virtualization</w:t>
            </w:r>
          </w:p>
        </w:tc>
        <w:tc>
          <w:tcPr>
            <w:tcW w:w="1331" w:type="dxa"/>
            <w:noWrap/>
            <w:hideMark/>
          </w:tcPr>
          <w:p w14:paraId="4A415FD2" w14:textId="7166546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4905E829" w14:textId="6E4EEC8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 Virtual Host Server</w:t>
            </w:r>
          </w:p>
        </w:tc>
        <w:tc>
          <w:tcPr>
            <w:tcW w:w="3420" w:type="dxa"/>
            <w:noWrap/>
            <w:hideMark/>
          </w:tcPr>
          <w:p w14:paraId="02A843D1" w14:textId="379C7F8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20 Single Application Servers</w:t>
            </w:r>
          </w:p>
        </w:tc>
      </w:tr>
      <w:tr w:rsidR="0091769B" w:rsidRPr="00B94618" w14:paraId="720086F7" w14:textId="77777777" w:rsidTr="00B94618">
        <w:tblPrEx>
          <w:tblLook w:val="04A0" w:firstRow="1" w:lastRow="0" w:firstColumn="1" w:lastColumn="0" w:noHBand="0" w:noVBand="1"/>
        </w:tblPrEx>
        <w:trPr>
          <w:trHeight w:val="300"/>
        </w:trPr>
        <w:tc>
          <w:tcPr>
            <w:tcW w:w="2359" w:type="dxa"/>
            <w:noWrap/>
            <w:hideMark/>
          </w:tcPr>
          <w:p w14:paraId="4DB6C0C0" w14:textId="692BD4A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Smart Strip Plug Outlet</w:t>
            </w:r>
            <w:r>
              <w:rPr>
                <w:rFonts w:ascii="Calibri" w:hAnsi="Calibri" w:cs="Calibri"/>
                <w:sz w:val="18"/>
                <w:szCs w:val="18"/>
              </w:rPr>
              <w:t>*</w:t>
            </w:r>
          </w:p>
        </w:tc>
        <w:tc>
          <w:tcPr>
            <w:tcW w:w="1331" w:type="dxa"/>
            <w:noWrap/>
            <w:hideMark/>
          </w:tcPr>
          <w:p w14:paraId="770D5C5B" w14:textId="468E14E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Office Equipment</w:t>
            </w:r>
          </w:p>
        </w:tc>
        <w:tc>
          <w:tcPr>
            <w:tcW w:w="3510" w:type="dxa"/>
            <w:noWrap/>
            <w:hideMark/>
          </w:tcPr>
          <w:p w14:paraId="569CFF13" w14:textId="1A92043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Smart Strip Plug Outlet</w:t>
            </w:r>
          </w:p>
        </w:tc>
        <w:tc>
          <w:tcPr>
            <w:tcW w:w="3420" w:type="dxa"/>
            <w:noWrap/>
            <w:hideMark/>
          </w:tcPr>
          <w:p w14:paraId="5FF26B05" w14:textId="1132F19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plug strip/outlet</w:t>
            </w:r>
          </w:p>
        </w:tc>
      </w:tr>
      <w:tr w:rsidR="0091769B" w:rsidRPr="00B94618" w14:paraId="722F43DE" w14:textId="77777777" w:rsidTr="00B94618">
        <w:tblPrEx>
          <w:tblLook w:val="04A0" w:firstRow="1" w:lastRow="0" w:firstColumn="1" w:lastColumn="0" w:noHBand="0" w:noVBand="1"/>
        </w:tblPrEx>
        <w:trPr>
          <w:trHeight w:val="300"/>
        </w:trPr>
        <w:tc>
          <w:tcPr>
            <w:tcW w:w="2359" w:type="dxa"/>
            <w:noWrap/>
            <w:hideMark/>
          </w:tcPr>
          <w:p w14:paraId="19469E01" w14:textId="4586AA9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Anti-Sweat Controls</w:t>
            </w:r>
          </w:p>
        </w:tc>
        <w:tc>
          <w:tcPr>
            <w:tcW w:w="1331" w:type="dxa"/>
            <w:noWrap/>
            <w:hideMark/>
          </w:tcPr>
          <w:p w14:paraId="452851F9" w14:textId="286F17F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6DD8D7B" w14:textId="6469970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Reach-In Case with Anti-Sweat Heater Controls</w:t>
            </w:r>
          </w:p>
        </w:tc>
        <w:tc>
          <w:tcPr>
            <w:tcW w:w="3420" w:type="dxa"/>
            <w:noWrap/>
            <w:hideMark/>
          </w:tcPr>
          <w:p w14:paraId="6C898138" w14:textId="2527A47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Reach-In Case without Anti-Sweat Heater Controls</w:t>
            </w:r>
          </w:p>
        </w:tc>
      </w:tr>
      <w:tr w:rsidR="0091769B" w:rsidRPr="00B94618" w14:paraId="35568CA8" w14:textId="77777777" w:rsidTr="00B94618">
        <w:tblPrEx>
          <w:tblLook w:val="04A0" w:firstRow="1" w:lastRow="0" w:firstColumn="1" w:lastColumn="0" w:noHBand="0" w:noVBand="1"/>
        </w:tblPrEx>
        <w:trPr>
          <w:trHeight w:val="300"/>
        </w:trPr>
        <w:tc>
          <w:tcPr>
            <w:tcW w:w="2359" w:type="dxa"/>
            <w:noWrap/>
            <w:hideMark/>
          </w:tcPr>
          <w:p w14:paraId="1A4B85AD" w14:textId="4D96EFE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Automatic Door Closer for Walk-in Coolers and Freezers</w:t>
            </w:r>
          </w:p>
        </w:tc>
        <w:tc>
          <w:tcPr>
            <w:tcW w:w="1331" w:type="dxa"/>
            <w:noWrap/>
            <w:hideMark/>
          </w:tcPr>
          <w:p w14:paraId="5E53F239" w14:textId="330F3A4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5804D45" w14:textId="625F140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Walk-In Refrigerator Door with Auto-Closer</w:t>
            </w:r>
          </w:p>
        </w:tc>
        <w:tc>
          <w:tcPr>
            <w:tcW w:w="3420" w:type="dxa"/>
            <w:noWrap/>
            <w:hideMark/>
          </w:tcPr>
          <w:p w14:paraId="362144BB" w14:textId="71C9ADF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Medium Temperature Walk-In Refrigerator Door without Auto-Closer</w:t>
            </w:r>
          </w:p>
        </w:tc>
      </w:tr>
      <w:tr w:rsidR="0091769B" w:rsidRPr="00B94618" w14:paraId="2BA95733" w14:textId="77777777" w:rsidTr="00B94618">
        <w:tblPrEx>
          <w:tblLook w:val="04A0" w:firstRow="1" w:lastRow="0" w:firstColumn="1" w:lastColumn="0" w:noHBand="0" w:noVBand="1"/>
        </w:tblPrEx>
        <w:trPr>
          <w:trHeight w:val="242"/>
        </w:trPr>
        <w:tc>
          <w:tcPr>
            <w:tcW w:w="2359" w:type="dxa"/>
            <w:noWrap/>
            <w:hideMark/>
          </w:tcPr>
          <w:p w14:paraId="545ED0E3" w14:textId="6406120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Demand Defrost</w:t>
            </w:r>
          </w:p>
        </w:tc>
        <w:tc>
          <w:tcPr>
            <w:tcW w:w="1331" w:type="dxa"/>
            <w:noWrap/>
            <w:hideMark/>
          </w:tcPr>
          <w:p w14:paraId="548075B9" w14:textId="23DE8B7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F310B34" w14:textId="048D7DC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Freezer System with Demand-Controlled Electric Defrost Cycle</w:t>
            </w:r>
          </w:p>
        </w:tc>
        <w:tc>
          <w:tcPr>
            <w:tcW w:w="3420" w:type="dxa"/>
            <w:noWrap/>
            <w:hideMark/>
          </w:tcPr>
          <w:p w14:paraId="7787B14A" w14:textId="0167CBD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Freezer System with Timer-Controlled Electric Defrost Cycle</w:t>
            </w:r>
          </w:p>
        </w:tc>
      </w:tr>
      <w:tr w:rsidR="0091769B" w:rsidRPr="00B94618" w14:paraId="2D8DA8D6" w14:textId="77777777" w:rsidTr="00B94618">
        <w:tblPrEx>
          <w:tblLook w:val="04A0" w:firstRow="1" w:lastRow="0" w:firstColumn="1" w:lastColumn="0" w:noHBand="0" w:noVBand="1"/>
        </w:tblPrEx>
        <w:trPr>
          <w:trHeight w:val="278"/>
        </w:trPr>
        <w:tc>
          <w:tcPr>
            <w:tcW w:w="2359" w:type="dxa"/>
            <w:noWrap/>
            <w:hideMark/>
          </w:tcPr>
          <w:p w14:paraId="1A8307FC" w14:textId="2CA9A07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Glass Door Freezer</w:t>
            </w:r>
            <w:r>
              <w:rPr>
                <w:rFonts w:ascii="Calibri" w:hAnsi="Calibri" w:cs="Calibri"/>
                <w:sz w:val="18"/>
                <w:szCs w:val="18"/>
              </w:rPr>
              <w:t>*</w:t>
            </w:r>
          </w:p>
        </w:tc>
        <w:tc>
          <w:tcPr>
            <w:tcW w:w="1331" w:type="dxa"/>
            <w:noWrap/>
            <w:hideMark/>
          </w:tcPr>
          <w:p w14:paraId="2FD61AD3" w14:textId="517EF18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3CFE70B" w14:textId="77A7432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Freezer meeting current ENERGY STAR® Standards</w:t>
            </w:r>
          </w:p>
        </w:tc>
        <w:tc>
          <w:tcPr>
            <w:tcW w:w="3420" w:type="dxa"/>
            <w:noWrap/>
            <w:hideMark/>
          </w:tcPr>
          <w:p w14:paraId="19DF7B66" w14:textId="7F6D9DE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Freezer meeting Federal Standards</w:t>
            </w:r>
          </w:p>
        </w:tc>
      </w:tr>
      <w:tr w:rsidR="0091769B" w:rsidRPr="00B94618" w14:paraId="038A3948" w14:textId="77777777" w:rsidTr="00B94618">
        <w:tblPrEx>
          <w:tblLook w:val="04A0" w:firstRow="1" w:lastRow="0" w:firstColumn="1" w:lastColumn="0" w:noHBand="0" w:noVBand="1"/>
        </w:tblPrEx>
        <w:trPr>
          <w:trHeight w:val="107"/>
        </w:trPr>
        <w:tc>
          <w:tcPr>
            <w:tcW w:w="2359" w:type="dxa"/>
            <w:noWrap/>
            <w:hideMark/>
          </w:tcPr>
          <w:p w14:paraId="2E92D6BC" w14:textId="1F73B93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Glass Door Refrigerator</w:t>
            </w:r>
            <w:r>
              <w:rPr>
                <w:rFonts w:ascii="Calibri" w:hAnsi="Calibri" w:cs="Calibri"/>
                <w:sz w:val="18"/>
                <w:szCs w:val="18"/>
              </w:rPr>
              <w:t>*</w:t>
            </w:r>
          </w:p>
        </w:tc>
        <w:tc>
          <w:tcPr>
            <w:tcW w:w="1331" w:type="dxa"/>
            <w:noWrap/>
            <w:hideMark/>
          </w:tcPr>
          <w:p w14:paraId="5244BE97" w14:textId="1AD9003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2508DF5" w14:textId="00416A9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Refrigerator meeting current ENERGY STAR® Standards</w:t>
            </w:r>
          </w:p>
        </w:tc>
        <w:tc>
          <w:tcPr>
            <w:tcW w:w="3420" w:type="dxa"/>
            <w:noWrap/>
            <w:hideMark/>
          </w:tcPr>
          <w:p w14:paraId="5762C772" w14:textId="6D4FD61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Glass Door Refrigerator meeting Federal Standards</w:t>
            </w:r>
          </w:p>
        </w:tc>
      </w:tr>
      <w:tr w:rsidR="0091769B" w:rsidRPr="00B94618" w14:paraId="13183966" w14:textId="77777777" w:rsidTr="00B94618">
        <w:tblPrEx>
          <w:tblLook w:val="04A0" w:firstRow="1" w:lastRow="0" w:firstColumn="1" w:lastColumn="0" w:noHBand="0" w:noVBand="1"/>
        </w:tblPrEx>
        <w:trPr>
          <w:trHeight w:val="300"/>
        </w:trPr>
        <w:tc>
          <w:tcPr>
            <w:tcW w:w="2359" w:type="dxa"/>
            <w:noWrap/>
            <w:hideMark/>
          </w:tcPr>
          <w:p w14:paraId="68C442F7" w14:textId="3CF167B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Solid Door Freezer</w:t>
            </w:r>
            <w:r>
              <w:rPr>
                <w:rFonts w:ascii="Calibri" w:hAnsi="Calibri" w:cs="Calibri"/>
                <w:sz w:val="18"/>
                <w:szCs w:val="18"/>
              </w:rPr>
              <w:t>*</w:t>
            </w:r>
          </w:p>
        </w:tc>
        <w:tc>
          <w:tcPr>
            <w:tcW w:w="1331" w:type="dxa"/>
            <w:noWrap/>
            <w:hideMark/>
          </w:tcPr>
          <w:p w14:paraId="4C49E654" w14:textId="6D04639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A16143C" w14:textId="511634B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Freezer meeting current ENERGY STAR® Standards</w:t>
            </w:r>
          </w:p>
        </w:tc>
        <w:tc>
          <w:tcPr>
            <w:tcW w:w="3420" w:type="dxa"/>
            <w:noWrap/>
            <w:hideMark/>
          </w:tcPr>
          <w:p w14:paraId="4C1314F8" w14:textId="62978FA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Freezer meeting Federal Standards</w:t>
            </w:r>
          </w:p>
        </w:tc>
      </w:tr>
      <w:tr w:rsidR="0091769B" w:rsidRPr="00B94618" w14:paraId="159D5D6B" w14:textId="77777777" w:rsidTr="00B94618">
        <w:tblPrEx>
          <w:tblLook w:val="04A0" w:firstRow="1" w:lastRow="0" w:firstColumn="1" w:lastColumn="0" w:noHBand="0" w:noVBand="1"/>
        </w:tblPrEx>
        <w:trPr>
          <w:trHeight w:val="70"/>
        </w:trPr>
        <w:tc>
          <w:tcPr>
            <w:tcW w:w="2359" w:type="dxa"/>
            <w:noWrap/>
            <w:hideMark/>
          </w:tcPr>
          <w:p w14:paraId="235EC696" w14:textId="75BD4416"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Commercial Solid Door Refrigerator</w:t>
            </w:r>
            <w:r>
              <w:rPr>
                <w:rFonts w:ascii="Calibri" w:hAnsi="Calibri" w:cs="Calibri"/>
                <w:sz w:val="18"/>
                <w:szCs w:val="18"/>
              </w:rPr>
              <w:t>*</w:t>
            </w:r>
          </w:p>
        </w:tc>
        <w:tc>
          <w:tcPr>
            <w:tcW w:w="1331" w:type="dxa"/>
            <w:noWrap/>
            <w:hideMark/>
          </w:tcPr>
          <w:p w14:paraId="05F53BBE" w14:textId="430DDBC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2C0193EF" w14:textId="42F8C3A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Refrigerator meeting current ENERGY STAR® Standards</w:t>
            </w:r>
          </w:p>
        </w:tc>
        <w:tc>
          <w:tcPr>
            <w:tcW w:w="3420" w:type="dxa"/>
            <w:noWrap/>
            <w:hideMark/>
          </w:tcPr>
          <w:p w14:paraId="5394FC3C" w14:textId="7F4BF77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Solid Door Refrigerator meeting Federal Standards</w:t>
            </w:r>
          </w:p>
        </w:tc>
      </w:tr>
      <w:tr w:rsidR="0091769B" w:rsidRPr="00B94618" w14:paraId="17DF35AD" w14:textId="77777777" w:rsidTr="00B94618">
        <w:tblPrEx>
          <w:tblLook w:val="04A0" w:firstRow="1" w:lastRow="0" w:firstColumn="1" w:lastColumn="0" w:noHBand="0" w:noVBand="1"/>
        </w:tblPrEx>
        <w:trPr>
          <w:trHeight w:val="600"/>
        </w:trPr>
        <w:tc>
          <w:tcPr>
            <w:tcW w:w="2359" w:type="dxa"/>
            <w:noWrap/>
            <w:hideMark/>
          </w:tcPr>
          <w:p w14:paraId="5115A09F" w14:textId="600A7DB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Ice Maker</w:t>
            </w:r>
          </w:p>
        </w:tc>
        <w:tc>
          <w:tcPr>
            <w:tcW w:w="1331" w:type="dxa"/>
            <w:noWrap/>
            <w:hideMark/>
          </w:tcPr>
          <w:p w14:paraId="45BFC9EE" w14:textId="60D99DF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69B284F4" w14:textId="3821343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Continuous Self-Contained Ice Maker meeting current ENERGY STAR® Standards (8.9 kWh / 100 lbs of ice)</w:t>
            </w:r>
          </w:p>
        </w:tc>
        <w:tc>
          <w:tcPr>
            <w:tcW w:w="3420" w:type="dxa"/>
            <w:noWrap/>
            <w:hideMark/>
          </w:tcPr>
          <w:p w14:paraId="00A36826" w14:textId="18677DD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Continuous Self-Contained Ice Maker meeting Federal Standard</w:t>
            </w:r>
          </w:p>
        </w:tc>
      </w:tr>
      <w:tr w:rsidR="0091769B" w:rsidRPr="00B94618" w14:paraId="094C5242" w14:textId="77777777" w:rsidTr="00B94618">
        <w:tblPrEx>
          <w:tblLook w:val="04A0" w:firstRow="1" w:lastRow="0" w:firstColumn="1" w:lastColumn="0" w:noHBand="0" w:noVBand="1"/>
        </w:tblPrEx>
        <w:trPr>
          <w:trHeight w:val="300"/>
        </w:trPr>
        <w:tc>
          <w:tcPr>
            <w:tcW w:w="2359" w:type="dxa"/>
            <w:noWrap/>
            <w:hideMark/>
          </w:tcPr>
          <w:p w14:paraId="691AE658" w14:textId="75FB0B2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Refrigerator</w:t>
            </w:r>
            <w:r>
              <w:rPr>
                <w:rFonts w:ascii="Calibri" w:hAnsi="Calibri" w:cs="Calibri"/>
                <w:sz w:val="18"/>
                <w:szCs w:val="18"/>
              </w:rPr>
              <w:t>*</w:t>
            </w:r>
          </w:p>
        </w:tc>
        <w:tc>
          <w:tcPr>
            <w:tcW w:w="1331" w:type="dxa"/>
            <w:noWrap/>
            <w:hideMark/>
          </w:tcPr>
          <w:p w14:paraId="4803A1A9" w14:textId="7AC8764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E5DB0E7" w14:textId="571BAB2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Refrigerator meeting current ENERGY STAR® Standards</w:t>
            </w:r>
          </w:p>
        </w:tc>
        <w:tc>
          <w:tcPr>
            <w:tcW w:w="3420" w:type="dxa"/>
            <w:noWrap/>
            <w:hideMark/>
          </w:tcPr>
          <w:p w14:paraId="7B5865F5" w14:textId="75C45D7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Refrigerator meeting Federal Standard</w:t>
            </w:r>
          </w:p>
        </w:tc>
      </w:tr>
      <w:tr w:rsidR="0091769B" w:rsidRPr="00B94618" w14:paraId="0EDC753A" w14:textId="77777777" w:rsidTr="00B94618">
        <w:tblPrEx>
          <w:tblLook w:val="04A0" w:firstRow="1" w:lastRow="0" w:firstColumn="1" w:lastColumn="0" w:noHBand="0" w:noVBand="1"/>
        </w:tblPrEx>
        <w:trPr>
          <w:trHeight w:val="107"/>
        </w:trPr>
        <w:tc>
          <w:tcPr>
            <w:tcW w:w="2359" w:type="dxa"/>
            <w:noWrap/>
            <w:hideMark/>
          </w:tcPr>
          <w:p w14:paraId="4FFC50F8" w14:textId="794CC5F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Star Vending Machine</w:t>
            </w:r>
          </w:p>
        </w:tc>
        <w:tc>
          <w:tcPr>
            <w:tcW w:w="1331" w:type="dxa"/>
            <w:noWrap/>
            <w:hideMark/>
          </w:tcPr>
          <w:p w14:paraId="1DBB0D44" w14:textId="2A046AF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2BF8B502" w14:textId="0C08591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Refrigerated Vending Machine meeting current ENERGY STAR® Standards</w:t>
            </w:r>
          </w:p>
        </w:tc>
        <w:tc>
          <w:tcPr>
            <w:tcW w:w="3420" w:type="dxa"/>
            <w:noWrap/>
            <w:hideMark/>
          </w:tcPr>
          <w:p w14:paraId="7F44D641" w14:textId="47EAB16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standard efficiency Refrigerated Vending Machine</w:t>
            </w:r>
          </w:p>
        </w:tc>
      </w:tr>
      <w:tr w:rsidR="0091769B" w:rsidRPr="00B94618" w14:paraId="66EFE918" w14:textId="77777777" w:rsidTr="00B94618">
        <w:tblPrEx>
          <w:tblLook w:val="04A0" w:firstRow="1" w:lastRow="0" w:firstColumn="1" w:lastColumn="0" w:noHBand="0" w:noVBand="1"/>
        </w:tblPrEx>
        <w:trPr>
          <w:trHeight w:val="300"/>
        </w:trPr>
        <w:tc>
          <w:tcPr>
            <w:tcW w:w="2359" w:type="dxa"/>
            <w:noWrap/>
            <w:hideMark/>
          </w:tcPr>
          <w:p w14:paraId="3A89DE0E" w14:textId="1730290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Floating Head Pressure Controls</w:t>
            </w:r>
          </w:p>
        </w:tc>
        <w:tc>
          <w:tcPr>
            <w:tcW w:w="1331" w:type="dxa"/>
            <w:noWrap/>
            <w:hideMark/>
          </w:tcPr>
          <w:p w14:paraId="56188A76" w14:textId="349B47D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684C6BC" w14:textId="71BFBC7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Medium-Temperature Refrigeration System with 5HP Compressor and Adjustable Condenser Head Pressure Control Valve</w:t>
            </w:r>
          </w:p>
        </w:tc>
        <w:tc>
          <w:tcPr>
            <w:tcW w:w="3420" w:type="dxa"/>
            <w:noWrap/>
            <w:hideMark/>
          </w:tcPr>
          <w:p w14:paraId="2EC8C30F" w14:textId="14D0482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Medium-Temperature Refrigeration System with 5 HP Compressor without Adjustable Condenser Head Pressure Control Valve</w:t>
            </w:r>
          </w:p>
        </w:tc>
      </w:tr>
      <w:tr w:rsidR="0091769B" w:rsidRPr="00B94618" w14:paraId="53E6AA7E" w14:textId="77777777" w:rsidTr="00B94618">
        <w:tblPrEx>
          <w:tblLook w:val="04A0" w:firstRow="1" w:lastRow="0" w:firstColumn="1" w:lastColumn="0" w:noHBand="0" w:noVBand="1"/>
        </w:tblPrEx>
        <w:trPr>
          <w:trHeight w:val="300"/>
        </w:trPr>
        <w:tc>
          <w:tcPr>
            <w:tcW w:w="2359" w:type="dxa"/>
            <w:noWrap/>
            <w:hideMark/>
          </w:tcPr>
          <w:p w14:paraId="1CCE24F9" w14:textId="7684E74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Freezer-Cooler Replacement Gaskets</w:t>
            </w:r>
          </w:p>
        </w:tc>
        <w:tc>
          <w:tcPr>
            <w:tcW w:w="1331" w:type="dxa"/>
            <w:noWrap/>
            <w:hideMark/>
          </w:tcPr>
          <w:p w14:paraId="2B6D2379" w14:textId="7B32FA8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14F6A995" w14:textId="7006549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New Door Gasket on One-Door Medium Temperature Reach-In Case</w:t>
            </w:r>
          </w:p>
        </w:tc>
        <w:tc>
          <w:tcPr>
            <w:tcW w:w="3420" w:type="dxa"/>
            <w:noWrap/>
            <w:hideMark/>
          </w:tcPr>
          <w:p w14:paraId="55D47DB0" w14:textId="26CFE31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Worn or Damaged Door Gasket on One-Door Medium Temperature Reach-In Case</w:t>
            </w:r>
          </w:p>
        </w:tc>
      </w:tr>
      <w:tr w:rsidR="0091769B" w:rsidRPr="00B94618" w14:paraId="34D1B6C0" w14:textId="77777777" w:rsidTr="00B94618">
        <w:tblPrEx>
          <w:tblLook w:val="04A0" w:firstRow="1" w:lastRow="0" w:firstColumn="1" w:lastColumn="0" w:noHBand="0" w:noVBand="1"/>
        </w:tblPrEx>
        <w:trPr>
          <w:trHeight w:val="300"/>
        </w:trPr>
        <w:tc>
          <w:tcPr>
            <w:tcW w:w="2359" w:type="dxa"/>
            <w:noWrap/>
            <w:hideMark/>
          </w:tcPr>
          <w:p w14:paraId="532790A5" w14:textId="301498E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Refrigeration Compressor</w:t>
            </w:r>
          </w:p>
        </w:tc>
        <w:tc>
          <w:tcPr>
            <w:tcW w:w="1331" w:type="dxa"/>
            <w:noWrap/>
            <w:hideMark/>
          </w:tcPr>
          <w:p w14:paraId="2FE4E0DC" w14:textId="051C539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A93265E" w14:textId="66EF2A1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Refrigeration Compressors</w:t>
            </w:r>
          </w:p>
        </w:tc>
        <w:tc>
          <w:tcPr>
            <w:tcW w:w="3420" w:type="dxa"/>
            <w:noWrap/>
            <w:hideMark/>
          </w:tcPr>
          <w:p w14:paraId="7A33EB2A" w14:textId="06CC6A3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Existing Compressor</w:t>
            </w:r>
          </w:p>
        </w:tc>
      </w:tr>
      <w:tr w:rsidR="0091769B" w:rsidRPr="00B94618" w14:paraId="5389F40D" w14:textId="77777777" w:rsidTr="00B94618">
        <w:tblPrEx>
          <w:tblLook w:val="04A0" w:firstRow="1" w:lastRow="0" w:firstColumn="1" w:lastColumn="0" w:noHBand="0" w:noVBand="1"/>
        </w:tblPrEx>
        <w:trPr>
          <w:trHeight w:val="300"/>
        </w:trPr>
        <w:tc>
          <w:tcPr>
            <w:tcW w:w="2359" w:type="dxa"/>
            <w:noWrap/>
            <w:hideMark/>
          </w:tcPr>
          <w:p w14:paraId="6C5CAD67" w14:textId="6180EF3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R-Value Glass Doors</w:t>
            </w:r>
          </w:p>
        </w:tc>
        <w:tc>
          <w:tcPr>
            <w:tcW w:w="1331" w:type="dxa"/>
            <w:noWrap/>
            <w:hideMark/>
          </w:tcPr>
          <w:p w14:paraId="3A753776" w14:textId="44308CE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3DDD8B33" w14:textId="55ACDA4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Display Door with High R-Value, One-Door Medium Temperature Reach-In Case</w:t>
            </w:r>
          </w:p>
        </w:tc>
        <w:tc>
          <w:tcPr>
            <w:tcW w:w="3420" w:type="dxa"/>
            <w:noWrap/>
            <w:hideMark/>
          </w:tcPr>
          <w:p w14:paraId="7731FB7D" w14:textId="1216B24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Door, One-Door Medium Temperature Reach-In Case</w:t>
            </w:r>
          </w:p>
        </w:tc>
      </w:tr>
      <w:tr w:rsidR="0091769B" w:rsidRPr="00B94618" w14:paraId="790139EE" w14:textId="77777777" w:rsidTr="00B94618">
        <w:tblPrEx>
          <w:tblLook w:val="04A0" w:firstRow="1" w:lastRow="0" w:firstColumn="1" w:lastColumn="0" w:noHBand="0" w:noVBand="1"/>
        </w:tblPrEx>
        <w:trPr>
          <w:trHeight w:val="300"/>
        </w:trPr>
        <w:tc>
          <w:tcPr>
            <w:tcW w:w="2359" w:type="dxa"/>
            <w:noWrap/>
            <w:hideMark/>
          </w:tcPr>
          <w:p w14:paraId="6E648A7C" w14:textId="4E2204D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Night Covers for Display Cases</w:t>
            </w:r>
          </w:p>
        </w:tc>
        <w:tc>
          <w:tcPr>
            <w:tcW w:w="1331" w:type="dxa"/>
            <w:noWrap/>
            <w:hideMark/>
          </w:tcPr>
          <w:p w14:paraId="2221A93D" w14:textId="40F8856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0665C1C" w14:textId="3F95977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Open Vertical Case with Night Covers</w:t>
            </w:r>
          </w:p>
        </w:tc>
        <w:tc>
          <w:tcPr>
            <w:tcW w:w="3420" w:type="dxa"/>
            <w:noWrap/>
            <w:hideMark/>
          </w:tcPr>
          <w:p w14:paraId="71E85491" w14:textId="74F8CE3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One Existing Open Vertical Case, No Night Covers</w:t>
            </w:r>
          </w:p>
        </w:tc>
      </w:tr>
      <w:tr w:rsidR="0091769B" w:rsidRPr="00B94618" w14:paraId="03CFD5E7" w14:textId="77777777" w:rsidTr="00B94618">
        <w:tblPrEx>
          <w:tblLook w:val="04A0" w:firstRow="1" w:lastRow="0" w:firstColumn="1" w:lastColumn="0" w:noHBand="0" w:noVBand="1"/>
        </w:tblPrEx>
        <w:trPr>
          <w:trHeight w:val="600"/>
        </w:trPr>
        <w:tc>
          <w:tcPr>
            <w:tcW w:w="2359" w:type="dxa"/>
            <w:noWrap/>
            <w:hideMark/>
          </w:tcPr>
          <w:p w14:paraId="3F186668" w14:textId="5679F24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lastRenderedPageBreak/>
              <w:t>PSC to ECM Evaporator Fan Motor (Reach-In)</w:t>
            </w:r>
            <w:r>
              <w:rPr>
                <w:rFonts w:ascii="Calibri" w:hAnsi="Calibri" w:cs="Calibri"/>
                <w:sz w:val="18"/>
                <w:szCs w:val="18"/>
              </w:rPr>
              <w:t>*</w:t>
            </w:r>
          </w:p>
        </w:tc>
        <w:tc>
          <w:tcPr>
            <w:tcW w:w="1331" w:type="dxa"/>
            <w:noWrap/>
            <w:hideMark/>
          </w:tcPr>
          <w:p w14:paraId="261D82DE" w14:textId="56828B6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55324561" w14:textId="2CBE163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Electronically Commutated Evaporator Fan Motor</w:t>
            </w:r>
          </w:p>
        </w:tc>
        <w:tc>
          <w:tcPr>
            <w:tcW w:w="3420" w:type="dxa"/>
            <w:noWrap/>
            <w:hideMark/>
          </w:tcPr>
          <w:p w14:paraId="049C8610" w14:textId="64C842B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Permanent Split Capacitor Evaporator Fan Motor</w:t>
            </w:r>
          </w:p>
        </w:tc>
      </w:tr>
      <w:tr w:rsidR="0091769B" w:rsidRPr="00B94618" w14:paraId="5F42C36B" w14:textId="77777777" w:rsidTr="00B94618">
        <w:tblPrEx>
          <w:tblLook w:val="04A0" w:firstRow="1" w:lastRow="0" w:firstColumn="1" w:lastColumn="0" w:noHBand="0" w:noVBand="1"/>
        </w:tblPrEx>
        <w:trPr>
          <w:trHeight w:val="300"/>
        </w:trPr>
        <w:tc>
          <w:tcPr>
            <w:tcW w:w="2359" w:type="dxa"/>
            <w:noWrap/>
            <w:hideMark/>
          </w:tcPr>
          <w:p w14:paraId="574DBA56" w14:textId="45B9889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PSC to ECM Evaporator Fan Motor (Walk-In, Refrigerator)</w:t>
            </w:r>
          </w:p>
        </w:tc>
        <w:tc>
          <w:tcPr>
            <w:tcW w:w="1331" w:type="dxa"/>
            <w:noWrap/>
            <w:hideMark/>
          </w:tcPr>
          <w:p w14:paraId="5BF250A7" w14:textId="4EEEDE3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A0D0795" w14:textId="296FF9D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Walk-In Case with Electronically Commutated Evaporator Fan Motor</w:t>
            </w:r>
          </w:p>
        </w:tc>
        <w:tc>
          <w:tcPr>
            <w:tcW w:w="3420" w:type="dxa"/>
            <w:noWrap/>
            <w:hideMark/>
          </w:tcPr>
          <w:p w14:paraId="60E8D510" w14:textId="2FDF8FF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Medium Temperature Reach-In Case with Permanent Split Capacitor Evaporator Fan Motor</w:t>
            </w:r>
          </w:p>
        </w:tc>
      </w:tr>
      <w:tr w:rsidR="0091769B" w:rsidRPr="00B94618" w14:paraId="4DE09846" w14:textId="77777777" w:rsidTr="00B94618">
        <w:tblPrEx>
          <w:tblLook w:val="04A0" w:firstRow="1" w:lastRow="0" w:firstColumn="1" w:lastColumn="0" w:noHBand="0" w:noVBand="1"/>
        </w:tblPrEx>
        <w:trPr>
          <w:trHeight w:val="300"/>
        </w:trPr>
        <w:tc>
          <w:tcPr>
            <w:tcW w:w="2359" w:type="dxa"/>
            <w:noWrap/>
            <w:hideMark/>
          </w:tcPr>
          <w:p w14:paraId="1F4FBC56" w14:textId="3CA3039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Refrigerated Display Case LED Lighting</w:t>
            </w:r>
            <w:r>
              <w:rPr>
                <w:rFonts w:ascii="Calibri" w:hAnsi="Calibri" w:cs="Calibri"/>
                <w:sz w:val="18"/>
                <w:szCs w:val="18"/>
              </w:rPr>
              <w:t>*</w:t>
            </w:r>
          </w:p>
        </w:tc>
        <w:tc>
          <w:tcPr>
            <w:tcW w:w="1331" w:type="dxa"/>
            <w:noWrap/>
            <w:hideMark/>
          </w:tcPr>
          <w:p w14:paraId="50F8E843" w14:textId="7C1C416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77F334F1" w14:textId="736DCE9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60" Refrigerated Case LED Strip</w:t>
            </w:r>
          </w:p>
        </w:tc>
        <w:tc>
          <w:tcPr>
            <w:tcW w:w="3420" w:type="dxa"/>
            <w:noWrap/>
            <w:hideMark/>
          </w:tcPr>
          <w:p w14:paraId="48430340" w14:textId="1AD063E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Lumen-Equivalent 32-Watt T8 Fixture</w:t>
            </w:r>
          </w:p>
        </w:tc>
      </w:tr>
      <w:tr w:rsidR="0091769B" w:rsidRPr="00B94618" w14:paraId="47154A17" w14:textId="77777777" w:rsidTr="00B94618">
        <w:tblPrEx>
          <w:tblLook w:val="04A0" w:firstRow="1" w:lastRow="0" w:firstColumn="1" w:lastColumn="0" w:noHBand="0" w:noVBand="1"/>
        </w:tblPrEx>
        <w:trPr>
          <w:trHeight w:val="300"/>
        </w:trPr>
        <w:tc>
          <w:tcPr>
            <w:tcW w:w="2359" w:type="dxa"/>
            <w:noWrap/>
            <w:hideMark/>
          </w:tcPr>
          <w:p w14:paraId="3C3E9018" w14:textId="43664F1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Refrigerated Display Case Lighting Controls</w:t>
            </w:r>
            <w:r>
              <w:rPr>
                <w:rFonts w:ascii="Calibri" w:hAnsi="Calibri" w:cs="Calibri"/>
                <w:sz w:val="18"/>
                <w:szCs w:val="18"/>
              </w:rPr>
              <w:t>*</w:t>
            </w:r>
          </w:p>
        </w:tc>
        <w:tc>
          <w:tcPr>
            <w:tcW w:w="1331" w:type="dxa"/>
            <w:noWrap/>
            <w:hideMark/>
          </w:tcPr>
          <w:p w14:paraId="472ABA51" w14:textId="65AC202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4D3A87D9" w14:textId="1B74411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Occupancy Sensors for Refrigerated Case Lighting to reduce run time</w:t>
            </w:r>
          </w:p>
        </w:tc>
        <w:tc>
          <w:tcPr>
            <w:tcW w:w="3420" w:type="dxa"/>
            <w:noWrap/>
            <w:hideMark/>
          </w:tcPr>
          <w:p w14:paraId="597A622D" w14:textId="262556D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Market-Share Weighted Existing Linear Fluorescent Fixture</w:t>
            </w:r>
          </w:p>
        </w:tc>
      </w:tr>
      <w:tr w:rsidR="0091769B" w:rsidRPr="00B94618" w14:paraId="40E40A99" w14:textId="77777777" w:rsidTr="00B94618">
        <w:tblPrEx>
          <w:tblLook w:val="04A0" w:firstRow="1" w:lastRow="0" w:firstColumn="1" w:lastColumn="0" w:noHBand="0" w:noVBand="1"/>
        </w:tblPrEx>
        <w:trPr>
          <w:trHeight w:val="315"/>
        </w:trPr>
        <w:tc>
          <w:tcPr>
            <w:tcW w:w="2359" w:type="dxa"/>
            <w:noWrap/>
            <w:hideMark/>
          </w:tcPr>
          <w:p w14:paraId="16C823DB" w14:textId="5A96D50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Strip Curtains for Walk-ins</w:t>
            </w:r>
          </w:p>
        </w:tc>
        <w:tc>
          <w:tcPr>
            <w:tcW w:w="1331" w:type="dxa"/>
            <w:noWrap/>
            <w:hideMark/>
          </w:tcPr>
          <w:p w14:paraId="171457B0" w14:textId="12A2356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Refrigeration</w:t>
            </w:r>
          </w:p>
        </w:tc>
        <w:tc>
          <w:tcPr>
            <w:tcW w:w="3510" w:type="dxa"/>
            <w:noWrap/>
            <w:hideMark/>
          </w:tcPr>
          <w:p w14:paraId="0274A739" w14:textId="1DAB703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cooler with strip curtains at least 0.06 inches thick covering the entire area of the doorway</w:t>
            </w:r>
          </w:p>
        </w:tc>
        <w:tc>
          <w:tcPr>
            <w:tcW w:w="3420" w:type="dxa"/>
            <w:noWrap/>
            <w:hideMark/>
          </w:tcPr>
          <w:p w14:paraId="503FF698" w14:textId="589CE0D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Walk-in cooler without strip curtains</w:t>
            </w:r>
          </w:p>
        </w:tc>
      </w:tr>
      <w:tr w:rsidR="0091769B" w:rsidRPr="00B94618" w14:paraId="0B569FC5" w14:textId="77777777" w:rsidTr="00B94618">
        <w:tblPrEx>
          <w:tblLook w:val="04A0" w:firstRow="1" w:lastRow="0" w:firstColumn="1" w:lastColumn="0" w:noHBand="0" w:noVBand="1"/>
        </w:tblPrEx>
        <w:trPr>
          <w:trHeight w:val="300"/>
        </w:trPr>
        <w:tc>
          <w:tcPr>
            <w:tcW w:w="2359" w:type="dxa"/>
            <w:noWrap/>
            <w:hideMark/>
          </w:tcPr>
          <w:p w14:paraId="07777736" w14:textId="354521A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Chilled Water Controls Optimization</w:t>
            </w:r>
            <w:r>
              <w:rPr>
                <w:rFonts w:ascii="Calibri" w:hAnsi="Calibri" w:cs="Calibri"/>
                <w:sz w:val="18"/>
                <w:szCs w:val="18"/>
              </w:rPr>
              <w:t>*</w:t>
            </w:r>
          </w:p>
        </w:tc>
        <w:tc>
          <w:tcPr>
            <w:tcW w:w="1331" w:type="dxa"/>
            <w:noWrap/>
            <w:hideMark/>
          </w:tcPr>
          <w:p w14:paraId="0D250E1D" w14:textId="2461CB1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619B2A8D" w14:textId="39985D1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Deploy an algorithm package on the chiller to totalize the available power inputs and calculate the cooling load, and accordingly apply small set</w:t>
            </w:r>
            <w:r>
              <w:rPr>
                <w:rFonts w:ascii="Calibri" w:hAnsi="Calibri" w:cs="Calibri"/>
                <w:color w:val="000000"/>
                <w:sz w:val="18"/>
                <w:szCs w:val="18"/>
              </w:rPr>
              <w:t>-</w:t>
            </w:r>
            <w:r w:rsidRPr="00B94618">
              <w:rPr>
                <w:rFonts w:ascii="Calibri" w:hAnsi="Calibri" w:cs="Calibri"/>
                <w:color w:val="000000"/>
                <w:sz w:val="18"/>
                <w:szCs w:val="18"/>
              </w:rPr>
              <w:t>point adjustments to the plant control system</w:t>
            </w:r>
          </w:p>
        </w:tc>
        <w:tc>
          <w:tcPr>
            <w:tcW w:w="3420" w:type="dxa"/>
            <w:noWrap/>
            <w:hideMark/>
          </w:tcPr>
          <w:p w14:paraId="18BC5005" w14:textId="60924BA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chilled water controls</w:t>
            </w:r>
          </w:p>
        </w:tc>
      </w:tr>
      <w:tr w:rsidR="0091769B" w:rsidRPr="00B94618" w14:paraId="24A3E5E3" w14:textId="77777777" w:rsidTr="00B94618">
        <w:tblPrEx>
          <w:tblLook w:val="04A0" w:firstRow="1" w:lastRow="0" w:firstColumn="1" w:lastColumn="0" w:noHBand="0" w:noVBand="1"/>
        </w:tblPrEx>
        <w:trPr>
          <w:trHeight w:val="300"/>
        </w:trPr>
        <w:tc>
          <w:tcPr>
            <w:tcW w:w="2359" w:type="dxa"/>
            <w:noWrap/>
            <w:hideMark/>
          </w:tcPr>
          <w:p w14:paraId="153BF4C7" w14:textId="64A89E7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Chilled Water System - Variable Speed Drives</w:t>
            </w:r>
          </w:p>
        </w:tc>
        <w:tc>
          <w:tcPr>
            <w:tcW w:w="1331" w:type="dxa"/>
            <w:noWrap/>
            <w:hideMark/>
          </w:tcPr>
          <w:p w14:paraId="382A3037" w14:textId="17F2169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4588711E" w14:textId="35796E9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10HP Chilled Water Pump with VFD Control</w:t>
            </w:r>
          </w:p>
        </w:tc>
        <w:tc>
          <w:tcPr>
            <w:tcW w:w="3420" w:type="dxa"/>
            <w:noWrap/>
            <w:hideMark/>
          </w:tcPr>
          <w:p w14:paraId="1E685C26" w14:textId="1700E9B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10HP Chilled Water Pump Single Speed</w:t>
            </w:r>
          </w:p>
        </w:tc>
      </w:tr>
      <w:tr w:rsidR="0091769B" w:rsidRPr="00B94618" w14:paraId="637F7415" w14:textId="77777777" w:rsidTr="00B94618">
        <w:tblPrEx>
          <w:tblLook w:val="04A0" w:firstRow="1" w:lastRow="0" w:firstColumn="1" w:lastColumn="0" w:noHBand="0" w:noVBand="1"/>
        </w:tblPrEx>
        <w:trPr>
          <w:trHeight w:val="300"/>
        </w:trPr>
        <w:tc>
          <w:tcPr>
            <w:tcW w:w="2359" w:type="dxa"/>
            <w:noWrap/>
            <w:hideMark/>
          </w:tcPr>
          <w:p w14:paraId="3EB70544" w14:textId="692D04C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Cool Roof</w:t>
            </w:r>
          </w:p>
        </w:tc>
        <w:tc>
          <w:tcPr>
            <w:tcW w:w="1331" w:type="dxa"/>
            <w:noWrap/>
            <w:hideMark/>
          </w:tcPr>
          <w:p w14:paraId="0E51C657" w14:textId="00A1BE5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7232B9C4" w14:textId="703A489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Cool Roof - Includes both DX and chiller cooling systems</w:t>
            </w:r>
          </w:p>
        </w:tc>
        <w:tc>
          <w:tcPr>
            <w:tcW w:w="3420" w:type="dxa"/>
            <w:noWrap/>
            <w:hideMark/>
          </w:tcPr>
          <w:p w14:paraId="1F0D7CF5" w14:textId="3809084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91769B" w:rsidRPr="00B94618" w14:paraId="4B309BDF" w14:textId="77777777" w:rsidTr="00B94618">
        <w:tblPrEx>
          <w:tblLook w:val="04A0" w:firstRow="1" w:lastRow="0" w:firstColumn="1" w:lastColumn="0" w:noHBand="0" w:noVBand="1"/>
        </w:tblPrEx>
        <w:trPr>
          <w:trHeight w:val="125"/>
        </w:trPr>
        <w:tc>
          <w:tcPr>
            <w:tcW w:w="2359" w:type="dxa"/>
            <w:noWrap/>
            <w:hideMark/>
          </w:tcPr>
          <w:p w14:paraId="2B95227F" w14:textId="2B393E2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(Air Cooled, 50 tons)</w:t>
            </w:r>
          </w:p>
        </w:tc>
        <w:tc>
          <w:tcPr>
            <w:tcW w:w="1331" w:type="dxa"/>
            <w:noWrap/>
            <w:hideMark/>
          </w:tcPr>
          <w:p w14:paraId="135925F3" w14:textId="11000D2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5E119D83" w14:textId="649B0C6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Chiller (Air Cooled, 50 tons)</w:t>
            </w:r>
          </w:p>
        </w:tc>
        <w:tc>
          <w:tcPr>
            <w:tcW w:w="3420" w:type="dxa"/>
            <w:noWrap/>
            <w:hideMark/>
          </w:tcPr>
          <w:p w14:paraId="64D49A4E" w14:textId="00D13EA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Air Cooled Positive Displacement Chiller, 50 Tons</w:t>
            </w:r>
          </w:p>
        </w:tc>
      </w:tr>
      <w:tr w:rsidR="0091769B" w:rsidRPr="00B94618" w14:paraId="08FE8418" w14:textId="77777777" w:rsidTr="00B94618">
        <w:tblPrEx>
          <w:tblLook w:val="04A0" w:firstRow="1" w:lastRow="0" w:firstColumn="1" w:lastColumn="0" w:noHBand="0" w:noVBand="1"/>
        </w:tblPrEx>
        <w:trPr>
          <w:trHeight w:val="152"/>
        </w:trPr>
        <w:tc>
          <w:tcPr>
            <w:tcW w:w="2359" w:type="dxa"/>
            <w:hideMark/>
          </w:tcPr>
          <w:p w14:paraId="22D88551" w14:textId="1F93355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(Water cooled-centrifugal, 200 tons)</w:t>
            </w:r>
          </w:p>
        </w:tc>
        <w:tc>
          <w:tcPr>
            <w:tcW w:w="1331" w:type="dxa"/>
            <w:noWrap/>
            <w:hideMark/>
          </w:tcPr>
          <w:p w14:paraId="677F3CF4" w14:textId="63680F3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17525641" w14:textId="0798336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 Cooled Centrifugal Chiller with Integral VFD, 200 Tons</w:t>
            </w:r>
          </w:p>
        </w:tc>
        <w:tc>
          <w:tcPr>
            <w:tcW w:w="3420" w:type="dxa"/>
            <w:noWrap/>
            <w:hideMark/>
          </w:tcPr>
          <w:p w14:paraId="4CC3A785" w14:textId="197CC04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Water Cooled Centrifugal Chiller, 200 Tons</w:t>
            </w:r>
          </w:p>
        </w:tc>
      </w:tr>
      <w:tr w:rsidR="0091769B" w:rsidRPr="00B94618" w14:paraId="64F501E4" w14:textId="77777777" w:rsidTr="00B94618">
        <w:tblPrEx>
          <w:tblLook w:val="04A0" w:firstRow="1" w:lastRow="0" w:firstColumn="1" w:lastColumn="0" w:noHBand="0" w:noVBand="1"/>
        </w:tblPrEx>
        <w:trPr>
          <w:trHeight w:val="300"/>
        </w:trPr>
        <w:tc>
          <w:tcPr>
            <w:tcW w:w="2359" w:type="dxa"/>
            <w:noWrap/>
            <w:hideMark/>
          </w:tcPr>
          <w:p w14:paraId="271E39FA" w14:textId="6908F24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Thermal Energy Storage</w:t>
            </w:r>
          </w:p>
        </w:tc>
        <w:tc>
          <w:tcPr>
            <w:tcW w:w="1331" w:type="dxa"/>
            <w:noWrap/>
            <w:hideMark/>
          </w:tcPr>
          <w:p w14:paraId="4DA2FA92" w14:textId="41140D5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w:t>
            </w:r>
          </w:p>
        </w:tc>
        <w:tc>
          <w:tcPr>
            <w:tcW w:w="3510" w:type="dxa"/>
            <w:noWrap/>
            <w:hideMark/>
          </w:tcPr>
          <w:p w14:paraId="00738936" w14:textId="5D0E697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Deploy thermal energy storage technology (ice harvester, etc.) to shift load</w:t>
            </w:r>
          </w:p>
        </w:tc>
        <w:tc>
          <w:tcPr>
            <w:tcW w:w="3420" w:type="dxa"/>
            <w:noWrap/>
            <w:hideMark/>
          </w:tcPr>
          <w:p w14:paraId="6B638BBF" w14:textId="1DCE126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 compliant chiller</w:t>
            </w:r>
          </w:p>
        </w:tc>
      </w:tr>
      <w:tr w:rsidR="0091769B" w:rsidRPr="00B94618" w14:paraId="2425A076" w14:textId="77777777" w:rsidTr="00B94618">
        <w:tblPrEx>
          <w:tblLook w:val="04A0" w:firstRow="1" w:lastRow="0" w:firstColumn="1" w:lastColumn="0" w:noHBand="0" w:noVBand="1"/>
        </w:tblPrEx>
        <w:trPr>
          <w:trHeight w:val="300"/>
        </w:trPr>
        <w:tc>
          <w:tcPr>
            <w:tcW w:w="2359" w:type="dxa"/>
            <w:noWrap/>
            <w:hideMark/>
          </w:tcPr>
          <w:p w14:paraId="2656759A" w14:textId="7C85ED0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Air Curtains</w:t>
            </w:r>
            <w:r>
              <w:rPr>
                <w:rFonts w:ascii="Calibri" w:hAnsi="Calibri" w:cs="Calibri"/>
                <w:sz w:val="18"/>
                <w:szCs w:val="18"/>
              </w:rPr>
              <w:t>*</w:t>
            </w:r>
          </w:p>
        </w:tc>
        <w:tc>
          <w:tcPr>
            <w:tcW w:w="1331" w:type="dxa"/>
            <w:noWrap/>
            <w:hideMark/>
          </w:tcPr>
          <w:p w14:paraId="5DEA4C64" w14:textId="0BECF83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81820E" w14:textId="548144A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Air Curtain across door opening</w:t>
            </w:r>
          </w:p>
        </w:tc>
        <w:tc>
          <w:tcPr>
            <w:tcW w:w="3420" w:type="dxa"/>
            <w:noWrap/>
            <w:hideMark/>
          </w:tcPr>
          <w:p w14:paraId="036711E1" w14:textId="21B46D4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Door opening with no air curtain</w:t>
            </w:r>
          </w:p>
        </w:tc>
      </w:tr>
      <w:tr w:rsidR="0091769B" w:rsidRPr="00B94618" w14:paraId="3FD10AD5" w14:textId="77777777" w:rsidTr="00B94618">
        <w:tblPrEx>
          <w:tblLook w:val="04A0" w:firstRow="1" w:lastRow="0" w:firstColumn="1" w:lastColumn="0" w:noHBand="0" w:noVBand="1"/>
        </w:tblPrEx>
        <w:trPr>
          <w:trHeight w:val="300"/>
        </w:trPr>
        <w:tc>
          <w:tcPr>
            <w:tcW w:w="2359" w:type="dxa"/>
            <w:noWrap/>
            <w:hideMark/>
          </w:tcPr>
          <w:p w14:paraId="528984EC" w14:textId="55456C0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Airside Economizer</w:t>
            </w:r>
            <w:r>
              <w:rPr>
                <w:rFonts w:ascii="Calibri" w:hAnsi="Calibri" w:cs="Calibri"/>
                <w:sz w:val="18"/>
                <w:szCs w:val="18"/>
              </w:rPr>
              <w:t>*</w:t>
            </w:r>
          </w:p>
        </w:tc>
        <w:tc>
          <w:tcPr>
            <w:tcW w:w="1331" w:type="dxa"/>
            <w:noWrap/>
            <w:hideMark/>
          </w:tcPr>
          <w:p w14:paraId="00BD392D" w14:textId="72BEE9A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64730A3" w14:textId="536C03D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Airside Economizer</w:t>
            </w:r>
          </w:p>
        </w:tc>
        <w:tc>
          <w:tcPr>
            <w:tcW w:w="3420" w:type="dxa"/>
            <w:noWrap/>
            <w:hideMark/>
          </w:tcPr>
          <w:p w14:paraId="2421CD63" w14:textId="1DF1DB9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economizer</w:t>
            </w:r>
          </w:p>
        </w:tc>
      </w:tr>
      <w:tr w:rsidR="0091769B" w:rsidRPr="00B94618" w14:paraId="76317923" w14:textId="77777777" w:rsidTr="00B94618">
        <w:tblPrEx>
          <w:tblLook w:val="04A0" w:firstRow="1" w:lastRow="0" w:firstColumn="1" w:lastColumn="0" w:noHBand="0" w:noVBand="1"/>
        </w:tblPrEx>
        <w:trPr>
          <w:trHeight w:val="300"/>
        </w:trPr>
        <w:tc>
          <w:tcPr>
            <w:tcW w:w="2359" w:type="dxa"/>
            <w:noWrap/>
            <w:hideMark/>
          </w:tcPr>
          <w:p w14:paraId="51996C3D" w14:textId="493834C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Insulation(R12 to R38)</w:t>
            </w:r>
          </w:p>
        </w:tc>
        <w:tc>
          <w:tcPr>
            <w:tcW w:w="1331" w:type="dxa"/>
            <w:noWrap/>
            <w:hideMark/>
          </w:tcPr>
          <w:p w14:paraId="05DA385B" w14:textId="239FE44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1FB0A685" w14:textId="7B84671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56F0FD47" w14:textId="4EB2023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91769B" w:rsidRPr="00B94618" w14:paraId="5289CF13" w14:textId="77777777" w:rsidTr="00B94618">
        <w:tblPrEx>
          <w:tblLook w:val="04A0" w:firstRow="1" w:lastRow="0" w:firstColumn="1" w:lastColumn="0" w:noHBand="0" w:noVBand="1"/>
        </w:tblPrEx>
        <w:trPr>
          <w:trHeight w:val="315"/>
        </w:trPr>
        <w:tc>
          <w:tcPr>
            <w:tcW w:w="2359" w:type="dxa"/>
            <w:noWrap/>
            <w:hideMark/>
          </w:tcPr>
          <w:p w14:paraId="63012694" w14:textId="45F61D0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Insulation(R19 to R38)</w:t>
            </w:r>
          </w:p>
        </w:tc>
        <w:tc>
          <w:tcPr>
            <w:tcW w:w="1331" w:type="dxa"/>
            <w:noWrap/>
            <w:hideMark/>
          </w:tcPr>
          <w:p w14:paraId="3E31E723" w14:textId="5567AB2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1B7D0EB9" w14:textId="005923D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27AA7CFD" w14:textId="39C7724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91769B" w:rsidRPr="00B94618" w14:paraId="6469EF98" w14:textId="77777777" w:rsidTr="00B94618">
        <w:tblPrEx>
          <w:tblLook w:val="04A0" w:firstRow="1" w:lastRow="0" w:firstColumn="1" w:lastColumn="0" w:noHBand="0" w:noVBand="1"/>
        </w:tblPrEx>
        <w:trPr>
          <w:trHeight w:val="300"/>
        </w:trPr>
        <w:tc>
          <w:tcPr>
            <w:tcW w:w="2359" w:type="dxa"/>
            <w:noWrap/>
            <w:hideMark/>
          </w:tcPr>
          <w:p w14:paraId="0BD9EB97" w14:textId="6ECEB4E8"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Insulation(R2 to R38)</w:t>
            </w:r>
          </w:p>
        </w:tc>
        <w:tc>
          <w:tcPr>
            <w:tcW w:w="1331" w:type="dxa"/>
            <w:noWrap/>
            <w:hideMark/>
          </w:tcPr>
          <w:p w14:paraId="422FB19C" w14:textId="7A8465F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ABD7887" w14:textId="61899DD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11C59821" w14:textId="0BEEF09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91769B" w:rsidRPr="00B94618" w14:paraId="408E9F88" w14:textId="77777777" w:rsidTr="00B94618">
        <w:tblPrEx>
          <w:tblLook w:val="04A0" w:firstRow="1" w:lastRow="0" w:firstColumn="1" w:lastColumn="0" w:noHBand="0" w:noVBand="1"/>
        </w:tblPrEx>
        <w:trPr>
          <w:trHeight w:val="315"/>
        </w:trPr>
        <w:tc>
          <w:tcPr>
            <w:tcW w:w="2359" w:type="dxa"/>
            <w:noWrap/>
            <w:hideMark/>
          </w:tcPr>
          <w:p w14:paraId="4F19909B" w14:textId="10E0011D"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Ceiling Insulation(R30 to R38)</w:t>
            </w:r>
          </w:p>
        </w:tc>
        <w:tc>
          <w:tcPr>
            <w:tcW w:w="1331" w:type="dxa"/>
            <w:noWrap/>
            <w:hideMark/>
          </w:tcPr>
          <w:p w14:paraId="22CD63DA" w14:textId="5B47BFD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C7C57FF" w14:textId="6D40E21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Blown-in insulation in ceiling cavity/attic</w:t>
            </w:r>
          </w:p>
        </w:tc>
        <w:tc>
          <w:tcPr>
            <w:tcW w:w="3420" w:type="dxa"/>
            <w:noWrap/>
            <w:hideMark/>
          </w:tcPr>
          <w:p w14:paraId="09489527" w14:textId="31B5AEF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Ceiling Insulation in older steep slope, residential style commercial building</w:t>
            </w:r>
          </w:p>
        </w:tc>
      </w:tr>
      <w:tr w:rsidR="0091769B" w:rsidRPr="00B94618" w14:paraId="27794499" w14:textId="77777777" w:rsidTr="00B94618">
        <w:tblPrEx>
          <w:tblLook w:val="04A0" w:firstRow="1" w:lastRow="0" w:firstColumn="1" w:lastColumn="0" w:noHBand="0" w:noVBand="1"/>
        </w:tblPrEx>
        <w:trPr>
          <w:trHeight w:val="300"/>
        </w:trPr>
        <w:tc>
          <w:tcPr>
            <w:tcW w:w="2359" w:type="dxa"/>
            <w:noWrap/>
            <w:hideMark/>
          </w:tcPr>
          <w:p w14:paraId="3A8AFE3F" w14:textId="47306250"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Dedicated Outdoor Air System on VRF unit</w:t>
            </w:r>
            <w:r>
              <w:rPr>
                <w:rFonts w:ascii="Calibri" w:hAnsi="Calibri" w:cs="Calibri"/>
                <w:sz w:val="18"/>
                <w:szCs w:val="18"/>
              </w:rPr>
              <w:t>*</w:t>
            </w:r>
          </w:p>
        </w:tc>
        <w:tc>
          <w:tcPr>
            <w:tcW w:w="1331" w:type="dxa"/>
            <w:noWrap/>
            <w:hideMark/>
          </w:tcPr>
          <w:p w14:paraId="01488890" w14:textId="5D02AE9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6ABAF56" w14:textId="114C909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VRF utilizing Dedicated Outdoor Air System</w:t>
            </w:r>
          </w:p>
        </w:tc>
        <w:tc>
          <w:tcPr>
            <w:tcW w:w="3420" w:type="dxa"/>
            <w:noWrap/>
            <w:hideMark/>
          </w:tcPr>
          <w:p w14:paraId="13726AD6" w14:textId="4831CDB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91769B" w:rsidRPr="00B94618" w14:paraId="0F91B1E8" w14:textId="77777777" w:rsidTr="00B94618">
        <w:tblPrEx>
          <w:tblLook w:val="04A0" w:firstRow="1" w:lastRow="0" w:firstColumn="1" w:lastColumn="0" w:noHBand="0" w:noVBand="1"/>
        </w:tblPrEx>
        <w:trPr>
          <w:trHeight w:val="300"/>
        </w:trPr>
        <w:tc>
          <w:tcPr>
            <w:tcW w:w="2359" w:type="dxa"/>
            <w:noWrap/>
            <w:hideMark/>
          </w:tcPr>
          <w:p w14:paraId="7249658A" w14:textId="56CE5E46"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Destratification Fans</w:t>
            </w:r>
            <w:r>
              <w:rPr>
                <w:rFonts w:ascii="Calibri" w:hAnsi="Calibri" w:cs="Calibri"/>
                <w:sz w:val="18"/>
                <w:szCs w:val="18"/>
              </w:rPr>
              <w:t>*</w:t>
            </w:r>
          </w:p>
        </w:tc>
        <w:tc>
          <w:tcPr>
            <w:tcW w:w="1331" w:type="dxa"/>
            <w:noWrap/>
            <w:hideMark/>
          </w:tcPr>
          <w:p w14:paraId="04C955AC" w14:textId="114AF65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AE868BF" w14:textId="252E00F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Destratification Fans improve temperature distribution by circulating warmer air from the ceiling back down to the floor level</w:t>
            </w:r>
          </w:p>
        </w:tc>
        <w:tc>
          <w:tcPr>
            <w:tcW w:w="3420" w:type="dxa"/>
            <w:noWrap/>
            <w:hideMark/>
          </w:tcPr>
          <w:p w14:paraId="0107493F" w14:textId="5D2B020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destratification fan</w:t>
            </w:r>
          </w:p>
        </w:tc>
      </w:tr>
      <w:tr w:rsidR="0091769B" w:rsidRPr="00B94618" w14:paraId="28BB2382" w14:textId="77777777" w:rsidTr="00B94618">
        <w:tblPrEx>
          <w:tblLook w:val="04A0" w:firstRow="1" w:lastRow="0" w:firstColumn="1" w:lastColumn="0" w:noHBand="0" w:noVBand="1"/>
        </w:tblPrEx>
        <w:trPr>
          <w:trHeight w:val="300"/>
        </w:trPr>
        <w:tc>
          <w:tcPr>
            <w:tcW w:w="2359" w:type="dxa"/>
            <w:noWrap/>
            <w:hideMark/>
          </w:tcPr>
          <w:p w14:paraId="6362D7B7" w14:textId="0462B28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Duct Insulation</w:t>
            </w:r>
          </w:p>
        </w:tc>
        <w:tc>
          <w:tcPr>
            <w:tcW w:w="1331" w:type="dxa"/>
            <w:noWrap/>
            <w:hideMark/>
          </w:tcPr>
          <w:p w14:paraId="61FA62EE" w14:textId="5B886C8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DB225B7" w14:textId="38B69A6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Electric Heating and Central AC with Insulated Ductwork (R-8)</w:t>
            </w:r>
          </w:p>
        </w:tc>
        <w:tc>
          <w:tcPr>
            <w:tcW w:w="3420" w:type="dxa"/>
            <w:noWrap/>
            <w:hideMark/>
          </w:tcPr>
          <w:p w14:paraId="165DD4D8" w14:textId="5C903D5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Electric Heating and Central AC with Uninsulated Ductwork (R-4)</w:t>
            </w:r>
          </w:p>
        </w:tc>
      </w:tr>
      <w:tr w:rsidR="0091769B" w:rsidRPr="00B94618" w14:paraId="0376579D" w14:textId="77777777" w:rsidTr="00B94618">
        <w:tblPrEx>
          <w:tblLook w:val="04A0" w:firstRow="1" w:lastRow="0" w:firstColumn="1" w:lastColumn="0" w:noHBand="0" w:noVBand="1"/>
        </w:tblPrEx>
        <w:trPr>
          <w:trHeight w:val="300"/>
        </w:trPr>
        <w:tc>
          <w:tcPr>
            <w:tcW w:w="2359" w:type="dxa"/>
            <w:noWrap/>
            <w:hideMark/>
          </w:tcPr>
          <w:p w14:paraId="2E4DFF2E" w14:textId="1EE708C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Duct Sealing Repair</w:t>
            </w:r>
          </w:p>
        </w:tc>
        <w:tc>
          <w:tcPr>
            <w:tcW w:w="1331" w:type="dxa"/>
            <w:noWrap/>
            <w:hideMark/>
          </w:tcPr>
          <w:p w14:paraId="01435019" w14:textId="3021FF4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E646E08" w14:textId="23A3069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Duct Repair to eliminate/minimize leaks, includes testing and sealing</w:t>
            </w:r>
          </w:p>
        </w:tc>
        <w:tc>
          <w:tcPr>
            <w:tcW w:w="3420" w:type="dxa"/>
            <w:noWrap/>
            <w:hideMark/>
          </w:tcPr>
          <w:p w14:paraId="3DDDDD0F" w14:textId="6FD885C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AC with typical duct leakage</w:t>
            </w:r>
          </w:p>
        </w:tc>
      </w:tr>
      <w:tr w:rsidR="0091769B" w:rsidRPr="00B94618" w14:paraId="3F19E2EC" w14:textId="77777777" w:rsidTr="00B94618">
        <w:tblPrEx>
          <w:tblLook w:val="04A0" w:firstRow="1" w:lastRow="0" w:firstColumn="1" w:lastColumn="0" w:noHBand="0" w:noVBand="1"/>
        </w:tblPrEx>
        <w:trPr>
          <w:trHeight w:val="300"/>
        </w:trPr>
        <w:tc>
          <w:tcPr>
            <w:tcW w:w="2359" w:type="dxa"/>
            <w:noWrap/>
            <w:hideMark/>
          </w:tcPr>
          <w:p w14:paraId="6E0BE505" w14:textId="2BA3C25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Energy Recovery Ventilation System (ERV)</w:t>
            </w:r>
          </w:p>
        </w:tc>
        <w:tc>
          <w:tcPr>
            <w:tcW w:w="1331" w:type="dxa"/>
            <w:noWrap/>
            <w:hideMark/>
          </w:tcPr>
          <w:p w14:paraId="595DD97D" w14:textId="13B3B8C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6D872D" w14:textId="3BAF595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Unitary Cooling Equipment that Incorporates Energy Recovery</w:t>
            </w:r>
          </w:p>
        </w:tc>
        <w:tc>
          <w:tcPr>
            <w:tcW w:w="3420" w:type="dxa"/>
            <w:noWrap/>
            <w:hideMark/>
          </w:tcPr>
          <w:p w14:paraId="04E77902" w14:textId="5961255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Current Market Packaged or Split DX Unit</w:t>
            </w:r>
          </w:p>
        </w:tc>
      </w:tr>
      <w:tr w:rsidR="0091769B" w:rsidRPr="00B94618" w14:paraId="06654FB9" w14:textId="77777777" w:rsidTr="00B94618">
        <w:tblPrEx>
          <w:tblLook w:val="04A0" w:firstRow="1" w:lastRow="0" w:firstColumn="1" w:lastColumn="0" w:noHBand="0" w:noVBand="1"/>
        </w:tblPrEx>
        <w:trPr>
          <w:trHeight w:val="300"/>
        </w:trPr>
        <w:tc>
          <w:tcPr>
            <w:tcW w:w="2359" w:type="dxa"/>
            <w:noWrap/>
            <w:hideMark/>
          </w:tcPr>
          <w:p w14:paraId="5F23489D" w14:textId="5C726B6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lastRenderedPageBreak/>
              <w:t>Facility Commissioning</w:t>
            </w:r>
            <w:r>
              <w:rPr>
                <w:rFonts w:ascii="Calibri" w:hAnsi="Calibri" w:cs="Calibri"/>
                <w:sz w:val="18"/>
                <w:szCs w:val="18"/>
              </w:rPr>
              <w:t>*</w:t>
            </w:r>
          </w:p>
        </w:tc>
        <w:tc>
          <w:tcPr>
            <w:tcW w:w="1331" w:type="dxa"/>
            <w:noWrap/>
            <w:hideMark/>
          </w:tcPr>
          <w:p w14:paraId="67A5978F" w14:textId="2C503E5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56B431B3" w14:textId="02632DE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Perform facility commissioning to optimize building operations in new facilities</w:t>
            </w:r>
          </w:p>
        </w:tc>
        <w:tc>
          <w:tcPr>
            <w:tcW w:w="3420" w:type="dxa"/>
            <w:noWrap/>
            <w:hideMark/>
          </w:tcPr>
          <w:p w14:paraId="59E37751" w14:textId="1E4F58C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new construction facility with no commissioning</w:t>
            </w:r>
          </w:p>
        </w:tc>
      </w:tr>
      <w:tr w:rsidR="0091769B" w:rsidRPr="00B94618" w14:paraId="022F9D76" w14:textId="77777777" w:rsidTr="00B94618">
        <w:tblPrEx>
          <w:tblLook w:val="04A0" w:firstRow="1" w:lastRow="0" w:firstColumn="1" w:lastColumn="0" w:noHBand="0" w:noVBand="1"/>
        </w:tblPrEx>
        <w:trPr>
          <w:trHeight w:val="300"/>
        </w:trPr>
        <w:tc>
          <w:tcPr>
            <w:tcW w:w="2359" w:type="dxa"/>
            <w:noWrap/>
            <w:hideMark/>
          </w:tcPr>
          <w:p w14:paraId="77B011E5" w14:textId="770B7131"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Floor Insulation</w:t>
            </w:r>
            <w:r>
              <w:rPr>
                <w:rFonts w:ascii="Calibri" w:hAnsi="Calibri" w:cs="Calibri"/>
                <w:sz w:val="18"/>
                <w:szCs w:val="18"/>
              </w:rPr>
              <w:t>*</w:t>
            </w:r>
          </w:p>
        </w:tc>
        <w:tc>
          <w:tcPr>
            <w:tcW w:w="1331" w:type="dxa"/>
            <w:noWrap/>
            <w:hideMark/>
          </w:tcPr>
          <w:p w14:paraId="38AB660B" w14:textId="2FA1CC6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276848C" w14:textId="4C0DFB5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Increased Floor Insulation (R-19)</w:t>
            </w:r>
          </w:p>
        </w:tc>
        <w:tc>
          <w:tcPr>
            <w:tcW w:w="3420" w:type="dxa"/>
            <w:noWrap/>
            <w:hideMark/>
          </w:tcPr>
          <w:p w14:paraId="37C7AC74" w14:textId="0DB638E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Floor Insulation</w:t>
            </w:r>
          </w:p>
        </w:tc>
      </w:tr>
      <w:tr w:rsidR="0091769B" w:rsidRPr="00B94618" w14:paraId="574AF3CD" w14:textId="77777777" w:rsidTr="00B94618">
        <w:tblPrEx>
          <w:tblLook w:val="04A0" w:firstRow="1" w:lastRow="0" w:firstColumn="1" w:lastColumn="0" w:noHBand="0" w:noVBand="1"/>
        </w:tblPrEx>
        <w:trPr>
          <w:trHeight w:val="300"/>
        </w:trPr>
        <w:tc>
          <w:tcPr>
            <w:tcW w:w="2359" w:type="dxa"/>
            <w:noWrap/>
            <w:hideMark/>
          </w:tcPr>
          <w:p w14:paraId="77B857A2" w14:textId="76BBB2E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Geothermal Heat Pump</w:t>
            </w:r>
          </w:p>
        </w:tc>
        <w:tc>
          <w:tcPr>
            <w:tcW w:w="1331" w:type="dxa"/>
            <w:noWrap/>
            <w:hideMark/>
          </w:tcPr>
          <w:p w14:paraId="7606E2A7" w14:textId="3DB654D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1321ABB" w14:textId="7ECE076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Geothermal Heat Pump</w:t>
            </w:r>
          </w:p>
        </w:tc>
        <w:tc>
          <w:tcPr>
            <w:tcW w:w="3420" w:type="dxa"/>
            <w:noWrap/>
            <w:hideMark/>
          </w:tcPr>
          <w:p w14:paraId="7A38275C" w14:textId="784D32A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Air Source Heat Pump</w:t>
            </w:r>
          </w:p>
        </w:tc>
      </w:tr>
      <w:tr w:rsidR="0091769B" w:rsidRPr="00B94618" w14:paraId="7E829C21" w14:textId="77777777" w:rsidTr="00B94618">
        <w:tblPrEx>
          <w:tblLook w:val="04A0" w:firstRow="1" w:lastRow="0" w:firstColumn="1" w:lastColumn="0" w:noHBand="0" w:noVBand="1"/>
        </w:tblPrEx>
        <w:trPr>
          <w:trHeight w:val="70"/>
        </w:trPr>
        <w:tc>
          <w:tcPr>
            <w:tcW w:w="2359" w:type="dxa"/>
            <w:noWrap/>
            <w:hideMark/>
          </w:tcPr>
          <w:p w14:paraId="7177DCC1" w14:textId="7D0460C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Green Roof</w:t>
            </w:r>
            <w:r>
              <w:rPr>
                <w:rFonts w:ascii="Calibri" w:hAnsi="Calibri" w:cs="Calibri"/>
                <w:sz w:val="18"/>
                <w:szCs w:val="18"/>
              </w:rPr>
              <w:t>*</w:t>
            </w:r>
          </w:p>
        </w:tc>
        <w:tc>
          <w:tcPr>
            <w:tcW w:w="1331" w:type="dxa"/>
            <w:noWrap/>
            <w:hideMark/>
          </w:tcPr>
          <w:p w14:paraId="1E5CDDCA" w14:textId="57ED26AC"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BB543A8" w14:textId="2FA02F9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Green Roof</w:t>
            </w:r>
          </w:p>
        </w:tc>
        <w:tc>
          <w:tcPr>
            <w:tcW w:w="3420" w:type="dxa"/>
            <w:noWrap/>
            <w:hideMark/>
          </w:tcPr>
          <w:p w14:paraId="23F1637E" w14:textId="0833AA4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91769B" w:rsidRPr="00B94618" w14:paraId="58453EB7" w14:textId="77777777" w:rsidTr="00B94618">
        <w:tblPrEx>
          <w:tblLook w:val="04A0" w:firstRow="1" w:lastRow="0" w:firstColumn="1" w:lastColumn="0" w:noHBand="0" w:noVBand="1"/>
        </w:tblPrEx>
        <w:trPr>
          <w:trHeight w:val="300"/>
        </w:trPr>
        <w:tc>
          <w:tcPr>
            <w:tcW w:w="2359" w:type="dxa"/>
            <w:noWrap/>
            <w:hideMark/>
          </w:tcPr>
          <w:p w14:paraId="73ACA980" w14:textId="608953B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Chiller (Water cooled-positive displacement, 100 tons)</w:t>
            </w:r>
          </w:p>
        </w:tc>
        <w:tc>
          <w:tcPr>
            <w:tcW w:w="1331" w:type="dxa"/>
            <w:noWrap/>
            <w:hideMark/>
          </w:tcPr>
          <w:p w14:paraId="41EF9C18" w14:textId="3E54EA4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04423A8" w14:textId="4758E30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 Cooled Positive Displacement Chiller with Integral VFD, 100 Tons</w:t>
            </w:r>
          </w:p>
        </w:tc>
        <w:tc>
          <w:tcPr>
            <w:tcW w:w="3420" w:type="dxa"/>
            <w:noWrap/>
            <w:hideMark/>
          </w:tcPr>
          <w:p w14:paraId="71189CD3" w14:textId="2A8C480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Water Cooled Positive Displacement Chiller, 100 Tons</w:t>
            </w:r>
          </w:p>
        </w:tc>
      </w:tr>
      <w:tr w:rsidR="0091769B" w:rsidRPr="00B94618" w14:paraId="2A3F9647" w14:textId="77777777" w:rsidTr="00B94618">
        <w:tblPrEx>
          <w:tblLook w:val="04A0" w:firstRow="1" w:lastRow="0" w:firstColumn="1" w:lastColumn="0" w:noHBand="0" w:noVBand="1"/>
        </w:tblPrEx>
        <w:trPr>
          <w:trHeight w:val="300"/>
        </w:trPr>
        <w:tc>
          <w:tcPr>
            <w:tcW w:w="2359" w:type="dxa"/>
            <w:noWrap/>
            <w:hideMark/>
          </w:tcPr>
          <w:p w14:paraId="7383DA41" w14:textId="21B7E2A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Data Center Cooling</w:t>
            </w:r>
            <w:r>
              <w:rPr>
                <w:rFonts w:ascii="Calibri" w:hAnsi="Calibri" w:cs="Calibri"/>
                <w:sz w:val="18"/>
                <w:szCs w:val="18"/>
              </w:rPr>
              <w:t>*</w:t>
            </w:r>
          </w:p>
        </w:tc>
        <w:tc>
          <w:tcPr>
            <w:tcW w:w="1331" w:type="dxa"/>
            <w:noWrap/>
            <w:hideMark/>
          </w:tcPr>
          <w:p w14:paraId="2458DF69" w14:textId="4FB8F6D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07F72ED" w14:textId="67F0F2B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CRAC (computer room air conditioner)</w:t>
            </w:r>
          </w:p>
        </w:tc>
        <w:tc>
          <w:tcPr>
            <w:tcW w:w="3420" w:type="dxa"/>
            <w:noWrap/>
            <w:hideMark/>
          </w:tcPr>
          <w:p w14:paraId="34688EEB" w14:textId="6603965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Efficiency CRAC</w:t>
            </w:r>
          </w:p>
        </w:tc>
      </w:tr>
      <w:tr w:rsidR="0091769B" w:rsidRPr="00B94618" w14:paraId="5C16B14D" w14:textId="77777777" w:rsidTr="00B94618">
        <w:tblPrEx>
          <w:tblLook w:val="04A0" w:firstRow="1" w:lastRow="0" w:firstColumn="1" w:lastColumn="0" w:noHBand="0" w:noVBand="1"/>
        </w:tblPrEx>
        <w:trPr>
          <w:trHeight w:val="300"/>
        </w:trPr>
        <w:tc>
          <w:tcPr>
            <w:tcW w:w="2359" w:type="dxa"/>
            <w:noWrap/>
            <w:hideMark/>
          </w:tcPr>
          <w:p w14:paraId="6474FD04" w14:textId="69A8389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DX 135k- less than 240k BTU</w:t>
            </w:r>
          </w:p>
        </w:tc>
        <w:tc>
          <w:tcPr>
            <w:tcW w:w="1331" w:type="dxa"/>
            <w:noWrap/>
            <w:hideMark/>
          </w:tcPr>
          <w:p w14:paraId="771B7521" w14:textId="4506EC2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3696015" w14:textId="7F2A48B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DX Unit, 15 tons</w:t>
            </w:r>
          </w:p>
        </w:tc>
        <w:tc>
          <w:tcPr>
            <w:tcW w:w="3420" w:type="dxa"/>
            <w:noWrap/>
            <w:hideMark/>
          </w:tcPr>
          <w:p w14:paraId="2C97F174" w14:textId="35320E5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Packaged or Split DX Unit, 15 Tons</w:t>
            </w:r>
          </w:p>
        </w:tc>
      </w:tr>
      <w:tr w:rsidR="0091769B" w:rsidRPr="00B94618" w14:paraId="3FB22CD5" w14:textId="77777777" w:rsidTr="00B94618">
        <w:tblPrEx>
          <w:tblLook w:val="04A0" w:firstRow="1" w:lastRow="0" w:firstColumn="1" w:lastColumn="0" w:noHBand="0" w:noVBand="1"/>
        </w:tblPrEx>
        <w:trPr>
          <w:trHeight w:val="300"/>
        </w:trPr>
        <w:tc>
          <w:tcPr>
            <w:tcW w:w="2359" w:type="dxa"/>
            <w:noWrap/>
            <w:hideMark/>
          </w:tcPr>
          <w:p w14:paraId="6D9CBFB8" w14:textId="57249DCB"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PTAC</w:t>
            </w:r>
          </w:p>
        </w:tc>
        <w:tc>
          <w:tcPr>
            <w:tcW w:w="1331" w:type="dxa"/>
            <w:noWrap/>
            <w:hideMark/>
          </w:tcPr>
          <w:p w14:paraId="3173F380" w14:textId="7B88504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8514081" w14:textId="2795CE6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PTAC</w:t>
            </w:r>
          </w:p>
        </w:tc>
        <w:tc>
          <w:tcPr>
            <w:tcW w:w="3420" w:type="dxa"/>
            <w:noWrap/>
            <w:hideMark/>
          </w:tcPr>
          <w:p w14:paraId="702467E2" w14:textId="2D12611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PTAC</w:t>
            </w:r>
          </w:p>
        </w:tc>
      </w:tr>
      <w:tr w:rsidR="0091769B" w:rsidRPr="00B94618" w14:paraId="731B8114" w14:textId="77777777" w:rsidTr="00B94618">
        <w:tblPrEx>
          <w:tblLook w:val="04A0" w:firstRow="1" w:lastRow="0" w:firstColumn="1" w:lastColumn="0" w:noHBand="0" w:noVBand="1"/>
        </w:tblPrEx>
        <w:trPr>
          <w:trHeight w:val="300"/>
        </w:trPr>
        <w:tc>
          <w:tcPr>
            <w:tcW w:w="2359" w:type="dxa"/>
            <w:noWrap/>
            <w:hideMark/>
          </w:tcPr>
          <w:p w14:paraId="316EB83A" w14:textId="11C84918"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Efficiency PTHP</w:t>
            </w:r>
          </w:p>
        </w:tc>
        <w:tc>
          <w:tcPr>
            <w:tcW w:w="1331" w:type="dxa"/>
            <w:noWrap/>
            <w:hideMark/>
          </w:tcPr>
          <w:p w14:paraId="7F9E6288" w14:textId="29F7B41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A36F6F6" w14:textId="0705117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PTHP</w:t>
            </w:r>
          </w:p>
        </w:tc>
        <w:tc>
          <w:tcPr>
            <w:tcW w:w="3420" w:type="dxa"/>
            <w:noWrap/>
            <w:hideMark/>
          </w:tcPr>
          <w:p w14:paraId="29AD2970" w14:textId="5A16ABD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91769B" w:rsidRPr="00B94618" w14:paraId="397EE33F" w14:textId="77777777" w:rsidTr="00B94618">
        <w:tblPrEx>
          <w:tblLook w:val="04A0" w:firstRow="1" w:lastRow="0" w:firstColumn="1" w:lastColumn="0" w:noHBand="0" w:noVBand="1"/>
        </w:tblPrEx>
        <w:trPr>
          <w:trHeight w:val="300"/>
        </w:trPr>
        <w:tc>
          <w:tcPr>
            <w:tcW w:w="2359" w:type="dxa"/>
            <w:noWrap/>
            <w:hideMark/>
          </w:tcPr>
          <w:p w14:paraId="0133E2D7" w14:textId="1EA18B4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Hotel Card Energy Control Systems</w:t>
            </w:r>
          </w:p>
        </w:tc>
        <w:tc>
          <w:tcPr>
            <w:tcW w:w="1331" w:type="dxa"/>
            <w:noWrap/>
            <w:hideMark/>
          </w:tcPr>
          <w:p w14:paraId="3E920E46" w14:textId="7FDCC3D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43A67CE" w14:textId="0EBA748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Guest Room HVAC Unit Controlled by Hotel-Key-Card Activated Energy Control System</w:t>
            </w:r>
          </w:p>
        </w:tc>
        <w:tc>
          <w:tcPr>
            <w:tcW w:w="3420" w:type="dxa"/>
            <w:noWrap/>
            <w:hideMark/>
          </w:tcPr>
          <w:p w14:paraId="4FACF6A4" w14:textId="13A6DAE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Guest Room HVAC Unit, Manually Controlled by Guest</w:t>
            </w:r>
          </w:p>
        </w:tc>
      </w:tr>
      <w:tr w:rsidR="0091769B" w:rsidRPr="00B94618" w14:paraId="11E7B70E" w14:textId="77777777" w:rsidTr="00B94618">
        <w:tblPrEx>
          <w:tblLook w:val="04A0" w:firstRow="1" w:lastRow="0" w:firstColumn="1" w:lastColumn="0" w:noHBand="0" w:noVBand="1"/>
        </w:tblPrEx>
        <w:trPr>
          <w:trHeight w:val="300"/>
        </w:trPr>
        <w:tc>
          <w:tcPr>
            <w:tcW w:w="2359" w:type="dxa"/>
            <w:noWrap/>
            <w:hideMark/>
          </w:tcPr>
          <w:p w14:paraId="53E0B06B" w14:textId="376FFF2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HVAC tune-up</w:t>
            </w:r>
          </w:p>
        </w:tc>
        <w:tc>
          <w:tcPr>
            <w:tcW w:w="1331" w:type="dxa"/>
            <w:noWrap/>
            <w:hideMark/>
          </w:tcPr>
          <w:p w14:paraId="6DDCCC1D" w14:textId="5B23B3D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A8F6D2B" w14:textId="7BDE07E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PTAC/PTHP s</w:t>
            </w:r>
            <w:r w:rsidRPr="00B94618">
              <w:rPr>
                <w:rFonts w:ascii="Calibri" w:hAnsi="Calibri" w:cs="Calibri"/>
                <w:color w:val="000000"/>
                <w:sz w:val="18"/>
                <w:szCs w:val="18"/>
              </w:rPr>
              <w:t>ystem tune-up, including coil cleaning, refrigerant charging, and other diagnostics</w:t>
            </w:r>
          </w:p>
        </w:tc>
        <w:tc>
          <w:tcPr>
            <w:tcW w:w="3420" w:type="dxa"/>
            <w:noWrap/>
            <w:hideMark/>
          </w:tcPr>
          <w:p w14:paraId="7B5BF58A" w14:textId="4C3452F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 xml:space="preserve">Existing </w:t>
            </w:r>
            <w:r>
              <w:rPr>
                <w:rFonts w:ascii="Calibri" w:hAnsi="Calibri" w:cs="Calibri"/>
                <w:color w:val="000000"/>
                <w:sz w:val="18"/>
                <w:szCs w:val="18"/>
              </w:rPr>
              <w:t>PTAC/PTHP</w:t>
            </w:r>
            <w:r w:rsidRPr="00B94618">
              <w:rPr>
                <w:rFonts w:ascii="Calibri" w:hAnsi="Calibri" w:cs="Calibri"/>
                <w:color w:val="000000"/>
                <w:sz w:val="18"/>
                <w:szCs w:val="18"/>
              </w:rPr>
              <w:t xml:space="preserve"> without Regular Maintenance/tune-up</w:t>
            </w:r>
          </w:p>
        </w:tc>
      </w:tr>
      <w:tr w:rsidR="0091769B" w:rsidRPr="00B94618" w14:paraId="2B32D740" w14:textId="77777777" w:rsidTr="0017313F">
        <w:tblPrEx>
          <w:tblLook w:val="04A0" w:firstRow="1" w:lastRow="0" w:firstColumn="1" w:lastColumn="0" w:noHBand="0" w:noVBand="1"/>
        </w:tblPrEx>
        <w:trPr>
          <w:trHeight w:val="300"/>
        </w:trPr>
        <w:tc>
          <w:tcPr>
            <w:tcW w:w="2359" w:type="dxa"/>
            <w:noWrap/>
            <w:hideMark/>
          </w:tcPr>
          <w:p w14:paraId="49A15542" w14:textId="62CC5AE8"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HVAC tune-up</w:t>
            </w:r>
            <w:r>
              <w:rPr>
                <w:rFonts w:ascii="Calibri" w:hAnsi="Calibri" w:cs="Calibri"/>
                <w:sz w:val="18"/>
                <w:szCs w:val="18"/>
              </w:rPr>
              <w:t>_RTU</w:t>
            </w:r>
          </w:p>
        </w:tc>
        <w:tc>
          <w:tcPr>
            <w:tcW w:w="1331" w:type="dxa"/>
            <w:noWrap/>
            <w:hideMark/>
          </w:tcPr>
          <w:p w14:paraId="4D50AE2D" w14:textId="24DE999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B36CF16" w14:textId="4DF0491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 xml:space="preserve">Rooftop Unit (RTU) </w:t>
            </w:r>
            <w:r w:rsidRPr="00B94618">
              <w:rPr>
                <w:rFonts w:ascii="Calibri" w:hAnsi="Calibri" w:cs="Calibri"/>
                <w:color w:val="000000"/>
                <w:sz w:val="18"/>
                <w:szCs w:val="18"/>
              </w:rPr>
              <w:t>System tune-up, including coil cleaning, refrigerant charging, and other diagnostics</w:t>
            </w:r>
          </w:p>
        </w:tc>
        <w:tc>
          <w:tcPr>
            <w:tcW w:w="3420" w:type="dxa"/>
            <w:noWrap/>
            <w:hideMark/>
          </w:tcPr>
          <w:p w14:paraId="70B3578E" w14:textId="6ADBD11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Existing t</w:t>
            </w:r>
            <w:r w:rsidRPr="00B94618">
              <w:rPr>
                <w:rFonts w:ascii="Calibri" w:hAnsi="Calibri" w:cs="Calibri"/>
                <w:color w:val="000000"/>
                <w:sz w:val="18"/>
                <w:szCs w:val="18"/>
              </w:rPr>
              <w:t xml:space="preserve">ypical </w:t>
            </w:r>
            <w:r>
              <w:rPr>
                <w:rFonts w:ascii="Calibri" w:hAnsi="Calibri" w:cs="Calibri"/>
                <w:color w:val="000000"/>
                <w:sz w:val="18"/>
                <w:szCs w:val="18"/>
              </w:rPr>
              <w:t>RTU</w:t>
            </w:r>
            <w:r w:rsidRPr="00B94618">
              <w:rPr>
                <w:rFonts w:ascii="Calibri" w:hAnsi="Calibri" w:cs="Calibri"/>
                <w:color w:val="000000"/>
                <w:sz w:val="18"/>
                <w:szCs w:val="18"/>
              </w:rPr>
              <w:t xml:space="preserve"> without Regular Maintenance/tune-up</w:t>
            </w:r>
          </w:p>
        </w:tc>
      </w:tr>
      <w:tr w:rsidR="0091769B" w:rsidRPr="00B94618" w14:paraId="482ED603" w14:textId="77777777" w:rsidTr="00B94618">
        <w:tblPrEx>
          <w:tblLook w:val="04A0" w:firstRow="1" w:lastRow="0" w:firstColumn="1" w:lastColumn="0" w:noHBand="0" w:noVBand="1"/>
        </w:tblPrEx>
        <w:trPr>
          <w:trHeight w:val="300"/>
        </w:trPr>
        <w:tc>
          <w:tcPr>
            <w:tcW w:w="2359" w:type="dxa"/>
            <w:noWrap/>
            <w:hideMark/>
          </w:tcPr>
          <w:p w14:paraId="01665ABF" w14:textId="58E6E407"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Infiltration Reduction - Air Sealing</w:t>
            </w:r>
            <w:r>
              <w:rPr>
                <w:rFonts w:ascii="Calibri" w:hAnsi="Calibri" w:cs="Calibri"/>
                <w:sz w:val="18"/>
                <w:szCs w:val="18"/>
              </w:rPr>
              <w:t>*</w:t>
            </w:r>
          </w:p>
        </w:tc>
        <w:tc>
          <w:tcPr>
            <w:tcW w:w="1331" w:type="dxa"/>
            <w:noWrap/>
            <w:hideMark/>
          </w:tcPr>
          <w:p w14:paraId="4EB40FE0" w14:textId="608420C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CD1F0F2" w14:textId="06123C8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Reduced leakage through caulking, weather-stripping</w:t>
            </w:r>
          </w:p>
        </w:tc>
        <w:tc>
          <w:tcPr>
            <w:tcW w:w="3420" w:type="dxa"/>
            <w:noWrap/>
            <w:hideMark/>
          </w:tcPr>
          <w:p w14:paraId="4D1560C9" w14:textId="43F1D95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Moderate Infiltration</w:t>
            </w:r>
          </w:p>
        </w:tc>
      </w:tr>
      <w:tr w:rsidR="0091769B" w:rsidRPr="00B94618" w14:paraId="1A565A3C" w14:textId="77777777" w:rsidTr="00B94618">
        <w:tblPrEx>
          <w:tblLook w:val="04A0" w:firstRow="1" w:lastRow="0" w:firstColumn="1" w:lastColumn="0" w:noHBand="0" w:noVBand="1"/>
        </w:tblPrEx>
        <w:trPr>
          <w:trHeight w:val="300"/>
        </w:trPr>
        <w:tc>
          <w:tcPr>
            <w:tcW w:w="2359" w:type="dxa"/>
            <w:noWrap/>
            <w:hideMark/>
          </w:tcPr>
          <w:p w14:paraId="47D50682" w14:textId="2A834D7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Low U-Value Windows</w:t>
            </w:r>
            <w:r>
              <w:rPr>
                <w:rFonts w:ascii="Calibri" w:hAnsi="Calibri" w:cs="Calibri"/>
                <w:sz w:val="18"/>
                <w:szCs w:val="18"/>
              </w:rPr>
              <w:t>*</w:t>
            </w:r>
          </w:p>
        </w:tc>
        <w:tc>
          <w:tcPr>
            <w:tcW w:w="1331" w:type="dxa"/>
            <w:noWrap/>
            <w:hideMark/>
          </w:tcPr>
          <w:p w14:paraId="526785C3" w14:textId="2F4EBE8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68837031" w14:textId="504B15E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100ft2 of Window meeting current Energy Star Standards</w:t>
            </w:r>
          </w:p>
        </w:tc>
        <w:tc>
          <w:tcPr>
            <w:tcW w:w="3420" w:type="dxa"/>
            <w:noWrap/>
            <w:hideMark/>
          </w:tcPr>
          <w:p w14:paraId="1573E64A" w14:textId="10B650F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100ft2 of Window meeting Florida energy code</w:t>
            </w:r>
          </w:p>
        </w:tc>
      </w:tr>
      <w:tr w:rsidR="0091769B" w:rsidRPr="00B94618" w14:paraId="0140AE9F" w14:textId="77777777" w:rsidTr="00B94618">
        <w:tblPrEx>
          <w:tblLook w:val="04A0" w:firstRow="1" w:lastRow="0" w:firstColumn="1" w:lastColumn="0" w:noHBand="0" w:noVBand="1"/>
        </w:tblPrEx>
        <w:trPr>
          <w:trHeight w:val="315"/>
        </w:trPr>
        <w:tc>
          <w:tcPr>
            <w:tcW w:w="2359" w:type="dxa"/>
            <w:noWrap/>
            <w:hideMark/>
          </w:tcPr>
          <w:p w14:paraId="7DD06FDB" w14:textId="5F78E2EC"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Programmable Thermostat</w:t>
            </w:r>
            <w:r>
              <w:rPr>
                <w:rFonts w:ascii="Calibri" w:hAnsi="Calibri" w:cs="Calibri"/>
                <w:sz w:val="18"/>
                <w:szCs w:val="18"/>
              </w:rPr>
              <w:t>*</w:t>
            </w:r>
          </w:p>
        </w:tc>
        <w:tc>
          <w:tcPr>
            <w:tcW w:w="1331" w:type="dxa"/>
            <w:noWrap/>
            <w:hideMark/>
          </w:tcPr>
          <w:p w14:paraId="40603060" w14:textId="7A31DC6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52CAA9E" w14:textId="364D8CD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Pre-set programmable thermostat that replaces manual thermostat</w:t>
            </w:r>
          </w:p>
        </w:tc>
        <w:tc>
          <w:tcPr>
            <w:tcW w:w="3420" w:type="dxa"/>
            <w:noWrap/>
            <w:hideMark/>
          </w:tcPr>
          <w:p w14:paraId="5D9A3DC6" w14:textId="7E0DFFD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Manual Thermostat</w:t>
            </w:r>
          </w:p>
        </w:tc>
      </w:tr>
      <w:tr w:rsidR="0091769B" w:rsidRPr="00B94618" w14:paraId="63E9D5B9" w14:textId="77777777" w:rsidTr="00B94618">
        <w:tblPrEx>
          <w:tblLook w:val="04A0" w:firstRow="1" w:lastRow="0" w:firstColumn="1" w:lastColumn="0" w:noHBand="0" w:noVBand="1"/>
        </w:tblPrEx>
        <w:trPr>
          <w:trHeight w:val="300"/>
        </w:trPr>
        <w:tc>
          <w:tcPr>
            <w:tcW w:w="2359" w:type="dxa"/>
            <w:noWrap/>
            <w:hideMark/>
          </w:tcPr>
          <w:p w14:paraId="2977CD80" w14:textId="5699941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Roof Insulation</w:t>
            </w:r>
          </w:p>
        </w:tc>
        <w:tc>
          <w:tcPr>
            <w:tcW w:w="1331" w:type="dxa"/>
            <w:noWrap/>
            <w:hideMark/>
          </w:tcPr>
          <w:p w14:paraId="741362C4" w14:textId="0EE3429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6C0F88C" w14:textId="460954C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Roof Insulation (built-up roof applicable to flat/low slope roofs)</w:t>
            </w:r>
          </w:p>
        </w:tc>
        <w:tc>
          <w:tcPr>
            <w:tcW w:w="3420" w:type="dxa"/>
            <w:noWrap/>
            <w:hideMark/>
          </w:tcPr>
          <w:p w14:paraId="540BCDFA" w14:textId="3EA7259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Flat Roof</w:t>
            </w:r>
          </w:p>
        </w:tc>
      </w:tr>
      <w:tr w:rsidR="0091769B" w:rsidRPr="00B94618" w14:paraId="0F14B646" w14:textId="77777777" w:rsidTr="00B94618">
        <w:tblPrEx>
          <w:tblLook w:val="04A0" w:firstRow="1" w:lastRow="0" w:firstColumn="1" w:lastColumn="0" w:noHBand="0" w:noVBand="1"/>
        </w:tblPrEx>
        <w:trPr>
          <w:trHeight w:val="300"/>
        </w:trPr>
        <w:tc>
          <w:tcPr>
            <w:tcW w:w="2359" w:type="dxa"/>
            <w:noWrap/>
            <w:hideMark/>
          </w:tcPr>
          <w:p w14:paraId="1CB8F53F" w14:textId="129F341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Smart Thermostat</w:t>
            </w:r>
            <w:r>
              <w:rPr>
                <w:rFonts w:ascii="Calibri" w:hAnsi="Calibri" w:cs="Calibri"/>
                <w:sz w:val="18"/>
                <w:szCs w:val="18"/>
              </w:rPr>
              <w:t>*</w:t>
            </w:r>
          </w:p>
        </w:tc>
        <w:tc>
          <w:tcPr>
            <w:tcW w:w="1331" w:type="dxa"/>
            <w:noWrap/>
            <w:hideMark/>
          </w:tcPr>
          <w:p w14:paraId="7EA53FF5" w14:textId="70EE00C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2493A48C" w14:textId="291940C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Thermostats that include "smart" features such as occupancy sensors, geo</w:t>
            </w:r>
            <w:r>
              <w:rPr>
                <w:rFonts w:ascii="Calibri" w:hAnsi="Calibri" w:cs="Calibri"/>
                <w:color w:val="000000"/>
                <w:sz w:val="18"/>
                <w:szCs w:val="18"/>
              </w:rPr>
              <w:t>-</w:t>
            </w:r>
            <w:r w:rsidRPr="00B94618">
              <w:rPr>
                <w:rFonts w:ascii="Calibri" w:hAnsi="Calibri" w:cs="Calibri"/>
                <w:color w:val="000000"/>
                <w:sz w:val="18"/>
                <w:szCs w:val="18"/>
              </w:rPr>
              <w:t>fencing, multi-zone sensors</w:t>
            </w:r>
          </w:p>
        </w:tc>
        <w:tc>
          <w:tcPr>
            <w:tcW w:w="3420" w:type="dxa"/>
            <w:noWrap/>
            <w:hideMark/>
          </w:tcPr>
          <w:p w14:paraId="4F1C6327" w14:textId="0306691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Heating and Cooling System with Manual Thermostat</w:t>
            </w:r>
          </w:p>
        </w:tc>
      </w:tr>
      <w:tr w:rsidR="0091769B" w:rsidRPr="00B94618" w14:paraId="6FAA264B" w14:textId="77777777" w:rsidTr="00B94618">
        <w:tblPrEx>
          <w:tblLook w:val="04A0" w:firstRow="1" w:lastRow="0" w:firstColumn="1" w:lastColumn="0" w:noHBand="0" w:noVBand="1"/>
        </w:tblPrEx>
        <w:trPr>
          <w:trHeight w:val="300"/>
        </w:trPr>
        <w:tc>
          <w:tcPr>
            <w:tcW w:w="2359" w:type="dxa"/>
            <w:noWrap/>
            <w:hideMark/>
          </w:tcPr>
          <w:p w14:paraId="28A14C82" w14:textId="54D70C23"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Variable Refrigerant Flow (VRF) HVAC Systems</w:t>
            </w:r>
            <w:r>
              <w:rPr>
                <w:rFonts w:ascii="Calibri" w:hAnsi="Calibri" w:cs="Calibri"/>
                <w:sz w:val="18"/>
                <w:szCs w:val="18"/>
              </w:rPr>
              <w:t>*</w:t>
            </w:r>
          </w:p>
        </w:tc>
        <w:tc>
          <w:tcPr>
            <w:tcW w:w="1331" w:type="dxa"/>
            <w:noWrap/>
            <w:hideMark/>
          </w:tcPr>
          <w:p w14:paraId="4F00F017" w14:textId="782C786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72078C87" w14:textId="5B1ABC4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Refrigerant Flow (VRF) HVAC Systems</w:t>
            </w:r>
          </w:p>
        </w:tc>
        <w:tc>
          <w:tcPr>
            <w:tcW w:w="3420" w:type="dxa"/>
            <w:noWrap/>
            <w:hideMark/>
          </w:tcPr>
          <w:p w14:paraId="26A6FFA5" w14:textId="2ACE749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Code-Compliant PTHP</w:t>
            </w:r>
          </w:p>
        </w:tc>
      </w:tr>
      <w:tr w:rsidR="0091769B" w:rsidRPr="00B94618" w14:paraId="7F191709" w14:textId="77777777" w:rsidTr="00B94618">
        <w:tblPrEx>
          <w:tblLook w:val="04A0" w:firstRow="1" w:lastRow="0" w:firstColumn="1" w:lastColumn="0" w:noHBand="0" w:noVBand="1"/>
        </w:tblPrEx>
        <w:trPr>
          <w:trHeight w:val="300"/>
        </w:trPr>
        <w:tc>
          <w:tcPr>
            <w:tcW w:w="2359" w:type="dxa"/>
            <w:noWrap/>
            <w:hideMark/>
          </w:tcPr>
          <w:p w14:paraId="6D8C04C7" w14:textId="4413C0E0"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Wall Insulation</w:t>
            </w:r>
            <w:r>
              <w:rPr>
                <w:rFonts w:ascii="Calibri" w:hAnsi="Calibri" w:cs="Calibri"/>
                <w:sz w:val="18"/>
                <w:szCs w:val="18"/>
              </w:rPr>
              <w:t>*</w:t>
            </w:r>
          </w:p>
        </w:tc>
        <w:tc>
          <w:tcPr>
            <w:tcW w:w="1331" w:type="dxa"/>
            <w:noWrap/>
            <w:hideMark/>
          </w:tcPr>
          <w:p w14:paraId="2FA0381C" w14:textId="2996B1D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09560B7" w14:textId="7A06E8E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Increased Exterior Above-Grade Wall Insulation</w:t>
            </w:r>
          </w:p>
        </w:tc>
        <w:tc>
          <w:tcPr>
            <w:tcW w:w="3420" w:type="dxa"/>
            <w:noWrap/>
            <w:hideMark/>
          </w:tcPr>
          <w:p w14:paraId="6DAC1E73" w14:textId="7775A33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Market Average Existing Exterior Above-Grade Wall Insulation</w:t>
            </w:r>
          </w:p>
        </w:tc>
      </w:tr>
      <w:tr w:rsidR="0091769B" w:rsidRPr="00B94618" w14:paraId="1182F9CC" w14:textId="77777777" w:rsidTr="00B94618">
        <w:tblPrEx>
          <w:tblLook w:val="04A0" w:firstRow="1" w:lastRow="0" w:firstColumn="1" w:lastColumn="0" w:noHBand="0" w:noVBand="1"/>
        </w:tblPrEx>
        <w:trPr>
          <w:trHeight w:val="300"/>
        </w:trPr>
        <w:tc>
          <w:tcPr>
            <w:tcW w:w="2359" w:type="dxa"/>
            <w:noWrap/>
            <w:hideMark/>
          </w:tcPr>
          <w:p w14:paraId="0095BED1" w14:textId="4BF8077F"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Warehouse Loading Dock Seals</w:t>
            </w:r>
            <w:r>
              <w:rPr>
                <w:rFonts w:ascii="Calibri" w:hAnsi="Calibri" w:cs="Calibri"/>
                <w:sz w:val="18"/>
                <w:szCs w:val="18"/>
              </w:rPr>
              <w:t>*</w:t>
            </w:r>
          </w:p>
        </w:tc>
        <w:tc>
          <w:tcPr>
            <w:tcW w:w="1331" w:type="dxa"/>
            <w:noWrap/>
            <w:hideMark/>
          </w:tcPr>
          <w:p w14:paraId="0BC605DC" w14:textId="2DB67D4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46DB89A9" w14:textId="286637D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Seals to reduce infiltration losses at loading dock</w:t>
            </w:r>
          </w:p>
        </w:tc>
        <w:tc>
          <w:tcPr>
            <w:tcW w:w="3420" w:type="dxa"/>
            <w:noWrap/>
            <w:hideMark/>
          </w:tcPr>
          <w:p w14:paraId="6F3CFB56" w14:textId="6007133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Loading dock with no seals</w:t>
            </w:r>
          </w:p>
        </w:tc>
      </w:tr>
      <w:tr w:rsidR="0091769B" w:rsidRPr="00B94618" w14:paraId="52917310" w14:textId="77777777" w:rsidTr="00B94618">
        <w:tblPrEx>
          <w:tblLook w:val="04A0" w:firstRow="1" w:lastRow="0" w:firstColumn="1" w:lastColumn="0" w:noHBand="0" w:noVBand="1"/>
        </w:tblPrEx>
        <w:trPr>
          <w:trHeight w:val="300"/>
        </w:trPr>
        <w:tc>
          <w:tcPr>
            <w:tcW w:w="2359" w:type="dxa"/>
            <w:noWrap/>
            <w:hideMark/>
          </w:tcPr>
          <w:p w14:paraId="68B5BBC8" w14:textId="58A1D759"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Water Cooled Refrigeration Heat Recovery</w:t>
            </w:r>
            <w:r>
              <w:rPr>
                <w:rFonts w:ascii="Calibri" w:hAnsi="Calibri" w:cs="Calibri"/>
                <w:sz w:val="18"/>
                <w:szCs w:val="18"/>
              </w:rPr>
              <w:t>*</w:t>
            </w:r>
          </w:p>
        </w:tc>
        <w:tc>
          <w:tcPr>
            <w:tcW w:w="1331" w:type="dxa"/>
            <w:noWrap/>
            <w:hideMark/>
          </w:tcPr>
          <w:p w14:paraId="1EF1DC19" w14:textId="542755C6"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F9568E6" w14:textId="52BDD11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The heat reclaim system transfers waste heat from refrigeration system to space heating or hot water</w:t>
            </w:r>
          </w:p>
        </w:tc>
        <w:tc>
          <w:tcPr>
            <w:tcW w:w="3420" w:type="dxa"/>
            <w:noWrap/>
            <w:hideMark/>
          </w:tcPr>
          <w:p w14:paraId="61E613C6" w14:textId="3DB3051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heat recovery</w:t>
            </w:r>
          </w:p>
        </w:tc>
      </w:tr>
      <w:tr w:rsidR="0091769B" w:rsidRPr="00B94618" w14:paraId="4E524786" w14:textId="77777777" w:rsidTr="00B94618">
        <w:tblPrEx>
          <w:tblLook w:val="04A0" w:firstRow="1" w:lastRow="0" w:firstColumn="1" w:lastColumn="0" w:noHBand="0" w:noVBand="1"/>
        </w:tblPrEx>
        <w:trPr>
          <w:trHeight w:val="300"/>
        </w:trPr>
        <w:tc>
          <w:tcPr>
            <w:tcW w:w="2359" w:type="dxa"/>
            <w:noWrap/>
            <w:hideMark/>
          </w:tcPr>
          <w:p w14:paraId="30F80860" w14:textId="23148AC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Waterside Economizer</w:t>
            </w:r>
            <w:r>
              <w:rPr>
                <w:rFonts w:ascii="Calibri" w:hAnsi="Calibri" w:cs="Calibri"/>
                <w:sz w:val="18"/>
                <w:szCs w:val="18"/>
              </w:rPr>
              <w:t>*</w:t>
            </w:r>
          </w:p>
        </w:tc>
        <w:tc>
          <w:tcPr>
            <w:tcW w:w="1331" w:type="dxa"/>
            <w:noWrap/>
            <w:hideMark/>
          </w:tcPr>
          <w:p w14:paraId="3666235E" w14:textId="0A36C69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0767947C" w14:textId="4D471508"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Waterside Economizer</w:t>
            </w:r>
          </w:p>
        </w:tc>
        <w:tc>
          <w:tcPr>
            <w:tcW w:w="3420" w:type="dxa"/>
            <w:noWrap/>
            <w:hideMark/>
          </w:tcPr>
          <w:p w14:paraId="2BB80987" w14:textId="575C4A0F"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No economizer</w:t>
            </w:r>
          </w:p>
        </w:tc>
      </w:tr>
      <w:tr w:rsidR="0091769B" w:rsidRPr="00B94618" w14:paraId="09591B28" w14:textId="77777777" w:rsidTr="00B94618">
        <w:tblPrEx>
          <w:tblLook w:val="04A0" w:firstRow="1" w:lastRow="0" w:firstColumn="1" w:lastColumn="0" w:noHBand="0" w:noVBand="1"/>
        </w:tblPrEx>
        <w:trPr>
          <w:trHeight w:val="300"/>
        </w:trPr>
        <w:tc>
          <w:tcPr>
            <w:tcW w:w="2359" w:type="dxa"/>
            <w:noWrap/>
            <w:hideMark/>
          </w:tcPr>
          <w:p w14:paraId="458EC475" w14:textId="1D50D855"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Window Sun Protection</w:t>
            </w:r>
          </w:p>
        </w:tc>
        <w:tc>
          <w:tcPr>
            <w:tcW w:w="1331" w:type="dxa"/>
            <w:noWrap/>
            <w:hideMark/>
          </w:tcPr>
          <w:p w14:paraId="1113A21C" w14:textId="198D12D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Cooling, Space Heating</w:t>
            </w:r>
          </w:p>
        </w:tc>
        <w:tc>
          <w:tcPr>
            <w:tcW w:w="3510" w:type="dxa"/>
            <w:noWrap/>
            <w:hideMark/>
          </w:tcPr>
          <w:p w14:paraId="393ECB56" w14:textId="3EF25F13"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Window Sun Protection (Includes sunscreen, film, tinting or overhang to minimize heat gain through window)</w:t>
            </w:r>
          </w:p>
        </w:tc>
        <w:tc>
          <w:tcPr>
            <w:tcW w:w="3420" w:type="dxa"/>
            <w:noWrap/>
            <w:hideMark/>
          </w:tcPr>
          <w:p w14:paraId="390B80CD" w14:textId="011792F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Window with below Code Required Minimum SHGC</w:t>
            </w:r>
          </w:p>
        </w:tc>
      </w:tr>
      <w:tr w:rsidR="0091769B" w:rsidRPr="00B94618" w14:paraId="0FCD3FD9" w14:textId="77777777" w:rsidTr="00B94618">
        <w:tblPrEx>
          <w:tblLook w:val="04A0" w:firstRow="1" w:lastRow="0" w:firstColumn="1" w:lastColumn="0" w:noHBand="0" w:noVBand="1"/>
        </w:tblPrEx>
        <w:trPr>
          <w:trHeight w:val="300"/>
        </w:trPr>
        <w:tc>
          <w:tcPr>
            <w:tcW w:w="2359" w:type="dxa"/>
            <w:noWrap/>
            <w:hideMark/>
          </w:tcPr>
          <w:p w14:paraId="3A738979" w14:textId="6B26ECB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ECM Motors on Furnaces</w:t>
            </w:r>
          </w:p>
        </w:tc>
        <w:tc>
          <w:tcPr>
            <w:tcW w:w="1331" w:type="dxa"/>
            <w:noWrap/>
            <w:hideMark/>
          </w:tcPr>
          <w:p w14:paraId="7D6DCCC8" w14:textId="4D1A60B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Space Heating</w:t>
            </w:r>
          </w:p>
        </w:tc>
        <w:tc>
          <w:tcPr>
            <w:tcW w:w="3510" w:type="dxa"/>
            <w:noWrap/>
            <w:hideMark/>
          </w:tcPr>
          <w:p w14:paraId="78560F16" w14:textId="2D4B39C0"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Speed Electronically Commutated Motor for an Electric Furnace</w:t>
            </w:r>
          </w:p>
        </w:tc>
        <w:tc>
          <w:tcPr>
            <w:tcW w:w="3420" w:type="dxa"/>
            <w:noWrap/>
            <w:hideMark/>
          </w:tcPr>
          <w:p w14:paraId="188DB7B4" w14:textId="42F3453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Permanent Split Capacitor Motor for Electric Furnace</w:t>
            </w:r>
          </w:p>
        </w:tc>
      </w:tr>
      <w:tr w:rsidR="0091769B" w:rsidRPr="00B94618" w14:paraId="1E488797" w14:textId="77777777" w:rsidTr="00B94618">
        <w:tblPrEx>
          <w:tblLook w:val="04A0" w:firstRow="1" w:lastRow="0" w:firstColumn="1" w:lastColumn="0" w:noHBand="0" w:noVBand="1"/>
        </w:tblPrEx>
        <w:trPr>
          <w:trHeight w:val="300"/>
        </w:trPr>
        <w:tc>
          <w:tcPr>
            <w:tcW w:w="2359" w:type="dxa"/>
            <w:noWrap/>
            <w:hideMark/>
          </w:tcPr>
          <w:p w14:paraId="501717EF" w14:textId="37DBC15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10HP Open Drip-Proof(ODP) Motor</w:t>
            </w:r>
            <w:r>
              <w:rPr>
                <w:rFonts w:ascii="Calibri" w:hAnsi="Calibri" w:cs="Calibri"/>
                <w:sz w:val="18"/>
                <w:szCs w:val="18"/>
              </w:rPr>
              <w:t>*</w:t>
            </w:r>
          </w:p>
        </w:tc>
        <w:tc>
          <w:tcPr>
            <w:tcW w:w="1331" w:type="dxa"/>
            <w:noWrap/>
            <w:hideMark/>
          </w:tcPr>
          <w:p w14:paraId="20FE1D31" w14:textId="732DCF9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4FB2B3D2" w14:textId="5365DD8D"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Efficiency 10 HP Open-Drip Proof Motor, 4-Pole, 1800 RPM</w:t>
            </w:r>
          </w:p>
        </w:tc>
        <w:tc>
          <w:tcPr>
            <w:tcW w:w="3420" w:type="dxa"/>
            <w:noWrap/>
            <w:hideMark/>
          </w:tcPr>
          <w:p w14:paraId="15A96306" w14:textId="15F1F2C9"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10 HP Open-Drip Proof Motor with EPACT 1992 Efficiency</w:t>
            </w:r>
          </w:p>
        </w:tc>
      </w:tr>
      <w:tr w:rsidR="0091769B" w:rsidRPr="00B94618" w14:paraId="729FA0DB" w14:textId="77777777" w:rsidTr="00B94618">
        <w:tblPrEx>
          <w:tblLook w:val="04A0" w:firstRow="1" w:lastRow="0" w:firstColumn="1" w:lastColumn="0" w:noHBand="0" w:noVBand="1"/>
        </w:tblPrEx>
        <w:trPr>
          <w:trHeight w:val="300"/>
        </w:trPr>
        <w:tc>
          <w:tcPr>
            <w:tcW w:w="2359" w:type="dxa"/>
            <w:noWrap/>
            <w:hideMark/>
          </w:tcPr>
          <w:p w14:paraId="5F867E5A" w14:textId="402FE6A4"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lastRenderedPageBreak/>
              <w:t>CO Sensors for Parking Garage Exhaust</w:t>
            </w:r>
            <w:r>
              <w:rPr>
                <w:rFonts w:ascii="Calibri" w:hAnsi="Calibri" w:cs="Calibri"/>
                <w:sz w:val="18"/>
                <w:szCs w:val="18"/>
              </w:rPr>
              <w:t>*</w:t>
            </w:r>
          </w:p>
        </w:tc>
        <w:tc>
          <w:tcPr>
            <w:tcW w:w="1331" w:type="dxa"/>
            <w:noWrap/>
            <w:hideMark/>
          </w:tcPr>
          <w:p w14:paraId="45AA1C03" w14:textId="62E282D1"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2A016659" w14:textId="66BA073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Enclosed Parking Garage Exhaust with CO Control</w:t>
            </w:r>
          </w:p>
        </w:tc>
        <w:tc>
          <w:tcPr>
            <w:tcW w:w="3420" w:type="dxa"/>
            <w:noWrap/>
            <w:hideMark/>
          </w:tcPr>
          <w:p w14:paraId="12C03435" w14:textId="6769E23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Volume Enclosed Parking Garage Exhaust</w:t>
            </w:r>
          </w:p>
        </w:tc>
      </w:tr>
      <w:tr w:rsidR="0091769B" w:rsidRPr="00B94618" w14:paraId="0C7A4FC4" w14:textId="77777777" w:rsidTr="00B94618">
        <w:tblPrEx>
          <w:tblLook w:val="04A0" w:firstRow="1" w:lastRow="0" w:firstColumn="1" w:lastColumn="0" w:noHBand="0" w:noVBand="1"/>
        </w:tblPrEx>
        <w:trPr>
          <w:trHeight w:val="300"/>
        </w:trPr>
        <w:tc>
          <w:tcPr>
            <w:tcW w:w="2359" w:type="dxa"/>
            <w:noWrap/>
            <w:hideMark/>
          </w:tcPr>
          <w:p w14:paraId="70EAD5F6" w14:textId="76A4F22E"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Demand Controlled Ventilation</w:t>
            </w:r>
          </w:p>
        </w:tc>
        <w:tc>
          <w:tcPr>
            <w:tcW w:w="1331" w:type="dxa"/>
            <w:noWrap/>
            <w:hideMark/>
          </w:tcPr>
          <w:p w14:paraId="7C1F277D" w14:textId="62D228B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523AE09E" w14:textId="0E8A5935"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Return Air System with CO2 Sensors</w:t>
            </w:r>
          </w:p>
        </w:tc>
        <w:tc>
          <w:tcPr>
            <w:tcW w:w="3420" w:type="dxa"/>
            <w:noWrap/>
            <w:hideMark/>
          </w:tcPr>
          <w:p w14:paraId="37C7F121" w14:textId="78D39B6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Return Air System, No Sensors</w:t>
            </w:r>
          </w:p>
        </w:tc>
      </w:tr>
      <w:tr w:rsidR="0091769B" w:rsidRPr="00B94618" w14:paraId="3F9E4197" w14:textId="77777777" w:rsidTr="00B94618">
        <w:tblPrEx>
          <w:tblLook w:val="04A0" w:firstRow="1" w:lastRow="0" w:firstColumn="1" w:lastColumn="0" w:noHBand="0" w:noVBand="1"/>
        </w:tblPrEx>
        <w:trPr>
          <w:trHeight w:val="315"/>
        </w:trPr>
        <w:tc>
          <w:tcPr>
            <w:tcW w:w="2359" w:type="dxa"/>
            <w:noWrap/>
            <w:hideMark/>
          </w:tcPr>
          <w:p w14:paraId="4B52BE56" w14:textId="67D1BF2A"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High Speed Fans</w:t>
            </w:r>
          </w:p>
        </w:tc>
        <w:tc>
          <w:tcPr>
            <w:tcW w:w="1331" w:type="dxa"/>
            <w:noWrap/>
            <w:hideMark/>
          </w:tcPr>
          <w:p w14:paraId="405CC28F" w14:textId="2A11F7C7"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41A0AF35" w14:textId="61402FAA"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High Speed Fan, 24" - 35" Blade Diameter</w:t>
            </w:r>
          </w:p>
        </w:tc>
        <w:tc>
          <w:tcPr>
            <w:tcW w:w="3420" w:type="dxa"/>
            <w:noWrap/>
            <w:hideMark/>
          </w:tcPr>
          <w:p w14:paraId="4C6E5421" w14:textId="7826457E"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Standard Speed Fan, 24" - 35" Blade Diameter</w:t>
            </w:r>
          </w:p>
        </w:tc>
      </w:tr>
      <w:tr w:rsidR="0091769B" w:rsidRPr="00B94618" w14:paraId="5FBDE40B" w14:textId="77777777" w:rsidTr="00B94618">
        <w:tblPrEx>
          <w:tblLook w:val="04A0" w:firstRow="1" w:lastRow="0" w:firstColumn="1" w:lastColumn="0" w:noHBand="0" w:noVBand="1"/>
        </w:tblPrEx>
        <w:trPr>
          <w:trHeight w:val="215"/>
        </w:trPr>
        <w:tc>
          <w:tcPr>
            <w:tcW w:w="2359" w:type="dxa"/>
            <w:noWrap/>
            <w:hideMark/>
          </w:tcPr>
          <w:p w14:paraId="35472243" w14:textId="408F5092" w:rsidR="0091769B" w:rsidRPr="00B94618" w:rsidRDefault="0091769B" w:rsidP="0091769B">
            <w:pPr>
              <w:tabs>
                <w:tab w:val="clear" w:pos="-1440"/>
                <w:tab w:val="clear" w:pos="-720"/>
              </w:tabs>
              <w:spacing w:after="0" w:line="240" w:lineRule="auto"/>
              <w:ind w:left="0"/>
              <w:rPr>
                <w:rFonts w:ascii="Calibri" w:hAnsi="Calibri" w:cs="Calibri"/>
                <w:sz w:val="18"/>
                <w:szCs w:val="18"/>
              </w:rPr>
            </w:pPr>
            <w:r w:rsidRPr="00B94618">
              <w:rPr>
                <w:rFonts w:ascii="Calibri" w:hAnsi="Calibri" w:cs="Calibri"/>
                <w:sz w:val="18"/>
                <w:szCs w:val="18"/>
              </w:rPr>
              <w:t>VAV System</w:t>
            </w:r>
            <w:r>
              <w:rPr>
                <w:rFonts w:ascii="Calibri" w:hAnsi="Calibri" w:cs="Calibri"/>
                <w:sz w:val="18"/>
                <w:szCs w:val="18"/>
              </w:rPr>
              <w:t>*</w:t>
            </w:r>
          </w:p>
        </w:tc>
        <w:tc>
          <w:tcPr>
            <w:tcW w:w="1331" w:type="dxa"/>
            <w:noWrap/>
            <w:hideMark/>
          </w:tcPr>
          <w:p w14:paraId="04FA271B" w14:textId="4D87E534"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Ventilation and Circulation</w:t>
            </w:r>
          </w:p>
        </w:tc>
        <w:tc>
          <w:tcPr>
            <w:tcW w:w="3510" w:type="dxa"/>
            <w:noWrap/>
            <w:hideMark/>
          </w:tcPr>
          <w:p w14:paraId="0BBAE438" w14:textId="0FCD03BB"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Variable Air Volume Distribution System</w:t>
            </w:r>
          </w:p>
        </w:tc>
        <w:tc>
          <w:tcPr>
            <w:tcW w:w="3420" w:type="dxa"/>
            <w:noWrap/>
            <w:hideMark/>
          </w:tcPr>
          <w:p w14:paraId="1BD1EEAB" w14:textId="05D98ED2" w:rsidR="0091769B" w:rsidRPr="00B94618" w:rsidRDefault="0091769B" w:rsidP="0091769B">
            <w:pPr>
              <w:tabs>
                <w:tab w:val="clear" w:pos="-1440"/>
                <w:tab w:val="clear" w:pos="-720"/>
              </w:tabs>
              <w:spacing w:after="0" w:line="240" w:lineRule="auto"/>
              <w:ind w:left="0"/>
              <w:rPr>
                <w:rFonts w:ascii="Calibri" w:hAnsi="Calibri" w:cs="Calibri"/>
                <w:color w:val="000000"/>
                <w:sz w:val="18"/>
                <w:szCs w:val="18"/>
              </w:rPr>
            </w:pPr>
            <w:r w:rsidRPr="00B94618">
              <w:rPr>
                <w:rFonts w:ascii="Calibri" w:hAnsi="Calibri" w:cs="Calibri"/>
                <w:color w:val="000000"/>
                <w:sz w:val="18"/>
                <w:szCs w:val="18"/>
              </w:rPr>
              <w:t>Constant Air Volume Distribution System</w:t>
            </w:r>
          </w:p>
        </w:tc>
      </w:tr>
    </w:tbl>
    <w:p w14:paraId="0648AFA3" w14:textId="1362535D" w:rsidR="0091769B" w:rsidRDefault="0091769B" w:rsidP="0091769B">
      <w:pPr>
        <w:pStyle w:val="Heading8"/>
        <w:numPr>
          <w:ilvl w:val="0"/>
          <w:numId w:val="0"/>
        </w:numPr>
        <w:ind w:left="720"/>
      </w:pPr>
    </w:p>
    <w:p w14:paraId="3E24C46B" w14:textId="77777777" w:rsidR="0091769B" w:rsidRDefault="0091769B">
      <w:pPr>
        <w:tabs>
          <w:tab w:val="clear" w:pos="-1440"/>
          <w:tab w:val="clear" w:pos="-720"/>
        </w:tabs>
        <w:spacing w:after="0" w:line="240" w:lineRule="auto"/>
        <w:ind w:left="0"/>
        <w:rPr>
          <w:rFonts w:ascii="Arial" w:hAnsi="Arial" w:cs="Microsoft Sans Serif"/>
          <w:b/>
          <w:iCs/>
          <w:color w:val="0070CD"/>
          <w:sz w:val="24"/>
          <w:szCs w:val="24"/>
        </w:rPr>
      </w:pPr>
      <w:r>
        <w:br w:type="page"/>
      </w:r>
    </w:p>
    <w:p w14:paraId="6401F582" w14:textId="77777777" w:rsidR="00E06704" w:rsidRDefault="00E06704" w:rsidP="00E06704">
      <w:pPr>
        <w:pStyle w:val="Heading8"/>
      </w:pPr>
      <w:r>
        <w:lastRenderedPageBreak/>
        <w:t>Industrial Measures</w:t>
      </w:r>
    </w:p>
    <w:tbl>
      <w:tblPr>
        <w:tblStyle w:val="NEXANTNEWTABLESTYLE"/>
        <w:tblW w:w="10620" w:type="dxa"/>
        <w:tblInd w:w="-450" w:type="dxa"/>
        <w:tblLook w:val="0020" w:firstRow="1" w:lastRow="0" w:firstColumn="0" w:lastColumn="0" w:noHBand="0" w:noVBand="0"/>
      </w:tblPr>
      <w:tblGrid>
        <w:gridCol w:w="2359"/>
        <w:gridCol w:w="1331"/>
        <w:gridCol w:w="3510"/>
        <w:gridCol w:w="3420"/>
      </w:tblGrid>
      <w:tr w:rsidR="00CD1C71" w:rsidRPr="00301405" w14:paraId="1C3664F7" w14:textId="77777777" w:rsidTr="00C6552A">
        <w:trPr>
          <w:cnfStyle w:val="100000000000" w:firstRow="1" w:lastRow="0" w:firstColumn="0" w:lastColumn="0" w:oddVBand="0" w:evenVBand="0" w:oddHBand="0" w:evenHBand="0" w:firstRowFirstColumn="0" w:firstRowLastColumn="0" w:lastRowFirstColumn="0" w:lastRowLastColumn="0"/>
          <w:tblHeader/>
        </w:trPr>
        <w:tc>
          <w:tcPr>
            <w:tcW w:w="2359" w:type="dxa"/>
            <w:vAlign w:val="center"/>
          </w:tcPr>
          <w:p w14:paraId="4027E830" w14:textId="77777777" w:rsidR="00CD1C71" w:rsidRPr="00301405" w:rsidRDefault="00CD1C71" w:rsidP="00CD1C71">
            <w:pPr>
              <w:pStyle w:val="Tables-Bodycells"/>
            </w:pPr>
            <w:r w:rsidRPr="00301405">
              <w:t>Measure</w:t>
            </w:r>
          </w:p>
        </w:tc>
        <w:tc>
          <w:tcPr>
            <w:tcW w:w="1331" w:type="dxa"/>
            <w:vAlign w:val="center"/>
          </w:tcPr>
          <w:p w14:paraId="560347D0" w14:textId="46DD5928" w:rsidR="00CD1C71" w:rsidRPr="00301405" w:rsidRDefault="007576CB" w:rsidP="00CD1C71">
            <w:pPr>
              <w:pStyle w:val="Tables-Bodycells"/>
            </w:pPr>
            <w:r>
              <w:t>End-</w:t>
            </w:r>
            <w:r w:rsidR="00CD1C71" w:rsidRPr="00301405">
              <w:t>Use</w:t>
            </w:r>
          </w:p>
        </w:tc>
        <w:tc>
          <w:tcPr>
            <w:tcW w:w="3510" w:type="dxa"/>
          </w:tcPr>
          <w:p w14:paraId="56E6D040" w14:textId="77777777" w:rsidR="00CD1C71" w:rsidRPr="00301405" w:rsidRDefault="00CD1C71" w:rsidP="00CD1C71">
            <w:pPr>
              <w:pStyle w:val="Tables-Bodycells"/>
            </w:pPr>
            <w:r w:rsidRPr="00301405">
              <w:t>Description</w:t>
            </w:r>
          </w:p>
        </w:tc>
        <w:tc>
          <w:tcPr>
            <w:tcW w:w="3420" w:type="dxa"/>
            <w:vAlign w:val="center"/>
          </w:tcPr>
          <w:p w14:paraId="6FD01159" w14:textId="77777777" w:rsidR="00CD1C71" w:rsidRPr="00301405" w:rsidRDefault="00CD1C71" w:rsidP="00CD1C71">
            <w:pPr>
              <w:pStyle w:val="Tables-Bodycells"/>
            </w:pPr>
            <w:r w:rsidRPr="00301405">
              <w:t>Baseline</w:t>
            </w:r>
          </w:p>
        </w:tc>
      </w:tr>
      <w:tr w:rsidR="0091769B" w:rsidRPr="00C6552A" w14:paraId="477C3F06" w14:textId="77777777" w:rsidTr="00C6552A">
        <w:tblPrEx>
          <w:tblLook w:val="04A0" w:firstRow="1" w:lastRow="0" w:firstColumn="1" w:lastColumn="0" w:noHBand="0" w:noVBand="1"/>
        </w:tblPrEx>
        <w:trPr>
          <w:trHeight w:val="1025"/>
        </w:trPr>
        <w:tc>
          <w:tcPr>
            <w:tcW w:w="2359" w:type="dxa"/>
            <w:noWrap/>
            <w:hideMark/>
          </w:tcPr>
          <w:p w14:paraId="1510988E" w14:textId="0E0E1B1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Building Envelope Improvements</w:t>
            </w:r>
          </w:p>
        </w:tc>
        <w:tc>
          <w:tcPr>
            <w:tcW w:w="1331" w:type="dxa"/>
            <w:noWrap/>
            <w:hideMark/>
          </w:tcPr>
          <w:p w14:paraId="38B94652" w14:textId="0F8A597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36CB7D40" w14:textId="2EA111B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Facility envelope improvements to improve thermal efficiency.  Individual improvements may include additional insulation, cool roof, infiltration reduction, improved fenestration efficiency</w:t>
            </w:r>
          </w:p>
        </w:tc>
        <w:tc>
          <w:tcPr>
            <w:tcW w:w="3420" w:type="dxa"/>
            <w:hideMark/>
          </w:tcPr>
          <w:p w14:paraId="3790C256" w14:textId="48BD6AE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Typical existing facility </w:t>
            </w:r>
          </w:p>
        </w:tc>
      </w:tr>
      <w:tr w:rsidR="0091769B" w:rsidRPr="00C6552A" w14:paraId="036C1388" w14:textId="77777777" w:rsidTr="00C6552A">
        <w:tblPrEx>
          <w:tblLook w:val="04A0" w:firstRow="1" w:lastRow="0" w:firstColumn="1" w:lastColumn="0" w:noHBand="0" w:noVBand="1"/>
        </w:tblPrEx>
        <w:trPr>
          <w:trHeight w:val="647"/>
        </w:trPr>
        <w:tc>
          <w:tcPr>
            <w:tcW w:w="2359" w:type="dxa"/>
            <w:noWrap/>
            <w:hideMark/>
          </w:tcPr>
          <w:p w14:paraId="048AA499" w14:textId="0B8618C8"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Equipment Upgrades</w:t>
            </w:r>
          </w:p>
        </w:tc>
        <w:tc>
          <w:tcPr>
            <w:tcW w:w="1331" w:type="dxa"/>
            <w:noWrap/>
            <w:hideMark/>
          </w:tcPr>
          <w:p w14:paraId="55D925C5" w14:textId="422F88A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068AEC82" w14:textId="7A330FA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Includes high efficiency HVAC equipment (including DX units and chillers), HVAC VFDs, economizers, ECM motors</w:t>
            </w:r>
          </w:p>
        </w:tc>
        <w:tc>
          <w:tcPr>
            <w:tcW w:w="3420" w:type="dxa"/>
            <w:noWrap/>
            <w:hideMark/>
          </w:tcPr>
          <w:p w14:paraId="1A9FE6F5" w14:textId="5639323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HVAC equipment at existing facilities</w:t>
            </w:r>
          </w:p>
        </w:tc>
      </w:tr>
      <w:tr w:rsidR="0091769B" w:rsidRPr="00C6552A" w14:paraId="0999AC1B" w14:textId="77777777" w:rsidTr="00C6552A">
        <w:tblPrEx>
          <w:tblLook w:val="04A0" w:firstRow="1" w:lastRow="0" w:firstColumn="1" w:lastColumn="0" w:noHBand="0" w:noVBand="1"/>
        </w:tblPrEx>
        <w:trPr>
          <w:trHeight w:val="107"/>
        </w:trPr>
        <w:tc>
          <w:tcPr>
            <w:tcW w:w="2359" w:type="dxa"/>
            <w:noWrap/>
            <w:hideMark/>
          </w:tcPr>
          <w:p w14:paraId="643609AB" w14:textId="6164E864"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Recommissioning</w:t>
            </w:r>
          </w:p>
        </w:tc>
        <w:tc>
          <w:tcPr>
            <w:tcW w:w="1331" w:type="dxa"/>
            <w:noWrap/>
            <w:hideMark/>
          </w:tcPr>
          <w:p w14:paraId="081DC6FB" w14:textId="2622A189"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79674733" w14:textId="091CF65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Diagnostic evaluation and optimization of facility HVAC system</w:t>
            </w:r>
          </w:p>
        </w:tc>
        <w:tc>
          <w:tcPr>
            <w:tcW w:w="3420" w:type="dxa"/>
            <w:noWrap/>
            <w:hideMark/>
          </w:tcPr>
          <w:p w14:paraId="0A235C54" w14:textId="698DC59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Comparable facility, no retro-commissioning </w:t>
            </w:r>
          </w:p>
        </w:tc>
      </w:tr>
      <w:tr w:rsidR="0091769B" w:rsidRPr="00C6552A" w14:paraId="7E397980" w14:textId="77777777" w:rsidTr="00C6552A">
        <w:tblPrEx>
          <w:tblLook w:val="04A0" w:firstRow="1" w:lastRow="0" w:firstColumn="1" w:lastColumn="0" w:noHBand="0" w:noVBand="1"/>
        </w:tblPrEx>
        <w:trPr>
          <w:trHeight w:val="287"/>
        </w:trPr>
        <w:tc>
          <w:tcPr>
            <w:tcW w:w="2359" w:type="dxa"/>
            <w:noWrap/>
            <w:hideMark/>
          </w:tcPr>
          <w:p w14:paraId="676C3404" w14:textId="577EF92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 Improved Controls</w:t>
            </w:r>
          </w:p>
        </w:tc>
        <w:tc>
          <w:tcPr>
            <w:tcW w:w="1331" w:type="dxa"/>
            <w:noWrap/>
            <w:hideMark/>
          </w:tcPr>
          <w:p w14:paraId="3D145DBD" w14:textId="513C9DC9"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HVAC</w:t>
            </w:r>
          </w:p>
        </w:tc>
        <w:tc>
          <w:tcPr>
            <w:tcW w:w="3510" w:type="dxa"/>
            <w:hideMark/>
          </w:tcPr>
          <w:p w14:paraId="515CDECC" w14:textId="0481F8F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such as EMS, thermostats, demand controlled ventilation</w:t>
            </w:r>
          </w:p>
        </w:tc>
        <w:tc>
          <w:tcPr>
            <w:tcW w:w="3420" w:type="dxa"/>
            <w:noWrap/>
            <w:hideMark/>
          </w:tcPr>
          <w:p w14:paraId="72DC085B" w14:textId="5F16A81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HVAC controls </w:t>
            </w:r>
          </w:p>
        </w:tc>
      </w:tr>
      <w:tr w:rsidR="0091769B" w:rsidRPr="00C6552A" w14:paraId="1D998E30" w14:textId="77777777" w:rsidTr="00C6552A">
        <w:tblPrEx>
          <w:tblLook w:val="04A0" w:firstRow="1" w:lastRow="0" w:firstColumn="1" w:lastColumn="0" w:noHBand="0" w:noVBand="1"/>
        </w:tblPrEx>
        <w:trPr>
          <w:trHeight w:val="197"/>
        </w:trPr>
        <w:tc>
          <w:tcPr>
            <w:tcW w:w="2359" w:type="dxa"/>
            <w:noWrap/>
            <w:hideMark/>
          </w:tcPr>
          <w:p w14:paraId="7DF719CF" w14:textId="2B3020F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Lighting - High Bay</w:t>
            </w:r>
          </w:p>
        </w:tc>
        <w:tc>
          <w:tcPr>
            <w:tcW w:w="1331" w:type="dxa"/>
            <w:noWrap/>
            <w:hideMark/>
          </w:tcPr>
          <w:p w14:paraId="0BA61336" w14:textId="2F27646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7D3BBF94" w14:textId="35BC4DE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high bay lighting fixtures, including HID and LED</w:t>
            </w:r>
          </w:p>
        </w:tc>
        <w:tc>
          <w:tcPr>
            <w:tcW w:w="3420" w:type="dxa"/>
            <w:noWrap/>
            <w:hideMark/>
          </w:tcPr>
          <w:p w14:paraId="78317D1C" w14:textId="22F6A79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high bay lighting</w:t>
            </w:r>
          </w:p>
        </w:tc>
      </w:tr>
      <w:tr w:rsidR="0091769B" w:rsidRPr="00C6552A" w14:paraId="4E410496" w14:textId="77777777" w:rsidTr="00C6552A">
        <w:tblPrEx>
          <w:tblLook w:val="04A0" w:firstRow="1" w:lastRow="0" w:firstColumn="1" w:lastColumn="0" w:noHBand="0" w:noVBand="1"/>
        </w:tblPrEx>
        <w:trPr>
          <w:trHeight w:val="557"/>
        </w:trPr>
        <w:tc>
          <w:tcPr>
            <w:tcW w:w="2359" w:type="dxa"/>
            <w:noWrap/>
            <w:hideMark/>
          </w:tcPr>
          <w:p w14:paraId="26F09A63" w14:textId="5270D83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Lighting - Other Interior Lighting</w:t>
            </w:r>
          </w:p>
        </w:tc>
        <w:tc>
          <w:tcPr>
            <w:tcW w:w="1331" w:type="dxa"/>
            <w:noWrap/>
            <w:hideMark/>
          </w:tcPr>
          <w:p w14:paraId="775F7E5C" w14:textId="63ADDF43"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257F8AAE" w14:textId="5D603EFB"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interior lighting, including conversion to efficient linear fluorescent, LEDs, and delamping</w:t>
            </w:r>
          </w:p>
        </w:tc>
        <w:tc>
          <w:tcPr>
            <w:tcW w:w="3420" w:type="dxa"/>
            <w:noWrap/>
            <w:hideMark/>
          </w:tcPr>
          <w:p w14:paraId="28F80769" w14:textId="1CC5057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interior lighting</w:t>
            </w:r>
          </w:p>
        </w:tc>
      </w:tr>
      <w:tr w:rsidR="0091769B" w:rsidRPr="00C6552A" w14:paraId="5BC380C2" w14:textId="77777777" w:rsidTr="00C6552A">
        <w:tblPrEx>
          <w:tblLook w:val="04A0" w:firstRow="1" w:lastRow="0" w:firstColumn="1" w:lastColumn="0" w:noHBand="0" w:noVBand="1"/>
        </w:tblPrEx>
        <w:trPr>
          <w:trHeight w:val="710"/>
        </w:trPr>
        <w:tc>
          <w:tcPr>
            <w:tcW w:w="2359" w:type="dxa"/>
            <w:noWrap/>
            <w:hideMark/>
          </w:tcPr>
          <w:p w14:paraId="2F59C63C" w14:textId="1CCF47B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Lighting Controls</w:t>
            </w:r>
            <w:r>
              <w:rPr>
                <w:rFonts w:ascii="Calibri" w:hAnsi="Calibri" w:cs="Calibri"/>
                <w:color w:val="000000"/>
                <w:sz w:val="18"/>
                <w:szCs w:val="18"/>
              </w:rPr>
              <w:t xml:space="preserve"> – Interior*</w:t>
            </w:r>
          </w:p>
        </w:tc>
        <w:tc>
          <w:tcPr>
            <w:tcW w:w="1331" w:type="dxa"/>
            <w:noWrap/>
            <w:hideMark/>
          </w:tcPr>
          <w:p w14:paraId="2216BA2D" w14:textId="020603BB"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Industrial Lighting</w:t>
            </w:r>
          </w:p>
        </w:tc>
        <w:tc>
          <w:tcPr>
            <w:tcW w:w="3510" w:type="dxa"/>
            <w:hideMark/>
          </w:tcPr>
          <w:p w14:paraId="5CF103AC" w14:textId="45A0FC99"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interior lighting, such as time clocks, bi-level fixture controls, photocell controls, and occupancy/vacancy sensors</w:t>
            </w:r>
          </w:p>
        </w:tc>
        <w:tc>
          <w:tcPr>
            <w:tcW w:w="3420" w:type="dxa"/>
            <w:noWrap/>
            <w:hideMark/>
          </w:tcPr>
          <w:p w14:paraId="2526C796" w14:textId="50FB3DB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interior lighting controls </w:t>
            </w:r>
          </w:p>
        </w:tc>
      </w:tr>
      <w:tr w:rsidR="0091769B" w:rsidRPr="00C6552A" w14:paraId="668AAAC2" w14:textId="77777777" w:rsidTr="00C6552A">
        <w:tblPrEx>
          <w:tblLook w:val="04A0" w:firstRow="1" w:lastRow="0" w:firstColumn="1" w:lastColumn="0" w:noHBand="0" w:noVBand="1"/>
        </w:tblPrEx>
        <w:trPr>
          <w:trHeight w:val="458"/>
        </w:trPr>
        <w:tc>
          <w:tcPr>
            <w:tcW w:w="2359" w:type="dxa"/>
            <w:noWrap/>
            <w:hideMark/>
          </w:tcPr>
          <w:p w14:paraId="762F8650" w14:textId="620EFCB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Efficient Lighting </w:t>
            </w:r>
            <w:r>
              <w:rPr>
                <w:rFonts w:ascii="Calibri" w:hAnsi="Calibri" w:cs="Calibri"/>
                <w:color w:val="000000"/>
                <w:sz w:val="18"/>
                <w:szCs w:val="18"/>
              </w:rPr>
              <w:t>–</w:t>
            </w:r>
            <w:r w:rsidRPr="00C6552A">
              <w:rPr>
                <w:rFonts w:ascii="Calibri" w:hAnsi="Calibri" w:cs="Calibri"/>
                <w:color w:val="000000"/>
                <w:sz w:val="18"/>
                <w:szCs w:val="18"/>
              </w:rPr>
              <w:t xml:space="preserve"> Exterior</w:t>
            </w:r>
            <w:r>
              <w:rPr>
                <w:rFonts w:ascii="Calibri" w:hAnsi="Calibri" w:cs="Calibri"/>
                <w:color w:val="000000"/>
                <w:sz w:val="18"/>
                <w:szCs w:val="18"/>
              </w:rPr>
              <w:t>*</w:t>
            </w:r>
          </w:p>
        </w:tc>
        <w:tc>
          <w:tcPr>
            <w:tcW w:w="1331" w:type="dxa"/>
            <w:noWrap/>
            <w:hideMark/>
          </w:tcPr>
          <w:p w14:paraId="1840A439" w14:textId="185E259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Exterior Lighting</w:t>
            </w:r>
          </w:p>
        </w:tc>
        <w:tc>
          <w:tcPr>
            <w:tcW w:w="3510" w:type="dxa"/>
            <w:hideMark/>
          </w:tcPr>
          <w:p w14:paraId="02E8ED9C" w14:textId="0521961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Efficient exterior lighting, including exterior walkway lighting, pathway lighting, security lighting, and customer-owned street lighting</w:t>
            </w:r>
          </w:p>
        </w:tc>
        <w:tc>
          <w:tcPr>
            <w:tcW w:w="3420" w:type="dxa"/>
            <w:noWrap/>
            <w:hideMark/>
          </w:tcPr>
          <w:p w14:paraId="3CF0376A" w14:textId="6DFE9A2B"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exterior lighting</w:t>
            </w:r>
          </w:p>
        </w:tc>
      </w:tr>
      <w:tr w:rsidR="0091769B" w:rsidRPr="00C6552A" w14:paraId="51B44C45" w14:textId="77777777" w:rsidTr="00C6552A">
        <w:tblPrEx>
          <w:tblLook w:val="04A0" w:firstRow="1" w:lastRow="0" w:firstColumn="1" w:lastColumn="0" w:noHBand="0" w:noVBand="1"/>
        </w:tblPrEx>
        <w:trPr>
          <w:trHeight w:val="413"/>
        </w:trPr>
        <w:tc>
          <w:tcPr>
            <w:tcW w:w="2359" w:type="dxa"/>
            <w:noWrap/>
            <w:hideMark/>
          </w:tcPr>
          <w:p w14:paraId="70C5CFBB" w14:textId="0C6800C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Lighting Controls -  Exterior</w:t>
            </w:r>
          </w:p>
        </w:tc>
        <w:tc>
          <w:tcPr>
            <w:tcW w:w="1331" w:type="dxa"/>
            <w:noWrap/>
            <w:hideMark/>
          </w:tcPr>
          <w:p w14:paraId="6FBF316A" w14:textId="280F08DF"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Exterior Lighting</w:t>
            </w:r>
          </w:p>
        </w:tc>
        <w:tc>
          <w:tcPr>
            <w:tcW w:w="3510" w:type="dxa"/>
            <w:hideMark/>
          </w:tcPr>
          <w:p w14:paraId="14D7B2B6" w14:textId="5BAFF10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exterior lighting, such as time clocks, bi-level fixture controls, photocell controls, and motion sensors</w:t>
            </w:r>
          </w:p>
        </w:tc>
        <w:tc>
          <w:tcPr>
            <w:tcW w:w="3420" w:type="dxa"/>
            <w:noWrap/>
            <w:hideMark/>
          </w:tcPr>
          <w:p w14:paraId="31EFA5B1" w14:textId="534BD5F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exterior lighting controls </w:t>
            </w:r>
          </w:p>
        </w:tc>
      </w:tr>
      <w:tr w:rsidR="0091769B" w:rsidRPr="00C6552A" w14:paraId="5562866A" w14:textId="77777777" w:rsidTr="00C6552A">
        <w:tblPrEx>
          <w:tblLook w:val="04A0" w:firstRow="1" w:lastRow="0" w:firstColumn="1" w:lastColumn="0" w:noHBand="0" w:noVBand="1"/>
        </w:tblPrEx>
        <w:trPr>
          <w:trHeight w:val="332"/>
        </w:trPr>
        <w:tc>
          <w:tcPr>
            <w:tcW w:w="2359" w:type="dxa"/>
            <w:noWrap/>
            <w:hideMark/>
          </w:tcPr>
          <w:p w14:paraId="0CDECC29" w14:textId="0D32B353"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System Optimization</w:t>
            </w:r>
          </w:p>
        </w:tc>
        <w:tc>
          <w:tcPr>
            <w:tcW w:w="1331" w:type="dxa"/>
            <w:noWrap/>
            <w:hideMark/>
          </w:tcPr>
          <w:p w14:paraId="5A4AF33F" w14:textId="06BBD0A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08629421" w14:textId="50AC2E1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system improvements, including system optimization, appropriate sizing, minimizing air pressure, replace compressed air use with mechanical or electrical functions</w:t>
            </w:r>
          </w:p>
        </w:tc>
        <w:tc>
          <w:tcPr>
            <w:tcW w:w="3420" w:type="dxa"/>
            <w:noWrap/>
            <w:hideMark/>
          </w:tcPr>
          <w:p w14:paraId="48D95A1A" w14:textId="22B306B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compressed air system operations</w:t>
            </w:r>
          </w:p>
        </w:tc>
      </w:tr>
      <w:tr w:rsidR="0091769B" w:rsidRPr="00C6552A" w14:paraId="7DF9E4F1" w14:textId="77777777" w:rsidTr="00C6552A">
        <w:tblPrEx>
          <w:tblLook w:val="04A0" w:firstRow="1" w:lastRow="0" w:firstColumn="1" w:lastColumn="0" w:noHBand="0" w:noVBand="1"/>
        </w:tblPrEx>
        <w:trPr>
          <w:trHeight w:val="485"/>
        </w:trPr>
        <w:tc>
          <w:tcPr>
            <w:tcW w:w="2359" w:type="dxa"/>
            <w:noWrap/>
            <w:hideMark/>
          </w:tcPr>
          <w:p w14:paraId="3FCB6AB9" w14:textId="707C9B2F"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Controls</w:t>
            </w:r>
          </w:p>
        </w:tc>
        <w:tc>
          <w:tcPr>
            <w:tcW w:w="1331" w:type="dxa"/>
            <w:noWrap/>
            <w:hideMark/>
          </w:tcPr>
          <w:p w14:paraId="79CA095B" w14:textId="5BC29B8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56D5D334" w14:textId="3E70CF3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control technologies for compressed air system, including optimized distribution system, VFD controls</w:t>
            </w:r>
          </w:p>
        </w:tc>
        <w:tc>
          <w:tcPr>
            <w:tcW w:w="3420" w:type="dxa"/>
            <w:noWrap/>
            <w:hideMark/>
          </w:tcPr>
          <w:p w14:paraId="64146880" w14:textId="72E7C3E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compressed air system operations with manual controls</w:t>
            </w:r>
          </w:p>
        </w:tc>
      </w:tr>
      <w:tr w:rsidR="0091769B" w:rsidRPr="00C6552A" w14:paraId="5C3052E9" w14:textId="77777777" w:rsidTr="00C6552A">
        <w:tblPrEx>
          <w:tblLook w:val="04A0" w:firstRow="1" w:lastRow="0" w:firstColumn="1" w:lastColumn="0" w:noHBand="0" w:noVBand="1"/>
        </w:tblPrEx>
        <w:trPr>
          <w:trHeight w:val="710"/>
        </w:trPr>
        <w:tc>
          <w:tcPr>
            <w:tcW w:w="2359" w:type="dxa"/>
            <w:noWrap/>
            <w:hideMark/>
          </w:tcPr>
          <w:p w14:paraId="76D0E7B6" w14:textId="6D92F64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 Equipment</w:t>
            </w:r>
          </w:p>
        </w:tc>
        <w:tc>
          <w:tcPr>
            <w:tcW w:w="1331" w:type="dxa"/>
            <w:noWrap/>
            <w:hideMark/>
          </w:tcPr>
          <w:p w14:paraId="47561C31" w14:textId="02AF76D8"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Compressed Air</w:t>
            </w:r>
          </w:p>
        </w:tc>
        <w:tc>
          <w:tcPr>
            <w:tcW w:w="3510" w:type="dxa"/>
            <w:hideMark/>
          </w:tcPr>
          <w:p w14:paraId="4D844D01" w14:textId="5BB87FE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integrated VFD compressed air systems, improved nozzles, receiver capacity additions</w:t>
            </w:r>
          </w:p>
        </w:tc>
        <w:tc>
          <w:tcPr>
            <w:tcW w:w="3420" w:type="dxa"/>
            <w:noWrap/>
            <w:hideMark/>
          </w:tcPr>
          <w:p w14:paraId="678B0AF5" w14:textId="20AE713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compressed air equipment</w:t>
            </w:r>
          </w:p>
        </w:tc>
      </w:tr>
      <w:tr w:rsidR="0091769B" w:rsidRPr="00C6552A" w14:paraId="0D1982EF" w14:textId="77777777" w:rsidTr="00C6552A">
        <w:tblPrEx>
          <w:tblLook w:val="04A0" w:firstRow="1" w:lastRow="0" w:firstColumn="1" w:lastColumn="0" w:noHBand="0" w:noVBand="1"/>
        </w:tblPrEx>
        <w:trPr>
          <w:trHeight w:val="300"/>
        </w:trPr>
        <w:tc>
          <w:tcPr>
            <w:tcW w:w="2359" w:type="dxa"/>
            <w:noWrap/>
            <w:hideMark/>
          </w:tcPr>
          <w:p w14:paraId="44E9A2CA" w14:textId="4C09810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Improved Controls</w:t>
            </w:r>
          </w:p>
        </w:tc>
        <w:tc>
          <w:tcPr>
            <w:tcW w:w="1331" w:type="dxa"/>
            <w:noWrap/>
            <w:hideMark/>
          </w:tcPr>
          <w:p w14:paraId="5216F9AC" w14:textId="71D2086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5675109A" w14:textId="6FFA1128"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fan control technologies</w:t>
            </w:r>
          </w:p>
        </w:tc>
        <w:tc>
          <w:tcPr>
            <w:tcW w:w="3420" w:type="dxa"/>
            <w:noWrap/>
            <w:hideMark/>
          </w:tcPr>
          <w:p w14:paraId="640ACAF8" w14:textId="7B70FF6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fan controls </w:t>
            </w:r>
          </w:p>
        </w:tc>
      </w:tr>
      <w:tr w:rsidR="0091769B" w:rsidRPr="00C6552A" w14:paraId="0EC3FC10" w14:textId="77777777" w:rsidTr="00C6552A">
        <w:tblPrEx>
          <w:tblLook w:val="04A0" w:firstRow="1" w:lastRow="0" w:firstColumn="1" w:lastColumn="0" w:noHBand="0" w:noVBand="1"/>
        </w:tblPrEx>
        <w:trPr>
          <w:trHeight w:val="300"/>
        </w:trPr>
        <w:tc>
          <w:tcPr>
            <w:tcW w:w="2359" w:type="dxa"/>
            <w:noWrap/>
            <w:hideMark/>
          </w:tcPr>
          <w:p w14:paraId="26C0C173" w14:textId="62D8029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System Optimization</w:t>
            </w:r>
          </w:p>
        </w:tc>
        <w:tc>
          <w:tcPr>
            <w:tcW w:w="1331" w:type="dxa"/>
            <w:noWrap/>
            <w:hideMark/>
          </w:tcPr>
          <w:p w14:paraId="4BCA1C36" w14:textId="2FFD5E9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23A92FBE" w14:textId="37CFA10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system optimization</w:t>
            </w:r>
          </w:p>
        </w:tc>
        <w:tc>
          <w:tcPr>
            <w:tcW w:w="3420" w:type="dxa"/>
            <w:noWrap/>
            <w:hideMark/>
          </w:tcPr>
          <w:p w14:paraId="2C99439F" w14:textId="3945A2C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fan operation</w:t>
            </w:r>
          </w:p>
        </w:tc>
      </w:tr>
      <w:tr w:rsidR="0091769B" w:rsidRPr="00C6552A" w14:paraId="795D43FB" w14:textId="77777777" w:rsidTr="00C6552A">
        <w:tblPrEx>
          <w:tblLook w:val="04A0" w:firstRow="1" w:lastRow="0" w:firstColumn="1" w:lastColumn="0" w:noHBand="0" w:noVBand="1"/>
        </w:tblPrEx>
        <w:trPr>
          <w:trHeight w:val="915"/>
        </w:trPr>
        <w:tc>
          <w:tcPr>
            <w:tcW w:w="2359" w:type="dxa"/>
            <w:noWrap/>
            <w:hideMark/>
          </w:tcPr>
          <w:p w14:paraId="0FA9A85D" w14:textId="63595C1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Fan Equipment Upgrades</w:t>
            </w:r>
          </w:p>
        </w:tc>
        <w:tc>
          <w:tcPr>
            <w:tcW w:w="1331" w:type="dxa"/>
            <w:noWrap/>
            <w:hideMark/>
          </w:tcPr>
          <w:p w14:paraId="7AACB440" w14:textId="79C1C34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Fans Blowers</w:t>
            </w:r>
          </w:p>
        </w:tc>
        <w:tc>
          <w:tcPr>
            <w:tcW w:w="3510" w:type="dxa"/>
            <w:hideMark/>
          </w:tcPr>
          <w:p w14:paraId="4E8BEB7E" w14:textId="41A5BB9F"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VFD installation</w:t>
            </w:r>
          </w:p>
        </w:tc>
        <w:tc>
          <w:tcPr>
            <w:tcW w:w="3420" w:type="dxa"/>
            <w:noWrap/>
            <w:hideMark/>
          </w:tcPr>
          <w:p w14:paraId="68D61E82" w14:textId="516B131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fan equipment</w:t>
            </w:r>
          </w:p>
        </w:tc>
      </w:tr>
      <w:tr w:rsidR="0091769B" w:rsidRPr="00C6552A" w14:paraId="516F89D0" w14:textId="77777777" w:rsidTr="00C6552A">
        <w:tblPrEx>
          <w:tblLook w:val="04A0" w:firstRow="1" w:lastRow="0" w:firstColumn="1" w:lastColumn="0" w:noHBand="0" w:noVBand="1"/>
        </w:tblPrEx>
        <w:trPr>
          <w:trHeight w:val="300"/>
        </w:trPr>
        <w:tc>
          <w:tcPr>
            <w:tcW w:w="2359" w:type="dxa"/>
            <w:noWrap/>
            <w:hideMark/>
          </w:tcPr>
          <w:p w14:paraId="0A05DD76" w14:textId="23C87618"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Improved Controls</w:t>
            </w:r>
          </w:p>
        </w:tc>
        <w:tc>
          <w:tcPr>
            <w:tcW w:w="1331" w:type="dxa"/>
            <w:noWrap/>
            <w:hideMark/>
          </w:tcPr>
          <w:p w14:paraId="1E0DB34A" w14:textId="7F2356C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0EA3D2EF" w14:textId="0DAB991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pump control technologies</w:t>
            </w:r>
          </w:p>
        </w:tc>
        <w:tc>
          <w:tcPr>
            <w:tcW w:w="3420" w:type="dxa"/>
            <w:noWrap/>
            <w:hideMark/>
          </w:tcPr>
          <w:p w14:paraId="3DDFE561" w14:textId="03E0308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pump controls </w:t>
            </w:r>
          </w:p>
        </w:tc>
      </w:tr>
      <w:tr w:rsidR="0091769B" w:rsidRPr="00C6552A" w14:paraId="2D450458" w14:textId="77777777" w:rsidTr="00C6552A">
        <w:tblPrEx>
          <w:tblLook w:val="04A0" w:firstRow="1" w:lastRow="0" w:firstColumn="1" w:lastColumn="0" w:noHBand="0" w:noVBand="1"/>
        </w:tblPrEx>
        <w:trPr>
          <w:trHeight w:val="300"/>
        </w:trPr>
        <w:tc>
          <w:tcPr>
            <w:tcW w:w="2359" w:type="dxa"/>
            <w:noWrap/>
            <w:hideMark/>
          </w:tcPr>
          <w:p w14:paraId="3F06C6A8" w14:textId="3479ED2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System Optimization</w:t>
            </w:r>
          </w:p>
        </w:tc>
        <w:tc>
          <w:tcPr>
            <w:tcW w:w="1331" w:type="dxa"/>
            <w:noWrap/>
            <w:hideMark/>
          </w:tcPr>
          <w:p w14:paraId="01FFE98F" w14:textId="61CD0EC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51AFD436" w14:textId="5443F17B"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Pump system optimization</w:t>
            </w:r>
          </w:p>
        </w:tc>
        <w:tc>
          <w:tcPr>
            <w:tcW w:w="3420" w:type="dxa"/>
            <w:noWrap/>
            <w:hideMark/>
          </w:tcPr>
          <w:p w14:paraId="616CFD79" w14:textId="3DAF4D9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pump system operations</w:t>
            </w:r>
          </w:p>
        </w:tc>
      </w:tr>
      <w:tr w:rsidR="0091769B" w:rsidRPr="00C6552A" w14:paraId="3CFD9D7A" w14:textId="77777777" w:rsidTr="00C6552A">
        <w:tblPrEx>
          <w:tblLook w:val="04A0" w:firstRow="1" w:lastRow="0" w:firstColumn="1" w:lastColumn="0" w:noHBand="0" w:noVBand="1"/>
        </w:tblPrEx>
        <w:trPr>
          <w:trHeight w:val="458"/>
        </w:trPr>
        <w:tc>
          <w:tcPr>
            <w:tcW w:w="2359" w:type="dxa"/>
            <w:noWrap/>
            <w:hideMark/>
          </w:tcPr>
          <w:p w14:paraId="4BC46156" w14:textId="2EA56F9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lastRenderedPageBreak/>
              <w:t>Pump Equipment Upgrade</w:t>
            </w:r>
          </w:p>
        </w:tc>
        <w:tc>
          <w:tcPr>
            <w:tcW w:w="1331" w:type="dxa"/>
            <w:noWrap/>
            <w:hideMark/>
          </w:tcPr>
          <w:p w14:paraId="47D6F104" w14:textId="2E990C7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1BE8F8F4" w14:textId="68247718"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VFD installation</w:t>
            </w:r>
          </w:p>
        </w:tc>
        <w:tc>
          <w:tcPr>
            <w:tcW w:w="3420" w:type="dxa"/>
            <w:noWrap/>
            <w:hideMark/>
          </w:tcPr>
          <w:p w14:paraId="53A35B97" w14:textId="5D3319B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pump equipment</w:t>
            </w:r>
          </w:p>
        </w:tc>
      </w:tr>
      <w:tr w:rsidR="0091769B" w:rsidRPr="00C6552A" w14:paraId="77A42617" w14:textId="77777777" w:rsidTr="00C6552A">
        <w:tblPrEx>
          <w:tblLook w:val="04A0" w:firstRow="1" w:lastRow="0" w:firstColumn="1" w:lastColumn="0" w:noHBand="0" w:noVBand="1"/>
        </w:tblPrEx>
        <w:trPr>
          <w:trHeight w:val="593"/>
        </w:trPr>
        <w:tc>
          <w:tcPr>
            <w:tcW w:w="2359" w:type="dxa"/>
            <w:noWrap/>
            <w:hideMark/>
          </w:tcPr>
          <w:p w14:paraId="688F2131" w14:textId="7CC137D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Equipment Upgrades</w:t>
            </w:r>
          </w:p>
        </w:tc>
        <w:tc>
          <w:tcPr>
            <w:tcW w:w="1331" w:type="dxa"/>
            <w:noWrap/>
            <w:hideMark/>
          </w:tcPr>
          <w:p w14:paraId="55F946C4" w14:textId="62A11D2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571CB19B" w14:textId="66A9CF8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motor replacement, efficient drives, ECM motors, VFD installation</w:t>
            </w:r>
          </w:p>
        </w:tc>
        <w:tc>
          <w:tcPr>
            <w:tcW w:w="3420" w:type="dxa"/>
            <w:noWrap/>
            <w:hideMark/>
          </w:tcPr>
          <w:p w14:paraId="02D67070" w14:textId="5AEF8FD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motors</w:t>
            </w:r>
          </w:p>
        </w:tc>
      </w:tr>
      <w:tr w:rsidR="0091769B" w:rsidRPr="00C6552A" w14:paraId="59C31C9B" w14:textId="77777777" w:rsidTr="00C6552A">
        <w:tblPrEx>
          <w:tblLook w:val="04A0" w:firstRow="1" w:lastRow="0" w:firstColumn="1" w:lastColumn="0" w:noHBand="0" w:noVBand="1"/>
        </w:tblPrEx>
        <w:trPr>
          <w:trHeight w:val="300"/>
        </w:trPr>
        <w:tc>
          <w:tcPr>
            <w:tcW w:w="2359" w:type="dxa"/>
            <w:noWrap/>
            <w:hideMark/>
          </w:tcPr>
          <w:p w14:paraId="6F564368" w14:textId="3E0BC128"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Improved Controls</w:t>
            </w:r>
          </w:p>
        </w:tc>
        <w:tc>
          <w:tcPr>
            <w:tcW w:w="1331" w:type="dxa"/>
            <w:noWrap/>
            <w:hideMark/>
          </w:tcPr>
          <w:p w14:paraId="5B64D1B5" w14:textId="1E73897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45CE005E" w14:textId="459EA54B"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motor control technologies</w:t>
            </w:r>
          </w:p>
        </w:tc>
        <w:tc>
          <w:tcPr>
            <w:tcW w:w="3420" w:type="dxa"/>
            <w:noWrap/>
            <w:hideMark/>
          </w:tcPr>
          <w:p w14:paraId="0AF0FA68" w14:textId="6C24D3F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motor controls </w:t>
            </w:r>
          </w:p>
        </w:tc>
      </w:tr>
      <w:tr w:rsidR="0091769B" w:rsidRPr="00C6552A" w14:paraId="1F0D5D6D" w14:textId="77777777" w:rsidTr="00C6552A">
        <w:tblPrEx>
          <w:tblLook w:val="04A0" w:firstRow="1" w:lastRow="0" w:firstColumn="1" w:lastColumn="0" w:noHBand="0" w:noVBand="1"/>
        </w:tblPrEx>
        <w:trPr>
          <w:trHeight w:val="287"/>
        </w:trPr>
        <w:tc>
          <w:tcPr>
            <w:tcW w:w="2359" w:type="dxa"/>
            <w:noWrap/>
            <w:hideMark/>
          </w:tcPr>
          <w:p w14:paraId="2D2D4252" w14:textId="4D925FC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Optimization</w:t>
            </w:r>
          </w:p>
        </w:tc>
        <w:tc>
          <w:tcPr>
            <w:tcW w:w="1331" w:type="dxa"/>
            <w:noWrap/>
            <w:hideMark/>
          </w:tcPr>
          <w:p w14:paraId="3C561FBA" w14:textId="066C21A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Motors Pumps</w:t>
            </w:r>
          </w:p>
        </w:tc>
        <w:tc>
          <w:tcPr>
            <w:tcW w:w="3510" w:type="dxa"/>
            <w:hideMark/>
          </w:tcPr>
          <w:p w14:paraId="4F0BF78A" w14:textId="0E7245F4"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Motor system optimization, including replacing drive belts, electric actuators, pump/motor rewinds</w:t>
            </w:r>
          </w:p>
        </w:tc>
        <w:tc>
          <w:tcPr>
            <w:tcW w:w="3420" w:type="dxa"/>
            <w:noWrap/>
            <w:hideMark/>
          </w:tcPr>
          <w:p w14:paraId="1924423A" w14:textId="7E81117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motor operation</w:t>
            </w:r>
          </w:p>
        </w:tc>
      </w:tr>
      <w:tr w:rsidR="0091769B" w:rsidRPr="00C6552A" w14:paraId="7F556104" w14:textId="77777777" w:rsidTr="00C6552A">
        <w:tblPrEx>
          <w:tblLook w:val="04A0" w:firstRow="1" w:lastRow="0" w:firstColumn="1" w:lastColumn="0" w:noHBand="0" w:noVBand="1"/>
        </w:tblPrEx>
        <w:trPr>
          <w:trHeight w:val="170"/>
        </w:trPr>
        <w:tc>
          <w:tcPr>
            <w:tcW w:w="2359" w:type="dxa"/>
            <w:noWrap/>
            <w:hideMark/>
          </w:tcPr>
          <w:p w14:paraId="5EC5D478" w14:textId="7F10078B"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Improved Controls</w:t>
            </w:r>
          </w:p>
        </w:tc>
        <w:tc>
          <w:tcPr>
            <w:tcW w:w="1331" w:type="dxa"/>
            <w:noWrap/>
            <w:hideMark/>
          </w:tcPr>
          <w:p w14:paraId="6674F06F" w14:textId="4DF204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2F38C14B" w14:textId="60E5C72A"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process heat control technologies</w:t>
            </w:r>
          </w:p>
        </w:tc>
        <w:tc>
          <w:tcPr>
            <w:tcW w:w="3420" w:type="dxa"/>
            <w:noWrap/>
            <w:hideMark/>
          </w:tcPr>
          <w:p w14:paraId="2F5C3476" w14:textId="7BC88A6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process heat controls </w:t>
            </w:r>
          </w:p>
        </w:tc>
      </w:tr>
      <w:tr w:rsidR="0091769B" w:rsidRPr="00C6552A" w14:paraId="3B945F93" w14:textId="77777777" w:rsidTr="00C6552A">
        <w:tblPrEx>
          <w:tblLook w:val="04A0" w:firstRow="1" w:lastRow="0" w:firstColumn="1" w:lastColumn="0" w:noHBand="0" w:noVBand="1"/>
        </w:tblPrEx>
        <w:trPr>
          <w:trHeight w:val="300"/>
        </w:trPr>
        <w:tc>
          <w:tcPr>
            <w:tcW w:w="2359" w:type="dxa"/>
            <w:noWrap/>
            <w:hideMark/>
          </w:tcPr>
          <w:p w14:paraId="0977C19B" w14:textId="3B5E275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System Optimization</w:t>
            </w:r>
          </w:p>
        </w:tc>
        <w:tc>
          <w:tcPr>
            <w:tcW w:w="1331" w:type="dxa"/>
            <w:noWrap/>
            <w:hideMark/>
          </w:tcPr>
          <w:p w14:paraId="524B0131" w14:textId="621A22B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2279A33F" w14:textId="4EB8A0E4"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system optimization</w:t>
            </w:r>
          </w:p>
        </w:tc>
        <w:tc>
          <w:tcPr>
            <w:tcW w:w="3420" w:type="dxa"/>
            <w:noWrap/>
            <w:hideMark/>
          </w:tcPr>
          <w:p w14:paraId="2F7877B0" w14:textId="7427976F"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heat system operations</w:t>
            </w:r>
          </w:p>
        </w:tc>
      </w:tr>
      <w:tr w:rsidR="0091769B" w:rsidRPr="00C6552A" w14:paraId="68C43EB6" w14:textId="77777777" w:rsidTr="00C6552A">
        <w:tblPrEx>
          <w:tblLook w:val="04A0" w:firstRow="1" w:lastRow="0" w:firstColumn="1" w:lastColumn="0" w:noHBand="0" w:noVBand="1"/>
        </w:tblPrEx>
        <w:trPr>
          <w:trHeight w:val="615"/>
        </w:trPr>
        <w:tc>
          <w:tcPr>
            <w:tcW w:w="2359" w:type="dxa"/>
            <w:noWrap/>
            <w:hideMark/>
          </w:tcPr>
          <w:p w14:paraId="46234C90" w14:textId="71E0517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 Equipment Upgrade</w:t>
            </w:r>
          </w:p>
        </w:tc>
        <w:tc>
          <w:tcPr>
            <w:tcW w:w="1331" w:type="dxa"/>
            <w:noWrap/>
            <w:hideMark/>
          </w:tcPr>
          <w:p w14:paraId="533D1910" w14:textId="5CE97E14"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Heating</w:t>
            </w:r>
          </w:p>
        </w:tc>
        <w:tc>
          <w:tcPr>
            <w:tcW w:w="3510" w:type="dxa"/>
            <w:hideMark/>
          </w:tcPr>
          <w:p w14:paraId="69F7521A" w14:textId="2131C2A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w:t>
            </w:r>
          </w:p>
        </w:tc>
        <w:tc>
          <w:tcPr>
            <w:tcW w:w="3420" w:type="dxa"/>
            <w:noWrap/>
            <w:hideMark/>
          </w:tcPr>
          <w:p w14:paraId="5015A0BC" w14:textId="489B1BA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heating equipment</w:t>
            </w:r>
          </w:p>
        </w:tc>
      </w:tr>
      <w:tr w:rsidR="0091769B" w:rsidRPr="00C6552A" w14:paraId="78C4B0CB" w14:textId="77777777" w:rsidTr="00C6552A">
        <w:tblPrEx>
          <w:tblLook w:val="04A0" w:firstRow="1" w:lastRow="0" w:firstColumn="1" w:lastColumn="0" w:noHBand="0" w:noVBand="1"/>
        </w:tblPrEx>
        <w:trPr>
          <w:trHeight w:val="300"/>
        </w:trPr>
        <w:tc>
          <w:tcPr>
            <w:tcW w:w="2359" w:type="dxa"/>
            <w:noWrap/>
            <w:hideMark/>
          </w:tcPr>
          <w:p w14:paraId="4BA6B3F8" w14:textId="6A34A39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Systems Optimization</w:t>
            </w:r>
          </w:p>
        </w:tc>
        <w:tc>
          <w:tcPr>
            <w:tcW w:w="1331" w:type="dxa"/>
            <w:noWrap/>
            <w:hideMark/>
          </w:tcPr>
          <w:p w14:paraId="5553017E" w14:textId="19DA1F6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Specific</w:t>
            </w:r>
          </w:p>
        </w:tc>
        <w:tc>
          <w:tcPr>
            <w:tcW w:w="3510" w:type="dxa"/>
            <w:hideMark/>
          </w:tcPr>
          <w:p w14:paraId="6C6D14CA" w14:textId="0E07CD8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system optimization</w:t>
            </w:r>
          </w:p>
        </w:tc>
        <w:tc>
          <w:tcPr>
            <w:tcW w:w="3420" w:type="dxa"/>
            <w:noWrap/>
            <w:hideMark/>
          </w:tcPr>
          <w:p w14:paraId="2FC3774E" w14:textId="3A844299"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other system operations</w:t>
            </w:r>
          </w:p>
        </w:tc>
      </w:tr>
      <w:tr w:rsidR="0091769B" w:rsidRPr="00C6552A" w14:paraId="37DB1585" w14:textId="77777777" w:rsidTr="00C6552A">
        <w:tblPrEx>
          <w:tblLook w:val="04A0" w:firstRow="1" w:lastRow="0" w:firstColumn="1" w:lastColumn="0" w:noHBand="0" w:noVBand="1"/>
        </w:tblPrEx>
        <w:trPr>
          <w:trHeight w:val="260"/>
        </w:trPr>
        <w:tc>
          <w:tcPr>
            <w:tcW w:w="2359" w:type="dxa"/>
            <w:noWrap/>
            <w:hideMark/>
          </w:tcPr>
          <w:p w14:paraId="2CBF4433" w14:textId="1A9FC4C3"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Other Equipment Upgrades</w:t>
            </w:r>
          </w:p>
        </w:tc>
        <w:tc>
          <w:tcPr>
            <w:tcW w:w="1331" w:type="dxa"/>
            <w:noWrap/>
            <w:hideMark/>
          </w:tcPr>
          <w:p w14:paraId="40A81418" w14:textId="4D6EA7D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Specific</w:t>
            </w:r>
          </w:p>
        </w:tc>
        <w:tc>
          <w:tcPr>
            <w:tcW w:w="3510" w:type="dxa"/>
            <w:hideMark/>
          </w:tcPr>
          <w:p w14:paraId="0B17C612" w14:textId="3801CC2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of industry-specific process equipment, such as injection molders, extruders, and other machinery</w:t>
            </w:r>
          </w:p>
        </w:tc>
        <w:tc>
          <w:tcPr>
            <w:tcW w:w="3420" w:type="dxa"/>
            <w:noWrap/>
            <w:hideMark/>
          </w:tcPr>
          <w:p w14:paraId="2A1662DA" w14:textId="356ED54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equipment</w:t>
            </w:r>
          </w:p>
        </w:tc>
      </w:tr>
      <w:tr w:rsidR="0091769B" w:rsidRPr="00C6552A" w14:paraId="50F1EF26" w14:textId="77777777" w:rsidTr="00C6552A">
        <w:tblPrEx>
          <w:tblLook w:val="04A0" w:firstRow="1" w:lastRow="0" w:firstColumn="1" w:lastColumn="0" w:noHBand="0" w:noVBand="1"/>
        </w:tblPrEx>
        <w:trPr>
          <w:trHeight w:val="395"/>
        </w:trPr>
        <w:tc>
          <w:tcPr>
            <w:tcW w:w="2359" w:type="dxa"/>
            <w:noWrap/>
            <w:hideMark/>
          </w:tcPr>
          <w:p w14:paraId="6AD55E5D" w14:textId="75163E2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System Optimization</w:t>
            </w:r>
          </w:p>
        </w:tc>
        <w:tc>
          <w:tcPr>
            <w:tcW w:w="1331" w:type="dxa"/>
            <w:noWrap/>
            <w:hideMark/>
          </w:tcPr>
          <w:p w14:paraId="169207D4" w14:textId="3C3C827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7B43152C" w14:textId="4EFD094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refrigeration system optimization, including ventilation optimization, demand defrost, and floating head pressure controls</w:t>
            </w:r>
          </w:p>
        </w:tc>
        <w:tc>
          <w:tcPr>
            <w:tcW w:w="3420" w:type="dxa"/>
            <w:noWrap/>
            <w:hideMark/>
          </w:tcPr>
          <w:p w14:paraId="57902BEC" w14:textId="6D91A80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 process refrigeration system operations</w:t>
            </w:r>
          </w:p>
        </w:tc>
      </w:tr>
      <w:tr w:rsidR="0091769B" w:rsidRPr="00C6552A" w14:paraId="4309B24C" w14:textId="77777777" w:rsidTr="00C6552A">
        <w:tblPrEx>
          <w:tblLook w:val="04A0" w:firstRow="1" w:lastRow="0" w:firstColumn="1" w:lastColumn="0" w:noHBand="0" w:noVBand="1"/>
        </w:tblPrEx>
        <w:trPr>
          <w:trHeight w:val="350"/>
        </w:trPr>
        <w:tc>
          <w:tcPr>
            <w:tcW w:w="2359" w:type="dxa"/>
            <w:noWrap/>
            <w:hideMark/>
          </w:tcPr>
          <w:p w14:paraId="6C706CA7" w14:textId="62E86E7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Controls</w:t>
            </w:r>
            <w:r>
              <w:rPr>
                <w:rFonts w:ascii="Calibri" w:hAnsi="Calibri" w:cs="Calibri"/>
                <w:color w:val="000000"/>
                <w:sz w:val="18"/>
                <w:szCs w:val="18"/>
              </w:rPr>
              <w:t>*</w:t>
            </w:r>
          </w:p>
        </w:tc>
        <w:tc>
          <w:tcPr>
            <w:tcW w:w="1331" w:type="dxa"/>
            <w:noWrap/>
            <w:hideMark/>
          </w:tcPr>
          <w:p w14:paraId="3005396E" w14:textId="3400670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5379070D" w14:textId="77351EF4"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Improved process refrigeration control technologies</w:t>
            </w:r>
          </w:p>
        </w:tc>
        <w:tc>
          <w:tcPr>
            <w:tcW w:w="3420" w:type="dxa"/>
            <w:noWrap/>
            <w:hideMark/>
          </w:tcPr>
          <w:p w14:paraId="6510729C" w14:textId="0885F85C"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 xml:space="preserve">Standard/manual process refrigeration controls </w:t>
            </w:r>
          </w:p>
        </w:tc>
      </w:tr>
      <w:tr w:rsidR="0091769B" w:rsidRPr="00C6552A" w14:paraId="1FA38D12" w14:textId="77777777" w:rsidTr="00C6552A">
        <w:tblPrEx>
          <w:tblLook w:val="04A0" w:firstRow="1" w:lastRow="0" w:firstColumn="1" w:lastColumn="0" w:noHBand="0" w:noVBand="1"/>
        </w:tblPrEx>
        <w:trPr>
          <w:trHeight w:val="278"/>
        </w:trPr>
        <w:tc>
          <w:tcPr>
            <w:tcW w:w="2359" w:type="dxa"/>
            <w:noWrap/>
            <w:hideMark/>
          </w:tcPr>
          <w:p w14:paraId="6609EF77" w14:textId="06388DCE"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Refrig Equipment Upgrade</w:t>
            </w:r>
            <w:r>
              <w:rPr>
                <w:rFonts w:ascii="Calibri" w:hAnsi="Calibri" w:cs="Calibri"/>
                <w:color w:val="000000"/>
                <w:sz w:val="18"/>
                <w:szCs w:val="18"/>
              </w:rPr>
              <w:t>*</w:t>
            </w:r>
          </w:p>
        </w:tc>
        <w:tc>
          <w:tcPr>
            <w:tcW w:w="1331" w:type="dxa"/>
            <w:noWrap/>
            <w:hideMark/>
          </w:tcPr>
          <w:p w14:paraId="26348A9D" w14:textId="466EF55D"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Process Cooling</w:t>
            </w:r>
          </w:p>
        </w:tc>
        <w:tc>
          <w:tcPr>
            <w:tcW w:w="3510" w:type="dxa"/>
            <w:hideMark/>
          </w:tcPr>
          <w:p w14:paraId="48B66F78" w14:textId="72953832"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Equipment upgrades to improve operating efficiency, including efficient refrigeration compressors, evaporator fan motors, and related equipment</w:t>
            </w:r>
          </w:p>
        </w:tc>
        <w:tc>
          <w:tcPr>
            <w:tcW w:w="3420" w:type="dxa"/>
            <w:noWrap/>
            <w:hideMark/>
          </w:tcPr>
          <w:p w14:paraId="19DF1E8B" w14:textId="66098296"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Market average process refrigeration equipment</w:t>
            </w:r>
          </w:p>
        </w:tc>
      </w:tr>
      <w:tr w:rsidR="0091769B" w:rsidRPr="00C6552A" w14:paraId="02702DB4" w14:textId="77777777" w:rsidTr="00C6552A">
        <w:tblPrEx>
          <w:tblLook w:val="04A0" w:firstRow="1" w:lastRow="0" w:firstColumn="1" w:lastColumn="0" w:noHBand="0" w:noVBand="1"/>
        </w:tblPrEx>
        <w:trPr>
          <w:trHeight w:val="953"/>
        </w:trPr>
        <w:tc>
          <w:tcPr>
            <w:tcW w:w="2359" w:type="dxa"/>
            <w:noWrap/>
            <w:hideMark/>
          </w:tcPr>
          <w:p w14:paraId="6067A575" w14:textId="5795B08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Plant Energy Management</w:t>
            </w:r>
          </w:p>
        </w:tc>
        <w:tc>
          <w:tcPr>
            <w:tcW w:w="1331" w:type="dxa"/>
            <w:noWrap/>
            <w:hideMark/>
          </w:tcPr>
          <w:p w14:paraId="03436302" w14:textId="5614FAB0"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Multiple End</w:t>
            </w:r>
            <w:r>
              <w:rPr>
                <w:rFonts w:ascii="Calibri" w:hAnsi="Calibri" w:cs="Calibri"/>
                <w:color w:val="000000"/>
                <w:sz w:val="18"/>
                <w:szCs w:val="18"/>
              </w:rPr>
              <w:t>-</w:t>
            </w:r>
            <w:r w:rsidRPr="00C6552A">
              <w:rPr>
                <w:rFonts w:ascii="Calibri" w:hAnsi="Calibri" w:cs="Calibri"/>
                <w:color w:val="000000"/>
                <w:sz w:val="18"/>
                <w:szCs w:val="18"/>
              </w:rPr>
              <w:t>Uses</w:t>
            </w:r>
          </w:p>
        </w:tc>
        <w:tc>
          <w:tcPr>
            <w:tcW w:w="3510" w:type="dxa"/>
            <w:hideMark/>
          </w:tcPr>
          <w:p w14:paraId="4B39ED9C" w14:textId="663DA831"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Facility control technologies and optimization to improve energy efficiency, including the installation of high efficient equipment, controls, and implementing system optimization practices to improve plant efficiency</w:t>
            </w:r>
          </w:p>
        </w:tc>
        <w:tc>
          <w:tcPr>
            <w:tcW w:w="3420" w:type="dxa"/>
            <w:noWrap/>
            <w:hideMark/>
          </w:tcPr>
          <w:p w14:paraId="085D681F" w14:textId="1887A855"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C6552A">
              <w:rPr>
                <w:rFonts w:ascii="Calibri" w:hAnsi="Calibri" w:cs="Calibri"/>
                <w:color w:val="000000"/>
                <w:sz w:val="18"/>
                <w:szCs w:val="18"/>
              </w:rPr>
              <w:t>Standard/manual plant energy management practices</w:t>
            </w:r>
          </w:p>
        </w:tc>
      </w:tr>
    </w:tbl>
    <w:p w14:paraId="6401F645" w14:textId="77777777" w:rsidR="00E06704" w:rsidRDefault="00E06704" w:rsidP="00E06704">
      <w:pPr>
        <w:pStyle w:val="Text"/>
      </w:pPr>
    </w:p>
    <w:p w14:paraId="6401F646" w14:textId="27518C70" w:rsidR="0091769B" w:rsidRDefault="0091769B">
      <w:pPr>
        <w:tabs>
          <w:tab w:val="clear" w:pos="-1440"/>
          <w:tab w:val="clear" w:pos="-720"/>
        </w:tabs>
        <w:spacing w:after="0" w:line="240" w:lineRule="auto"/>
        <w:ind w:left="0"/>
        <w:rPr>
          <w:rFonts w:ascii="Arial" w:hAnsi="Arial" w:cs="Arial"/>
          <w:color w:val="333333"/>
          <w:szCs w:val="22"/>
        </w:rPr>
      </w:pPr>
      <w:r>
        <w:br w:type="page"/>
      </w:r>
    </w:p>
    <w:p w14:paraId="12BC8DAD" w14:textId="77777777" w:rsidR="0091769B" w:rsidRDefault="0091769B" w:rsidP="0091769B">
      <w:pPr>
        <w:pStyle w:val="Text"/>
      </w:pPr>
      <w:r>
        <w:lastRenderedPageBreak/>
        <w:t xml:space="preserve">The following EE </w:t>
      </w:r>
      <w:r w:rsidRPr="00251390">
        <w:t>measures</w:t>
      </w:r>
      <w:r>
        <w:t xml:space="preserve"> from the 2014 Technical Potential Study were eliminated from the current study:</w:t>
      </w:r>
    </w:p>
    <w:p w14:paraId="6693D8B9" w14:textId="77777777" w:rsidR="0091769B" w:rsidRDefault="0091769B" w:rsidP="0091769B">
      <w:pPr>
        <w:pStyle w:val="Heading8"/>
      </w:pPr>
      <w:r>
        <w:t>2014 EE Measures Eliminated from Current Study</w:t>
      </w:r>
    </w:p>
    <w:tbl>
      <w:tblPr>
        <w:tblStyle w:val="NEXANTNEWTABLESTYLE"/>
        <w:tblW w:w="9000" w:type="dxa"/>
        <w:tblLook w:val="0020" w:firstRow="1" w:lastRow="0" w:firstColumn="0" w:lastColumn="0" w:noHBand="0" w:noVBand="0"/>
      </w:tblPr>
      <w:tblGrid>
        <w:gridCol w:w="1710"/>
        <w:gridCol w:w="5580"/>
        <w:gridCol w:w="1710"/>
      </w:tblGrid>
      <w:tr w:rsidR="0091769B" w:rsidRPr="00301405" w14:paraId="42526582" w14:textId="77777777" w:rsidTr="0091769B">
        <w:trPr>
          <w:cnfStyle w:val="100000000000" w:firstRow="1" w:lastRow="0" w:firstColumn="0" w:lastColumn="0" w:oddVBand="0" w:evenVBand="0" w:oddHBand="0" w:evenHBand="0" w:firstRowFirstColumn="0" w:firstRowLastColumn="0" w:lastRowFirstColumn="0" w:lastRowLastColumn="0"/>
          <w:tblHeader/>
        </w:trPr>
        <w:tc>
          <w:tcPr>
            <w:tcW w:w="1710" w:type="dxa"/>
          </w:tcPr>
          <w:p w14:paraId="50EE17DC" w14:textId="77777777" w:rsidR="0091769B" w:rsidRPr="00301405" w:rsidRDefault="0091769B" w:rsidP="0091769B">
            <w:pPr>
              <w:pStyle w:val="Tables-Bodycells"/>
            </w:pPr>
            <w:r>
              <w:t>Sector</w:t>
            </w:r>
          </w:p>
        </w:tc>
        <w:tc>
          <w:tcPr>
            <w:tcW w:w="5580" w:type="dxa"/>
            <w:vAlign w:val="center"/>
          </w:tcPr>
          <w:p w14:paraId="591626EA" w14:textId="77777777" w:rsidR="0091769B" w:rsidRPr="00301405" w:rsidRDefault="0091769B" w:rsidP="0091769B">
            <w:pPr>
              <w:pStyle w:val="Tables-Bodycells"/>
            </w:pPr>
            <w:r w:rsidRPr="00301405">
              <w:t>Measure</w:t>
            </w:r>
          </w:p>
        </w:tc>
        <w:tc>
          <w:tcPr>
            <w:tcW w:w="1710" w:type="dxa"/>
            <w:vAlign w:val="center"/>
          </w:tcPr>
          <w:p w14:paraId="41DFD099" w14:textId="77777777" w:rsidR="0091769B" w:rsidRPr="00301405" w:rsidRDefault="0091769B" w:rsidP="0091769B">
            <w:pPr>
              <w:pStyle w:val="Tables-Bodycells"/>
            </w:pPr>
            <w:r>
              <w:t>2014 End-</w:t>
            </w:r>
            <w:r w:rsidRPr="00301405">
              <w:t>Use</w:t>
            </w:r>
          </w:p>
        </w:tc>
      </w:tr>
      <w:tr w:rsidR="0091769B" w:rsidRPr="00C6552A" w14:paraId="085B2B1E" w14:textId="77777777" w:rsidTr="0091769B">
        <w:tblPrEx>
          <w:tblLook w:val="04A0" w:firstRow="1" w:lastRow="0" w:firstColumn="1" w:lastColumn="0" w:noHBand="0" w:noVBand="1"/>
        </w:tblPrEx>
        <w:trPr>
          <w:trHeight w:val="323"/>
        </w:trPr>
        <w:tc>
          <w:tcPr>
            <w:tcW w:w="1710" w:type="dxa"/>
            <w:noWrap/>
            <w:hideMark/>
          </w:tcPr>
          <w:p w14:paraId="6E0D0397"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580" w:type="dxa"/>
            <w:noWrap/>
          </w:tcPr>
          <w:p w14:paraId="044FB01F"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AC Heat Recovery Units</w:t>
            </w:r>
          </w:p>
        </w:tc>
        <w:tc>
          <w:tcPr>
            <w:tcW w:w="1710" w:type="dxa"/>
          </w:tcPr>
          <w:p w14:paraId="002436E9"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HVAC</w:t>
            </w:r>
          </w:p>
        </w:tc>
      </w:tr>
      <w:tr w:rsidR="0091769B" w:rsidRPr="00C6552A" w14:paraId="69C8DE09" w14:textId="77777777" w:rsidTr="0091769B">
        <w:tblPrEx>
          <w:tblLook w:val="04A0" w:firstRow="1" w:lastRow="0" w:firstColumn="1" w:lastColumn="0" w:noHBand="0" w:noVBand="1"/>
        </w:tblPrEx>
        <w:trPr>
          <w:trHeight w:val="323"/>
        </w:trPr>
        <w:tc>
          <w:tcPr>
            <w:tcW w:w="1710" w:type="dxa"/>
            <w:noWrap/>
          </w:tcPr>
          <w:p w14:paraId="2C91C04B"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580" w:type="dxa"/>
            <w:noWrap/>
          </w:tcPr>
          <w:p w14:paraId="6E8ACD68"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HVAC Proper Sizing</w:t>
            </w:r>
          </w:p>
        </w:tc>
        <w:tc>
          <w:tcPr>
            <w:tcW w:w="1710" w:type="dxa"/>
          </w:tcPr>
          <w:p w14:paraId="5DF70D5F"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HVAC</w:t>
            </w:r>
          </w:p>
        </w:tc>
      </w:tr>
      <w:tr w:rsidR="0091769B" w:rsidRPr="00C6552A" w14:paraId="6417B17F" w14:textId="77777777" w:rsidTr="0091769B">
        <w:tblPrEx>
          <w:tblLook w:val="04A0" w:firstRow="1" w:lastRow="0" w:firstColumn="1" w:lastColumn="0" w:noHBand="0" w:noVBand="1"/>
        </w:tblPrEx>
        <w:trPr>
          <w:trHeight w:val="323"/>
        </w:trPr>
        <w:tc>
          <w:tcPr>
            <w:tcW w:w="1710" w:type="dxa"/>
            <w:noWrap/>
          </w:tcPr>
          <w:p w14:paraId="59FAE805"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Residential</w:t>
            </w:r>
          </w:p>
        </w:tc>
        <w:tc>
          <w:tcPr>
            <w:tcW w:w="5580" w:type="dxa"/>
            <w:noWrap/>
          </w:tcPr>
          <w:p w14:paraId="09A3DF1D"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sidRPr="00251390">
              <w:rPr>
                <w:rFonts w:ascii="Calibri" w:hAnsi="Calibri" w:cs="Calibri"/>
                <w:color w:val="000000"/>
                <w:sz w:val="18"/>
                <w:szCs w:val="18"/>
              </w:rPr>
              <w:t>High Efficiency One Speed Pool Pump  (1.5 hp)</w:t>
            </w:r>
          </w:p>
        </w:tc>
        <w:tc>
          <w:tcPr>
            <w:tcW w:w="1710" w:type="dxa"/>
          </w:tcPr>
          <w:p w14:paraId="6EB30019" w14:textId="77777777" w:rsidR="0091769B" w:rsidRPr="00C6552A"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Motor</w:t>
            </w:r>
          </w:p>
        </w:tc>
      </w:tr>
      <w:tr w:rsidR="0091769B" w:rsidRPr="00C6552A" w14:paraId="0B051C59" w14:textId="77777777" w:rsidTr="0091769B">
        <w:tblPrEx>
          <w:tblLook w:val="04A0" w:firstRow="1" w:lastRow="0" w:firstColumn="1" w:lastColumn="0" w:noHBand="0" w:noVBand="1"/>
        </w:tblPrEx>
        <w:trPr>
          <w:trHeight w:val="323"/>
        </w:trPr>
        <w:tc>
          <w:tcPr>
            <w:tcW w:w="1710" w:type="dxa"/>
            <w:noWrap/>
          </w:tcPr>
          <w:p w14:paraId="7C013D0F"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580" w:type="dxa"/>
            <w:noWrap/>
          </w:tcPr>
          <w:p w14:paraId="5690662E" w14:textId="77777777" w:rsidR="0091769B" w:rsidRPr="00251390" w:rsidRDefault="0091769B" w:rsidP="0091769B">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LED Exit Sign</w:t>
            </w:r>
          </w:p>
        </w:tc>
        <w:tc>
          <w:tcPr>
            <w:tcW w:w="1710" w:type="dxa"/>
          </w:tcPr>
          <w:p w14:paraId="7CACC4C1"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Lighting-Exterior</w:t>
            </w:r>
          </w:p>
        </w:tc>
      </w:tr>
      <w:tr w:rsidR="0091769B" w:rsidRPr="00C6552A" w14:paraId="217051AD" w14:textId="77777777" w:rsidTr="0091769B">
        <w:tblPrEx>
          <w:tblLook w:val="04A0" w:firstRow="1" w:lastRow="0" w:firstColumn="1" w:lastColumn="0" w:noHBand="0" w:noVBand="1"/>
        </w:tblPrEx>
        <w:trPr>
          <w:trHeight w:val="323"/>
        </w:trPr>
        <w:tc>
          <w:tcPr>
            <w:tcW w:w="1710" w:type="dxa"/>
            <w:noWrap/>
          </w:tcPr>
          <w:p w14:paraId="5E1D3C1A"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580" w:type="dxa"/>
            <w:noWrap/>
          </w:tcPr>
          <w:p w14:paraId="22978D03" w14:textId="77777777" w:rsidR="0091769B" w:rsidRPr="00251390" w:rsidRDefault="0091769B" w:rsidP="0091769B">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High Pressure Sodium 250W Lamp</w:t>
            </w:r>
          </w:p>
        </w:tc>
        <w:tc>
          <w:tcPr>
            <w:tcW w:w="1710" w:type="dxa"/>
          </w:tcPr>
          <w:p w14:paraId="2B095E38"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Lighting-Interior</w:t>
            </w:r>
          </w:p>
        </w:tc>
      </w:tr>
      <w:tr w:rsidR="0091769B" w:rsidRPr="00C6552A" w14:paraId="459AF5AB" w14:textId="77777777" w:rsidTr="0091769B">
        <w:tblPrEx>
          <w:tblLook w:val="04A0" w:firstRow="1" w:lastRow="0" w:firstColumn="1" w:lastColumn="0" w:noHBand="0" w:noVBand="1"/>
        </w:tblPrEx>
        <w:trPr>
          <w:trHeight w:val="323"/>
        </w:trPr>
        <w:tc>
          <w:tcPr>
            <w:tcW w:w="1710" w:type="dxa"/>
            <w:noWrap/>
          </w:tcPr>
          <w:p w14:paraId="6CFA30B0"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Commercial</w:t>
            </w:r>
          </w:p>
        </w:tc>
        <w:tc>
          <w:tcPr>
            <w:tcW w:w="5580" w:type="dxa"/>
            <w:noWrap/>
          </w:tcPr>
          <w:p w14:paraId="552ABDC8" w14:textId="77777777" w:rsidR="0091769B" w:rsidRPr="00251390" w:rsidRDefault="0091769B" w:rsidP="0091769B">
            <w:pPr>
              <w:tabs>
                <w:tab w:val="clear" w:pos="-1440"/>
                <w:tab w:val="clear" w:pos="-720"/>
              </w:tabs>
              <w:spacing w:after="0" w:line="240" w:lineRule="auto"/>
              <w:ind w:left="0"/>
              <w:rPr>
                <w:rFonts w:ascii="Calibri" w:hAnsi="Calibri" w:cs="Calibri"/>
                <w:color w:val="000000"/>
                <w:sz w:val="18"/>
                <w:szCs w:val="18"/>
              </w:rPr>
            </w:pPr>
            <w:r w:rsidRPr="000019DB">
              <w:rPr>
                <w:rFonts w:ascii="Calibri" w:hAnsi="Calibri" w:cs="Calibri"/>
                <w:color w:val="000000"/>
                <w:sz w:val="18"/>
                <w:szCs w:val="18"/>
              </w:rPr>
              <w:t>PSMH, 250W, magnetic ballast</w:t>
            </w:r>
          </w:p>
        </w:tc>
        <w:tc>
          <w:tcPr>
            <w:tcW w:w="1710" w:type="dxa"/>
          </w:tcPr>
          <w:p w14:paraId="63BF8695"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Lighting-Interior</w:t>
            </w:r>
          </w:p>
        </w:tc>
      </w:tr>
      <w:tr w:rsidR="0091769B" w:rsidRPr="00C6552A" w14:paraId="5EC33BBB" w14:textId="77777777" w:rsidTr="0091769B">
        <w:tblPrEx>
          <w:tblLook w:val="04A0" w:firstRow="1" w:lastRow="0" w:firstColumn="1" w:lastColumn="0" w:noHBand="0" w:noVBand="1"/>
        </w:tblPrEx>
        <w:trPr>
          <w:trHeight w:val="323"/>
        </w:trPr>
        <w:tc>
          <w:tcPr>
            <w:tcW w:w="1710" w:type="dxa"/>
            <w:noWrap/>
          </w:tcPr>
          <w:p w14:paraId="64CF7E68"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Industrial</w:t>
            </w:r>
          </w:p>
        </w:tc>
        <w:tc>
          <w:tcPr>
            <w:tcW w:w="5580" w:type="dxa"/>
            <w:noWrap/>
          </w:tcPr>
          <w:p w14:paraId="07313B18" w14:textId="77777777" w:rsidR="0091769B" w:rsidRPr="000019DB" w:rsidRDefault="0091769B" w:rsidP="0091769B">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Compressed Air-O&amp;M</w:t>
            </w:r>
          </w:p>
        </w:tc>
        <w:tc>
          <w:tcPr>
            <w:tcW w:w="1710" w:type="dxa"/>
          </w:tcPr>
          <w:p w14:paraId="06B4BCFF"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Compressed Air</w:t>
            </w:r>
          </w:p>
        </w:tc>
      </w:tr>
      <w:tr w:rsidR="0091769B" w:rsidRPr="00C6552A" w14:paraId="03B8570E" w14:textId="77777777" w:rsidTr="0091769B">
        <w:tblPrEx>
          <w:tblLook w:val="04A0" w:firstRow="1" w:lastRow="0" w:firstColumn="1" w:lastColumn="0" w:noHBand="0" w:noVBand="1"/>
        </w:tblPrEx>
        <w:trPr>
          <w:trHeight w:val="323"/>
        </w:trPr>
        <w:tc>
          <w:tcPr>
            <w:tcW w:w="1710" w:type="dxa"/>
            <w:noWrap/>
          </w:tcPr>
          <w:p w14:paraId="02D75E83"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580" w:type="dxa"/>
            <w:noWrap/>
          </w:tcPr>
          <w:p w14:paraId="1B517872" w14:textId="77777777" w:rsidR="0091769B" w:rsidRPr="000019DB" w:rsidRDefault="0091769B" w:rsidP="0091769B">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Fans - O&amp;M</w:t>
            </w:r>
          </w:p>
        </w:tc>
        <w:tc>
          <w:tcPr>
            <w:tcW w:w="1710" w:type="dxa"/>
          </w:tcPr>
          <w:p w14:paraId="1F867161"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Fans</w:t>
            </w:r>
          </w:p>
        </w:tc>
      </w:tr>
      <w:tr w:rsidR="0091769B" w:rsidRPr="00C6552A" w14:paraId="25A6DDC9" w14:textId="77777777" w:rsidTr="0091769B">
        <w:tblPrEx>
          <w:tblLook w:val="04A0" w:firstRow="1" w:lastRow="0" w:firstColumn="1" w:lastColumn="0" w:noHBand="0" w:noVBand="1"/>
        </w:tblPrEx>
        <w:trPr>
          <w:trHeight w:val="323"/>
        </w:trPr>
        <w:tc>
          <w:tcPr>
            <w:tcW w:w="1710" w:type="dxa"/>
            <w:noWrap/>
          </w:tcPr>
          <w:p w14:paraId="51F06C22"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580" w:type="dxa"/>
            <w:noWrap/>
          </w:tcPr>
          <w:p w14:paraId="0F712919" w14:textId="77777777" w:rsidR="0091769B" w:rsidRPr="000019DB" w:rsidRDefault="0091769B" w:rsidP="0091769B">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Pumps - O&amp;M</w:t>
            </w:r>
          </w:p>
        </w:tc>
        <w:tc>
          <w:tcPr>
            <w:tcW w:w="1710" w:type="dxa"/>
          </w:tcPr>
          <w:p w14:paraId="03426845"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Pumps</w:t>
            </w:r>
          </w:p>
        </w:tc>
      </w:tr>
      <w:tr w:rsidR="0091769B" w:rsidRPr="00C6552A" w14:paraId="3BCB4D09" w14:textId="77777777" w:rsidTr="0091769B">
        <w:tblPrEx>
          <w:tblLook w:val="04A0" w:firstRow="1" w:lastRow="0" w:firstColumn="1" w:lastColumn="0" w:noHBand="0" w:noVBand="1"/>
        </w:tblPrEx>
        <w:trPr>
          <w:trHeight w:val="323"/>
        </w:trPr>
        <w:tc>
          <w:tcPr>
            <w:tcW w:w="1710" w:type="dxa"/>
            <w:noWrap/>
          </w:tcPr>
          <w:p w14:paraId="0D971CC6"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580" w:type="dxa"/>
            <w:noWrap/>
          </w:tcPr>
          <w:p w14:paraId="79379D9C" w14:textId="77777777" w:rsidR="0091769B" w:rsidRPr="000019DB" w:rsidRDefault="0091769B" w:rsidP="0091769B">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Bakery - Process (Mixing) - O&amp;M</w:t>
            </w:r>
          </w:p>
        </w:tc>
        <w:tc>
          <w:tcPr>
            <w:tcW w:w="1710" w:type="dxa"/>
          </w:tcPr>
          <w:p w14:paraId="65A66706"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Pr>
                <w:rFonts w:ascii="Calibri" w:hAnsi="Calibri" w:cs="Calibri"/>
                <w:color w:val="000000"/>
                <w:sz w:val="18"/>
                <w:szCs w:val="18"/>
              </w:rPr>
              <w:t>Process Other</w:t>
            </w:r>
          </w:p>
        </w:tc>
      </w:tr>
      <w:tr w:rsidR="0091769B" w:rsidRPr="00C6552A" w14:paraId="4BDF6DCE" w14:textId="77777777" w:rsidTr="0091769B">
        <w:tblPrEx>
          <w:tblLook w:val="04A0" w:firstRow="1" w:lastRow="0" w:firstColumn="1" w:lastColumn="0" w:noHBand="0" w:noVBand="1"/>
        </w:tblPrEx>
        <w:trPr>
          <w:trHeight w:val="323"/>
        </w:trPr>
        <w:tc>
          <w:tcPr>
            <w:tcW w:w="1710" w:type="dxa"/>
            <w:noWrap/>
          </w:tcPr>
          <w:p w14:paraId="015735C7"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580" w:type="dxa"/>
            <w:noWrap/>
          </w:tcPr>
          <w:p w14:paraId="09B6CF2A" w14:textId="77777777" w:rsidR="0091769B" w:rsidRPr="000019DB" w:rsidRDefault="0091769B" w:rsidP="0091769B">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O&amp;M/drives spinning machines</w:t>
            </w:r>
          </w:p>
        </w:tc>
        <w:tc>
          <w:tcPr>
            <w:tcW w:w="1710" w:type="dxa"/>
          </w:tcPr>
          <w:p w14:paraId="453636C1"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AE23E5">
              <w:rPr>
                <w:rFonts w:ascii="Calibri" w:hAnsi="Calibri" w:cs="Calibri"/>
                <w:color w:val="000000"/>
                <w:sz w:val="18"/>
                <w:szCs w:val="18"/>
              </w:rPr>
              <w:t>Process Other</w:t>
            </w:r>
          </w:p>
        </w:tc>
      </w:tr>
      <w:tr w:rsidR="0091769B" w:rsidRPr="00C6552A" w14:paraId="74B0DE06" w14:textId="77777777" w:rsidTr="0091769B">
        <w:tblPrEx>
          <w:tblLook w:val="04A0" w:firstRow="1" w:lastRow="0" w:firstColumn="1" w:lastColumn="0" w:noHBand="0" w:noVBand="1"/>
        </w:tblPrEx>
        <w:trPr>
          <w:trHeight w:val="323"/>
        </w:trPr>
        <w:tc>
          <w:tcPr>
            <w:tcW w:w="1710" w:type="dxa"/>
            <w:noWrap/>
          </w:tcPr>
          <w:p w14:paraId="55845858"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FC5026">
              <w:rPr>
                <w:rFonts w:ascii="Calibri" w:hAnsi="Calibri" w:cs="Calibri"/>
                <w:color w:val="000000"/>
                <w:sz w:val="18"/>
                <w:szCs w:val="18"/>
              </w:rPr>
              <w:t>Industrial</w:t>
            </w:r>
          </w:p>
        </w:tc>
        <w:tc>
          <w:tcPr>
            <w:tcW w:w="5580" w:type="dxa"/>
            <w:noWrap/>
          </w:tcPr>
          <w:p w14:paraId="513E0002" w14:textId="77777777" w:rsidR="0091769B" w:rsidRPr="000019DB" w:rsidRDefault="0091769B" w:rsidP="0091769B">
            <w:pPr>
              <w:tabs>
                <w:tab w:val="clear" w:pos="-1440"/>
                <w:tab w:val="clear" w:pos="-720"/>
              </w:tabs>
              <w:spacing w:after="0" w:line="240" w:lineRule="auto"/>
              <w:ind w:left="0"/>
              <w:rPr>
                <w:rFonts w:ascii="Calibri" w:hAnsi="Calibri" w:cs="Calibri"/>
                <w:color w:val="000000"/>
                <w:sz w:val="18"/>
                <w:szCs w:val="18"/>
              </w:rPr>
            </w:pPr>
            <w:r w:rsidRPr="00502970">
              <w:rPr>
                <w:rFonts w:ascii="Calibri" w:hAnsi="Calibri" w:cs="Calibri"/>
                <w:color w:val="000000"/>
                <w:sz w:val="18"/>
                <w:szCs w:val="18"/>
              </w:rPr>
              <w:t>O&amp;M - Extruders/Injection Moulding</w:t>
            </w:r>
          </w:p>
        </w:tc>
        <w:tc>
          <w:tcPr>
            <w:tcW w:w="1710" w:type="dxa"/>
          </w:tcPr>
          <w:p w14:paraId="529336F9" w14:textId="77777777" w:rsidR="0091769B" w:rsidRDefault="0091769B" w:rsidP="0091769B">
            <w:pPr>
              <w:tabs>
                <w:tab w:val="clear" w:pos="-1440"/>
                <w:tab w:val="clear" w:pos="-720"/>
              </w:tabs>
              <w:spacing w:after="0" w:line="240" w:lineRule="auto"/>
              <w:ind w:left="0"/>
              <w:rPr>
                <w:rFonts w:ascii="Calibri" w:hAnsi="Calibri" w:cs="Calibri"/>
                <w:color w:val="000000"/>
                <w:sz w:val="18"/>
                <w:szCs w:val="18"/>
              </w:rPr>
            </w:pPr>
            <w:r w:rsidRPr="00AE23E5">
              <w:rPr>
                <w:rFonts w:ascii="Calibri" w:hAnsi="Calibri" w:cs="Calibri"/>
                <w:color w:val="000000"/>
                <w:sz w:val="18"/>
                <w:szCs w:val="18"/>
              </w:rPr>
              <w:t>Process Other</w:t>
            </w:r>
          </w:p>
        </w:tc>
      </w:tr>
    </w:tbl>
    <w:p w14:paraId="7E856A11" w14:textId="77777777" w:rsidR="00222ED6" w:rsidRDefault="00222ED6" w:rsidP="00E06704">
      <w:pPr>
        <w:pStyle w:val="Text"/>
      </w:pPr>
    </w:p>
    <w:p w14:paraId="6401F647" w14:textId="77777777" w:rsidR="00E06704" w:rsidRPr="00BC4A35" w:rsidRDefault="00E06704" w:rsidP="00E06704">
      <w:pPr>
        <w:pStyle w:val="Text"/>
        <w:sectPr w:rsidR="00E06704" w:rsidRPr="00BC4A35" w:rsidSect="00DE1B69">
          <w:headerReference w:type="default" r:id="rId105"/>
          <w:footerReference w:type="default" r:id="rId106"/>
          <w:headerReference w:type="first" r:id="rId107"/>
          <w:footerReference w:type="first" r:id="rId108"/>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47F46C1A" w14:textId="7459C39C" w:rsidR="00350E31" w:rsidRDefault="00350E31" w:rsidP="006D4F96">
      <w:pPr>
        <w:pStyle w:val="Heading7"/>
      </w:pPr>
      <w:bookmarkStart w:id="345" w:name="_Toc5783303"/>
      <w:bookmarkStart w:id="346" w:name="_Ref457026797"/>
      <w:r>
        <w:lastRenderedPageBreak/>
        <w:t>DR MPS Measure List</w:t>
      </w:r>
      <w:bookmarkEnd w:id="345"/>
    </w:p>
    <w:p w14:paraId="4A48D7EF" w14:textId="77777777" w:rsidR="008D22B6" w:rsidRDefault="008D22B6" w:rsidP="008D22B6">
      <w:pPr>
        <w:pStyle w:val="Heading8"/>
      </w:pPr>
      <w:r>
        <w:t>Residential Measures</w:t>
      </w:r>
    </w:p>
    <w:tbl>
      <w:tblPr>
        <w:tblStyle w:val="NEXANTNEWTABLESTYLE"/>
        <w:tblW w:w="0" w:type="auto"/>
        <w:tblLook w:val="04A0" w:firstRow="1" w:lastRow="0" w:firstColumn="1" w:lastColumn="0" w:noHBand="0" w:noVBand="1"/>
      </w:tblPr>
      <w:tblGrid>
        <w:gridCol w:w="1620"/>
        <w:gridCol w:w="1416"/>
        <w:gridCol w:w="1334"/>
        <w:gridCol w:w="5422"/>
      </w:tblGrid>
      <w:tr w:rsidR="008D22B6" w:rsidRPr="008D22B6" w14:paraId="2B07FA9D" w14:textId="77777777" w:rsidTr="003920BE">
        <w:trPr>
          <w:cnfStyle w:val="100000000000" w:firstRow="1" w:lastRow="0" w:firstColumn="0" w:lastColumn="0" w:oddVBand="0" w:evenVBand="0" w:oddHBand="0" w:evenHBand="0" w:firstRowFirstColumn="0" w:firstRowLastColumn="0" w:lastRowFirstColumn="0" w:lastRowLastColumn="0"/>
          <w:trHeight w:val="288"/>
        </w:trPr>
        <w:tc>
          <w:tcPr>
            <w:tcW w:w="1620" w:type="dxa"/>
            <w:hideMark/>
          </w:tcPr>
          <w:p w14:paraId="20CFBD01" w14:textId="77777777" w:rsidR="008D22B6" w:rsidRPr="008D22B6" w:rsidRDefault="008D22B6" w:rsidP="004A5D2B">
            <w:pPr>
              <w:pStyle w:val="Tables-Bodycells"/>
            </w:pPr>
            <w:r w:rsidRPr="008D22B6">
              <w:t>Measure</w:t>
            </w:r>
          </w:p>
        </w:tc>
        <w:tc>
          <w:tcPr>
            <w:tcW w:w="1416" w:type="dxa"/>
            <w:hideMark/>
          </w:tcPr>
          <w:p w14:paraId="5C92A3A8" w14:textId="77777777" w:rsidR="008D22B6" w:rsidRPr="008D22B6" w:rsidRDefault="008D22B6" w:rsidP="004A5D2B">
            <w:pPr>
              <w:pStyle w:val="Tables-Bodycells"/>
            </w:pPr>
            <w:r w:rsidRPr="008D22B6">
              <w:t>Type</w:t>
            </w:r>
          </w:p>
        </w:tc>
        <w:tc>
          <w:tcPr>
            <w:tcW w:w="1334" w:type="dxa"/>
            <w:hideMark/>
          </w:tcPr>
          <w:p w14:paraId="009D4B23" w14:textId="77777777" w:rsidR="008D22B6" w:rsidRPr="008D22B6" w:rsidRDefault="008D22B6" w:rsidP="004A5D2B">
            <w:pPr>
              <w:pStyle w:val="Tables-Bodycells"/>
            </w:pPr>
            <w:r w:rsidRPr="008D22B6">
              <w:t>Season</w:t>
            </w:r>
          </w:p>
        </w:tc>
        <w:tc>
          <w:tcPr>
            <w:tcW w:w="5422" w:type="dxa"/>
            <w:hideMark/>
          </w:tcPr>
          <w:p w14:paraId="2D582ECB" w14:textId="77777777" w:rsidR="008D22B6" w:rsidRPr="008D22B6" w:rsidRDefault="008D22B6" w:rsidP="004A5D2B">
            <w:pPr>
              <w:pStyle w:val="Tables-Bodycells"/>
            </w:pPr>
            <w:r w:rsidRPr="008D22B6">
              <w:t>Measure Description</w:t>
            </w:r>
          </w:p>
        </w:tc>
      </w:tr>
      <w:tr w:rsidR="003920BE" w:rsidRPr="008D22B6" w14:paraId="29D8F92D" w14:textId="77777777" w:rsidTr="003920BE">
        <w:trPr>
          <w:trHeight w:val="528"/>
        </w:trPr>
        <w:tc>
          <w:tcPr>
            <w:tcW w:w="1620" w:type="dxa"/>
            <w:hideMark/>
          </w:tcPr>
          <w:p w14:paraId="6C262858" w14:textId="531C7394" w:rsidR="003920BE" w:rsidRPr="008D22B6" w:rsidRDefault="003920BE" w:rsidP="003920BE">
            <w:pPr>
              <w:pStyle w:val="Tables-Bodycells"/>
              <w:rPr>
                <w:color w:val="000000"/>
              </w:rPr>
            </w:pPr>
            <w:r w:rsidRPr="00495C54">
              <w:rPr>
                <w:rFonts w:asciiTheme="minorHAnsi" w:hAnsiTheme="minorHAnsi" w:cstheme="minorHAnsi"/>
                <w:color w:val="000000"/>
              </w:rPr>
              <w:t>Central air conditioner - Load Shed</w:t>
            </w:r>
          </w:p>
        </w:tc>
        <w:tc>
          <w:tcPr>
            <w:tcW w:w="1416" w:type="dxa"/>
            <w:hideMark/>
          </w:tcPr>
          <w:p w14:paraId="0EE6AF38" w14:textId="3BDB12C9"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42DCC126" w14:textId="04AE3A8B" w:rsidR="003920BE" w:rsidRPr="008D22B6" w:rsidRDefault="003920BE" w:rsidP="003920BE">
            <w:pPr>
              <w:pStyle w:val="Tables-Bodycells"/>
              <w:rPr>
                <w:color w:val="000000"/>
              </w:rPr>
            </w:pPr>
            <w:r w:rsidRPr="00495C54">
              <w:rPr>
                <w:rFonts w:asciiTheme="minorHAnsi" w:hAnsiTheme="minorHAnsi" w:cstheme="minorHAnsi"/>
                <w:color w:val="000000"/>
              </w:rPr>
              <w:t>Summer</w:t>
            </w:r>
          </w:p>
        </w:tc>
        <w:tc>
          <w:tcPr>
            <w:tcW w:w="5422" w:type="dxa"/>
            <w:hideMark/>
          </w:tcPr>
          <w:p w14:paraId="29EAA56C" w14:textId="06B99818" w:rsidR="003920BE" w:rsidRPr="008D22B6" w:rsidRDefault="003920BE" w:rsidP="003920BE">
            <w:pPr>
              <w:pStyle w:val="Tables-Bodycells"/>
              <w:rPr>
                <w:color w:val="000000"/>
              </w:rPr>
            </w:pPr>
            <w:r w:rsidRPr="00495C54">
              <w:rPr>
                <w:rFonts w:asciiTheme="minorHAnsi" w:hAnsiTheme="minorHAnsi" w:cstheme="minorHAnsi"/>
                <w:color w:val="000000"/>
              </w:rPr>
              <w:t>Direct load control program where utility provides day ahead notification that it will send remote signal to shed AC unit load during peak usage period.</w:t>
            </w:r>
          </w:p>
        </w:tc>
      </w:tr>
      <w:tr w:rsidR="003920BE" w:rsidRPr="008D22B6" w14:paraId="5A0049B7" w14:textId="77777777" w:rsidTr="003920BE">
        <w:trPr>
          <w:trHeight w:val="528"/>
        </w:trPr>
        <w:tc>
          <w:tcPr>
            <w:tcW w:w="1620" w:type="dxa"/>
            <w:hideMark/>
          </w:tcPr>
          <w:p w14:paraId="03DBFE21" w14:textId="1168F621" w:rsidR="003920BE" w:rsidRPr="008D22B6" w:rsidRDefault="003920BE" w:rsidP="003920BE">
            <w:pPr>
              <w:pStyle w:val="Tables-Bodycells"/>
              <w:rPr>
                <w:color w:val="000000"/>
              </w:rPr>
            </w:pPr>
            <w:r w:rsidRPr="00495C54">
              <w:rPr>
                <w:rFonts w:asciiTheme="minorHAnsi" w:hAnsiTheme="minorHAnsi" w:cstheme="minorHAnsi"/>
                <w:color w:val="000000"/>
              </w:rPr>
              <w:t>Central Heating - Load Shed</w:t>
            </w:r>
          </w:p>
        </w:tc>
        <w:tc>
          <w:tcPr>
            <w:tcW w:w="1416" w:type="dxa"/>
            <w:hideMark/>
          </w:tcPr>
          <w:p w14:paraId="29B0F61B" w14:textId="45821612"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04DE338B" w14:textId="455ADA61" w:rsidR="003920BE" w:rsidRPr="008D22B6" w:rsidRDefault="003920BE" w:rsidP="003920BE">
            <w:pPr>
              <w:pStyle w:val="Tables-Bodycells"/>
              <w:rPr>
                <w:color w:val="000000"/>
              </w:rPr>
            </w:pPr>
            <w:r w:rsidRPr="00495C54">
              <w:rPr>
                <w:rFonts w:asciiTheme="minorHAnsi" w:hAnsiTheme="minorHAnsi" w:cstheme="minorHAnsi"/>
                <w:color w:val="000000"/>
              </w:rPr>
              <w:t>Winter</w:t>
            </w:r>
          </w:p>
        </w:tc>
        <w:tc>
          <w:tcPr>
            <w:tcW w:w="5422" w:type="dxa"/>
            <w:hideMark/>
          </w:tcPr>
          <w:p w14:paraId="5B6C04C8" w14:textId="32B109CB" w:rsidR="003920BE" w:rsidRPr="008D22B6" w:rsidRDefault="003920BE" w:rsidP="003920BE">
            <w:pPr>
              <w:pStyle w:val="Tables-Bodycells"/>
              <w:rPr>
                <w:color w:val="000000"/>
              </w:rPr>
            </w:pPr>
            <w:r w:rsidRPr="00495C54">
              <w:rPr>
                <w:rFonts w:asciiTheme="minorHAnsi" w:hAnsiTheme="minorHAnsi" w:cstheme="minorHAnsi"/>
                <w:color w:val="000000"/>
              </w:rPr>
              <w:t xml:space="preserve">Direct load control program where utility provides day ahead notification that it will send remote signal to shed AC unit load during peak usage period. </w:t>
            </w:r>
          </w:p>
        </w:tc>
      </w:tr>
      <w:tr w:rsidR="003920BE" w:rsidRPr="008D22B6" w14:paraId="35E1B98F" w14:textId="77777777" w:rsidTr="003920BE">
        <w:trPr>
          <w:trHeight w:val="528"/>
        </w:trPr>
        <w:tc>
          <w:tcPr>
            <w:tcW w:w="1620" w:type="dxa"/>
            <w:hideMark/>
          </w:tcPr>
          <w:p w14:paraId="5818E23F" w14:textId="194381C5" w:rsidR="003920BE" w:rsidRPr="008D22B6" w:rsidRDefault="003920BE" w:rsidP="003920BE">
            <w:pPr>
              <w:pStyle w:val="Tables-Bodycells"/>
              <w:rPr>
                <w:color w:val="000000"/>
              </w:rPr>
            </w:pPr>
            <w:r w:rsidRPr="00495C54">
              <w:rPr>
                <w:rFonts w:asciiTheme="minorHAnsi" w:hAnsiTheme="minorHAnsi" w:cstheme="minorHAnsi"/>
                <w:color w:val="000000"/>
              </w:rPr>
              <w:t>Central air conditioner - 50% cycling</w:t>
            </w:r>
          </w:p>
        </w:tc>
        <w:tc>
          <w:tcPr>
            <w:tcW w:w="1416" w:type="dxa"/>
            <w:hideMark/>
          </w:tcPr>
          <w:p w14:paraId="4DAC72E3" w14:textId="283B1FA1"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6BC04CCC" w14:textId="4DB12234" w:rsidR="003920BE" w:rsidRPr="008D22B6" w:rsidRDefault="003920BE" w:rsidP="003920BE">
            <w:pPr>
              <w:pStyle w:val="Tables-Bodycells"/>
              <w:rPr>
                <w:color w:val="000000"/>
              </w:rPr>
            </w:pPr>
            <w:r w:rsidRPr="00495C54">
              <w:rPr>
                <w:rFonts w:asciiTheme="minorHAnsi" w:hAnsiTheme="minorHAnsi" w:cstheme="minorHAnsi"/>
                <w:color w:val="000000"/>
              </w:rPr>
              <w:t>Summer</w:t>
            </w:r>
          </w:p>
        </w:tc>
        <w:tc>
          <w:tcPr>
            <w:tcW w:w="5422" w:type="dxa"/>
            <w:hideMark/>
          </w:tcPr>
          <w:p w14:paraId="4B4F223F" w14:textId="24793144" w:rsidR="003920BE" w:rsidRPr="008D22B6" w:rsidRDefault="003920BE" w:rsidP="003920BE">
            <w:pPr>
              <w:pStyle w:val="Tables-Bodycells"/>
              <w:rPr>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3920BE" w:rsidRPr="008D22B6" w14:paraId="43B2B531" w14:textId="77777777" w:rsidTr="003920BE">
        <w:trPr>
          <w:trHeight w:val="528"/>
        </w:trPr>
        <w:tc>
          <w:tcPr>
            <w:tcW w:w="1620" w:type="dxa"/>
            <w:hideMark/>
          </w:tcPr>
          <w:p w14:paraId="2F98614A" w14:textId="0562AE70" w:rsidR="003920BE" w:rsidRPr="008D22B6" w:rsidRDefault="003920BE" w:rsidP="003920BE">
            <w:pPr>
              <w:pStyle w:val="Tables-Bodycells"/>
              <w:rPr>
                <w:color w:val="000000"/>
              </w:rPr>
            </w:pPr>
            <w:r w:rsidRPr="00495C54">
              <w:rPr>
                <w:rFonts w:asciiTheme="minorHAnsi" w:hAnsiTheme="minorHAnsi" w:cstheme="minorHAnsi"/>
                <w:color w:val="000000"/>
              </w:rPr>
              <w:t>Central Heating - 50% cycling</w:t>
            </w:r>
          </w:p>
        </w:tc>
        <w:tc>
          <w:tcPr>
            <w:tcW w:w="1416" w:type="dxa"/>
            <w:hideMark/>
          </w:tcPr>
          <w:p w14:paraId="03D93285" w14:textId="39C06259"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3E73DB9A" w14:textId="53BF1B6F" w:rsidR="003920BE" w:rsidRPr="008D22B6" w:rsidRDefault="003920BE" w:rsidP="003920BE">
            <w:pPr>
              <w:pStyle w:val="Tables-Bodycells"/>
              <w:rPr>
                <w:color w:val="000000"/>
              </w:rPr>
            </w:pPr>
            <w:r w:rsidRPr="00495C54">
              <w:rPr>
                <w:rFonts w:asciiTheme="minorHAnsi" w:hAnsiTheme="minorHAnsi" w:cstheme="minorHAnsi"/>
                <w:color w:val="000000"/>
              </w:rPr>
              <w:t>Winter</w:t>
            </w:r>
          </w:p>
        </w:tc>
        <w:tc>
          <w:tcPr>
            <w:tcW w:w="5422" w:type="dxa"/>
            <w:hideMark/>
          </w:tcPr>
          <w:p w14:paraId="7DBC8120" w14:textId="52B655B9" w:rsidR="003920BE" w:rsidRPr="008D22B6" w:rsidRDefault="003920BE" w:rsidP="003920BE">
            <w:pPr>
              <w:pStyle w:val="Tables-Bodycells"/>
              <w:rPr>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3920BE" w:rsidRPr="008D22B6" w14:paraId="7BBF10D4" w14:textId="77777777" w:rsidTr="003920BE">
        <w:trPr>
          <w:trHeight w:val="528"/>
        </w:trPr>
        <w:tc>
          <w:tcPr>
            <w:tcW w:w="1620" w:type="dxa"/>
            <w:hideMark/>
          </w:tcPr>
          <w:p w14:paraId="39DDE959" w14:textId="76908D26" w:rsidR="003920BE" w:rsidRPr="008D22B6" w:rsidRDefault="003920BE" w:rsidP="003920BE">
            <w:pPr>
              <w:pStyle w:val="Tables-Bodycells"/>
              <w:rPr>
                <w:color w:val="000000"/>
              </w:rPr>
            </w:pPr>
            <w:r w:rsidRPr="00495C54">
              <w:rPr>
                <w:rFonts w:asciiTheme="minorHAnsi" w:hAnsiTheme="minorHAnsi" w:cstheme="minorHAnsi"/>
                <w:color w:val="000000"/>
              </w:rPr>
              <w:t>Smart thermostats - Utility Installation</w:t>
            </w:r>
            <w:r>
              <w:rPr>
                <w:rFonts w:asciiTheme="minorHAnsi" w:hAnsiTheme="minorHAnsi" w:cstheme="minorHAnsi"/>
                <w:color w:val="000000"/>
              </w:rPr>
              <w:t>*</w:t>
            </w:r>
          </w:p>
        </w:tc>
        <w:tc>
          <w:tcPr>
            <w:tcW w:w="1416" w:type="dxa"/>
            <w:hideMark/>
          </w:tcPr>
          <w:p w14:paraId="114DDF4A" w14:textId="3B28EE79"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737BD932" w14:textId="49DB240D"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422" w:type="dxa"/>
            <w:hideMark/>
          </w:tcPr>
          <w:p w14:paraId="71483FA8" w14:textId="4465265F" w:rsidR="003920BE" w:rsidRPr="008D22B6" w:rsidRDefault="003920BE" w:rsidP="003920BE">
            <w:pPr>
              <w:pStyle w:val="Tables-Bodycells"/>
              <w:rPr>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3920BE" w:rsidRPr="008D22B6" w14:paraId="3D57B544" w14:textId="77777777" w:rsidTr="003920BE">
        <w:trPr>
          <w:trHeight w:val="528"/>
        </w:trPr>
        <w:tc>
          <w:tcPr>
            <w:tcW w:w="1620" w:type="dxa"/>
            <w:hideMark/>
          </w:tcPr>
          <w:p w14:paraId="6BF59E82" w14:textId="357A0DAD" w:rsidR="003920BE" w:rsidRPr="008D22B6" w:rsidRDefault="003920BE" w:rsidP="003920BE">
            <w:pPr>
              <w:pStyle w:val="Tables-Bodycells"/>
              <w:rPr>
                <w:color w:val="000000"/>
              </w:rPr>
            </w:pPr>
            <w:r w:rsidRPr="00495C54">
              <w:rPr>
                <w:rFonts w:asciiTheme="minorHAnsi" w:hAnsiTheme="minorHAnsi" w:cstheme="minorHAnsi"/>
                <w:color w:val="000000"/>
              </w:rPr>
              <w:t xml:space="preserve">Smart thermostats </w:t>
            </w:r>
            <w:r>
              <w:rPr>
                <w:rFonts w:asciiTheme="minorHAnsi" w:hAnsiTheme="minorHAnsi" w:cstheme="minorHAnsi"/>
                <w:color w:val="000000"/>
              </w:rPr>
              <w:t>–</w:t>
            </w:r>
            <w:r w:rsidRPr="00495C54">
              <w:rPr>
                <w:rFonts w:asciiTheme="minorHAnsi" w:hAnsiTheme="minorHAnsi" w:cstheme="minorHAnsi"/>
                <w:color w:val="000000"/>
              </w:rPr>
              <w:t xml:space="preserve"> BYOT</w:t>
            </w:r>
            <w:r>
              <w:rPr>
                <w:rFonts w:asciiTheme="minorHAnsi" w:hAnsiTheme="minorHAnsi" w:cstheme="minorHAnsi"/>
                <w:color w:val="000000"/>
              </w:rPr>
              <w:t>*</w:t>
            </w:r>
          </w:p>
        </w:tc>
        <w:tc>
          <w:tcPr>
            <w:tcW w:w="1416" w:type="dxa"/>
            <w:hideMark/>
          </w:tcPr>
          <w:p w14:paraId="48CEC70E" w14:textId="03EEE18C"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3FB7383B" w14:textId="4648E5C3"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422" w:type="dxa"/>
            <w:hideMark/>
          </w:tcPr>
          <w:p w14:paraId="72F50898" w14:textId="1254484D" w:rsidR="003920BE" w:rsidRPr="008D22B6" w:rsidRDefault="003920BE" w:rsidP="003920BE">
            <w:pPr>
              <w:pStyle w:val="Tables-Bodycells"/>
              <w:rPr>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3920BE" w:rsidRPr="008D22B6" w14:paraId="498DE60F" w14:textId="77777777" w:rsidTr="003920BE">
        <w:trPr>
          <w:trHeight w:val="1584"/>
        </w:trPr>
        <w:tc>
          <w:tcPr>
            <w:tcW w:w="1620" w:type="dxa"/>
            <w:hideMark/>
          </w:tcPr>
          <w:p w14:paraId="68D1C9E4" w14:textId="630F2A46" w:rsidR="003920BE" w:rsidRPr="008D22B6" w:rsidRDefault="003920BE" w:rsidP="003920BE">
            <w:pPr>
              <w:pStyle w:val="Tables-Bodycells"/>
              <w:rPr>
                <w:color w:val="000000"/>
              </w:rPr>
            </w:pPr>
            <w:r w:rsidRPr="00495C54">
              <w:rPr>
                <w:rFonts w:asciiTheme="minorHAnsi" w:hAnsiTheme="minorHAnsi" w:cstheme="minorHAnsi"/>
                <w:color w:val="000000"/>
              </w:rPr>
              <w:t>CPP + Tech</w:t>
            </w:r>
          </w:p>
        </w:tc>
        <w:tc>
          <w:tcPr>
            <w:tcW w:w="1416" w:type="dxa"/>
            <w:hideMark/>
          </w:tcPr>
          <w:p w14:paraId="533B2803" w14:textId="39B8EE7A" w:rsidR="003920BE" w:rsidRPr="008D22B6" w:rsidRDefault="003920BE" w:rsidP="003920BE">
            <w:pPr>
              <w:pStyle w:val="Tables-Bodycells"/>
              <w:rPr>
                <w:color w:val="000000"/>
              </w:rPr>
            </w:pPr>
            <w:r w:rsidRPr="00495C54">
              <w:rPr>
                <w:rFonts w:asciiTheme="minorHAnsi" w:hAnsiTheme="minorHAnsi" w:cstheme="minorHAnsi"/>
                <w:color w:val="000000"/>
              </w:rPr>
              <w:t>Pricing</w:t>
            </w:r>
          </w:p>
        </w:tc>
        <w:tc>
          <w:tcPr>
            <w:tcW w:w="1334" w:type="dxa"/>
            <w:hideMark/>
          </w:tcPr>
          <w:p w14:paraId="1F7AE26B" w14:textId="022319E1"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422" w:type="dxa"/>
            <w:hideMark/>
          </w:tcPr>
          <w:p w14:paraId="484CE8DB" w14:textId="1BB25CD9" w:rsidR="003920BE" w:rsidRPr="008D22B6" w:rsidRDefault="003920BE" w:rsidP="003920BE">
            <w:pPr>
              <w:pStyle w:val="Tables-Bodycells"/>
              <w:rPr>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r w:rsidR="003920BE" w:rsidRPr="008D22B6" w14:paraId="32BEAD17" w14:textId="77777777" w:rsidTr="003920BE">
        <w:trPr>
          <w:trHeight w:val="288"/>
        </w:trPr>
        <w:tc>
          <w:tcPr>
            <w:tcW w:w="1620" w:type="dxa"/>
            <w:hideMark/>
          </w:tcPr>
          <w:p w14:paraId="63BFB8BF" w14:textId="44EE384A" w:rsidR="003920BE" w:rsidRPr="008D22B6" w:rsidRDefault="003920BE" w:rsidP="003920BE">
            <w:pPr>
              <w:pStyle w:val="Tables-Bodycells"/>
              <w:rPr>
                <w:color w:val="000000"/>
              </w:rPr>
            </w:pPr>
            <w:r w:rsidRPr="00495C54">
              <w:rPr>
                <w:rFonts w:asciiTheme="minorHAnsi" w:hAnsiTheme="minorHAnsi" w:cstheme="minorHAnsi"/>
                <w:color w:val="000000"/>
              </w:rPr>
              <w:t>Water heater switches</w:t>
            </w:r>
          </w:p>
        </w:tc>
        <w:tc>
          <w:tcPr>
            <w:tcW w:w="1416" w:type="dxa"/>
            <w:hideMark/>
          </w:tcPr>
          <w:p w14:paraId="4D1F556C" w14:textId="46F691B7"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461CE880" w14:textId="62E3180A"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422" w:type="dxa"/>
            <w:hideMark/>
          </w:tcPr>
          <w:p w14:paraId="5E104F4A" w14:textId="48D87ADE" w:rsidR="003920BE" w:rsidRPr="008D22B6" w:rsidRDefault="003920BE" w:rsidP="003920BE">
            <w:pPr>
              <w:pStyle w:val="Tables-Bodycells"/>
              <w:rPr>
                <w:color w:val="000000"/>
              </w:rPr>
            </w:pPr>
            <w:r w:rsidRPr="00495C54">
              <w:rPr>
                <w:rFonts w:asciiTheme="minorHAnsi" w:hAnsiTheme="minorHAnsi" w:cstheme="minorHAnsi"/>
                <w:color w:val="000000"/>
              </w:rPr>
              <w:t>Load control switch that is installed on a water heater</w:t>
            </w:r>
          </w:p>
        </w:tc>
      </w:tr>
      <w:tr w:rsidR="003920BE" w:rsidRPr="008D22B6" w14:paraId="72C20E94" w14:textId="77777777" w:rsidTr="003920BE">
        <w:trPr>
          <w:trHeight w:val="288"/>
        </w:trPr>
        <w:tc>
          <w:tcPr>
            <w:tcW w:w="1620" w:type="dxa"/>
            <w:hideMark/>
          </w:tcPr>
          <w:p w14:paraId="580311B6" w14:textId="5B30962B" w:rsidR="003920BE" w:rsidRPr="008D22B6" w:rsidRDefault="003920BE" w:rsidP="003920BE">
            <w:pPr>
              <w:pStyle w:val="Tables-Bodycells"/>
              <w:rPr>
                <w:color w:val="000000"/>
              </w:rPr>
            </w:pPr>
            <w:r w:rsidRPr="00495C54">
              <w:rPr>
                <w:rFonts w:asciiTheme="minorHAnsi" w:hAnsiTheme="minorHAnsi" w:cstheme="minorHAnsi"/>
                <w:color w:val="000000"/>
              </w:rPr>
              <w:t>Pool pump switches</w:t>
            </w:r>
          </w:p>
        </w:tc>
        <w:tc>
          <w:tcPr>
            <w:tcW w:w="1416" w:type="dxa"/>
            <w:hideMark/>
          </w:tcPr>
          <w:p w14:paraId="08CB6277" w14:textId="34E94EB5"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7D8D1F8E" w14:textId="6032F09E"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422" w:type="dxa"/>
            <w:hideMark/>
          </w:tcPr>
          <w:p w14:paraId="2A0090DC" w14:textId="19734FBA" w:rsidR="003920BE" w:rsidRPr="008D22B6" w:rsidRDefault="003920BE" w:rsidP="003920BE">
            <w:pPr>
              <w:pStyle w:val="Tables-Bodycells"/>
              <w:rPr>
                <w:color w:val="000000"/>
              </w:rPr>
            </w:pPr>
            <w:r w:rsidRPr="00495C54">
              <w:rPr>
                <w:rFonts w:asciiTheme="minorHAnsi" w:hAnsiTheme="minorHAnsi" w:cstheme="minorHAnsi"/>
                <w:color w:val="000000"/>
              </w:rPr>
              <w:t>Load control program with switch installed on pool pump</w:t>
            </w:r>
          </w:p>
        </w:tc>
      </w:tr>
      <w:tr w:rsidR="003920BE" w:rsidRPr="008D22B6" w14:paraId="3B27827C" w14:textId="77777777" w:rsidTr="003920BE">
        <w:trPr>
          <w:trHeight w:val="288"/>
        </w:trPr>
        <w:tc>
          <w:tcPr>
            <w:tcW w:w="1620" w:type="dxa"/>
            <w:hideMark/>
          </w:tcPr>
          <w:p w14:paraId="19B6289F" w14:textId="0F48ABB4" w:rsidR="003920BE" w:rsidRPr="008D22B6" w:rsidRDefault="003920BE" w:rsidP="003920BE">
            <w:pPr>
              <w:pStyle w:val="Tables-Bodycells"/>
              <w:rPr>
                <w:color w:val="000000"/>
              </w:rPr>
            </w:pPr>
            <w:r w:rsidRPr="00495C54">
              <w:rPr>
                <w:rFonts w:asciiTheme="minorHAnsi" w:hAnsiTheme="minorHAnsi" w:cstheme="minorHAnsi"/>
                <w:color w:val="000000"/>
              </w:rPr>
              <w:t>Room AC</w:t>
            </w:r>
            <w:r>
              <w:rPr>
                <w:rFonts w:asciiTheme="minorHAnsi" w:hAnsiTheme="minorHAnsi" w:cstheme="minorHAnsi"/>
                <w:color w:val="000000"/>
              </w:rPr>
              <w:t>*</w:t>
            </w:r>
          </w:p>
        </w:tc>
        <w:tc>
          <w:tcPr>
            <w:tcW w:w="1416" w:type="dxa"/>
            <w:hideMark/>
          </w:tcPr>
          <w:p w14:paraId="7C4121F7" w14:textId="18304C87"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334" w:type="dxa"/>
            <w:hideMark/>
          </w:tcPr>
          <w:p w14:paraId="69C10880" w14:textId="3766B477" w:rsidR="003920BE" w:rsidRPr="008D22B6" w:rsidRDefault="003920BE" w:rsidP="003920BE">
            <w:pPr>
              <w:pStyle w:val="Tables-Bodycells"/>
              <w:rPr>
                <w:color w:val="000000"/>
              </w:rPr>
            </w:pPr>
            <w:r w:rsidRPr="00495C54">
              <w:rPr>
                <w:rFonts w:asciiTheme="minorHAnsi" w:hAnsiTheme="minorHAnsi" w:cstheme="minorHAnsi"/>
                <w:color w:val="000000"/>
              </w:rPr>
              <w:t>Summer</w:t>
            </w:r>
          </w:p>
        </w:tc>
        <w:tc>
          <w:tcPr>
            <w:tcW w:w="5422" w:type="dxa"/>
            <w:hideMark/>
          </w:tcPr>
          <w:p w14:paraId="2D6FF570" w14:textId="22B91F93" w:rsidR="003920BE" w:rsidRPr="008D22B6" w:rsidRDefault="003920BE" w:rsidP="003920BE">
            <w:pPr>
              <w:pStyle w:val="Tables-Bodycells"/>
              <w:rPr>
                <w:color w:val="000000"/>
              </w:rPr>
            </w:pPr>
            <w:r w:rsidRPr="00495C54">
              <w:rPr>
                <w:rFonts w:asciiTheme="minorHAnsi" w:hAnsiTheme="minorHAnsi" w:cstheme="minorHAnsi"/>
                <w:color w:val="000000"/>
              </w:rPr>
              <w:t>Load control program that is focused on room AC units rather than central AC</w:t>
            </w:r>
          </w:p>
        </w:tc>
      </w:tr>
    </w:tbl>
    <w:p w14:paraId="7AE63532" w14:textId="77777777" w:rsidR="008D22B6" w:rsidRDefault="008D22B6" w:rsidP="00350E31">
      <w:pPr>
        <w:pStyle w:val="Text"/>
      </w:pPr>
    </w:p>
    <w:p w14:paraId="56465476" w14:textId="77777777" w:rsidR="000565B1" w:rsidRDefault="000565B1" w:rsidP="00350E31">
      <w:pPr>
        <w:pStyle w:val="Text"/>
      </w:pPr>
    </w:p>
    <w:p w14:paraId="63231219" w14:textId="77777777" w:rsidR="000565B1" w:rsidRDefault="000565B1" w:rsidP="00350E31">
      <w:pPr>
        <w:pStyle w:val="Text"/>
      </w:pPr>
    </w:p>
    <w:p w14:paraId="537A441D" w14:textId="77777777" w:rsidR="000565B1" w:rsidRDefault="000565B1" w:rsidP="00350E31">
      <w:pPr>
        <w:pStyle w:val="Text"/>
      </w:pPr>
    </w:p>
    <w:p w14:paraId="1493F01E" w14:textId="77777777" w:rsidR="000565B1" w:rsidRDefault="000565B1" w:rsidP="00350E31">
      <w:pPr>
        <w:pStyle w:val="Text"/>
      </w:pPr>
    </w:p>
    <w:p w14:paraId="7941406A" w14:textId="4C3C4EFA" w:rsidR="008D22B6" w:rsidRDefault="003920BE" w:rsidP="008D22B6">
      <w:pPr>
        <w:pStyle w:val="Heading8"/>
      </w:pPr>
      <w:r>
        <w:lastRenderedPageBreak/>
        <w:t xml:space="preserve">Small C&amp;I </w:t>
      </w:r>
      <w:r w:rsidR="008D22B6">
        <w:t>Measures</w:t>
      </w:r>
    </w:p>
    <w:tbl>
      <w:tblPr>
        <w:tblStyle w:val="NEXANTNEWTABLESTYLE"/>
        <w:tblW w:w="0" w:type="auto"/>
        <w:tblLook w:val="04A0" w:firstRow="1" w:lastRow="0" w:firstColumn="1" w:lastColumn="0" w:noHBand="0" w:noVBand="1"/>
      </w:tblPr>
      <w:tblGrid>
        <w:gridCol w:w="1795"/>
        <w:gridCol w:w="1502"/>
        <w:gridCol w:w="1160"/>
        <w:gridCol w:w="5335"/>
      </w:tblGrid>
      <w:tr w:rsidR="008D22B6" w:rsidRPr="008D22B6" w14:paraId="64F6E633" w14:textId="77777777" w:rsidTr="003920BE">
        <w:trPr>
          <w:cnfStyle w:val="100000000000" w:firstRow="1" w:lastRow="0" w:firstColumn="0" w:lastColumn="0" w:oddVBand="0" w:evenVBand="0" w:oddHBand="0" w:evenHBand="0" w:firstRowFirstColumn="0" w:firstRowLastColumn="0" w:lastRowFirstColumn="0" w:lastRowLastColumn="0"/>
          <w:trHeight w:val="288"/>
        </w:trPr>
        <w:tc>
          <w:tcPr>
            <w:tcW w:w="1795" w:type="dxa"/>
            <w:hideMark/>
          </w:tcPr>
          <w:p w14:paraId="57512003" w14:textId="77777777" w:rsidR="008D22B6" w:rsidRPr="008D22B6" w:rsidRDefault="008D22B6" w:rsidP="004A5D2B">
            <w:pPr>
              <w:pStyle w:val="Tables-Bodycells"/>
            </w:pPr>
            <w:r w:rsidRPr="008D22B6">
              <w:t>Measure</w:t>
            </w:r>
          </w:p>
        </w:tc>
        <w:tc>
          <w:tcPr>
            <w:tcW w:w="1502" w:type="dxa"/>
            <w:hideMark/>
          </w:tcPr>
          <w:p w14:paraId="5E45F685" w14:textId="77777777" w:rsidR="008D22B6" w:rsidRPr="008D22B6" w:rsidRDefault="008D22B6" w:rsidP="004A5D2B">
            <w:pPr>
              <w:pStyle w:val="Tables-Bodycells"/>
            </w:pPr>
            <w:r w:rsidRPr="008D22B6">
              <w:t>Type</w:t>
            </w:r>
          </w:p>
        </w:tc>
        <w:tc>
          <w:tcPr>
            <w:tcW w:w="1160" w:type="dxa"/>
            <w:hideMark/>
          </w:tcPr>
          <w:p w14:paraId="3D0F2794" w14:textId="77777777" w:rsidR="008D22B6" w:rsidRPr="008D22B6" w:rsidRDefault="008D22B6" w:rsidP="004A5D2B">
            <w:pPr>
              <w:pStyle w:val="Tables-Bodycells"/>
            </w:pPr>
            <w:r w:rsidRPr="008D22B6">
              <w:t>Season</w:t>
            </w:r>
          </w:p>
        </w:tc>
        <w:tc>
          <w:tcPr>
            <w:tcW w:w="5335" w:type="dxa"/>
            <w:hideMark/>
          </w:tcPr>
          <w:p w14:paraId="096E3BC0" w14:textId="77777777" w:rsidR="008D22B6" w:rsidRPr="008D22B6" w:rsidRDefault="008D22B6" w:rsidP="004A5D2B">
            <w:pPr>
              <w:pStyle w:val="Tables-Bodycells"/>
              <w:rPr>
                <w:color w:val="000000"/>
              </w:rPr>
            </w:pPr>
            <w:r w:rsidRPr="008D22B6">
              <w:t>Measure Description</w:t>
            </w:r>
          </w:p>
        </w:tc>
      </w:tr>
      <w:tr w:rsidR="003920BE" w:rsidRPr="008D22B6" w14:paraId="171E7C3B" w14:textId="77777777" w:rsidTr="003920BE">
        <w:trPr>
          <w:trHeight w:val="528"/>
        </w:trPr>
        <w:tc>
          <w:tcPr>
            <w:tcW w:w="1795" w:type="dxa"/>
            <w:hideMark/>
          </w:tcPr>
          <w:p w14:paraId="6EEA2E3B" w14:textId="14B700EA" w:rsidR="003920BE" w:rsidRPr="008D22B6" w:rsidRDefault="003920BE" w:rsidP="003920BE">
            <w:pPr>
              <w:pStyle w:val="Tables-Bodycells"/>
              <w:rPr>
                <w:color w:val="000000"/>
              </w:rPr>
            </w:pPr>
            <w:r w:rsidRPr="00495C54">
              <w:rPr>
                <w:rFonts w:asciiTheme="minorHAnsi" w:hAnsiTheme="minorHAnsi" w:cstheme="minorHAnsi"/>
                <w:color w:val="000000"/>
              </w:rPr>
              <w:t>Central air conditioner - Load Shed</w:t>
            </w:r>
          </w:p>
        </w:tc>
        <w:tc>
          <w:tcPr>
            <w:tcW w:w="1502" w:type="dxa"/>
            <w:hideMark/>
          </w:tcPr>
          <w:p w14:paraId="28FC895E" w14:textId="72D3089C"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160" w:type="dxa"/>
            <w:hideMark/>
          </w:tcPr>
          <w:p w14:paraId="7B2E9F41" w14:textId="49F3CE7C" w:rsidR="003920BE" w:rsidRPr="008D22B6" w:rsidRDefault="003920BE" w:rsidP="003920BE">
            <w:pPr>
              <w:pStyle w:val="Tables-Bodycells"/>
              <w:rPr>
                <w:color w:val="000000"/>
              </w:rPr>
            </w:pPr>
            <w:r w:rsidRPr="00495C54">
              <w:rPr>
                <w:rFonts w:asciiTheme="minorHAnsi" w:hAnsiTheme="minorHAnsi" w:cstheme="minorHAnsi"/>
                <w:color w:val="000000"/>
              </w:rPr>
              <w:t>Summer</w:t>
            </w:r>
          </w:p>
        </w:tc>
        <w:tc>
          <w:tcPr>
            <w:tcW w:w="5335" w:type="dxa"/>
            <w:hideMark/>
          </w:tcPr>
          <w:p w14:paraId="46A08516" w14:textId="6139EC98" w:rsidR="003920BE" w:rsidRPr="008D22B6" w:rsidRDefault="003920BE" w:rsidP="003920BE">
            <w:pPr>
              <w:pStyle w:val="Tables-Bodycells"/>
              <w:rPr>
                <w:color w:val="000000"/>
              </w:rPr>
            </w:pPr>
            <w:r w:rsidRPr="00495C54">
              <w:rPr>
                <w:rFonts w:asciiTheme="minorHAnsi" w:hAnsiTheme="minorHAnsi" w:cstheme="minorHAnsi"/>
                <w:color w:val="000000"/>
              </w:rPr>
              <w:t>Direct load control program where utility provides day ahead notification that it will send remote signal to shed AC unit load during peak usage period.</w:t>
            </w:r>
          </w:p>
        </w:tc>
      </w:tr>
      <w:tr w:rsidR="003920BE" w:rsidRPr="008D22B6" w14:paraId="5A5D3589" w14:textId="77777777" w:rsidTr="003920BE">
        <w:trPr>
          <w:trHeight w:val="528"/>
        </w:trPr>
        <w:tc>
          <w:tcPr>
            <w:tcW w:w="1795" w:type="dxa"/>
            <w:hideMark/>
          </w:tcPr>
          <w:p w14:paraId="079091BE" w14:textId="6EC7F82E" w:rsidR="003920BE" w:rsidRPr="008D22B6" w:rsidRDefault="003920BE" w:rsidP="003920BE">
            <w:pPr>
              <w:pStyle w:val="Tables-Bodycells"/>
              <w:rPr>
                <w:color w:val="000000"/>
              </w:rPr>
            </w:pPr>
            <w:r w:rsidRPr="00495C54">
              <w:rPr>
                <w:rFonts w:asciiTheme="minorHAnsi" w:hAnsiTheme="minorHAnsi" w:cstheme="minorHAnsi"/>
                <w:color w:val="000000"/>
              </w:rPr>
              <w:t>Central Heating - Load Shed</w:t>
            </w:r>
            <w:r>
              <w:rPr>
                <w:rFonts w:asciiTheme="minorHAnsi" w:hAnsiTheme="minorHAnsi" w:cstheme="minorHAnsi"/>
                <w:color w:val="000000"/>
              </w:rPr>
              <w:t>*</w:t>
            </w:r>
          </w:p>
        </w:tc>
        <w:tc>
          <w:tcPr>
            <w:tcW w:w="1502" w:type="dxa"/>
            <w:hideMark/>
          </w:tcPr>
          <w:p w14:paraId="5033E33D" w14:textId="06C677F0"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160" w:type="dxa"/>
            <w:hideMark/>
          </w:tcPr>
          <w:p w14:paraId="71A1845B" w14:textId="57370B7D" w:rsidR="003920BE" w:rsidRPr="008D22B6" w:rsidRDefault="003920BE" w:rsidP="003920BE">
            <w:pPr>
              <w:pStyle w:val="Tables-Bodycells"/>
              <w:rPr>
                <w:color w:val="000000"/>
              </w:rPr>
            </w:pPr>
            <w:r w:rsidRPr="00495C54">
              <w:rPr>
                <w:rFonts w:asciiTheme="minorHAnsi" w:hAnsiTheme="minorHAnsi" w:cstheme="minorHAnsi"/>
                <w:color w:val="000000"/>
              </w:rPr>
              <w:t>Winter</w:t>
            </w:r>
          </w:p>
        </w:tc>
        <w:tc>
          <w:tcPr>
            <w:tcW w:w="5335" w:type="dxa"/>
            <w:hideMark/>
          </w:tcPr>
          <w:p w14:paraId="5C5F9829" w14:textId="7788927B" w:rsidR="003920BE" w:rsidRPr="008D22B6" w:rsidRDefault="003920BE" w:rsidP="003920BE">
            <w:pPr>
              <w:pStyle w:val="Tables-Bodycells"/>
              <w:rPr>
                <w:color w:val="000000"/>
              </w:rPr>
            </w:pPr>
            <w:r w:rsidRPr="00495C54">
              <w:rPr>
                <w:rFonts w:asciiTheme="minorHAnsi" w:hAnsiTheme="minorHAnsi" w:cstheme="minorHAnsi"/>
                <w:color w:val="000000"/>
              </w:rPr>
              <w:t xml:space="preserve">Direct load control program where utility provides day ahead notification that it will send remote signal to shed AC unit load during peak usage period. </w:t>
            </w:r>
          </w:p>
        </w:tc>
      </w:tr>
      <w:tr w:rsidR="003920BE" w:rsidRPr="008D22B6" w14:paraId="633D828C" w14:textId="77777777" w:rsidTr="003920BE">
        <w:trPr>
          <w:trHeight w:val="528"/>
        </w:trPr>
        <w:tc>
          <w:tcPr>
            <w:tcW w:w="1795" w:type="dxa"/>
            <w:hideMark/>
          </w:tcPr>
          <w:p w14:paraId="44DB9E0A" w14:textId="39B38814" w:rsidR="003920BE" w:rsidRPr="008D22B6" w:rsidRDefault="003920BE" w:rsidP="003920BE">
            <w:pPr>
              <w:pStyle w:val="Tables-Bodycells"/>
              <w:rPr>
                <w:color w:val="000000"/>
              </w:rPr>
            </w:pPr>
            <w:r w:rsidRPr="00495C54">
              <w:rPr>
                <w:rFonts w:asciiTheme="minorHAnsi" w:hAnsiTheme="minorHAnsi" w:cstheme="minorHAnsi"/>
                <w:color w:val="000000"/>
              </w:rPr>
              <w:t>Central air conditioner - 50% cycling</w:t>
            </w:r>
          </w:p>
        </w:tc>
        <w:tc>
          <w:tcPr>
            <w:tcW w:w="1502" w:type="dxa"/>
            <w:hideMark/>
          </w:tcPr>
          <w:p w14:paraId="384AB43C" w14:textId="1969B160"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160" w:type="dxa"/>
            <w:hideMark/>
          </w:tcPr>
          <w:p w14:paraId="24F12A08" w14:textId="03E1253E" w:rsidR="003920BE" w:rsidRPr="008D22B6" w:rsidRDefault="003920BE" w:rsidP="003920BE">
            <w:pPr>
              <w:pStyle w:val="Tables-Bodycells"/>
              <w:rPr>
                <w:color w:val="000000"/>
              </w:rPr>
            </w:pPr>
            <w:r w:rsidRPr="00495C54">
              <w:rPr>
                <w:rFonts w:asciiTheme="minorHAnsi" w:hAnsiTheme="minorHAnsi" w:cstheme="minorHAnsi"/>
                <w:color w:val="000000"/>
              </w:rPr>
              <w:t>Summer</w:t>
            </w:r>
          </w:p>
        </w:tc>
        <w:tc>
          <w:tcPr>
            <w:tcW w:w="5335" w:type="dxa"/>
            <w:hideMark/>
          </w:tcPr>
          <w:p w14:paraId="52E62C47" w14:textId="1425CC90" w:rsidR="003920BE" w:rsidRPr="008D22B6" w:rsidRDefault="003920BE" w:rsidP="003920BE">
            <w:pPr>
              <w:pStyle w:val="Tables-Bodycells"/>
              <w:rPr>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3920BE" w:rsidRPr="008D22B6" w14:paraId="583DA1D9" w14:textId="77777777" w:rsidTr="003920BE">
        <w:trPr>
          <w:trHeight w:val="528"/>
        </w:trPr>
        <w:tc>
          <w:tcPr>
            <w:tcW w:w="1795" w:type="dxa"/>
            <w:hideMark/>
          </w:tcPr>
          <w:p w14:paraId="49C61E22" w14:textId="7D912A19" w:rsidR="003920BE" w:rsidRPr="008D22B6" w:rsidRDefault="003920BE" w:rsidP="003920BE">
            <w:pPr>
              <w:pStyle w:val="Tables-Bodycells"/>
              <w:rPr>
                <w:color w:val="000000"/>
              </w:rPr>
            </w:pPr>
            <w:r w:rsidRPr="00495C54">
              <w:rPr>
                <w:rFonts w:asciiTheme="minorHAnsi" w:hAnsiTheme="minorHAnsi" w:cstheme="minorHAnsi"/>
                <w:color w:val="000000"/>
              </w:rPr>
              <w:t>Central Heating - 50% cycling</w:t>
            </w:r>
            <w:r>
              <w:rPr>
                <w:rFonts w:asciiTheme="minorHAnsi" w:hAnsiTheme="minorHAnsi" w:cstheme="minorHAnsi"/>
                <w:color w:val="000000"/>
              </w:rPr>
              <w:t>*</w:t>
            </w:r>
          </w:p>
        </w:tc>
        <w:tc>
          <w:tcPr>
            <w:tcW w:w="1502" w:type="dxa"/>
            <w:hideMark/>
          </w:tcPr>
          <w:p w14:paraId="507EE00F" w14:textId="063B16FE"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160" w:type="dxa"/>
            <w:hideMark/>
          </w:tcPr>
          <w:p w14:paraId="2E6673E5" w14:textId="74E0C0E4" w:rsidR="003920BE" w:rsidRPr="008D22B6" w:rsidRDefault="003920BE" w:rsidP="003920BE">
            <w:pPr>
              <w:pStyle w:val="Tables-Bodycells"/>
              <w:rPr>
                <w:color w:val="000000"/>
              </w:rPr>
            </w:pPr>
            <w:r w:rsidRPr="00495C54">
              <w:rPr>
                <w:rFonts w:asciiTheme="minorHAnsi" w:hAnsiTheme="minorHAnsi" w:cstheme="minorHAnsi"/>
                <w:color w:val="000000"/>
              </w:rPr>
              <w:t>Winter</w:t>
            </w:r>
          </w:p>
        </w:tc>
        <w:tc>
          <w:tcPr>
            <w:tcW w:w="5335" w:type="dxa"/>
            <w:hideMark/>
          </w:tcPr>
          <w:p w14:paraId="2B78E6DE" w14:textId="6C7352F7" w:rsidR="003920BE" w:rsidRPr="008D22B6" w:rsidRDefault="003920BE" w:rsidP="003920BE">
            <w:pPr>
              <w:pStyle w:val="Tables-Bodycells"/>
              <w:rPr>
                <w:color w:val="000000"/>
              </w:rPr>
            </w:pPr>
            <w:r w:rsidRPr="00495C54">
              <w:rPr>
                <w:rFonts w:asciiTheme="minorHAnsi" w:hAnsiTheme="minorHAnsi" w:cstheme="minorHAnsi"/>
                <w:color w:val="000000"/>
              </w:rPr>
              <w:t>Direct load control program where utility provides day ahead notification that it will send remote signal to cycle AC unit during peak usage period</w:t>
            </w:r>
          </w:p>
        </w:tc>
      </w:tr>
      <w:tr w:rsidR="003920BE" w:rsidRPr="008D22B6" w14:paraId="2A5D5417" w14:textId="77777777" w:rsidTr="003920BE">
        <w:trPr>
          <w:trHeight w:val="528"/>
        </w:trPr>
        <w:tc>
          <w:tcPr>
            <w:tcW w:w="1795" w:type="dxa"/>
            <w:hideMark/>
          </w:tcPr>
          <w:p w14:paraId="4F76DB72" w14:textId="5F95AA92" w:rsidR="003920BE" w:rsidRPr="008D22B6" w:rsidRDefault="003920BE" w:rsidP="003920BE">
            <w:pPr>
              <w:pStyle w:val="Tables-Bodycells"/>
              <w:rPr>
                <w:color w:val="000000"/>
              </w:rPr>
            </w:pPr>
            <w:r w:rsidRPr="00495C54">
              <w:rPr>
                <w:rFonts w:asciiTheme="minorHAnsi" w:hAnsiTheme="minorHAnsi" w:cstheme="minorHAnsi"/>
                <w:color w:val="000000"/>
              </w:rPr>
              <w:t>Smart thermostats - Utility Installation</w:t>
            </w:r>
            <w:r>
              <w:rPr>
                <w:rFonts w:asciiTheme="minorHAnsi" w:hAnsiTheme="minorHAnsi" w:cstheme="minorHAnsi"/>
                <w:color w:val="000000"/>
              </w:rPr>
              <w:t>*</w:t>
            </w:r>
          </w:p>
        </w:tc>
        <w:tc>
          <w:tcPr>
            <w:tcW w:w="1502" w:type="dxa"/>
            <w:hideMark/>
          </w:tcPr>
          <w:p w14:paraId="1DCD878C" w14:textId="030D0BA4"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160" w:type="dxa"/>
            <w:hideMark/>
          </w:tcPr>
          <w:p w14:paraId="70D5C53F" w14:textId="3D2CA57E"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35" w:type="dxa"/>
            <w:hideMark/>
          </w:tcPr>
          <w:p w14:paraId="53FCF55A" w14:textId="41E4B062" w:rsidR="003920BE" w:rsidRPr="008D22B6" w:rsidRDefault="003920BE" w:rsidP="003920BE">
            <w:pPr>
              <w:pStyle w:val="Tables-Bodycells"/>
              <w:rPr>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3920BE" w:rsidRPr="008D22B6" w14:paraId="67CC9523" w14:textId="77777777" w:rsidTr="003920BE">
        <w:trPr>
          <w:trHeight w:val="528"/>
        </w:trPr>
        <w:tc>
          <w:tcPr>
            <w:tcW w:w="1795" w:type="dxa"/>
            <w:hideMark/>
          </w:tcPr>
          <w:p w14:paraId="596FBA64" w14:textId="6CD03746" w:rsidR="003920BE" w:rsidRPr="008D22B6" w:rsidRDefault="003920BE" w:rsidP="003920BE">
            <w:pPr>
              <w:pStyle w:val="Tables-Bodycells"/>
              <w:rPr>
                <w:color w:val="000000"/>
              </w:rPr>
            </w:pPr>
            <w:r w:rsidRPr="00495C54">
              <w:rPr>
                <w:rFonts w:asciiTheme="minorHAnsi" w:hAnsiTheme="minorHAnsi" w:cstheme="minorHAnsi"/>
                <w:color w:val="000000"/>
              </w:rPr>
              <w:t xml:space="preserve">Smart thermostats </w:t>
            </w:r>
            <w:r>
              <w:rPr>
                <w:rFonts w:asciiTheme="minorHAnsi" w:hAnsiTheme="minorHAnsi" w:cstheme="minorHAnsi"/>
                <w:color w:val="000000"/>
              </w:rPr>
              <w:t>–</w:t>
            </w:r>
            <w:r w:rsidRPr="00495C54">
              <w:rPr>
                <w:rFonts w:asciiTheme="minorHAnsi" w:hAnsiTheme="minorHAnsi" w:cstheme="minorHAnsi"/>
                <w:color w:val="000000"/>
              </w:rPr>
              <w:t xml:space="preserve"> BYOT</w:t>
            </w:r>
            <w:r>
              <w:rPr>
                <w:rFonts w:asciiTheme="minorHAnsi" w:hAnsiTheme="minorHAnsi" w:cstheme="minorHAnsi"/>
                <w:color w:val="000000"/>
              </w:rPr>
              <w:t>*</w:t>
            </w:r>
          </w:p>
        </w:tc>
        <w:tc>
          <w:tcPr>
            <w:tcW w:w="1502" w:type="dxa"/>
            <w:hideMark/>
          </w:tcPr>
          <w:p w14:paraId="2E4E6579" w14:textId="1C2FE031" w:rsidR="003920BE" w:rsidRPr="008D22B6" w:rsidRDefault="003920BE" w:rsidP="003920BE">
            <w:pPr>
              <w:pStyle w:val="Tables-Bodycells"/>
              <w:rPr>
                <w:color w:val="000000"/>
              </w:rPr>
            </w:pPr>
            <w:r w:rsidRPr="00495C54">
              <w:rPr>
                <w:rFonts w:asciiTheme="minorHAnsi" w:hAnsiTheme="minorHAnsi" w:cstheme="minorHAnsi"/>
                <w:color w:val="000000"/>
              </w:rPr>
              <w:t>Direct load control</w:t>
            </w:r>
          </w:p>
        </w:tc>
        <w:tc>
          <w:tcPr>
            <w:tcW w:w="1160" w:type="dxa"/>
            <w:hideMark/>
          </w:tcPr>
          <w:p w14:paraId="10978FF4" w14:textId="0900460A"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35" w:type="dxa"/>
            <w:hideMark/>
          </w:tcPr>
          <w:p w14:paraId="217A3193" w14:textId="0C2324A7" w:rsidR="003920BE" w:rsidRPr="008D22B6" w:rsidRDefault="003920BE" w:rsidP="003920BE">
            <w:pPr>
              <w:pStyle w:val="Tables-Bodycells"/>
              <w:rPr>
                <w:color w:val="000000"/>
              </w:rPr>
            </w:pPr>
            <w:r w:rsidRPr="00495C54">
              <w:rPr>
                <w:rFonts w:asciiTheme="minorHAnsi" w:hAnsiTheme="minorHAnsi" w:cstheme="minorHAnsi"/>
                <w:color w:val="000000"/>
              </w:rPr>
              <w:t>Similar to AC load control program, but allows customers to participate using a compatible smart thermostat rather than an AC switch</w:t>
            </w:r>
          </w:p>
        </w:tc>
      </w:tr>
      <w:tr w:rsidR="003920BE" w:rsidRPr="008D22B6" w14:paraId="34213EBF" w14:textId="77777777" w:rsidTr="003920BE">
        <w:trPr>
          <w:trHeight w:val="1584"/>
        </w:trPr>
        <w:tc>
          <w:tcPr>
            <w:tcW w:w="1795" w:type="dxa"/>
            <w:hideMark/>
          </w:tcPr>
          <w:p w14:paraId="2E825D85" w14:textId="69D58D59" w:rsidR="003920BE" w:rsidRPr="008D22B6" w:rsidRDefault="003920BE" w:rsidP="003920BE">
            <w:pPr>
              <w:pStyle w:val="Tables-Bodycells"/>
              <w:rPr>
                <w:color w:val="000000"/>
              </w:rPr>
            </w:pPr>
            <w:r w:rsidRPr="00495C54">
              <w:rPr>
                <w:rFonts w:asciiTheme="minorHAnsi" w:hAnsiTheme="minorHAnsi" w:cstheme="minorHAnsi"/>
                <w:color w:val="000000"/>
              </w:rPr>
              <w:t>CPP + Tech</w:t>
            </w:r>
          </w:p>
        </w:tc>
        <w:tc>
          <w:tcPr>
            <w:tcW w:w="1502" w:type="dxa"/>
            <w:hideMark/>
          </w:tcPr>
          <w:p w14:paraId="5A4A902E" w14:textId="4F0DA588" w:rsidR="003920BE" w:rsidRPr="008D22B6" w:rsidRDefault="003920BE" w:rsidP="003920BE">
            <w:pPr>
              <w:pStyle w:val="Tables-Bodycells"/>
              <w:rPr>
                <w:color w:val="000000"/>
              </w:rPr>
            </w:pPr>
            <w:r w:rsidRPr="00495C54">
              <w:rPr>
                <w:rFonts w:asciiTheme="minorHAnsi" w:hAnsiTheme="minorHAnsi" w:cstheme="minorHAnsi"/>
                <w:color w:val="000000"/>
              </w:rPr>
              <w:t>Pricing</w:t>
            </w:r>
          </w:p>
        </w:tc>
        <w:tc>
          <w:tcPr>
            <w:tcW w:w="1160" w:type="dxa"/>
            <w:hideMark/>
          </w:tcPr>
          <w:p w14:paraId="798A1EE2" w14:textId="237549F1"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35" w:type="dxa"/>
            <w:hideMark/>
          </w:tcPr>
          <w:p w14:paraId="42CFACB4" w14:textId="2254BEFD" w:rsidR="003920BE" w:rsidRPr="008D22B6" w:rsidRDefault="003920BE" w:rsidP="003920BE">
            <w:pPr>
              <w:pStyle w:val="Tables-Bodycells"/>
              <w:rPr>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bl>
    <w:p w14:paraId="13B197A5" w14:textId="194E9ECA" w:rsidR="003920BE" w:rsidRDefault="003920BE" w:rsidP="003920BE">
      <w:pPr>
        <w:pStyle w:val="Text"/>
        <w:ind w:firstLine="720"/>
      </w:pPr>
    </w:p>
    <w:p w14:paraId="782E606E" w14:textId="77777777" w:rsidR="003920BE" w:rsidRDefault="003920BE">
      <w:pPr>
        <w:tabs>
          <w:tab w:val="clear" w:pos="-1440"/>
          <w:tab w:val="clear" w:pos="-720"/>
        </w:tabs>
        <w:spacing w:after="0" w:line="240" w:lineRule="auto"/>
        <w:ind w:left="0"/>
        <w:rPr>
          <w:rFonts w:ascii="Arial" w:hAnsi="Arial" w:cs="Arial"/>
          <w:color w:val="333333"/>
          <w:szCs w:val="22"/>
        </w:rPr>
      </w:pPr>
      <w:r>
        <w:br w:type="page"/>
      </w:r>
    </w:p>
    <w:p w14:paraId="430FF40F" w14:textId="0BB569B5" w:rsidR="008D22B6" w:rsidRDefault="008D22B6" w:rsidP="008D22B6">
      <w:pPr>
        <w:pStyle w:val="Heading8"/>
      </w:pPr>
      <w:r>
        <w:lastRenderedPageBreak/>
        <w:t>Large C&amp;I Measures</w:t>
      </w:r>
    </w:p>
    <w:tbl>
      <w:tblPr>
        <w:tblStyle w:val="NEXANTNEWTABLESTYLE"/>
        <w:tblW w:w="0" w:type="auto"/>
        <w:tblLook w:val="04A0" w:firstRow="1" w:lastRow="0" w:firstColumn="1" w:lastColumn="0" w:noHBand="0" w:noVBand="1"/>
      </w:tblPr>
      <w:tblGrid>
        <w:gridCol w:w="1360"/>
        <w:gridCol w:w="1773"/>
        <w:gridCol w:w="1332"/>
        <w:gridCol w:w="5327"/>
      </w:tblGrid>
      <w:tr w:rsidR="008D22B6" w:rsidRPr="008D22B6" w14:paraId="1C371BFF" w14:textId="77777777" w:rsidTr="003920BE">
        <w:trPr>
          <w:cnfStyle w:val="100000000000" w:firstRow="1" w:lastRow="0" w:firstColumn="0" w:lastColumn="0" w:oddVBand="0" w:evenVBand="0" w:oddHBand="0" w:evenHBand="0" w:firstRowFirstColumn="0" w:firstRowLastColumn="0" w:lastRowFirstColumn="0" w:lastRowLastColumn="0"/>
          <w:trHeight w:val="288"/>
        </w:trPr>
        <w:tc>
          <w:tcPr>
            <w:tcW w:w="1360" w:type="dxa"/>
            <w:hideMark/>
          </w:tcPr>
          <w:p w14:paraId="5612BBA4" w14:textId="77777777" w:rsidR="008D22B6" w:rsidRPr="008D22B6" w:rsidRDefault="008D22B6" w:rsidP="004A5D2B">
            <w:pPr>
              <w:pStyle w:val="Tables-Bodycells"/>
            </w:pPr>
            <w:r w:rsidRPr="008D22B6">
              <w:t>Measure</w:t>
            </w:r>
          </w:p>
        </w:tc>
        <w:tc>
          <w:tcPr>
            <w:tcW w:w="1773" w:type="dxa"/>
            <w:hideMark/>
          </w:tcPr>
          <w:p w14:paraId="27B55467" w14:textId="77777777" w:rsidR="008D22B6" w:rsidRPr="008D22B6" w:rsidRDefault="008D22B6" w:rsidP="004A5D2B">
            <w:pPr>
              <w:pStyle w:val="Tables-Bodycells"/>
            </w:pPr>
            <w:r w:rsidRPr="008D22B6">
              <w:t>Type</w:t>
            </w:r>
          </w:p>
        </w:tc>
        <w:tc>
          <w:tcPr>
            <w:tcW w:w="1332" w:type="dxa"/>
            <w:hideMark/>
          </w:tcPr>
          <w:p w14:paraId="7273B461" w14:textId="77777777" w:rsidR="008D22B6" w:rsidRPr="008D22B6" w:rsidRDefault="008D22B6" w:rsidP="004A5D2B">
            <w:pPr>
              <w:pStyle w:val="Tables-Bodycells"/>
            </w:pPr>
            <w:r w:rsidRPr="008D22B6">
              <w:t>Season</w:t>
            </w:r>
          </w:p>
        </w:tc>
        <w:tc>
          <w:tcPr>
            <w:tcW w:w="5327" w:type="dxa"/>
            <w:hideMark/>
          </w:tcPr>
          <w:p w14:paraId="5BDBD995" w14:textId="77777777" w:rsidR="008D22B6" w:rsidRPr="008D22B6" w:rsidRDefault="008D22B6" w:rsidP="004A5D2B">
            <w:pPr>
              <w:pStyle w:val="Tables-Bodycells"/>
            </w:pPr>
            <w:r w:rsidRPr="008D22B6">
              <w:t>Measure Description</w:t>
            </w:r>
          </w:p>
        </w:tc>
      </w:tr>
      <w:tr w:rsidR="003920BE" w:rsidRPr="008D22B6" w14:paraId="65FA9962" w14:textId="77777777" w:rsidTr="003920BE">
        <w:trPr>
          <w:trHeight w:val="1584"/>
        </w:trPr>
        <w:tc>
          <w:tcPr>
            <w:tcW w:w="1360" w:type="dxa"/>
            <w:hideMark/>
          </w:tcPr>
          <w:p w14:paraId="09FF1EE4" w14:textId="6366A8C5" w:rsidR="003920BE" w:rsidRPr="008D22B6" w:rsidRDefault="003920BE" w:rsidP="003920BE">
            <w:pPr>
              <w:pStyle w:val="Tables-Bodycells"/>
              <w:rPr>
                <w:color w:val="000000"/>
              </w:rPr>
            </w:pPr>
            <w:r w:rsidRPr="00495C54">
              <w:rPr>
                <w:rFonts w:asciiTheme="minorHAnsi" w:hAnsiTheme="minorHAnsi" w:cstheme="minorHAnsi"/>
                <w:color w:val="000000"/>
              </w:rPr>
              <w:t>CPP + Tech</w:t>
            </w:r>
            <w:r>
              <w:rPr>
                <w:rFonts w:asciiTheme="minorHAnsi" w:hAnsiTheme="minorHAnsi" w:cstheme="minorHAnsi"/>
                <w:color w:val="000000"/>
              </w:rPr>
              <w:t>*</w:t>
            </w:r>
          </w:p>
        </w:tc>
        <w:tc>
          <w:tcPr>
            <w:tcW w:w="1773" w:type="dxa"/>
            <w:hideMark/>
          </w:tcPr>
          <w:p w14:paraId="1B50B59F" w14:textId="71C3EC5F" w:rsidR="003920BE" w:rsidRPr="008D22B6" w:rsidRDefault="003920BE" w:rsidP="003920BE">
            <w:pPr>
              <w:pStyle w:val="Tables-Bodycells"/>
              <w:rPr>
                <w:color w:val="000000"/>
              </w:rPr>
            </w:pPr>
            <w:r w:rsidRPr="00495C54">
              <w:rPr>
                <w:rFonts w:asciiTheme="minorHAnsi" w:hAnsiTheme="minorHAnsi" w:cstheme="minorHAnsi"/>
                <w:color w:val="000000"/>
              </w:rPr>
              <w:t>Pricing</w:t>
            </w:r>
          </w:p>
        </w:tc>
        <w:tc>
          <w:tcPr>
            <w:tcW w:w="1332" w:type="dxa"/>
            <w:hideMark/>
          </w:tcPr>
          <w:p w14:paraId="02544F5C" w14:textId="0AAF1A1C"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27" w:type="dxa"/>
            <w:hideMark/>
          </w:tcPr>
          <w:p w14:paraId="7775318B" w14:textId="043612FC" w:rsidR="003920BE" w:rsidRPr="008D22B6" w:rsidRDefault="003920BE" w:rsidP="003920BE">
            <w:pPr>
              <w:pStyle w:val="Tables-Bodycells"/>
              <w:rPr>
                <w:color w:val="000000"/>
              </w:rPr>
            </w:pPr>
            <w:r w:rsidRPr="00495C54">
              <w:rPr>
                <w:rFonts w:asciiTheme="minorHAnsi" w:hAnsiTheme="minorHAnsi" w:cstheme="minorHAnsi"/>
                <w:color w:val="000000"/>
              </w:rPr>
              <w:t>Electricity rate that varies based on time of day. Can be same rate schedule for every day during a given season (time of use, or TOU) and with critical peak pricing (CPP) days when peak period rates are substantially higher for a limited number of days per year (customers receive advance notification of CPP event). Customers also receive technology that they can pre-program to curtail load when an event is called.</w:t>
            </w:r>
          </w:p>
        </w:tc>
      </w:tr>
      <w:tr w:rsidR="003920BE" w:rsidRPr="008D22B6" w14:paraId="37B78805" w14:textId="77777777" w:rsidTr="003920BE">
        <w:trPr>
          <w:trHeight w:val="288"/>
        </w:trPr>
        <w:tc>
          <w:tcPr>
            <w:tcW w:w="1360" w:type="dxa"/>
            <w:vAlign w:val="center"/>
            <w:hideMark/>
          </w:tcPr>
          <w:p w14:paraId="59DB26FB" w14:textId="24157A79" w:rsidR="003920BE" w:rsidRPr="008D22B6" w:rsidRDefault="003920BE" w:rsidP="003920BE">
            <w:pPr>
              <w:pStyle w:val="Tables-Bodycells"/>
              <w:rPr>
                <w:color w:val="000000"/>
              </w:rPr>
            </w:pPr>
            <w:r w:rsidRPr="00495C54">
              <w:rPr>
                <w:rFonts w:asciiTheme="minorHAnsi" w:hAnsiTheme="minorHAnsi" w:cstheme="minorHAnsi"/>
                <w:color w:val="000000"/>
              </w:rPr>
              <w:t>Auto DR*</w:t>
            </w:r>
          </w:p>
        </w:tc>
        <w:tc>
          <w:tcPr>
            <w:tcW w:w="1773" w:type="dxa"/>
            <w:vAlign w:val="center"/>
            <w:hideMark/>
          </w:tcPr>
          <w:p w14:paraId="477357FB" w14:textId="3F4ADA15" w:rsidR="003920BE" w:rsidRPr="008D22B6" w:rsidRDefault="003920BE" w:rsidP="003920BE">
            <w:pPr>
              <w:pStyle w:val="Tables-Bodycells"/>
              <w:rPr>
                <w:color w:val="000000"/>
              </w:rPr>
            </w:pPr>
            <w:r w:rsidRPr="00495C54">
              <w:rPr>
                <w:rFonts w:asciiTheme="minorHAnsi" w:hAnsiTheme="minorHAnsi" w:cstheme="minorHAnsi"/>
                <w:color w:val="000000"/>
                <w:szCs w:val="22"/>
              </w:rPr>
              <w:t>Utility-controlled loads</w:t>
            </w:r>
          </w:p>
        </w:tc>
        <w:tc>
          <w:tcPr>
            <w:tcW w:w="1332" w:type="dxa"/>
            <w:vAlign w:val="center"/>
            <w:hideMark/>
          </w:tcPr>
          <w:p w14:paraId="2F030822" w14:textId="69F5A079"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27" w:type="dxa"/>
            <w:vAlign w:val="center"/>
            <w:hideMark/>
          </w:tcPr>
          <w:p w14:paraId="225BD2ED" w14:textId="787DE935" w:rsidR="003920BE" w:rsidRPr="008D22B6" w:rsidRDefault="003920BE" w:rsidP="003920BE">
            <w:pPr>
              <w:pStyle w:val="Tables-Bodycells"/>
              <w:rPr>
                <w:color w:val="000000"/>
              </w:rPr>
            </w:pPr>
            <w:r w:rsidRPr="00495C54">
              <w:rPr>
                <w:rFonts w:asciiTheme="minorHAnsi" w:hAnsiTheme="minorHAnsi" w:cstheme="minorHAnsi"/>
                <w:color w:val="000000"/>
              </w:rPr>
              <w:t>Custom load control of specific end-uses/processes that is triggered by utility signal to building management system; customer can sometimes opt-out of specific events</w:t>
            </w:r>
          </w:p>
        </w:tc>
      </w:tr>
      <w:tr w:rsidR="003920BE" w:rsidRPr="008D22B6" w14:paraId="6CAB580C" w14:textId="77777777" w:rsidTr="003920BE">
        <w:trPr>
          <w:trHeight w:val="288"/>
        </w:trPr>
        <w:tc>
          <w:tcPr>
            <w:tcW w:w="1360" w:type="dxa"/>
            <w:vAlign w:val="center"/>
            <w:hideMark/>
          </w:tcPr>
          <w:p w14:paraId="16E9EAF4" w14:textId="749A55A9" w:rsidR="003920BE" w:rsidRPr="008D22B6" w:rsidRDefault="003920BE" w:rsidP="003920BE">
            <w:pPr>
              <w:pStyle w:val="Tables-Bodycells"/>
              <w:rPr>
                <w:color w:val="000000"/>
              </w:rPr>
            </w:pPr>
            <w:r w:rsidRPr="00495C54">
              <w:rPr>
                <w:rFonts w:asciiTheme="minorHAnsi" w:hAnsiTheme="minorHAnsi" w:cstheme="minorHAnsi"/>
                <w:color w:val="000000"/>
              </w:rPr>
              <w:t>Firm Service Level</w:t>
            </w:r>
          </w:p>
        </w:tc>
        <w:tc>
          <w:tcPr>
            <w:tcW w:w="1773" w:type="dxa"/>
            <w:vAlign w:val="center"/>
            <w:hideMark/>
          </w:tcPr>
          <w:p w14:paraId="26E762E4" w14:textId="116F41FC" w:rsidR="003920BE" w:rsidRPr="008D22B6" w:rsidRDefault="003920BE" w:rsidP="003920BE">
            <w:pPr>
              <w:pStyle w:val="Tables-Bodycells"/>
              <w:rPr>
                <w:color w:val="000000"/>
              </w:rPr>
            </w:pPr>
            <w:r w:rsidRPr="00495C54">
              <w:rPr>
                <w:rFonts w:asciiTheme="minorHAnsi" w:hAnsiTheme="minorHAnsi" w:cstheme="minorHAnsi"/>
                <w:color w:val="000000"/>
                <w:szCs w:val="22"/>
              </w:rPr>
              <w:t>Contractual</w:t>
            </w:r>
          </w:p>
        </w:tc>
        <w:tc>
          <w:tcPr>
            <w:tcW w:w="1332" w:type="dxa"/>
            <w:vAlign w:val="center"/>
            <w:hideMark/>
          </w:tcPr>
          <w:p w14:paraId="15C98CE9" w14:textId="4D5E109A"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27" w:type="dxa"/>
            <w:vAlign w:val="center"/>
            <w:hideMark/>
          </w:tcPr>
          <w:p w14:paraId="702F9671" w14:textId="6B05713A" w:rsidR="003920BE" w:rsidRPr="008D22B6" w:rsidRDefault="003920BE" w:rsidP="003920BE">
            <w:pPr>
              <w:pStyle w:val="Tables-Bodycells"/>
              <w:rPr>
                <w:color w:val="000000"/>
              </w:rPr>
            </w:pPr>
            <w:r w:rsidRPr="00495C54">
              <w:rPr>
                <w:rFonts w:asciiTheme="minorHAnsi" w:hAnsiTheme="minorHAnsi" w:cstheme="minorHAnsi"/>
                <w:color w:val="000000"/>
              </w:rPr>
              <w:t>Customer commits to a maximum usage level during peak periods and, when notified by the utility, agrees to cut usage to that level.</w:t>
            </w:r>
          </w:p>
        </w:tc>
      </w:tr>
      <w:tr w:rsidR="003920BE" w:rsidRPr="008D22B6" w14:paraId="19BA2FDD" w14:textId="77777777" w:rsidTr="003920BE">
        <w:trPr>
          <w:trHeight w:val="288"/>
        </w:trPr>
        <w:tc>
          <w:tcPr>
            <w:tcW w:w="1360" w:type="dxa"/>
            <w:vAlign w:val="center"/>
            <w:hideMark/>
          </w:tcPr>
          <w:p w14:paraId="045DACE3" w14:textId="024AF3B4" w:rsidR="003920BE" w:rsidRPr="008D22B6" w:rsidRDefault="003920BE" w:rsidP="003920BE">
            <w:pPr>
              <w:pStyle w:val="Tables-Bodycells"/>
              <w:rPr>
                <w:color w:val="000000"/>
              </w:rPr>
            </w:pPr>
            <w:r w:rsidRPr="00495C54">
              <w:rPr>
                <w:rFonts w:asciiTheme="minorHAnsi" w:hAnsiTheme="minorHAnsi" w:cstheme="minorHAnsi"/>
                <w:color w:val="000000"/>
              </w:rPr>
              <w:t>Guaranteed Load Drop</w:t>
            </w:r>
            <w:r>
              <w:rPr>
                <w:rFonts w:asciiTheme="minorHAnsi" w:hAnsiTheme="minorHAnsi" w:cstheme="minorHAnsi"/>
                <w:color w:val="000000"/>
              </w:rPr>
              <w:t>*</w:t>
            </w:r>
          </w:p>
        </w:tc>
        <w:tc>
          <w:tcPr>
            <w:tcW w:w="1773" w:type="dxa"/>
            <w:vAlign w:val="center"/>
            <w:hideMark/>
          </w:tcPr>
          <w:p w14:paraId="18BE42EE" w14:textId="489F1D02" w:rsidR="003920BE" w:rsidRPr="008D22B6" w:rsidRDefault="003920BE" w:rsidP="003920BE">
            <w:pPr>
              <w:pStyle w:val="Tables-Bodycells"/>
              <w:rPr>
                <w:color w:val="000000"/>
              </w:rPr>
            </w:pPr>
            <w:r w:rsidRPr="00495C54">
              <w:rPr>
                <w:rFonts w:asciiTheme="minorHAnsi" w:hAnsiTheme="minorHAnsi" w:cstheme="minorHAnsi"/>
                <w:color w:val="000000"/>
                <w:szCs w:val="22"/>
              </w:rPr>
              <w:t>Contractual</w:t>
            </w:r>
          </w:p>
        </w:tc>
        <w:tc>
          <w:tcPr>
            <w:tcW w:w="1332" w:type="dxa"/>
            <w:vAlign w:val="center"/>
            <w:hideMark/>
          </w:tcPr>
          <w:p w14:paraId="561A5C5B" w14:textId="025A258F" w:rsidR="003920BE" w:rsidRPr="008D22B6" w:rsidRDefault="003920BE" w:rsidP="003920BE">
            <w:pPr>
              <w:pStyle w:val="Tables-Bodycells"/>
              <w:rPr>
                <w:color w:val="000000"/>
              </w:rPr>
            </w:pPr>
            <w:r w:rsidRPr="00495C54">
              <w:rPr>
                <w:rFonts w:asciiTheme="minorHAnsi" w:hAnsiTheme="minorHAnsi" w:cstheme="minorHAnsi"/>
                <w:color w:val="000000"/>
              </w:rPr>
              <w:t>Summer and Winter</w:t>
            </w:r>
          </w:p>
        </w:tc>
        <w:tc>
          <w:tcPr>
            <w:tcW w:w="5327" w:type="dxa"/>
            <w:vAlign w:val="center"/>
            <w:hideMark/>
          </w:tcPr>
          <w:p w14:paraId="4C55FC3B" w14:textId="0955E7B5" w:rsidR="003920BE" w:rsidRPr="008D22B6" w:rsidRDefault="003920BE" w:rsidP="003920BE">
            <w:pPr>
              <w:pStyle w:val="Tables-Bodycells"/>
              <w:rPr>
                <w:color w:val="000000"/>
              </w:rPr>
            </w:pPr>
            <w:r w:rsidRPr="00495C54">
              <w:rPr>
                <w:rFonts w:asciiTheme="minorHAnsi" w:hAnsiTheme="minorHAnsi" w:cstheme="minorHAnsi"/>
                <w:color w:val="000000"/>
              </w:rPr>
              <w:t>Customer agrees to reduce usage by an agreed upon amount when notified</w:t>
            </w:r>
          </w:p>
        </w:tc>
      </w:tr>
    </w:tbl>
    <w:p w14:paraId="16CAEF41" w14:textId="77777777" w:rsidR="008D22B6" w:rsidRDefault="008D22B6" w:rsidP="008D22B6">
      <w:pPr>
        <w:pStyle w:val="Text"/>
      </w:pPr>
    </w:p>
    <w:p w14:paraId="4453AF6F" w14:textId="77777777" w:rsidR="003920BE" w:rsidRDefault="003920BE" w:rsidP="003920BE">
      <w:pPr>
        <w:pStyle w:val="Text"/>
      </w:pPr>
      <w:r>
        <w:t xml:space="preserve">No DR </w:t>
      </w:r>
      <w:r w:rsidRPr="00251390">
        <w:t>measures</w:t>
      </w:r>
      <w:r>
        <w:t xml:space="preserve"> from the 2014 Technical Potential Study were eliminated from the current study.</w:t>
      </w:r>
    </w:p>
    <w:p w14:paraId="597E0678" w14:textId="77777777" w:rsidR="003920BE" w:rsidRDefault="003920BE" w:rsidP="003920BE">
      <w:pPr>
        <w:pStyle w:val="Text"/>
      </w:pPr>
    </w:p>
    <w:p w14:paraId="4E53F26D" w14:textId="77777777" w:rsidR="003920BE" w:rsidRDefault="003920BE" w:rsidP="008D22B6">
      <w:pPr>
        <w:pStyle w:val="Text"/>
        <w:sectPr w:rsidR="003920BE" w:rsidSect="00DE1B69">
          <w:headerReference w:type="default" r:id="rId109"/>
          <w:footerReference w:type="default" r:id="rId110"/>
          <w:headerReference w:type="first" r:id="rId111"/>
          <w:footerReference w:type="first" r:id="rId112"/>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665F7E59" w14:textId="3F11E9F8" w:rsidR="003434B6" w:rsidRDefault="003434B6" w:rsidP="006D4F96">
      <w:pPr>
        <w:pStyle w:val="Heading7"/>
      </w:pPr>
      <w:bookmarkStart w:id="347" w:name="_Toc5783304"/>
      <w:r>
        <w:lastRenderedPageBreak/>
        <w:t>DSRE Measure List</w:t>
      </w:r>
      <w:bookmarkEnd w:id="347"/>
    </w:p>
    <w:p w14:paraId="2394A08B" w14:textId="77777777" w:rsidR="002A06E1" w:rsidRDefault="002A06E1" w:rsidP="002A06E1">
      <w:pPr>
        <w:pStyle w:val="Heading8"/>
      </w:pPr>
      <w:r>
        <w:t>Residential Measures</w:t>
      </w:r>
    </w:p>
    <w:tbl>
      <w:tblPr>
        <w:tblStyle w:val="NEXANTNEWTABLESTYLE"/>
        <w:tblW w:w="0" w:type="auto"/>
        <w:jc w:val="center"/>
        <w:tblLook w:val="04A0" w:firstRow="1" w:lastRow="0" w:firstColumn="1" w:lastColumn="0" w:noHBand="0" w:noVBand="1"/>
      </w:tblPr>
      <w:tblGrid>
        <w:gridCol w:w="1753"/>
        <w:gridCol w:w="4950"/>
      </w:tblGrid>
      <w:tr w:rsidR="002A06E1" w:rsidRPr="008D22B6" w14:paraId="072C99C4" w14:textId="77777777" w:rsidTr="002B69DF">
        <w:trPr>
          <w:cnfStyle w:val="100000000000" w:firstRow="1" w:lastRow="0" w:firstColumn="0" w:lastColumn="0" w:oddVBand="0" w:evenVBand="0" w:oddHBand="0" w:evenHBand="0" w:firstRowFirstColumn="0" w:firstRowLastColumn="0" w:lastRowFirstColumn="0" w:lastRowLastColumn="0"/>
          <w:trHeight w:val="288"/>
          <w:jc w:val="center"/>
        </w:trPr>
        <w:tc>
          <w:tcPr>
            <w:tcW w:w="1753" w:type="dxa"/>
            <w:hideMark/>
          </w:tcPr>
          <w:p w14:paraId="17DFC532" w14:textId="77777777" w:rsidR="002A06E1" w:rsidRPr="008D22B6" w:rsidRDefault="002A06E1" w:rsidP="00404B75">
            <w:pPr>
              <w:tabs>
                <w:tab w:val="clear" w:pos="-1440"/>
                <w:tab w:val="clear" w:pos="-720"/>
              </w:tabs>
              <w:spacing w:after="0" w:line="240" w:lineRule="auto"/>
              <w:ind w:left="0"/>
              <w:rPr>
                <w:rFonts w:ascii="Arial" w:hAnsi="Arial" w:cs="Arial"/>
                <w:bCs/>
                <w:color w:val="FFFFFF"/>
                <w:sz w:val="18"/>
                <w:szCs w:val="18"/>
              </w:rPr>
            </w:pPr>
            <w:r w:rsidRPr="008D22B6">
              <w:rPr>
                <w:rFonts w:ascii="Arial" w:hAnsi="Arial" w:cs="Arial"/>
                <w:bCs/>
                <w:color w:val="FFFFFF"/>
                <w:sz w:val="18"/>
                <w:szCs w:val="18"/>
              </w:rPr>
              <w:t>Measure</w:t>
            </w:r>
          </w:p>
        </w:tc>
        <w:tc>
          <w:tcPr>
            <w:tcW w:w="4950" w:type="dxa"/>
            <w:hideMark/>
          </w:tcPr>
          <w:p w14:paraId="2D433A9E" w14:textId="77777777" w:rsidR="002A06E1" w:rsidRPr="008D22B6" w:rsidRDefault="002A06E1" w:rsidP="00404B75">
            <w:pPr>
              <w:tabs>
                <w:tab w:val="clear" w:pos="-1440"/>
                <w:tab w:val="clear" w:pos="-720"/>
              </w:tabs>
              <w:spacing w:after="0" w:line="240" w:lineRule="auto"/>
              <w:ind w:left="0"/>
              <w:rPr>
                <w:rFonts w:ascii="Arial" w:hAnsi="Arial" w:cs="Arial"/>
                <w:sz w:val="18"/>
                <w:szCs w:val="18"/>
              </w:rPr>
            </w:pPr>
            <w:r w:rsidRPr="008D22B6">
              <w:rPr>
                <w:rFonts w:ascii="Arial" w:hAnsi="Arial" w:cs="Arial"/>
                <w:sz w:val="18"/>
                <w:szCs w:val="18"/>
              </w:rPr>
              <w:t>Measure Description</w:t>
            </w:r>
          </w:p>
        </w:tc>
      </w:tr>
      <w:tr w:rsidR="003920BE" w:rsidRPr="008D22B6" w14:paraId="617352B1" w14:textId="77777777" w:rsidTr="002B69DF">
        <w:trPr>
          <w:trHeight w:val="528"/>
          <w:jc w:val="center"/>
        </w:trPr>
        <w:tc>
          <w:tcPr>
            <w:tcW w:w="1753" w:type="dxa"/>
            <w:hideMark/>
          </w:tcPr>
          <w:p w14:paraId="5513A9ED" w14:textId="334C6142"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PV System</w:t>
            </w:r>
          </w:p>
        </w:tc>
        <w:tc>
          <w:tcPr>
            <w:tcW w:w="4950" w:type="dxa"/>
          </w:tcPr>
          <w:p w14:paraId="19EAD829" w14:textId="5909D884"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Roof-mounted system, including multiple panels, AC/DC inverter, racking system, and electrical system interconnections</w:t>
            </w:r>
          </w:p>
        </w:tc>
      </w:tr>
      <w:tr w:rsidR="003920BE" w:rsidRPr="008D22B6" w14:paraId="48173B34" w14:textId="77777777" w:rsidTr="002B69DF">
        <w:trPr>
          <w:trHeight w:val="528"/>
          <w:jc w:val="center"/>
        </w:trPr>
        <w:tc>
          <w:tcPr>
            <w:tcW w:w="1753" w:type="dxa"/>
            <w:hideMark/>
          </w:tcPr>
          <w:p w14:paraId="20383A2D" w14:textId="2312D2F0"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Battery Storage from PV System</w:t>
            </w:r>
            <w:r>
              <w:rPr>
                <w:rFonts w:cstheme="minorHAnsi"/>
                <w:color w:val="000000"/>
                <w:sz w:val="18"/>
                <w:szCs w:val="18"/>
              </w:rPr>
              <w:t>*</w:t>
            </w:r>
          </w:p>
        </w:tc>
        <w:tc>
          <w:tcPr>
            <w:tcW w:w="4950" w:type="dxa"/>
          </w:tcPr>
          <w:p w14:paraId="05A939B3" w14:textId="544813C1"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Lithium-ion battery system designed to integrate with an on-site PV system to store and discharge excess energy from PV generation</w:t>
            </w:r>
          </w:p>
        </w:tc>
      </w:tr>
    </w:tbl>
    <w:p w14:paraId="614EB71A" w14:textId="77777777" w:rsidR="002A06E1" w:rsidRDefault="002A06E1" w:rsidP="002A06E1">
      <w:pPr>
        <w:pStyle w:val="Text"/>
      </w:pPr>
    </w:p>
    <w:p w14:paraId="23D34FA4" w14:textId="658F9610" w:rsidR="002A06E1" w:rsidRDefault="002A06E1" w:rsidP="002A06E1">
      <w:pPr>
        <w:pStyle w:val="Heading8"/>
      </w:pPr>
      <w:r>
        <w:t>Non-Residential Measures</w:t>
      </w:r>
    </w:p>
    <w:tbl>
      <w:tblPr>
        <w:tblStyle w:val="NEXANTNEWTABLESTYLE"/>
        <w:tblW w:w="0" w:type="auto"/>
        <w:jc w:val="center"/>
        <w:tblLook w:val="04A0" w:firstRow="1" w:lastRow="0" w:firstColumn="1" w:lastColumn="0" w:noHBand="0" w:noVBand="1"/>
      </w:tblPr>
      <w:tblGrid>
        <w:gridCol w:w="1753"/>
        <w:gridCol w:w="4860"/>
      </w:tblGrid>
      <w:tr w:rsidR="002A06E1" w:rsidRPr="008D22B6" w14:paraId="43B9D6B4" w14:textId="77777777" w:rsidTr="002B69DF">
        <w:trPr>
          <w:cnfStyle w:val="100000000000" w:firstRow="1" w:lastRow="0" w:firstColumn="0" w:lastColumn="0" w:oddVBand="0" w:evenVBand="0" w:oddHBand="0" w:evenHBand="0" w:firstRowFirstColumn="0" w:firstRowLastColumn="0" w:lastRowFirstColumn="0" w:lastRowLastColumn="0"/>
          <w:trHeight w:val="288"/>
          <w:jc w:val="center"/>
        </w:trPr>
        <w:tc>
          <w:tcPr>
            <w:tcW w:w="1753" w:type="dxa"/>
            <w:hideMark/>
          </w:tcPr>
          <w:p w14:paraId="7CA30F55" w14:textId="77777777" w:rsidR="002A06E1" w:rsidRPr="008D22B6" w:rsidRDefault="002A06E1" w:rsidP="00404B75">
            <w:pPr>
              <w:tabs>
                <w:tab w:val="clear" w:pos="-1440"/>
                <w:tab w:val="clear" w:pos="-720"/>
              </w:tabs>
              <w:spacing w:after="0" w:line="240" w:lineRule="auto"/>
              <w:ind w:left="0"/>
              <w:rPr>
                <w:rFonts w:ascii="Arial" w:hAnsi="Arial" w:cs="Arial"/>
                <w:bCs/>
                <w:color w:val="FFFFFF"/>
                <w:sz w:val="18"/>
                <w:szCs w:val="18"/>
              </w:rPr>
            </w:pPr>
            <w:r w:rsidRPr="008D22B6">
              <w:rPr>
                <w:rFonts w:ascii="Arial" w:hAnsi="Arial" w:cs="Arial"/>
                <w:bCs/>
                <w:color w:val="FFFFFF"/>
                <w:sz w:val="18"/>
                <w:szCs w:val="18"/>
              </w:rPr>
              <w:t>Measure</w:t>
            </w:r>
          </w:p>
        </w:tc>
        <w:tc>
          <w:tcPr>
            <w:tcW w:w="4860" w:type="dxa"/>
            <w:hideMark/>
          </w:tcPr>
          <w:p w14:paraId="02EFC734" w14:textId="77777777" w:rsidR="002A06E1" w:rsidRPr="008D22B6" w:rsidRDefault="002A06E1" w:rsidP="00404B75">
            <w:pPr>
              <w:tabs>
                <w:tab w:val="clear" w:pos="-1440"/>
                <w:tab w:val="clear" w:pos="-720"/>
              </w:tabs>
              <w:spacing w:after="0" w:line="240" w:lineRule="auto"/>
              <w:ind w:left="0"/>
              <w:rPr>
                <w:rFonts w:ascii="Arial" w:hAnsi="Arial" w:cs="Arial"/>
                <w:color w:val="000000"/>
                <w:sz w:val="18"/>
                <w:szCs w:val="18"/>
              </w:rPr>
            </w:pPr>
            <w:r w:rsidRPr="008D22B6">
              <w:rPr>
                <w:rFonts w:ascii="Arial" w:hAnsi="Arial" w:cs="Arial"/>
                <w:sz w:val="18"/>
                <w:szCs w:val="18"/>
              </w:rPr>
              <w:t>Measure Description</w:t>
            </w:r>
          </w:p>
        </w:tc>
      </w:tr>
      <w:tr w:rsidR="003920BE" w:rsidRPr="008D22B6" w14:paraId="07C1FC93" w14:textId="77777777" w:rsidTr="002B69DF">
        <w:trPr>
          <w:trHeight w:val="528"/>
          <w:jc w:val="center"/>
        </w:trPr>
        <w:tc>
          <w:tcPr>
            <w:tcW w:w="1753" w:type="dxa"/>
            <w:hideMark/>
          </w:tcPr>
          <w:p w14:paraId="4B6E95CD" w14:textId="16F8CF69"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PV System</w:t>
            </w:r>
          </w:p>
        </w:tc>
        <w:tc>
          <w:tcPr>
            <w:tcW w:w="4860" w:type="dxa"/>
          </w:tcPr>
          <w:p w14:paraId="300D42A2" w14:textId="5806A099"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Roof-mounted system, including multiple panels, AC/DC inverter, racking system, and electrical system interconnections</w:t>
            </w:r>
          </w:p>
        </w:tc>
      </w:tr>
      <w:tr w:rsidR="003920BE" w:rsidRPr="008D22B6" w14:paraId="7C675637" w14:textId="77777777" w:rsidTr="002B69DF">
        <w:trPr>
          <w:trHeight w:val="528"/>
          <w:jc w:val="center"/>
        </w:trPr>
        <w:tc>
          <w:tcPr>
            <w:tcW w:w="1753" w:type="dxa"/>
            <w:hideMark/>
          </w:tcPr>
          <w:p w14:paraId="38033DF6" w14:textId="27B7CEE2"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Battery Storage from PV System</w:t>
            </w:r>
            <w:r>
              <w:rPr>
                <w:rFonts w:cstheme="minorHAnsi"/>
                <w:color w:val="000000"/>
                <w:sz w:val="18"/>
                <w:szCs w:val="18"/>
              </w:rPr>
              <w:t>*</w:t>
            </w:r>
          </w:p>
        </w:tc>
        <w:tc>
          <w:tcPr>
            <w:tcW w:w="4860" w:type="dxa"/>
          </w:tcPr>
          <w:p w14:paraId="6C971E03" w14:textId="7B9DEC0B"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Lithium-ion battery system designed to integrate with an on-site PV system to store and discharge excess energy from PV generation</w:t>
            </w:r>
          </w:p>
        </w:tc>
      </w:tr>
      <w:tr w:rsidR="003920BE" w:rsidRPr="008D22B6" w14:paraId="0D3203B8" w14:textId="77777777" w:rsidTr="002A06E1">
        <w:trPr>
          <w:trHeight w:val="528"/>
          <w:jc w:val="center"/>
        </w:trPr>
        <w:tc>
          <w:tcPr>
            <w:tcW w:w="1753" w:type="dxa"/>
          </w:tcPr>
          <w:p w14:paraId="1701EEFC" w14:textId="54CC8124" w:rsidR="003920BE"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CHP – Fuel Cell</w:t>
            </w:r>
            <w:r>
              <w:rPr>
                <w:rFonts w:cstheme="minorHAnsi"/>
                <w:color w:val="000000"/>
                <w:sz w:val="18"/>
                <w:szCs w:val="18"/>
              </w:rPr>
              <w:t>*</w:t>
            </w:r>
          </w:p>
        </w:tc>
        <w:tc>
          <w:tcPr>
            <w:tcW w:w="4860" w:type="dxa"/>
          </w:tcPr>
          <w:p w14:paraId="403A072C" w14:textId="752ED3E7"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An electrochemical cell-based generator that reacts hydrogen fuel with oxygen</w:t>
            </w:r>
          </w:p>
        </w:tc>
      </w:tr>
      <w:tr w:rsidR="003920BE" w:rsidRPr="008D22B6" w14:paraId="55D1061B" w14:textId="77777777" w:rsidTr="002A06E1">
        <w:trPr>
          <w:trHeight w:val="528"/>
          <w:jc w:val="center"/>
        </w:trPr>
        <w:tc>
          <w:tcPr>
            <w:tcW w:w="1753" w:type="dxa"/>
          </w:tcPr>
          <w:p w14:paraId="41DC42F2" w14:textId="0AC765C2" w:rsidR="003920BE"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CHP – Micro Turbine</w:t>
            </w:r>
            <w:r>
              <w:rPr>
                <w:rFonts w:cstheme="minorHAnsi"/>
                <w:color w:val="000000"/>
                <w:sz w:val="18"/>
                <w:szCs w:val="18"/>
              </w:rPr>
              <w:t>*</w:t>
            </w:r>
          </w:p>
        </w:tc>
        <w:tc>
          <w:tcPr>
            <w:tcW w:w="4860" w:type="dxa"/>
          </w:tcPr>
          <w:p w14:paraId="3A011009" w14:textId="40AEB6D8" w:rsidR="003920BE" w:rsidRPr="008D22B6" w:rsidRDefault="003920BE" w:rsidP="00875847">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Small combustion turbine that burns gaseous or liquid fuel to drive a generator</w:t>
            </w:r>
          </w:p>
        </w:tc>
      </w:tr>
      <w:tr w:rsidR="003920BE" w:rsidRPr="008D22B6" w14:paraId="4811ABF8" w14:textId="77777777" w:rsidTr="002A06E1">
        <w:trPr>
          <w:trHeight w:val="528"/>
          <w:jc w:val="center"/>
        </w:trPr>
        <w:tc>
          <w:tcPr>
            <w:tcW w:w="1753" w:type="dxa"/>
          </w:tcPr>
          <w:p w14:paraId="40E12FE7" w14:textId="6F657197" w:rsidR="003920BE"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CHP – Gas Turbine</w:t>
            </w:r>
            <w:r>
              <w:rPr>
                <w:rFonts w:cstheme="minorHAnsi"/>
                <w:color w:val="000000"/>
                <w:sz w:val="18"/>
                <w:szCs w:val="18"/>
              </w:rPr>
              <w:t>*</w:t>
            </w:r>
          </w:p>
        </w:tc>
        <w:tc>
          <w:tcPr>
            <w:tcW w:w="4860" w:type="dxa"/>
          </w:tcPr>
          <w:p w14:paraId="19F78763" w14:textId="679DCDCA" w:rsidR="003920BE"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A combustion turbine that burns gaseous or liquid fuel to drive a generator</w:t>
            </w:r>
          </w:p>
        </w:tc>
      </w:tr>
      <w:tr w:rsidR="003920BE" w:rsidRPr="008D22B6" w14:paraId="7A941656" w14:textId="77777777" w:rsidTr="002A06E1">
        <w:trPr>
          <w:trHeight w:val="528"/>
          <w:jc w:val="center"/>
        </w:trPr>
        <w:tc>
          <w:tcPr>
            <w:tcW w:w="1753" w:type="dxa"/>
          </w:tcPr>
          <w:p w14:paraId="0C2D494C" w14:textId="2F36AD44" w:rsidR="003920BE"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CHP – Reciprocating Engine</w:t>
            </w:r>
            <w:r>
              <w:rPr>
                <w:rFonts w:cstheme="minorHAnsi"/>
                <w:color w:val="000000"/>
                <w:sz w:val="18"/>
                <w:szCs w:val="18"/>
              </w:rPr>
              <w:t>*</w:t>
            </w:r>
          </w:p>
        </w:tc>
        <w:tc>
          <w:tcPr>
            <w:tcW w:w="4860" w:type="dxa"/>
          </w:tcPr>
          <w:p w14:paraId="406194BE" w14:textId="6118F7DD"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An engine that uses one or more pistons to convert pressure into rotational motion</w:t>
            </w:r>
          </w:p>
        </w:tc>
      </w:tr>
      <w:tr w:rsidR="003920BE" w:rsidRPr="008D22B6" w14:paraId="31B0B342" w14:textId="77777777" w:rsidTr="002A06E1">
        <w:trPr>
          <w:trHeight w:val="528"/>
          <w:jc w:val="center"/>
        </w:trPr>
        <w:tc>
          <w:tcPr>
            <w:tcW w:w="1753" w:type="dxa"/>
          </w:tcPr>
          <w:p w14:paraId="4EE415AC" w14:textId="44E51DA1" w:rsidR="003920BE"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CHP - Steam Turbine</w:t>
            </w:r>
            <w:r>
              <w:rPr>
                <w:rFonts w:cstheme="minorHAnsi"/>
                <w:color w:val="000000"/>
                <w:sz w:val="18"/>
                <w:szCs w:val="18"/>
              </w:rPr>
              <w:t>*</w:t>
            </w:r>
          </w:p>
        </w:tc>
        <w:tc>
          <w:tcPr>
            <w:tcW w:w="4860" w:type="dxa"/>
          </w:tcPr>
          <w:p w14:paraId="1F20357D" w14:textId="553067DA" w:rsidR="003920BE" w:rsidRPr="008D22B6" w:rsidRDefault="003920BE" w:rsidP="003920BE">
            <w:pPr>
              <w:tabs>
                <w:tab w:val="clear" w:pos="-1440"/>
                <w:tab w:val="clear" w:pos="-720"/>
              </w:tabs>
              <w:spacing w:after="0" w:line="240" w:lineRule="auto"/>
              <w:ind w:left="0"/>
              <w:rPr>
                <w:rFonts w:ascii="Arial" w:hAnsi="Arial" w:cs="Arial"/>
                <w:color w:val="000000"/>
                <w:sz w:val="18"/>
                <w:szCs w:val="18"/>
              </w:rPr>
            </w:pPr>
            <w:r w:rsidRPr="00495C54">
              <w:rPr>
                <w:rFonts w:cstheme="minorHAnsi"/>
                <w:color w:val="000000"/>
                <w:sz w:val="18"/>
                <w:szCs w:val="18"/>
              </w:rPr>
              <w:t>A turbine that extracts thermal energy from pressured steam to drive a generator</w:t>
            </w:r>
          </w:p>
        </w:tc>
      </w:tr>
    </w:tbl>
    <w:p w14:paraId="0F6D2664" w14:textId="77777777" w:rsidR="003434B6" w:rsidRDefault="003434B6" w:rsidP="003434B6">
      <w:pPr>
        <w:pStyle w:val="Text"/>
      </w:pPr>
    </w:p>
    <w:p w14:paraId="35726EA8" w14:textId="020BF48F" w:rsidR="003920BE" w:rsidRDefault="003920BE" w:rsidP="003434B6">
      <w:pPr>
        <w:pStyle w:val="Text"/>
      </w:pPr>
      <w:r>
        <w:t xml:space="preserve">No DSRE </w:t>
      </w:r>
      <w:r w:rsidRPr="00251390">
        <w:t>measures</w:t>
      </w:r>
      <w:r>
        <w:t xml:space="preserve"> from the 2014 Technical Potential Study were eliminated from the current study.</w:t>
      </w:r>
    </w:p>
    <w:p w14:paraId="4900F527" w14:textId="77777777" w:rsidR="0060283B" w:rsidRDefault="0060283B" w:rsidP="003434B6">
      <w:pPr>
        <w:pStyle w:val="Text"/>
      </w:pPr>
    </w:p>
    <w:p w14:paraId="3D098835" w14:textId="77777777" w:rsidR="0060283B" w:rsidRDefault="0060283B" w:rsidP="003434B6">
      <w:pPr>
        <w:pStyle w:val="Text"/>
        <w:sectPr w:rsidR="0060283B" w:rsidSect="00DE1B69">
          <w:headerReference w:type="default" r:id="rId113"/>
          <w:footerReference w:type="default" r:id="rId114"/>
          <w:headerReference w:type="first" r:id="rId115"/>
          <w:footerReference w:type="first" r:id="rId116"/>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6401F648" w14:textId="4A3AC112" w:rsidR="00E06704" w:rsidRDefault="00E06704" w:rsidP="003434B6">
      <w:pPr>
        <w:pStyle w:val="Heading7"/>
      </w:pPr>
      <w:bookmarkStart w:id="348" w:name="_Toc5783305"/>
      <w:r>
        <w:lastRenderedPageBreak/>
        <w:t>Customer Demand Characteristics</w:t>
      </w:r>
      <w:bookmarkEnd w:id="346"/>
      <w:bookmarkEnd w:id="348"/>
    </w:p>
    <w:p w14:paraId="6401F649" w14:textId="3673E77E" w:rsidR="00213663" w:rsidRPr="009011A5" w:rsidRDefault="00213663" w:rsidP="00213663">
      <w:pPr>
        <w:pStyle w:val="Text"/>
      </w:pPr>
      <w:r w:rsidRPr="009011A5">
        <w:t xml:space="preserve">Customer demand on peak days was analyzed by rate classes within each sector. Outputs presentation includes load shapes on peak days and average days, along with the estimates of technical potential by </w:t>
      </w:r>
      <w:r w:rsidR="007576CB">
        <w:t>end-use</w:t>
      </w:r>
      <w:r w:rsidRPr="009011A5">
        <w:t xml:space="preserve">s. The two </w:t>
      </w:r>
      <w:r w:rsidR="007576CB">
        <w:t>end-use</w:t>
      </w:r>
      <w:r w:rsidRPr="009011A5">
        <w:t xml:space="preserve">s, Air Conditioning and Heating, were studied for both residential and large C&amp;I customers; however, in residential sector, another two </w:t>
      </w:r>
      <w:r w:rsidR="007576CB">
        <w:t>end-use</w:t>
      </w:r>
      <w:r w:rsidRPr="009011A5">
        <w:t xml:space="preserve">s were also incorporated into the analyses, which are Water Heaters and Pool Pumps. </w:t>
      </w:r>
    </w:p>
    <w:p w14:paraId="6401F64A" w14:textId="3990547A" w:rsidR="00213663" w:rsidRDefault="00213663" w:rsidP="00213663">
      <w:pPr>
        <w:pStyle w:val="IntroPages-Listoffiguresheadings"/>
      </w:pPr>
      <w:r w:rsidRPr="009011A5">
        <w:t>Residential</w:t>
      </w:r>
      <w:r w:rsidR="00875847">
        <w:t xml:space="preserve"> and Small C&amp;I</w:t>
      </w:r>
    </w:p>
    <w:p w14:paraId="6401F64B" w14:textId="236EAF3C" w:rsidR="00213663" w:rsidRPr="009011A5" w:rsidRDefault="00213663" w:rsidP="00213663">
      <w:pPr>
        <w:pStyle w:val="Intropages-coverlettersubjectline"/>
      </w:pPr>
      <w:r w:rsidRPr="009011A5">
        <w:t>Air Conditioning</w:t>
      </w:r>
      <w:r w:rsidR="00875847">
        <w:t xml:space="preserve"> (Residential and Small C&amp;I)</w:t>
      </w:r>
    </w:p>
    <w:p w14:paraId="6401F64C" w14:textId="706B1408" w:rsidR="00213663" w:rsidRPr="009011A5" w:rsidRDefault="00213663" w:rsidP="00213663">
      <w:pPr>
        <w:pStyle w:val="Text"/>
      </w:pPr>
      <w:r w:rsidRPr="0072075B">
        <w:t xml:space="preserve">The cooling load shapes on the summer peak weekday and average weekdays were generated from hourly load research sample in </w:t>
      </w:r>
      <w:r w:rsidR="0002474F">
        <w:t>Gulf</w:t>
      </w:r>
      <w:r w:rsidR="0072075B" w:rsidRPr="0072075B">
        <w:t xml:space="preserve"> territory for 201</w:t>
      </w:r>
      <w:r w:rsidR="000565B1">
        <w:t>5</w:t>
      </w:r>
      <w:r w:rsidRPr="009011A5">
        <w:t xml:space="preserve">. A regression model was built to estimate relationship between load values and cooling degree days (CDD) (shown as </w:t>
      </w:r>
      <w:r w:rsidRPr="009011A5">
        <w:rPr>
          <w:i/>
        </w:rPr>
        <w:t>Equation (1)</w:t>
      </w:r>
      <w:r w:rsidRPr="009011A5">
        <w:t>). The p-values of the model and coefficient are both less than 0.05, which means that they are of statistically significance. The product of actual hourly CDD values and coefficient would be used as cooling load during that hour in terms of per customer.</w:t>
      </w:r>
    </w:p>
    <w:p w14:paraId="6401F64D" w14:textId="77777777" w:rsidR="00213663" w:rsidRPr="009011A5" w:rsidRDefault="00213663" w:rsidP="00213663">
      <w:pPr>
        <w:pStyle w:val="Text"/>
        <w:rPr>
          <w:i/>
        </w:rPr>
      </w:pPr>
      <w:r w:rsidRPr="009011A5">
        <w:rPr>
          <w:i/>
        </w:rPr>
        <w:t xml:space="preserve">Equation (1): </w:t>
      </w:r>
    </w:p>
    <w:p w14:paraId="6401F64E" w14:textId="77777777" w:rsidR="00213663" w:rsidRPr="009011A5" w:rsidRDefault="007832C5" w:rsidP="00213663">
      <w:pPr>
        <w:pStyle w:val="Text"/>
        <w:jc w:val="center"/>
      </w:pPr>
      <m:oMathPara>
        <m:oMathParaPr>
          <m:jc m:val="center"/>
        </m:oMathParaPr>
        <m:oMath>
          <m:sSub>
            <m:sSubPr>
              <m:ctrlPr>
                <w:rPr>
                  <w:rFonts w:ascii="Cambria Math" w:hAnsi="Cambria Math"/>
                  <w:i/>
                </w:rPr>
              </m:ctrlPr>
            </m:sSubPr>
            <m:e>
              <m:r>
                <w:rPr>
                  <w:rFonts w:ascii="Cambria Math" w:hAnsi="Cambria Math"/>
                </w:rPr>
                <m:t>Load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CDD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+i. month+ε</m:t>
          </m:r>
        </m:oMath>
      </m:oMathPara>
    </w:p>
    <w:p w14:paraId="6401F64F" w14:textId="77777777" w:rsidR="00213663" w:rsidRPr="009011A5" w:rsidRDefault="00213663" w:rsidP="00213663">
      <w:pPr>
        <w:pStyle w:val="Text"/>
      </w:pPr>
      <w:r w:rsidRPr="009011A5">
        <w:t>Where:</w:t>
      </w:r>
    </w:p>
    <w:p w14:paraId="6401F650" w14:textId="4871610B" w:rsidR="00213663" w:rsidRPr="009011A5" w:rsidRDefault="00213663" w:rsidP="00213663">
      <w:pPr>
        <w:pStyle w:val="Text"/>
        <w:spacing w:after="120" w:line="240" w:lineRule="auto"/>
      </w:pPr>
      <w:r w:rsidRPr="009011A5">
        <w:tab/>
      </w:r>
      <m:oMath>
        <m:r>
          <w:rPr>
            <w:rFonts w:ascii="Cambria Math" w:hAnsi="Cambria Math"/>
          </w:rPr>
          <m:t>t</m:t>
        </m:r>
      </m:oMath>
      <w:r w:rsidRPr="009011A5">
        <w:tab/>
        <w:t xml:space="preserve">Hours in each day in year </w:t>
      </w:r>
      <w:r w:rsidR="000565B1">
        <w:t>2015</w:t>
      </w:r>
    </w:p>
    <w:p w14:paraId="6401F651"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Load</m:t>
            </m:r>
          </m:e>
          <m:sub>
            <m:r>
              <w:rPr>
                <w:rFonts w:ascii="Cambria Math" w:hAnsi="Cambria Math"/>
              </w:rPr>
              <m:t>t</m:t>
            </m:r>
          </m:sub>
        </m:sSub>
      </m:oMath>
      <w:r w:rsidRPr="009011A5">
        <w:tab/>
        <w:t>Load occurred in each hour</w:t>
      </w:r>
    </w:p>
    <w:p w14:paraId="6401F652"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CDD</m:t>
            </m:r>
          </m:e>
          <m:sub>
            <m:r>
              <w:rPr>
                <w:rFonts w:ascii="Cambria Math" w:hAnsi="Cambria Math"/>
              </w:rPr>
              <m:t>t</m:t>
            </m:r>
          </m:sub>
        </m:sSub>
      </m:oMath>
      <w:r w:rsidRPr="009011A5">
        <w:tab/>
        <w:t>Cooling Degree Day value associated with each hour</w:t>
      </w:r>
    </w:p>
    <w:p w14:paraId="6401F653" w14:textId="77777777" w:rsidR="00213663" w:rsidRPr="009011A5" w:rsidRDefault="00213663" w:rsidP="00213663">
      <w:pPr>
        <w:pStyle w:val="Text"/>
        <w:spacing w:after="120" w:line="240" w:lineRule="auto"/>
      </w:pPr>
      <w:r w:rsidRPr="009011A5">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011A5">
        <w:tab/>
        <w:t>Change in average load per CDD</w:t>
      </w:r>
    </w:p>
    <w:p w14:paraId="6401F654" w14:textId="77777777" w:rsidR="00213663" w:rsidRPr="009011A5" w:rsidRDefault="00213663" w:rsidP="00213663">
      <w:pPr>
        <w:pStyle w:val="Text"/>
        <w:spacing w:after="120" w:line="240" w:lineRule="auto"/>
      </w:pPr>
      <w:r w:rsidRPr="009011A5">
        <w:t xml:space="preserve">    </w:t>
      </w:r>
      <m:oMath>
        <m:r>
          <w:rPr>
            <w:rFonts w:ascii="Cambria Math" w:hAnsi="Cambria Math"/>
          </w:rPr>
          <m:t>i.month</m:t>
        </m:r>
      </m:oMath>
      <w:r w:rsidRPr="009011A5">
        <w:tab/>
        <w:t>Nominal variable, month</w:t>
      </w:r>
    </w:p>
    <w:p w14:paraId="6401F655" w14:textId="77777777" w:rsidR="00213663" w:rsidRPr="009011A5" w:rsidRDefault="00213663" w:rsidP="00213663">
      <w:pPr>
        <w:rPr>
          <w:rFonts w:ascii="Arial" w:hAnsi="Arial" w:cs="Arial"/>
          <w:color w:val="333333"/>
          <w:szCs w:val="22"/>
        </w:rPr>
      </w:pPr>
      <w:r w:rsidRPr="009011A5">
        <w:rPr>
          <w:rFonts w:ascii="Arial" w:hAnsi="Arial" w:cs="Arial"/>
          <w:color w:val="333333"/>
          <w:szCs w:val="22"/>
        </w:rPr>
        <w:tab/>
      </w:r>
      <m:oMath>
        <m:r>
          <m:rPr>
            <m:sty m:val="p"/>
          </m:rPr>
          <w:rPr>
            <w:rFonts w:ascii="Cambria Math" w:hAnsi="Cambria Math" w:cs="Arial"/>
            <w:color w:val="333333"/>
            <w:szCs w:val="22"/>
          </w:rPr>
          <m:t>ε</m:t>
        </m:r>
      </m:oMath>
      <w:r w:rsidRPr="009011A5">
        <w:rPr>
          <w:rFonts w:ascii="Arial" w:hAnsi="Arial" w:cs="Arial"/>
          <w:color w:val="333333"/>
          <w:szCs w:val="22"/>
        </w:rPr>
        <w:tab/>
        <w:t>The error term</w:t>
      </w:r>
    </w:p>
    <w:p w14:paraId="6401F656" w14:textId="77777777" w:rsidR="00213663" w:rsidRPr="004700EF" w:rsidRDefault="00213663" w:rsidP="00213663">
      <w:pPr>
        <w:pStyle w:val="Text"/>
        <w:rPr>
          <w:highlight w:val="cyan"/>
        </w:rPr>
      </w:pPr>
      <w:r w:rsidRPr="009011A5">
        <w:t>To study the peak technical potential, a peak day was selected if it has the hour with system peak load during summer period (among May to September). Technical potential for residential customers was then calculated as the aggregate consumption during that summer peak hour.</w:t>
      </w:r>
      <w:r w:rsidRPr="004700EF">
        <w:rPr>
          <w:highlight w:val="cyan"/>
        </w:rPr>
        <w:t xml:space="preserve"> </w:t>
      </w:r>
    </w:p>
    <w:p w14:paraId="6401F657" w14:textId="458285B7" w:rsidR="00213663" w:rsidRPr="009011A5" w:rsidRDefault="00213663" w:rsidP="00213663">
      <w:pPr>
        <w:pStyle w:val="Intropages-coverlettersubjectline"/>
        <w:spacing w:before="240"/>
      </w:pPr>
      <w:r w:rsidRPr="009011A5">
        <w:t>Space Heating</w:t>
      </w:r>
      <w:r w:rsidR="00875847">
        <w:t xml:space="preserve"> (Residential and Small C&amp;I)</w:t>
      </w:r>
    </w:p>
    <w:p w14:paraId="6401F658" w14:textId="77777777" w:rsidR="00213663" w:rsidRPr="009011A5" w:rsidRDefault="00213663" w:rsidP="00213663">
      <w:pPr>
        <w:pStyle w:val="Text"/>
      </w:pPr>
      <w:r w:rsidRPr="009011A5">
        <w:t>Similar to the analyses for air conditioning, the heating load shapes on peak day and average days were obtained from the same hourly load research profile in 2013 and 2014, and the peak day was defined as the day with system peak load during winter period. The regression model was modified to evaluate relationship between energy consumption and heating degree days (HDD) (shown as Equation (2)), but the technical potential was calculated in the same way as illustrated earlier.</w:t>
      </w:r>
    </w:p>
    <w:p w14:paraId="6401F659" w14:textId="77777777" w:rsidR="00213663" w:rsidRPr="009011A5" w:rsidRDefault="00213663" w:rsidP="00213663">
      <w:pPr>
        <w:pStyle w:val="Text"/>
        <w:rPr>
          <w:i/>
        </w:rPr>
      </w:pPr>
      <w:r w:rsidRPr="009011A5">
        <w:rPr>
          <w:i/>
        </w:rPr>
        <w:lastRenderedPageBreak/>
        <w:t xml:space="preserve">Equation (2): </w:t>
      </w:r>
    </w:p>
    <w:p w14:paraId="6401F65A" w14:textId="77777777" w:rsidR="00213663" w:rsidRPr="009011A5" w:rsidRDefault="007832C5" w:rsidP="00213663">
      <w:pPr>
        <w:pStyle w:val="Text"/>
        <w:jc w:val="center"/>
      </w:pPr>
      <m:oMathPara>
        <m:oMathParaPr>
          <m:jc m:val="center"/>
        </m:oMathParaPr>
        <m:oMath>
          <m:sSub>
            <m:sSubPr>
              <m:ctrlPr>
                <w:rPr>
                  <w:rFonts w:ascii="Cambria Math" w:hAnsi="Cambria Math"/>
                  <w:i/>
                </w:rPr>
              </m:ctrlPr>
            </m:sSubPr>
            <m:e>
              <m:r>
                <w:rPr>
                  <w:rFonts w:ascii="Cambria Math" w:hAnsi="Cambria Math"/>
                </w:rPr>
                <m:t>Load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HDD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+i. month+ε</m:t>
          </m:r>
        </m:oMath>
      </m:oMathPara>
    </w:p>
    <w:p w14:paraId="6401F65B" w14:textId="77777777" w:rsidR="00213663" w:rsidRPr="009011A5" w:rsidRDefault="00213663" w:rsidP="00213663">
      <w:pPr>
        <w:pStyle w:val="Text"/>
      </w:pPr>
      <w:r w:rsidRPr="009011A5">
        <w:t>Where:</w:t>
      </w:r>
    </w:p>
    <w:p w14:paraId="6401F65C" w14:textId="09DC1BB4" w:rsidR="00213663" w:rsidRPr="009011A5" w:rsidRDefault="00213663" w:rsidP="00213663">
      <w:pPr>
        <w:pStyle w:val="Text"/>
        <w:spacing w:after="120" w:line="240" w:lineRule="auto"/>
      </w:pPr>
      <w:r w:rsidRPr="009011A5">
        <w:tab/>
      </w:r>
      <m:oMath>
        <m:r>
          <w:rPr>
            <w:rFonts w:ascii="Cambria Math" w:hAnsi="Cambria Math"/>
          </w:rPr>
          <m:t>t</m:t>
        </m:r>
      </m:oMath>
      <w:r w:rsidRPr="009011A5">
        <w:tab/>
        <w:t xml:space="preserve">Hours in each day in year </w:t>
      </w:r>
      <w:r w:rsidR="000565B1">
        <w:t>2015</w:t>
      </w:r>
    </w:p>
    <w:p w14:paraId="6401F65D"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Load</m:t>
            </m:r>
          </m:e>
          <m:sub>
            <m:r>
              <w:rPr>
                <w:rFonts w:ascii="Cambria Math" w:hAnsi="Cambria Math"/>
              </w:rPr>
              <m:t>t</m:t>
            </m:r>
          </m:sub>
        </m:sSub>
      </m:oMath>
      <w:r w:rsidRPr="009011A5">
        <w:tab/>
        <w:t>Load occurred in each hour</w:t>
      </w:r>
    </w:p>
    <w:p w14:paraId="6401F65E" w14:textId="77777777" w:rsidR="00213663" w:rsidRPr="009011A5" w:rsidRDefault="00213663" w:rsidP="00213663">
      <w:pPr>
        <w:pStyle w:val="Text"/>
        <w:spacing w:after="120" w:line="240" w:lineRule="auto"/>
      </w:pPr>
      <w:r w:rsidRPr="009011A5">
        <w:t xml:space="preserve">     </w:t>
      </w:r>
      <m:oMath>
        <m:sSub>
          <m:sSubPr>
            <m:ctrlPr>
              <w:rPr>
                <w:rFonts w:ascii="Cambria Math" w:hAnsi="Cambria Math"/>
                <w:i/>
              </w:rPr>
            </m:ctrlPr>
          </m:sSubPr>
          <m:e>
            <m:r>
              <w:rPr>
                <w:rFonts w:ascii="Cambria Math" w:hAnsi="Cambria Math"/>
              </w:rPr>
              <m:t>HDD</m:t>
            </m:r>
          </m:e>
          <m:sub>
            <m:r>
              <w:rPr>
                <w:rFonts w:ascii="Cambria Math" w:hAnsi="Cambria Math"/>
              </w:rPr>
              <m:t>t</m:t>
            </m:r>
          </m:sub>
        </m:sSub>
      </m:oMath>
      <w:r w:rsidRPr="009011A5">
        <w:tab/>
        <w:t>Heating Degree Day value associated with each hour</w:t>
      </w:r>
    </w:p>
    <w:p w14:paraId="6401F65F" w14:textId="77777777" w:rsidR="00213663" w:rsidRPr="009011A5" w:rsidRDefault="00213663" w:rsidP="00213663">
      <w:pPr>
        <w:pStyle w:val="Text"/>
        <w:spacing w:after="120" w:line="240" w:lineRule="auto"/>
      </w:pPr>
      <w:r w:rsidRPr="009011A5">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9011A5">
        <w:tab/>
        <w:t>Change in average load per HDD</w:t>
      </w:r>
    </w:p>
    <w:p w14:paraId="6401F660" w14:textId="77777777" w:rsidR="00213663" w:rsidRPr="009011A5" w:rsidRDefault="00213663" w:rsidP="00213663">
      <w:pPr>
        <w:pStyle w:val="Text"/>
        <w:spacing w:after="120" w:line="240" w:lineRule="auto"/>
      </w:pPr>
      <w:r w:rsidRPr="009011A5">
        <w:t xml:space="preserve">    </w:t>
      </w:r>
      <m:oMath>
        <m:r>
          <w:rPr>
            <w:rFonts w:ascii="Cambria Math" w:hAnsi="Cambria Math"/>
          </w:rPr>
          <m:t>i.month</m:t>
        </m:r>
      </m:oMath>
      <w:r w:rsidRPr="009011A5">
        <w:tab/>
        <w:t>Nominal variable, month</w:t>
      </w:r>
    </w:p>
    <w:p w14:paraId="6401F661" w14:textId="77777777" w:rsidR="00213663" w:rsidRPr="009011A5" w:rsidRDefault="00213663" w:rsidP="00213663">
      <w:pPr>
        <w:rPr>
          <w:rFonts w:ascii="Arial" w:hAnsi="Arial" w:cs="Arial"/>
          <w:color w:val="333333"/>
          <w:szCs w:val="22"/>
        </w:rPr>
      </w:pPr>
      <w:r w:rsidRPr="009011A5">
        <w:rPr>
          <w:rFonts w:ascii="Arial" w:hAnsi="Arial" w:cs="Arial"/>
          <w:color w:val="333333"/>
          <w:szCs w:val="22"/>
        </w:rPr>
        <w:tab/>
      </w:r>
      <m:oMath>
        <m:r>
          <m:rPr>
            <m:sty m:val="p"/>
          </m:rPr>
          <w:rPr>
            <w:rFonts w:ascii="Cambria Math" w:hAnsi="Cambria Math" w:cs="Arial"/>
            <w:color w:val="333333"/>
            <w:szCs w:val="22"/>
          </w:rPr>
          <m:t>ε</m:t>
        </m:r>
      </m:oMath>
      <w:r w:rsidRPr="009011A5">
        <w:rPr>
          <w:rFonts w:ascii="Arial" w:hAnsi="Arial" w:cs="Arial"/>
          <w:color w:val="333333"/>
          <w:szCs w:val="22"/>
        </w:rPr>
        <w:tab/>
        <w:t>The error term</w:t>
      </w:r>
    </w:p>
    <w:p w14:paraId="6401F662" w14:textId="77777777" w:rsidR="00213663" w:rsidRPr="004700EF" w:rsidRDefault="00213663" w:rsidP="00213663">
      <w:pPr>
        <w:pStyle w:val="Text"/>
        <w:rPr>
          <w:highlight w:val="cyan"/>
        </w:rPr>
      </w:pPr>
    </w:p>
    <w:p w14:paraId="6401F663" w14:textId="74E57686" w:rsidR="00213663" w:rsidRPr="009011A5" w:rsidRDefault="00213663" w:rsidP="00213663">
      <w:pPr>
        <w:pStyle w:val="Intropages-coverlettersubjectline"/>
      </w:pPr>
      <w:r w:rsidRPr="009011A5">
        <w:t>Water Heaters</w:t>
      </w:r>
      <w:r w:rsidR="00875847">
        <w:t xml:space="preserve"> (Residential Only)</w:t>
      </w:r>
    </w:p>
    <w:p w14:paraId="6401F664" w14:textId="3FFC5884" w:rsidR="00213663" w:rsidRPr="009011A5" w:rsidRDefault="00213663" w:rsidP="00213663">
      <w:pPr>
        <w:pStyle w:val="Text"/>
      </w:pPr>
      <w:r w:rsidRPr="009011A5">
        <w:t xml:space="preserve">Interval load data by end-use are not available for individual customers in </w:t>
      </w:r>
      <w:r w:rsidR="0002474F">
        <w:t>Gulf</w:t>
      </w:r>
      <w:r w:rsidRPr="009011A5">
        <w:t xml:space="preserve"> territory, so the analyses of water heaters was completed based on end-use metered data from CPS (San Antonio) Home Manager Program. As water heater loads were assumed to be relatively constant throughout the year (used for summer and winter), average load profiles for water heaters on CPS’s 2013 system peak were assumed to be representative for residential customers in </w:t>
      </w:r>
      <w:r w:rsidR="000565B1">
        <w:t>Gulf territory</w:t>
      </w:r>
      <w:r w:rsidRPr="009011A5">
        <w:t>.</w:t>
      </w:r>
    </w:p>
    <w:p w14:paraId="6401F665" w14:textId="066C8B48" w:rsidR="00213663" w:rsidRPr="009011A5" w:rsidRDefault="00213663" w:rsidP="00213663">
      <w:pPr>
        <w:pStyle w:val="Caption"/>
      </w:pPr>
      <w:bookmarkStart w:id="349" w:name="_Toc458758979"/>
      <w:bookmarkStart w:id="350" w:name="_Toc5783367"/>
      <w:r w:rsidRPr="009011A5">
        <w:t xml:space="preserve">Figure </w:t>
      </w:r>
      <w:r w:rsidR="00A118ED">
        <w:noBreakHyphen/>
      </w:r>
      <w:r w:rsidR="00151D91">
        <w:rPr>
          <w:noProof/>
        </w:rPr>
        <w:fldChar w:fldCharType="begin"/>
      </w:r>
      <w:r w:rsidR="00151D91">
        <w:rPr>
          <w:noProof/>
        </w:rPr>
        <w:instrText xml:space="preserve"> STYLEREF 1 \s </w:instrText>
      </w:r>
      <w:r w:rsidR="00151D91">
        <w:rPr>
          <w:noProof/>
        </w:rPr>
        <w:fldChar w:fldCharType="separate"/>
      </w:r>
      <w:r w:rsidR="00EC0F5C">
        <w:rPr>
          <w:noProof/>
        </w:rPr>
        <w:t>8</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1</w:t>
      </w:r>
      <w:r w:rsidR="00151D91">
        <w:rPr>
          <w:noProof/>
        </w:rPr>
        <w:fldChar w:fldCharType="end"/>
      </w:r>
      <w:r w:rsidRPr="009011A5">
        <w:t>: Average W</w:t>
      </w:r>
      <w:r w:rsidR="00D26A2D">
        <w:t>ater Heaters Load Shapes for DEI</w:t>
      </w:r>
      <w:r w:rsidRPr="009011A5">
        <w:t xml:space="preserve"> Customers</w:t>
      </w:r>
      <w:bookmarkEnd w:id="349"/>
      <w:bookmarkEnd w:id="350"/>
    </w:p>
    <w:p w14:paraId="6401F666" w14:textId="77777777" w:rsidR="00213663" w:rsidRPr="009011A5" w:rsidRDefault="00213663" w:rsidP="00213663">
      <w:pPr>
        <w:pStyle w:val="Text"/>
        <w:jc w:val="center"/>
      </w:pPr>
      <w:r w:rsidRPr="009011A5">
        <w:rPr>
          <w:noProof/>
        </w:rPr>
        <w:drawing>
          <wp:inline distT="0" distB="0" distL="0" distR="0" wp14:anchorId="6401F6E4" wp14:editId="3EE249E6">
            <wp:extent cx="4678326" cy="3403781"/>
            <wp:effectExtent l="0" t="0" r="8255" b="6350"/>
            <wp:docPr id="7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4685325" cy="3408873"/>
                    </a:xfrm>
                    <a:prstGeom prst="rect">
                      <a:avLst/>
                    </a:prstGeom>
                  </pic:spPr>
                </pic:pic>
              </a:graphicData>
            </a:graphic>
          </wp:inline>
        </w:drawing>
      </w:r>
    </w:p>
    <w:p w14:paraId="6401F667" w14:textId="77777777" w:rsidR="00213663" w:rsidRPr="009011A5" w:rsidRDefault="00213663" w:rsidP="00213663">
      <w:pPr>
        <w:pStyle w:val="Text"/>
      </w:pPr>
      <w:r w:rsidRPr="009011A5">
        <w:lastRenderedPageBreak/>
        <w:t>It is apparent from the Figure 8-3 that there is not much difference from peak usage and average usage, which proves that water heater loads has low sensitivity to weather. There are two spikes in a day, indicating two shifts when people would be likely to take showers. The time periods with highest consumption are 5:00 am – 7:00 am and 5:00 pm – 8:00 pm.</w:t>
      </w:r>
    </w:p>
    <w:p w14:paraId="6401F668" w14:textId="4BD18F99" w:rsidR="00213663" w:rsidRPr="009011A5" w:rsidRDefault="00213663" w:rsidP="00213663">
      <w:pPr>
        <w:pStyle w:val="Intropages-coverlettersubjectline"/>
      </w:pPr>
      <w:r w:rsidRPr="009011A5">
        <w:t>Pool Pumps</w:t>
      </w:r>
      <w:r w:rsidR="00875847">
        <w:t xml:space="preserve"> (Residential Only)</w:t>
      </w:r>
    </w:p>
    <w:p w14:paraId="6401F669" w14:textId="020D1B04" w:rsidR="00213663" w:rsidRPr="009011A5" w:rsidRDefault="00213663" w:rsidP="00213663">
      <w:pPr>
        <w:pStyle w:val="Text"/>
        <w:rPr>
          <w:rFonts w:cs="Microsoft Sans Serif"/>
          <w:b/>
          <w:color w:val="0070CD"/>
        </w:rPr>
      </w:pPr>
      <w:r w:rsidRPr="009011A5">
        <w:t xml:space="preserve">Likewise, pool pump loads were assumed to be fairly constant throughout the summer time as well, so the average load profiles for pool pumps from CPS’s project were also used to represent for residential customers in </w:t>
      </w:r>
      <w:r w:rsidR="000565B1">
        <w:t>Gulf territory</w:t>
      </w:r>
      <w:r w:rsidRPr="009011A5">
        <w:t>.</w:t>
      </w:r>
    </w:p>
    <w:p w14:paraId="6401F66A" w14:textId="32D038FF" w:rsidR="00213663" w:rsidRPr="009011A5" w:rsidRDefault="00213663" w:rsidP="00213663">
      <w:pPr>
        <w:pStyle w:val="Caption"/>
      </w:pPr>
      <w:bookmarkStart w:id="351" w:name="_Toc458758980"/>
      <w:bookmarkStart w:id="352" w:name="_Toc5783368"/>
      <w:r w:rsidRPr="009011A5">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8</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2</w:t>
      </w:r>
      <w:r w:rsidR="00151D91">
        <w:rPr>
          <w:noProof/>
        </w:rPr>
        <w:fldChar w:fldCharType="end"/>
      </w:r>
      <w:r w:rsidRPr="009011A5">
        <w:t xml:space="preserve">: Average Pool Pumps Load </w:t>
      </w:r>
      <w:r w:rsidR="00D26A2D">
        <w:t>Shapes for DEI</w:t>
      </w:r>
      <w:r w:rsidRPr="009011A5">
        <w:t xml:space="preserve"> Customers</w:t>
      </w:r>
      <w:bookmarkEnd w:id="351"/>
      <w:bookmarkEnd w:id="352"/>
    </w:p>
    <w:p w14:paraId="6401F66B" w14:textId="77777777" w:rsidR="00213663" w:rsidRPr="009011A5" w:rsidRDefault="00213663" w:rsidP="00213663">
      <w:pPr>
        <w:pStyle w:val="Caption"/>
      </w:pPr>
    </w:p>
    <w:p w14:paraId="6401F66C" w14:textId="77777777" w:rsidR="00213663" w:rsidRPr="009011A5" w:rsidRDefault="00213663" w:rsidP="00213663">
      <w:pPr>
        <w:pStyle w:val="Text"/>
        <w:jc w:val="center"/>
      </w:pPr>
      <w:r w:rsidRPr="009011A5">
        <w:rPr>
          <w:noProof/>
        </w:rPr>
        <w:drawing>
          <wp:inline distT="0" distB="0" distL="0" distR="0" wp14:anchorId="6401F6E6" wp14:editId="0A39DC04">
            <wp:extent cx="4574155" cy="3327991"/>
            <wp:effectExtent l="0" t="0" r="0" b="635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4574155" cy="3327991"/>
                    </a:xfrm>
                    <a:prstGeom prst="rect">
                      <a:avLst/>
                    </a:prstGeom>
                  </pic:spPr>
                </pic:pic>
              </a:graphicData>
            </a:graphic>
          </wp:inline>
        </w:drawing>
      </w:r>
    </w:p>
    <w:p w14:paraId="6401F66D" w14:textId="77777777" w:rsidR="00213663" w:rsidRPr="009011A5" w:rsidRDefault="00213663" w:rsidP="00213663">
      <w:pPr>
        <w:pStyle w:val="Text"/>
      </w:pPr>
      <w:r w:rsidRPr="009011A5">
        <w:t>According to the Figure 8-4, the peak hours for pool pumps are 3:00 pm to 6:00 pm, and there is minor sensitivity with weather observed by comparing peak loads and average loads.</w:t>
      </w:r>
    </w:p>
    <w:p w14:paraId="7C0D4E72" w14:textId="77777777" w:rsidR="0069392C" w:rsidRDefault="0069392C" w:rsidP="00213663">
      <w:pPr>
        <w:pStyle w:val="IntroPages-Listoffiguresheadings"/>
      </w:pPr>
    </w:p>
    <w:p w14:paraId="6401F66E" w14:textId="77777777" w:rsidR="00213663" w:rsidRPr="00EB1C6E" w:rsidRDefault="00213663" w:rsidP="00213663">
      <w:pPr>
        <w:pStyle w:val="IntroPages-Listoffiguresheadings"/>
      </w:pPr>
      <w:r w:rsidRPr="00EB1C6E">
        <w:t>Large C&amp;I Customers</w:t>
      </w:r>
    </w:p>
    <w:p w14:paraId="6401F66F" w14:textId="59B40158" w:rsidR="00213663" w:rsidRPr="00EB1C6E" w:rsidRDefault="00213663" w:rsidP="00213663">
      <w:pPr>
        <w:pStyle w:val="Text"/>
      </w:pPr>
      <w:r w:rsidRPr="00EB1C6E">
        <w:t>Estimates of technical potential were based on</w:t>
      </w:r>
      <w:r w:rsidR="00C64B96">
        <w:t xml:space="preserve"> one year of interval data (2015</w:t>
      </w:r>
      <w:r w:rsidRPr="00EB1C6E">
        <w:t xml:space="preserve">) for all customers </w:t>
      </w:r>
      <w:r>
        <w:t xml:space="preserve">in the </w:t>
      </w:r>
      <w:r w:rsidR="00E12301">
        <w:t>GSD</w:t>
      </w:r>
      <w:r>
        <w:t xml:space="preserve"> rate classes. </w:t>
      </w:r>
      <w:r w:rsidRPr="00EB1C6E">
        <w:t xml:space="preserve"> Customers were categorized into one of </w:t>
      </w:r>
      <w:r w:rsidR="00E12301">
        <w:t>four max demand</w:t>
      </w:r>
      <w:r w:rsidRPr="00EB1C6E">
        <w:t xml:space="preserve"> segments for the purpose of analysis. Technical potential for these customers was defined as the aggregate usage within each segment during summer and winter peak system hours. </w:t>
      </w:r>
    </w:p>
    <w:p w14:paraId="6401F670" w14:textId="54D408A5" w:rsidR="00213663" w:rsidRPr="004700EF" w:rsidRDefault="00213663" w:rsidP="00213663">
      <w:pPr>
        <w:pStyle w:val="Text"/>
        <w:rPr>
          <w:rFonts w:cs="Microsoft Sans Serif"/>
          <w:b/>
          <w:color w:val="0070CD"/>
          <w:highlight w:val="cyan"/>
        </w:rPr>
      </w:pPr>
      <w:r w:rsidRPr="00EB1C6E">
        <w:t xml:space="preserve">Visual presentations of the results are shown below. These graphs are useful to identify the segments with the highest </w:t>
      </w:r>
      <w:r w:rsidR="00802F83">
        <w:t>potential.</w:t>
      </w:r>
    </w:p>
    <w:p w14:paraId="6401F671" w14:textId="08DAB4CC" w:rsidR="00213663" w:rsidRPr="006C586B" w:rsidRDefault="00213663" w:rsidP="00213663">
      <w:pPr>
        <w:pStyle w:val="Caption"/>
      </w:pPr>
      <w:bookmarkStart w:id="353" w:name="_Toc458758981"/>
      <w:bookmarkStart w:id="354" w:name="_Toc5783369"/>
      <w:r w:rsidRPr="006C586B">
        <w:lastRenderedPageBreak/>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8</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3</w:t>
      </w:r>
      <w:r w:rsidR="00151D91">
        <w:rPr>
          <w:noProof/>
        </w:rPr>
        <w:fldChar w:fldCharType="end"/>
      </w:r>
      <w:r w:rsidRPr="006C586B">
        <w:t xml:space="preserve">: Aggregate Load Shapes for </w:t>
      </w:r>
      <w:r w:rsidR="0002474F">
        <w:t>Gulf</w:t>
      </w:r>
      <w:r w:rsidR="0072075B">
        <w:t xml:space="preserve"> </w:t>
      </w:r>
      <w:r w:rsidRPr="006C586B">
        <w:t>Large C&amp;I Customers</w:t>
      </w:r>
      <w:bookmarkEnd w:id="353"/>
      <w:bookmarkEnd w:id="354"/>
    </w:p>
    <w:p w14:paraId="6401F672" w14:textId="37F6FA73" w:rsidR="00213663" w:rsidRPr="004700EF" w:rsidRDefault="00802F83" w:rsidP="00213663">
      <w:pPr>
        <w:pStyle w:val="Text"/>
        <w:jc w:val="center"/>
        <w:rPr>
          <w:highlight w:val="cyan"/>
        </w:rPr>
      </w:pPr>
      <w:r>
        <w:rPr>
          <w:noProof/>
        </w:rPr>
        <w:drawing>
          <wp:inline distT="0" distB="0" distL="0" distR="0" wp14:anchorId="69C5A530" wp14:editId="6C91FF2B">
            <wp:extent cx="6217920" cy="3368040"/>
            <wp:effectExtent l="0" t="0" r="0" b="3810"/>
            <wp:docPr id="231" name="Picture 231" descr="R:\rdudata\CSPA Projects\610025 - FEECA Potential Study\Output\System Load Analysis\Gulf\Customer Load Profiles\System Peak Days\06_GSDPeak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dudata\CSPA Projects\610025 - FEECA Potential Study\Output\System Load Analysis\Gulf\Customer Load Profiles\System Peak Days\06_GSDPeakLoa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17920" cy="3368040"/>
                    </a:xfrm>
                    <a:prstGeom prst="rect">
                      <a:avLst/>
                    </a:prstGeom>
                    <a:noFill/>
                    <a:ln>
                      <a:noFill/>
                    </a:ln>
                  </pic:spPr>
                </pic:pic>
              </a:graphicData>
            </a:graphic>
          </wp:inline>
        </w:drawing>
      </w:r>
    </w:p>
    <w:p w14:paraId="6401F673" w14:textId="77777777" w:rsidR="00B1195A" w:rsidRDefault="00B1195A" w:rsidP="00B1195A">
      <w:pPr>
        <w:pStyle w:val="Text"/>
        <w:jc w:val="center"/>
      </w:pPr>
    </w:p>
    <w:p w14:paraId="09672B3A" w14:textId="77777777" w:rsidR="003434B6" w:rsidRDefault="003434B6" w:rsidP="003434B6">
      <w:pPr>
        <w:pStyle w:val="Text"/>
        <w:sectPr w:rsidR="003434B6" w:rsidSect="00DE1B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41173CAD" w14:textId="0353C0FF" w:rsidR="003434B6" w:rsidRDefault="003434B6" w:rsidP="003434B6">
      <w:pPr>
        <w:pStyle w:val="Heading7"/>
      </w:pPr>
      <w:bookmarkStart w:id="355" w:name="_Ref4767550"/>
      <w:bookmarkStart w:id="356" w:name="_Toc5783306"/>
      <w:r>
        <w:lastRenderedPageBreak/>
        <w:t>Economic Potential Sensitivities</w:t>
      </w:r>
      <w:bookmarkEnd w:id="355"/>
      <w:bookmarkEnd w:id="356"/>
    </w:p>
    <w:p w14:paraId="3095F138" w14:textId="312D81BF" w:rsidR="003434B6" w:rsidRDefault="003434B6" w:rsidP="003434B6">
      <w:pPr>
        <w:pStyle w:val="Text"/>
      </w:pPr>
      <w:r>
        <w:t xml:space="preserve">As part of the assessment of economic potential, the study included analysis of sensitivities </w:t>
      </w:r>
      <w:r w:rsidR="006C4981">
        <w:t xml:space="preserve">related to </w:t>
      </w:r>
      <w:r w:rsidR="00CC617F">
        <w:t xml:space="preserve">future fuel costs and </w:t>
      </w:r>
      <w:r w:rsidR="006C4981">
        <w:t>fre</w:t>
      </w:r>
      <w:r w:rsidR="00CC617F">
        <w:t xml:space="preserve">e ridership, </w:t>
      </w:r>
      <w:r w:rsidR="006C4981">
        <w:t>as follows:</w:t>
      </w:r>
    </w:p>
    <w:p w14:paraId="3FBDE4E5" w14:textId="487FD387" w:rsidR="00B13DAA" w:rsidRDefault="00B13DAA" w:rsidP="00A30F11">
      <w:pPr>
        <w:pStyle w:val="Intropages-coverlettersubjectline"/>
      </w:pPr>
      <w:r>
        <w:t xml:space="preserve">Sensitivity #1: </w:t>
      </w:r>
      <w:r w:rsidR="00CC617F">
        <w:t>Higher Fuel Prices</w:t>
      </w:r>
    </w:p>
    <w:p w14:paraId="55405629" w14:textId="3226AB53" w:rsidR="00CC617F" w:rsidRDefault="00CC617F" w:rsidP="00CC617F">
      <w:pPr>
        <w:pStyle w:val="Text"/>
      </w:pPr>
      <w:r>
        <w:t xml:space="preserve">For this sensitivity, both the RIM and TRC scenarios were screened as described </w:t>
      </w:r>
      <w:r w:rsidR="007E66EE">
        <w:t>for the Baseline scenario in Section 6.1.2 (cost-benefit ratio of 1.0 for RIM or TRC, respectively)</w:t>
      </w:r>
      <w:r>
        <w:t xml:space="preserve">, but the fuel cost forecast that is a component of the electric utility supply costs was adjusted to a “high fuel” scenario.  </w:t>
      </w:r>
    </w:p>
    <w:tbl>
      <w:tblPr>
        <w:tblStyle w:val="NEXANTNEWTABLESTYLE"/>
        <w:tblW w:w="6480" w:type="dxa"/>
        <w:jc w:val="center"/>
        <w:tblLook w:val="04A0" w:firstRow="1" w:lastRow="0" w:firstColumn="1" w:lastColumn="0" w:noHBand="0" w:noVBand="1"/>
      </w:tblPr>
      <w:tblGrid>
        <w:gridCol w:w="2160"/>
        <w:gridCol w:w="2160"/>
        <w:gridCol w:w="2160"/>
      </w:tblGrid>
      <w:tr w:rsidR="00515AFD" w:rsidRPr="00C95CDE" w14:paraId="65390701" w14:textId="77777777" w:rsidTr="0074123F">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tcBorders>
              <w:bottom w:val="single" w:sz="4" w:space="0" w:color="1673CA"/>
            </w:tcBorders>
            <w:noWrap/>
            <w:hideMark/>
          </w:tcPr>
          <w:p w14:paraId="7F0716F9" w14:textId="77777777" w:rsidR="00515AFD" w:rsidRPr="000D7FA3" w:rsidRDefault="00515AFD" w:rsidP="00FC707E">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4E095D58" w14:textId="77777777" w:rsidR="00515AFD" w:rsidRPr="000D7FA3" w:rsidRDefault="00515AFD" w:rsidP="00FC707E">
            <w:pPr>
              <w:pStyle w:val="Tables-Bodycells"/>
              <w:rPr>
                <w:b w:val="0"/>
                <w:bCs/>
                <w:color w:val="FFFFFF"/>
                <w:lang w:val="en-CA" w:eastAsia="en-CA"/>
              </w:rPr>
            </w:pPr>
            <w:r w:rsidRPr="00A72CBB">
              <w:rPr>
                <w:bCs/>
                <w:color w:val="FFFFFF"/>
                <w:lang w:val="en-CA" w:eastAsia="en-CA"/>
              </w:rPr>
              <w:t>Unique Measures</w:t>
            </w:r>
          </w:p>
        </w:tc>
        <w:tc>
          <w:tcPr>
            <w:tcW w:w="2160" w:type="dxa"/>
            <w:tcBorders>
              <w:bottom w:val="single" w:sz="4" w:space="0" w:color="1673CA"/>
            </w:tcBorders>
          </w:tcPr>
          <w:p w14:paraId="584EE1CB" w14:textId="77777777" w:rsidR="00515AFD" w:rsidRPr="000D7FA3" w:rsidRDefault="00515AFD" w:rsidP="00FC707E">
            <w:pPr>
              <w:pStyle w:val="Tables-Bodycells"/>
              <w:rPr>
                <w:b w:val="0"/>
                <w:bCs/>
                <w:color w:val="FFFFFF"/>
                <w:lang w:val="en-CA" w:eastAsia="en-CA"/>
              </w:rPr>
            </w:pPr>
            <w:r w:rsidRPr="00A72CBB">
              <w:rPr>
                <w:bCs/>
                <w:color w:val="FFFFFF"/>
                <w:lang w:val="en-CA" w:eastAsia="en-CA"/>
              </w:rPr>
              <w:t>Permutations</w:t>
            </w:r>
          </w:p>
        </w:tc>
      </w:tr>
      <w:tr w:rsidR="00515AFD" w:rsidRPr="00C95CDE" w14:paraId="68BB67ED" w14:textId="77777777" w:rsidTr="0074123F">
        <w:trPr>
          <w:trHeight w:val="300"/>
          <w:jc w:val="center"/>
        </w:trPr>
        <w:tc>
          <w:tcPr>
            <w:tcW w:w="2160" w:type="dxa"/>
            <w:tcBorders>
              <w:right w:val="nil"/>
            </w:tcBorders>
            <w:shd w:val="clear" w:color="auto" w:fill="auto"/>
          </w:tcPr>
          <w:p w14:paraId="57CE9E88" w14:textId="77777777" w:rsidR="00515AFD" w:rsidRPr="00515AFD" w:rsidRDefault="00515AFD" w:rsidP="00FC707E">
            <w:pPr>
              <w:pStyle w:val="Tables-Bodycells"/>
              <w:rPr>
                <w:b/>
              </w:rPr>
            </w:pPr>
            <w:r w:rsidRPr="00515AFD">
              <w:rPr>
                <w:b/>
              </w:rPr>
              <w:t>RIM SCENARIO</w:t>
            </w:r>
          </w:p>
        </w:tc>
        <w:tc>
          <w:tcPr>
            <w:tcW w:w="2160" w:type="dxa"/>
            <w:tcBorders>
              <w:left w:val="nil"/>
              <w:right w:val="nil"/>
            </w:tcBorders>
            <w:shd w:val="clear" w:color="auto" w:fill="auto"/>
          </w:tcPr>
          <w:p w14:paraId="2CA4BA33" w14:textId="77777777" w:rsidR="00515AFD" w:rsidRPr="00515AFD" w:rsidRDefault="00515AFD" w:rsidP="00FC707E">
            <w:pPr>
              <w:pStyle w:val="Tables-Bodycells"/>
              <w:jc w:val="center"/>
              <w:rPr>
                <w:b/>
                <w:color w:val="000000"/>
                <w:lang w:val="en-CA" w:eastAsia="en-CA"/>
              </w:rPr>
            </w:pPr>
          </w:p>
        </w:tc>
        <w:tc>
          <w:tcPr>
            <w:tcW w:w="2160" w:type="dxa"/>
            <w:tcBorders>
              <w:left w:val="nil"/>
            </w:tcBorders>
            <w:shd w:val="clear" w:color="auto" w:fill="auto"/>
          </w:tcPr>
          <w:p w14:paraId="4687F47E" w14:textId="77777777" w:rsidR="00515AFD" w:rsidRPr="00515AFD" w:rsidRDefault="00515AFD" w:rsidP="00FC707E">
            <w:pPr>
              <w:pStyle w:val="Tables-Bodycells"/>
              <w:jc w:val="center"/>
              <w:rPr>
                <w:b/>
                <w:color w:val="000000"/>
                <w:lang w:val="en-CA" w:eastAsia="en-CA"/>
              </w:rPr>
            </w:pPr>
          </w:p>
        </w:tc>
      </w:tr>
      <w:tr w:rsidR="007E66EE" w:rsidRPr="00C95CDE" w14:paraId="5EA2EAD5" w14:textId="77777777" w:rsidTr="00151D91">
        <w:trPr>
          <w:trHeight w:val="300"/>
          <w:jc w:val="center"/>
        </w:trPr>
        <w:tc>
          <w:tcPr>
            <w:tcW w:w="2160" w:type="dxa"/>
            <w:hideMark/>
          </w:tcPr>
          <w:p w14:paraId="788EED59" w14:textId="77777777" w:rsidR="007E66EE" w:rsidRPr="00C95CDE" w:rsidRDefault="007E66EE" w:rsidP="007E66EE">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vAlign w:val="center"/>
          </w:tcPr>
          <w:p w14:paraId="1E347202" w14:textId="332EEA3E" w:rsidR="007E66EE" w:rsidRPr="00C95CDE" w:rsidRDefault="007E66EE" w:rsidP="007E66EE">
            <w:pPr>
              <w:pStyle w:val="Tables-Bodycells"/>
              <w:jc w:val="center"/>
              <w:rPr>
                <w:color w:val="000000"/>
                <w:lang w:val="en-CA" w:eastAsia="en-CA"/>
              </w:rPr>
            </w:pPr>
            <w:r>
              <w:rPr>
                <w:rFonts w:cs="Arial"/>
                <w:color w:val="000000"/>
                <w:szCs w:val="18"/>
              </w:rPr>
              <w:t>1</w:t>
            </w:r>
          </w:p>
        </w:tc>
        <w:tc>
          <w:tcPr>
            <w:tcW w:w="2160" w:type="dxa"/>
            <w:tcBorders>
              <w:top w:val="nil"/>
              <w:left w:val="nil"/>
              <w:bottom w:val="single" w:sz="8" w:space="0" w:color="1673CA"/>
              <w:right w:val="nil"/>
            </w:tcBorders>
            <w:shd w:val="clear" w:color="auto" w:fill="auto"/>
            <w:vAlign w:val="center"/>
          </w:tcPr>
          <w:p w14:paraId="5D06882C" w14:textId="22E7BD0A" w:rsidR="007E66EE" w:rsidRPr="00C95CDE" w:rsidRDefault="007E66EE" w:rsidP="007E66EE">
            <w:pPr>
              <w:pStyle w:val="Tables-Bodycells"/>
              <w:jc w:val="center"/>
              <w:rPr>
                <w:color w:val="000000"/>
                <w:lang w:val="en-CA" w:eastAsia="en-CA"/>
              </w:rPr>
            </w:pPr>
            <w:r>
              <w:rPr>
                <w:rFonts w:cs="Arial"/>
                <w:color w:val="000000"/>
                <w:szCs w:val="18"/>
              </w:rPr>
              <w:t>3</w:t>
            </w:r>
          </w:p>
        </w:tc>
      </w:tr>
      <w:tr w:rsidR="007E66EE" w:rsidRPr="00C95CDE" w14:paraId="356B01B9" w14:textId="77777777" w:rsidTr="00151D91">
        <w:trPr>
          <w:trHeight w:val="300"/>
          <w:jc w:val="center"/>
        </w:trPr>
        <w:tc>
          <w:tcPr>
            <w:tcW w:w="2160" w:type="dxa"/>
            <w:hideMark/>
          </w:tcPr>
          <w:p w14:paraId="2B17C7F8" w14:textId="77777777" w:rsidR="007E66EE" w:rsidRPr="00C95CDE" w:rsidRDefault="007E66EE" w:rsidP="007E66EE">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vAlign w:val="center"/>
          </w:tcPr>
          <w:p w14:paraId="4A5F3FB9" w14:textId="0DD1BE21" w:rsidR="007E66EE" w:rsidRPr="00C95CDE" w:rsidRDefault="007E66EE" w:rsidP="007E66EE">
            <w:pPr>
              <w:pStyle w:val="Tables-Bodycells"/>
              <w:jc w:val="center"/>
              <w:rPr>
                <w:color w:val="000000"/>
                <w:lang w:val="en-CA" w:eastAsia="en-CA"/>
              </w:rPr>
            </w:pPr>
            <w:r>
              <w:rPr>
                <w:rFonts w:cs="Arial"/>
                <w:color w:val="000000"/>
                <w:szCs w:val="18"/>
              </w:rPr>
              <w:t>10</w:t>
            </w:r>
          </w:p>
        </w:tc>
        <w:tc>
          <w:tcPr>
            <w:tcW w:w="2160" w:type="dxa"/>
            <w:tcBorders>
              <w:top w:val="nil"/>
              <w:left w:val="nil"/>
              <w:bottom w:val="single" w:sz="8" w:space="0" w:color="1673CA"/>
              <w:right w:val="nil"/>
            </w:tcBorders>
            <w:shd w:val="clear" w:color="auto" w:fill="auto"/>
            <w:vAlign w:val="center"/>
          </w:tcPr>
          <w:p w14:paraId="431C72C0" w14:textId="058953EE" w:rsidR="007E66EE" w:rsidRPr="00C95CDE" w:rsidRDefault="007E66EE" w:rsidP="007E66EE">
            <w:pPr>
              <w:pStyle w:val="Tables-Bodycells"/>
              <w:jc w:val="center"/>
              <w:rPr>
                <w:color w:val="000000"/>
                <w:lang w:val="en-CA" w:eastAsia="en-CA"/>
              </w:rPr>
            </w:pPr>
            <w:r>
              <w:rPr>
                <w:rFonts w:cs="Arial"/>
                <w:color w:val="000000"/>
                <w:szCs w:val="18"/>
              </w:rPr>
              <w:t>204</w:t>
            </w:r>
          </w:p>
        </w:tc>
      </w:tr>
      <w:tr w:rsidR="007E66EE" w:rsidRPr="00C95CDE" w14:paraId="3BFA8E3B" w14:textId="77777777" w:rsidTr="00151D91">
        <w:trPr>
          <w:trHeight w:val="300"/>
          <w:jc w:val="center"/>
        </w:trPr>
        <w:tc>
          <w:tcPr>
            <w:tcW w:w="2160" w:type="dxa"/>
            <w:hideMark/>
          </w:tcPr>
          <w:p w14:paraId="652DE51B" w14:textId="77777777" w:rsidR="007E66EE" w:rsidRPr="00C95CDE" w:rsidRDefault="007E66EE" w:rsidP="007E66EE">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vAlign w:val="center"/>
          </w:tcPr>
          <w:p w14:paraId="2CBB20EA" w14:textId="51FD191C" w:rsidR="007E66EE" w:rsidRPr="00C95CDE" w:rsidRDefault="007E66EE" w:rsidP="007E66EE">
            <w:pPr>
              <w:pStyle w:val="Tables-Bodycells"/>
              <w:jc w:val="center"/>
              <w:rPr>
                <w:color w:val="000000"/>
                <w:lang w:val="en-CA" w:eastAsia="en-CA"/>
              </w:rPr>
            </w:pPr>
            <w:r>
              <w:rPr>
                <w:rFonts w:cs="Arial"/>
                <w:color w:val="000000"/>
                <w:szCs w:val="18"/>
              </w:rPr>
              <w:t>12</w:t>
            </w:r>
          </w:p>
        </w:tc>
        <w:tc>
          <w:tcPr>
            <w:tcW w:w="2160" w:type="dxa"/>
            <w:tcBorders>
              <w:top w:val="nil"/>
              <w:left w:val="nil"/>
              <w:bottom w:val="single" w:sz="8" w:space="0" w:color="1673CA"/>
              <w:right w:val="nil"/>
            </w:tcBorders>
            <w:shd w:val="clear" w:color="auto" w:fill="auto"/>
            <w:vAlign w:val="center"/>
          </w:tcPr>
          <w:p w14:paraId="21EA7E43" w14:textId="5979788E" w:rsidR="007E66EE" w:rsidRPr="00C95CDE" w:rsidRDefault="007E66EE" w:rsidP="007E66EE">
            <w:pPr>
              <w:pStyle w:val="Tables-Bodycells"/>
              <w:jc w:val="center"/>
              <w:rPr>
                <w:color w:val="000000"/>
                <w:lang w:val="en-CA" w:eastAsia="en-CA"/>
              </w:rPr>
            </w:pPr>
            <w:r>
              <w:rPr>
                <w:rFonts w:cs="Arial"/>
                <w:color w:val="000000"/>
                <w:szCs w:val="18"/>
              </w:rPr>
              <w:t>158</w:t>
            </w:r>
          </w:p>
        </w:tc>
      </w:tr>
      <w:tr w:rsidR="007E66EE" w:rsidRPr="00C95CDE" w14:paraId="76D7F39D" w14:textId="77777777" w:rsidTr="00151D91">
        <w:trPr>
          <w:trHeight w:val="300"/>
          <w:jc w:val="center"/>
        </w:trPr>
        <w:tc>
          <w:tcPr>
            <w:tcW w:w="2160" w:type="dxa"/>
          </w:tcPr>
          <w:p w14:paraId="162F48A0" w14:textId="77777777" w:rsidR="007E66EE" w:rsidRDefault="007E66EE" w:rsidP="007E66EE">
            <w:pPr>
              <w:pStyle w:val="Tables-Bodycells"/>
            </w:pPr>
            <w:r>
              <w:t>Total</w:t>
            </w:r>
          </w:p>
        </w:tc>
        <w:tc>
          <w:tcPr>
            <w:tcW w:w="2160" w:type="dxa"/>
            <w:tcBorders>
              <w:top w:val="nil"/>
              <w:left w:val="nil"/>
              <w:bottom w:val="single" w:sz="8" w:space="0" w:color="1673CA"/>
              <w:right w:val="dotted" w:sz="4" w:space="0" w:color="1673CA"/>
            </w:tcBorders>
            <w:shd w:val="clear" w:color="auto" w:fill="auto"/>
            <w:vAlign w:val="center"/>
          </w:tcPr>
          <w:p w14:paraId="2F01D7C6" w14:textId="7C80265B" w:rsidR="007E66EE" w:rsidRDefault="007E66EE" w:rsidP="007E66EE">
            <w:pPr>
              <w:pStyle w:val="Tables-Bodycells"/>
              <w:jc w:val="center"/>
              <w:rPr>
                <w:color w:val="000000"/>
                <w:lang w:val="en-CA" w:eastAsia="en-CA"/>
              </w:rPr>
            </w:pPr>
            <w:r>
              <w:rPr>
                <w:rFonts w:cs="Arial"/>
                <w:color w:val="000000"/>
                <w:szCs w:val="18"/>
              </w:rPr>
              <w:t>23</w:t>
            </w:r>
          </w:p>
        </w:tc>
        <w:tc>
          <w:tcPr>
            <w:tcW w:w="2160" w:type="dxa"/>
            <w:tcBorders>
              <w:top w:val="nil"/>
              <w:left w:val="nil"/>
              <w:bottom w:val="single" w:sz="8" w:space="0" w:color="1673CA"/>
              <w:right w:val="nil"/>
            </w:tcBorders>
            <w:shd w:val="clear" w:color="auto" w:fill="auto"/>
            <w:vAlign w:val="center"/>
          </w:tcPr>
          <w:p w14:paraId="74BFA2DD" w14:textId="1AFE92FE" w:rsidR="007E66EE" w:rsidRDefault="007E66EE" w:rsidP="007E66EE">
            <w:pPr>
              <w:pStyle w:val="Tables-Bodycells"/>
              <w:jc w:val="center"/>
              <w:rPr>
                <w:color w:val="000000"/>
                <w:lang w:val="en-CA" w:eastAsia="en-CA"/>
              </w:rPr>
            </w:pPr>
            <w:r>
              <w:rPr>
                <w:rFonts w:cs="Arial"/>
                <w:color w:val="000000"/>
                <w:szCs w:val="18"/>
              </w:rPr>
              <w:t>365</w:t>
            </w:r>
          </w:p>
        </w:tc>
      </w:tr>
      <w:tr w:rsidR="007E66EE" w:rsidRPr="0074123F" w14:paraId="57C8D335" w14:textId="77777777" w:rsidTr="0074123F">
        <w:trPr>
          <w:trHeight w:val="300"/>
          <w:jc w:val="center"/>
        </w:trPr>
        <w:tc>
          <w:tcPr>
            <w:tcW w:w="2160" w:type="dxa"/>
            <w:tcBorders>
              <w:right w:val="nil"/>
            </w:tcBorders>
            <w:shd w:val="clear" w:color="auto" w:fill="auto"/>
          </w:tcPr>
          <w:p w14:paraId="55A9CDA3" w14:textId="77777777" w:rsidR="007E66EE" w:rsidRPr="00515AFD" w:rsidRDefault="007E66EE" w:rsidP="007E66EE">
            <w:pPr>
              <w:pStyle w:val="Tables-Bodycells"/>
              <w:rPr>
                <w:b/>
              </w:rPr>
            </w:pPr>
            <w:r w:rsidRPr="00515AFD">
              <w:rPr>
                <w:b/>
              </w:rPr>
              <w:t>TRC SCENARIO</w:t>
            </w:r>
          </w:p>
        </w:tc>
        <w:tc>
          <w:tcPr>
            <w:tcW w:w="2160" w:type="dxa"/>
            <w:tcBorders>
              <w:top w:val="nil"/>
              <w:left w:val="nil"/>
              <w:bottom w:val="single" w:sz="8" w:space="0" w:color="1673CA"/>
              <w:right w:val="nil"/>
            </w:tcBorders>
            <w:shd w:val="clear" w:color="auto" w:fill="auto"/>
            <w:vAlign w:val="center"/>
          </w:tcPr>
          <w:p w14:paraId="6E42CCF0" w14:textId="1711B21B" w:rsidR="007E66EE" w:rsidRPr="0074123F" w:rsidRDefault="007E66EE" w:rsidP="007E66EE">
            <w:pPr>
              <w:pStyle w:val="Tables-Bodycells"/>
              <w:rPr>
                <w:b/>
              </w:rPr>
            </w:pPr>
            <w:r>
              <w:rPr>
                <w:rFonts w:cs="Arial"/>
                <w:b/>
                <w:bCs/>
                <w:color w:val="000000"/>
                <w:szCs w:val="18"/>
              </w:rPr>
              <w:t> </w:t>
            </w:r>
          </w:p>
        </w:tc>
        <w:tc>
          <w:tcPr>
            <w:tcW w:w="2160" w:type="dxa"/>
            <w:tcBorders>
              <w:top w:val="nil"/>
              <w:left w:val="nil"/>
              <w:bottom w:val="single" w:sz="8" w:space="0" w:color="1673CA"/>
              <w:right w:val="nil"/>
            </w:tcBorders>
            <w:shd w:val="clear" w:color="auto" w:fill="auto"/>
            <w:vAlign w:val="center"/>
          </w:tcPr>
          <w:p w14:paraId="13BD1484" w14:textId="6A0C2DB6" w:rsidR="007E66EE" w:rsidRPr="0074123F" w:rsidRDefault="007E66EE" w:rsidP="007E66EE">
            <w:pPr>
              <w:pStyle w:val="Tables-Bodycells"/>
              <w:rPr>
                <w:b/>
              </w:rPr>
            </w:pPr>
            <w:r>
              <w:rPr>
                <w:rFonts w:cs="Arial"/>
                <w:b/>
                <w:bCs/>
                <w:color w:val="000000"/>
                <w:szCs w:val="18"/>
              </w:rPr>
              <w:t> </w:t>
            </w:r>
          </w:p>
        </w:tc>
      </w:tr>
      <w:tr w:rsidR="007E66EE" w:rsidRPr="00C95CDE" w14:paraId="5ADBF2EB" w14:textId="77777777" w:rsidTr="00151D91">
        <w:trPr>
          <w:trHeight w:val="300"/>
          <w:jc w:val="center"/>
        </w:trPr>
        <w:tc>
          <w:tcPr>
            <w:tcW w:w="2160" w:type="dxa"/>
          </w:tcPr>
          <w:p w14:paraId="4E5B8E7D" w14:textId="77777777" w:rsidR="007E66EE" w:rsidRDefault="007E66EE" w:rsidP="007E66EE">
            <w:pPr>
              <w:pStyle w:val="Tables-Bodycells"/>
            </w:pPr>
            <w:r>
              <w:t>Residential</w:t>
            </w:r>
          </w:p>
        </w:tc>
        <w:tc>
          <w:tcPr>
            <w:tcW w:w="2160" w:type="dxa"/>
            <w:tcBorders>
              <w:top w:val="nil"/>
              <w:left w:val="nil"/>
              <w:bottom w:val="single" w:sz="8" w:space="0" w:color="1673CA"/>
              <w:right w:val="dotted" w:sz="4" w:space="0" w:color="1673CA"/>
            </w:tcBorders>
            <w:shd w:val="clear" w:color="auto" w:fill="auto"/>
            <w:vAlign w:val="center"/>
          </w:tcPr>
          <w:p w14:paraId="29764361" w14:textId="45E709F9" w:rsidR="007E66EE" w:rsidRDefault="007E66EE" w:rsidP="007E66EE">
            <w:pPr>
              <w:pStyle w:val="Tables-Bodycells"/>
              <w:jc w:val="center"/>
              <w:rPr>
                <w:color w:val="000000"/>
                <w:lang w:val="en-CA" w:eastAsia="en-CA"/>
              </w:rPr>
            </w:pPr>
            <w:r>
              <w:rPr>
                <w:rFonts w:cs="Arial"/>
                <w:color w:val="000000"/>
                <w:szCs w:val="18"/>
              </w:rPr>
              <w:t>48</w:t>
            </w:r>
          </w:p>
        </w:tc>
        <w:tc>
          <w:tcPr>
            <w:tcW w:w="2160" w:type="dxa"/>
            <w:tcBorders>
              <w:top w:val="nil"/>
              <w:left w:val="nil"/>
              <w:bottom w:val="single" w:sz="8" w:space="0" w:color="1673CA"/>
              <w:right w:val="nil"/>
            </w:tcBorders>
            <w:shd w:val="clear" w:color="auto" w:fill="auto"/>
            <w:vAlign w:val="center"/>
          </w:tcPr>
          <w:p w14:paraId="39039E48" w14:textId="17036607" w:rsidR="007E66EE" w:rsidRDefault="007E66EE" w:rsidP="007E66EE">
            <w:pPr>
              <w:pStyle w:val="Tables-Bodycells"/>
              <w:jc w:val="center"/>
              <w:rPr>
                <w:color w:val="000000"/>
                <w:lang w:val="en-CA" w:eastAsia="en-CA"/>
              </w:rPr>
            </w:pPr>
            <w:r>
              <w:rPr>
                <w:rFonts w:cs="Arial"/>
                <w:color w:val="000000"/>
                <w:szCs w:val="18"/>
              </w:rPr>
              <w:t>247</w:t>
            </w:r>
          </w:p>
        </w:tc>
      </w:tr>
      <w:tr w:rsidR="007E66EE" w:rsidRPr="00C95CDE" w14:paraId="03DAF33C" w14:textId="77777777" w:rsidTr="00151D91">
        <w:trPr>
          <w:trHeight w:val="300"/>
          <w:jc w:val="center"/>
        </w:trPr>
        <w:tc>
          <w:tcPr>
            <w:tcW w:w="2160" w:type="dxa"/>
          </w:tcPr>
          <w:p w14:paraId="4302F524" w14:textId="77777777" w:rsidR="007E66EE" w:rsidRDefault="007E66EE" w:rsidP="007E66EE">
            <w:pPr>
              <w:pStyle w:val="Tables-Bodycells"/>
            </w:pPr>
            <w:r>
              <w:t>Commercial</w:t>
            </w:r>
          </w:p>
        </w:tc>
        <w:tc>
          <w:tcPr>
            <w:tcW w:w="2160" w:type="dxa"/>
            <w:tcBorders>
              <w:top w:val="nil"/>
              <w:left w:val="nil"/>
              <w:bottom w:val="single" w:sz="8" w:space="0" w:color="1673CA"/>
              <w:right w:val="dotted" w:sz="4" w:space="0" w:color="1673CA"/>
            </w:tcBorders>
            <w:shd w:val="clear" w:color="auto" w:fill="auto"/>
            <w:vAlign w:val="center"/>
          </w:tcPr>
          <w:p w14:paraId="638342C3" w14:textId="2B84B973" w:rsidR="007E66EE" w:rsidRDefault="007E66EE" w:rsidP="007E66EE">
            <w:pPr>
              <w:pStyle w:val="Tables-Bodycells"/>
              <w:jc w:val="center"/>
              <w:rPr>
                <w:color w:val="000000"/>
                <w:lang w:val="en-CA" w:eastAsia="en-CA"/>
              </w:rPr>
            </w:pPr>
            <w:r>
              <w:rPr>
                <w:rFonts w:cs="Arial"/>
                <w:color w:val="000000"/>
                <w:szCs w:val="18"/>
              </w:rPr>
              <w:t>95</w:t>
            </w:r>
          </w:p>
        </w:tc>
        <w:tc>
          <w:tcPr>
            <w:tcW w:w="2160" w:type="dxa"/>
            <w:tcBorders>
              <w:top w:val="nil"/>
              <w:left w:val="nil"/>
              <w:bottom w:val="single" w:sz="8" w:space="0" w:color="1673CA"/>
              <w:right w:val="nil"/>
            </w:tcBorders>
            <w:shd w:val="clear" w:color="auto" w:fill="auto"/>
            <w:vAlign w:val="center"/>
          </w:tcPr>
          <w:p w14:paraId="3DA52721" w14:textId="198A71A0" w:rsidR="007E66EE" w:rsidRDefault="007E66EE" w:rsidP="007E66EE">
            <w:pPr>
              <w:pStyle w:val="Tables-Bodycells"/>
              <w:jc w:val="center"/>
              <w:rPr>
                <w:color w:val="000000"/>
                <w:lang w:val="en-CA" w:eastAsia="en-CA"/>
              </w:rPr>
            </w:pPr>
            <w:r>
              <w:rPr>
                <w:rFonts w:cs="Arial"/>
                <w:color w:val="000000"/>
                <w:szCs w:val="18"/>
              </w:rPr>
              <w:t>2,165</w:t>
            </w:r>
          </w:p>
        </w:tc>
      </w:tr>
      <w:tr w:rsidR="007E66EE" w:rsidRPr="00C95CDE" w14:paraId="45BED311" w14:textId="77777777" w:rsidTr="00151D91">
        <w:trPr>
          <w:trHeight w:val="300"/>
          <w:jc w:val="center"/>
        </w:trPr>
        <w:tc>
          <w:tcPr>
            <w:tcW w:w="2160" w:type="dxa"/>
          </w:tcPr>
          <w:p w14:paraId="01B1FAE6" w14:textId="77777777" w:rsidR="007E66EE" w:rsidRDefault="007E66EE" w:rsidP="007E66EE">
            <w:pPr>
              <w:pStyle w:val="Tables-Bodycells"/>
            </w:pPr>
            <w:r>
              <w:t>Industrial</w:t>
            </w:r>
          </w:p>
        </w:tc>
        <w:tc>
          <w:tcPr>
            <w:tcW w:w="2160" w:type="dxa"/>
            <w:tcBorders>
              <w:top w:val="nil"/>
              <w:left w:val="nil"/>
              <w:bottom w:val="single" w:sz="8" w:space="0" w:color="1673CA"/>
              <w:right w:val="dotted" w:sz="4" w:space="0" w:color="1673CA"/>
            </w:tcBorders>
            <w:shd w:val="clear" w:color="auto" w:fill="auto"/>
            <w:vAlign w:val="center"/>
          </w:tcPr>
          <w:p w14:paraId="23F30294" w14:textId="7F8306BA" w:rsidR="007E66EE" w:rsidRDefault="007E66EE" w:rsidP="007E66EE">
            <w:pPr>
              <w:pStyle w:val="Tables-Bodycells"/>
              <w:jc w:val="center"/>
              <w:rPr>
                <w:color w:val="000000"/>
                <w:lang w:val="en-CA" w:eastAsia="en-CA"/>
              </w:rPr>
            </w:pPr>
            <w:r>
              <w:rPr>
                <w:rFonts w:cs="Arial"/>
                <w:color w:val="000000"/>
                <w:szCs w:val="18"/>
              </w:rPr>
              <w:t>29</w:t>
            </w:r>
          </w:p>
        </w:tc>
        <w:tc>
          <w:tcPr>
            <w:tcW w:w="2160" w:type="dxa"/>
            <w:tcBorders>
              <w:top w:val="nil"/>
              <w:left w:val="nil"/>
              <w:bottom w:val="single" w:sz="8" w:space="0" w:color="1673CA"/>
              <w:right w:val="nil"/>
            </w:tcBorders>
            <w:shd w:val="clear" w:color="auto" w:fill="auto"/>
            <w:vAlign w:val="center"/>
          </w:tcPr>
          <w:p w14:paraId="3CB6A403" w14:textId="5F9E9D54" w:rsidR="007E66EE" w:rsidRDefault="007E66EE" w:rsidP="007E66EE">
            <w:pPr>
              <w:pStyle w:val="Tables-Bodycells"/>
              <w:jc w:val="center"/>
              <w:rPr>
                <w:color w:val="000000"/>
                <w:lang w:val="en-CA" w:eastAsia="en-CA"/>
              </w:rPr>
            </w:pPr>
            <w:r>
              <w:rPr>
                <w:rFonts w:cs="Arial"/>
                <w:color w:val="000000"/>
                <w:szCs w:val="18"/>
              </w:rPr>
              <w:t>736</w:t>
            </w:r>
          </w:p>
        </w:tc>
      </w:tr>
      <w:tr w:rsidR="007E66EE" w:rsidRPr="00C95CDE" w14:paraId="782E0FBC" w14:textId="77777777" w:rsidTr="00151D91">
        <w:trPr>
          <w:trHeight w:val="300"/>
          <w:jc w:val="center"/>
        </w:trPr>
        <w:tc>
          <w:tcPr>
            <w:tcW w:w="2160" w:type="dxa"/>
          </w:tcPr>
          <w:p w14:paraId="44B4140F" w14:textId="77777777" w:rsidR="007E66EE" w:rsidRDefault="007E66EE" w:rsidP="007E66EE">
            <w:pPr>
              <w:pStyle w:val="Tables-Bodycells"/>
            </w:pPr>
            <w:r>
              <w:t>Total</w:t>
            </w:r>
          </w:p>
        </w:tc>
        <w:tc>
          <w:tcPr>
            <w:tcW w:w="2160" w:type="dxa"/>
            <w:tcBorders>
              <w:top w:val="nil"/>
              <w:left w:val="nil"/>
              <w:bottom w:val="single" w:sz="8" w:space="0" w:color="1673CA"/>
              <w:right w:val="dotted" w:sz="4" w:space="0" w:color="1673CA"/>
            </w:tcBorders>
            <w:shd w:val="clear" w:color="auto" w:fill="auto"/>
            <w:vAlign w:val="center"/>
          </w:tcPr>
          <w:p w14:paraId="4B7257F8" w14:textId="0B14021B" w:rsidR="007E66EE" w:rsidRDefault="007E66EE" w:rsidP="007E66EE">
            <w:pPr>
              <w:pStyle w:val="Tables-Bodycells"/>
              <w:jc w:val="center"/>
              <w:rPr>
                <w:color w:val="000000"/>
                <w:lang w:val="en-CA" w:eastAsia="en-CA"/>
              </w:rPr>
            </w:pPr>
            <w:r>
              <w:rPr>
                <w:rFonts w:cs="Arial"/>
                <w:color w:val="000000"/>
                <w:szCs w:val="18"/>
              </w:rPr>
              <w:t>172</w:t>
            </w:r>
          </w:p>
        </w:tc>
        <w:tc>
          <w:tcPr>
            <w:tcW w:w="2160" w:type="dxa"/>
            <w:tcBorders>
              <w:top w:val="nil"/>
              <w:left w:val="nil"/>
              <w:bottom w:val="single" w:sz="8" w:space="0" w:color="1673CA"/>
              <w:right w:val="nil"/>
            </w:tcBorders>
            <w:shd w:val="clear" w:color="auto" w:fill="auto"/>
            <w:vAlign w:val="center"/>
          </w:tcPr>
          <w:p w14:paraId="7CA59ABC" w14:textId="60B42E57" w:rsidR="007E66EE" w:rsidRDefault="007E66EE" w:rsidP="007E66EE">
            <w:pPr>
              <w:pStyle w:val="Tables-Bodycells"/>
              <w:jc w:val="center"/>
              <w:rPr>
                <w:color w:val="000000"/>
                <w:lang w:val="en-CA" w:eastAsia="en-CA"/>
              </w:rPr>
            </w:pPr>
            <w:r>
              <w:rPr>
                <w:rFonts w:cs="Arial"/>
                <w:color w:val="000000"/>
                <w:szCs w:val="18"/>
              </w:rPr>
              <w:t>3,148</w:t>
            </w:r>
          </w:p>
        </w:tc>
      </w:tr>
    </w:tbl>
    <w:p w14:paraId="00A2E052" w14:textId="77777777" w:rsidR="00474C55" w:rsidRDefault="00474C55" w:rsidP="003434B6">
      <w:pPr>
        <w:pStyle w:val="Text"/>
      </w:pP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4B788F" w:rsidRPr="00C95CDE" w14:paraId="38A77B2E" w14:textId="77777777" w:rsidTr="004B788F">
        <w:trPr>
          <w:trHeight w:val="300"/>
          <w:jc w:val="center"/>
        </w:trPr>
        <w:tc>
          <w:tcPr>
            <w:tcW w:w="2252" w:type="dxa"/>
            <w:tcBorders>
              <w:top w:val="single" w:sz="4" w:space="0" w:color="0070CD"/>
              <w:bottom w:val="nil"/>
            </w:tcBorders>
            <w:shd w:val="clear" w:color="auto" w:fill="0070CD"/>
            <w:noWrap/>
            <w:vAlign w:val="bottom"/>
            <w:hideMark/>
          </w:tcPr>
          <w:p w14:paraId="763372B3" w14:textId="77777777" w:rsidR="004B788F" w:rsidRPr="0065130B" w:rsidRDefault="004B788F" w:rsidP="00FC707E">
            <w:pPr>
              <w:pStyle w:val="Tables-Bodycells"/>
              <w:keepNext w:val="0"/>
              <w:rPr>
                <w:color w:val="FFFFFF" w:themeColor="background1"/>
                <w:lang w:val="en-CA" w:eastAsia="en-CA"/>
              </w:rPr>
            </w:pPr>
          </w:p>
        </w:tc>
        <w:tc>
          <w:tcPr>
            <w:tcW w:w="4588" w:type="dxa"/>
            <w:gridSpan w:val="3"/>
            <w:shd w:val="clear" w:color="auto" w:fill="0070CD"/>
            <w:vAlign w:val="center"/>
          </w:tcPr>
          <w:p w14:paraId="6B517A42" w14:textId="39E9E4ED" w:rsidR="004B788F" w:rsidRPr="00901BE2" w:rsidRDefault="004B788F" w:rsidP="00FC707E">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B788F" w:rsidRPr="00C95CDE" w14:paraId="10280491" w14:textId="77777777" w:rsidTr="004B788F">
        <w:trPr>
          <w:trHeight w:val="300"/>
          <w:jc w:val="center"/>
        </w:trPr>
        <w:tc>
          <w:tcPr>
            <w:tcW w:w="2252" w:type="dxa"/>
            <w:tcBorders>
              <w:top w:val="nil"/>
              <w:bottom w:val="single" w:sz="4" w:space="0" w:color="0070CD"/>
            </w:tcBorders>
            <w:shd w:val="clear" w:color="auto" w:fill="0070CD"/>
            <w:noWrap/>
            <w:vAlign w:val="bottom"/>
            <w:hideMark/>
          </w:tcPr>
          <w:p w14:paraId="0C2D647D" w14:textId="77777777" w:rsidR="004B788F" w:rsidRPr="0065130B" w:rsidRDefault="004B788F" w:rsidP="00FC707E">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4474BB8B" w14:textId="77777777" w:rsidR="004B788F" w:rsidRDefault="004B788F" w:rsidP="00FC707E">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4D4B9CCF" w14:textId="77777777" w:rsidR="004B788F" w:rsidRPr="00901BE2" w:rsidRDefault="004B788F" w:rsidP="00FC707E">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68CB9ED1" w14:textId="77777777" w:rsidR="004B788F" w:rsidRDefault="004B788F" w:rsidP="00FC707E">
            <w:pPr>
              <w:pStyle w:val="Tables-Bodycells"/>
              <w:keepNext w:val="0"/>
              <w:jc w:val="center"/>
              <w:rPr>
                <w:b/>
                <w:bCs/>
                <w:color w:val="FFFFFF" w:themeColor="background1"/>
                <w:lang w:val="en-CA" w:eastAsia="en-CA"/>
              </w:rPr>
            </w:pPr>
            <w:r>
              <w:rPr>
                <w:b/>
                <w:bCs/>
                <w:color w:val="FFFFFF" w:themeColor="background1"/>
                <w:lang w:val="en-CA" w:eastAsia="en-CA"/>
              </w:rPr>
              <w:t>Winter</w:t>
            </w:r>
          </w:p>
          <w:p w14:paraId="6698AE29" w14:textId="77777777" w:rsidR="004B788F" w:rsidRPr="00901BE2" w:rsidRDefault="004B788F" w:rsidP="00FC707E">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0A5E4CDD" w14:textId="77777777" w:rsidR="004B788F" w:rsidRDefault="004B788F" w:rsidP="00FC707E">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5EB77853" w14:textId="77777777" w:rsidR="004B788F" w:rsidRPr="00901BE2" w:rsidRDefault="004B788F" w:rsidP="00FC707E">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4B788F" w:rsidRPr="00C95CDE" w14:paraId="74F8E58D" w14:textId="77777777" w:rsidTr="004B788F">
        <w:trPr>
          <w:trHeight w:val="305"/>
          <w:jc w:val="center"/>
        </w:trPr>
        <w:tc>
          <w:tcPr>
            <w:tcW w:w="2252" w:type="dxa"/>
            <w:tcBorders>
              <w:top w:val="single" w:sz="4" w:space="0" w:color="0070CD"/>
              <w:bottom w:val="single" w:sz="4" w:space="0" w:color="0070CD"/>
              <w:right w:val="nil"/>
            </w:tcBorders>
            <w:shd w:val="clear" w:color="auto" w:fill="auto"/>
            <w:vAlign w:val="center"/>
          </w:tcPr>
          <w:p w14:paraId="6A43E4FF" w14:textId="77777777" w:rsidR="004B788F" w:rsidRDefault="004B788F" w:rsidP="00FC707E">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49B4FEED" w14:textId="77777777" w:rsidR="004B788F" w:rsidRDefault="004B788F" w:rsidP="00FC707E">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3FA4A057" w14:textId="77777777" w:rsidR="004B788F" w:rsidRDefault="004B788F" w:rsidP="00FC707E">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29A80612" w14:textId="77777777" w:rsidR="004B788F" w:rsidRDefault="004B788F" w:rsidP="00FC707E">
            <w:pPr>
              <w:spacing w:after="0"/>
              <w:ind w:left="0"/>
              <w:jc w:val="center"/>
              <w:rPr>
                <w:rFonts w:ascii="Arial" w:hAnsi="Arial" w:cs="Arial"/>
                <w:color w:val="000000"/>
                <w:sz w:val="18"/>
                <w:szCs w:val="18"/>
              </w:rPr>
            </w:pPr>
          </w:p>
        </w:tc>
      </w:tr>
      <w:tr w:rsidR="004B788F" w:rsidRPr="00C95CDE" w14:paraId="1C231511" w14:textId="77777777" w:rsidTr="004B788F">
        <w:trPr>
          <w:trHeight w:val="305"/>
          <w:jc w:val="center"/>
        </w:trPr>
        <w:tc>
          <w:tcPr>
            <w:tcW w:w="2252" w:type="dxa"/>
            <w:tcBorders>
              <w:top w:val="single" w:sz="4" w:space="0" w:color="0070CD"/>
              <w:bottom w:val="single" w:sz="4" w:space="0" w:color="0070CD"/>
            </w:tcBorders>
            <w:shd w:val="clear" w:color="auto" w:fill="auto"/>
            <w:vAlign w:val="center"/>
            <w:hideMark/>
          </w:tcPr>
          <w:p w14:paraId="0B8B53ED" w14:textId="77777777" w:rsidR="004B788F" w:rsidRPr="00920CF7" w:rsidRDefault="004B788F" w:rsidP="007E66EE">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7B1F6EC1" w14:textId="6518D2A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620" w:type="dxa"/>
            <w:tcBorders>
              <w:top w:val="nil"/>
              <w:left w:val="nil"/>
              <w:bottom w:val="single" w:sz="8" w:space="0" w:color="0070CD"/>
              <w:right w:val="dotted" w:sz="4" w:space="0" w:color="0070CD"/>
            </w:tcBorders>
            <w:shd w:val="clear" w:color="auto" w:fill="auto"/>
            <w:noWrap/>
            <w:vAlign w:val="center"/>
          </w:tcPr>
          <w:p w14:paraId="7FE8E323" w14:textId="52E6A1D2"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9</w:t>
            </w:r>
          </w:p>
        </w:tc>
        <w:tc>
          <w:tcPr>
            <w:tcW w:w="1440" w:type="dxa"/>
            <w:tcBorders>
              <w:top w:val="single" w:sz="4" w:space="0" w:color="0070CD"/>
              <w:left w:val="nil"/>
              <w:bottom w:val="single" w:sz="8" w:space="0" w:color="0070CD"/>
              <w:right w:val="nil"/>
            </w:tcBorders>
            <w:shd w:val="clear" w:color="auto" w:fill="auto"/>
            <w:vAlign w:val="center"/>
          </w:tcPr>
          <w:p w14:paraId="245EADD4" w14:textId="0AB6063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13</w:t>
            </w:r>
          </w:p>
        </w:tc>
      </w:tr>
      <w:tr w:rsidR="004B788F" w:rsidRPr="00C95CDE" w14:paraId="6EAB2FF9" w14:textId="77777777" w:rsidTr="004B788F">
        <w:trPr>
          <w:trHeight w:val="305"/>
          <w:jc w:val="center"/>
        </w:trPr>
        <w:tc>
          <w:tcPr>
            <w:tcW w:w="2252" w:type="dxa"/>
            <w:tcBorders>
              <w:top w:val="single" w:sz="4" w:space="0" w:color="0070CD"/>
              <w:bottom w:val="single" w:sz="4" w:space="0" w:color="0070CD"/>
            </w:tcBorders>
            <w:shd w:val="clear" w:color="auto" w:fill="auto"/>
            <w:vAlign w:val="center"/>
          </w:tcPr>
          <w:p w14:paraId="08EBF530"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5F29D4E7" w14:textId="537F73F3"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87</w:t>
            </w:r>
          </w:p>
        </w:tc>
        <w:tc>
          <w:tcPr>
            <w:tcW w:w="1620" w:type="dxa"/>
            <w:tcBorders>
              <w:top w:val="nil"/>
              <w:left w:val="nil"/>
              <w:bottom w:val="single" w:sz="8" w:space="0" w:color="0070CD"/>
              <w:right w:val="dotted" w:sz="4" w:space="0" w:color="0070CD"/>
            </w:tcBorders>
            <w:shd w:val="clear" w:color="auto" w:fill="auto"/>
            <w:noWrap/>
            <w:vAlign w:val="center"/>
          </w:tcPr>
          <w:p w14:paraId="62D99109" w14:textId="42C1D02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70</w:t>
            </w:r>
          </w:p>
        </w:tc>
        <w:tc>
          <w:tcPr>
            <w:tcW w:w="1440" w:type="dxa"/>
            <w:tcBorders>
              <w:top w:val="single" w:sz="8" w:space="0" w:color="0070CD"/>
              <w:left w:val="nil"/>
              <w:bottom w:val="single" w:sz="8" w:space="0" w:color="0070CD"/>
              <w:right w:val="nil"/>
            </w:tcBorders>
            <w:shd w:val="clear" w:color="auto" w:fill="auto"/>
            <w:vAlign w:val="center"/>
          </w:tcPr>
          <w:p w14:paraId="4F9DEE6B" w14:textId="5BD7047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194</w:t>
            </w:r>
          </w:p>
        </w:tc>
      </w:tr>
      <w:tr w:rsidR="004B788F" w:rsidRPr="00C95CDE" w14:paraId="371B80A9" w14:textId="77777777" w:rsidTr="004B788F">
        <w:trPr>
          <w:trHeight w:val="300"/>
          <w:jc w:val="center"/>
        </w:trPr>
        <w:tc>
          <w:tcPr>
            <w:tcW w:w="2252" w:type="dxa"/>
            <w:tcBorders>
              <w:top w:val="single" w:sz="4" w:space="0" w:color="0070CD"/>
              <w:bottom w:val="single" w:sz="4" w:space="0" w:color="0070CD"/>
            </w:tcBorders>
            <w:shd w:val="clear" w:color="auto" w:fill="auto"/>
            <w:vAlign w:val="center"/>
            <w:hideMark/>
          </w:tcPr>
          <w:p w14:paraId="385C52E0" w14:textId="77777777" w:rsidR="004B788F" w:rsidRPr="00920CF7" w:rsidRDefault="004B788F" w:rsidP="007E66EE">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48E4391C" w14:textId="6D107D2E"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89</w:t>
            </w:r>
          </w:p>
        </w:tc>
        <w:tc>
          <w:tcPr>
            <w:tcW w:w="1620" w:type="dxa"/>
            <w:tcBorders>
              <w:top w:val="nil"/>
              <w:left w:val="nil"/>
              <w:bottom w:val="single" w:sz="8" w:space="0" w:color="0070CD"/>
              <w:right w:val="dotted" w:sz="4" w:space="0" w:color="0070CD"/>
            </w:tcBorders>
            <w:shd w:val="clear" w:color="auto" w:fill="auto"/>
            <w:noWrap/>
            <w:vAlign w:val="center"/>
          </w:tcPr>
          <w:p w14:paraId="766FC9ED" w14:textId="727AA9FF"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79</w:t>
            </w:r>
          </w:p>
        </w:tc>
        <w:tc>
          <w:tcPr>
            <w:tcW w:w="1440" w:type="dxa"/>
            <w:tcBorders>
              <w:top w:val="single" w:sz="8" w:space="0" w:color="0070CD"/>
              <w:left w:val="nil"/>
              <w:bottom w:val="single" w:sz="8" w:space="0" w:color="0070CD"/>
              <w:right w:val="nil"/>
            </w:tcBorders>
            <w:shd w:val="clear" w:color="auto" w:fill="auto"/>
            <w:vAlign w:val="center"/>
          </w:tcPr>
          <w:p w14:paraId="39A2725F" w14:textId="1D278CB7"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207</w:t>
            </w:r>
          </w:p>
        </w:tc>
      </w:tr>
      <w:tr w:rsidR="004B788F" w:rsidRPr="00C95CDE" w14:paraId="0BE614A4" w14:textId="77777777" w:rsidTr="004B788F">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35239DF3" w14:textId="77777777" w:rsidR="004B788F" w:rsidRPr="00C823B8" w:rsidRDefault="004B788F" w:rsidP="007E66EE">
            <w:pPr>
              <w:pStyle w:val="Tables-Bodycells"/>
              <w:keepNext w:val="0"/>
              <w:spacing w:before="0" w:after="0"/>
              <w:rPr>
                <w:b/>
              </w:rPr>
            </w:pPr>
            <w:r w:rsidRPr="00C823B8">
              <w:rPr>
                <w:b/>
              </w:rPr>
              <w:t>TRC SCENARIO</w:t>
            </w:r>
          </w:p>
        </w:tc>
        <w:tc>
          <w:tcPr>
            <w:tcW w:w="1528" w:type="dxa"/>
            <w:tcBorders>
              <w:top w:val="single" w:sz="4" w:space="0" w:color="0070CD"/>
              <w:left w:val="nil"/>
              <w:bottom w:val="single" w:sz="4" w:space="0" w:color="0070CD"/>
              <w:right w:val="nil"/>
            </w:tcBorders>
            <w:shd w:val="clear" w:color="auto" w:fill="auto"/>
            <w:vAlign w:val="center"/>
          </w:tcPr>
          <w:p w14:paraId="326F42DA" w14:textId="5CB6F32C"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620" w:type="dxa"/>
            <w:tcBorders>
              <w:top w:val="single" w:sz="4" w:space="0" w:color="0070CD"/>
              <w:left w:val="nil"/>
              <w:bottom w:val="single" w:sz="4" w:space="0" w:color="0070CD"/>
              <w:right w:val="nil"/>
            </w:tcBorders>
            <w:shd w:val="clear" w:color="auto" w:fill="auto"/>
            <w:noWrap/>
            <w:vAlign w:val="center"/>
          </w:tcPr>
          <w:p w14:paraId="71647B49" w14:textId="719BD11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440" w:type="dxa"/>
            <w:tcBorders>
              <w:top w:val="single" w:sz="4" w:space="0" w:color="0070CD"/>
              <w:left w:val="nil"/>
              <w:bottom w:val="single" w:sz="4" w:space="0" w:color="0070CD"/>
              <w:right w:val="nil"/>
            </w:tcBorders>
            <w:vAlign w:val="center"/>
          </w:tcPr>
          <w:p w14:paraId="36DA9469" w14:textId="01B19E6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r>
      <w:tr w:rsidR="004B788F" w:rsidRPr="00C95CDE" w14:paraId="049F4A31"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14B293C0" w14:textId="77777777" w:rsidR="004B788F" w:rsidRPr="00C823B8" w:rsidRDefault="004B788F" w:rsidP="007E66EE">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21DADAC2" w14:textId="13D0964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215</w:t>
            </w:r>
          </w:p>
        </w:tc>
        <w:tc>
          <w:tcPr>
            <w:tcW w:w="1620" w:type="dxa"/>
            <w:tcBorders>
              <w:top w:val="nil"/>
              <w:left w:val="nil"/>
              <w:bottom w:val="single" w:sz="8" w:space="0" w:color="0070CD"/>
              <w:right w:val="dotted" w:sz="4" w:space="0" w:color="0070CD"/>
            </w:tcBorders>
            <w:shd w:val="clear" w:color="auto" w:fill="auto"/>
            <w:noWrap/>
            <w:vAlign w:val="center"/>
          </w:tcPr>
          <w:p w14:paraId="64070C2E" w14:textId="05C86212"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200</w:t>
            </w:r>
          </w:p>
        </w:tc>
        <w:tc>
          <w:tcPr>
            <w:tcW w:w="1440" w:type="dxa"/>
            <w:tcBorders>
              <w:top w:val="single" w:sz="4" w:space="0" w:color="0070CD"/>
              <w:left w:val="nil"/>
              <w:bottom w:val="single" w:sz="8" w:space="0" w:color="0070CD"/>
              <w:right w:val="nil"/>
            </w:tcBorders>
            <w:shd w:val="clear" w:color="auto" w:fill="auto"/>
            <w:vAlign w:val="center"/>
          </w:tcPr>
          <w:p w14:paraId="7D6B3A64" w14:textId="51E5A63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922</w:t>
            </w:r>
          </w:p>
        </w:tc>
      </w:tr>
      <w:tr w:rsidR="004B788F" w:rsidRPr="00C95CDE" w14:paraId="6B6CFF9B"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6DEDEE66"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5BDFAC86" w14:textId="1DA596E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171</w:t>
            </w:r>
          </w:p>
        </w:tc>
        <w:tc>
          <w:tcPr>
            <w:tcW w:w="1620" w:type="dxa"/>
            <w:tcBorders>
              <w:top w:val="nil"/>
              <w:left w:val="nil"/>
              <w:bottom w:val="single" w:sz="8" w:space="0" w:color="0070CD"/>
              <w:right w:val="dotted" w:sz="4" w:space="0" w:color="0070CD"/>
            </w:tcBorders>
            <w:shd w:val="clear" w:color="auto" w:fill="auto"/>
            <w:noWrap/>
            <w:vAlign w:val="center"/>
          </w:tcPr>
          <w:p w14:paraId="2EEA790E" w14:textId="6B50B537"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125</w:t>
            </w:r>
          </w:p>
        </w:tc>
        <w:tc>
          <w:tcPr>
            <w:tcW w:w="1440" w:type="dxa"/>
            <w:tcBorders>
              <w:top w:val="single" w:sz="8" w:space="0" w:color="0070CD"/>
              <w:left w:val="nil"/>
              <w:bottom w:val="single" w:sz="8" w:space="0" w:color="0070CD"/>
              <w:right w:val="nil"/>
            </w:tcBorders>
            <w:shd w:val="clear" w:color="auto" w:fill="auto"/>
            <w:vAlign w:val="center"/>
          </w:tcPr>
          <w:p w14:paraId="7432E8E5" w14:textId="7A049694"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959</w:t>
            </w:r>
          </w:p>
        </w:tc>
      </w:tr>
      <w:tr w:rsidR="004B788F" w:rsidRPr="00C95CDE" w14:paraId="0F31B2BE"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4F96DDBC" w14:textId="77777777" w:rsidR="004B788F" w:rsidRPr="00C823B8" w:rsidRDefault="004B788F" w:rsidP="007E66EE">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69C55C05" w14:textId="70746321"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386</w:t>
            </w:r>
          </w:p>
        </w:tc>
        <w:tc>
          <w:tcPr>
            <w:tcW w:w="1620" w:type="dxa"/>
            <w:tcBorders>
              <w:top w:val="nil"/>
              <w:left w:val="nil"/>
              <w:bottom w:val="single" w:sz="8" w:space="0" w:color="0070CD"/>
              <w:right w:val="dotted" w:sz="4" w:space="0" w:color="0070CD"/>
            </w:tcBorders>
            <w:shd w:val="clear" w:color="auto" w:fill="auto"/>
            <w:noWrap/>
            <w:vAlign w:val="center"/>
          </w:tcPr>
          <w:p w14:paraId="53682D24" w14:textId="306829B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325</w:t>
            </w:r>
          </w:p>
        </w:tc>
        <w:tc>
          <w:tcPr>
            <w:tcW w:w="1440" w:type="dxa"/>
            <w:tcBorders>
              <w:top w:val="single" w:sz="8" w:space="0" w:color="0070CD"/>
              <w:left w:val="nil"/>
              <w:bottom w:val="single" w:sz="8" w:space="0" w:color="0070CD"/>
              <w:right w:val="nil"/>
            </w:tcBorders>
            <w:shd w:val="clear" w:color="auto" w:fill="auto"/>
            <w:vAlign w:val="center"/>
          </w:tcPr>
          <w:p w14:paraId="5E98AB8C" w14:textId="4A01A90F"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1,882</w:t>
            </w:r>
          </w:p>
        </w:tc>
      </w:tr>
    </w:tbl>
    <w:p w14:paraId="46D3C721" w14:textId="77777777" w:rsidR="003920BE" w:rsidRDefault="003920BE" w:rsidP="003920BE">
      <w:pPr>
        <w:pStyle w:val="Text"/>
      </w:pPr>
    </w:p>
    <w:p w14:paraId="4F0B8E2D" w14:textId="53521565" w:rsidR="00BB40B7" w:rsidRDefault="003920BE" w:rsidP="003920BE">
      <w:pPr>
        <w:pStyle w:val="Text"/>
      </w:pPr>
      <w:r>
        <w:t>DR and DSRE measures were not included in the economic sensitivities as fuel prices do not affect DR and DSRE results.</w:t>
      </w:r>
      <w:r w:rsidR="00BB40B7">
        <w:br w:type="page"/>
      </w:r>
    </w:p>
    <w:p w14:paraId="40070381" w14:textId="590E2176" w:rsidR="00B13DAA" w:rsidRDefault="00B13DAA" w:rsidP="00A30F11">
      <w:pPr>
        <w:pStyle w:val="Intropages-coverlettersubjectline"/>
      </w:pPr>
      <w:r>
        <w:lastRenderedPageBreak/>
        <w:t xml:space="preserve">Sensitivity #2: </w:t>
      </w:r>
      <w:r w:rsidR="007E66EE">
        <w:t>Lower Fuel Prices</w:t>
      </w:r>
    </w:p>
    <w:p w14:paraId="22A03789" w14:textId="44BFFAC3" w:rsidR="00CC617F" w:rsidRDefault="00CC617F" w:rsidP="007E66EE">
      <w:pPr>
        <w:pStyle w:val="Text"/>
      </w:pPr>
      <w:r>
        <w:t xml:space="preserve">For this sensitivity, </w:t>
      </w:r>
      <w:r w:rsidR="007E66EE">
        <w:t xml:space="preserve">both the RIM and TRC scenarios were screened as described for the Baseline scenario in Section 6.1.2 (cost-benefit ratio of 1.0 for RIM or TRC, respectively), but </w:t>
      </w:r>
      <w:r>
        <w:t>the fuel cost forecast was adjusted to a “low fuel” scenario.</w:t>
      </w:r>
    </w:p>
    <w:tbl>
      <w:tblPr>
        <w:tblStyle w:val="NEXANTNEWTABLESTYLE"/>
        <w:tblW w:w="6480" w:type="dxa"/>
        <w:jc w:val="center"/>
        <w:tblLook w:val="04A0" w:firstRow="1" w:lastRow="0" w:firstColumn="1" w:lastColumn="0" w:noHBand="0" w:noVBand="1"/>
      </w:tblPr>
      <w:tblGrid>
        <w:gridCol w:w="2160"/>
        <w:gridCol w:w="2160"/>
        <w:gridCol w:w="2160"/>
      </w:tblGrid>
      <w:tr w:rsidR="00B13DAA" w:rsidRPr="00C95CDE" w14:paraId="3A97E3BE" w14:textId="77777777" w:rsidTr="0074123F">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tcBorders>
              <w:bottom w:val="single" w:sz="4" w:space="0" w:color="1673CA"/>
            </w:tcBorders>
            <w:noWrap/>
            <w:hideMark/>
          </w:tcPr>
          <w:p w14:paraId="6B84A626" w14:textId="77777777" w:rsidR="00B13DAA" w:rsidRPr="000D7FA3" w:rsidRDefault="00B13DAA" w:rsidP="00151D91">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5AE6E7BB"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Unique Measures</w:t>
            </w:r>
          </w:p>
        </w:tc>
        <w:tc>
          <w:tcPr>
            <w:tcW w:w="2160" w:type="dxa"/>
            <w:tcBorders>
              <w:bottom w:val="single" w:sz="4" w:space="0" w:color="1673CA"/>
            </w:tcBorders>
          </w:tcPr>
          <w:p w14:paraId="6754C85F"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Permutations</w:t>
            </w:r>
          </w:p>
        </w:tc>
      </w:tr>
      <w:tr w:rsidR="00B13DAA" w:rsidRPr="00C95CDE" w14:paraId="5790B94D" w14:textId="77777777" w:rsidTr="0074123F">
        <w:trPr>
          <w:trHeight w:val="300"/>
          <w:jc w:val="center"/>
        </w:trPr>
        <w:tc>
          <w:tcPr>
            <w:tcW w:w="2160" w:type="dxa"/>
            <w:tcBorders>
              <w:right w:val="nil"/>
            </w:tcBorders>
            <w:shd w:val="clear" w:color="auto" w:fill="FFFFFF" w:themeFill="background1"/>
          </w:tcPr>
          <w:p w14:paraId="7008B3D5" w14:textId="77777777" w:rsidR="00B13DAA" w:rsidRPr="00515AFD" w:rsidRDefault="00B13DAA" w:rsidP="00151D91">
            <w:pPr>
              <w:pStyle w:val="Tables-Bodycells"/>
              <w:rPr>
                <w:b/>
              </w:rPr>
            </w:pPr>
            <w:r w:rsidRPr="00515AFD">
              <w:rPr>
                <w:b/>
              </w:rPr>
              <w:t>RIM SCENARIO</w:t>
            </w:r>
          </w:p>
        </w:tc>
        <w:tc>
          <w:tcPr>
            <w:tcW w:w="2160" w:type="dxa"/>
            <w:tcBorders>
              <w:left w:val="nil"/>
              <w:right w:val="nil"/>
            </w:tcBorders>
            <w:shd w:val="clear" w:color="auto" w:fill="FFFFFF" w:themeFill="background1"/>
          </w:tcPr>
          <w:p w14:paraId="18E7DAFB" w14:textId="77777777" w:rsidR="00B13DAA" w:rsidRPr="00515AFD" w:rsidRDefault="00B13DAA" w:rsidP="00151D91">
            <w:pPr>
              <w:pStyle w:val="Tables-Bodycells"/>
              <w:jc w:val="center"/>
              <w:rPr>
                <w:b/>
                <w:color w:val="000000"/>
                <w:lang w:val="en-CA" w:eastAsia="en-CA"/>
              </w:rPr>
            </w:pPr>
          </w:p>
        </w:tc>
        <w:tc>
          <w:tcPr>
            <w:tcW w:w="2160" w:type="dxa"/>
            <w:tcBorders>
              <w:left w:val="nil"/>
            </w:tcBorders>
            <w:shd w:val="clear" w:color="auto" w:fill="FFFFFF" w:themeFill="background1"/>
          </w:tcPr>
          <w:p w14:paraId="11C8988B" w14:textId="77777777" w:rsidR="00B13DAA" w:rsidRPr="00515AFD" w:rsidRDefault="00B13DAA" w:rsidP="00151D91">
            <w:pPr>
              <w:pStyle w:val="Tables-Bodycells"/>
              <w:jc w:val="center"/>
              <w:rPr>
                <w:b/>
                <w:color w:val="000000"/>
                <w:lang w:val="en-CA" w:eastAsia="en-CA"/>
              </w:rPr>
            </w:pPr>
          </w:p>
        </w:tc>
      </w:tr>
      <w:tr w:rsidR="007E66EE" w:rsidRPr="00C95CDE" w14:paraId="60735824" w14:textId="77777777" w:rsidTr="00151D91">
        <w:trPr>
          <w:trHeight w:val="300"/>
          <w:jc w:val="center"/>
        </w:trPr>
        <w:tc>
          <w:tcPr>
            <w:tcW w:w="2160" w:type="dxa"/>
            <w:hideMark/>
          </w:tcPr>
          <w:p w14:paraId="6621B0A3" w14:textId="77777777" w:rsidR="007E66EE" w:rsidRPr="00C95CDE" w:rsidRDefault="007E66EE" w:rsidP="007E66EE">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vAlign w:val="center"/>
          </w:tcPr>
          <w:p w14:paraId="35824C1C" w14:textId="64B7F284" w:rsidR="007E66EE" w:rsidRPr="00C95CDE" w:rsidRDefault="007E66EE" w:rsidP="007E66EE">
            <w:pPr>
              <w:pStyle w:val="Tables-Bodycells"/>
              <w:jc w:val="center"/>
              <w:rPr>
                <w:color w:val="000000"/>
                <w:lang w:val="en-CA" w:eastAsia="en-CA"/>
              </w:rPr>
            </w:pPr>
            <w:r>
              <w:rPr>
                <w:rFonts w:cs="Arial"/>
                <w:color w:val="000000"/>
                <w:szCs w:val="18"/>
              </w:rPr>
              <w:t>0</w:t>
            </w:r>
          </w:p>
        </w:tc>
        <w:tc>
          <w:tcPr>
            <w:tcW w:w="2160" w:type="dxa"/>
            <w:tcBorders>
              <w:top w:val="nil"/>
              <w:left w:val="nil"/>
              <w:bottom w:val="single" w:sz="8" w:space="0" w:color="1673CA"/>
              <w:right w:val="nil"/>
            </w:tcBorders>
            <w:shd w:val="clear" w:color="auto" w:fill="auto"/>
            <w:vAlign w:val="center"/>
          </w:tcPr>
          <w:p w14:paraId="62AEA16A" w14:textId="40A63E07" w:rsidR="007E66EE" w:rsidRPr="00C95CDE" w:rsidRDefault="007E66EE" w:rsidP="007E66EE">
            <w:pPr>
              <w:pStyle w:val="Tables-Bodycells"/>
              <w:jc w:val="center"/>
              <w:rPr>
                <w:color w:val="000000"/>
                <w:lang w:val="en-CA" w:eastAsia="en-CA"/>
              </w:rPr>
            </w:pPr>
            <w:r>
              <w:rPr>
                <w:rFonts w:cs="Arial"/>
                <w:color w:val="000000"/>
                <w:szCs w:val="18"/>
              </w:rPr>
              <w:t>0</w:t>
            </w:r>
          </w:p>
        </w:tc>
      </w:tr>
      <w:tr w:rsidR="007E66EE" w:rsidRPr="00C95CDE" w14:paraId="0E52B405" w14:textId="77777777" w:rsidTr="00151D91">
        <w:trPr>
          <w:trHeight w:val="300"/>
          <w:jc w:val="center"/>
        </w:trPr>
        <w:tc>
          <w:tcPr>
            <w:tcW w:w="2160" w:type="dxa"/>
            <w:hideMark/>
          </w:tcPr>
          <w:p w14:paraId="440947DA" w14:textId="77777777" w:rsidR="007E66EE" w:rsidRPr="00C95CDE" w:rsidRDefault="007E66EE" w:rsidP="007E66EE">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vAlign w:val="center"/>
          </w:tcPr>
          <w:p w14:paraId="331649D1" w14:textId="3E230E16" w:rsidR="007E66EE" w:rsidRPr="00C95CDE" w:rsidRDefault="007E66EE" w:rsidP="007E66EE">
            <w:pPr>
              <w:pStyle w:val="Tables-Bodycells"/>
              <w:jc w:val="center"/>
              <w:rPr>
                <w:color w:val="000000"/>
                <w:lang w:val="en-CA" w:eastAsia="en-CA"/>
              </w:rPr>
            </w:pPr>
            <w:r>
              <w:rPr>
                <w:rFonts w:cs="Arial"/>
                <w:color w:val="000000"/>
                <w:szCs w:val="18"/>
              </w:rPr>
              <w:t>8</w:t>
            </w:r>
          </w:p>
        </w:tc>
        <w:tc>
          <w:tcPr>
            <w:tcW w:w="2160" w:type="dxa"/>
            <w:tcBorders>
              <w:top w:val="nil"/>
              <w:left w:val="nil"/>
              <w:bottom w:val="single" w:sz="8" w:space="0" w:color="1673CA"/>
              <w:right w:val="nil"/>
            </w:tcBorders>
            <w:shd w:val="clear" w:color="auto" w:fill="auto"/>
            <w:vAlign w:val="center"/>
          </w:tcPr>
          <w:p w14:paraId="791AA5AC" w14:textId="721F2F27" w:rsidR="007E66EE" w:rsidRPr="00C95CDE" w:rsidRDefault="007E66EE" w:rsidP="007E66EE">
            <w:pPr>
              <w:pStyle w:val="Tables-Bodycells"/>
              <w:jc w:val="center"/>
              <w:rPr>
                <w:color w:val="000000"/>
                <w:lang w:val="en-CA" w:eastAsia="en-CA"/>
              </w:rPr>
            </w:pPr>
            <w:r>
              <w:rPr>
                <w:rFonts w:cs="Arial"/>
                <w:color w:val="000000"/>
                <w:szCs w:val="18"/>
              </w:rPr>
              <w:t>142</w:t>
            </w:r>
          </w:p>
        </w:tc>
      </w:tr>
      <w:tr w:rsidR="007E66EE" w:rsidRPr="00C95CDE" w14:paraId="29937CB6" w14:textId="77777777" w:rsidTr="00151D91">
        <w:trPr>
          <w:trHeight w:val="300"/>
          <w:jc w:val="center"/>
        </w:trPr>
        <w:tc>
          <w:tcPr>
            <w:tcW w:w="2160" w:type="dxa"/>
            <w:hideMark/>
          </w:tcPr>
          <w:p w14:paraId="15D0D319" w14:textId="77777777" w:rsidR="007E66EE" w:rsidRPr="00C95CDE" w:rsidRDefault="007E66EE" w:rsidP="007E66EE">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vAlign w:val="center"/>
          </w:tcPr>
          <w:p w14:paraId="073F312A" w14:textId="6BB449F7" w:rsidR="007E66EE" w:rsidRPr="00C95CDE" w:rsidRDefault="007E66EE" w:rsidP="007E66EE">
            <w:pPr>
              <w:pStyle w:val="Tables-Bodycells"/>
              <w:jc w:val="center"/>
              <w:rPr>
                <w:color w:val="000000"/>
                <w:lang w:val="en-CA" w:eastAsia="en-CA"/>
              </w:rPr>
            </w:pPr>
            <w:r>
              <w:rPr>
                <w:rFonts w:cs="Arial"/>
                <w:color w:val="000000"/>
                <w:szCs w:val="18"/>
              </w:rPr>
              <w:t>12</w:t>
            </w:r>
          </w:p>
        </w:tc>
        <w:tc>
          <w:tcPr>
            <w:tcW w:w="2160" w:type="dxa"/>
            <w:tcBorders>
              <w:top w:val="nil"/>
              <w:left w:val="nil"/>
              <w:bottom w:val="single" w:sz="8" w:space="0" w:color="1673CA"/>
              <w:right w:val="nil"/>
            </w:tcBorders>
            <w:shd w:val="clear" w:color="auto" w:fill="auto"/>
            <w:vAlign w:val="center"/>
          </w:tcPr>
          <w:p w14:paraId="1E4DCBE3" w14:textId="0A59E956" w:rsidR="007E66EE" w:rsidRPr="00C95CDE" w:rsidRDefault="007E66EE" w:rsidP="007E66EE">
            <w:pPr>
              <w:pStyle w:val="Tables-Bodycells"/>
              <w:jc w:val="center"/>
              <w:rPr>
                <w:color w:val="000000"/>
                <w:lang w:val="en-CA" w:eastAsia="en-CA"/>
              </w:rPr>
            </w:pPr>
            <w:r>
              <w:rPr>
                <w:rFonts w:cs="Arial"/>
                <w:color w:val="000000"/>
                <w:szCs w:val="18"/>
              </w:rPr>
              <w:t>150</w:t>
            </w:r>
          </w:p>
        </w:tc>
      </w:tr>
      <w:tr w:rsidR="007E66EE" w:rsidRPr="00C95CDE" w14:paraId="539427F0" w14:textId="77777777" w:rsidTr="0074123F">
        <w:trPr>
          <w:trHeight w:val="300"/>
          <w:jc w:val="center"/>
        </w:trPr>
        <w:tc>
          <w:tcPr>
            <w:tcW w:w="2160" w:type="dxa"/>
            <w:tcBorders>
              <w:bottom w:val="single" w:sz="4" w:space="0" w:color="1673CA"/>
            </w:tcBorders>
          </w:tcPr>
          <w:p w14:paraId="1A242344" w14:textId="77777777" w:rsidR="007E66EE" w:rsidRDefault="007E66EE" w:rsidP="007E66EE">
            <w:pPr>
              <w:pStyle w:val="Tables-Bodycells"/>
            </w:pPr>
            <w:r>
              <w:t>Total</w:t>
            </w:r>
          </w:p>
        </w:tc>
        <w:tc>
          <w:tcPr>
            <w:tcW w:w="2160" w:type="dxa"/>
            <w:tcBorders>
              <w:top w:val="nil"/>
              <w:left w:val="nil"/>
              <w:bottom w:val="single" w:sz="4" w:space="0" w:color="1673CA"/>
              <w:right w:val="dotted" w:sz="4" w:space="0" w:color="1673CA"/>
            </w:tcBorders>
            <w:shd w:val="clear" w:color="auto" w:fill="auto"/>
            <w:vAlign w:val="center"/>
          </w:tcPr>
          <w:p w14:paraId="7769B6AD" w14:textId="187751F7" w:rsidR="007E66EE" w:rsidRDefault="007E66EE" w:rsidP="007E66EE">
            <w:pPr>
              <w:pStyle w:val="Tables-Bodycells"/>
              <w:jc w:val="center"/>
              <w:rPr>
                <w:color w:val="000000"/>
                <w:lang w:val="en-CA" w:eastAsia="en-CA"/>
              </w:rPr>
            </w:pPr>
            <w:r>
              <w:rPr>
                <w:rFonts w:cs="Arial"/>
                <w:color w:val="000000"/>
                <w:szCs w:val="18"/>
              </w:rPr>
              <w:t>20</w:t>
            </w:r>
          </w:p>
        </w:tc>
        <w:tc>
          <w:tcPr>
            <w:tcW w:w="2160" w:type="dxa"/>
            <w:tcBorders>
              <w:top w:val="nil"/>
              <w:left w:val="nil"/>
              <w:bottom w:val="single" w:sz="4" w:space="0" w:color="1673CA"/>
              <w:right w:val="nil"/>
            </w:tcBorders>
            <w:shd w:val="clear" w:color="auto" w:fill="auto"/>
            <w:vAlign w:val="center"/>
          </w:tcPr>
          <w:p w14:paraId="2D91F5EC" w14:textId="1CCEE8A1" w:rsidR="007E66EE" w:rsidRDefault="007E66EE" w:rsidP="007E66EE">
            <w:pPr>
              <w:pStyle w:val="Tables-Bodycells"/>
              <w:jc w:val="center"/>
              <w:rPr>
                <w:color w:val="000000"/>
                <w:lang w:val="en-CA" w:eastAsia="en-CA"/>
              </w:rPr>
            </w:pPr>
            <w:r>
              <w:rPr>
                <w:rFonts w:cs="Arial"/>
                <w:color w:val="000000"/>
                <w:szCs w:val="18"/>
              </w:rPr>
              <w:t>292</w:t>
            </w:r>
          </w:p>
        </w:tc>
      </w:tr>
      <w:tr w:rsidR="007E66EE" w:rsidRPr="00C95CDE" w14:paraId="6381BFA9" w14:textId="77777777" w:rsidTr="0074123F">
        <w:trPr>
          <w:trHeight w:val="300"/>
          <w:jc w:val="center"/>
        </w:trPr>
        <w:tc>
          <w:tcPr>
            <w:tcW w:w="2160" w:type="dxa"/>
            <w:tcBorders>
              <w:top w:val="single" w:sz="4" w:space="0" w:color="1673CA"/>
              <w:bottom w:val="single" w:sz="4" w:space="0" w:color="1673CA"/>
              <w:right w:val="nil"/>
            </w:tcBorders>
            <w:shd w:val="clear" w:color="auto" w:fill="FFFFFF" w:themeFill="background1"/>
          </w:tcPr>
          <w:p w14:paraId="75CD0DC8" w14:textId="77777777" w:rsidR="007E66EE" w:rsidRPr="00515AFD" w:rsidRDefault="007E66EE" w:rsidP="007E66EE">
            <w:pPr>
              <w:pStyle w:val="Tables-Bodycells"/>
              <w:rPr>
                <w:b/>
              </w:rPr>
            </w:pPr>
            <w:r w:rsidRPr="00515AFD">
              <w:rPr>
                <w:b/>
              </w:rPr>
              <w:t>TRC SCENARIO</w:t>
            </w:r>
          </w:p>
        </w:tc>
        <w:tc>
          <w:tcPr>
            <w:tcW w:w="2160" w:type="dxa"/>
            <w:tcBorders>
              <w:top w:val="single" w:sz="4" w:space="0" w:color="1673CA"/>
              <w:left w:val="nil"/>
              <w:bottom w:val="single" w:sz="4" w:space="0" w:color="1673CA"/>
              <w:right w:val="nil"/>
            </w:tcBorders>
            <w:shd w:val="clear" w:color="auto" w:fill="FFFFFF" w:themeFill="background1"/>
            <w:vAlign w:val="center"/>
          </w:tcPr>
          <w:p w14:paraId="5696AB90" w14:textId="69AE8139" w:rsidR="007E66EE" w:rsidRPr="00515AFD" w:rsidRDefault="007E66EE" w:rsidP="007E66EE">
            <w:pPr>
              <w:pStyle w:val="Tables-Bodycells"/>
              <w:jc w:val="center"/>
              <w:rPr>
                <w:b/>
                <w:color w:val="000000"/>
                <w:lang w:val="en-CA" w:eastAsia="en-CA"/>
              </w:rPr>
            </w:pPr>
            <w:r>
              <w:rPr>
                <w:rFonts w:cs="Arial"/>
                <w:b/>
                <w:bCs/>
                <w:color w:val="000000"/>
                <w:szCs w:val="18"/>
              </w:rPr>
              <w:t> </w:t>
            </w:r>
          </w:p>
        </w:tc>
        <w:tc>
          <w:tcPr>
            <w:tcW w:w="2160" w:type="dxa"/>
            <w:tcBorders>
              <w:top w:val="single" w:sz="4" w:space="0" w:color="1673CA"/>
              <w:left w:val="nil"/>
              <w:bottom w:val="single" w:sz="4" w:space="0" w:color="1673CA"/>
              <w:right w:val="nil"/>
            </w:tcBorders>
            <w:shd w:val="clear" w:color="auto" w:fill="FFFFFF" w:themeFill="background1"/>
            <w:vAlign w:val="center"/>
          </w:tcPr>
          <w:p w14:paraId="6D40A188" w14:textId="316BF694" w:rsidR="007E66EE" w:rsidRPr="00515AFD" w:rsidRDefault="007E66EE" w:rsidP="007E66EE">
            <w:pPr>
              <w:pStyle w:val="Tables-Bodycells"/>
              <w:jc w:val="center"/>
              <w:rPr>
                <w:b/>
                <w:color w:val="000000"/>
                <w:lang w:val="en-CA" w:eastAsia="en-CA"/>
              </w:rPr>
            </w:pPr>
            <w:r>
              <w:rPr>
                <w:rFonts w:cs="Arial"/>
                <w:b/>
                <w:bCs/>
                <w:color w:val="000000"/>
                <w:szCs w:val="18"/>
              </w:rPr>
              <w:t> </w:t>
            </w:r>
          </w:p>
        </w:tc>
      </w:tr>
      <w:tr w:rsidR="007E66EE" w:rsidRPr="00C95CDE" w14:paraId="3488FD12" w14:textId="77777777" w:rsidTr="0074123F">
        <w:trPr>
          <w:trHeight w:val="300"/>
          <w:jc w:val="center"/>
        </w:trPr>
        <w:tc>
          <w:tcPr>
            <w:tcW w:w="2160" w:type="dxa"/>
            <w:tcBorders>
              <w:top w:val="single" w:sz="4" w:space="0" w:color="1673CA"/>
            </w:tcBorders>
          </w:tcPr>
          <w:p w14:paraId="03A2ADE9" w14:textId="77777777" w:rsidR="007E66EE" w:rsidRDefault="007E66EE" w:rsidP="007E66EE">
            <w:pPr>
              <w:pStyle w:val="Tables-Bodycells"/>
            </w:pPr>
            <w:r>
              <w:t>Residential</w:t>
            </w:r>
          </w:p>
        </w:tc>
        <w:tc>
          <w:tcPr>
            <w:tcW w:w="2160" w:type="dxa"/>
            <w:tcBorders>
              <w:top w:val="single" w:sz="4" w:space="0" w:color="1673CA"/>
              <w:left w:val="nil"/>
              <w:bottom w:val="single" w:sz="8" w:space="0" w:color="1673CA"/>
              <w:right w:val="dotted" w:sz="4" w:space="0" w:color="1673CA"/>
            </w:tcBorders>
            <w:shd w:val="clear" w:color="auto" w:fill="auto"/>
            <w:vAlign w:val="center"/>
          </w:tcPr>
          <w:p w14:paraId="12F66C42" w14:textId="345B533A" w:rsidR="007E66EE" w:rsidRDefault="007E66EE" w:rsidP="007E66EE">
            <w:pPr>
              <w:pStyle w:val="Tables-Bodycells"/>
              <w:jc w:val="center"/>
              <w:rPr>
                <w:color w:val="000000"/>
                <w:lang w:val="en-CA" w:eastAsia="en-CA"/>
              </w:rPr>
            </w:pPr>
            <w:r>
              <w:rPr>
                <w:rFonts w:cs="Arial"/>
                <w:color w:val="000000"/>
                <w:szCs w:val="18"/>
              </w:rPr>
              <w:t>39</w:t>
            </w:r>
          </w:p>
        </w:tc>
        <w:tc>
          <w:tcPr>
            <w:tcW w:w="2160" w:type="dxa"/>
            <w:tcBorders>
              <w:top w:val="single" w:sz="4" w:space="0" w:color="1673CA"/>
              <w:left w:val="nil"/>
              <w:bottom w:val="single" w:sz="8" w:space="0" w:color="1673CA"/>
              <w:right w:val="nil"/>
            </w:tcBorders>
            <w:shd w:val="clear" w:color="auto" w:fill="auto"/>
            <w:vAlign w:val="center"/>
          </w:tcPr>
          <w:p w14:paraId="12A3E4B0" w14:textId="16666CC1" w:rsidR="007E66EE" w:rsidRDefault="007E66EE" w:rsidP="007E66EE">
            <w:pPr>
              <w:pStyle w:val="Tables-Bodycells"/>
              <w:jc w:val="center"/>
              <w:rPr>
                <w:color w:val="000000"/>
                <w:lang w:val="en-CA" w:eastAsia="en-CA"/>
              </w:rPr>
            </w:pPr>
            <w:r>
              <w:rPr>
                <w:rFonts w:cs="Arial"/>
                <w:color w:val="000000"/>
                <w:szCs w:val="18"/>
              </w:rPr>
              <w:t>206</w:t>
            </w:r>
          </w:p>
        </w:tc>
      </w:tr>
      <w:tr w:rsidR="007E66EE" w:rsidRPr="00C95CDE" w14:paraId="270803E1" w14:textId="77777777" w:rsidTr="00151D91">
        <w:trPr>
          <w:trHeight w:val="300"/>
          <w:jc w:val="center"/>
        </w:trPr>
        <w:tc>
          <w:tcPr>
            <w:tcW w:w="2160" w:type="dxa"/>
          </w:tcPr>
          <w:p w14:paraId="066159CF" w14:textId="77777777" w:rsidR="007E66EE" w:rsidRDefault="007E66EE" w:rsidP="007E66EE">
            <w:pPr>
              <w:pStyle w:val="Tables-Bodycells"/>
            </w:pPr>
            <w:r>
              <w:t>Commercial</w:t>
            </w:r>
          </w:p>
        </w:tc>
        <w:tc>
          <w:tcPr>
            <w:tcW w:w="2160" w:type="dxa"/>
            <w:tcBorders>
              <w:top w:val="nil"/>
              <w:left w:val="nil"/>
              <w:bottom w:val="single" w:sz="8" w:space="0" w:color="1673CA"/>
              <w:right w:val="dotted" w:sz="4" w:space="0" w:color="1673CA"/>
            </w:tcBorders>
            <w:shd w:val="clear" w:color="auto" w:fill="auto"/>
            <w:vAlign w:val="center"/>
          </w:tcPr>
          <w:p w14:paraId="5FBF0B80" w14:textId="716FE597" w:rsidR="007E66EE" w:rsidRDefault="007E66EE" w:rsidP="007E66EE">
            <w:pPr>
              <w:pStyle w:val="Tables-Bodycells"/>
              <w:jc w:val="center"/>
              <w:rPr>
                <w:color w:val="000000"/>
                <w:lang w:val="en-CA" w:eastAsia="en-CA"/>
              </w:rPr>
            </w:pPr>
            <w:r>
              <w:rPr>
                <w:rFonts w:cs="Arial"/>
                <w:color w:val="000000"/>
                <w:szCs w:val="18"/>
              </w:rPr>
              <w:t>82</w:t>
            </w:r>
          </w:p>
        </w:tc>
        <w:tc>
          <w:tcPr>
            <w:tcW w:w="2160" w:type="dxa"/>
            <w:tcBorders>
              <w:top w:val="nil"/>
              <w:left w:val="nil"/>
              <w:bottom w:val="single" w:sz="8" w:space="0" w:color="1673CA"/>
              <w:right w:val="nil"/>
            </w:tcBorders>
            <w:shd w:val="clear" w:color="auto" w:fill="auto"/>
            <w:vAlign w:val="center"/>
          </w:tcPr>
          <w:p w14:paraId="3F291B45" w14:textId="479BE92A" w:rsidR="007E66EE" w:rsidRDefault="007E66EE" w:rsidP="007E66EE">
            <w:pPr>
              <w:pStyle w:val="Tables-Bodycells"/>
              <w:jc w:val="center"/>
              <w:rPr>
                <w:color w:val="000000"/>
                <w:lang w:val="en-CA" w:eastAsia="en-CA"/>
              </w:rPr>
            </w:pPr>
            <w:r>
              <w:rPr>
                <w:rFonts w:cs="Arial"/>
                <w:color w:val="000000"/>
                <w:szCs w:val="18"/>
              </w:rPr>
              <w:t>1,854</w:t>
            </w:r>
          </w:p>
        </w:tc>
      </w:tr>
      <w:tr w:rsidR="007E66EE" w:rsidRPr="00C95CDE" w14:paraId="4624E967" w14:textId="77777777" w:rsidTr="00151D91">
        <w:trPr>
          <w:trHeight w:val="300"/>
          <w:jc w:val="center"/>
        </w:trPr>
        <w:tc>
          <w:tcPr>
            <w:tcW w:w="2160" w:type="dxa"/>
          </w:tcPr>
          <w:p w14:paraId="79899218" w14:textId="77777777" w:rsidR="007E66EE" w:rsidRDefault="007E66EE" w:rsidP="007E66EE">
            <w:pPr>
              <w:pStyle w:val="Tables-Bodycells"/>
            </w:pPr>
            <w:r>
              <w:t>Industrial</w:t>
            </w:r>
          </w:p>
        </w:tc>
        <w:tc>
          <w:tcPr>
            <w:tcW w:w="2160" w:type="dxa"/>
            <w:tcBorders>
              <w:top w:val="nil"/>
              <w:left w:val="nil"/>
              <w:bottom w:val="single" w:sz="8" w:space="0" w:color="1673CA"/>
              <w:right w:val="dotted" w:sz="4" w:space="0" w:color="1673CA"/>
            </w:tcBorders>
            <w:shd w:val="clear" w:color="auto" w:fill="auto"/>
            <w:vAlign w:val="center"/>
          </w:tcPr>
          <w:p w14:paraId="2DB6AE3D" w14:textId="72A481C1" w:rsidR="007E66EE" w:rsidRDefault="007E66EE" w:rsidP="007E66EE">
            <w:pPr>
              <w:pStyle w:val="Tables-Bodycells"/>
              <w:jc w:val="center"/>
              <w:rPr>
                <w:color w:val="000000"/>
                <w:lang w:val="en-CA" w:eastAsia="en-CA"/>
              </w:rPr>
            </w:pPr>
            <w:r>
              <w:rPr>
                <w:rFonts w:cs="Arial"/>
                <w:color w:val="000000"/>
                <w:szCs w:val="18"/>
              </w:rPr>
              <w:t>29</w:t>
            </w:r>
          </w:p>
        </w:tc>
        <w:tc>
          <w:tcPr>
            <w:tcW w:w="2160" w:type="dxa"/>
            <w:tcBorders>
              <w:top w:val="nil"/>
              <w:left w:val="nil"/>
              <w:bottom w:val="single" w:sz="8" w:space="0" w:color="1673CA"/>
              <w:right w:val="nil"/>
            </w:tcBorders>
            <w:shd w:val="clear" w:color="auto" w:fill="auto"/>
            <w:vAlign w:val="center"/>
          </w:tcPr>
          <w:p w14:paraId="54471607" w14:textId="64975EA4" w:rsidR="007E66EE" w:rsidRDefault="007E66EE" w:rsidP="007E66EE">
            <w:pPr>
              <w:pStyle w:val="Tables-Bodycells"/>
              <w:jc w:val="center"/>
              <w:rPr>
                <w:color w:val="000000"/>
                <w:lang w:val="en-CA" w:eastAsia="en-CA"/>
              </w:rPr>
            </w:pPr>
            <w:r>
              <w:rPr>
                <w:rFonts w:cs="Arial"/>
                <w:color w:val="000000"/>
                <w:szCs w:val="18"/>
              </w:rPr>
              <w:t>722</w:t>
            </w:r>
          </w:p>
        </w:tc>
      </w:tr>
      <w:tr w:rsidR="007E66EE" w:rsidRPr="00C95CDE" w14:paraId="65AE8E6D" w14:textId="77777777" w:rsidTr="00151D91">
        <w:trPr>
          <w:trHeight w:val="300"/>
          <w:jc w:val="center"/>
        </w:trPr>
        <w:tc>
          <w:tcPr>
            <w:tcW w:w="2160" w:type="dxa"/>
          </w:tcPr>
          <w:p w14:paraId="111AEC9D" w14:textId="77777777" w:rsidR="007E66EE" w:rsidRDefault="007E66EE" w:rsidP="007E66EE">
            <w:pPr>
              <w:pStyle w:val="Tables-Bodycells"/>
            </w:pPr>
            <w:r>
              <w:t>Total</w:t>
            </w:r>
          </w:p>
        </w:tc>
        <w:tc>
          <w:tcPr>
            <w:tcW w:w="2160" w:type="dxa"/>
            <w:tcBorders>
              <w:top w:val="nil"/>
              <w:left w:val="nil"/>
              <w:bottom w:val="single" w:sz="8" w:space="0" w:color="1673CA"/>
              <w:right w:val="dotted" w:sz="4" w:space="0" w:color="1673CA"/>
            </w:tcBorders>
            <w:shd w:val="clear" w:color="auto" w:fill="auto"/>
            <w:vAlign w:val="center"/>
          </w:tcPr>
          <w:p w14:paraId="50F3EE7E" w14:textId="65CB82E4" w:rsidR="007E66EE" w:rsidRDefault="007E66EE" w:rsidP="007E66EE">
            <w:pPr>
              <w:pStyle w:val="Tables-Bodycells"/>
              <w:jc w:val="center"/>
              <w:rPr>
                <w:color w:val="000000"/>
                <w:lang w:val="en-CA" w:eastAsia="en-CA"/>
              </w:rPr>
            </w:pPr>
            <w:r>
              <w:rPr>
                <w:rFonts w:cs="Arial"/>
                <w:color w:val="000000"/>
                <w:szCs w:val="18"/>
              </w:rPr>
              <w:t>150</w:t>
            </w:r>
          </w:p>
        </w:tc>
        <w:tc>
          <w:tcPr>
            <w:tcW w:w="2160" w:type="dxa"/>
            <w:tcBorders>
              <w:top w:val="nil"/>
              <w:left w:val="nil"/>
              <w:bottom w:val="single" w:sz="8" w:space="0" w:color="1673CA"/>
              <w:right w:val="nil"/>
            </w:tcBorders>
            <w:shd w:val="clear" w:color="auto" w:fill="auto"/>
            <w:vAlign w:val="center"/>
          </w:tcPr>
          <w:p w14:paraId="39113F1A" w14:textId="22A0F4BF" w:rsidR="007E66EE" w:rsidRDefault="007E66EE" w:rsidP="007E66EE">
            <w:pPr>
              <w:pStyle w:val="Tables-Bodycells"/>
              <w:jc w:val="center"/>
              <w:rPr>
                <w:color w:val="000000"/>
                <w:lang w:val="en-CA" w:eastAsia="en-CA"/>
              </w:rPr>
            </w:pPr>
            <w:r>
              <w:rPr>
                <w:rFonts w:cs="Arial"/>
                <w:color w:val="000000"/>
                <w:szCs w:val="18"/>
              </w:rPr>
              <w:t>2,782</w:t>
            </w:r>
          </w:p>
        </w:tc>
      </w:tr>
    </w:tbl>
    <w:p w14:paraId="749ADE76" w14:textId="77777777" w:rsidR="00B13DAA" w:rsidRDefault="00B13DAA" w:rsidP="00B13DAA">
      <w:pPr>
        <w:pStyle w:val="Text"/>
      </w:pP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4B788F" w:rsidRPr="00C95CDE" w14:paraId="23FB6C41" w14:textId="77777777" w:rsidTr="004B788F">
        <w:trPr>
          <w:trHeight w:val="300"/>
          <w:jc w:val="center"/>
        </w:trPr>
        <w:tc>
          <w:tcPr>
            <w:tcW w:w="2252" w:type="dxa"/>
            <w:tcBorders>
              <w:top w:val="single" w:sz="4" w:space="0" w:color="0070CD"/>
              <w:bottom w:val="nil"/>
            </w:tcBorders>
            <w:shd w:val="clear" w:color="auto" w:fill="0070CD"/>
            <w:noWrap/>
            <w:vAlign w:val="bottom"/>
            <w:hideMark/>
          </w:tcPr>
          <w:p w14:paraId="058B694C" w14:textId="77777777" w:rsidR="004B788F" w:rsidRPr="0065130B" w:rsidRDefault="004B788F" w:rsidP="00151D91">
            <w:pPr>
              <w:pStyle w:val="Tables-Bodycells"/>
              <w:keepNext w:val="0"/>
              <w:rPr>
                <w:color w:val="FFFFFF" w:themeColor="background1"/>
                <w:lang w:val="en-CA" w:eastAsia="en-CA"/>
              </w:rPr>
            </w:pPr>
          </w:p>
        </w:tc>
        <w:tc>
          <w:tcPr>
            <w:tcW w:w="4588" w:type="dxa"/>
            <w:gridSpan w:val="3"/>
            <w:shd w:val="clear" w:color="auto" w:fill="0070CD"/>
            <w:vAlign w:val="center"/>
          </w:tcPr>
          <w:p w14:paraId="7EB38FCF" w14:textId="2924E466"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B788F" w:rsidRPr="00C95CDE" w14:paraId="27DCDDBD" w14:textId="77777777" w:rsidTr="004B788F">
        <w:trPr>
          <w:trHeight w:val="300"/>
          <w:jc w:val="center"/>
        </w:trPr>
        <w:tc>
          <w:tcPr>
            <w:tcW w:w="2252" w:type="dxa"/>
            <w:tcBorders>
              <w:top w:val="nil"/>
              <w:bottom w:val="single" w:sz="4" w:space="0" w:color="0070CD"/>
            </w:tcBorders>
            <w:shd w:val="clear" w:color="auto" w:fill="0070CD"/>
            <w:noWrap/>
            <w:vAlign w:val="bottom"/>
            <w:hideMark/>
          </w:tcPr>
          <w:p w14:paraId="7F74B255" w14:textId="77777777" w:rsidR="004B788F" w:rsidRPr="0065130B" w:rsidRDefault="004B788F" w:rsidP="00151D91">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3AEA53FA"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4AA46347"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1F81833F"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Winter</w:t>
            </w:r>
          </w:p>
          <w:p w14:paraId="4694C34E"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541562BF" w14:textId="77777777" w:rsidR="004B788F"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537A2A4E" w14:textId="77777777" w:rsidR="004B788F" w:rsidRPr="00901BE2"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4B788F" w:rsidRPr="00C95CDE" w14:paraId="72F845A1" w14:textId="77777777" w:rsidTr="004B788F">
        <w:trPr>
          <w:trHeight w:val="305"/>
          <w:jc w:val="center"/>
        </w:trPr>
        <w:tc>
          <w:tcPr>
            <w:tcW w:w="2252" w:type="dxa"/>
            <w:tcBorders>
              <w:top w:val="single" w:sz="4" w:space="0" w:color="0070CD"/>
              <w:bottom w:val="single" w:sz="4" w:space="0" w:color="0070CD"/>
              <w:right w:val="nil"/>
            </w:tcBorders>
            <w:shd w:val="clear" w:color="auto" w:fill="auto"/>
            <w:vAlign w:val="center"/>
          </w:tcPr>
          <w:p w14:paraId="5F336A2F" w14:textId="77777777" w:rsidR="004B788F" w:rsidRDefault="004B788F" w:rsidP="00151D91">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527D74B3" w14:textId="77777777" w:rsidR="004B788F" w:rsidRDefault="004B788F" w:rsidP="00151D91">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31F2D8E3" w14:textId="77777777" w:rsidR="004B788F" w:rsidRDefault="004B788F" w:rsidP="00151D91">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4C77387B" w14:textId="77777777" w:rsidR="004B788F" w:rsidRDefault="004B788F" w:rsidP="00151D91">
            <w:pPr>
              <w:spacing w:after="0"/>
              <w:ind w:left="0"/>
              <w:jc w:val="center"/>
              <w:rPr>
                <w:rFonts w:ascii="Arial" w:hAnsi="Arial" w:cs="Arial"/>
                <w:color w:val="000000"/>
                <w:sz w:val="18"/>
                <w:szCs w:val="18"/>
              </w:rPr>
            </w:pPr>
          </w:p>
        </w:tc>
      </w:tr>
      <w:tr w:rsidR="004B788F" w:rsidRPr="00C95CDE" w14:paraId="55DC46AE" w14:textId="77777777" w:rsidTr="004B788F">
        <w:trPr>
          <w:trHeight w:val="305"/>
          <w:jc w:val="center"/>
        </w:trPr>
        <w:tc>
          <w:tcPr>
            <w:tcW w:w="2252" w:type="dxa"/>
            <w:tcBorders>
              <w:top w:val="single" w:sz="4" w:space="0" w:color="0070CD"/>
              <w:bottom w:val="single" w:sz="4" w:space="0" w:color="0070CD"/>
            </w:tcBorders>
            <w:shd w:val="clear" w:color="auto" w:fill="auto"/>
            <w:vAlign w:val="center"/>
            <w:hideMark/>
          </w:tcPr>
          <w:p w14:paraId="39942A6C" w14:textId="77777777" w:rsidR="004B788F" w:rsidRPr="00920CF7" w:rsidRDefault="004B788F" w:rsidP="007E66EE">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042C51AC" w14:textId="76FA8ED4"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3345DE32" w14:textId="73C22C2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440" w:type="dxa"/>
            <w:tcBorders>
              <w:top w:val="single" w:sz="4" w:space="0" w:color="0070CD"/>
              <w:left w:val="nil"/>
              <w:bottom w:val="single" w:sz="8" w:space="0" w:color="0070CD"/>
              <w:right w:val="nil"/>
            </w:tcBorders>
            <w:shd w:val="clear" w:color="auto" w:fill="auto"/>
            <w:vAlign w:val="center"/>
          </w:tcPr>
          <w:p w14:paraId="1A69EC2C" w14:textId="4138905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r>
      <w:tr w:rsidR="004B788F" w:rsidRPr="00C95CDE" w14:paraId="0EFE9A7C" w14:textId="77777777" w:rsidTr="004B788F">
        <w:trPr>
          <w:trHeight w:val="305"/>
          <w:jc w:val="center"/>
        </w:trPr>
        <w:tc>
          <w:tcPr>
            <w:tcW w:w="2252" w:type="dxa"/>
            <w:tcBorders>
              <w:top w:val="single" w:sz="4" w:space="0" w:color="0070CD"/>
              <w:bottom w:val="single" w:sz="4" w:space="0" w:color="0070CD"/>
            </w:tcBorders>
            <w:shd w:val="clear" w:color="auto" w:fill="auto"/>
            <w:vAlign w:val="center"/>
          </w:tcPr>
          <w:p w14:paraId="7E90696F"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0529BA91" w14:textId="04BF029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75</w:t>
            </w:r>
          </w:p>
        </w:tc>
        <w:tc>
          <w:tcPr>
            <w:tcW w:w="1620" w:type="dxa"/>
            <w:tcBorders>
              <w:top w:val="nil"/>
              <w:left w:val="nil"/>
              <w:bottom w:val="single" w:sz="8" w:space="0" w:color="0070CD"/>
              <w:right w:val="dotted" w:sz="4" w:space="0" w:color="0070CD"/>
            </w:tcBorders>
            <w:shd w:val="clear" w:color="auto" w:fill="auto"/>
            <w:noWrap/>
            <w:vAlign w:val="center"/>
          </w:tcPr>
          <w:p w14:paraId="2CE70E3D" w14:textId="6882102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36</w:t>
            </w:r>
          </w:p>
        </w:tc>
        <w:tc>
          <w:tcPr>
            <w:tcW w:w="1440" w:type="dxa"/>
            <w:tcBorders>
              <w:top w:val="single" w:sz="8" w:space="0" w:color="0070CD"/>
              <w:left w:val="nil"/>
              <w:bottom w:val="single" w:sz="8" w:space="0" w:color="0070CD"/>
              <w:right w:val="nil"/>
            </w:tcBorders>
            <w:shd w:val="clear" w:color="auto" w:fill="auto"/>
            <w:vAlign w:val="center"/>
          </w:tcPr>
          <w:p w14:paraId="371A1187" w14:textId="3789428F"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110</w:t>
            </w:r>
          </w:p>
        </w:tc>
      </w:tr>
      <w:tr w:rsidR="004B788F" w:rsidRPr="00C95CDE" w14:paraId="6657B918" w14:textId="77777777" w:rsidTr="004B788F">
        <w:trPr>
          <w:trHeight w:val="300"/>
          <w:jc w:val="center"/>
        </w:trPr>
        <w:tc>
          <w:tcPr>
            <w:tcW w:w="2252" w:type="dxa"/>
            <w:tcBorders>
              <w:top w:val="single" w:sz="4" w:space="0" w:color="0070CD"/>
              <w:bottom w:val="single" w:sz="4" w:space="0" w:color="0070CD"/>
            </w:tcBorders>
            <w:shd w:val="clear" w:color="auto" w:fill="auto"/>
            <w:vAlign w:val="center"/>
            <w:hideMark/>
          </w:tcPr>
          <w:p w14:paraId="587948E8" w14:textId="77777777" w:rsidR="004B788F" w:rsidRPr="00920CF7" w:rsidRDefault="004B788F" w:rsidP="007E66EE">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3FEEDF85" w14:textId="273A955C"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75</w:t>
            </w:r>
          </w:p>
        </w:tc>
        <w:tc>
          <w:tcPr>
            <w:tcW w:w="1620" w:type="dxa"/>
            <w:tcBorders>
              <w:top w:val="nil"/>
              <w:left w:val="nil"/>
              <w:bottom w:val="single" w:sz="8" w:space="0" w:color="0070CD"/>
              <w:right w:val="dotted" w:sz="4" w:space="0" w:color="0070CD"/>
            </w:tcBorders>
            <w:shd w:val="clear" w:color="auto" w:fill="auto"/>
            <w:noWrap/>
            <w:vAlign w:val="center"/>
          </w:tcPr>
          <w:p w14:paraId="4A01D918" w14:textId="1BBD40A4"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36</w:t>
            </w:r>
          </w:p>
        </w:tc>
        <w:tc>
          <w:tcPr>
            <w:tcW w:w="1440" w:type="dxa"/>
            <w:tcBorders>
              <w:top w:val="single" w:sz="8" w:space="0" w:color="0070CD"/>
              <w:left w:val="nil"/>
              <w:bottom w:val="single" w:sz="8" w:space="0" w:color="0070CD"/>
              <w:right w:val="nil"/>
            </w:tcBorders>
            <w:shd w:val="clear" w:color="auto" w:fill="auto"/>
            <w:vAlign w:val="center"/>
          </w:tcPr>
          <w:p w14:paraId="43F23726" w14:textId="42289CAB"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110</w:t>
            </w:r>
          </w:p>
        </w:tc>
      </w:tr>
      <w:tr w:rsidR="004B788F" w:rsidRPr="00C95CDE" w14:paraId="7008D7B5" w14:textId="77777777" w:rsidTr="004B788F">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4E64BCFD" w14:textId="77777777" w:rsidR="004B788F" w:rsidRPr="00C823B8" w:rsidRDefault="004B788F" w:rsidP="007E66EE">
            <w:pPr>
              <w:pStyle w:val="Tables-Bodycells"/>
              <w:keepNext w:val="0"/>
              <w:spacing w:before="0" w:after="0"/>
              <w:rPr>
                <w:b/>
              </w:rPr>
            </w:pPr>
            <w:r w:rsidRPr="00C823B8">
              <w:rPr>
                <w:b/>
              </w:rPr>
              <w:t>TRC SCENARIO</w:t>
            </w:r>
          </w:p>
        </w:tc>
        <w:tc>
          <w:tcPr>
            <w:tcW w:w="1528" w:type="dxa"/>
            <w:tcBorders>
              <w:top w:val="nil"/>
              <w:left w:val="nil"/>
              <w:bottom w:val="single" w:sz="8" w:space="0" w:color="0070CD"/>
              <w:right w:val="nil"/>
            </w:tcBorders>
            <w:shd w:val="clear" w:color="auto" w:fill="auto"/>
            <w:vAlign w:val="center"/>
          </w:tcPr>
          <w:p w14:paraId="09B305A3" w14:textId="4F8AF8D1"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620" w:type="dxa"/>
            <w:tcBorders>
              <w:top w:val="nil"/>
              <w:left w:val="nil"/>
              <w:bottom w:val="single" w:sz="8" w:space="0" w:color="0070CD"/>
              <w:right w:val="nil"/>
            </w:tcBorders>
            <w:shd w:val="clear" w:color="auto" w:fill="auto"/>
            <w:noWrap/>
            <w:vAlign w:val="center"/>
          </w:tcPr>
          <w:p w14:paraId="33EBFBE2" w14:textId="1DDDC71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440" w:type="dxa"/>
            <w:tcBorders>
              <w:top w:val="single" w:sz="8" w:space="0" w:color="0070CD"/>
              <w:left w:val="nil"/>
              <w:bottom w:val="single" w:sz="8" w:space="0" w:color="0070CD"/>
              <w:right w:val="nil"/>
            </w:tcBorders>
            <w:shd w:val="clear" w:color="auto" w:fill="auto"/>
            <w:vAlign w:val="center"/>
          </w:tcPr>
          <w:p w14:paraId="7F2AD361" w14:textId="10CD8FA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r>
      <w:tr w:rsidR="004B788F" w:rsidRPr="00C95CDE" w14:paraId="380BB0C9"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1E482142" w14:textId="77777777" w:rsidR="004B788F" w:rsidRPr="00C823B8" w:rsidRDefault="004B788F" w:rsidP="007E66EE">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5030A709" w14:textId="3E15460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167</w:t>
            </w:r>
          </w:p>
        </w:tc>
        <w:tc>
          <w:tcPr>
            <w:tcW w:w="1620" w:type="dxa"/>
            <w:tcBorders>
              <w:top w:val="nil"/>
              <w:left w:val="nil"/>
              <w:bottom w:val="single" w:sz="8" w:space="0" w:color="0070CD"/>
              <w:right w:val="dotted" w:sz="4" w:space="0" w:color="0070CD"/>
            </w:tcBorders>
            <w:shd w:val="clear" w:color="auto" w:fill="auto"/>
            <w:noWrap/>
            <w:vAlign w:val="center"/>
          </w:tcPr>
          <w:p w14:paraId="7584D7BD" w14:textId="25AC55F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155</w:t>
            </w:r>
          </w:p>
        </w:tc>
        <w:tc>
          <w:tcPr>
            <w:tcW w:w="1440" w:type="dxa"/>
            <w:tcBorders>
              <w:top w:val="single" w:sz="8" w:space="0" w:color="0070CD"/>
              <w:left w:val="nil"/>
              <w:bottom w:val="single" w:sz="8" w:space="0" w:color="0070CD"/>
              <w:right w:val="nil"/>
            </w:tcBorders>
            <w:shd w:val="clear" w:color="auto" w:fill="auto"/>
            <w:vAlign w:val="center"/>
          </w:tcPr>
          <w:p w14:paraId="045554D7" w14:textId="28B9F2F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751</w:t>
            </w:r>
          </w:p>
        </w:tc>
      </w:tr>
      <w:tr w:rsidR="004B788F" w:rsidRPr="00C95CDE" w14:paraId="332830DD"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389CF16"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48DA3E15" w14:textId="1D67E2E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164</w:t>
            </w:r>
          </w:p>
        </w:tc>
        <w:tc>
          <w:tcPr>
            <w:tcW w:w="1620" w:type="dxa"/>
            <w:tcBorders>
              <w:top w:val="nil"/>
              <w:left w:val="nil"/>
              <w:bottom w:val="single" w:sz="8" w:space="0" w:color="0070CD"/>
              <w:right w:val="dotted" w:sz="4" w:space="0" w:color="0070CD"/>
            </w:tcBorders>
            <w:shd w:val="clear" w:color="auto" w:fill="auto"/>
            <w:noWrap/>
            <w:vAlign w:val="center"/>
          </w:tcPr>
          <w:p w14:paraId="778C8338" w14:textId="5EE69924"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124</w:t>
            </w:r>
          </w:p>
        </w:tc>
        <w:tc>
          <w:tcPr>
            <w:tcW w:w="1440" w:type="dxa"/>
            <w:tcBorders>
              <w:top w:val="single" w:sz="8" w:space="0" w:color="0070CD"/>
              <w:left w:val="nil"/>
              <w:bottom w:val="single" w:sz="8" w:space="0" w:color="0070CD"/>
              <w:right w:val="nil"/>
            </w:tcBorders>
            <w:shd w:val="clear" w:color="auto" w:fill="auto"/>
            <w:vAlign w:val="center"/>
          </w:tcPr>
          <w:p w14:paraId="6492E225" w14:textId="1212AD0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877</w:t>
            </w:r>
          </w:p>
        </w:tc>
      </w:tr>
      <w:tr w:rsidR="004B788F" w:rsidRPr="00C95CDE" w14:paraId="56769995"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27E750C0" w14:textId="77777777" w:rsidR="004B788F" w:rsidRPr="00C823B8" w:rsidRDefault="004B788F" w:rsidP="007E66EE">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70118DA5" w14:textId="04476D15"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331</w:t>
            </w:r>
          </w:p>
        </w:tc>
        <w:tc>
          <w:tcPr>
            <w:tcW w:w="1620" w:type="dxa"/>
            <w:tcBorders>
              <w:top w:val="nil"/>
              <w:left w:val="nil"/>
              <w:bottom w:val="single" w:sz="8" w:space="0" w:color="0070CD"/>
              <w:right w:val="dotted" w:sz="4" w:space="0" w:color="0070CD"/>
            </w:tcBorders>
            <w:shd w:val="clear" w:color="auto" w:fill="auto"/>
            <w:noWrap/>
            <w:vAlign w:val="center"/>
          </w:tcPr>
          <w:p w14:paraId="6C73E01C" w14:textId="365C730C"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279</w:t>
            </w:r>
          </w:p>
        </w:tc>
        <w:tc>
          <w:tcPr>
            <w:tcW w:w="1440" w:type="dxa"/>
            <w:tcBorders>
              <w:top w:val="single" w:sz="8" w:space="0" w:color="0070CD"/>
              <w:left w:val="nil"/>
              <w:bottom w:val="single" w:sz="8" w:space="0" w:color="0070CD"/>
              <w:right w:val="nil"/>
            </w:tcBorders>
            <w:shd w:val="clear" w:color="auto" w:fill="auto"/>
            <w:vAlign w:val="center"/>
          </w:tcPr>
          <w:p w14:paraId="3469850A" w14:textId="589F0E2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1,628</w:t>
            </w:r>
          </w:p>
        </w:tc>
      </w:tr>
    </w:tbl>
    <w:p w14:paraId="1EEEBD47" w14:textId="77777777" w:rsidR="00B13DAA" w:rsidRDefault="00B13DAA" w:rsidP="00B13DAA">
      <w:pPr>
        <w:pStyle w:val="Text"/>
      </w:pPr>
    </w:p>
    <w:p w14:paraId="0F90A54B" w14:textId="4EE8D693" w:rsidR="003920BE" w:rsidRDefault="003920BE" w:rsidP="003920BE">
      <w:pPr>
        <w:pStyle w:val="Text"/>
      </w:pPr>
      <w:r>
        <w:t>DR and DSRE measures were not included in the economic sensitivities as fuel prices do not affect DR DSRE results.</w:t>
      </w:r>
    </w:p>
    <w:p w14:paraId="6744D31C" w14:textId="77777777" w:rsidR="00B13DAA" w:rsidRDefault="00B13DAA" w:rsidP="00B13DAA">
      <w:pPr>
        <w:pStyle w:val="Text"/>
      </w:pPr>
    </w:p>
    <w:p w14:paraId="57DFCEA2" w14:textId="77777777" w:rsidR="00B13DAA" w:rsidRDefault="00B13DAA">
      <w:pPr>
        <w:tabs>
          <w:tab w:val="clear" w:pos="-1440"/>
          <w:tab w:val="clear" w:pos="-720"/>
        </w:tabs>
        <w:spacing w:after="0" w:line="240" w:lineRule="auto"/>
        <w:ind w:left="0"/>
        <w:rPr>
          <w:rFonts w:ascii="Arial" w:hAnsi="Arial" w:cs="Arial"/>
          <w:color w:val="333333"/>
          <w:szCs w:val="22"/>
        </w:rPr>
      </w:pPr>
    </w:p>
    <w:p w14:paraId="049CBB2C" w14:textId="77777777" w:rsidR="00E12E4C" w:rsidRDefault="00E12E4C">
      <w:pPr>
        <w:tabs>
          <w:tab w:val="clear" w:pos="-1440"/>
          <w:tab w:val="clear" w:pos="-720"/>
        </w:tabs>
        <w:spacing w:after="0" w:line="240" w:lineRule="auto"/>
        <w:ind w:left="0"/>
        <w:rPr>
          <w:rFonts w:ascii="Arial" w:hAnsi="Arial" w:cs="Arial"/>
          <w:b/>
          <w:color w:val="0070CD"/>
          <w:szCs w:val="18"/>
        </w:rPr>
      </w:pPr>
      <w:r>
        <w:br w:type="page"/>
      </w:r>
    </w:p>
    <w:p w14:paraId="7C6DC5C1" w14:textId="4692B0FD" w:rsidR="00B13DAA" w:rsidRDefault="00B13DAA" w:rsidP="00A30F11">
      <w:pPr>
        <w:pStyle w:val="Intropages-coverlettersubjectline"/>
      </w:pPr>
      <w:r>
        <w:lastRenderedPageBreak/>
        <w:t xml:space="preserve">Sensitivity #3: </w:t>
      </w:r>
      <w:r w:rsidR="007E66EE">
        <w:t>Baseline for free-ridership sensitivities</w:t>
      </w:r>
    </w:p>
    <w:p w14:paraId="76A7E523" w14:textId="609746F9" w:rsidR="007E66EE" w:rsidRPr="007E66EE" w:rsidRDefault="007E66EE" w:rsidP="007E66EE">
      <w:pPr>
        <w:pStyle w:val="Text"/>
      </w:pPr>
      <w:r>
        <w:t xml:space="preserve">For this sensitivity, both the RIM and TRC scenarios were screened as described for the Baseline scenario in Section 6.1.2 (cost-benefit ratio of 1.0 for RIM or TRC, respectively), with the addition of utility DSM program costs as a component of the measure’s cost-effectiveness.  In addition, measures must achieve a cost-benefit ratio of 1.0 or greater from the PCT perspective (utility incentives were not considered for this screening component for economic potential). Measures also must achieve a participant simple payback of two years or longer.  </w:t>
      </w:r>
    </w:p>
    <w:tbl>
      <w:tblPr>
        <w:tblStyle w:val="NEXANTNEWTABLESTYLE"/>
        <w:tblW w:w="6480" w:type="dxa"/>
        <w:jc w:val="center"/>
        <w:tblLook w:val="04A0" w:firstRow="1" w:lastRow="0" w:firstColumn="1" w:lastColumn="0" w:noHBand="0" w:noVBand="1"/>
      </w:tblPr>
      <w:tblGrid>
        <w:gridCol w:w="2160"/>
        <w:gridCol w:w="2160"/>
        <w:gridCol w:w="2160"/>
      </w:tblGrid>
      <w:tr w:rsidR="00B13DAA" w:rsidRPr="00C95CDE" w14:paraId="1F467417" w14:textId="77777777" w:rsidTr="0074123F">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tcBorders>
              <w:bottom w:val="single" w:sz="4" w:space="0" w:color="1673CA"/>
            </w:tcBorders>
            <w:noWrap/>
            <w:hideMark/>
          </w:tcPr>
          <w:p w14:paraId="680274EF" w14:textId="77777777" w:rsidR="00B13DAA" w:rsidRPr="000D7FA3" w:rsidRDefault="00B13DAA" w:rsidP="00151D91">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414CD196"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Unique Measures</w:t>
            </w:r>
          </w:p>
        </w:tc>
        <w:tc>
          <w:tcPr>
            <w:tcW w:w="2160" w:type="dxa"/>
            <w:tcBorders>
              <w:bottom w:val="single" w:sz="4" w:space="0" w:color="1673CA"/>
            </w:tcBorders>
          </w:tcPr>
          <w:p w14:paraId="3B113C63"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Permutations</w:t>
            </w:r>
          </w:p>
        </w:tc>
      </w:tr>
      <w:tr w:rsidR="00B13DAA" w:rsidRPr="00C95CDE" w14:paraId="0ABE5CB1" w14:textId="77777777" w:rsidTr="0074123F">
        <w:trPr>
          <w:trHeight w:val="300"/>
          <w:jc w:val="center"/>
        </w:trPr>
        <w:tc>
          <w:tcPr>
            <w:tcW w:w="2160" w:type="dxa"/>
            <w:tcBorders>
              <w:right w:val="nil"/>
            </w:tcBorders>
            <w:shd w:val="clear" w:color="auto" w:fill="FFFFFF" w:themeFill="background1"/>
          </w:tcPr>
          <w:p w14:paraId="6CE04CD3" w14:textId="77777777" w:rsidR="00B13DAA" w:rsidRPr="00515AFD" w:rsidRDefault="00B13DAA" w:rsidP="00151D91">
            <w:pPr>
              <w:pStyle w:val="Tables-Bodycells"/>
              <w:rPr>
                <w:b/>
              </w:rPr>
            </w:pPr>
            <w:r w:rsidRPr="00515AFD">
              <w:rPr>
                <w:b/>
              </w:rPr>
              <w:t>RIM SCENARIO</w:t>
            </w:r>
          </w:p>
        </w:tc>
        <w:tc>
          <w:tcPr>
            <w:tcW w:w="2160" w:type="dxa"/>
            <w:tcBorders>
              <w:left w:val="nil"/>
              <w:right w:val="nil"/>
            </w:tcBorders>
            <w:shd w:val="clear" w:color="auto" w:fill="FFFFFF" w:themeFill="background1"/>
          </w:tcPr>
          <w:p w14:paraId="73F03CE0" w14:textId="77777777" w:rsidR="00B13DAA" w:rsidRPr="00515AFD" w:rsidRDefault="00B13DAA" w:rsidP="00151D91">
            <w:pPr>
              <w:pStyle w:val="Tables-Bodycells"/>
              <w:jc w:val="center"/>
              <w:rPr>
                <w:b/>
                <w:color w:val="000000"/>
                <w:lang w:val="en-CA" w:eastAsia="en-CA"/>
              </w:rPr>
            </w:pPr>
          </w:p>
        </w:tc>
        <w:tc>
          <w:tcPr>
            <w:tcW w:w="2160" w:type="dxa"/>
            <w:tcBorders>
              <w:left w:val="nil"/>
            </w:tcBorders>
            <w:shd w:val="clear" w:color="auto" w:fill="FFFFFF" w:themeFill="background1"/>
          </w:tcPr>
          <w:p w14:paraId="625C51E3" w14:textId="77777777" w:rsidR="00B13DAA" w:rsidRPr="00515AFD" w:rsidRDefault="00B13DAA" w:rsidP="00151D91">
            <w:pPr>
              <w:pStyle w:val="Tables-Bodycells"/>
              <w:jc w:val="center"/>
              <w:rPr>
                <w:b/>
                <w:color w:val="000000"/>
                <w:lang w:val="en-CA" w:eastAsia="en-CA"/>
              </w:rPr>
            </w:pPr>
          </w:p>
        </w:tc>
      </w:tr>
      <w:tr w:rsidR="007E66EE" w:rsidRPr="00C95CDE" w14:paraId="587F58FC" w14:textId="77777777" w:rsidTr="00151D91">
        <w:trPr>
          <w:trHeight w:val="300"/>
          <w:jc w:val="center"/>
        </w:trPr>
        <w:tc>
          <w:tcPr>
            <w:tcW w:w="2160" w:type="dxa"/>
            <w:hideMark/>
          </w:tcPr>
          <w:p w14:paraId="43F6A301" w14:textId="77777777" w:rsidR="007E66EE" w:rsidRPr="00C95CDE" w:rsidRDefault="007E66EE" w:rsidP="007E66EE">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vAlign w:val="center"/>
          </w:tcPr>
          <w:p w14:paraId="67D839BF" w14:textId="03F62566" w:rsidR="007E66EE" w:rsidRPr="00C95CDE" w:rsidRDefault="007E66EE" w:rsidP="007E66EE">
            <w:pPr>
              <w:pStyle w:val="Tables-Bodycells"/>
              <w:jc w:val="center"/>
              <w:rPr>
                <w:color w:val="000000"/>
                <w:lang w:val="en-CA" w:eastAsia="en-CA"/>
              </w:rPr>
            </w:pPr>
            <w:r>
              <w:rPr>
                <w:rFonts w:cs="Arial"/>
                <w:color w:val="000000"/>
                <w:szCs w:val="18"/>
              </w:rPr>
              <w:t>0</w:t>
            </w:r>
          </w:p>
        </w:tc>
        <w:tc>
          <w:tcPr>
            <w:tcW w:w="2160" w:type="dxa"/>
            <w:tcBorders>
              <w:top w:val="nil"/>
              <w:left w:val="nil"/>
              <w:bottom w:val="single" w:sz="8" w:space="0" w:color="1673CA"/>
              <w:right w:val="nil"/>
            </w:tcBorders>
            <w:shd w:val="clear" w:color="auto" w:fill="auto"/>
            <w:vAlign w:val="center"/>
          </w:tcPr>
          <w:p w14:paraId="6D2C532A" w14:textId="0B8FD45C" w:rsidR="007E66EE" w:rsidRPr="00C95CDE" w:rsidRDefault="007E66EE" w:rsidP="007E66EE">
            <w:pPr>
              <w:pStyle w:val="Tables-Bodycells"/>
              <w:jc w:val="center"/>
              <w:rPr>
                <w:color w:val="000000"/>
                <w:lang w:val="en-CA" w:eastAsia="en-CA"/>
              </w:rPr>
            </w:pPr>
            <w:r>
              <w:rPr>
                <w:rFonts w:cs="Arial"/>
                <w:color w:val="000000"/>
                <w:szCs w:val="18"/>
              </w:rPr>
              <w:t>0</w:t>
            </w:r>
          </w:p>
        </w:tc>
      </w:tr>
      <w:tr w:rsidR="007E66EE" w:rsidRPr="00C95CDE" w14:paraId="76DC81C6" w14:textId="77777777" w:rsidTr="00151D91">
        <w:trPr>
          <w:trHeight w:val="300"/>
          <w:jc w:val="center"/>
        </w:trPr>
        <w:tc>
          <w:tcPr>
            <w:tcW w:w="2160" w:type="dxa"/>
            <w:hideMark/>
          </w:tcPr>
          <w:p w14:paraId="28859696" w14:textId="77777777" w:rsidR="007E66EE" w:rsidRPr="00C95CDE" w:rsidRDefault="007E66EE" w:rsidP="007E66EE">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vAlign w:val="center"/>
          </w:tcPr>
          <w:p w14:paraId="27EEC692" w14:textId="50DE9247" w:rsidR="007E66EE" w:rsidRPr="00C95CDE" w:rsidRDefault="007E66EE" w:rsidP="007E66EE">
            <w:pPr>
              <w:pStyle w:val="Tables-Bodycells"/>
              <w:jc w:val="center"/>
              <w:rPr>
                <w:color w:val="000000"/>
                <w:lang w:val="en-CA" w:eastAsia="en-CA"/>
              </w:rPr>
            </w:pPr>
            <w:r>
              <w:rPr>
                <w:rFonts w:cs="Arial"/>
                <w:color w:val="000000"/>
                <w:szCs w:val="18"/>
              </w:rPr>
              <w:t>3</w:t>
            </w:r>
          </w:p>
        </w:tc>
        <w:tc>
          <w:tcPr>
            <w:tcW w:w="2160" w:type="dxa"/>
            <w:tcBorders>
              <w:top w:val="nil"/>
              <w:left w:val="nil"/>
              <w:bottom w:val="single" w:sz="8" w:space="0" w:color="1673CA"/>
              <w:right w:val="nil"/>
            </w:tcBorders>
            <w:shd w:val="clear" w:color="auto" w:fill="auto"/>
            <w:vAlign w:val="center"/>
          </w:tcPr>
          <w:p w14:paraId="0E448CDC" w14:textId="30B181E6" w:rsidR="007E66EE" w:rsidRPr="00C95CDE" w:rsidRDefault="007E66EE" w:rsidP="007E66EE">
            <w:pPr>
              <w:pStyle w:val="Tables-Bodycells"/>
              <w:jc w:val="center"/>
              <w:rPr>
                <w:color w:val="000000"/>
                <w:lang w:val="en-CA" w:eastAsia="en-CA"/>
              </w:rPr>
            </w:pPr>
            <w:r>
              <w:rPr>
                <w:rFonts w:cs="Arial"/>
                <w:color w:val="000000"/>
                <w:szCs w:val="18"/>
              </w:rPr>
              <w:t>14</w:t>
            </w:r>
          </w:p>
        </w:tc>
      </w:tr>
      <w:tr w:rsidR="007E66EE" w:rsidRPr="00C95CDE" w14:paraId="11C03431" w14:textId="77777777" w:rsidTr="00151D91">
        <w:trPr>
          <w:trHeight w:val="300"/>
          <w:jc w:val="center"/>
        </w:trPr>
        <w:tc>
          <w:tcPr>
            <w:tcW w:w="2160" w:type="dxa"/>
            <w:hideMark/>
          </w:tcPr>
          <w:p w14:paraId="046B8F6E" w14:textId="77777777" w:rsidR="007E66EE" w:rsidRPr="00C95CDE" w:rsidRDefault="007E66EE" w:rsidP="007E66EE">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vAlign w:val="center"/>
          </w:tcPr>
          <w:p w14:paraId="2D6A243D" w14:textId="0843E67D" w:rsidR="007E66EE" w:rsidRPr="00C95CDE" w:rsidRDefault="007E66EE" w:rsidP="007E66EE">
            <w:pPr>
              <w:pStyle w:val="Tables-Bodycells"/>
              <w:jc w:val="center"/>
              <w:rPr>
                <w:color w:val="000000"/>
                <w:lang w:val="en-CA" w:eastAsia="en-CA"/>
              </w:rPr>
            </w:pPr>
            <w:r>
              <w:rPr>
                <w:rFonts w:cs="Arial"/>
                <w:color w:val="000000"/>
                <w:szCs w:val="18"/>
              </w:rPr>
              <w:t>6</w:t>
            </w:r>
          </w:p>
        </w:tc>
        <w:tc>
          <w:tcPr>
            <w:tcW w:w="2160" w:type="dxa"/>
            <w:tcBorders>
              <w:top w:val="nil"/>
              <w:left w:val="nil"/>
              <w:bottom w:val="single" w:sz="8" w:space="0" w:color="1673CA"/>
              <w:right w:val="nil"/>
            </w:tcBorders>
            <w:shd w:val="clear" w:color="auto" w:fill="auto"/>
            <w:vAlign w:val="center"/>
          </w:tcPr>
          <w:p w14:paraId="5BFCF141" w14:textId="56B271A8" w:rsidR="007E66EE" w:rsidRPr="00C95CDE" w:rsidRDefault="007E66EE" w:rsidP="007E66EE">
            <w:pPr>
              <w:pStyle w:val="Tables-Bodycells"/>
              <w:jc w:val="center"/>
              <w:rPr>
                <w:color w:val="000000"/>
                <w:lang w:val="en-CA" w:eastAsia="en-CA"/>
              </w:rPr>
            </w:pPr>
            <w:r>
              <w:rPr>
                <w:rFonts w:cs="Arial"/>
                <w:color w:val="000000"/>
                <w:szCs w:val="18"/>
              </w:rPr>
              <w:t>32</w:t>
            </w:r>
          </w:p>
        </w:tc>
      </w:tr>
      <w:tr w:rsidR="007E66EE" w:rsidRPr="00C95CDE" w14:paraId="054D68E5" w14:textId="77777777" w:rsidTr="0074123F">
        <w:trPr>
          <w:trHeight w:val="300"/>
          <w:jc w:val="center"/>
        </w:trPr>
        <w:tc>
          <w:tcPr>
            <w:tcW w:w="2160" w:type="dxa"/>
            <w:tcBorders>
              <w:bottom w:val="single" w:sz="4" w:space="0" w:color="1673CA"/>
            </w:tcBorders>
          </w:tcPr>
          <w:p w14:paraId="159EECA8" w14:textId="77777777" w:rsidR="007E66EE" w:rsidRDefault="007E66EE" w:rsidP="007E66EE">
            <w:pPr>
              <w:pStyle w:val="Tables-Bodycells"/>
            </w:pPr>
            <w:r>
              <w:t>Total</w:t>
            </w:r>
          </w:p>
        </w:tc>
        <w:tc>
          <w:tcPr>
            <w:tcW w:w="2160" w:type="dxa"/>
            <w:tcBorders>
              <w:top w:val="nil"/>
              <w:left w:val="nil"/>
              <w:bottom w:val="single" w:sz="4" w:space="0" w:color="1673CA"/>
              <w:right w:val="dotted" w:sz="4" w:space="0" w:color="1673CA"/>
            </w:tcBorders>
            <w:shd w:val="clear" w:color="auto" w:fill="auto"/>
            <w:vAlign w:val="center"/>
          </w:tcPr>
          <w:p w14:paraId="0CE9ACFF" w14:textId="3AB7EBB4" w:rsidR="007E66EE" w:rsidRDefault="007E66EE" w:rsidP="007E66EE">
            <w:pPr>
              <w:pStyle w:val="Tables-Bodycells"/>
              <w:jc w:val="center"/>
              <w:rPr>
                <w:color w:val="000000"/>
                <w:lang w:val="en-CA" w:eastAsia="en-CA"/>
              </w:rPr>
            </w:pPr>
            <w:r>
              <w:rPr>
                <w:rFonts w:cs="Arial"/>
                <w:color w:val="000000"/>
                <w:szCs w:val="18"/>
              </w:rPr>
              <w:t>9</w:t>
            </w:r>
          </w:p>
        </w:tc>
        <w:tc>
          <w:tcPr>
            <w:tcW w:w="2160" w:type="dxa"/>
            <w:tcBorders>
              <w:top w:val="nil"/>
              <w:left w:val="nil"/>
              <w:bottom w:val="single" w:sz="4" w:space="0" w:color="1673CA"/>
              <w:right w:val="nil"/>
            </w:tcBorders>
            <w:shd w:val="clear" w:color="auto" w:fill="auto"/>
            <w:vAlign w:val="center"/>
          </w:tcPr>
          <w:p w14:paraId="7B9E5C72" w14:textId="17C06A63" w:rsidR="007E66EE" w:rsidRDefault="007E66EE" w:rsidP="007E66EE">
            <w:pPr>
              <w:pStyle w:val="Tables-Bodycells"/>
              <w:jc w:val="center"/>
              <w:rPr>
                <w:color w:val="000000"/>
                <w:lang w:val="en-CA" w:eastAsia="en-CA"/>
              </w:rPr>
            </w:pPr>
            <w:r>
              <w:rPr>
                <w:rFonts w:cs="Arial"/>
                <w:color w:val="000000"/>
                <w:szCs w:val="18"/>
              </w:rPr>
              <w:t>46</w:t>
            </w:r>
          </w:p>
        </w:tc>
      </w:tr>
      <w:tr w:rsidR="007E66EE" w:rsidRPr="00C95CDE" w14:paraId="6E78631F" w14:textId="77777777" w:rsidTr="0074123F">
        <w:trPr>
          <w:trHeight w:val="300"/>
          <w:jc w:val="center"/>
        </w:trPr>
        <w:tc>
          <w:tcPr>
            <w:tcW w:w="2160" w:type="dxa"/>
            <w:tcBorders>
              <w:top w:val="single" w:sz="4" w:space="0" w:color="1673CA"/>
              <w:bottom w:val="single" w:sz="4" w:space="0" w:color="1673CA"/>
              <w:right w:val="nil"/>
            </w:tcBorders>
            <w:shd w:val="clear" w:color="auto" w:fill="FFFFFF" w:themeFill="background1"/>
          </w:tcPr>
          <w:p w14:paraId="05BDC6D4" w14:textId="77777777" w:rsidR="007E66EE" w:rsidRPr="00515AFD" w:rsidRDefault="007E66EE" w:rsidP="007E66EE">
            <w:pPr>
              <w:pStyle w:val="Tables-Bodycells"/>
              <w:rPr>
                <w:b/>
              </w:rPr>
            </w:pPr>
            <w:r w:rsidRPr="00515AFD">
              <w:rPr>
                <w:b/>
              </w:rPr>
              <w:t>TRC SCENARIO</w:t>
            </w:r>
          </w:p>
        </w:tc>
        <w:tc>
          <w:tcPr>
            <w:tcW w:w="2160" w:type="dxa"/>
            <w:tcBorders>
              <w:top w:val="single" w:sz="4" w:space="0" w:color="1673CA"/>
              <w:left w:val="nil"/>
              <w:bottom w:val="single" w:sz="4" w:space="0" w:color="1673CA"/>
              <w:right w:val="nil"/>
            </w:tcBorders>
            <w:shd w:val="clear" w:color="auto" w:fill="FFFFFF" w:themeFill="background1"/>
            <w:vAlign w:val="center"/>
          </w:tcPr>
          <w:p w14:paraId="5C8157E1" w14:textId="56A6EA41" w:rsidR="007E66EE" w:rsidRPr="00515AFD" w:rsidRDefault="007E66EE" w:rsidP="007E66EE">
            <w:pPr>
              <w:pStyle w:val="Tables-Bodycells"/>
              <w:jc w:val="center"/>
              <w:rPr>
                <w:b/>
                <w:color w:val="000000"/>
                <w:lang w:val="en-CA" w:eastAsia="en-CA"/>
              </w:rPr>
            </w:pPr>
            <w:r>
              <w:rPr>
                <w:rFonts w:cs="Arial"/>
                <w:b/>
                <w:bCs/>
                <w:color w:val="000000"/>
                <w:szCs w:val="18"/>
              </w:rPr>
              <w:t> </w:t>
            </w:r>
          </w:p>
        </w:tc>
        <w:tc>
          <w:tcPr>
            <w:tcW w:w="2160" w:type="dxa"/>
            <w:tcBorders>
              <w:top w:val="single" w:sz="4" w:space="0" w:color="1673CA"/>
              <w:left w:val="nil"/>
              <w:bottom w:val="single" w:sz="4" w:space="0" w:color="1673CA"/>
              <w:right w:val="nil"/>
            </w:tcBorders>
            <w:shd w:val="clear" w:color="auto" w:fill="FFFFFF" w:themeFill="background1"/>
            <w:vAlign w:val="center"/>
          </w:tcPr>
          <w:p w14:paraId="69153AA9" w14:textId="2772BE78" w:rsidR="007E66EE" w:rsidRPr="00515AFD" w:rsidRDefault="007E66EE" w:rsidP="007E66EE">
            <w:pPr>
              <w:pStyle w:val="Tables-Bodycells"/>
              <w:jc w:val="center"/>
              <w:rPr>
                <w:b/>
                <w:color w:val="000000"/>
                <w:lang w:val="en-CA" w:eastAsia="en-CA"/>
              </w:rPr>
            </w:pPr>
            <w:r>
              <w:rPr>
                <w:rFonts w:cs="Arial"/>
                <w:b/>
                <w:bCs/>
                <w:color w:val="000000"/>
                <w:szCs w:val="18"/>
              </w:rPr>
              <w:t> </w:t>
            </w:r>
          </w:p>
        </w:tc>
      </w:tr>
      <w:tr w:rsidR="007E66EE" w:rsidRPr="00C95CDE" w14:paraId="2CAA7653" w14:textId="77777777" w:rsidTr="0074123F">
        <w:trPr>
          <w:trHeight w:val="300"/>
          <w:jc w:val="center"/>
        </w:trPr>
        <w:tc>
          <w:tcPr>
            <w:tcW w:w="2160" w:type="dxa"/>
            <w:tcBorders>
              <w:top w:val="single" w:sz="4" w:space="0" w:color="1673CA"/>
            </w:tcBorders>
          </w:tcPr>
          <w:p w14:paraId="1B7F9486" w14:textId="77777777" w:rsidR="007E66EE" w:rsidRDefault="007E66EE" w:rsidP="007E66EE">
            <w:pPr>
              <w:pStyle w:val="Tables-Bodycells"/>
            </w:pPr>
            <w:r>
              <w:t>Residential</w:t>
            </w:r>
          </w:p>
        </w:tc>
        <w:tc>
          <w:tcPr>
            <w:tcW w:w="2160" w:type="dxa"/>
            <w:tcBorders>
              <w:top w:val="single" w:sz="4" w:space="0" w:color="1673CA"/>
              <w:left w:val="nil"/>
              <w:bottom w:val="single" w:sz="8" w:space="0" w:color="1673CA"/>
              <w:right w:val="dotted" w:sz="4" w:space="0" w:color="1673CA"/>
            </w:tcBorders>
            <w:shd w:val="clear" w:color="auto" w:fill="auto"/>
            <w:vAlign w:val="center"/>
          </w:tcPr>
          <w:p w14:paraId="0871A0B1" w14:textId="76D0EB16" w:rsidR="007E66EE" w:rsidRDefault="007E66EE" w:rsidP="007E66EE">
            <w:pPr>
              <w:pStyle w:val="Tables-Bodycells"/>
              <w:jc w:val="center"/>
              <w:rPr>
                <w:color w:val="000000"/>
                <w:lang w:val="en-CA" w:eastAsia="en-CA"/>
              </w:rPr>
            </w:pPr>
            <w:r>
              <w:rPr>
                <w:rFonts w:cs="Arial"/>
                <w:color w:val="000000"/>
                <w:szCs w:val="18"/>
              </w:rPr>
              <w:t>16</w:t>
            </w:r>
          </w:p>
        </w:tc>
        <w:tc>
          <w:tcPr>
            <w:tcW w:w="2160" w:type="dxa"/>
            <w:tcBorders>
              <w:top w:val="single" w:sz="4" w:space="0" w:color="1673CA"/>
              <w:left w:val="nil"/>
              <w:bottom w:val="single" w:sz="8" w:space="0" w:color="1673CA"/>
              <w:right w:val="nil"/>
            </w:tcBorders>
            <w:shd w:val="clear" w:color="auto" w:fill="auto"/>
            <w:vAlign w:val="center"/>
          </w:tcPr>
          <w:p w14:paraId="0A2E48C5" w14:textId="33B91DFD" w:rsidR="007E66EE" w:rsidRDefault="007E66EE" w:rsidP="007E66EE">
            <w:pPr>
              <w:pStyle w:val="Tables-Bodycells"/>
              <w:jc w:val="center"/>
              <w:rPr>
                <w:color w:val="000000"/>
                <w:lang w:val="en-CA" w:eastAsia="en-CA"/>
              </w:rPr>
            </w:pPr>
            <w:r>
              <w:rPr>
                <w:rFonts w:cs="Arial"/>
                <w:color w:val="000000"/>
                <w:szCs w:val="18"/>
              </w:rPr>
              <w:t>73</w:t>
            </w:r>
          </w:p>
        </w:tc>
      </w:tr>
      <w:tr w:rsidR="007E66EE" w:rsidRPr="00C95CDE" w14:paraId="2DC7E279" w14:textId="77777777" w:rsidTr="00151D91">
        <w:trPr>
          <w:trHeight w:val="300"/>
          <w:jc w:val="center"/>
        </w:trPr>
        <w:tc>
          <w:tcPr>
            <w:tcW w:w="2160" w:type="dxa"/>
          </w:tcPr>
          <w:p w14:paraId="228A0FF1" w14:textId="77777777" w:rsidR="007E66EE" w:rsidRDefault="007E66EE" w:rsidP="007E66EE">
            <w:pPr>
              <w:pStyle w:val="Tables-Bodycells"/>
            </w:pPr>
            <w:r>
              <w:t>Commercial</w:t>
            </w:r>
          </w:p>
        </w:tc>
        <w:tc>
          <w:tcPr>
            <w:tcW w:w="2160" w:type="dxa"/>
            <w:tcBorders>
              <w:top w:val="nil"/>
              <w:left w:val="nil"/>
              <w:bottom w:val="single" w:sz="8" w:space="0" w:color="1673CA"/>
              <w:right w:val="dotted" w:sz="4" w:space="0" w:color="1673CA"/>
            </w:tcBorders>
            <w:shd w:val="clear" w:color="auto" w:fill="auto"/>
            <w:vAlign w:val="center"/>
          </w:tcPr>
          <w:p w14:paraId="25925676" w14:textId="6B1D03A8" w:rsidR="007E66EE" w:rsidRDefault="007E66EE" w:rsidP="007E66EE">
            <w:pPr>
              <w:pStyle w:val="Tables-Bodycells"/>
              <w:jc w:val="center"/>
              <w:rPr>
                <w:color w:val="000000"/>
                <w:lang w:val="en-CA" w:eastAsia="en-CA"/>
              </w:rPr>
            </w:pPr>
            <w:r>
              <w:rPr>
                <w:rFonts w:cs="Arial"/>
                <w:color w:val="000000"/>
                <w:szCs w:val="18"/>
              </w:rPr>
              <w:t>52</w:t>
            </w:r>
          </w:p>
        </w:tc>
        <w:tc>
          <w:tcPr>
            <w:tcW w:w="2160" w:type="dxa"/>
            <w:tcBorders>
              <w:top w:val="nil"/>
              <w:left w:val="nil"/>
              <w:bottom w:val="single" w:sz="8" w:space="0" w:color="1673CA"/>
              <w:right w:val="nil"/>
            </w:tcBorders>
            <w:shd w:val="clear" w:color="auto" w:fill="auto"/>
            <w:vAlign w:val="center"/>
          </w:tcPr>
          <w:p w14:paraId="7A0BB266" w14:textId="64F3DFB7" w:rsidR="007E66EE" w:rsidRDefault="007E66EE" w:rsidP="007E66EE">
            <w:pPr>
              <w:pStyle w:val="Tables-Bodycells"/>
              <w:jc w:val="center"/>
              <w:rPr>
                <w:color w:val="000000"/>
                <w:lang w:val="en-CA" w:eastAsia="en-CA"/>
              </w:rPr>
            </w:pPr>
            <w:r>
              <w:rPr>
                <w:rFonts w:cs="Arial"/>
                <w:color w:val="000000"/>
                <w:szCs w:val="18"/>
              </w:rPr>
              <w:t>883</w:t>
            </w:r>
          </w:p>
        </w:tc>
      </w:tr>
      <w:tr w:rsidR="007E66EE" w:rsidRPr="00C95CDE" w14:paraId="63415320" w14:textId="77777777" w:rsidTr="00151D91">
        <w:trPr>
          <w:trHeight w:val="300"/>
          <w:jc w:val="center"/>
        </w:trPr>
        <w:tc>
          <w:tcPr>
            <w:tcW w:w="2160" w:type="dxa"/>
          </w:tcPr>
          <w:p w14:paraId="684819B1" w14:textId="77777777" w:rsidR="007E66EE" w:rsidRDefault="007E66EE" w:rsidP="007E66EE">
            <w:pPr>
              <w:pStyle w:val="Tables-Bodycells"/>
            </w:pPr>
            <w:r>
              <w:t>Industrial</w:t>
            </w:r>
          </w:p>
        </w:tc>
        <w:tc>
          <w:tcPr>
            <w:tcW w:w="2160" w:type="dxa"/>
            <w:tcBorders>
              <w:top w:val="nil"/>
              <w:left w:val="nil"/>
              <w:bottom w:val="single" w:sz="8" w:space="0" w:color="1673CA"/>
              <w:right w:val="dotted" w:sz="4" w:space="0" w:color="1673CA"/>
            </w:tcBorders>
            <w:shd w:val="clear" w:color="auto" w:fill="auto"/>
            <w:vAlign w:val="center"/>
          </w:tcPr>
          <w:p w14:paraId="310E7E0F" w14:textId="284086A7" w:rsidR="007E66EE" w:rsidRDefault="007E66EE" w:rsidP="007E66EE">
            <w:pPr>
              <w:pStyle w:val="Tables-Bodycells"/>
              <w:jc w:val="center"/>
              <w:rPr>
                <w:color w:val="000000"/>
                <w:lang w:val="en-CA" w:eastAsia="en-CA"/>
              </w:rPr>
            </w:pPr>
            <w:r>
              <w:rPr>
                <w:rFonts w:cs="Arial"/>
                <w:color w:val="000000"/>
                <w:szCs w:val="18"/>
              </w:rPr>
              <w:t>20</w:t>
            </w:r>
          </w:p>
        </w:tc>
        <w:tc>
          <w:tcPr>
            <w:tcW w:w="2160" w:type="dxa"/>
            <w:tcBorders>
              <w:top w:val="nil"/>
              <w:left w:val="nil"/>
              <w:bottom w:val="single" w:sz="8" w:space="0" w:color="1673CA"/>
              <w:right w:val="nil"/>
            </w:tcBorders>
            <w:shd w:val="clear" w:color="auto" w:fill="auto"/>
            <w:vAlign w:val="center"/>
          </w:tcPr>
          <w:p w14:paraId="1406C85D" w14:textId="4E91A4B5" w:rsidR="007E66EE" w:rsidRDefault="007E66EE" w:rsidP="007E66EE">
            <w:pPr>
              <w:pStyle w:val="Tables-Bodycells"/>
              <w:jc w:val="center"/>
              <w:rPr>
                <w:color w:val="000000"/>
                <w:lang w:val="en-CA" w:eastAsia="en-CA"/>
              </w:rPr>
            </w:pPr>
            <w:r>
              <w:rPr>
                <w:rFonts w:cs="Arial"/>
                <w:color w:val="000000"/>
                <w:szCs w:val="18"/>
              </w:rPr>
              <w:t>204</w:t>
            </w:r>
          </w:p>
        </w:tc>
      </w:tr>
      <w:tr w:rsidR="007E66EE" w:rsidRPr="00C95CDE" w14:paraId="77C30B23" w14:textId="77777777" w:rsidTr="00151D91">
        <w:trPr>
          <w:trHeight w:val="300"/>
          <w:jc w:val="center"/>
        </w:trPr>
        <w:tc>
          <w:tcPr>
            <w:tcW w:w="2160" w:type="dxa"/>
          </w:tcPr>
          <w:p w14:paraId="5C1EED6E" w14:textId="77777777" w:rsidR="007E66EE" w:rsidRDefault="007E66EE" w:rsidP="007E66EE">
            <w:pPr>
              <w:pStyle w:val="Tables-Bodycells"/>
            </w:pPr>
            <w:r>
              <w:t>Total</w:t>
            </w:r>
          </w:p>
        </w:tc>
        <w:tc>
          <w:tcPr>
            <w:tcW w:w="2160" w:type="dxa"/>
            <w:tcBorders>
              <w:top w:val="nil"/>
              <w:left w:val="nil"/>
              <w:bottom w:val="single" w:sz="8" w:space="0" w:color="1673CA"/>
              <w:right w:val="dotted" w:sz="4" w:space="0" w:color="1673CA"/>
            </w:tcBorders>
            <w:shd w:val="clear" w:color="auto" w:fill="auto"/>
            <w:vAlign w:val="center"/>
          </w:tcPr>
          <w:p w14:paraId="29878A00" w14:textId="7CE1314C" w:rsidR="007E66EE" w:rsidRDefault="007E66EE" w:rsidP="007E66EE">
            <w:pPr>
              <w:pStyle w:val="Tables-Bodycells"/>
              <w:jc w:val="center"/>
              <w:rPr>
                <w:color w:val="000000"/>
                <w:lang w:val="en-CA" w:eastAsia="en-CA"/>
              </w:rPr>
            </w:pPr>
            <w:r>
              <w:rPr>
                <w:rFonts w:cs="Arial"/>
                <w:color w:val="000000"/>
                <w:szCs w:val="18"/>
              </w:rPr>
              <w:t>88</w:t>
            </w:r>
          </w:p>
        </w:tc>
        <w:tc>
          <w:tcPr>
            <w:tcW w:w="2160" w:type="dxa"/>
            <w:tcBorders>
              <w:top w:val="nil"/>
              <w:left w:val="nil"/>
              <w:bottom w:val="single" w:sz="8" w:space="0" w:color="1673CA"/>
              <w:right w:val="nil"/>
            </w:tcBorders>
            <w:shd w:val="clear" w:color="auto" w:fill="auto"/>
            <w:vAlign w:val="center"/>
          </w:tcPr>
          <w:p w14:paraId="4FC5F133" w14:textId="6E3DB2BD" w:rsidR="007E66EE" w:rsidRDefault="007E66EE" w:rsidP="007E66EE">
            <w:pPr>
              <w:pStyle w:val="Tables-Bodycells"/>
              <w:jc w:val="center"/>
              <w:rPr>
                <w:color w:val="000000"/>
                <w:lang w:val="en-CA" w:eastAsia="en-CA"/>
              </w:rPr>
            </w:pPr>
            <w:r>
              <w:rPr>
                <w:rFonts w:cs="Arial"/>
                <w:color w:val="000000"/>
                <w:szCs w:val="18"/>
              </w:rPr>
              <w:t>1,160</w:t>
            </w:r>
          </w:p>
        </w:tc>
      </w:tr>
    </w:tbl>
    <w:p w14:paraId="108F4736" w14:textId="77777777" w:rsidR="00B13DAA" w:rsidRDefault="00B13DAA" w:rsidP="00B13DAA">
      <w:pPr>
        <w:pStyle w:val="Text"/>
      </w:pP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4B788F" w:rsidRPr="00C95CDE" w14:paraId="3B440A83" w14:textId="77777777" w:rsidTr="004B788F">
        <w:trPr>
          <w:trHeight w:val="300"/>
          <w:jc w:val="center"/>
        </w:trPr>
        <w:tc>
          <w:tcPr>
            <w:tcW w:w="2252" w:type="dxa"/>
            <w:tcBorders>
              <w:top w:val="single" w:sz="4" w:space="0" w:color="0070CD"/>
              <w:bottom w:val="nil"/>
            </w:tcBorders>
            <w:shd w:val="clear" w:color="auto" w:fill="0070CD"/>
            <w:noWrap/>
            <w:vAlign w:val="bottom"/>
            <w:hideMark/>
          </w:tcPr>
          <w:p w14:paraId="4A75D3B3" w14:textId="77777777" w:rsidR="004B788F" w:rsidRPr="0065130B" w:rsidRDefault="004B788F" w:rsidP="00151D91">
            <w:pPr>
              <w:pStyle w:val="Tables-Bodycells"/>
              <w:keepNext w:val="0"/>
              <w:rPr>
                <w:color w:val="FFFFFF" w:themeColor="background1"/>
                <w:lang w:val="en-CA" w:eastAsia="en-CA"/>
              </w:rPr>
            </w:pPr>
          </w:p>
        </w:tc>
        <w:tc>
          <w:tcPr>
            <w:tcW w:w="4588" w:type="dxa"/>
            <w:gridSpan w:val="3"/>
            <w:shd w:val="clear" w:color="auto" w:fill="0070CD"/>
            <w:vAlign w:val="center"/>
          </w:tcPr>
          <w:p w14:paraId="39EAFB13" w14:textId="7EBECE84"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B788F" w:rsidRPr="00C95CDE" w14:paraId="30FBC2BA" w14:textId="77777777" w:rsidTr="004B788F">
        <w:trPr>
          <w:trHeight w:val="300"/>
          <w:jc w:val="center"/>
        </w:trPr>
        <w:tc>
          <w:tcPr>
            <w:tcW w:w="2252" w:type="dxa"/>
            <w:tcBorders>
              <w:top w:val="nil"/>
              <w:bottom w:val="single" w:sz="4" w:space="0" w:color="0070CD"/>
            </w:tcBorders>
            <w:shd w:val="clear" w:color="auto" w:fill="0070CD"/>
            <w:noWrap/>
            <w:vAlign w:val="bottom"/>
            <w:hideMark/>
          </w:tcPr>
          <w:p w14:paraId="3C541B55" w14:textId="77777777" w:rsidR="004B788F" w:rsidRPr="0065130B" w:rsidRDefault="004B788F" w:rsidP="00151D91">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01A95A42"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58F8494D"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4820F912"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Winter</w:t>
            </w:r>
          </w:p>
          <w:p w14:paraId="340014A3"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022476AD" w14:textId="77777777" w:rsidR="004B788F"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4BE98CEF" w14:textId="77777777" w:rsidR="004B788F" w:rsidRPr="00901BE2"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4B788F" w:rsidRPr="00C95CDE" w14:paraId="4EF9B89E" w14:textId="77777777" w:rsidTr="004B788F">
        <w:trPr>
          <w:trHeight w:val="305"/>
          <w:jc w:val="center"/>
        </w:trPr>
        <w:tc>
          <w:tcPr>
            <w:tcW w:w="2252" w:type="dxa"/>
            <w:tcBorders>
              <w:top w:val="single" w:sz="4" w:space="0" w:color="0070CD"/>
              <w:bottom w:val="single" w:sz="4" w:space="0" w:color="0070CD"/>
              <w:right w:val="nil"/>
            </w:tcBorders>
            <w:shd w:val="clear" w:color="auto" w:fill="auto"/>
            <w:vAlign w:val="center"/>
          </w:tcPr>
          <w:p w14:paraId="456A1B0F" w14:textId="77777777" w:rsidR="004B788F" w:rsidRDefault="004B788F" w:rsidP="00151D91">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129CDEDA" w14:textId="77777777" w:rsidR="004B788F" w:rsidRDefault="004B788F" w:rsidP="00151D91">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271E00DA" w14:textId="77777777" w:rsidR="004B788F" w:rsidRDefault="004B788F" w:rsidP="00151D91">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451372C0" w14:textId="77777777" w:rsidR="004B788F" w:rsidRDefault="004B788F" w:rsidP="00151D91">
            <w:pPr>
              <w:spacing w:after="0"/>
              <w:ind w:left="0"/>
              <w:jc w:val="center"/>
              <w:rPr>
                <w:rFonts w:ascii="Arial" w:hAnsi="Arial" w:cs="Arial"/>
                <w:color w:val="000000"/>
                <w:sz w:val="18"/>
                <w:szCs w:val="18"/>
              </w:rPr>
            </w:pPr>
          </w:p>
        </w:tc>
      </w:tr>
      <w:tr w:rsidR="004B788F" w:rsidRPr="00C95CDE" w14:paraId="76270069" w14:textId="77777777" w:rsidTr="004B788F">
        <w:trPr>
          <w:trHeight w:val="305"/>
          <w:jc w:val="center"/>
        </w:trPr>
        <w:tc>
          <w:tcPr>
            <w:tcW w:w="2252" w:type="dxa"/>
            <w:tcBorders>
              <w:top w:val="single" w:sz="4" w:space="0" w:color="0070CD"/>
              <w:bottom w:val="single" w:sz="4" w:space="0" w:color="0070CD"/>
            </w:tcBorders>
            <w:shd w:val="clear" w:color="auto" w:fill="auto"/>
            <w:vAlign w:val="center"/>
            <w:hideMark/>
          </w:tcPr>
          <w:p w14:paraId="5D2C6B4D" w14:textId="77777777" w:rsidR="004B788F" w:rsidRPr="00920CF7" w:rsidRDefault="004B788F" w:rsidP="007E66EE">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0C1D4404" w14:textId="1ABFF52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59C6F52A" w14:textId="45BAA83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440" w:type="dxa"/>
            <w:tcBorders>
              <w:top w:val="single" w:sz="4" w:space="0" w:color="0070CD"/>
              <w:left w:val="nil"/>
              <w:bottom w:val="single" w:sz="8" w:space="0" w:color="0070CD"/>
              <w:right w:val="nil"/>
            </w:tcBorders>
            <w:shd w:val="clear" w:color="auto" w:fill="auto"/>
            <w:vAlign w:val="center"/>
          </w:tcPr>
          <w:p w14:paraId="40B83070" w14:textId="731B8EE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r>
      <w:tr w:rsidR="004B788F" w:rsidRPr="00C95CDE" w14:paraId="38CBCC86" w14:textId="77777777" w:rsidTr="004B788F">
        <w:trPr>
          <w:trHeight w:val="305"/>
          <w:jc w:val="center"/>
        </w:trPr>
        <w:tc>
          <w:tcPr>
            <w:tcW w:w="2252" w:type="dxa"/>
            <w:tcBorders>
              <w:top w:val="single" w:sz="4" w:space="0" w:color="0070CD"/>
              <w:bottom w:val="single" w:sz="4" w:space="0" w:color="0070CD"/>
            </w:tcBorders>
            <w:shd w:val="clear" w:color="auto" w:fill="auto"/>
            <w:vAlign w:val="center"/>
          </w:tcPr>
          <w:p w14:paraId="5147BE25"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485670FA" w14:textId="6264D907"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620" w:type="dxa"/>
            <w:tcBorders>
              <w:top w:val="nil"/>
              <w:left w:val="nil"/>
              <w:bottom w:val="single" w:sz="8" w:space="0" w:color="0070CD"/>
              <w:right w:val="dotted" w:sz="4" w:space="0" w:color="0070CD"/>
            </w:tcBorders>
            <w:shd w:val="clear" w:color="auto" w:fill="auto"/>
            <w:noWrap/>
            <w:vAlign w:val="center"/>
          </w:tcPr>
          <w:p w14:paraId="3738F100" w14:textId="1BFFECA8"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1E826019" w14:textId="18323A32"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13</w:t>
            </w:r>
          </w:p>
        </w:tc>
      </w:tr>
      <w:tr w:rsidR="004B788F" w:rsidRPr="00C95CDE" w14:paraId="61356009" w14:textId="77777777" w:rsidTr="004B788F">
        <w:trPr>
          <w:trHeight w:val="300"/>
          <w:jc w:val="center"/>
        </w:trPr>
        <w:tc>
          <w:tcPr>
            <w:tcW w:w="2252" w:type="dxa"/>
            <w:tcBorders>
              <w:top w:val="single" w:sz="4" w:space="0" w:color="0070CD"/>
              <w:bottom w:val="single" w:sz="4" w:space="0" w:color="0070CD"/>
            </w:tcBorders>
            <w:shd w:val="clear" w:color="auto" w:fill="auto"/>
            <w:vAlign w:val="center"/>
            <w:hideMark/>
          </w:tcPr>
          <w:p w14:paraId="7D72038C" w14:textId="77777777" w:rsidR="004B788F" w:rsidRPr="00920CF7" w:rsidRDefault="004B788F" w:rsidP="007E66EE">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19FF0E05" w14:textId="5E67B44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620" w:type="dxa"/>
            <w:tcBorders>
              <w:top w:val="nil"/>
              <w:left w:val="nil"/>
              <w:bottom w:val="single" w:sz="8" w:space="0" w:color="0070CD"/>
              <w:right w:val="dotted" w:sz="4" w:space="0" w:color="0070CD"/>
            </w:tcBorders>
            <w:shd w:val="clear" w:color="auto" w:fill="auto"/>
            <w:noWrap/>
            <w:vAlign w:val="center"/>
          </w:tcPr>
          <w:p w14:paraId="68C9888A" w14:textId="7FCA60D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16881537" w14:textId="0865F37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13</w:t>
            </w:r>
          </w:p>
        </w:tc>
      </w:tr>
      <w:tr w:rsidR="004B788F" w:rsidRPr="00C95CDE" w14:paraId="3DBA6F5B" w14:textId="77777777" w:rsidTr="004B788F">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57B22863" w14:textId="77777777" w:rsidR="004B788F" w:rsidRPr="00C823B8" w:rsidRDefault="004B788F" w:rsidP="007E66EE">
            <w:pPr>
              <w:pStyle w:val="Tables-Bodycells"/>
              <w:keepNext w:val="0"/>
              <w:spacing w:before="0" w:after="0"/>
              <w:rPr>
                <w:b/>
              </w:rPr>
            </w:pPr>
            <w:r w:rsidRPr="00C823B8">
              <w:rPr>
                <w:b/>
              </w:rPr>
              <w:t>TRC SCENARIO</w:t>
            </w:r>
          </w:p>
        </w:tc>
        <w:tc>
          <w:tcPr>
            <w:tcW w:w="1528" w:type="dxa"/>
            <w:tcBorders>
              <w:top w:val="nil"/>
              <w:left w:val="nil"/>
              <w:bottom w:val="single" w:sz="8" w:space="0" w:color="0070CD"/>
              <w:right w:val="nil"/>
            </w:tcBorders>
            <w:shd w:val="clear" w:color="auto" w:fill="auto"/>
            <w:vAlign w:val="center"/>
          </w:tcPr>
          <w:p w14:paraId="68C4461D" w14:textId="4F358793"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620" w:type="dxa"/>
            <w:tcBorders>
              <w:top w:val="nil"/>
              <w:left w:val="nil"/>
              <w:bottom w:val="single" w:sz="8" w:space="0" w:color="0070CD"/>
              <w:right w:val="nil"/>
            </w:tcBorders>
            <w:shd w:val="clear" w:color="auto" w:fill="auto"/>
            <w:noWrap/>
            <w:vAlign w:val="center"/>
          </w:tcPr>
          <w:p w14:paraId="4CC2B2CE" w14:textId="1491A46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440" w:type="dxa"/>
            <w:tcBorders>
              <w:top w:val="single" w:sz="8" w:space="0" w:color="0070CD"/>
              <w:left w:val="nil"/>
              <w:bottom w:val="single" w:sz="8" w:space="0" w:color="0070CD"/>
              <w:right w:val="nil"/>
            </w:tcBorders>
            <w:shd w:val="clear" w:color="auto" w:fill="auto"/>
            <w:vAlign w:val="center"/>
          </w:tcPr>
          <w:p w14:paraId="645274BB" w14:textId="388E37D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r>
      <w:tr w:rsidR="004B788F" w:rsidRPr="00C95CDE" w14:paraId="39B62081"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44ED1D9" w14:textId="77777777" w:rsidR="004B788F" w:rsidRPr="00C823B8" w:rsidRDefault="004B788F" w:rsidP="007E66EE">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4ED538DD" w14:textId="2A3F09B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146</w:t>
            </w:r>
          </w:p>
        </w:tc>
        <w:tc>
          <w:tcPr>
            <w:tcW w:w="1620" w:type="dxa"/>
            <w:tcBorders>
              <w:top w:val="nil"/>
              <w:left w:val="nil"/>
              <w:bottom w:val="single" w:sz="8" w:space="0" w:color="0070CD"/>
              <w:right w:val="dotted" w:sz="4" w:space="0" w:color="0070CD"/>
            </w:tcBorders>
            <w:shd w:val="clear" w:color="auto" w:fill="auto"/>
            <w:noWrap/>
            <w:vAlign w:val="center"/>
          </w:tcPr>
          <w:p w14:paraId="64F3579D" w14:textId="7083B3AF"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133</w:t>
            </w:r>
          </w:p>
        </w:tc>
        <w:tc>
          <w:tcPr>
            <w:tcW w:w="1440" w:type="dxa"/>
            <w:tcBorders>
              <w:top w:val="single" w:sz="8" w:space="0" w:color="0070CD"/>
              <w:left w:val="nil"/>
              <w:bottom w:val="single" w:sz="8" w:space="0" w:color="0070CD"/>
              <w:right w:val="nil"/>
            </w:tcBorders>
            <w:shd w:val="clear" w:color="auto" w:fill="auto"/>
            <w:vAlign w:val="center"/>
          </w:tcPr>
          <w:p w14:paraId="6675205D" w14:textId="69BF8C0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612</w:t>
            </w:r>
          </w:p>
        </w:tc>
      </w:tr>
      <w:tr w:rsidR="004B788F" w:rsidRPr="00C95CDE" w14:paraId="1BBB53D8"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1B09B9BA"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5F26C546" w14:textId="658FAE8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50</w:t>
            </w:r>
          </w:p>
        </w:tc>
        <w:tc>
          <w:tcPr>
            <w:tcW w:w="1620" w:type="dxa"/>
            <w:tcBorders>
              <w:top w:val="nil"/>
              <w:left w:val="nil"/>
              <w:bottom w:val="single" w:sz="8" w:space="0" w:color="0070CD"/>
              <w:right w:val="dotted" w:sz="4" w:space="0" w:color="0070CD"/>
            </w:tcBorders>
            <w:shd w:val="clear" w:color="auto" w:fill="auto"/>
            <w:noWrap/>
            <w:vAlign w:val="center"/>
          </w:tcPr>
          <w:p w14:paraId="6D6AEAD0" w14:textId="251182EF"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36</w:t>
            </w:r>
          </w:p>
        </w:tc>
        <w:tc>
          <w:tcPr>
            <w:tcW w:w="1440" w:type="dxa"/>
            <w:tcBorders>
              <w:top w:val="single" w:sz="8" w:space="0" w:color="0070CD"/>
              <w:left w:val="nil"/>
              <w:bottom w:val="single" w:sz="8" w:space="0" w:color="0070CD"/>
              <w:right w:val="nil"/>
            </w:tcBorders>
            <w:shd w:val="clear" w:color="auto" w:fill="auto"/>
            <w:vAlign w:val="center"/>
          </w:tcPr>
          <w:p w14:paraId="39BF2C58" w14:textId="390E735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370</w:t>
            </w:r>
          </w:p>
        </w:tc>
      </w:tr>
      <w:tr w:rsidR="004B788F" w:rsidRPr="00C95CDE" w14:paraId="7B8804D2"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7C8C4CB9" w14:textId="77777777" w:rsidR="004B788F" w:rsidRPr="00C823B8" w:rsidRDefault="004B788F" w:rsidP="007E66EE">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2D684B72" w14:textId="4521FE8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196</w:t>
            </w:r>
          </w:p>
        </w:tc>
        <w:tc>
          <w:tcPr>
            <w:tcW w:w="1620" w:type="dxa"/>
            <w:tcBorders>
              <w:top w:val="nil"/>
              <w:left w:val="nil"/>
              <w:bottom w:val="single" w:sz="8" w:space="0" w:color="0070CD"/>
              <w:right w:val="dotted" w:sz="4" w:space="0" w:color="0070CD"/>
            </w:tcBorders>
            <w:shd w:val="clear" w:color="auto" w:fill="auto"/>
            <w:noWrap/>
            <w:vAlign w:val="center"/>
          </w:tcPr>
          <w:p w14:paraId="1523202B" w14:textId="4F75FF9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168</w:t>
            </w:r>
          </w:p>
        </w:tc>
        <w:tc>
          <w:tcPr>
            <w:tcW w:w="1440" w:type="dxa"/>
            <w:tcBorders>
              <w:top w:val="single" w:sz="8" w:space="0" w:color="0070CD"/>
              <w:left w:val="nil"/>
              <w:bottom w:val="single" w:sz="8" w:space="0" w:color="0070CD"/>
              <w:right w:val="nil"/>
            </w:tcBorders>
            <w:shd w:val="clear" w:color="auto" w:fill="auto"/>
            <w:vAlign w:val="center"/>
          </w:tcPr>
          <w:p w14:paraId="7F95DD98" w14:textId="0A2C704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981</w:t>
            </w:r>
          </w:p>
        </w:tc>
      </w:tr>
    </w:tbl>
    <w:p w14:paraId="7940CAA8" w14:textId="77777777" w:rsidR="00B13DAA" w:rsidRDefault="00B13DAA" w:rsidP="00B13DAA">
      <w:pPr>
        <w:pStyle w:val="Text"/>
      </w:pPr>
    </w:p>
    <w:p w14:paraId="75D1F346" w14:textId="77777777" w:rsidR="003920BE" w:rsidRDefault="003920BE" w:rsidP="003920BE">
      <w:pPr>
        <w:pStyle w:val="Text"/>
      </w:pPr>
      <w:r>
        <w:t>DR measures were not included in the economic sensitivities as there is negligible customer incremental cost for DR measures and therefore differences in simple payback do not affect DR results.</w:t>
      </w:r>
    </w:p>
    <w:p w14:paraId="18FB2548" w14:textId="126EC682" w:rsidR="003920BE" w:rsidRDefault="003920BE" w:rsidP="003920BE">
      <w:pPr>
        <w:pStyle w:val="Text"/>
      </w:pPr>
      <w:r>
        <w:t>No DSRE measures passed the economic screening for this sensitivity.</w:t>
      </w:r>
    </w:p>
    <w:p w14:paraId="67D41043" w14:textId="14A2C76F" w:rsidR="00B13DAA" w:rsidRDefault="00A30F11" w:rsidP="007E66EE">
      <w:pPr>
        <w:pStyle w:val="Intropages-coverlettersubjectline"/>
      </w:pPr>
      <w:r>
        <w:br w:type="page"/>
      </w:r>
      <w:r w:rsidR="00B13DAA">
        <w:lastRenderedPageBreak/>
        <w:t xml:space="preserve">Sensitivity #4: </w:t>
      </w:r>
      <w:r w:rsidR="007E66EE">
        <w:t>Shorter free-ridership exclusion periods</w:t>
      </w:r>
    </w:p>
    <w:p w14:paraId="6E43B94C" w14:textId="43C99C4E" w:rsidR="007E66EE" w:rsidRDefault="007E66EE" w:rsidP="007E66EE">
      <w:pPr>
        <w:pStyle w:val="Text"/>
      </w:pPr>
      <w:r>
        <w:t xml:space="preserve">For this sensitivity, both the RIM and TRC scenarios were screened as described for Sensitivity #3, but the simple payback screening criteria was reduced to one year or longer. </w:t>
      </w:r>
    </w:p>
    <w:p w14:paraId="32186E14" w14:textId="0DD1BB71" w:rsidR="007E66EE" w:rsidRPr="007E66EE" w:rsidRDefault="007E66EE" w:rsidP="007E66EE">
      <w:pPr>
        <w:tabs>
          <w:tab w:val="clear" w:pos="-1440"/>
          <w:tab w:val="clear" w:pos="-720"/>
        </w:tabs>
        <w:spacing w:after="0" w:line="240" w:lineRule="auto"/>
        <w:ind w:left="0"/>
        <w:rPr>
          <w:rFonts w:ascii="Arial" w:hAnsi="Arial" w:cs="Arial"/>
          <w:color w:val="333333"/>
          <w:szCs w:val="22"/>
        </w:rPr>
      </w:pPr>
    </w:p>
    <w:tbl>
      <w:tblPr>
        <w:tblStyle w:val="NEXANTNEWTABLESTYLE"/>
        <w:tblW w:w="6480" w:type="dxa"/>
        <w:jc w:val="center"/>
        <w:tblLook w:val="04A0" w:firstRow="1" w:lastRow="0" w:firstColumn="1" w:lastColumn="0" w:noHBand="0" w:noVBand="1"/>
      </w:tblPr>
      <w:tblGrid>
        <w:gridCol w:w="2160"/>
        <w:gridCol w:w="2160"/>
        <w:gridCol w:w="2160"/>
      </w:tblGrid>
      <w:tr w:rsidR="00B13DAA" w:rsidRPr="00C95CDE" w14:paraId="7A27DEF5" w14:textId="77777777" w:rsidTr="0074123F">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tcBorders>
              <w:bottom w:val="single" w:sz="4" w:space="0" w:color="1673CA"/>
            </w:tcBorders>
            <w:noWrap/>
            <w:hideMark/>
          </w:tcPr>
          <w:p w14:paraId="0740B88E" w14:textId="77777777" w:rsidR="00B13DAA" w:rsidRPr="000D7FA3" w:rsidRDefault="00B13DAA" w:rsidP="00151D91">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58F4C3A0"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Unique Measures</w:t>
            </w:r>
          </w:p>
        </w:tc>
        <w:tc>
          <w:tcPr>
            <w:tcW w:w="2160" w:type="dxa"/>
            <w:tcBorders>
              <w:bottom w:val="single" w:sz="4" w:space="0" w:color="1673CA"/>
            </w:tcBorders>
          </w:tcPr>
          <w:p w14:paraId="4101B920"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Permutations</w:t>
            </w:r>
          </w:p>
        </w:tc>
      </w:tr>
      <w:tr w:rsidR="00B13DAA" w:rsidRPr="00C95CDE" w14:paraId="0062D8C7" w14:textId="77777777" w:rsidTr="0074123F">
        <w:trPr>
          <w:trHeight w:val="300"/>
          <w:jc w:val="center"/>
        </w:trPr>
        <w:tc>
          <w:tcPr>
            <w:tcW w:w="2160" w:type="dxa"/>
            <w:tcBorders>
              <w:right w:val="nil"/>
            </w:tcBorders>
            <w:shd w:val="clear" w:color="auto" w:fill="FFFFFF" w:themeFill="background1"/>
          </w:tcPr>
          <w:p w14:paraId="66A15124" w14:textId="77777777" w:rsidR="00B13DAA" w:rsidRPr="00515AFD" w:rsidRDefault="00B13DAA" w:rsidP="00151D91">
            <w:pPr>
              <w:pStyle w:val="Tables-Bodycells"/>
              <w:rPr>
                <w:b/>
              </w:rPr>
            </w:pPr>
            <w:r w:rsidRPr="00515AFD">
              <w:rPr>
                <w:b/>
              </w:rPr>
              <w:t>RIM SCENARIO</w:t>
            </w:r>
          </w:p>
        </w:tc>
        <w:tc>
          <w:tcPr>
            <w:tcW w:w="2160" w:type="dxa"/>
            <w:tcBorders>
              <w:left w:val="nil"/>
              <w:right w:val="nil"/>
            </w:tcBorders>
            <w:shd w:val="clear" w:color="auto" w:fill="FFFFFF" w:themeFill="background1"/>
          </w:tcPr>
          <w:p w14:paraId="55B2C0E5" w14:textId="77777777" w:rsidR="00B13DAA" w:rsidRPr="00515AFD" w:rsidRDefault="00B13DAA" w:rsidP="00151D91">
            <w:pPr>
              <w:pStyle w:val="Tables-Bodycells"/>
              <w:jc w:val="center"/>
              <w:rPr>
                <w:b/>
                <w:color w:val="000000"/>
                <w:lang w:val="en-CA" w:eastAsia="en-CA"/>
              </w:rPr>
            </w:pPr>
          </w:p>
        </w:tc>
        <w:tc>
          <w:tcPr>
            <w:tcW w:w="2160" w:type="dxa"/>
            <w:tcBorders>
              <w:left w:val="nil"/>
            </w:tcBorders>
            <w:shd w:val="clear" w:color="auto" w:fill="FFFFFF" w:themeFill="background1"/>
          </w:tcPr>
          <w:p w14:paraId="459F03D5" w14:textId="77777777" w:rsidR="00B13DAA" w:rsidRPr="00515AFD" w:rsidRDefault="00B13DAA" w:rsidP="00151D91">
            <w:pPr>
              <w:pStyle w:val="Tables-Bodycells"/>
              <w:jc w:val="center"/>
              <w:rPr>
                <w:b/>
                <w:color w:val="000000"/>
                <w:lang w:val="en-CA" w:eastAsia="en-CA"/>
              </w:rPr>
            </w:pPr>
          </w:p>
        </w:tc>
      </w:tr>
      <w:tr w:rsidR="007E66EE" w:rsidRPr="00C95CDE" w14:paraId="6BE8B47B" w14:textId="77777777" w:rsidTr="00151D91">
        <w:trPr>
          <w:trHeight w:val="300"/>
          <w:jc w:val="center"/>
        </w:trPr>
        <w:tc>
          <w:tcPr>
            <w:tcW w:w="2160" w:type="dxa"/>
            <w:hideMark/>
          </w:tcPr>
          <w:p w14:paraId="6B22E7F6" w14:textId="77777777" w:rsidR="007E66EE" w:rsidRPr="00C95CDE" w:rsidRDefault="007E66EE" w:rsidP="007E66EE">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vAlign w:val="center"/>
          </w:tcPr>
          <w:p w14:paraId="3529C5E0" w14:textId="54E928C9" w:rsidR="007E66EE" w:rsidRPr="00C95CDE" w:rsidRDefault="007E66EE" w:rsidP="007E66EE">
            <w:pPr>
              <w:pStyle w:val="Tables-Bodycells"/>
              <w:jc w:val="center"/>
              <w:rPr>
                <w:color w:val="000000"/>
                <w:lang w:val="en-CA" w:eastAsia="en-CA"/>
              </w:rPr>
            </w:pPr>
            <w:r>
              <w:rPr>
                <w:rFonts w:cs="Arial"/>
                <w:color w:val="000000"/>
                <w:szCs w:val="18"/>
              </w:rPr>
              <w:t>0</w:t>
            </w:r>
          </w:p>
        </w:tc>
        <w:tc>
          <w:tcPr>
            <w:tcW w:w="2160" w:type="dxa"/>
            <w:tcBorders>
              <w:top w:val="nil"/>
              <w:left w:val="nil"/>
              <w:bottom w:val="single" w:sz="8" w:space="0" w:color="1673CA"/>
              <w:right w:val="nil"/>
            </w:tcBorders>
            <w:shd w:val="clear" w:color="auto" w:fill="auto"/>
            <w:vAlign w:val="center"/>
          </w:tcPr>
          <w:p w14:paraId="1E98EDD5" w14:textId="009F84AF" w:rsidR="007E66EE" w:rsidRPr="00C95CDE" w:rsidRDefault="007E66EE" w:rsidP="007E66EE">
            <w:pPr>
              <w:pStyle w:val="Tables-Bodycells"/>
              <w:jc w:val="center"/>
              <w:rPr>
                <w:color w:val="000000"/>
                <w:lang w:val="en-CA" w:eastAsia="en-CA"/>
              </w:rPr>
            </w:pPr>
            <w:r>
              <w:rPr>
                <w:rFonts w:cs="Arial"/>
                <w:color w:val="000000"/>
                <w:szCs w:val="18"/>
              </w:rPr>
              <w:t>0</w:t>
            </w:r>
          </w:p>
        </w:tc>
      </w:tr>
      <w:tr w:rsidR="007E66EE" w:rsidRPr="00C95CDE" w14:paraId="102C13C8" w14:textId="77777777" w:rsidTr="00151D91">
        <w:trPr>
          <w:trHeight w:val="300"/>
          <w:jc w:val="center"/>
        </w:trPr>
        <w:tc>
          <w:tcPr>
            <w:tcW w:w="2160" w:type="dxa"/>
            <w:hideMark/>
          </w:tcPr>
          <w:p w14:paraId="5960C40D" w14:textId="77777777" w:rsidR="007E66EE" w:rsidRPr="00C95CDE" w:rsidRDefault="007E66EE" w:rsidP="007E66EE">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vAlign w:val="center"/>
          </w:tcPr>
          <w:p w14:paraId="704DF9D1" w14:textId="7C89879A" w:rsidR="007E66EE" w:rsidRPr="00C95CDE" w:rsidRDefault="007E66EE" w:rsidP="007E66EE">
            <w:pPr>
              <w:pStyle w:val="Tables-Bodycells"/>
              <w:jc w:val="center"/>
              <w:rPr>
                <w:color w:val="000000"/>
                <w:lang w:val="en-CA" w:eastAsia="en-CA"/>
              </w:rPr>
            </w:pPr>
            <w:r>
              <w:rPr>
                <w:rFonts w:cs="Arial"/>
                <w:color w:val="000000"/>
                <w:szCs w:val="18"/>
              </w:rPr>
              <w:t>4</w:t>
            </w:r>
          </w:p>
        </w:tc>
        <w:tc>
          <w:tcPr>
            <w:tcW w:w="2160" w:type="dxa"/>
            <w:tcBorders>
              <w:top w:val="nil"/>
              <w:left w:val="nil"/>
              <w:bottom w:val="single" w:sz="8" w:space="0" w:color="1673CA"/>
              <w:right w:val="nil"/>
            </w:tcBorders>
            <w:shd w:val="clear" w:color="auto" w:fill="auto"/>
            <w:vAlign w:val="center"/>
          </w:tcPr>
          <w:p w14:paraId="7A75B19F" w14:textId="5899E44E" w:rsidR="007E66EE" w:rsidRPr="00C95CDE" w:rsidRDefault="007E66EE" w:rsidP="007E66EE">
            <w:pPr>
              <w:pStyle w:val="Tables-Bodycells"/>
              <w:jc w:val="center"/>
              <w:rPr>
                <w:color w:val="000000"/>
                <w:lang w:val="en-CA" w:eastAsia="en-CA"/>
              </w:rPr>
            </w:pPr>
            <w:r>
              <w:rPr>
                <w:rFonts w:cs="Arial"/>
                <w:color w:val="000000"/>
                <w:szCs w:val="18"/>
              </w:rPr>
              <w:t>22</w:t>
            </w:r>
          </w:p>
        </w:tc>
      </w:tr>
      <w:tr w:rsidR="007E66EE" w:rsidRPr="00C95CDE" w14:paraId="4CB6D89C" w14:textId="77777777" w:rsidTr="00151D91">
        <w:trPr>
          <w:trHeight w:val="300"/>
          <w:jc w:val="center"/>
        </w:trPr>
        <w:tc>
          <w:tcPr>
            <w:tcW w:w="2160" w:type="dxa"/>
            <w:hideMark/>
          </w:tcPr>
          <w:p w14:paraId="05FF8C3E" w14:textId="77777777" w:rsidR="007E66EE" w:rsidRPr="00C95CDE" w:rsidRDefault="007E66EE" w:rsidP="007E66EE">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vAlign w:val="center"/>
          </w:tcPr>
          <w:p w14:paraId="37B3DCEC" w14:textId="60EC9E2A" w:rsidR="007E66EE" w:rsidRPr="00C95CDE" w:rsidRDefault="007E66EE" w:rsidP="007E66EE">
            <w:pPr>
              <w:pStyle w:val="Tables-Bodycells"/>
              <w:jc w:val="center"/>
              <w:rPr>
                <w:color w:val="000000"/>
                <w:lang w:val="en-CA" w:eastAsia="en-CA"/>
              </w:rPr>
            </w:pPr>
            <w:r>
              <w:rPr>
                <w:rFonts w:cs="Arial"/>
                <w:color w:val="000000"/>
                <w:szCs w:val="18"/>
              </w:rPr>
              <w:t>7</w:t>
            </w:r>
          </w:p>
        </w:tc>
        <w:tc>
          <w:tcPr>
            <w:tcW w:w="2160" w:type="dxa"/>
            <w:tcBorders>
              <w:top w:val="nil"/>
              <w:left w:val="nil"/>
              <w:bottom w:val="single" w:sz="8" w:space="0" w:color="1673CA"/>
              <w:right w:val="nil"/>
            </w:tcBorders>
            <w:shd w:val="clear" w:color="auto" w:fill="auto"/>
            <w:vAlign w:val="center"/>
          </w:tcPr>
          <w:p w14:paraId="0A2F1EA2" w14:textId="79497DB4" w:rsidR="007E66EE" w:rsidRPr="00C95CDE" w:rsidRDefault="007E66EE" w:rsidP="007E66EE">
            <w:pPr>
              <w:pStyle w:val="Tables-Bodycells"/>
              <w:jc w:val="center"/>
              <w:rPr>
                <w:color w:val="000000"/>
                <w:lang w:val="en-CA" w:eastAsia="en-CA"/>
              </w:rPr>
            </w:pPr>
            <w:r>
              <w:rPr>
                <w:rFonts w:cs="Arial"/>
                <w:color w:val="000000"/>
                <w:szCs w:val="18"/>
              </w:rPr>
              <w:t>64</w:t>
            </w:r>
          </w:p>
        </w:tc>
      </w:tr>
      <w:tr w:rsidR="007E66EE" w:rsidRPr="00C95CDE" w14:paraId="3FAC9845" w14:textId="77777777" w:rsidTr="0074123F">
        <w:trPr>
          <w:trHeight w:val="300"/>
          <w:jc w:val="center"/>
        </w:trPr>
        <w:tc>
          <w:tcPr>
            <w:tcW w:w="2160" w:type="dxa"/>
            <w:tcBorders>
              <w:bottom w:val="single" w:sz="4" w:space="0" w:color="1673CA"/>
            </w:tcBorders>
          </w:tcPr>
          <w:p w14:paraId="1DA0B583" w14:textId="77777777" w:rsidR="007E66EE" w:rsidRDefault="007E66EE" w:rsidP="007E66EE">
            <w:pPr>
              <w:pStyle w:val="Tables-Bodycells"/>
            </w:pPr>
            <w:r>
              <w:t>Total</w:t>
            </w:r>
          </w:p>
        </w:tc>
        <w:tc>
          <w:tcPr>
            <w:tcW w:w="2160" w:type="dxa"/>
            <w:tcBorders>
              <w:top w:val="nil"/>
              <w:left w:val="nil"/>
              <w:bottom w:val="single" w:sz="4" w:space="0" w:color="1673CA"/>
              <w:right w:val="dotted" w:sz="4" w:space="0" w:color="1673CA"/>
            </w:tcBorders>
            <w:shd w:val="clear" w:color="auto" w:fill="auto"/>
            <w:vAlign w:val="center"/>
          </w:tcPr>
          <w:p w14:paraId="39601817" w14:textId="23429982" w:rsidR="007E66EE" w:rsidRDefault="007E66EE" w:rsidP="007E66EE">
            <w:pPr>
              <w:pStyle w:val="Tables-Bodycells"/>
              <w:jc w:val="center"/>
              <w:rPr>
                <w:color w:val="000000"/>
                <w:lang w:val="en-CA" w:eastAsia="en-CA"/>
              </w:rPr>
            </w:pPr>
            <w:r>
              <w:rPr>
                <w:rFonts w:cs="Arial"/>
                <w:color w:val="000000"/>
                <w:szCs w:val="18"/>
              </w:rPr>
              <w:t>11</w:t>
            </w:r>
          </w:p>
        </w:tc>
        <w:tc>
          <w:tcPr>
            <w:tcW w:w="2160" w:type="dxa"/>
            <w:tcBorders>
              <w:top w:val="nil"/>
              <w:left w:val="nil"/>
              <w:bottom w:val="single" w:sz="4" w:space="0" w:color="1673CA"/>
              <w:right w:val="nil"/>
            </w:tcBorders>
            <w:shd w:val="clear" w:color="auto" w:fill="auto"/>
            <w:vAlign w:val="center"/>
          </w:tcPr>
          <w:p w14:paraId="3688F85B" w14:textId="3EF6F609" w:rsidR="007E66EE" w:rsidRDefault="007E66EE" w:rsidP="007E66EE">
            <w:pPr>
              <w:pStyle w:val="Tables-Bodycells"/>
              <w:jc w:val="center"/>
              <w:rPr>
                <w:color w:val="000000"/>
                <w:lang w:val="en-CA" w:eastAsia="en-CA"/>
              </w:rPr>
            </w:pPr>
            <w:r>
              <w:rPr>
                <w:rFonts w:cs="Arial"/>
                <w:color w:val="000000"/>
                <w:szCs w:val="18"/>
              </w:rPr>
              <w:t>86</w:t>
            </w:r>
          </w:p>
        </w:tc>
      </w:tr>
      <w:tr w:rsidR="007E66EE" w:rsidRPr="00C95CDE" w14:paraId="56284413" w14:textId="77777777" w:rsidTr="0074123F">
        <w:trPr>
          <w:trHeight w:val="300"/>
          <w:jc w:val="center"/>
        </w:trPr>
        <w:tc>
          <w:tcPr>
            <w:tcW w:w="2160" w:type="dxa"/>
            <w:tcBorders>
              <w:top w:val="single" w:sz="4" w:space="0" w:color="1673CA"/>
              <w:bottom w:val="single" w:sz="4" w:space="0" w:color="1673CA"/>
              <w:right w:val="nil"/>
            </w:tcBorders>
            <w:shd w:val="clear" w:color="auto" w:fill="FFFFFF" w:themeFill="background1"/>
          </w:tcPr>
          <w:p w14:paraId="5B5A6768" w14:textId="77777777" w:rsidR="007E66EE" w:rsidRPr="00515AFD" w:rsidRDefault="007E66EE" w:rsidP="007E66EE">
            <w:pPr>
              <w:pStyle w:val="Tables-Bodycells"/>
              <w:rPr>
                <w:b/>
              </w:rPr>
            </w:pPr>
            <w:r w:rsidRPr="00515AFD">
              <w:rPr>
                <w:b/>
              </w:rPr>
              <w:t>TRC SCENARIO</w:t>
            </w:r>
          </w:p>
        </w:tc>
        <w:tc>
          <w:tcPr>
            <w:tcW w:w="2160" w:type="dxa"/>
            <w:tcBorders>
              <w:top w:val="single" w:sz="4" w:space="0" w:color="1673CA"/>
              <w:left w:val="nil"/>
              <w:bottom w:val="single" w:sz="4" w:space="0" w:color="1673CA"/>
              <w:right w:val="nil"/>
            </w:tcBorders>
            <w:shd w:val="clear" w:color="auto" w:fill="FFFFFF" w:themeFill="background1"/>
            <w:vAlign w:val="center"/>
          </w:tcPr>
          <w:p w14:paraId="363DE08A" w14:textId="584DD0F9" w:rsidR="007E66EE" w:rsidRPr="00515AFD" w:rsidRDefault="007E66EE" w:rsidP="007E66EE">
            <w:pPr>
              <w:pStyle w:val="Tables-Bodycells"/>
              <w:jc w:val="center"/>
              <w:rPr>
                <w:b/>
                <w:color w:val="000000"/>
                <w:lang w:val="en-CA" w:eastAsia="en-CA"/>
              </w:rPr>
            </w:pPr>
            <w:r>
              <w:rPr>
                <w:rFonts w:cs="Arial"/>
                <w:b/>
                <w:bCs/>
                <w:color w:val="000000"/>
                <w:szCs w:val="18"/>
              </w:rPr>
              <w:t> </w:t>
            </w:r>
          </w:p>
        </w:tc>
        <w:tc>
          <w:tcPr>
            <w:tcW w:w="2160" w:type="dxa"/>
            <w:tcBorders>
              <w:top w:val="single" w:sz="4" w:space="0" w:color="1673CA"/>
              <w:left w:val="nil"/>
              <w:bottom w:val="single" w:sz="4" w:space="0" w:color="1673CA"/>
              <w:right w:val="nil"/>
            </w:tcBorders>
            <w:shd w:val="clear" w:color="auto" w:fill="FFFFFF" w:themeFill="background1"/>
            <w:vAlign w:val="center"/>
          </w:tcPr>
          <w:p w14:paraId="7EDBED37" w14:textId="66C2A0F1" w:rsidR="007E66EE" w:rsidRPr="00515AFD" w:rsidRDefault="007E66EE" w:rsidP="007E66EE">
            <w:pPr>
              <w:pStyle w:val="Tables-Bodycells"/>
              <w:jc w:val="center"/>
              <w:rPr>
                <w:b/>
                <w:color w:val="000000"/>
                <w:lang w:val="en-CA" w:eastAsia="en-CA"/>
              </w:rPr>
            </w:pPr>
            <w:r>
              <w:rPr>
                <w:rFonts w:cs="Arial"/>
                <w:b/>
                <w:bCs/>
                <w:color w:val="000000"/>
                <w:szCs w:val="18"/>
              </w:rPr>
              <w:t> </w:t>
            </w:r>
          </w:p>
        </w:tc>
      </w:tr>
      <w:tr w:rsidR="007E66EE" w:rsidRPr="00C95CDE" w14:paraId="7D80DDF9" w14:textId="77777777" w:rsidTr="0074123F">
        <w:trPr>
          <w:trHeight w:val="300"/>
          <w:jc w:val="center"/>
        </w:trPr>
        <w:tc>
          <w:tcPr>
            <w:tcW w:w="2160" w:type="dxa"/>
            <w:tcBorders>
              <w:top w:val="single" w:sz="4" w:space="0" w:color="1673CA"/>
            </w:tcBorders>
          </w:tcPr>
          <w:p w14:paraId="61C878B9" w14:textId="77777777" w:rsidR="007E66EE" w:rsidRDefault="007E66EE" w:rsidP="007E66EE">
            <w:pPr>
              <w:pStyle w:val="Tables-Bodycells"/>
            </w:pPr>
            <w:r>
              <w:t>Residential</w:t>
            </w:r>
          </w:p>
        </w:tc>
        <w:tc>
          <w:tcPr>
            <w:tcW w:w="2160" w:type="dxa"/>
            <w:tcBorders>
              <w:top w:val="single" w:sz="4" w:space="0" w:color="1673CA"/>
              <w:left w:val="nil"/>
              <w:bottom w:val="single" w:sz="8" w:space="0" w:color="1673CA"/>
              <w:right w:val="dotted" w:sz="4" w:space="0" w:color="1673CA"/>
            </w:tcBorders>
            <w:shd w:val="clear" w:color="auto" w:fill="auto"/>
            <w:vAlign w:val="center"/>
          </w:tcPr>
          <w:p w14:paraId="62CC39A8" w14:textId="03A99906" w:rsidR="007E66EE" w:rsidRDefault="007E66EE" w:rsidP="007E66EE">
            <w:pPr>
              <w:pStyle w:val="Tables-Bodycells"/>
              <w:jc w:val="center"/>
              <w:rPr>
                <w:color w:val="000000"/>
                <w:lang w:val="en-CA" w:eastAsia="en-CA"/>
              </w:rPr>
            </w:pPr>
            <w:r>
              <w:rPr>
                <w:rFonts w:cs="Arial"/>
                <w:color w:val="000000"/>
                <w:szCs w:val="18"/>
              </w:rPr>
              <w:t>25</w:t>
            </w:r>
          </w:p>
        </w:tc>
        <w:tc>
          <w:tcPr>
            <w:tcW w:w="2160" w:type="dxa"/>
            <w:tcBorders>
              <w:top w:val="single" w:sz="4" w:space="0" w:color="1673CA"/>
              <w:left w:val="nil"/>
              <w:bottom w:val="single" w:sz="8" w:space="0" w:color="1673CA"/>
              <w:right w:val="nil"/>
            </w:tcBorders>
            <w:shd w:val="clear" w:color="auto" w:fill="auto"/>
            <w:vAlign w:val="center"/>
          </w:tcPr>
          <w:p w14:paraId="4FCCC3D0" w14:textId="31B10BC8" w:rsidR="007E66EE" w:rsidRDefault="007E66EE" w:rsidP="007E66EE">
            <w:pPr>
              <w:pStyle w:val="Tables-Bodycells"/>
              <w:jc w:val="center"/>
              <w:rPr>
                <w:color w:val="000000"/>
                <w:lang w:val="en-CA" w:eastAsia="en-CA"/>
              </w:rPr>
            </w:pPr>
            <w:r>
              <w:rPr>
                <w:rFonts w:cs="Arial"/>
                <w:color w:val="000000"/>
                <w:szCs w:val="18"/>
              </w:rPr>
              <w:t>122</w:t>
            </w:r>
          </w:p>
        </w:tc>
      </w:tr>
      <w:tr w:rsidR="007E66EE" w:rsidRPr="00C95CDE" w14:paraId="510DC46E" w14:textId="77777777" w:rsidTr="00151D91">
        <w:trPr>
          <w:trHeight w:val="300"/>
          <w:jc w:val="center"/>
        </w:trPr>
        <w:tc>
          <w:tcPr>
            <w:tcW w:w="2160" w:type="dxa"/>
          </w:tcPr>
          <w:p w14:paraId="53D08A60" w14:textId="77777777" w:rsidR="007E66EE" w:rsidRDefault="007E66EE" w:rsidP="007E66EE">
            <w:pPr>
              <w:pStyle w:val="Tables-Bodycells"/>
            </w:pPr>
            <w:r>
              <w:t>Commercial</w:t>
            </w:r>
          </w:p>
        </w:tc>
        <w:tc>
          <w:tcPr>
            <w:tcW w:w="2160" w:type="dxa"/>
            <w:tcBorders>
              <w:top w:val="nil"/>
              <w:left w:val="nil"/>
              <w:bottom w:val="single" w:sz="8" w:space="0" w:color="1673CA"/>
              <w:right w:val="dotted" w:sz="4" w:space="0" w:color="1673CA"/>
            </w:tcBorders>
            <w:shd w:val="clear" w:color="auto" w:fill="auto"/>
            <w:vAlign w:val="center"/>
          </w:tcPr>
          <w:p w14:paraId="02595487" w14:textId="408B02DF" w:rsidR="007E66EE" w:rsidRDefault="007E66EE" w:rsidP="007E66EE">
            <w:pPr>
              <w:pStyle w:val="Tables-Bodycells"/>
              <w:jc w:val="center"/>
              <w:rPr>
                <w:color w:val="000000"/>
                <w:lang w:val="en-CA" w:eastAsia="en-CA"/>
              </w:rPr>
            </w:pPr>
            <w:r>
              <w:rPr>
                <w:rFonts w:cs="Arial"/>
                <w:color w:val="000000"/>
                <w:szCs w:val="18"/>
              </w:rPr>
              <w:t>67</w:t>
            </w:r>
          </w:p>
        </w:tc>
        <w:tc>
          <w:tcPr>
            <w:tcW w:w="2160" w:type="dxa"/>
            <w:tcBorders>
              <w:top w:val="nil"/>
              <w:left w:val="nil"/>
              <w:bottom w:val="single" w:sz="8" w:space="0" w:color="1673CA"/>
              <w:right w:val="nil"/>
            </w:tcBorders>
            <w:shd w:val="clear" w:color="auto" w:fill="auto"/>
            <w:vAlign w:val="center"/>
          </w:tcPr>
          <w:p w14:paraId="380C75BE" w14:textId="266D6EF4" w:rsidR="007E66EE" w:rsidRDefault="007E66EE" w:rsidP="007E66EE">
            <w:pPr>
              <w:pStyle w:val="Tables-Bodycells"/>
              <w:jc w:val="center"/>
              <w:rPr>
                <w:color w:val="000000"/>
                <w:lang w:val="en-CA" w:eastAsia="en-CA"/>
              </w:rPr>
            </w:pPr>
            <w:r>
              <w:rPr>
                <w:rFonts w:cs="Arial"/>
                <w:color w:val="000000"/>
                <w:szCs w:val="18"/>
              </w:rPr>
              <w:t>1,309</w:t>
            </w:r>
          </w:p>
        </w:tc>
      </w:tr>
      <w:tr w:rsidR="007E66EE" w:rsidRPr="00C95CDE" w14:paraId="1E13115D" w14:textId="77777777" w:rsidTr="00151D91">
        <w:trPr>
          <w:trHeight w:val="300"/>
          <w:jc w:val="center"/>
        </w:trPr>
        <w:tc>
          <w:tcPr>
            <w:tcW w:w="2160" w:type="dxa"/>
          </w:tcPr>
          <w:p w14:paraId="1835889B" w14:textId="77777777" w:rsidR="007E66EE" w:rsidRDefault="007E66EE" w:rsidP="007E66EE">
            <w:pPr>
              <w:pStyle w:val="Tables-Bodycells"/>
            </w:pPr>
            <w:r>
              <w:t>Industrial</w:t>
            </w:r>
          </w:p>
        </w:tc>
        <w:tc>
          <w:tcPr>
            <w:tcW w:w="2160" w:type="dxa"/>
            <w:tcBorders>
              <w:top w:val="nil"/>
              <w:left w:val="nil"/>
              <w:bottom w:val="single" w:sz="8" w:space="0" w:color="1673CA"/>
              <w:right w:val="dotted" w:sz="4" w:space="0" w:color="1673CA"/>
            </w:tcBorders>
            <w:shd w:val="clear" w:color="auto" w:fill="auto"/>
            <w:vAlign w:val="center"/>
          </w:tcPr>
          <w:p w14:paraId="58C65136" w14:textId="56BFC515" w:rsidR="007E66EE" w:rsidRDefault="007E66EE" w:rsidP="007E66EE">
            <w:pPr>
              <w:pStyle w:val="Tables-Bodycells"/>
              <w:jc w:val="center"/>
              <w:rPr>
                <w:color w:val="000000"/>
                <w:lang w:val="en-CA" w:eastAsia="en-CA"/>
              </w:rPr>
            </w:pPr>
            <w:r>
              <w:rPr>
                <w:rFonts w:cs="Arial"/>
                <w:color w:val="000000"/>
                <w:szCs w:val="18"/>
              </w:rPr>
              <w:t>26</w:t>
            </w:r>
          </w:p>
        </w:tc>
        <w:tc>
          <w:tcPr>
            <w:tcW w:w="2160" w:type="dxa"/>
            <w:tcBorders>
              <w:top w:val="nil"/>
              <w:left w:val="nil"/>
              <w:bottom w:val="single" w:sz="8" w:space="0" w:color="1673CA"/>
              <w:right w:val="nil"/>
            </w:tcBorders>
            <w:shd w:val="clear" w:color="auto" w:fill="auto"/>
            <w:vAlign w:val="center"/>
          </w:tcPr>
          <w:p w14:paraId="4B267994" w14:textId="7EA53C6A" w:rsidR="007E66EE" w:rsidRDefault="007E66EE" w:rsidP="007E66EE">
            <w:pPr>
              <w:pStyle w:val="Tables-Bodycells"/>
              <w:jc w:val="center"/>
              <w:rPr>
                <w:color w:val="000000"/>
                <w:lang w:val="en-CA" w:eastAsia="en-CA"/>
              </w:rPr>
            </w:pPr>
            <w:r>
              <w:rPr>
                <w:rFonts w:cs="Arial"/>
                <w:color w:val="000000"/>
                <w:szCs w:val="18"/>
              </w:rPr>
              <w:t>402</w:t>
            </w:r>
          </w:p>
        </w:tc>
      </w:tr>
      <w:tr w:rsidR="007E66EE" w:rsidRPr="00C95CDE" w14:paraId="665FEF73" w14:textId="77777777" w:rsidTr="00151D91">
        <w:trPr>
          <w:trHeight w:val="300"/>
          <w:jc w:val="center"/>
        </w:trPr>
        <w:tc>
          <w:tcPr>
            <w:tcW w:w="2160" w:type="dxa"/>
          </w:tcPr>
          <w:p w14:paraId="5C8DD428" w14:textId="77777777" w:rsidR="007E66EE" w:rsidRDefault="007E66EE" w:rsidP="007E66EE">
            <w:pPr>
              <w:pStyle w:val="Tables-Bodycells"/>
            </w:pPr>
            <w:r>
              <w:t>Total</w:t>
            </w:r>
          </w:p>
        </w:tc>
        <w:tc>
          <w:tcPr>
            <w:tcW w:w="2160" w:type="dxa"/>
            <w:tcBorders>
              <w:top w:val="nil"/>
              <w:left w:val="nil"/>
              <w:bottom w:val="single" w:sz="8" w:space="0" w:color="1673CA"/>
              <w:right w:val="dotted" w:sz="4" w:space="0" w:color="1673CA"/>
            </w:tcBorders>
            <w:shd w:val="clear" w:color="auto" w:fill="auto"/>
            <w:vAlign w:val="center"/>
          </w:tcPr>
          <w:p w14:paraId="4810E549" w14:textId="6D856185" w:rsidR="007E66EE" w:rsidRDefault="007E66EE" w:rsidP="007E66EE">
            <w:pPr>
              <w:pStyle w:val="Tables-Bodycells"/>
              <w:jc w:val="center"/>
              <w:rPr>
                <w:color w:val="000000"/>
                <w:lang w:val="en-CA" w:eastAsia="en-CA"/>
              </w:rPr>
            </w:pPr>
            <w:r>
              <w:rPr>
                <w:rFonts w:cs="Arial"/>
                <w:color w:val="000000"/>
                <w:szCs w:val="18"/>
              </w:rPr>
              <w:t>118</w:t>
            </w:r>
          </w:p>
        </w:tc>
        <w:tc>
          <w:tcPr>
            <w:tcW w:w="2160" w:type="dxa"/>
            <w:tcBorders>
              <w:top w:val="nil"/>
              <w:left w:val="nil"/>
              <w:bottom w:val="single" w:sz="8" w:space="0" w:color="1673CA"/>
              <w:right w:val="nil"/>
            </w:tcBorders>
            <w:shd w:val="clear" w:color="auto" w:fill="auto"/>
            <w:vAlign w:val="center"/>
          </w:tcPr>
          <w:p w14:paraId="4B390ACB" w14:textId="2BDEA060" w:rsidR="007E66EE" w:rsidRDefault="007E66EE" w:rsidP="007E66EE">
            <w:pPr>
              <w:pStyle w:val="Tables-Bodycells"/>
              <w:jc w:val="center"/>
              <w:rPr>
                <w:color w:val="000000"/>
                <w:lang w:val="en-CA" w:eastAsia="en-CA"/>
              </w:rPr>
            </w:pPr>
            <w:r>
              <w:rPr>
                <w:rFonts w:cs="Arial"/>
                <w:color w:val="000000"/>
                <w:szCs w:val="18"/>
              </w:rPr>
              <w:t>1,833</w:t>
            </w:r>
          </w:p>
        </w:tc>
      </w:tr>
    </w:tbl>
    <w:p w14:paraId="09720997" w14:textId="77777777" w:rsidR="00B13DAA" w:rsidRDefault="00B13DAA" w:rsidP="00B13DAA">
      <w:pPr>
        <w:pStyle w:val="Text"/>
      </w:pP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4B788F" w:rsidRPr="00C95CDE" w14:paraId="421FD3EB" w14:textId="77777777" w:rsidTr="004B788F">
        <w:trPr>
          <w:trHeight w:val="300"/>
          <w:jc w:val="center"/>
        </w:trPr>
        <w:tc>
          <w:tcPr>
            <w:tcW w:w="2252" w:type="dxa"/>
            <w:tcBorders>
              <w:top w:val="single" w:sz="4" w:space="0" w:color="0070CD"/>
              <w:bottom w:val="nil"/>
            </w:tcBorders>
            <w:shd w:val="clear" w:color="auto" w:fill="0070CD"/>
            <w:noWrap/>
            <w:vAlign w:val="bottom"/>
            <w:hideMark/>
          </w:tcPr>
          <w:p w14:paraId="05E8D6D3" w14:textId="77777777" w:rsidR="004B788F" w:rsidRPr="0065130B" w:rsidRDefault="004B788F" w:rsidP="00151D91">
            <w:pPr>
              <w:pStyle w:val="Tables-Bodycells"/>
              <w:keepNext w:val="0"/>
              <w:rPr>
                <w:color w:val="FFFFFF" w:themeColor="background1"/>
                <w:lang w:val="en-CA" w:eastAsia="en-CA"/>
              </w:rPr>
            </w:pPr>
          </w:p>
        </w:tc>
        <w:tc>
          <w:tcPr>
            <w:tcW w:w="4588" w:type="dxa"/>
            <w:gridSpan w:val="3"/>
            <w:shd w:val="clear" w:color="auto" w:fill="0070CD"/>
            <w:vAlign w:val="center"/>
          </w:tcPr>
          <w:p w14:paraId="00F2690C" w14:textId="57237EFD"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B788F" w:rsidRPr="00C95CDE" w14:paraId="5027A3A2" w14:textId="77777777" w:rsidTr="004B788F">
        <w:trPr>
          <w:trHeight w:val="300"/>
          <w:jc w:val="center"/>
        </w:trPr>
        <w:tc>
          <w:tcPr>
            <w:tcW w:w="2252" w:type="dxa"/>
            <w:tcBorders>
              <w:top w:val="nil"/>
              <w:bottom w:val="single" w:sz="4" w:space="0" w:color="0070CD"/>
            </w:tcBorders>
            <w:shd w:val="clear" w:color="auto" w:fill="0070CD"/>
            <w:noWrap/>
            <w:vAlign w:val="bottom"/>
            <w:hideMark/>
          </w:tcPr>
          <w:p w14:paraId="5A11C000" w14:textId="77777777" w:rsidR="004B788F" w:rsidRPr="0065130B" w:rsidRDefault="004B788F" w:rsidP="00151D91">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75FFB3D6"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6DA311E6"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23F299D2"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Winter</w:t>
            </w:r>
          </w:p>
          <w:p w14:paraId="2D03CB1B"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05939F08" w14:textId="77777777" w:rsidR="004B788F"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0B48AFAE" w14:textId="77777777" w:rsidR="004B788F" w:rsidRPr="00901BE2"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4B788F" w:rsidRPr="00C95CDE" w14:paraId="5D9BA4FB" w14:textId="77777777" w:rsidTr="004B788F">
        <w:trPr>
          <w:trHeight w:val="305"/>
          <w:jc w:val="center"/>
        </w:trPr>
        <w:tc>
          <w:tcPr>
            <w:tcW w:w="2252" w:type="dxa"/>
            <w:tcBorders>
              <w:top w:val="single" w:sz="4" w:space="0" w:color="0070CD"/>
              <w:bottom w:val="single" w:sz="4" w:space="0" w:color="0070CD"/>
              <w:right w:val="nil"/>
            </w:tcBorders>
            <w:shd w:val="clear" w:color="auto" w:fill="auto"/>
            <w:vAlign w:val="center"/>
          </w:tcPr>
          <w:p w14:paraId="1BBD6BA0" w14:textId="77777777" w:rsidR="004B788F" w:rsidRDefault="004B788F" w:rsidP="00151D91">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4CD69092" w14:textId="77777777" w:rsidR="004B788F" w:rsidRDefault="004B788F" w:rsidP="00151D91">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5E751AC3" w14:textId="77777777" w:rsidR="004B788F" w:rsidRDefault="004B788F" w:rsidP="00151D91">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4D908FFE" w14:textId="77777777" w:rsidR="004B788F" w:rsidRDefault="004B788F" w:rsidP="00151D91">
            <w:pPr>
              <w:spacing w:after="0"/>
              <w:ind w:left="0"/>
              <w:jc w:val="center"/>
              <w:rPr>
                <w:rFonts w:ascii="Arial" w:hAnsi="Arial" w:cs="Arial"/>
                <w:color w:val="000000"/>
                <w:sz w:val="18"/>
                <w:szCs w:val="18"/>
              </w:rPr>
            </w:pPr>
          </w:p>
        </w:tc>
      </w:tr>
      <w:tr w:rsidR="004B788F" w:rsidRPr="00C95CDE" w14:paraId="372A9154" w14:textId="77777777" w:rsidTr="004B788F">
        <w:trPr>
          <w:trHeight w:val="305"/>
          <w:jc w:val="center"/>
        </w:trPr>
        <w:tc>
          <w:tcPr>
            <w:tcW w:w="2252" w:type="dxa"/>
            <w:tcBorders>
              <w:top w:val="single" w:sz="4" w:space="0" w:color="0070CD"/>
              <w:bottom w:val="single" w:sz="4" w:space="0" w:color="0070CD"/>
            </w:tcBorders>
            <w:shd w:val="clear" w:color="auto" w:fill="auto"/>
            <w:vAlign w:val="center"/>
            <w:hideMark/>
          </w:tcPr>
          <w:p w14:paraId="3715119E" w14:textId="77777777" w:rsidR="004B788F" w:rsidRPr="00920CF7" w:rsidRDefault="004B788F" w:rsidP="007E66EE">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3E51AB79" w14:textId="5D69CFC7"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5E2C08F6" w14:textId="3A567B1B"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440" w:type="dxa"/>
            <w:tcBorders>
              <w:top w:val="single" w:sz="4" w:space="0" w:color="0070CD"/>
              <w:left w:val="nil"/>
              <w:bottom w:val="single" w:sz="8" w:space="0" w:color="0070CD"/>
              <w:right w:val="nil"/>
            </w:tcBorders>
            <w:shd w:val="clear" w:color="auto" w:fill="auto"/>
            <w:vAlign w:val="center"/>
          </w:tcPr>
          <w:p w14:paraId="5A60B48F" w14:textId="5B3F1588"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r>
      <w:tr w:rsidR="004B788F" w:rsidRPr="00C95CDE" w14:paraId="2EFC7137" w14:textId="77777777" w:rsidTr="004B788F">
        <w:trPr>
          <w:trHeight w:val="305"/>
          <w:jc w:val="center"/>
        </w:trPr>
        <w:tc>
          <w:tcPr>
            <w:tcW w:w="2252" w:type="dxa"/>
            <w:tcBorders>
              <w:top w:val="single" w:sz="4" w:space="0" w:color="0070CD"/>
              <w:bottom w:val="single" w:sz="4" w:space="0" w:color="0070CD"/>
            </w:tcBorders>
            <w:shd w:val="clear" w:color="auto" w:fill="auto"/>
            <w:vAlign w:val="center"/>
          </w:tcPr>
          <w:p w14:paraId="7716096C"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23746022" w14:textId="6D64B583"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10</w:t>
            </w:r>
          </w:p>
        </w:tc>
        <w:tc>
          <w:tcPr>
            <w:tcW w:w="1620" w:type="dxa"/>
            <w:tcBorders>
              <w:top w:val="nil"/>
              <w:left w:val="nil"/>
              <w:bottom w:val="single" w:sz="8" w:space="0" w:color="0070CD"/>
              <w:right w:val="dotted" w:sz="4" w:space="0" w:color="0070CD"/>
            </w:tcBorders>
            <w:shd w:val="clear" w:color="auto" w:fill="auto"/>
            <w:noWrap/>
            <w:vAlign w:val="center"/>
          </w:tcPr>
          <w:p w14:paraId="4298C168" w14:textId="126BC7D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14</w:t>
            </w:r>
          </w:p>
        </w:tc>
        <w:tc>
          <w:tcPr>
            <w:tcW w:w="1440" w:type="dxa"/>
            <w:tcBorders>
              <w:top w:val="single" w:sz="8" w:space="0" w:color="0070CD"/>
              <w:left w:val="nil"/>
              <w:bottom w:val="single" w:sz="8" w:space="0" w:color="0070CD"/>
              <w:right w:val="nil"/>
            </w:tcBorders>
            <w:shd w:val="clear" w:color="auto" w:fill="auto"/>
            <w:vAlign w:val="center"/>
          </w:tcPr>
          <w:p w14:paraId="79409070" w14:textId="4B5BFF9F"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46</w:t>
            </w:r>
          </w:p>
        </w:tc>
      </w:tr>
      <w:tr w:rsidR="004B788F" w:rsidRPr="00C95CDE" w14:paraId="2026E444" w14:textId="77777777" w:rsidTr="004B788F">
        <w:trPr>
          <w:trHeight w:val="300"/>
          <w:jc w:val="center"/>
        </w:trPr>
        <w:tc>
          <w:tcPr>
            <w:tcW w:w="2252" w:type="dxa"/>
            <w:tcBorders>
              <w:top w:val="single" w:sz="4" w:space="0" w:color="0070CD"/>
              <w:bottom w:val="single" w:sz="4" w:space="0" w:color="0070CD"/>
            </w:tcBorders>
            <w:shd w:val="clear" w:color="auto" w:fill="auto"/>
            <w:vAlign w:val="center"/>
            <w:hideMark/>
          </w:tcPr>
          <w:p w14:paraId="25900CEB" w14:textId="77777777" w:rsidR="004B788F" w:rsidRPr="00920CF7" w:rsidRDefault="004B788F" w:rsidP="007E66EE">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224C6738" w14:textId="12470BF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10</w:t>
            </w:r>
          </w:p>
        </w:tc>
        <w:tc>
          <w:tcPr>
            <w:tcW w:w="1620" w:type="dxa"/>
            <w:tcBorders>
              <w:top w:val="nil"/>
              <w:left w:val="nil"/>
              <w:bottom w:val="single" w:sz="8" w:space="0" w:color="0070CD"/>
              <w:right w:val="dotted" w:sz="4" w:space="0" w:color="0070CD"/>
            </w:tcBorders>
            <w:shd w:val="clear" w:color="auto" w:fill="auto"/>
            <w:noWrap/>
            <w:vAlign w:val="center"/>
          </w:tcPr>
          <w:p w14:paraId="68208CA2" w14:textId="6F7445C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14</w:t>
            </w:r>
          </w:p>
        </w:tc>
        <w:tc>
          <w:tcPr>
            <w:tcW w:w="1440" w:type="dxa"/>
            <w:tcBorders>
              <w:top w:val="single" w:sz="8" w:space="0" w:color="0070CD"/>
              <w:left w:val="nil"/>
              <w:bottom w:val="single" w:sz="8" w:space="0" w:color="0070CD"/>
              <w:right w:val="nil"/>
            </w:tcBorders>
            <w:shd w:val="clear" w:color="auto" w:fill="auto"/>
            <w:vAlign w:val="center"/>
          </w:tcPr>
          <w:p w14:paraId="43C01305" w14:textId="37BC880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46</w:t>
            </w:r>
          </w:p>
        </w:tc>
      </w:tr>
      <w:tr w:rsidR="004B788F" w:rsidRPr="00C95CDE" w14:paraId="2BAA877F" w14:textId="77777777" w:rsidTr="004B788F">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0F0FCF7C" w14:textId="77777777" w:rsidR="004B788F" w:rsidRPr="00C823B8" w:rsidRDefault="004B788F" w:rsidP="007E66EE">
            <w:pPr>
              <w:pStyle w:val="Tables-Bodycells"/>
              <w:keepNext w:val="0"/>
              <w:spacing w:before="0" w:after="0"/>
              <w:rPr>
                <w:b/>
              </w:rPr>
            </w:pPr>
            <w:r w:rsidRPr="00C823B8">
              <w:rPr>
                <w:b/>
              </w:rPr>
              <w:t>TRC SCENARIO</w:t>
            </w:r>
          </w:p>
        </w:tc>
        <w:tc>
          <w:tcPr>
            <w:tcW w:w="1528" w:type="dxa"/>
            <w:tcBorders>
              <w:top w:val="nil"/>
              <w:left w:val="nil"/>
              <w:bottom w:val="single" w:sz="8" w:space="0" w:color="0070CD"/>
              <w:right w:val="nil"/>
            </w:tcBorders>
            <w:shd w:val="clear" w:color="auto" w:fill="auto"/>
            <w:vAlign w:val="center"/>
          </w:tcPr>
          <w:p w14:paraId="6C978629" w14:textId="0C9DE67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620" w:type="dxa"/>
            <w:tcBorders>
              <w:top w:val="nil"/>
              <w:left w:val="nil"/>
              <w:bottom w:val="single" w:sz="8" w:space="0" w:color="0070CD"/>
              <w:right w:val="nil"/>
            </w:tcBorders>
            <w:shd w:val="clear" w:color="auto" w:fill="auto"/>
            <w:noWrap/>
            <w:vAlign w:val="center"/>
          </w:tcPr>
          <w:p w14:paraId="0C02C2FE" w14:textId="3428887A"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440" w:type="dxa"/>
            <w:tcBorders>
              <w:top w:val="single" w:sz="8" w:space="0" w:color="0070CD"/>
              <w:left w:val="nil"/>
              <w:bottom w:val="single" w:sz="8" w:space="0" w:color="0070CD"/>
              <w:right w:val="nil"/>
            </w:tcBorders>
            <w:shd w:val="clear" w:color="auto" w:fill="auto"/>
            <w:vAlign w:val="center"/>
          </w:tcPr>
          <w:p w14:paraId="60FF338F" w14:textId="685C2A1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r>
      <w:tr w:rsidR="004B788F" w:rsidRPr="00C95CDE" w14:paraId="111085AC"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481CD4C6" w14:textId="77777777" w:rsidR="004B788F" w:rsidRPr="00C823B8" w:rsidRDefault="004B788F" w:rsidP="007E66EE">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151B8E44" w14:textId="5499DFCB"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150</w:t>
            </w:r>
          </w:p>
        </w:tc>
        <w:tc>
          <w:tcPr>
            <w:tcW w:w="1620" w:type="dxa"/>
            <w:tcBorders>
              <w:top w:val="nil"/>
              <w:left w:val="nil"/>
              <w:bottom w:val="single" w:sz="8" w:space="0" w:color="0070CD"/>
              <w:right w:val="dotted" w:sz="4" w:space="0" w:color="0070CD"/>
            </w:tcBorders>
            <w:shd w:val="clear" w:color="auto" w:fill="auto"/>
            <w:noWrap/>
            <w:vAlign w:val="center"/>
          </w:tcPr>
          <w:p w14:paraId="5D2D947A" w14:textId="50527438"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135</w:t>
            </w:r>
          </w:p>
        </w:tc>
        <w:tc>
          <w:tcPr>
            <w:tcW w:w="1440" w:type="dxa"/>
            <w:tcBorders>
              <w:top w:val="single" w:sz="8" w:space="0" w:color="0070CD"/>
              <w:left w:val="nil"/>
              <w:bottom w:val="single" w:sz="8" w:space="0" w:color="0070CD"/>
              <w:right w:val="nil"/>
            </w:tcBorders>
            <w:shd w:val="clear" w:color="auto" w:fill="auto"/>
            <w:vAlign w:val="center"/>
          </w:tcPr>
          <w:p w14:paraId="38A5FAFD" w14:textId="17FE389E"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646</w:t>
            </w:r>
          </w:p>
        </w:tc>
      </w:tr>
      <w:tr w:rsidR="004B788F" w:rsidRPr="00C95CDE" w14:paraId="78B5A801"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41E4DAC5"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03A995C1" w14:textId="3C0343B8"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91</w:t>
            </w:r>
          </w:p>
        </w:tc>
        <w:tc>
          <w:tcPr>
            <w:tcW w:w="1620" w:type="dxa"/>
            <w:tcBorders>
              <w:top w:val="nil"/>
              <w:left w:val="nil"/>
              <w:bottom w:val="single" w:sz="8" w:space="0" w:color="0070CD"/>
              <w:right w:val="dotted" w:sz="4" w:space="0" w:color="0070CD"/>
            </w:tcBorders>
            <w:shd w:val="clear" w:color="auto" w:fill="auto"/>
            <w:noWrap/>
            <w:vAlign w:val="center"/>
          </w:tcPr>
          <w:p w14:paraId="1BE2CCF4" w14:textId="7A5E1F57"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77</w:t>
            </w:r>
          </w:p>
        </w:tc>
        <w:tc>
          <w:tcPr>
            <w:tcW w:w="1440" w:type="dxa"/>
            <w:tcBorders>
              <w:top w:val="single" w:sz="8" w:space="0" w:color="0070CD"/>
              <w:left w:val="nil"/>
              <w:bottom w:val="single" w:sz="8" w:space="0" w:color="0070CD"/>
              <w:right w:val="nil"/>
            </w:tcBorders>
            <w:shd w:val="clear" w:color="auto" w:fill="auto"/>
            <w:vAlign w:val="center"/>
          </w:tcPr>
          <w:p w14:paraId="66DD7D30" w14:textId="03A9486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607</w:t>
            </w:r>
          </w:p>
        </w:tc>
      </w:tr>
      <w:tr w:rsidR="004B788F" w:rsidRPr="00C95CDE" w14:paraId="64E42120"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6BFB1ADB" w14:textId="77777777" w:rsidR="004B788F" w:rsidRPr="00C823B8" w:rsidRDefault="004B788F" w:rsidP="007E66EE">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1B42445D" w14:textId="3D19401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240</w:t>
            </w:r>
          </w:p>
        </w:tc>
        <w:tc>
          <w:tcPr>
            <w:tcW w:w="1620" w:type="dxa"/>
            <w:tcBorders>
              <w:top w:val="nil"/>
              <w:left w:val="nil"/>
              <w:bottom w:val="single" w:sz="8" w:space="0" w:color="0070CD"/>
              <w:right w:val="dotted" w:sz="4" w:space="0" w:color="0070CD"/>
            </w:tcBorders>
            <w:shd w:val="clear" w:color="auto" w:fill="auto"/>
            <w:noWrap/>
            <w:vAlign w:val="center"/>
          </w:tcPr>
          <w:p w14:paraId="5845608D" w14:textId="10E9122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212</w:t>
            </w:r>
          </w:p>
        </w:tc>
        <w:tc>
          <w:tcPr>
            <w:tcW w:w="1440" w:type="dxa"/>
            <w:tcBorders>
              <w:top w:val="single" w:sz="8" w:space="0" w:color="0070CD"/>
              <w:left w:val="nil"/>
              <w:bottom w:val="single" w:sz="8" w:space="0" w:color="0070CD"/>
              <w:right w:val="nil"/>
            </w:tcBorders>
            <w:shd w:val="clear" w:color="auto" w:fill="auto"/>
            <w:vAlign w:val="center"/>
          </w:tcPr>
          <w:p w14:paraId="7895E6F9" w14:textId="06607043"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1,253</w:t>
            </w:r>
          </w:p>
        </w:tc>
      </w:tr>
    </w:tbl>
    <w:p w14:paraId="1ED7B307" w14:textId="77777777" w:rsidR="00B13DAA" w:rsidRDefault="00B13DAA" w:rsidP="00B13DAA">
      <w:pPr>
        <w:pStyle w:val="Text"/>
      </w:pPr>
    </w:p>
    <w:p w14:paraId="78D50D2D" w14:textId="77777777" w:rsidR="003920BE" w:rsidRDefault="003920BE" w:rsidP="003920BE">
      <w:pPr>
        <w:pStyle w:val="Text"/>
      </w:pPr>
      <w:r>
        <w:t>DR measures were not included in the economic sensitivities as there is negligible customer incremental cost for DR measures and therefore differences in simple payback do not affect DR results.</w:t>
      </w:r>
    </w:p>
    <w:p w14:paraId="3C469CBC" w14:textId="233F0FA5" w:rsidR="00B13DAA" w:rsidRDefault="003920BE" w:rsidP="00B13DAA">
      <w:pPr>
        <w:pStyle w:val="Text"/>
      </w:pPr>
      <w:r>
        <w:t>No DSRE measures passed the economic screening for this sensitivity.</w:t>
      </w:r>
    </w:p>
    <w:p w14:paraId="7BF7BF78" w14:textId="77777777" w:rsidR="00B13DAA" w:rsidRDefault="00B13DAA" w:rsidP="00B13DAA">
      <w:pPr>
        <w:tabs>
          <w:tab w:val="clear" w:pos="-1440"/>
          <w:tab w:val="clear" w:pos="-720"/>
        </w:tabs>
        <w:spacing w:after="0" w:line="240" w:lineRule="auto"/>
        <w:ind w:left="0"/>
        <w:rPr>
          <w:rFonts w:ascii="Arial" w:hAnsi="Arial" w:cs="Arial"/>
          <w:color w:val="333333"/>
          <w:szCs w:val="22"/>
        </w:rPr>
      </w:pPr>
    </w:p>
    <w:p w14:paraId="6A79635D" w14:textId="68232505" w:rsidR="00A30F11" w:rsidRDefault="00A30F11">
      <w:pPr>
        <w:tabs>
          <w:tab w:val="clear" w:pos="-1440"/>
          <w:tab w:val="clear" w:pos="-720"/>
        </w:tabs>
        <w:spacing w:after="0" w:line="240" w:lineRule="auto"/>
        <w:ind w:left="0"/>
        <w:rPr>
          <w:rFonts w:ascii="Arial" w:hAnsi="Arial" w:cs="Arial"/>
          <w:color w:val="333333"/>
          <w:szCs w:val="22"/>
        </w:rPr>
      </w:pPr>
      <w:r>
        <w:rPr>
          <w:rFonts w:ascii="Arial" w:hAnsi="Arial" w:cs="Arial"/>
          <w:color w:val="333333"/>
          <w:szCs w:val="22"/>
        </w:rPr>
        <w:br w:type="page"/>
      </w:r>
    </w:p>
    <w:p w14:paraId="63835CB0" w14:textId="62A7F98C" w:rsidR="00B13DAA" w:rsidRDefault="00B13DAA" w:rsidP="00A30F11">
      <w:pPr>
        <w:pStyle w:val="Intropages-coverlettersubjectline"/>
      </w:pPr>
      <w:r>
        <w:lastRenderedPageBreak/>
        <w:t xml:space="preserve">Sensitivity #5: </w:t>
      </w:r>
      <w:r w:rsidR="007E66EE">
        <w:t>Longer free-ridership exclusion periods</w:t>
      </w:r>
      <w:r w:rsidR="007E66EE" w:rsidRPr="00B13DAA">
        <w:t xml:space="preserve"> </w:t>
      </w:r>
    </w:p>
    <w:p w14:paraId="421096EC" w14:textId="611D68F1" w:rsidR="007E66EE" w:rsidRPr="007E66EE" w:rsidRDefault="007E66EE" w:rsidP="007E66EE">
      <w:pPr>
        <w:pStyle w:val="Text"/>
      </w:pPr>
      <w:r>
        <w:t>For this sensitivity, both the RIM and TRC scenarios were screened as described for Sensitivity #3, but the simple payback screening criteria was increased to three years or longer.</w:t>
      </w:r>
    </w:p>
    <w:tbl>
      <w:tblPr>
        <w:tblStyle w:val="NEXANTNEWTABLESTYLE"/>
        <w:tblW w:w="6480" w:type="dxa"/>
        <w:jc w:val="center"/>
        <w:tblLook w:val="04A0" w:firstRow="1" w:lastRow="0" w:firstColumn="1" w:lastColumn="0" w:noHBand="0" w:noVBand="1"/>
      </w:tblPr>
      <w:tblGrid>
        <w:gridCol w:w="2160"/>
        <w:gridCol w:w="2160"/>
        <w:gridCol w:w="2160"/>
      </w:tblGrid>
      <w:tr w:rsidR="00B13DAA" w:rsidRPr="00C95CDE" w14:paraId="590BB521" w14:textId="77777777" w:rsidTr="0074123F">
        <w:trPr>
          <w:cnfStyle w:val="100000000000" w:firstRow="1" w:lastRow="0" w:firstColumn="0" w:lastColumn="0" w:oddVBand="0" w:evenVBand="0" w:oddHBand="0" w:evenHBand="0" w:firstRowFirstColumn="0" w:firstRowLastColumn="0" w:lastRowFirstColumn="0" w:lastRowLastColumn="0"/>
          <w:trHeight w:val="300"/>
          <w:jc w:val="center"/>
        </w:trPr>
        <w:tc>
          <w:tcPr>
            <w:tcW w:w="2160" w:type="dxa"/>
            <w:tcBorders>
              <w:bottom w:val="single" w:sz="4" w:space="0" w:color="1673CA"/>
            </w:tcBorders>
            <w:noWrap/>
            <w:hideMark/>
          </w:tcPr>
          <w:p w14:paraId="0C3CD577" w14:textId="77777777" w:rsidR="00B13DAA" w:rsidRPr="000D7FA3" w:rsidRDefault="00B13DAA" w:rsidP="00151D91">
            <w:pPr>
              <w:pStyle w:val="Tables-Bodycells"/>
              <w:rPr>
                <w:b w:val="0"/>
                <w:lang w:val="en-CA" w:eastAsia="en-CA"/>
              </w:rPr>
            </w:pPr>
            <w:r w:rsidRPr="00A72CBB">
              <w:rPr>
                <w:lang w:val="en-CA" w:eastAsia="en-CA"/>
              </w:rPr>
              <w:t>Sector</w:t>
            </w:r>
          </w:p>
        </w:tc>
        <w:tc>
          <w:tcPr>
            <w:tcW w:w="2160" w:type="dxa"/>
            <w:tcBorders>
              <w:bottom w:val="single" w:sz="4" w:space="0" w:color="1673CA"/>
            </w:tcBorders>
            <w:noWrap/>
          </w:tcPr>
          <w:p w14:paraId="14D5EAFC"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Unique Measures</w:t>
            </w:r>
          </w:p>
        </w:tc>
        <w:tc>
          <w:tcPr>
            <w:tcW w:w="2160" w:type="dxa"/>
            <w:tcBorders>
              <w:bottom w:val="single" w:sz="4" w:space="0" w:color="1673CA"/>
            </w:tcBorders>
          </w:tcPr>
          <w:p w14:paraId="6DA4743A" w14:textId="77777777" w:rsidR="00B13DAA" w:rsidRPr="000D7FA3" w:rsidRDefault="00B13DAA" w:rsidP="00151D91">
            <w:pPr>
              <w:pStyle w:val="Tables-Bodycells"/>
              <w:rPr>
                <w:b w:val="0"/>
                <w:bCs/>
                <w:color w:val="FFFFFF"/>
                <w:lang w:val="en-CA" w:eastAsia="en-CA"/>
              </w:rPr>
            </w:pPr>
            <w:r w:rsidRPr="00A72CBB">
              <w:rPr>
                <w:bCs/>
                <w:color w:val="FFFFFF"/>
                <w:lang w:val="en-CA" w:eastAsia="en-CA"/>
              </w:rPr>
              <w:t>Permutations</w:t>
            </w:r>
          </w:p>
        </w:tc>
      </w:tr>
      <w:tr w:rsidR="00B13DAA" w:rsidRPr="00C95CDE" w14:paraId="5C9C4DF4" w14:textId="77777777" w:rsidTr="0074123F">
        <w:trPr>
          <w:trHeight w:val="300"/>
          <w:jc w:val="center"/>
        </w:trPr>
        <w:tc>
          <w:tcPr>
            <w:tcW w:w="2160" w:type="dxa"/>
            <w:tcBorders>
              <w:right w:val="nil"/>
            </w:tcBorders>
            <w:shd w:val="clear" w:color="auto" w:fill="FFFFFF" w:themeFill="background1"/>
          </w:tcPr>
          <w:p w14:paraId="313087BC" w14:textId="77777777" w:rsidR="00B13DAA" w:rsidRPr="00515AFD" w:rsidRDefault="00B13DAA" w:rsidP="00151D91">
            <w:pPr>
              <w:pStyle w:val="Tables-Bodycells"/>
              <w:rPr>
                <w:b/>
              </w:rPr>
            </w:pPr>
            <w:r w:rsidRPr="00515AFD">
              <w:rPr>
                <w:b/>
              </w:rPr>
              <w:t>RIM SCENARIO</w:t>
            </w:r>
          </w:p>
        </w:tc>
        <w:tc>
          <w:tcPr>
            <w:tcW w:w="2160" w:type="dxa"/>
            <w:tcBorders>
              <w:left w:val="nil"/>
              <w:right w:val="nil"/>
            </w:tcBorders>
            <w:shd w:val="clear" w:color="auto" w:fill="FFFFFF" w:themeFill="background1"/>
          </w:tcPr>
          <w:p w14:paraId="2DD3FB7C" w14:textId="77777777" w:rsidR="00B13DAA" w:rsidRPr="00515AFD" w:rsidRDefault="00B13DAA" w:rsidP="00151D91">
            <w:pPr>
              <w:pStyle w:val="Tables-Bodycells"/>
              <w:jc w:val="center"/>
              <w:rPr>
                <w:b/>
                <w:color w:val="000000"/>
                <w:lang w:val="en-CA" w:eastAsia="en-CA"/>
              </w:rPr>
            </w:pPr>
          </w:p>
        </w:tc>
        <w:tc>
          <w:tcPr>
            <w:tcW w:w="2160" w:type="dxa"/>
            <w:tcBorders>
              <w:left w:val="nil"/>
            </w:tcBorders>
            <w:shd w:val="clear" w:color="auto" w:fill="FFFFFF" w:themeFill="background1"/>
          </w:tcPr>
          <w:p w14:paraId="386382C3" w14:textId="77777777" w:rsidR="00B13DAA" w:rsidRPr="00515AFD" w:rsidRDefault="00B13DAA" w:rsidP="00151D91">
            <w:pPr>
              <w:pStyle w:val="Tables-Bodycells"/>
              <w:jc w:val="center"/>
              <w:rPr>
                <w:b/>
                <w:color w:val="000000"/>
                <w:lang w:val="en-CA" w:eastAsia="en-CA"/>
              </w:rPr>
            </w:pPr>
          </w:p>
        </w:tc>
      </w:tr>
      <w:tr w:rsidR="007E66EE" w:rsidRPr="00C95CDE" w14:paraId="4C3CF7C4" w14:textId="77777777" w:rsidTr="00151D91">
        <w:trPr>
          <w:trHeight w:val="300"/>
          <w:jc w:val="center"/>
        </w:trPr>
        <w:tc>
          <w:tcPr>
            <w:tcW w:w="2160" w:type="dxa"/>
            <w:hideMark/>
          </w:tcPr>
          <w:p w14:paraId="73675EAE" w14:textId="77777777" w:rsidR="007E66EE" w:rsidRPr="00C95CDE" w:rsidRDefault="007E66EE" w:rsidP="007E66EE">
            <w:pPr>
              <w:pStyle w:val="Tables-Bodycells"/>
              <w:rPr>
                <w:color w:val="000000"/>
                <w:lang w:val="en-CA" w:eastAsia="en-CA"/>
              </w:rPr>
            </w:pPr>
            <w:r>
              <w:t>Residential</w:t>
            </w:r>
          </w:p>
        </w:tc>
        <w:tc>
          <w:tcPr>
            <w:tcW w:w="2160" w:type="dxa"/>
            <w:tcBorders>
              <w:top w:val="nil"/>
              <w:left w:val="nil"/>
              <w:bottom w:val="single" w:sz="8" w:space="0" w:color="1673CA"/>
              <w:right w:val="dotted" w:sz="4" w:space="0" w:color="1673CA"/>
            </w:tcBorders>
            <w:shd w:val="clear" w:color="auto" w:fill="auto"/>
            <w:vAlign w:val="center"/>
          </w:tcPr>
          <w:p w14:paraId="5FA83FA1" w14:textId="0E79908B" w:rsidR="007E66EE" w:rsidRPr="00C95CDE" w:rsidRDefault="007E66EE" w:rsidP="007E66EE">
            <w:pPr>
              <w:pStyle w:val="Tables-Bodycells"/>
              <w:jc w:val="center"/>
              <w:rPr>
                <w:color w:val="000000"/>
                <w:lang w:val="en-CA" w:eastAsia="en-CA"/>
              </w:rPr>
            </w:pPr>
            <w:r>
              <w:rPr>
                <w:rFonts w:cs="Arial"/>
                <w:color w:val="000000"/>
                <w:szCs w:val="18"/>
              </w:rPr>
              <w:t>0</w:t>
            </w:r>
          </w:p>
        </w:tc>
        <w:tc>
          <w:tcPr>
            <w:tcW w:w="2160" w:type="dxa"/>
            <w:tcBorders>
              <w:top w:val="nil"/>
              <w:left w:val="nil"/>
              <w:bottom w:val="single" w:sz="8" w:space="0" w:color="1673CA"/>
              <w:right w:val="nil"/>
            </w:tcBorders>
            <w:shd w:val="clear" w:color="auto" w:fill="auto"/>
            <w:vAlign w:val="center"/>
          </w:tcPr>
          <w:p w14:paraId="549DFE98" w14:textId="7FEC7D71" w:rsidR="007E66EE" w:rsidRPr="00C95CDE" w:rsidRDefault="007E66EE" w:rsidP="007E66EE">
            <w:pPr>
              <w:pStyle w:val="Tables-Bodycells"/>
              <w:jc w:val="center"/>
              <w:rPr>
                <w:color w:val="000000"/>
                <w:lang w:val="en-CA" w:eastAsia="en-CA"/>
              </w:rPr>
            </w:pPr>
            <w:r>
              <w:rPr>
                <w:rFonts w:cs="Arial"/>
                <w:color w:val="000000"/>
                <w:szCs w:val="18"/>
              </w:rPr>
              <w:t>0</w:t>
            </w:r>
          </w:p>
        </w:tc>
      </w:tr>
      <w:tr w:rsidR="007E66EE" w:rsidRPr="00C95CDE" w14:paraId="767F963A" w14:textId="77777777" w:rsidTr="00151D91">
        <w:trPr>
          <w:trHeight w:val="300"/>
          <w:jc w:val="center"/>
        </w:trPr>
        <w:tc>
          <w:tcPr>
            <w:tcW w:w="2160" w:type="dxa"/>
            <w:hideMark/>
          </w:tcPr>
          <w:p w14:paraId="59F9FF48" w14:textId="77777777" w:rsidR="007E66EE" w:rsidRPr="00C95CDE" w:rsidRDefault="007E66EE" w:rsidP="007E66EE">
            <w:pPr>
              <w:pStyle w:val="Tables-Bodycells"/>
              <w:rPr>
                <w:color w:val="000000"/>
                <w:lang w:val="en-CA" w:eastAsia="en-CA"/>
              </w:rPr>
            </w:pPr>
            <w:r>
              <w:t>Commercial</w:t>
            </w:r>
          </w:p>
        </w:tc>
        <w:tc>
          <w:tcPr>
            <w:tcW w:w="2160" w:type="dxa"/>
            <w:tcBorders>
              <w:top w:val="nil"/>
              <w:left w:val="nil"/>
              <w:bottom w:val="single" w:sz="8" w:space="0" w:color="1673CA"/>
              <w:right w:val="dotted" w:sz="4" w:space="0" w:color="1673CA"/>
            </w:tcBorders>
            <w:shd w:val="clear" w:color="auto" w:fill="auto"/>
            <w:vAlign w:val="center"/>
          </w:tcPr>
          <w:p w14:paraId="66C34844" w14:textId="3081BD4B" w:rsidR="007E66EE" w:rsidRPr="00C95CDE" w:rsidRDefault="007E66EE" w:rsidP="007E66EE">
            <w:pPr>
              <w:pStyle w:val="Tables-Bodycells"/>
              <w:jc w:val="center"/>
              <w:rPr>
                <w:color w:val="000000"/>
                <w:lang w:val="en-CA" w:eastAsia="en-CA"/>
              </w:rPr>
            </w:pPr>
            <w:r>
              <w:rPr>
                <w:rFonts w:cs="Arial"/>
                <w:color w:val="000000"/>
                <w:szCs w:val="18"/>
              </w:rPr>
              <w:t>3</w:t>
            </w:r>
          </w:p>
        </w:tc>
        <w:tc>
          <w:tcPr>
            <w:tcW w:w="2160" w:type="dxa"/>
            <w:tcBorders>
              <w:top w:val="nil"/>
              <w:left w:val="nil"/>
              <w:bottom w:val="single" w:sz="8" w:space="0" w:color="1673CA"/>
              <w:right w:val="nil"/>
            </w:tcBorders>
            <w:shd w:val="clear" w:color="auto" w:fill="auto"/>
            <w:vAlign w:val="center"/>
          </w:tcPr>
          <w:p w14:paraId="6CB8541C" w14:textId="64C99E62" w:rsidR="007E66EE" w:rsidRPr="00C95CDE" w:rsidRDefault="007E66EE" w:rsidP="007E66EE">
            <w:pPr>
              <w:pStyle w:val="Tables-Bodycells"/>
              <w:jc w:val="center"/>
              <w:rPr>
                <w:color w:val="000000"/>
                <w:lang w:val="en-CA" w:eastAsia="en-CA"/>
              </w:rPr>
            </w:pPr>
            <w:r>
              <w:rPr>
                <w:rFonts w:cs="Arial"/>
                <w:color w:val="000000"/>
                <w:szCs w:val="18"/>
              </w:rPr>
              <w:t>8</w:t>
            </w:r>
          </w:p>
        </w:tc>
      </w:tr>
      <w:tr w:rsidR="007E66EE" w:rsidRPr="00C95CDE" w14:paraId="164EF413" w14:textId="77777777" w:rsidTr="00151D91">
        <w:trPr>
          <w:trHeight w:val="300"/>
          <w:jc w:val="center"/>
        </w:trPr>
        <w:tc>
          <w:tcPr>
            <w:tcW w:w="2160" w:type="dxa"/>
            <w:hideMark/>
          </w:tcPr>
          <w:p w14:paraId="17B32A2E" w14:textId="77777777" w:rsidR="007E66EE" w:rsidRPr="00C95CDE" w:rsidRDefault="007E66EE" w:rsidP="007E66EE">
            <w:pPr>
              <w:pStyle w:val="Tables-Bodycells"/>
              <w:rPr>
                <w:color w:val="000000"/>
                <w:lang w:val="en-CA" w:eastAsia="en-CA"/>
              </w:rPr>
            </w:pPr>
            <w:r>
              <w:t>Industrial</w:t>
            </w:r>
          </w:p>
        </w:tc>
        <w:tc>
          <w:tcPr>
            <w:tcW w:w="2160" w:type="dxa"/>
            <w:tcBorders>
              <w:top w:val="nil"/>
              <w:left w:val="nil"/>
              <w:bottom w:val="single" w:sz="8" w:space="0" w:color="1673CA"/>
              <w:right w:val="dotted" w:sz="4" w:space="0" w:color="1673CA"/>
            </w:tcBorders>
            <w:shd w:val="clear" w:color="auto" w:fill="auto"/>
            <w:vAlign w:val="center"/>
          </w:tcPr>
          <w:p w14:paraId="4F65EAF8" w14:textId="695EC899" w:rsidR="007E66EE" w:rsidRPr="00C95CDE" w:rsidRDefault="007E66EE" w:rsidP="007E66EE">
            <w:pPr>
              <w:pStyle w:val="Tables-Bodycells"/>
              <w:jc w:val="center"/>
              <w:rPr>
                <w:color w:val="000000"/>
                <w:lang w:val="en-CA" w:eastAsia="en-CA"/>
              </w:rPr>
            </w:pPr>
            <w:r>
              <w:rPr>
                <w:rFonts w:cs="Arial"/>
                <w:color w:val="000000"/>
                <w:szCs w:val="18"/>
              </w:rPr>
              <w:t>4</w:t>
            </w:r>
          </w:p>
        </w:tc>
        <w:tc>
          <w:tcPr>
            <w:tcW w:w="2160" w:type="dxa"/>
            <w:tcBorders>
              <w:top w:val="nil"/>
              <w:left w:val="nil"/>
              <w:bottom w:val="single" w:sz="8" w:space="0" w:color="1673CA"/>
              <w:right w:val="nil"/>
            </w:tcBorders>
            <w:shd w:val="clear" w:color="auto" w:fill="auto"/>
            <w:vAlign w:val="center"/>
          </w:tcPr>
          <w:p w14:paraId="13F41825" w14:textId="3809223F" w:rsidR="007E66EE" w:rsidRPr="00C95CDE" w:rsidRDefault="007E66EE" w:rsidP="007E66EE">
            <w:pPr>
              <w:pStyle w:val="Tables-Bodycells"/>
              <w:jc w:val="center"/>
              <w:rPr>
                <w:color w:val="000000"/>
                <w:lang w:val="en-CA" w:eastAsia="en-CA"/>
              </w:rPr>
            </w:pPr>
            <w:r>
              <w:rPr>
                <w:rFonts w:cs="Arial"/>
                <w:color w:val="000000"/>
                <w:szCs w:val="18"/>
              </w:rPr>
              <w:t>26</w:t>
            </w:r>
          </w:p>
        </w:tc>
      </w:tr>
      <w:tr w:rsidR="007E66EE" w:rsidRPr="00C95CDE" w14:paraId="7B275966" w14:textId="77777777" w:rsidTr="0074123F">
        <w:trPr>
          <w:trHeight w:val="300"/>
          <w:jc w:val="center"/>
        </w:trPr>
        <w:tc>
          <w:tcPr>
            <w:tcW w:w="2160" w:type="dxa"/>
            <w:tcBorders>
              <w:bottom w:val="single" w:sz="4" w:space="0" w:color="1673CA"/>
            </w:tcBorders>
          </w:tcPr>
          <w:p w14:paraId="6DF62BF4" w14:textId="77777777" w:rsidR="007E66EE" w:rsidRDefault="007E66EE" w:rsidP="007E66EE">
            <w:pPr>
              <w:pStyle w:val="Tables-Bodycells"/>
            </w:pPr>
            <w:r>
              <w:t>Total</w:t>
            </w:r>
          </w:p>
        </w:tc>
        <w:tc>
          <w:tcPr>
            <w:tcW w:w="2160" w:type="dxa"/>
            <w:tcBorders>
              <w:top w:val="nil"/>
              <w:left w:val="nil"/>
              <w:bottom w:val="single" w:sz="4" w:space="0" w:color="1673CA"/>
              <w:right w:val="dotted" w:sz="4" w:space="0" w:color="1673CA"/>
            </w:tcBorders>
            <w:shd w:val="clear" w:color="auto" w:fill="auto"/>
            <w:vAlign w:val="center"/>
          </w:tcPr>
          <w:p w14:paraId="1801328B" w14:textId="5B07D650" w:rsidR="007E66EE" w:rsidRDefault="007E66EE" w:rsidP="007E66EE">
            <w:pPr>
              <w:pStyle w:val="Tables-Bodycells"/>
              <w:jc w:val="center"/>
              <w:rPr>
                <w:color w:val="000000"/>
                <w:lang w:val="en-CA" w:eastAsia="en-CA"/>
              </w:rPr>
            </w:pPr>
            <w:r>
              <w:rPr>
                <w:rFonts w:cs="Arial"/>
                <w:color w:val="000000"/>
                <w:szCs w:val="18"/>
              </w:rPr>
              <w:t>7</w:t>
            </w:r>
          </w:p>
        </w:tc>
        <w:tc>
          <w:tcPr>
            <w:tcW w:w="2160" w:type="dxa"/>
            <w:tcBorders>
              <w:top w:val="nil"/>
              <w:left w:val="nil"/>
              <w:bottom w:val="single" w:sz="4" w:space="0" w:color="1673CA"/>
              <w:right w:val="nil"/>
            </w:tcBorders>
            <w:shd w:val="clear" w:color="auto" w:fill="auto"/>
            <w:vAlign w:val="center"/>
          </w:tcPr>
          <w:p w14:paraId="00FCBE90" w14:textId="10156879" w:rsidR="007E66EE" w:rsidRDefault="007E66EE" w:rsidP="007E66EE">
            <w:pPr>
              <w:pStyle w:val="Tables-Bodycells"/>
              <w:jc w:val="center"/>
              <w:rPr>
                <w:color w:val="000000"/>
                <w:lang w:val="en-CA" w:eastAsia="en-CA"/>
              </w:rPr>
            </w:pPr>
            <w:r>
              <w:rPr>
                <w:rFonts w:cs="Arial"/>
                <w:color w:val="000000"/>
                <w:szCs w:val="18"/>
              </w:rPr>
              <w:t>34</w:t>
            </w:r>
          </w:p>
        </w:tc>
      </w:tr>
      <w:tr w:rsidR="007E66EE" w:rsidRPr="00C95CDE" w14:paraId="51FB99DC" w14:textId="77777777" w:rsidTr="0074123F">
        <w:trPr>
          <w:trHeight w:val="300"/>
          <w:jc w:val="center"/>
        </w:trPr>
        <w:tc>
          <w:tcPr>
            <w:tcW w:w="2160" w:type="dxa"/>
            <w:tcBorders>
              <w:top w:val="single" w:sz="4" w:space="0" w:color="1673CA"/>
              <w:bottom w:val="single" w:sz="4" w:space="0" w:color="1673CA"/>
              <w:right w:val="nil"/>
            </w:tcBorders>
            <w:shd w:val="clear" w:color="auto" w:fill="FFFFFF" w:themeFill="background1"/>
          </w:tcPr>
          <w:p w14:paraId="2F9D9C03" w14:textId="77777777" w:rsidR="007E66EE" w:rsidRPr="00515AFD" w:rsidRDefault="007E66EE" w:rsidP="007E66EE">
            <w:pPr>
              <w:pStyle w:val="Tables-Bodycells"/>
              <w:rPr>
                <w:b/>
              </w:rPr>
            </w:pPr>
            <w:r w:rsidRPr="00515AFD">
              <w:rPr>
                <w:b/>
              </w:rPr>
              <w:t>TRC SCENARIO</w:t>
            </w:r>
          </w:p>
        </w:tc>
        <w:tc>
          <w:tcPr>
            <w:tcW w:w="2160" w:type="dxa"/>
            <w:tcBorders>
              <w:top w:val="single" w:sz="4" w:space="0" w:color="1673CA"/>
              <w:left w:val="nil"/>
              <w:bottom w:val="single" w:sz="4" w:space="0" w:color="1673CA"/>
              <w:right w:val="nil"/>
            </w:tcBorders>
            <w:shd w:val="clear" w:color="auto" w:fill="FFFFFF" w:themeFill="background1"/>
            <w:vAlign w:val="center"/>
          </w:tcPr>
          <w:p w14:paraId="4C76EB24" w14:textId="0E158D8E" w:rsidR="007E66EE" w:rsidRPr="00515AFD" w:rsidRDefault="007E66EE" w:rsidP="007E66EE">
            <w:pPr>
              <w:pStyle w:val="Tables-Bodycells"/>
              <w:jc w:val="center"/>
              <w:rPr>
                <w:b/>
                <w:color w:val="000000"/>
                <w:lang w:val="en-CA" w:eastAsia="en-CA"/>
              </w:rPr>
            </w:pPr>
            <w:r>
              <w:rPr>
                <w:rFonts w:cs="Arial"/>
                <w:b/>
                <w:bCs/>
                <w:color w:val="000000"/>
                <w:szCs w:val="18"/>
              </w:rPr>
              <w:t> </w:t>
            </w:r>
          </w:p>
        </w:tc>
        <w:tc>
          <w:tcPr>
            <w:tcW w:w="2160" w:type="dxa"/>
            <w:tcBorders>
              <w:top w:val="single" w:sz="4" w:space="0" w:color="1673CA"/>
              <w:left w:val="nil"/>
              <w:bottom w:val="single" w:sz="4" w:space="0" w:color="1673CA"/>
              <w:right w:val="nil"/>
            </w:tcBorders>
            <w:shd w:val="clear" w:color="auto" w:fill="FFFFFF" w:themeFill="background1"/>
            <w:vAlign w:val="center"/>
          </w:tcPr>
          <w:p w14:paraId="0927ABEF" w14:textId="2B2CECD1" w:rsidR="007E66EE" w:rsidRPr="00515AFD" w:rsidRDefault="007E66EE" w:rsidP="007E66EE">
            <w:pPr>
              <w:pStyle w:val="Tables-Bodycells"/>
              <w:jc w:val="center"/>
              <w:rPr>
                <w:b/>
                <w:color w:val="000000"/>
                <w:lang w:val="en-CA" w:eastAsia="en-CA"/>
              </w:rPr>
            </w:pPr>
            <w:r>
              <w:rPr>
                <w:rFonts w:cs="Arial"/>
                <w:b/>
                <w:bCs/>
                <w:color w:val="000000"/>
                <w:szCs w:val="18"/>
              </w:rPr>
              <w:t> </w:t>
            </w:r>
          </w:p>
        </w:tc>
      </w:tr>
      <w:tr w:rsidR="007E66EE" w:rsidRPr="00C95CDE" w14:paraId="526E9B11" w14:textId="77777777" w:rsidTr="0074123F">
        <w:trPr>
          <w:trHeight w:val="300"/>
          <w:jc w:val="center"/>
        </w:trPr>
        <w:tc>
          <w:tcPr>
            <w:tcW w:w="2160" w:type="dxa"/>
            <w:tcBorders>
              <w:top w:val="single" w:sz="4" w:space="0" w:color="1673CA"/>
            </w:tcBorders>
          </w:tcPr>
          <w:p w14:paraId="3C4A62F1" w14:textId="77777777" w:rsidR="007E66EE" w:rsidRDefault="007E66EE" w:rsidP="007E66EE">
            <w:pPr>
              <w:pStyle w:val="Tables-Bodycells"/>
            </w:pPr>
            <w:r>
              <w:t>Residential</w:t>
            </w:r>
          </w:p>
        </w:tc>
        <w:tc>
          <w:tcPr>
            <w:tcW w:w="2160" w:type="dxa"/>
            <w:tcBorders>
              <w:top w:val="single" w:sz="4" w:space="0" w:color="1673CA"/>
              <w:left w:val="nil"/>
              <w:bottom w:val="single" w:sz="8" w:space="0" w:color="1673CA"/>
              <w:right w:val="dotted" w:sz="4" w:space="0" w:color="1673CA"/>
            </w:tcBorders>
            <w:shd w:val="clear" w:color="auto" w:fill="auto"/>
            <w:vAlign w:val="center"/>
          </w:tcPr>
          <w:p w14:paraId="0CC27F1C" w14:textId="298CC4BE" w:rsidR="007E66EE" w:rsidRDefault="007E66EE" w:rsidP="007E66EE">
            <w:pPr>
              <w:pStyle w:val="Tables-Bodycells"/>
              <w:jc w:val="center"/>
              <w:rPr>
                <w:color w:val="000000"/>
                <w:lang w:val="en-CA" w:eastAsia="en-CA"/>
              </w:rPr>
            </w:pPr>
            <w:r>
              <w:rPr>
                <w:rFonts w:cs="Arial"/>
                <w:color w:val="000000"/>
                <w:szCs w:val="18"/>
              </w:rPr>
              <w:t>12</w:t>
            </w:r>
          </w:p>
        </w:tc>
        <w:tc>
          <w:tcPr>
            <w:tcW w:w="2160" w:type="dxa"/>
            <w:tcBorders>
              <w:top w:val="single" w:sz="4" w:space="0" w:color="1673CA"/>
              <w:left w:val="nil"/>
              <w:bottom w:val="single" w:sz="8" w:space="0" w:color="1673CA"/>
              <w:right w:val="nil"/>
            </w:tcBorders>
            <w:shd w:val="clear" w:color="auto" w:fill="auto"/>
            <w:vAlign w:val="center"/>
          </w:tcPr>
          <w:p w14:paraId="1C931A8F" w14:textId="633AA218" w:rsidR="007E66EE" w:rsidRDefault="007E66EE" w:rsidP="007E66EE">
            <w:pPr>
              <w:pStyle w:val="Tables-Bodycells"/>
              <w:jc w:val="center"/>
              <w:rPr>
                <w:color w:val="000000"/>
                <w:lang w:val="en-CA" w:eastAsia="en-CA"/>
              </w:rPr>
            </w:pPr>
            <w:r>
              <w:rPr>
                <w:rFonts w:cs="Arial"/>
                <w:color w:val="000000"/>
                <w:szCs w:val="18"/>
              </w:rPr>
              <w:t>49</w:t>
            </w:r>
          </w:p>
        </w:tc>
      </w:tr>
      <w:tr w:rsidR="007E66EE" w:rsidRPr="00C95CDE" w14:paraId="6A243531" w14:textId="77777777" w:rsidTr="00151D91">
        <w:trPr>
          <w:trHeight w:val="300"/>
          <w:jc w:val="center"/>
        </w:trPr>
        <w:tc>
          <w:tcPr>
            <w:tcW w:w="2160" w:type="dxa"/>
          </w:tcPr>
          <w:p w14:paraId="783FC113" w14:textId="77777777" w:rsidR="007E66EE" w:rsidRDefault="007E66EE" w:rsidP="007E66EE">
            <w:pPr>
              <w:pStyle w:val="Tables-Bodycells"/>
            </w:pPr>
            <w:r>
              <w:t>Commercial</w:t>
            </w:r>
          </w:p>
        </w:tc>
        <w:tc>
          <w:tcPr>
            <w:tcW w:w="2160" w:type="dxa"/>
            <w:tcBorders>
              <w:top w:val="nil"/>
              <w:left w:val="nil"/>
              <w:bottom w:val="single" w:sz="8" w:space="0" w:color="1673CA"/>
              <w:right w:val="dotted" w:sz="4" w:space="0" w:color="1673CA"/>
            </w:tcBorders>
            <w:shd w:val="clear" w:color="auto" w:fill="auto"/>
            <w:vAlign w:val="center"/>
          </w:tcPr>
          <w:p w14:paraId="40DEF74E" w14:textId="741D7F6D" w:rsidR="007E66EE" w:rsidRDefault="007E66EE" w:rsidP="007E66EE">
            <w:pPr>
              <w:pStyle w:val="Tables-Bodycells"/>
              <w:jc w:val="center"/>
              <w:rPr>
                <w:color w:val="000000"/>
                <w:lang w:val="en-CA" w:eastAsia="en-CA"/>
              </w:rPr>
            </w:pPr>
            <w:r>
              <w:rPr>
                <w:rFonts w:cs="Arial"/>
                <w:color w:val="000000"/>
                <w:szCs w:val="18"/>
              </w:rPr>
              <w:t>47</w:t>
            </w:r>
          </w:p>
        </w:tc>
        <w:tc>
          <w:tcPr>
            <w:tcW w:w="2160" w:type="dxa"/>
            <w:tcBorders>
              <w:top w:val="nil"/>
              <w:left w:val="nil"/>
              <w:bottom w:val="single" w:sz="8" w:space="0" w:color="1673CA"/>
              <w:right w:val="nil"/>
            </w:tcBorders>
            <w:shd w:val="clear" w:color="auto" w:fill="auto"/>
            <w:vAlign w:val="center"/>
          </w:tcPr>
          <w:p w14:paraId="44C2397C" w14:textId="7FE4BEAB" w:rsidR="007E66EE" w:rsidRDefault="007E66EE" w:rsidP="007E66EE">
            <w:pPr>
              <w:pStyle w:val="Tables-Bodycells"/>
              <w:jc w:val="center"/>
              <w:rPr>
                <w:color w:val="000000"/>
                <w:lang w:val="en-CA" w:eastAsia="en-CA"/>
              </w:rPr>
            </w:pPr>
            <w:r>
              <w:rPr>
                <w:rFonts w:cs="Arial"/>
                <w:color w:val="000000"/>
                <w:szCs w:val="18"/>
              </w:rPr>
              <w:t>667</w:t>
            </w:r>
          </w:p>
        </w:tc>
      </w:tr>
      <w:tr w:rsidR="007E66EE" w:rsidRPr="00C95CDE" w14:paraId="03484644" w14:textId="77777777" w:rsidTr="00151D91">
        <w:trPr>
          <w:trHeight w:val="300"/>
          <w:jc w:val="center"/>
        </w:trPr>
        <w:tc>
          <w:tcPr>
            <w:tcW w:w="2160" w:type="dxa"/>
          </w:tcPr>
          <w:p w14:paraId="0A198F44" w14:textId="77777777" w:rsidR="007E66EE" w:rsidRDefault="007E66EE" w:rsidP="007E66EE">
            <w:pPr>
              <w:pStyle w:val="Tables-Bodycells"/>
            </w:pPr>
            <w:r>
              <w:t>Industrial</w:t>
            </w:r>
          </w:p>
        </w:tc>
        <w:tc>
          <w:tcPr>
            <w:tcW w:w="2160" w:type="dxa"/>
            <w:tcBorders>
              <w:top w:val="nil"/>
              <w:left w:val="nil"/>
              <w:bottom w:val="single" w:sz="8" w:space="0" w:color="1673CA"/>
              <w:right w:val="dotted" w:sz="4" w:space="0" w:color="1673CA"/>
            </w:tcBorders>
            <w:shd w:val="clear" w:color="auto" w:fill="auto"/>
            <w:vAlign w:val="center"/>
          </w:tcPr>
          <w:p w14:paraId="1199DDDA" w14:textId="3F9E3D09" w:rsidR="007E66EE" w:rsidRDefault="007E66EE" w:rsidP="007E66EE">
            <w:pPr>
              <w:pStyle w:val="Tables-Bodycells"/>
              <w:jc w:val="center"/>
              <w:rPr>
                <w:color w:val="000000"/>
                <w:lang w:val="en-CA" w:eastAsia="en-CA"/>
              </w:rPr>
            </w:pPr>
            <w:r>
              <w:rPr>
                <w:rFonts w:cs="Arial"/>
                <w:color w:val="000000"/>
                <w:szCs w:val="18"/>
              </w:rPr>
              <w:t>13</w:t>
            </w:r>
          </w:p>
        </w:tc>
        <w:tc>
          <w:tcPr>
            <w:tcW w:w="2160" w:type="dxa"/>
            <w:tcBorders>
              <w:top w:val="nil"/>
              <w:left w:val="nil"/>
              <w:bottom w:val="single" w:sz="8" w:space="0" w:color="1673CA"/>
              <w:right w:val="nil"/>
            </w:tcBorders>
            <w:shd w:val="clear" w:color="auto" w:fill="auto"/>
            <w:vAlign w:val="center"/>
          </w:tcPr>
          <w:p w14:paraId="56E0A5DF" w14:textId="553A8286" w:rsidR="007E66EE" w:rsidRDefault="007E66EE" w:rsidP="007E66EE">
            <w:pPr>
              <w:pStyle w:val="Tables-Bodycells"/>
              <w:jc w:val="center"/>
              <w:rPr>
                <w:color w:val="000000"/>
                <w:lang w:val="en-CA" w:eastAsia="en-CA"/>
              </w:rPr>
            </w:pPr>
            <w:r>
              <w:rPr>
                <w:rFonts w:cs="Arial"/>
                <w:color w:val="000000"/>
                <w:szCs w:val="18"/>
              </w:rPr>
              <w:t>108</w:t>
            </w:r>
          </w:p>
        </w:tc>
      </w:tr>
      <w:tr w:rsidR="007E66EE" w:rsidRPr="00C95CDE" w14:paraId="233D55EC" w14:textId="77777777" w:rsidTr="00151D91">
        <w:trPr>
          <w:trHeight w:val="300"/>
          <w:jc w:val="center"/>
        </w:trPr>
        <w:tc>
          <w:tcPr>
            <w:tcW w:w="2160" w:type="dxa"/>
          </w:tcPr>
          <w:p w14:paraId="06BC418C" w14:textId="77777777" w:rsidR="007E66EE" w:rsidRDefault="007E66EE" w:rsidP="007E66EE">
            <w:pPr>
              <w:pStyle w:val="Tables-Bodycells"/>
            </w:pPr>
            <w:r>
              <w:t>Total</w:t>
            </w:r>
          </w:p>
        </w:tc>
        <w:tc>
          <w:tcPr>
            <w:tcW w:w="2160" w:type="dxa"/>
            <w:tcBorders>
              <w:top w:val="nil"/>
              <w:left w:val="nil"/>
              <w:bottom w:val="single" w:sz="8" w:space="0" w:color="1673CA"/>
              <w:right w:val="dotted" w:sz="4" w:space="0" w:color="1673CA"/>
            </w:tcBorders>
            <w:shd w:val="clear" w:color="auto" w:fill="auto"/>
            <w:vAlign w:val="center"/>
          </w:tcPr>
          <w:p w14:paraId="7F2B5D18" w14:textId="73E52D07" w:rsidR="007E66EE" w:rsidRDefault="007E66EE" w:rsidP="007E66EE">
            <w:pPr>
              <w:pStyle w:val="Tables-Bodycells"/>
              <w:jc w:val="center"/>
              <w:rPr>
                <w:color w:val="000000"/>
                <w:lang w:val="en-CA" w:eastAsia="en-CA"/>
              </w:rPr>
            </w:pPr>
            <w:r>
              <w:rPr>
                <w:rFonts w:cs="Arial"/>
                <w:color w:val="000000"/>
                <w:szCs w:val="18"/>
              </w:rPr>
              <w:t>72</w:t>
            </w:r>
          </w:p>
        </w:tc>
        <w:tc>
          <w:tcPr>
            <w:tcW w:w="2160" w:type="dxa"/>
            <w:tcBorders>
              <w:top w:val="nil"/>
              <w:left w:val="nil"/>
              <w:bottom w:val="single" w:sz="8" w:space="0" w:color="1673CA"/>
              <w:right w:val="nil"/>
            </w:tcBorders>
            <w:shd w:val="clear" w:color="auto" w:fill="auto"/>
            <w:vAlign w:val="center"/>
          </w:tcPr>
          <w:p w14:paraId="3D9F4C42" w14:textId="4A3AB671" w:rsidR="007E66EE" w:rsidRDefault="007E66EE" w:rsidP="007E66EE">
            <w:pPr>
              <w:pStyle w:val="Tables-Bodycells"/>
              <w:jc w:val="center"/>
              <w:rPr>
                <w:color w:val="000000"/>
                <w:lang w:val="en-CA" w:eastAsia="en-CA"/>
              </w:rPr>
            </w:pPr>
            <w:r>
              <w:rPr>
                <w:rFonts w:cs="Arial"/>
                <w:color w:val="000000"/>
                <w:szCs w:val="18"/>
              </w:rPr>
              <w:t>824</w:t>
            </w:r>
          </w:p>
        </w:tc>
      </w:tr>
    </w:tbl>
    <w:p w14:paraId="0315FF54" w14:textId="77777777" w:rsidR="00B13DAA" w:rsidRDefault="00B13DAA" w:rsidP="00B13DAA">
      <w:pPr>
        <w:pStyle w:val="Text"/>
      </w:pPr>
    </w:p>
    <w:tbl>
      <w:tblPr>
        <w:tblW w:w="684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2252"/>
        <w:gridCol w:w="1528"/>
        <w:gridCol w:w="1620"/>
        <w:gridCol w:w="1440"/>
      </w:tblGrid>
      <w:tr w:rsidR="004B788F" w:rsidRPr="00C95CDE" w14:paraId="76DB5886" w14:textId="77777777" w:rsidTr="004B788F">
        <w:trPr>
          <w:trHeight w:val="300"/>
          <w:jc w:val="center"/>
        </w:trPr>
        <w:tc>
          <w:tcPr>
            <w:tcW w:w="2252" w:type="dxa"/>
            <w:tcBorders>
              <w:top w:val="single" w:sz="4" w:space="0" w:color="0070CD"/>
              <w:bottom w:val="nil"/>
            </w:tcBorders>
            <w:shd w:val="clear" w:color="auto" w:fill="0070CD"/>
            <w:noWrap/>
            <w:vAlign w:val="bottom"/>
            <w:hideMark/>
          </w:tcPr>
          <w:p w14:paraId="1C4DFA25" w14:textId="77777777" w:rsidR="004B788F" w:rsidRPr="0065130B" w:rsidRDefault="004B788F" w:rsidP="00151D91">
            <w:pPr>
              <w:pStyle w:val="Tables-Bodycells"/>
              <w:keepNext w:val="0"/>
              <w:rPr>
                <w:color w:val="FFFFFF" w:themeColor="background1"/>
                <w:lang w:val="en-CA" w:eastAsia="en-CA"/>
              </w:rPr>
            </w:pPr>
          </w:p>
        </w:tc>
        <w:tc>
          <w:tcPr>
            <w:tcW w:w="4588" w:type="dxa"/>
            <w:gridSpan w:val="3"/>
            <w:shd w:val="clear" w:color="auto" w:fill="0070CD"/>
            <w:vAlign w:val="center"/>
          </w:tcPr>
          <w:p w14:paraId="4657E049" w14:textId="4D2F7118"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4B788F" w:rsidRPr="00C95CDE" w14:paraId="7D7092A7" w14:textId="77777777" w:rsidTr="004B788F">
        <w:trPr>
          <w:trHeight w:val="300"/>
          <w:jc w:val="center"/>
        </w:trPr>
        <w:tc>
          <w:tcPr>
            <w:tcW w:w="2252" w:type="dxa"/>
            <w:tcBorders>
              <w:top w:val="nil"/>
              <w:bottom w:val="single" w:sz="4" w:space="0" w:color="0070CD"/>
            </w:tcBorders>
            <w:shd w:val="clear" w:color="auto" w:fill="0070CD"/>
            <w:noWrap/>
            <w:vAlign w:val="bottom"/>
            <w:hideMark/>
          </w:tcPr>
          <w:p w14:paraId="57DFFC19" w14:textId="77777777" w:rsidR="004B788F" w:rsidRPr="0065130B" w:rsidRDefault="004B788F" w:rsidP="00151D91">
            <w:pPr>
              <w:pStyle w:val="Tables-Bodycells"/>
              <w:keepNext w:val="0"/>
              <w:rPr>
                <w:color w:val="FFFFFF" w:themeColor="background1"/>
                <w:lang w:val="en-CA" w:eastAsia="en-CA"/>
              </w:rPr>
            </w:pPr>
          </w:p>
        </w:tc>
        <w:tc>
          <w:tcPr>
            <w:tcW w:w="1528" w:type="dxa"/>
            <w:tcBorders>
              <w:bottom w:val="single" w:sz="4" w:space="0" w:color="0070CD"/>
            </w:tcBorders>
            <w:shd w:val="clear" w:color="auto" w:fill="0070CD"/>
            <w:noWrap/>
            <w:vAlign w:val="center"/>
          </w:tcPr>
          <w:p w14:paraId="46D728D1"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4745BCAE"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620" w:type="dxa"/>
            <w:tcBorders>
              <w:bottom w:val="single" w:sz="4" w:space="0" w:color="0070CD"/>
            </w:tcBorders>
            <w:shd w:val="clear" w:color="auto" w:fill="0070CD"/>
            <w:noWrap/>
          </w:tcPr>
          <w:p w14:paraId="5964487C" w14:textId="77777777" w:rsidR="004B788F"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Winter</w:t>
            </w:r>
          </w:p>
          <w:p w14:paraId="773D9EC0" w14:textId="77777777" w:rsidR="004B788F" w:rsidRPr="00901BE2" w:rsidRDefault="004B788F" w:rsidP="00151D91">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440" w:type="dxa"/>
            <w:tcBorders>
              <w:bottom w:val="single" w:sz="4" w:space="0" w:color="0070CD"/>
            </w:tcBorders>
            <w:shd w:val="clear" w:color="auto" w:fill="0070CD"/>
            <w:vAlign w:val="center"/>
          </w:tcPr>
          <w:p w14:paraId="12002690" w14:textId="77777777" w:rsidR="004B788F"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2AD40AB3" w14:textId="77777777" w:rsidR="004B788F" w:rsidRPr="00901BE2" w:rsidRDefault="004B788F" w:rsidP="00151D91">
            <w:pPr>
              <w:pStyle w:val="Tables-Bodycells"/>
              <w:keepNext w:val="0"/>
              <w:jc w:val="center"/>
              <w:rPr>
                <w:b/>
                <w:bCs/>
                <w:color w:val="FFFFFF" w:themeColor="background1"/>
                <w:lang w:val="en-CA" w:eastAsia="en-CA"/>
              </w:rPr>
            </w:pPr>
            <w:r w:rsidRPr="00901BE2">
              <w:rPr>
                <w:b/>
                <w:bCs/>
                <w:color w:val="FFFFFF" w:themeColor="background1"/>
                <w:lang w:val="en-CA" w:eastAsia="en-CA"/>
              </w:rPr>
              <w:t>(GWh)</w:t>
            </w:r>
          </w:p>
        </w:tc>
      </w:tr>
      <w:tr w:rsidR="004B788F" w:rsidRPr="00C95CDE" w14:paraId="43542563" w14:textId="77777777" w:rsidTr="004B788F">
        <w:trPr>
          <w:trHeight w:val="305"/>
          <w:jc w:val="center"/>
        </w:trPr>
        <w:tc>
          <w:tcPr>
            <w:tcW w:w="2252" w:type="dxa"/>
            <w:tcBorders>
              <w:top w:val="single" w:sz="4" w:space="0" w:color="0070CD"/>
              <w:bottom w:val="single" w:sz="4" w:space="0" w:color="0070CD"/>
              <w:right w:val="nil"/>
            </w:tcBorders>
            <w:shd w:val="clear" w:color="auto" w:fill="auto"/>
            <w:vAlign w:val="center"/>
          </w:tcPr>
          <w:p w14:paraId="62B71A89" w14:textId="77777777" w:rsidR="004B788F" w:rsidRDefault="004B788F" w:rsidP="00151D91">
            <w:pPr>
              <w:pStyle w:val="Tables-Bodycells"/>
              <w:keepNext w:val="0"/>
              <w:spacing w:before="0" w:after="0"/>
            </w:pPr>
            <w:r w:rsidRPr="00057D26">
              <w:rPr>
                <w:b/>
              </w:rPr>
              <w:t>RIM SCENARIO</w:t>
            </w:r>
          </w:p>
        </w:tc>
        <w:tc>
          <w:tcPr>
            <w:tcW w:w="1528" w:type="dxa"/>
            <w:tcBorders>
              <w:top w:val="single" w:sz="4" w:space="0" w:color="0070CD"/>
              <w:left w:val="nil"/>
              <w:bottom w:val="single" w:sz="4" w:space="0" w:color="0070CD"/>
              <w:right w:val="nil"/>
            </w:tcBorders>
            <w:shd w:val="clear" w:color="auto" w:fill="auto"/>
            <w:vAlign w:val="center"/>
          </w:tcPr>
          <w:p w14:paraId="2581DC01" w14:textId="77777777" w:rsidR="004B788F" w:rsidRDefault="004B788F" w:rsidP="00151D91">
            <w:pPr>
              <w:spacing w:after="0"/>
              <w:ind w:left="0"/>
              <w:jc w:val="center"/>
              <w:rPr>
                <w:rFonts w:ascii="Arial" w:hAnsi="Arial" w:cs="Arial"/>
                <w:color w:val="000000"/>
                <w:sz w:val="18"/>
                <w:szCs w:val="18"/>
              </w:rPr>
            </w:pPr>
          </w:p>
        </w:tc>
        <w:tc>
          <w:tcPr>
            <w:tcW w:w="1620" w:type="dxa"/>
            <w:tcBorders>
              <w:top w:val="single" w:sz="4" w:space="0" w:color="0070CD"/>
              <w:left w:val="nil"/>
              <w:bottom w:val="single" w:sz="4" w:space="0" w:color="0070CD"/>
              <w:right w:val="nil"/>
            </w:tcBorders>
            <w:shd w:val="clear" w:color="auto" w:fill="auto"/>
            <w:noWrap/>
            <w:vAlign w:val="center"/>
          </w:tcPr>
          <w:p w14:paraId="01E1CADD" w14:textId="77777777" w:rsidR="004B788F" w:rsidRDefault="004B788F" w:rsidP="00151D91">
            <w:pPr>
              <w:spacing w:after="0"/>
              <w:ind w:left="0"/>
              <w:jc w:val="center"/>
              <w:rPr>
                <w:rFonts w:ascii="Arial" w:hAnsi="Arial" w:cs="Arial"/>
                <w:color w:val="000000"/>
                <w:sz w:val="18"/>
                <w:szCs w:val="18"/>
              </w:rPr>
            </w:pPr>
          </w:p>
        </w:tc>
        <w:tc>
          <w:tcPr>
            <w:tcW w:w="1440" w:type="dxa"/>
            <w:tcBorders>
              <w:top w:val="single" w:sz="4" w:space="0" w:color="0070CD"/>
              <w:left w:val="nil"/>
              <w:bottom w:val="single" w:sz="4" w:space="0" w:color="0070CD"/>
              <w:right w:val="nil"/>
            </w:tcBorders>
            <w:vAlign w:val="center"/>
          </w:tcPr>
          <w:p w14:paraId="4E30321D" w14:textId="77777777" w:rsidR="004B788F" w:rsidRDefault="004B788F" w:rsidP="00151D91">
            <w:pPr>
              <w:spacing w:after="0"/>
              <w:ind w:left="0"/>
              <w:jc w:val="center"/>
              <w:rPr>
                <w:rFonts w:ascii="Arial" w:hAnsi="Arial" w:cs="Arial"/>
                <w:color w:val="000000"/>
                <w:sz w:val="18"/>
                <w:szCs w:val="18"/>
              </w:rPr>
            </w:pPr>
          </w:p>
        </w:tc>
      </w:tr>
      <w:tr w:rsidR="004B788F" w:rsidRPr="00C95CDE" w14:paraId="63B989ED" w14:textId="77777777" w:rsidTr="004B788F">
        <w:trPr>
          <w:trHeight w:val="305"/>
          <w:jc w:val="center"/>
        </w:trPr>
        <w:tc>
          <w:tcPr>
            <w:tcW w:w="2252" w:type="dxa"/>
            <w:tcBorders>
              <w:top w:val="single" w:sz="4" w:space="0" w:color="0070CD"/>
              <w:bottom w:val="single" w:sz="4" w:space="0" w:color="0070CD"/>
            </w:tcBorders>
            <w:shd w:val="clear" w:color="auto" w:fill="auto"/>
            <w:vAlign w:val="center"/>
            <w:hideMark/>
          </w:tcPr>
          <w:p w14:paraId="0E2B2A40" w14:textId="77777777" w:rsidR="004B788F" w:rsidRPr="00920CF7" w:rsidRDefault="004B788F" w:rsidP="007E66EE">
            <w:pPr>
              <w:pStyle w:val="Tables-Bodycells"/>
              <w:keepNext w:val="0"/>
              <w:spacing w:before="0" w:after="0"/>
              <w:rPr>
                <w:color w:val="000000"/>
                <w:lang w:val="en-CA" w:eastAsia="en-CA"/>
              </w:rPr>
            </w:pPr>
            <w:r>
              <w:t>Residential</w:t>
            </w:r>
          </w:p>
        </w:tc>
        <w:tc>
          <w:tcPr>
            <w:tcW w:w="1528" w:type="dxa"/>
            <w:tcBorders>
              <w:top w:val="nil"/>
              <w:left w:val="nil"/>
              <w:bottom w:val="single" w:sz="8" w:space="0" w:color="0070CD"/>
              <w:right w:val="dotted" w:sz="4" w:space="0" w:color="0070CD"/>
            </w:tcBorders>
            <w:shd w:val="clear" w:color="auto" w:fill="auto"/>
            <w:vAlign w:val="center"/>
          </w:tcPr>
          <w:p w14:paraId="29008037" w14:textId="7BCBC9F2"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134382D8" w14:textId="690A7A81"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440" w:type="dxa"/>
            <w:tcBorders>
              <w:top w:val="single" w:sz="4" w:space="0" w:color="0070CD"/>
              <w:left w:val="nil"/>
              <w:bottom w:val="single" w:sz="8" w:space="0" w:color="0070CD"/>
              <w:right w:val="nil"/>
            </w:tcBorders>
            <w:shd w:val="clear" w:color="auto" w:fill="auto"/>
            <w:vAlign w:val="center"/>
          </w:tcPr>
          <w:p w14:paraId="1FFF492D" w14:textId="79D8557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r>
      <w:tr w:rsidR="004B788F" w:rsidRPr="00C95CDE" w14:paraId="2562811A" w14:textId="77777777" w:rsidTr="004B788F">
        <w:trPr>
          <w:trHeight w:val="305"/>
          <w:jc w:val="center"/>
        </w:trPr>
        <w:tc>
          <w:tcPr>
            <w:tcW w:w="2252" w:type="dxa"/>
            <w:tcBorders>
              <w:top w:val="single" w:sz="4" w:space="0" w:color="0070CD"/>
              <w:bottom w:val="single" w:sz="4" w:space="0" w:color="0070CD"/>
            </w:tcBorders>
            <w:shd w:val="clear" w:color="auto" w:fill="auto"/>
            <w:vAlign w:val="center"/>
          </w:tcPr>
          <w:p w14:paraId="5FED2FD3"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29508C9E" w14:textId="70A9D0E4"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122F5082" w14:textId="7B102658"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3C304D2A" w14:textId="3E0DBD5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w:t>
            </w:r>
          </w:p>
        </w:tc>
      </w:tr>
      <w:tr w:rsidR="004B788F" w:rsidRPr="00C95CDE" w14:paraId="73ED1259" w14:textId="77777777" w:rsidTr="004B788F">
        <w:trPr>
          <w:trHeight w:val="300"/>
          <w:jc w:val="center"/>
        </w:trPr>
        <w:tc>
          <w:tcPr>
            <w:tcW w:w="2252" w:type="dxa"/>
            <w:tcBorders>
              <w:top w:val="single" w:sz="4" w:space="0" w:color="0070CD"/>
              <w:bottom w:val="single" w:sz="4" w:space="0" w:color="0070CD"/>
            </w:tcBorders>
            <w:shd w:val="clear" w:color="auto" w:fill="auto"/>
            <w:vAlign w:val="center"/>
            <w:hideMark/>
          </w:tcPr>
          <w:p w14:paraId="4EFF8C40" w14:textId="77777777" w:rsidR="004B788F" w:rsidRPr="00920CF7" w:rsidRDefault="004B788F" w:rsidP="007E66EE">
            <w:pPr>
              <w:pStyle w:val="Tables-Bodycells"/>
              <w:keepNext w:val="0"/>
              <w:spacing w:before="0" w:after="0"/>
              <w:rPr>
                <w:color w:val="000000"/>
                <w:lang w:val="en-CA" w:eastAsia="en-CA"/>
              </w:rPr>
            </w:pPr>
            <w:r>
              <w:t>Total</w:t>
            </w:r>
          </w:p>
        </w:tc>
        <w:tc>
          <w:tcPr>
            <w:tcW w:w="1528" w:type="dxa"/>
            <w:tcBorders>
              <w:top w:val="nil"/>
              <w:left w:val="nil"/>
              <w:bottom w:val="single" w:sz="8" w:space="0" w:color="0070CD"/>
              <w:right w:val="dotted" w:sz="4" w:space="0" w:color="0070CD"/>
            </w:tcBorders>
            <w:shd w:val="clear" w:color="auto" w:fill="auto"/>
            <w:vAlign w:val="center"/>
          </w:tcPr>
          <w:p w14:paraId="3CB449DE" w14:textId="79B7A21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0</w:t>
            </w:r>
          </w:p>
        </w:tc>
        <w:tc>
          <w:tcPr>
            <w:tcW w:w="1620" w:type="dxa"/>
            <w:tcBorders>
              <w:top w:val="nil"/>
              <w:left w:val="nil"/>
              <w:bottom w:val="single" w:sz="8" w:space="0" w:color="0070CD"/>
              <w:right w:val="dotted" w:sz="4" w:space="0" w:color="0070CD"/>
            </w:tcBorders>
            <w:shd w:val="clear" w:color="auto" w:fill="auto"/>
            <w:noWrap/>
            <w:vAlign w:val="center"/>
          </w:tcPr>
          <w:p w14:paraId="6B82A296" w14:textId="6C892BB3"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w:t>
            </w:r>
          </w:p>
        </w:tc>
        <w:tc>
          <w:tcPr>
            <w:tcW w:w="1440" w:type="dxa"/>
            <w:tcBorders>
              <w:top w:val="single" w:sz="8" w:space="0" w:color="0070CD"/>
              <w:left w:val="nil"/>
              <w:bottom w:val="single" w:sz="8" w:space="0" w:color="0070CD"/>
              <w:right w:val="nil"/>
            </w:tcBorders>
            <w:shd w:val="clear" w:color="auto" w:fill="auto"/>
            <w:vAlign w:val="center"/>
          </w:tcPr>
          <w:p w14:paraId="0DA445A3" w14:textId="6E632BE1"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w:t>
            </w:r>
          </w:p>
        </w:tc>
      </w:tr>
      <w:tr w:rsidR="004B788F" w:rsidRPr="00C95CDE" w14:paraId="36588D80" w14:textId="77777777" w:rsidTr="004B788F">
        <w:trPr>
          <w:trHeight w:val="300"/>
          <w:jc w:val="center"/>
        </w:trPr>
        <w:tc>
          <w:tcPr>
            <w:tcW w:w="2252" w:type="dxa"/>
            <w:tcBorders>
              <w:top w:val="single" w:sz="4" w:space="0" w:color="0070CD"/>
              <w:bottom w:val="single" w:sz="4" w:space="0" w:color="0070CD"/>
              <w:right w:val="nil"/>
            </w:tcBorders>
            <w:shd w:val="clear" w:color="auto" w:fill="auto"/>
            <w:vAlign w:val="center"/>
            <w:hideMark/>
          </w:tcPr>
          <w:p w14:paraId="68E5CE40" w14:textId="77777777" w:rsidR="004B788F" w:rsidRPr="00C823B8" w:rsidRDefault="004B788F" w:rsidP="007E66EE">
            <w:pPr>
              <w:pStyle w:val="Tables-Bodycells"/>
              <w:keepNext w:val="0"/>
              <w:spacing w:before="0" w:after="0"/>
              <w:rPr>
                <w:b/>
              </w:rPr>
            </w:pPr>
            <w:r w:rsidRPr="00C823B8">
              <w:rPr>
                <w:b/>
              </w:rPr>
              <w:t>TRC SCENARIO</w:t>
            </w:r>
          </w:p>
        </w:tc>
        <w:tc>
          <w:tcPr>
            <w:tcW w:w="1528" w:type="dxa"/>
            <w:tcBorders>
              <w:top w:val="nil"/>
              <w:left w:val="nil"/>
              <w:bottom w:val="single" w:sz="8" w:space="0" w:color="0070CD"/>
              <w:right w:val="nil"/>
            </w:tcBorders>
            <w:shd w:val="clear" w:color="auto" w:fill="auto"/>
            <w:vAlign w:val="center"/>
          </w:tcPr>
          <w:p w14:paraId="53265912" w14:textId="65FC015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620" w:type="dxa"/>
            <w:tcBorders>
              <w:top w:val="nil"/>
              <w:left w:val="nil"/>
              <w:bottom w:val="single" w:sz="8" w:space="0" w:color="0070CD"/>
              <w:right w:val="nil"/>
            </w:tcBorders>
            <w:shd w:val="clear" w:color="auto" w:fill="auto"/>
            <w:noWrap/>
            <w:vAlign w:val="center"/>
          </w:tcPr>
          <w:p w14:paraId="0133EFFE" w14:textId="3921F6B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c>
          <w:tcPr>
            <w:tcW w:w="1440" w:type="dxa"/>
            <w:tcBorders>
              <w:top w:val="single" w:sz="8" w:space="0" w:color="0070CD"/>
              <w:left w:val="nil"/>
              <w:bottom w:val="single" w:sz="8" w:space="0" w:color="0070CD"/>
              <w:right w:val="nil"/>
            </w:tcBorders>
            <w:shd w:val="clear" w:color="auto" w:fill="auto"/>
            <w:vAlign w:val="center"/>
          </w:tcPr>
          <w:p w14:paraId="408A9EB1" w14:textId="4014E267"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 </w:t>
            </w:r>
          </w:p>
        </w:tc>
      </w:tr>
      <w:tr w:rsidR="004B788F" w:rsidRPr="00C95CDE" w14:paraId="37E29BAC"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7E392F0E" w14:textId="77777777" w:rsidR="004B788F" w:rsidRPr="00C823B8" w:rsidRDefault="004B788F" w:rsidP="007E66EE">
            <w:pPr>
              <w:pStyle w:val="Tables-Bodycells"/>
              <w:keepNext w:val="0"/>
              <w:spacing w:before="0" w:after="0"/>
            </w:pPr>
            <w:r>
              <w:t>Residential</w:t>
            </w:r>
          </w:p>
        </w:tc>
        <w:tc>
          <w:tcPr>
            <w:tcW w:w="1528" w:type="dxa"/>
            <w:tcBorders>
              <w:top w:val="nil"/>
              <w:left w:val="nil"/>
              <w:bottom w:val="single" w:sz="8" w:space="0" w:color="0070CD"/>
              <w:right w:val="dotted" w:sz="4" w:space="0" w:color="0070CD"/>
            </w:tcBorders>
            <w:shd w:val="clear" w:color="auto" w:fill="auto"/>
            <w:vAlign w:val="center"/>
          </w:tcPr>
          <w:p w14:paraId="72CF17D4" w14:textId="181FBFB0"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140</w:t>
            </w:r>
          </w:p>
        </w:tc>
        <w:tc>
          <w:tcPr>
            <w:tcW w:w="1620" w:type="dxa"/>
            <w:tcBorders>
              <w:top w:val="nil"/>
              <w:left w:val="nil"/>
              <w:bottom w:val="single" w:sz="8" w:space="0" w:color="0070CD"/>
              <w:right w:val="dotted" w:sz="4" w:space="0" w:color="0070CD"/>
            </w:tcBorders>
            <w:shd w:val="clear" w:color="auto" w:fill="auto"/>
            <w:noWrap/>
            <w:vAlign w:val="center"/>
          </w:tcPr>
          <w:p w14:paraId="0DD22804" w14:textId="2B7FFF1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128</w:t>
            </w:r>
          </w:p>
        </w:tc>
        <w:tc>
          <w:tcPr>
            <w:tcW w:w="1440" w:type="dxa"/>
            <w:tcBorders>
              <w:top w:val="single" w:sz="8" w:space="0" w:color="0070CD"/>
              <w:left w:val="nil"/>
              <w:bottom w:val="single" w:sz="8" w:space="0" w:color="0070CD"/>
              <w:right w:val="nil"/>
            </w:tcBorders>
            <w:shd w:val="clear" w:color="auto" w:fill="auto"/>
            <w:vAlign w:val="center"/>
          </w:tcPr>
          <w:p w14:paraId="5255C8A4" w14:textId="4BFD1BC3"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549</w:t>
            </w:r>
          </w:p>
        </w:tc>
      </w:tr>
      <w:tr w:rsidR="004B788F" w:rsidRPr="00C95CDE" w14:paraId="5EE94742"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0B7AF300" w14:textId="77777777" w:rsidR="004B788F" w:rsidRPr="00920CF7" w:rsidRDefault="004B788F" w:rsidP="007E66EE">
            <w:pPr>
              <w:pStyle w:val="Tables-Bodycells"/>
              <w:keepNext w:val="0"/>
              <w:spacing w:before="0" w:after="0"/>
            </w:pPr>
            <w:r>
              <w:t>Non-Residential</w:t>
            </w:r>
          </w:p>
        </w:tc>
        <w:tc>
          <w:tcPr>
            <w:tcW w:w="1528" w:type="dxa"/>
            <w:tcBorders>
              <w:top w:val="nil"/>
              <w:left w:val="nil"/>
              <w:bottom w:val="single" w:sz="8" w:space="0" w:color="0070CD"/>
              <w:right w:val="dotted" w:sz="4" w:space="0" w:color="0070CD"/>
            </w:tcBorders>
            <w:shd w:val="clear" w:color="auto" w:fill="auto"/>
            <w:vAlign w:val="center"/>
          </w:tcPr>
          <w:p w14:paraId="06C8EE7E" w14:textId="7F716AB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31</w:t>
            </w:r>
          </w:p>
        </w:tc>
        <w:tc>
          <w:tcPr>
            <w:tcW w:w="1620" w:type="dxa"/>
            <w:tcBorders>
              <w:top w:val="nil"/>
              <w:left w:val="nil"/>
              <w:bottom w:val="single" w:sz="8" w:space="0" w:color="0070CD"/>
              <w:right w:val="dotted" w:sz="4" w:space="0" w:color="0070CD"/>
            </w:tcBorders>
            <w:shd w:val="clear" w:color="auto" w:fill="auto"/>
            <w:noWrap/>
            <w:vAlign w:val="center"/>
          </w:tcPr>
          <w:p w14:paraId="657200AF" w14:textId="663E965E"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21</w:t>
            </w:r>
          </w:p>
        </w:tc>
        <w:tc>
          <w:tcPr>
            <w:tcW w:w="1440" w:type="dxa"/>
            <w:tcBorders>
              <w:top w:val="single" w:sz="8" w:space="0" w:color="0070CD"/>
              <w:left w:val="nil"/>
              <w:bottom w:val="single" w:sz="8" w:space="0" w:color="0070CD"/>
              <w:right w:val="nil"/>
            </w:tcBorders>
            <w:shd w:val="clear" w:color="auto" w:fill="auto"/>
            <w:vAlign w:val="center"/>
          </w:tcPr>
          <w:p w14:paraId="61911A28" w14:textId="5E5C3AC6"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219</w:t>
            </w:r>
          </w:p>
        </w:tc>
      </w:tr>
      <w:tr w:rsidR="004B788F" w:rsidRPr="00C95CDE" w14:paraId="592C33E4" w14:textId="77777777" w:rsidTr="004B788F">
        <w:trPr>
          <w:trHeight w:val="300"/>
          <w:jc w:val="center"/>
        </w:trPr>
        <w:tc>
          <w:tcPr>
            <w:tcW w:w="2252" w:type="dxa"/>
            <w:tcBorders>
              <w:top w:val="single" w:sz="4" w:space="0" w:color="0070CD"/>
              <w:bottom w:val="single" w:sz="4" w:space="0" w:color="0070CD"/>
              <w:right w:val="dotted" w:sz="4" w:space="0" w:color="0070CD"/>
            </w:tcBorders>
            <w:shd w:val="clear" w:color="auto" w:fill="auto"/>
            <w:vAlign w:val="center"/>
            <w:hideMark/>
          </w:tcPr>
          <w:p w14:paraId="365F9EEC" w14:textId="77777777" w:rsidR="004B788F" w:rsidRPr="00C823B8" w:rsidRDefault="004B788F" w:rsidP="007E66EE">
            <w:pPr>
              <w:pStyle w:val="Tables-Bodycells"/>
              <w:keepNext w:val="0"/>
              <w:spacing w:before="0" w:after="0"/>
            </w:pPr>
            <w:r>
              <w:t>Total</w:t>
            </w:r>
          </w:p>
        </w:tc>
        <w:tc>
          <w:tcPr>
            <w:tcW w:w="1528" w:type="dxa"/>
            <w:tcBorders>
              <w:top w:val="nil"/>
              <w:left w:val="nil"/>
              <w:bottom w:val="single" w:sz="8" w:space="0" w:color="0070CD"/>
              <w:right w:val="dotted" w:sz="4" w:space="0" w:color="0070CD"/>
            </w:tcBorders>
            <w:shd w:val="clear" w:color="auto" w:fill="auto"/>
            <w:vAlign w:val="center"/>
          </w:tcPr>
          <w:p w14:paraId="0D608573" w14:textId="470B6768"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170</w:t>
            </w:r>
          </w:p>
        </w:tc>
        <w:tc>
          <w:tcPr>
            <w:tcW w:w="1620" w:type="dxa"/>
            <w:tcBorders>
              <w:top w:val="nil"/>
              <w:left w:val="nil"/>
              <w:bottom w:val="single" w:sz="8" w:space="0" w:color="0070CD"/>
              <w:right w:val="dotted" w:sz="4" w:space="0" w:color="0070CD"/>
            </w:tcBorders>
            <w:shd w:val="clear" w:color="auto" w:fill="auto"/>
            <w:noWrap/>
            <w:vAlign w:val="center"/>
          </w:tcPr>
          <w:p w14:paraId="4AEC4BB7" w14:textId="390316A9"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149</w:t>
            </w:r>
          </w:p>
        </w:tc>
        <w:tc>
          <w:tcPr>
            <w:tcW w:w="1440" w:type="dxa"/>
            <w:tcBorders>
              <w:top w:val="single" w:sz="8" w:space="0" w:color="0070CD"/>
              <w:left w:val="nil"/>
              <w:bottom w:val="single" w:sz="8" w:space="0" w:color="0070CD"/>
              <w:right w:val="nil"/>
            </w:tcBorders>
            <w:shd w:val="clear" w:color="auto" w:fill="auto"/>
            <w:vAlign w:val="center"/>
          </w:tcPr>
          <w:p w14:paraId="66219B7F" w14:textId="138699ED" w:rsidR="004B788F" w:rsidRDefault="004B788F" w:rsidP="007E66EE">
            <w:pPr>
              <w:spacing w:after="0"/>
              <w:ind w:left="0"/>
              <w:jc w:val="center"/>
              <w:rPr>
                <w:rFonts w:ascii="Arial" w:hAnsi="Arial" w:cs="Arial"/>
                <w:color w:val="000000"/>
                <w:sz w:val="18"/>
                <w:szCs w:val="18"/>
              </w:rPr>
            </w:pPr>
            <w:r>
              <w:rPr>
                <w:rFonts w:ascii="Arial" w:hAnsi="Arial" w:cs="Arial"/>
                <w:color w:val="000000"/>
                <w:sz w:val="18"/>
                <w:szCs w:val="18"/>
              </w:rPr>
              <w:t>768</w:t>
            </w:r>
          </w:p>
        </w:tc>
      </w:tr>
    </w:tbl>
    <w:p w14:paraId="0FCFA239" w14:textId="77777777" w:rsidR="00B13DAA" w:rsidRDefault="00B13DAA" w:rsidP="00B13DAA">
      <w:pPr>
        <w:pStyle w:val="Text"/>
      </w:pPr>
    </w:p>
    <w:p w14:paraId="752DCFDD" w14:textId="77777777" w:rsidR="003920BE" w:rsidRDefault="003920BE" w:rsidP="003920BE">
      <w:pPr>
        <w:pStyle w:val="Text"/>
      </w:pPr>
      <w:r>
        <w:t>DR measures were not included in the economic sensitivities as there is negligible customer incremental cost for DR measures and therefore differences in simple payback do not affect DR results.</w:t>
      </w:r>
    </w:p>
    <w:p w14:paraId="4547F925" w14:textId="798C3FCD" w:rsidR="003920BE" w:rsidRDefault="003920BE" w:rsidP="003920BE">
      <w:pPr>
        <w:pStyle w:val="Text"/>
      </w:pPr>
      <w:r>
        <w:t>No DSRE measures passed the economic screening for this sensitivity.</w:t>
      </w:r>
    </w:p>
    <w:p w14:paraId="7F70FE0D" w14:textId="77777777" w:rsidR="00151D91" w:rsidRDefault="00151D91" w:rsidP="00B13DAA">
      <w:pPr>
        <w:tabs>
          <w:tab w:val="clear" w:pos="-1440"/>
          <w:tab w:val="clear" w:pos="-720"/>
        </w:tabs>
        <w:spacing w:after="0" w:line="240" w:lineRule="auto"/>
        <w:ind w:left="0"/>
        <w:rPr>
          <w:rFonts w:ascii="Arial" w:hAnsi="Arial" w:cs="Arial"/>
          <w:color w:val="333333"/>
          <w:szCs w:val="22"/>
        </w:rPr>
        <w:sectPr w:rsidR="00151D91" w:rsidSect="00DE1B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07A57368" w14:textId="71491F77" w:rsidR="00BB40B7" w:rsidRDefault="00BB40B7" w:rsidP="00BB40B7">
      <w:pPr>
        <w:pStyle w:val="Heading7"/>
      </w:pPr>
      <w:bookmarkStart w:id="357" w:name="_Ref4747076"/>
      <w:bookmarkStart w:id="358" w:name="_Toc5783307"/>
      <w:r>
        <w:lastRenderedPageBreak/>
        <w:t>Market Adoption Rates</w:t>
      </w:r>
      <w:bookmarkEnd w:id="357"/>
      <w:bookmarkEnd w:id="358"/>
    </w:p>
    <w:p w14:paraId="095A32E9" w14:textId="70BA598B" w:rsidR="00BB40B7" w:rsidRDefault="00BB40B7" w:rsidP="00BB40B7">
      <w:pPr>
        <w:pStyle w:val="Text"/>
      </w:pPr>
      <w:r>
        <w:t>Nexant use</w:t>
      </w:r>
      <w:r w:rsidR="00444344">
        <w:t>s</w:t>
      </w:r>
      <w:r>
        <w:t xml:space="preserve"> the Bass diffusion model to estimate measure adoption rates. The Bass diffusion model is a widely accepted mathematical description of how new products and innovations spread through an economy over time. The Bass Diffusion Model was originally published in 1969, and in 2004 was voted one of the top 10 most influential papers published in the 50 year history of the peer-reviewed publication </w:t>
      </w:r>
      <w:r>
        <w:rPr>
          <w:i/>
        </w:rPr>
        <w:t>Management Science</w:t>
      </w:r>
      <w:r>
        <w:rPr>
          <w:rStyle w:val="FootnoteReference"/>
          <w:i/>
        </w:rPr>
        <w:footnoteReference w:id="29"/>
      </w:r>
      <w:r>
        <w:t>. More recent publications by Lawrence Berkeley National Laboratories have illustrated the application of this model to demand-side management in the energy industry</w:t>
      </w:r>
      <w:r>
        <w:rPr>
          <w:rStyle w:val="FootnoteReference"/>
        </w:rPr>
        <w:footnoteReference w:id="30"/>
      </w:r>
      <w:r>
        <w:t>. Nexant applied the secondary data and research collected to develop and apply Bass Model diffusion parameters in the Florida jurisdiction.</w:t>
      </w:r>
    </w:p>
    <w:p w14:paraId="645FD0F6" w14:textId="1360CB05" w:rsidR="00BB40B7" w:rsidRDefault="00BB40B7" w:rsidP="00BB40B7">
      <w:pPr>
        <w:pStyle w:val="Text"/>
      </w:pPr>
      <w:r>
        <w:t xml:space="preserve">According to product diffusion theory, the rate of market adoption for a product changes over time. When the product is introduced, there is a slow rate of adoption while customers become familiar with the product. When the market accepts a product, the adoption rate accelerates to relative stability in the middle of the product cycle. The end of the product cycle is characterized by a low adoption rate because fewer customers remain that have yet to adopt the product. This concept is illustrated in </w:t>
      </w:r>
      <w:r w:rsidR="00B21CA5">
        <w:fldChar w:fldCharType="begin"/>
      </w:r>
      <w:r w:rsidR="00B21CA5">
        <w:instrText xml:space="preserve"> REF _Ref4752153 \h </w:instrText>
      </w:r>
      <w:r w:rsidR="00B21CA5">
        <w:fldChar w:fldCharType="separate"/>
      </w:r>
      <w:r w:rsidR="00EC0F5C">
        <w:t xml:space="preserve">Figure </w:t>
      </w:r>
      <w:r w:rsidR="00EC0F5C">
        <w:rPr>
          <w:noProof/>
        </w:rPr>
        <w:t>8</w:t>
      </w:r>
      <w:r w:rsidR="00EC0F5C">
        <w:noBreakHyphen/>
      </w:r>
      <w:r w:rsidR="00EC0F5C">
        <w:rPr>
          <w:noProof/>
        </w:rPr>
        <w:t>4</w:t>
      </w:r>
      <w:r w:rsidR="00B21CA5">
        <w:fldChar w:fldCharType="end"/>
      </w:r>
      <w:r w:rsidR="00B21CA5">
        <w:t>.</w:t>
      </w:r>
    </w:p>
    <w:p w14:paraId="410F288F" w14:textId="09B6E0E3" w:rsidR="00151BF2" w:rsidRDefault="00151BF2" w:rsidP="00151BF2">
      <w:pPr>
        <w:pStyle w:val="Caption"/>
      </w:pPr>
      <w:bookmarkStart w:id="359" w:name="_Ref4752153"/>
      <w:bookmarkStart w:id="360" w:name="_Toc5783370"/>
      <w:r>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8</w:t>
      </w:r>
      <w:r w:rsidR="00151D91">
        <w:rPr>
          <w:noProof/>
        </w:rPr>
        <w:fldChar w:fldCharType="end"/>
      </w:r>
      <w:r>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4</w:t>
      </w:r>
      <w:r w:rsidR="00151D91">
        <w:rPr>
          <w:noProof/>
        </w:rPr>
        <w:fldChar w:fldCharType="end"/>
      </w:r>
      <w:bookmarkEnd w:id="359"/>
      <w:r w:rsidRPr="00151BF2">
        <w:t xml:space="preserve"> </w:t>
      </w:r>
      <w:r>
        <w:t>Bass Model Market Penetration with Respect to Time</w:t>
      </w:r>
      <w:bookmarkEnd w:id="360"/>
    </w:p>
    <w:p w14:paraId="1A5D5F51" w14:textId="77777777" w:rsidR="00BB40B7" w:rsidRDefault="00BB40B7" w:rsidP="00BB40B7">
      <w:r>
        <w:rPr>
          <w:noProof/>
        </w:rPr>
        <w:drawing>
          <wp:inline distT="0" distB="0" distL="0" distR="0" wp14:anchorId="732869EC" wp14:editId="707484F5">
            <wp:extent cx="5705475" cy="3019425"/>
            <wp:effectExtent l="0" t="0" r="0" b="28575"/>
            <wp:docPr id="7171" name="Chart 7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B1E5423" w14:textId="10B74FBD" w:rsidR="00BB40B7" w:rsidRDefault="00151BF2" w:rsidP="00BB40B7">
      <w:pPr>
        <w:pStyle w:val="Text"/>
      </w:pPr>
      <w:r>
        <w:lastRenderedPageBreak/>
        <w:fldChar w:fldCharType="begin"/>
      </w:r>
      <w:r>
        <w:instrText xml:space="preserve"> REF _Ref4752153 \h </w:instrText>
      </w:r>
      <w:r>
        <w:fldChar w:fldCharType="separate"/>
      </w:r>
      <w:r w:rsidR="00EC0F5C">
        <w:t xml:space="preserve">Figure </w:t>
      </w:r>
      <w:r w:rsidR="00EC0F5C">
        <w:rPr>
          <w:noProof/>
        </w:rPr>
        <w:t>8</w:t>
      </w:r>
      <w:r w:rsidR="00EC0F5C">
        <w:noBreakHyphen/>
      </w:r>
      <w:r w:rsidR="00EC0F5C">
        <w:rPr>
          <w:noProof/>
        </w:rPr>
        <w:t>4</w:t>
      </w:r>
      <w:r>
        <w:fldChar w:fldCharType="end"/>
      </w:r>
      <w:r>
        <w:t xml:space="preserve"> </w:t>
      </w:r>
      <w:r w:rsidR="00BB40B7">
        <w:t xml:space="preserve">depicts the cumulative market adoption with respect to </w:t>
      </w:r>
      <w:proofErr w:type="gramStart"/>
      <w:r w:rsidR="00BB40B7">
        <w:t>time,</w:t>
      </w:r>
      <m:oMath>
        <m:r>
          <w:rPr>
            <w:rFonts w:ascii="Cambria Math" w:hAnsi="Cambria Math"/>
          </w:rPr>
          <m:t xml:space="preserve"> S</m:t>
        </m:r>
        <m:d>
          <m:dPr>
            <m:ctrlPr>
              <w:rPr>
                <w:rFonts w:ascii="Cambria Math" w:hAnsi="Cambria Math"/>
                <w:i/>
                <w:iCs/>
                <w:sz w:val="18"/>
                <w:szCs w:val="24"/>
              </w:rPr>
            </m:ctrlPr>
          </m:dPr>
          <m:e>
            <m:r>
              <w:rPr>
                <w:rFonts w:ascii="Cambria Math" w:hAnsi="Cambria Math"/>
              </w:rPr>
              <m:t>t</m:t>
            </m:r>
          </m:e>
        </m:d>
      </m:oMath>
      <w:r w:rsidR="00BB40B7">
        <w:t>.</w:t>
      </w:r>
      <w:proofErr w:type="gramEnd"/>
      <w:r w:rsidR="00BB40B7">
        <w:t xml:space="preserve"> The rate of adoption in a discrete time period is determined by external influences on the market, internal market conditions, and the number of previous adopters. The following equation describes this relationship:</w:t>
      </w:r>
    </w:p>
    <w:p w14:paraId="258E6E8D" w14:textId="77777777" w:rsidR="00BB40B7" w:rsidRDefault="007832C5" w:rsidP="00BB40B7">
      <m:oMathPara>
        <m:oMath>
          <m:f>
            <m:fPr>
              <m:ctrlPr>
                <w:rPr>
                  <w:rFonts w:ascii="Cambria Math" w:hAnsi="Cambria Math"/>
                  <w:i/>
                  <w:color w:val="333333"/>
                  <w:sz w:val="18"/>
                  <w:szCs w:val="24"/>
                </w:rPr>
              </m:ctrlPr>
            </m:fPr>
            <m:num>
              <m:r>
                <w:rPr>
                  <w:rFonts w:ascii="Cambria Math" w:hAnsi="Cambria Math"/>
                </w:rPr>
                <m:t>dS</m:t>
              </m:r>
              <m:d>
                <m:dPr>
                  <m:ctrlPr>
                    <w:rPr>
                      <w:rFonts w:ascii="Cambria Math" w:hAnsi="Cambria Math"/>
                      <w:i/>
                      <w:color w:val="333333"/>
                      <w:sz w:val="18"/>
                      <w:szCs w:val="24"/>
                    </w:rPr>
                  </m:ctrlPr>
                </m:dPr>
                <m:e>
                  <m:r>
                    <w:rPr>
                      <w:rFonts w:ascii="Cambria Math" w:hAnsi="Cambria Math"/>
                    </w:rPr>
                    <m:t>t</m:t>
                  </m:r>
                </m:e>
              </m:d>
            </m:num>
            <m:den>
              <m:r>
                <w:rPr>
                  <w:rFonts w:ascii="Cambria Math" w:hAnsi="Cambria Math"/>
                </w:rPr>
                <m:t>dt</m:t>
              </m:r>
            </m:den>
          </m:f>
          <m:r>
            <w:rPr>
              <w:rFonts w:ascii="Cambria Math" w:hAnsi="Cambria Math"/>
            </w:rPr>
            <m:t>=</m:t>
          </m:r>
          <m:d>
            <m:dPr>
              <m:ctrlPr>
                <w:rPr>
                  <w:rFonts w:ascii="Cambria Math" w:hAnsi="Cambria Math"/>
                  <w:i/>
                  <w:color w:val="333333"/>
                  <w:sz w:val="18"/>
                  <w:szCs w:val="24"/>
                </w:rPr>
              </m:ctrlPr>
            </m:dPr>
            <m:e>
              <m:r>
                <w:rPr>
                  <w:rFonts w:ascii="Cambria Math" w:hAnsi="Cambria Math"/>
                </w:rPr>
                <m:t>p+</m:t>
              </m:r>
              <m:f>
                <m:fPr>
                  <m:ctrlPr>
                    <w:rPr>
                      <w:rFonts w:ascii="Cambria Math" w:hAnsi="Cambria Math"/>
                      <w:i/>
                      <w:color w:val="333333"/>
                      <w:sz w:val="18"/>
                      <w:szCs w:val="24"/>
                    </w:rPr>
                  </m:ctrlPr>
                </m:fPr>
                <m:num>
                  <m:r>
                    <w:rPr>
                      <w:rFonts w:ascii="Cambria Math" w:hAnsi="Cambria Math"/>
                    </w:rPr>
                    <m:t>q</m:t>
                  </m:r>
                </m:num>
                <m:den>
                  <m:r>
                    <w:rPr>
                      <w:rFonts w:ascii="Cambria Math" w:hAnsi="Cambria Math"/>
                    </w:rPr>
                    <m:t>m</m:t>
                  </m:r>
                </m:den>
              </m:f>
              <m:r>
                <w:rPr>
                  <w:rFonts w:ascii="Cambria Math" w:hAnsi="Cambria Math"/>
                </w:rPr>
                <m:t>*S(t-1)</m:t>
              </m:r>
            </m:e>
          </m:d>
          <m:r>
            <w:rPr>
              <w:rFonts w:ascii="Cambria Math" w:hAnsi="Cambria Math"/>
            </w:rPr>
            <m:t>*</m:t>
          </m:r>
          <m:d>
            <m:dPr>
              <m:ctrlPr>
                <w:rPr>
                  <w:rFonts w:ascii="Cambria Math" w:hAnsi="Cambria Math"/>
                  <w:i/>
                  <w:color w:val="333333"/>
                  <w:sz w:val="18"/>
                  <w:szCs w:val="24"/>
                </w:rPr>
              </m:ctrlPr>
            </m:dPr>
            <m:e>
              <m:r>
                <w:rPr>
                  <w:rFonts w:ascii="Cambria Math" w:hAnsi="Cambria Math"/>
                </w:rPr>
                <m:t>m-S</m:t>
              </m:r>
              <m:d>
                <m:dPr>
                  <m:ctrlPr>
                    <w:rPr>
                      <w:rFonts w:ascii="Cambria Math" w:hAnsi="Cambria Math"/>
                      <w:i/>
                      <w:color w:val="333333"/>
                      <w:sz w:val="18"/>
                      <w:szCs w:val="24"/>
                    </w:rPr>
                  </m:ctrlPr>
                </m:dPr>
                <m:e>
                  <m:r>
                    <w:rPr>
                      <w:rFonts w:ascii="Cambria Math" w:hAnsi="Cambria Math"/>
                    </w:rPr>
                    <m:t>t-1</m:t>
                  </m:r>
                </m:e>
              </m:d>
            </m:e>
          </m:d>
        </m:oMath>
      </m:oMathPara>
    </w:p>
    <w:p w14:paraId="6433D4A9" w14:textId="77777777" w:rsidR="00BB40B7" w:rsidRPr="000D7FA3" w:rsidRDefault="00BB40B7" w:rsidP="00BB40B7">
      <w:pPr>
        <w:rPr>
          <w:rFonts w:ascii="Arial" w:hAnsi="Arial" w:cs="Arial"/>
        </w:rPr>
      </w:pPr>
      <w:r w:rsidRPr="000D7FA3">
        <w:rPr>
          <w:rFonts w:ascii="Arial" w:hAnsi="Arial" w:cs="Arial"/>
        </w:rPr>
        <w:t>Where:</w:t>
      </w:r>
    </w:p>
    <w:p w14:paraId="33725580" w14:textId="77777777" w:rsidR="00BB40B7" w:rsidRPr="000D7FA3" w:rsidRDefault="007832C5" w:rsidP="00BB40B7">
      <w:pPr>
        <w:rPr>
          <w:rFonts w:ascii="Arial" w:hAnsi="Arial" w:cs="Arial"/>
          <w:i/>
        </w:rPr>
      </w:pPr>
      <m:oMath>
        <m:f>
          <m:fPr>
            <m:ctrlPr>
              <w:rPr>
                <w:rFonts w:ascii="Cambria Math" w:hAnsi="Cambria Math" w:cs="Arial"/>
                <w:i/>
                <w:color w:val="333333"/>
                <w:sz w:val="18"/>
                <w:szCs w:val="24"/>
              </w:rPr>
            </m:ctrlPr>
          </m:fPr>
          <m:num>
            <m:r>
              <w:rPr>
                <w:rFonts w:ascii="Cambria Math" w:hAnsi="Cambria Math" w:cs="Arial"/>
              </w:rPr>
              <m:t>dS</m:t>
            </m:r>
            <m:d>
              <m:dPr>
                <m:ctrlPr>
                  <w:rPr>
                    <w:rFonts w:ascii="Cambria Math" w:hAnsi="Cambria Math" w:cs="Arial"/>
                    <w:i/>
                    <w:color w:val="333333"/>
                    <w:sz w:val="18"/>
                    <w:szCs w:val="24"/>
                  </w:rPr>
                </m:ctrlPr>
              </m:dPr>
              <m:e>
                <m:r>
                  <w:rPr>
                    <w:rFonts w:ascii="Cambria Math" w:hAnsi="Cambria Math" w:cs="Arial"/>
                  </w:rPr>
                  <m:t>t</m:t>
                </m:r>
              </m:e>
            </m:d>
          </m:num>
          <m:den>
            <m:r>
              <w:rPr>
                <w:rFonts w:ascii="Cambria Math" w:hAnsi="Cambria Math" w:cs="Arial"/>
              </w:rPr>
              <m:t>dt</m:t>
            </m:r>
          </m:den>
        </m:f>
        <m:r>
          <w:rPr>
            <w:rFonts w:ascii="Cambria Math" w:hAnsi="Cambria Math" w:cs="Arial"/>
          </w:rPr>
          <m:t>=</m:t>
        </m:r>
      </m:oMath>
      <w:r w:rsidR="00BB40B7" w:rsidRPr="000D7FA3">
        <w:rPr>
          <w:rFonts w:ascii="Arial" w:hAnsi="Arial" w:cs="Arial"/>
        </w:rPr>
        <w:t xml:space="preserve"> the rate of adoption for any discrete time period, </w:t>
      </w:r>
      <w:r w:rsidR="00BB40B7" w:rsidRPr="000D7FA3">
        <w:rPr>
          <w:rFonts w:ascii="Arial" w:hAnsi="Arial" w:cs="Arial"/>
          <w:i/>
        </w:rPr>
        <w:t>t</w:t>
      </w:r>
    </w:p>
    <w:p w14:paraId="4446DDE0" w14:textId="77777777" w:rsidR="00BB40B7" w:rsidRPr="000D7FA3" w:rsidRDefault="00BB40B7" w:rsidP="00BB40B7">
      <w:pPr>
        <w:rPr>
          <w:rFonts w:ascii="Arial" w:hAnsi="Arial" w:cs="Arial"/>
        </w:rPr>
      </w:pPr>
      <m:oMath>
        <m:r>
          <w:rPr>
            <w:rFonts w:ascii="Cambria Math" w:hAnsi="Cambria Math" w:cs="Arial"/>
          </w:rPr>
          <m:t>p=</m:t>
        </m:r>
      </m:oMath>
      <w:r w:rsidRPr="000D7FA3">
        <w:rPr>
          <w:rFonts w:ascii="Arial" w:hAnsi="Arial" w:cs="Arial"/>
        </w:rPr>
        <w:t xml:space="preserve"> external influences on market adoption</w:t>
      </w:r>
    </w:p>
    <w:p w14:paraId="6DBAB410" w14:textId="77777777" w:rsidR="00BB40B7" w:rsidRPr="000D7FA3" w:rsidRDefault="00BB40B7" w:rsidP="00BB40B7">
      <w:pPr>
        <w:rPr>
          <w:rFonts w:ascii="Arial" w:hAnsi="Arial" w:cs="Arial"/>
        </w:rPr>
      </w:pPr>
      <m:oMath>
        <m:r>
          <w:rPr>
            <w:rFonts w:ascii="Cambria Math" w:hAnsi="Cambria Math" w:cs="Arial"/>
          </w:rPr>
          <m:t xml:space="preserve">q= </m:t>
        </m:r>
      </m:oMath>
      <w:r w:rsidRPr="000D7FA3">
        <w:rPr>
          <w:rFonts w:ascii="Arial" w:hAnsi="Arial" w:cs="Arial"/>
        </w:rPr>
        <w:t>internal influences on market adoption</w:t>
      </w:r>
    </w:p>
    <w:p w14:paraId="2E9AB3EA" w14:textId="77777777" w:rsidR="00BB40B7" w:rsidRPr="000D7FA3" w:rsidRDefault="00BB40B7" w:rsidP="00BB40B7">
      <w:pPr>
        <w:rPr>
          <w:rFonts w:ascii="Arial" w:hAnsi="Arial" w:cs="Arial"/>
        </w:rPr>
      </w:pPr>
      <m:oMath>
        <m:r>
          <w:rPr>
            <w:rFonts w:ascii="Cambria Math" w:hAnsi="Cambria Math" w:cs="Arial"/>
          </w:rPr>
          <m:t xml:space="preserve">m= </m:t>
        </m:r>
      </m:oMath>
      <w:r w:rsidRPr="000D7FA3">
        <w:rPr>
          <w:rFonts w:ascii="Arial" w:hAnsi="Arial" w:cs="Arial"/>
        </w:rPr>
        <w:t>the maximum market share for the product</w:t>
      </w:r>
    </w:p>
    <w:p w14:paraId="7FF4D346" w14:textId="77777777" w:rsidR="00BB40B7" w:rsidRPr="000D7FA3" w:rsidRDefault="00BB40B7" w:rsidP="00BB40B7">
      <w:pPr>
        <w:ind w:left="720" w:hanging="720"/>
        <w:rPr>
          <w:rFonts w:ascii="Arial" w:hAnsi="Arial" w:cs="Arial"/>
        </w:rPr>
      </w:pPr>
      <m:oMath>
        <m:r>
          <w:rPr>
            <w:rFonts w:ascii="Cambria Math" w:hAnsi="Cambria Math" w:cs="Arial"/>
          </w:rPr>
          <m:t>S</m:t>
        </m:r>
        <m:d>
          <m:dPr>
            <m:ctrlPr>
              <w:rPr>
                <w:rFonts w:ascii="Cambria Math" w:hAnsi="Cambria Math" w:cs="Arial"/>
                <w:i/>
                <w:color w:val="333333"/>
                <w:sz w:val="18"/>
                <w:szCs w:val="24"/>
              </w:rPr>
            </m:ctrlPr>
          </m:dPr>
          <m:e>
            <m:r>
              <w:rPr>
                <w:rFonts w:ascii="Cambria Math" w:hAnsi="Cambria Math" w:cs="Arial"/>
              </w:rPr>
              <m:t>t-1</m:t>
            </m:r>
          </m:e>
        </m:d>
        <m:r>
          <w:rPr>
            <w:rFonts w:ascii="Cambria Math" w:hAnsi="Cambria Math" w:cs="Arial"/>
          </w:rPr>
          <m:t xml:space="preserve">= </m:t>
        </m:r>
      </m:oMath>
      <w:r w:rsidRPr="000D7FA3">
        <w:rPr>
          <w:rFonts w:ascii="Arial" w:hAnsi="Arial" w:cs="Arial"/>
        </w:rPr>
        <w:t xml:space="preserve">the cumulative market share of the product, from product introduction to time period </w:t>
      </w:r>
      <w:r w:rsidRPr="000D7FA3">
        <w:rPr>
          <w:rFonts w:ascii="Arial" w:hAnsi="Arial" w:cs="Arial"/>
          <w:i/>
        </w:rPr>
        <w:t>t-1</w:t>
      </w:r>
    </w:p>
    <w:p w14:paraId="6E5A1844" w14:textId="77777777" w:rsidR="00BB40B7" w:rsidRDefault="00BB40B7" w:rsidP="00BB40B7">
      <w:pPr>
        <w:pStyle w:val="Text"/>
      </w:pPr>
      <w:r w:rsidRPr="00E05258">
        <w:t xml:space="preserve">Marketing is the quintessential external influence. The internal influences are characteristics of the product and market; for example: the underlying market demand for the product, word of mouth, product features, market structure, and other factors that determine the product’s market performance. Nexant’s approach applied literature reviews and analysis of secondary data sources to estimate the Bass model parameters. We then extrapolated the model to future years; the historic participation and predicted future market evolution serve as the program adoption curve applied to each proposed offering. </w:t>
      </w:r>
    </w:p>
    <w:p w14:paraId="7B772E36" w14:textId="1161E204" w:rsidR="00474C55" w:rsidRDefault="00BB40B7" w:rsidP="00BB40B7">
      <w:pPr>
        <w:pStyle w:val="Text"/>
      </w:pPr>
      <w:r>
        <w:t>In order to estimate elasticity across different utility incentive levels, Nexant incorporated data from a</w:t>
      </w:r>
      <w:r w:rsidRPr="004C389D">
        <w:t xml:space="preserve"> regression analysis </w:t>
      </w:r>
      <w:r>
        <w:t xml:space="preserve">performed </w:t>
      </w:r>
      <w:r w:rsidRPr="004C389D">
        <w:t xml:space="preserve">on EIA </w:t>
      </w:r>
      <w:r>
        <w:t xml:space="preserve">861 </w:t>
      </w:r>
      <w:r w:rsidRPr="004C389D">
        <w:t xml:space="preserve">data </w:t>
      </w:r>
      <w:r>
        <w:t xml:space="preserve">to understand </w:t>
      </w:r>
      <w:r w:rsidRPr="004C389D">
        <w:t xml:space="preserve">the relative change in savings based on differing incentives. Per </w:t>
      </w:r>
      <w:r>
        <w:t xml:space="preserve">this analysis, </w:t>
      </w:r>
      <w:r w:rsidRPr="004C389D">
        <w:t xml:space="preserve">a 100% increase in the total utility incentive equated to roughly a </w:t>
      </w:r>
      <w:r>
        <w:t>44</w:t>
      </w:r>
      <w:r w:rsidRPr="004C389D">
        <w:t xml:space="preserve">% increase in savings. </w:t>
      </w:r>
      <w:r>
        <w:t>This EIA-based elasticity rate was applied to the market adoption rates described above to estimate relative changes in market adoption for the range of maximum incentives where they vary from current or typical utility offerings.</w:t>
      </w:r>
    </w:p>
    <w:p w14:paraId="5C39D3AB" w14:textId="76AFBC01" w:rsidR="0095524A" w:rsidRPr="00A67AD1" w:rsidRDefault="0095524A" w:rsidP="0095524A">
      <w:pPr>
        <w:pStyle w:val="Text"/>
      </w:pPr>
      <w:r>
        <w:t xml:space="preserve">Nexant’s approach for estimating DR potential includes an additional step, based on our analysis of mature demand response programs. We </w:t>
      </w:r>
      <w:r w:rsidRPr="00A67AD1">
        <w:t xml:space="preserve">estimate participation rates </w:t>
      </w:r>
      <w:r>
        <w:t>with the following process:</w:t>
      </w:r>
    </w:p>
    <w:p w14:paraId="317A3CE9" w14:textId="55ED9CE7" w:rsidR="0095524A" w:rsidRPr="00A67AD1" w:rsidRDefault="0095524A" w:rsidP="0095524A">
      <w:pPr>
        <w:pStyle w:val="Mainbody-Outline"/>
        <w:numPr>
          <w:ilvl w:val="0"/>
          <w:numId w:val="12"/>
        </w:numPr>
      </w:pPr>
      <w:r>
        <w:t>Use the results from prior analysis of DR program enrollment</w:t>
      </w:r>
      <w:r w:rsidR="00F05C80">
        <w:rPr>
          <w:rStyle w:val="FootnoteReference"/>
        </w:rPr>
        <w:footnoteReference w:id="31"/>
      </w:r>
      <w:r>
        <w:t xml:space="preserve"> to describe DR program participation as a function of customer segments and program attributes</w:t>
      </w:r>
    </w:p>
    <w:p w14:paraId="3842EC0A" w14:textId="69241638" w:rsidR="0095524A" w:rsidRPr="00A67AD1" w:rsidRDefault="0095524A" w:rsidP="0095524A">
      <w:pPr>
        <w:pStyle w:val="Mainbody-Outline"/>
      </w:pPr>
      <w:r w:rsidRPr="00A67AD1">
        <w:t xml:space="preserve">Calibrate the model to reflect actual enrollment rates attained </w:t>
      </w:r>
      <w:r>
        <w:t xml:space="preserve">by existing </w:t>
      </w:r>
      <w:r w:rsidR="0002474F">
        <w:t>Gulf</w:t>
      </w:r>
      <w:r>
        <w:t xml:space="preserve"> programs</w:t>
      </w:r>
      <w:r w:rsidRPr="00A67AD1">
        <w:t xml:space="preserve">. To calibrate the models, the </w:t>
      </w:r>
      <w:r>
        <w:t xml:space="preserve">model </w:t>
      </w:r>
      <w:r w:rsidRPr="00A67AD1">
        <w:t>constant is adjusted so that the model produces exactly the enrollment rates observed by</w:t>
      </w:r>
      <w:r>
        <w:t xml:space="preserve"> </w:t>
      </w:r>
      <w:r w:rsidR="0002474F">
        <w:t>Gulf</w:t>
      </w:r>
      <w:r>
        <w:t xml:space="preserve"> programs</w:t>
      </w:r>
      <w:r w:rsidRPr="00A67AD1">
        <w:t>.</w:t>
      </w:r>
    </w:p>
    <w:p w14:paraId="7A65FE3E" w14:textId="302E683D" w:rsidR="0095524A" w:rsidRPr="00A67AD1" w:rsidRDefault="0095524A" w:rsidP="0095524A">
      <w:pPr>
        <w:pStyle w:val="Mainbody-Outline"/>
      </w:pPr>
      <w:r w:rsidRPr="00A67AD1">
        <w:lastRenderedPageBreak/>
        <w:t xml:space="preserve">Predict participation rates using specific tactics and incentive levels for </w:t>
      </w:r>
      <w:r>
        <w:t>each measure based on the outcome of the RIM screening</w:t>
      </w:r>
      <w:r w:rsidR="00192D48">
        <w:t xml:space="preserve"> (or existing incentive levels).</w:t>
      </w:r>
    </w:p>
    <w:p w14:paraId="35D77CB9" w14:textId="58E06584" w:rsidR="0095524A" w:rsidRPr="004700EF" w:rsidRDefault="0095524A" w:rsidP="0095524A">
      <w:pPr>
        <w:pStyle w:val="Text"/>
        <w:rPr>
          <w:highlight w:val="cyan"/>
        </w:rPr>
      </w:pPr>
      <w:r w:rsidRPr="00A67AD1">
        <w:t xml:space="preserve">As a demonstration of how marketing level and incentive affects participation </w:t>
      </w:r>
      <w:r w:rsidR="00192D48">
        <w:t>in residential</w:t>
      </w:r>
      <w:r w:rsidRPr="00A67AD1">
        <w:t xml:space="preserve"> DR programs, </w:t>
      </w:r>
      <w:r w:rsidRPr="00A67AD1">
        <w:fldChar w:fldCharType="begin"/>
      </w:r>
      <w:r w:rsidRPr="00A67AD1">
        <w:instrText xml:space="preserve"> REF _Ref457909088 \h  \* MERGEFORMAT </w:instrText>
      </w:r>
      <w:r w:rsidRPr="00A67AD1">
        <w:fldChar w:fldCharType="separate"/>
      </w:r>
      <w:r w:rsidR="00EC0F5C" w:rsidRPr="006D4065">
        <w:t xml:space="preserve">Figure </w:t>
      </w:r>
      <w:r w:rsidR="00EC0F5C">
        <w:rPr>
          <w:noProof/>
        </w:rPr>
        <w:t>8</w:t>
      </w:r>
      <w:r w:rsidR="00EC0F5C">
        <w:rPr>
          <w:noProof/>
        </w:rPr>
        <w:noBreakHyphen/>
        <w:t>5</w:t>
      </w:r>
      <w:r w:rsidRPr="00A67AD1">
        <w:fldChar w:fldCharType="end"/>
      </w:r>
      <w:r w:rsidRPr="00A67AD1">
        <w:t xml:space="preserve"> shows t</w:t>
      </w:r>
      <w:r w:rsidR="0051647C">
        <w:t xml:space="preserve">he range of participation rates at a medium marketing level </w:t>
      </w:r>
      <w:r w:rsidR="00192D48">
        <w:t xml:space="preserve">(phone outreach, mail, and email) </w:t>
      </w:r>
      <w:r w:rsidR="0051647C">
        <w:t xml:space="preserve">as a function of the incentive paid to the customer. The curve shows that residential customers will respond to changes in incentive level if the incentive is relatively low, </w:t>
      </w:r>
      <w:r w:rsidR="00551512">
        <w:t>but are not as responsive to incentive levels after a certain point. This is why utility marketing strategies also play an important role in residential customer participation.</w:t>
      </w:r>
      <w:r w:rsidR="0051647C">
        <w:t xml:space="preserve"> </w:t>
      </w:r>
      <w:r w:rsidR="00F00204">
        <w:t xml:space="preserve">This curve can </w:t>
      </w:r>
      <w:r w:rsidR="00551512">
        <w:t xml:space="preserve">also </w:t>
      </w:r>
      <w:r w:rsidR="00F00204">
        <w:t>vary d</w:t>
      </w:r>
      <w:r w:rsidR="00192D48">
        <w:t xml:space="preserve">epending on the customer segments present in a utility’s jurisdiction and </w:t>
      </w:r>
      <w:r w:rsidR="00551512">
        <w:t xml:space="preserve">other </w:t>
      </w:r>
      <w:r w:rsidR="00192D48">
        <w:t>utility DR</w:t>
      </w:r>
      <w:r w:rsidR="00551512">
        <w:t xml:space="preserve"> program characteristics (such as</w:t>
      </w:r>
      <w:r w:rsidR="004D16C9">
        <w:t xml:space="preserve"> program age</w:t>
      </w:r>
      <w:r w:rsidR="00551512">
        <w:t>)</w:t>
      </w:r>
      <w:r w:rsidR="00F00204">
        <w:t>.</w:t>
      </w:r>
      <w:r w:rsidR="00074356">
        <w:t xml:space="preserve"> To account for these differences, Nexant uses existing utility DR participation levels to calibrate its participation curve.</w:t>
      </w:r>
    </w:p>
    <w:p w14:paraId="26D883C6" w14:textId="4ABDDCE6" w:rsidR="0095524A" w:rsidRDefault="0095524A" w:rsidP="0095524A">
      <w:pPr>
        <w:pStyle w:val="Caption"/>
      </w:pPr>
      <w:bookmarkStart w:id="361" w:name="_Ref457909088"/>
      <w:bookmarkStart w:id="362" w:name="_Toc458153412"/>
      <w:bookmarkStart w:id="363" w:name="_Toc458153540"/>
      <w:bookmarkStart w:id="364" w:name="_Toc458758959"/>
      <w:bookmarkStart w:id="365" w:name="_Toc5783371"/>
      <w:r w:rsidRPr="006D4065">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8</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5</w:t>
      </w:r>
      <w:r w:rsidR="00151D91">
        <w:rPr>
          <w:noProof/>
        </w:rPr>
        <w:fldChar w:fldCharType="end"/>
      </w:r>
      <w:bookmarkEnd w:id="361"/>
      <w:r w:rsidRPr="006D4065">
        <w:t xml:space="preserve">: </w:t>
      </w:r>
      <w:bookmarkEnd w:id="362"/>
      <w:bookmarkEnd w:id="363"/>
      <w:bookmarkEnd w:id="364"/>
      <w:r w:rsidR="0051647C">
        <w:t>Residential</w:t>
      </w:r>
      <w:r w:rsidR="00A95A29">
        <w:t xml:space="preserve"> Program Enrollment as a function of Incentive</w:t>
      </w:r>
      <w:bookmarkEnd w:id="365"/>
    </w:p>
    <w:p w14:paraId="119273AC" w14:textId="5E023992" w:rsidR="007F51A6" w:rsidRPr="007F51A6" w:rsidRDefault="007F51A6" w:rsidP="007F51A6">
      <w:pPr>
        <w:pStyle w:val="Text"/>
        <w:jc w:val="center"/>
      </w:pPr>
      <w:r>
        <w:rPr>
          <w:noProof/>
        </w:rPr>
        <w:drawing>
          <wp:inline distT="0" distB="0" distL="0" distR="0" wp14:anchorId="658674BA" wp14:editId="79C036C6">
            <wp:extent cx="4572635"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D2AB918" w14:textId="7539EE47" w:rsidR="0095524A" w:rsidRPr="006D4065" w:rsidRDefault="0095524A" w:rsidP="0095524A">
      <w:pPr>
        <w:pStyle w:val="Text"/>
      </w:pPr>
      <w:r w:rsidRPr="006D4065">
        <w:t xml:space="preserve">For </w:t>
      </w:r>
      <w:r w:rsidR="00236499">
        <w:t>small C&amp;I</w:t>
      </w:r>
      <w:r w:rsidRPr="006D4065">
        <w:t xml:space="preserve"> customers, a similar approach was used to estimate participation levels. However, these customers tend to have lower enrollments than larger nonresidential customers, and were scaled accordingly. </w:t>
      </w:r>
      <w:r w:rsidR="0049336B">
        <w:t>S</w:t>
      </w:r>
      <w:r w:rsidR="00236499">
        <w:t>mall C&amp;I</w:t>
      </w:r>
      <w:r w:rsidRPr="006D4065">
        <w:t xml:space="preserve"> customers tend to exhibit roughly 40% of the uptake of residential customers, based on data from </w:t>
      </w:r>
      <w:r w:rsidR="00274E6E">
        <w:t xml:space="preserve">historic DR program </w:t>
      </w:r>
      <w:r w:rsidR="00192D48">
        <w:t>analysis</w:t>
      </w:r>
      <w:r w:rsidRPr="006D4065">
        <w:t>, which have extensively marketed these programs.</w:t>
      </w:r>
    </w:p>
    <w:p w14:paraId="4B0BAD07" w14:textId="09819216" w:rsidR="0095524A" w:rsidRDefault="00192D48" w:rsidP="0095524A">
      <w:pPr>
        <w:pStyle w:val="Text"/>
      </w:pPr>
      <w:r>
        <w:t xml:space="preserve">Large C&amp;I customers were slightly different than the other two segments. </w:t>
      </w:r>
      <w:r w:rsidR="0051647C">
        <w:t xml:space="preserve">Due to the large variation in customer size, participation was estimated as the percent of load enrolled in demand response rather than the number of customers. </w:t>
      </w:r>
      <w:r w:rsidR="0051647C">
        <w:fldChar w:fldCharType="begin"/>
      </w:r>
      <w:r w:rsidR="0051647C">
        <w:instrText xml:space="preserve"> REF _Ref4688043 \h </w:instrText>
      </w:r>
      <w:r w:rsidR="0051647C">
        <w:fldChar w:fldCharType="separate"/>
      </w:r>
      <w:r w:rsidR="00EC0F5C" w:rsidRPr="006D4065">
        <w:t xml:space="preserve">Figure </w:t>
      </w:r>
      <w:r w:rsidR="00EC0F5C">
        <w:rPr>
          <w:noProof/>
        </w:rPr>
        <w:t>8</w:t>
      </w:r>
      <w:r w:rsidR="00EC0F5C">
        <w:noBreakHyphen/>
      </w:r>
      <w:r w:rsidR="00EC0F5C">
        <w:rPr>
          <w:noProof/>
        </w:rPr>
        <w:t>6</w:t>
      </w:r>
      <w:r w:rsidR="0051647C">
        <w:fldChar w:fldCharType="end"/>
      </w:r>
      <w:r w:rsidR="0051647C">
        <w:t xml:space="preserve"> shows the</w:t>
      </w:r>
      <w:r>
        <w:t xml:space="preserve"> participation level of</w:t>
      </w:r>
      <w:r w:rsidR="0051647C">
        <w:t xml:space="preserve"> large </w:t>
      </w:r>
      <w:proofErr w:type="gramStart"/>
      <w:r w:rsidR="0051647C">
        <w:t>C&amp;I</w:t>
      </w:r>
      <w:proofErr w:type="gramEnd"/>
      <w:r w:rsidR="0051647C">
        <w:t xml:space="preserve"> customers as a function of incentive.</w:t>
      </w:r>
      <w:r>
        <w:t xml:space="preserve"> Although customers grow less responsive to the incentive as it increases, they continue to be much more responsive to the annual incentive as it increases. This is why for technical potential, it is assumed that if a large C&amp;I customer is paid a high enough </w:t>
      </w:r>
      <w:r w:rsidR="00551512">
        <w:t>incentive;</w:t>
      </w:r>
      <w:r>
        <w:t xml:space="preserve"> they will curtail their entire load. Similar to the residential participation curve, this curve can </w:t>
      </w:r>
      <w:r w:rsidR="00F00204">
        <w:t>vary</w:t>
      </w:r>
      <w:r>
        <w:t xml:space="preserve"> based on existing participation rates for a utility as well as the industries that large C&amp;I </w:t>
      </w:r>
      <w:r>
        <w:lastRenderedPageBreak/>
        <w:t>customers belong to</w:t>
      </w:r>
      <w:r w:rsidR="00551512">
        <w:t>.</w:t>
      </w:r>
      <w:r w:rsidR="00074356">
        <w:t xml:space="preserve"> To account for these differences, Nexant uses existing utility DR participation levels to calibrate its participation curve.</w:t>
      </w:r>
    </w:p>
    <w:p w14:paraId="0A781D93" w14:textId="6AA86EEC" w:rsidR="0051647C" w:rsidRDefault="0051647C" w:rsidP="0051647C">
      <w:pPr>
        <w:pStyle w:val="Caption"/>
      </w:pPr>
      <w:bookmarkStart w:id="366" w:name="_Ref4688043"/>
      <w:bookmarkStart w:id="367" w:name="_Toc5783372"/>
      <w:r w:rsidRPr="006D4065">
        <w:t xml:space="preserve">Figure </w:t>
      </w:r>
      <w:r w:rsidR="00151D91">
        <w:rPr>
          <w:noProof/>
        </w:rPr>
        <w:fldChar w:fldCharType="begin"/>
      </w:r>
      <w:r w:rsidR="00151D91">
        <w:rPr>
          <w:noProof/>
        </w:rPr>
        <w:instrText xml:space="preserve"> STYLEREF 1 \s </w:instrText>
      </w:r>
      <w:r w:rsidR="00151D91">
        <w:rPr>
          <w:noProof/>
        </w:rPr>
        <w:fldChar w:fldCharType="separate"/>
      </w:r>
      <w:r w:rsidR="00EC0F5C">
        <w:rPr>
          <w:noProof/>
        </w:rPr>
        <w:t>8</w:t>
      </w:r>
      <w:r w:rsidR="00151D91">
        <w:rPr>
          <w:noProof/>
        </w:rPr>
        <w:fldChar w:fldCharType="end"/>
      </w:r>
      <w:r w:rsidR="00151BF2">
        <w:noBreakHyphen/>
      </w:r>
      <w:r w:rsidR="00151D91">
        <w:rPr>
          <w:noProof/>
        </w:rPr>
        <w:fldChar w:fldCharType="begin"/>
      </w:r>
      <w:r w:rsidR="00151D91">
        <w:rPr>
          <w:noProof/>
        </w:rPr>
        <w:instrText xml:space="preserve"> SEQ Figure \* ARABIC \s 1 </w:instrText>
      </w:r>
      <w:r w:rsidR="00151D91">
        <w:rPr>
          <w:noProof/>
        </w:rPr>
        <w:fldChar w:fldCharType="separate"/>
      </w:r>
      <w:r w:rsidR="00EC0F5C">
        <w:rPr>
          <w:noProof/>
        </w:rPr>
        <w:t>6</w:t>
      </w:r>
      <w:r w:rsidR="00151D91">
        <w:rPr>
          <w:noProof/>
        </w:rPr>
        <w:fldChar w:fldCharType="end"/>
      </w:r>
      <w:bookmarkEnd w:id="366"/>
      <w:r w:rsidRPr="006D4065">
        <w:t xml:space="preserve">: </w:t>
      </w:r>
      <w:r>
        <w:t>Large C&amp;I Program Enrollment as a function of Incentive</w:t>
      </w:r>
      <w:bookmarkEnd w:id="367"/>
    </w:p>
    <w:p w14:paraId="2CDACAFD" w14:textId="255C9940" w:rsidR="007F51A6" w:rsidRDefault="007F51A6" w:rsidP="007F51A6">
      <w:pPr>
        <w:pStyle w:val="Text"/>
        <w:jc w:val="center"/>
      </w:pPr>
      <w:r>
        <w:rPr>
          <w:noProof/>
        </w:rPr>
        <w:drawing>
          <wp:inline distT="0" distB="0" distL="0" distR="0" wp14:anchorId="79726197" wp14:editId="64E44CA1">
            <wp:extent cx="457263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0AA084D" w14:textId="77777777" w:rsidR="007F51A6" w:rsidRPr="007F51A6" w:rsidRDefault="007F51A6" w:rsidP="007F51A6">
      <w:pPr>
        <w:pStyle w:val="Text"/>
      </w:pPr>
    </w:p>
    <w:p w14:paraId="25495CC1" w14:textId="6C700124" w:rsidR="0051647C" w:rsidRPr="00B03EE6" w:rsidRDefault="0051647C" w:rsidP="00A75ED7">
      <w:pPr>
        <w:pStyle w:val="Text"/>
        <w:jc w:val="center"/>
      </w:pPr>
    </w:p>
    <w:p w14:paraId="6401F675" w14:textId="77777777" w:rsidR="006D2788" w:rsidRDefault="006D2788" w:rsidP="00591B9B">
      <w:pPr>
        <w:pStyle w:val="Heading7"/>
        <w:numPr>
          <w:ilvl w:val="0"/>
          <w:numId w:val="0"/>
        </w:numPr>
      </w:pPr>
    </w:p>
    <w:p w14:paraId="69669375" w14:textId="77777777" w:rsidR="003434B6" w:rsidRPr="003434B6" w:rsidRDefault="003434B6" w:rsidP="003434B6">
      <w:pPr>
        <w:pStyle w:val="Text"/>
        <w:sectPr w:rsidR="003434B6" w:rsidRPr="003434B6" w:rsidSect="00DE1B69">
          <w:footnotePr>
            <w:numRestart w:val="eachSect"/>
          </w:footnotePr>
          <w:endnotePr>
            <w:numFmt w:val="decimal"/>
          </w:endnotePr>
          <w:pgSz w:w="12240" w:h="15840" w:code="1"/>
          <w:pgMar w:top="1440" w:right="1224" w:bottom="1440" w:left="1224" w:header="720" w:footer="720" w:gutter="0"/>
          <w:pgNumType w:start="1" w:chapStyle="7"/>
          <w:cols w:space="360"/>
          <w:titlePg/>
          <w:docGrid w:linePitch="299"/>
        </w:sectPr>
      </w:pPr>
    </w:p>
    <w:p w14:paraId="6401F676" w14:textId="77777777" w:rsidR="00680F41" w:rsidRPr="00CE45D6" w:rsidRDefault="00680F41" w:rsidP="00CE45D6">
      <w:pPr>
        <w:pStyle w:val="zOther-Lastpageaddress"/>
      </w:pPr>
    </w:p>
    <w:p w14:paraId="6401F677" w14:textId="77777777" w:rsidR="008F566D" w:rsidRPr="00CE45D6" w:rsidRDefault="00CE45D6" w:rsidP="00CE45D6">
      <w:pPr>
        <w:pStyle w:val="zOther-Lastpageaddress"/>
      </w:pPr>
      <w:r>
        <w:rPr>
          <w:noProof/>
        </w:rPr>
        <w:drawing>
          <wp:anchor distT="0" distB="0" distL="114300" distR="114300" simplePos="0" relativeHeight="251658240" behindDoc="0" locked="0" layoutInCell="1" allowOverlap="1" wp14:anchorId="6401F6EA" wp14:editId="4D8278F9">
            <wp:simplePos x="0" y="0"/>
            <wp:positionH relativeFrom="column">
              <wp:posOffset>2152650</wp:posOffset>
            </wp:positionH>
            <wp:positionV relativeFrom="paragraph">
              <wp:posOffset>135255</wp:posOffset>
            </wp:positionV>
            <wp:extent cx="1485900" cy="352425"/>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l="9874" t="27144" r="11993" b="21685"/>
                    <a:stretch>
                      <a:fillRect/>
                    </a:stretch>
                  </pic:blipFill>
                  <pic:spPr bwMode="auto">
                    <a:xfrm>
                      <a:off x="0" y="0"/>
                      <a:ext cx="1485900" cy="352425"/>
                    </a:xfrm>
                    <a:prstGeom prst="rect">
                      <a:avLst/>
                    </a:prstGeom>
                    <a:noFill/>
                    <a:ln>
                      <a:noFill/>
                    </a:ln>
                  </pic:spPr>
                </pic:pic>
              </a:graphicData>
            </a:graphic>
          </wp:anchor>
        </w:drawing>
      </w:r>
    </w:p>
    <w:p w14:paraId="6401F678" w14:textId="77777777" w:rsidR="008F566D" w:rsidRPr="00CE45D6" w:rsidRDefault="008F566D" w:rsidP="00CE45D6">
      <w:pPr>
        <w:pStyle w:val="zOther-Lastpageaddress"/>
      </w:pPr>
    </w:p>
    <w:p w14:paraId="6401F679" w14:textId="77777777" w:rsidR="008F566D" w:rsidRPr="00CE45D6" w:rsidRDefault="008F566D" w:rsidP="00CE45D6">
      <w:pPr>
        <w:pStyle w:val="zOther-Lastpageaddress"/>
      </w:pPr>
    </w:p>
    <w:p w14:paraId="6401F67A" w14:textId="77777777" w:rsidR="008F566D" w:rsidRPr="00CE45D6" w:rsidRDefault="008F566D" w:rsidP="00CE45D6">
      <w:pPr>
        <w:pStyle w:val="zOther-Lastpageaddress"/>
      </w:pPr>
      <w:r w:rsidRPr="00CE45D6">
        <w:t>Nexant, Inc.</w:t>
      </w:r>
    </w:p>
    <w:p w14:paraId="6401F67B" w14:textId="77777777" w:rsidR="008F566D" w:rsidRPr="009767E7" w:rsidRDefault="008F566D" w:rsidP="00CE45D6">
      <w:pPr>
        <w:pStyle w:val="zOther-Lastpageaddress"/>
      </w:pPr>
      <w:r w:rsidRPr="009767E7">
        <w:t>Headquarters</w:t>
      </w:r>
    </w:p>
    <w:p w14:paraId="6401F67C" w14:textId="77777777" w:rsidR="008F566D" w:rsidRPr="009767E7" w:rsidRDefault="008F566D" w:rsidP="00CE45D6">
      <w:pPr>
        <w:pStyle w:val="zOther-Lastpageaddress"/>
      </w:pPr>
      <w:r w:rsidRPr="009767E7">
        <w:t>101 2nd Street, Suite 1000</w:t>
      </w:r>
    </w:p>
    <w:p w14:paraId="6401F67D" w14:textId="77777777" w:rsidR="008F566D" w:rsidRPr="009767E7" w:rsidRDefault="008F566D" w:rsidP="00CE45D6">
      <w:pPr>
        <w:pStyle w:val="zOther-Lastpageaddress"/>
      </w:pPr>
      <w:r w:rsidRPr="009767E7">
        <w:t>San Francisco CA 94105-3651</w:t>
      </w:r>
    </w:p>
    <w:p w14:paraId="6401F67E" w14:textId="77777777" w:rsidR="008F566D" w:rsidRPr="009767E7" w:rsidRDefault="008F566D" w:rsidP="00CE45D6">
      <w:pPr>
        <w:pStyle w:val="zOther-Lastpageaddress"/>
      </w:pPr>
      <w:r w:rsidRPr="009767E7">
        <w:t>Tel: (415) 369-1000</w:t>
      </w:r>
    </w:p>
    <w:p w14:paraId="6401F67F" w14:textId="77777777" w:rsidR="008F566D" w:rsidRDefault="008F566D" w:rsidP="00CE45D6">
      <w:pPr>
        <w:pStyle w:val="zOther-Lastpageaddress"/>
      </w:pPr>
      <w:r w:rsidRPr="009767E7">
        <w:t>Fax: (415) 369-9700</w:t>
      </w:r>
    </w:p>
    <w:p w14:paraId="6401F680" w14:textId="77777777" w:rsidR="00433695" w:rsidRDefault="00433695" w:rsidP="00CE45D6">
      <w:pPr>
        <w:pStyle w:val="zOther-Lastpageaddress"/>
      </w:pPr>
    </w:p>
    <w:p w14:paraId="6401F681" w14:textId="77777777" w:rsidR="00433695" w:rsidRPr="00CE45D6" w:rsidRDefault="00433695" w:rsidP="00CE45D6">
      <w:pPr>
        <w:pStyle w:val="zOther-Lastpageaddress"/>
      </w:pPr>
    </w:p>
    <w:p w14:paraId="6401F682" w14:textId="77777777" w:rsidR="008F566D" w:rsidRPr="00433695" w:rsidRDefault="008F566D" w:rsidP="00CE45D6">
      <w:pPr>
        <w:pStyle w:val="zOther-Lastpageaddress"/>
        <w:rPr>
          <w:rFonts w:cs="Microsoft Sans Serif"/>
          <w:b/>
          <w:bCs/>
          <w:i/>
          <w:color w:val="0070CD"/>
          <w:kern w:val="28"/>
          <w:sz w:val="24"/>
          <w:szCs w:val="52"/>
        </w:rPr>
      </w:pPr>
      <w:r w:rsidRPr="00433695">
        <w:rPr>
          <w:rFonts w:cs="Microsoft Sans Serif"/>
          <w:b/>
          <w:bCs/>
          <w:i/>
          <w:color w:val="0070CD"/>
          <w:kern w:val="28"/>
          <w:sz w:val="24"/>
          <w:szCs w:val="52"/>
        </w:rPr>
        <w:t>nexant.com</w:t>
      </w:r>
    </w:p>
    <w:p w14:paraId="6401F683" w14:textId="77777777" w:rsidR="008F566D" w:rsidRPr="00CE45D6" w:rsidRDefault="008F566D" w:rsidP="00CE45D6">
      <w:pPr>
        <w:pStyle w:val="zOther-Lastpageaddress"/>
      </w:pPr>
    </w:p>
    <w:sectPr w:rsidR="008F566D" w:rsidRPr="00CE45D6" w:rsidSect="00392D0E">
      <w:headerReference w:type="default" r:id="rId124"/>
      <w:headerReference w:type="first" r:id="rId125"/>
      <w:footerReference w:type="first" r:id="rId126"/>
      <w:footnotePr>
        <w:numRestart w:val="eachSect"/>
      </w:footnotePr>
      <w:endnotePr>
        <w:numFmt w:val="decimal"/>
      </w:endnotePr>
      <w:pgSz w:w="12240" w:h="15840" w:code="1"/>
      <w:pgMar w:top="1440" w:right="1440" w:bottom="720" w:left="1440" w:header="720" w:footer="720" w:gutter="0"/>
      <w:pgNumType w:start="1" w:chapStyle="7"/>
      <w:cols w:space="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38B79" w14:textId="77777777" w:rsidR="00191CAB" w:rsidRDefault="00191CAB" w:rsidP="00E45947">
      <w:pPr>
        <w:spacing w:after="120"/>
      </w:pPr>
      <w:r>
        <w:separator/>
      </w:r>
    </w:p>
    <w:p w14:paraId="3D9A6EA8" w14:textId="77777777" w:rsidR="00191CAB" w:rsidRDefault="00191CAB"/>
    <w:p w14:paraId="68940ABB" w14:textId="77777777" w:rsidR="00191CAB" w:rsidRDefault="00191CAB"/>
  </w:endnote>
  <w:endnote w:type="continuationSeparator" w:id="0">
    <w:p w14:paraId="69FA40BC" w14:textId="77777777" w:rsidR="00191CAB" w:rsidRDefault="00191CAB">
      <w:r>
        <w:continuationSeparator/>
      </w:r>
    </w:p>
    <w:p w14:paraId="40925978" w14:textId="77777777" w:rsidR="00191CAB" w:rsidRDefault="00191CAB"/>
    <w:p w14:paraId="497F1D05" w14:textId="77777777" w:rsidR="00191CAB" w:rsidRDefault="00191C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nt334">
    <w:altName w:val="Times New Roman"/>
    <w:panose1 w:val="00000000000000000000"/>
    <w:charset w:val="00"/>
    <w:family w:val="auto"/>
    <w:notTrueType/>
    <w:pitch w:val="default"/>
    <w:sig w:usb0="000000DB" w:usb1="00000159" w:usb2="00000000" w:usb3="00000001" w:csb0="00000000" w:csb1="00004819"/>
  </w:font>
  <w:font w:name="Tms Rmn">
    <w:panose1 w:val="020206030405050203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obe Heiti Std R">
    <w:panose1 w:val="00000000000000000000"/>
    <w:charset w:val="80"/>
    <w:family w:val="swiss"/>
    <w:notTrueType/>
    <w:pitch w:val="variable"/>
    <w:sig w:usb0="00000207" w:usb1="0A0F1810" w:usb2="00000016" w:usb3="00000000" w:csb0="00060007"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0EF6" w14:textId="77777777" w:rsidR="00191CAB" w:rsidRDefault="00191CAB" w:rsidP="00E9074A">
    <w:pPr>
      <w:pStyle w:val="Text"/>
    </w:pPr>
    <w:r>
      <w:rPr>
        <w:rFonts w:ascii="Arial Narrow" w:hAnsi="Arial Narrow"/>
        <w:noProof/>
      </w:rPr>
      <w:drawing>
        <wp:anchor distT="0" distB="0" distL="114300" distR="114300" simplePos="0" relativeHeight="251653632" behindDoc="0" locked="0" layoutInCell="1" allowOverlap="1" wp14:anchorId="6401F735" wp14:editId="2490AA5D">
          <wp:simplePos x="0" y="0"/>
          <wp:positionH relativeFrom="page">
            <wp:posOffset>828675</wp:posOffset>
          </wp:positionH>
          <wp:positionV relativeFrom="page">
            <wp:posOffset>9267825</wp:posOffset>
          </wp:positionV>
          <wp:extent cx="828675" cy="238125"/>
          <wp:effectExtent l="0" t="0" r="0" b="0"/>
          <wp:wrapSquare wrapText="bothSides"/>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tab/>
    </w:r>
    <w:r>
      <w:t xml:space="preserve">North Carolina Market Potential Study </w:t>
    </w:r>
    <w:r>
      <w:fldChar w:fldCharType="begin"/>
    </w:r>
    <w:r>
      <w:instrText xml:space="preserve"> REF  Title_of_Proposal  \* MERGEFORMAT </w:instrText>
    </w:r>
    <w:r>
      <w:fldChar w:fldCharType="separate"/>
    </w:r>
  </w:p>
  <w:p w14:paraId="05C6AE90" w14:textId="77777777" w:rsidR="00191CAB" w:rsidRDefault="00191CAB" w:rsidP="00E9074A">
    <w:pPr>
      <w:pStyle w:val="Text"/>
    </w:pPr>
  </w:p>
  <w:p w14:paraId="6401F703" w14:textId="77777777" w:rsidR="00191CAB" w:rsidRPr="00450ABC" w:rsidRDefault="00191CAB" w:rsidP="00450ABC">
    <w:pPr>
      <w:pStyle w:val="Footer"/>
      <w:tabs>
        <w:tab w:val="clear" w:pos="4680"/>
        <w:tab w:val="center" w:pos="5040"/>
      </w:tabs>
      <w:ind w:left="0"/>
      <w:jc w:val="right"/>
      <w:rPr>
        <w:rFonts w:cs="Arial"/>
        <w:bCs/>
      </w:rPr>
    </w:pPr>
    <w:r>
      <w:fldChar w:fldCharType="end"/>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6</w:t>
    </w:r>
    <w:r w:rsidRPr="002D5D6A">
      <w:rPr>
        <w:rStyle w:val="PageNumber"/>
        <w:rFonts w:cs="Arial"/>
        <w:bC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D" w14:textId="3DC8766D"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38784" behindDoc="0" locked="0" layoutInCell="1" allowOverlap="1" wp14:anchorId="6401F74D" wp14:editId="4042A034">
          <wp:simplePos x="0" y="0"/>
          <wp:positionH relativeFrom="page">
            <wp:posOffset>833755</wp:posOffset>
          </wp:positionH>
          <wp:positionV relativeFrom="page">
            <wp:posOffset>9290050</wp:posOffset>
          </wp:positionV>
          <wp:extent cx="819150" cy="219075"/>
          <wp:effectExtent l="0" t="0" r="0" b="0"/>
          <wp:wrapSquare wrapText="bothSides"/>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8</w:t>
    </w:r>
    <w:r w:rsidRPr="002D5D6A">
      <w:rPr>
        <w:rStyle w:val="PageNumber"/>
        <w:rFonts w:cs="Arial"/>
        <w:bC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949C" w14:textId="78E44C26"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5168" behindDoc="0" locked="0" layoutInCell="1" allowOverlap="1" wp14:anchorId="7AB54DA0" wp14:editId="5708C5ED">
          <wp:simplePos x="0" y="0"/>
          <wp:positionH relativeFrom="page">
            <wp:posOffset>833755</wp:posOffset>
          </wp:positionH>
          <wp:positionV relativeFrom="page">
            <wp:posOffset>9290050</wp:posOffset>
          </wp:positionV>
          <wp:extent cx="819150" cy="219075"/>
          <wp:effectExtent l="0" t="0" r="0" b="0"/>
          <wp:wrapSquare wrapText="bothSides"/>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36</w:t>
    </w:r>
    <w:r w:rsidRPr="002D5D6A">
      <w:rPr>
        <w:rStyle w:val="PageNumber"/>
        <w:rFonts w:cs="Arial"/>
        <w:bC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A5040" w14:textId="7A1B0946"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6192" behindDoc="0" locked="0" layoutInCell="1" allowOverlap="1" wp14:anchorId="191EB78B" wp14:editId="069E098A">
          <wp:simplePos x="0" y="0"/>
          <wp:positionH relativeFrom="page">
            <wp:posOffset>833755</wp:posOffset>
          </wp:positionH>
          <wp:positionV relativeFrom="page">
            <wp:posOffset>9290050</wp:posOffset>
          </wp:positionV>
          <wp:extent cx="819150" cy="219075"/>
          <wp:effectExtent l="0" t="0" r="0" b="0"/>
          <wp:wrapSquare wrapText="bothSides"/>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27</w:t>
    </w:r>
    <w:r w:rsidRPr="002D5D6A">
      <w:rPr>
        <w:rStyle w:val="PageNumber"/>
        <w:rFonts w:cs="Arial"/>
        <w:bC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F" w14:textId="02006CCD"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1072" behindDoc="0" locked="0" layoutInCell="1" allowOverlap="1" wp14:anchorId="6401F74F" wp14:editId="77E0B0F2">
          <wp:simplePos x="0" y="0"/>
          <wp:positionH relativeFrom="page">
            <wp:posOffset>833755</wp:posOffset>
          </wp:positionH>
          <wp:positionV relativeFrom="page">
            <wp:posOffset>9290050</wp:posOffset>
          </wp:positionV>
          <wp:extent cx="819150" cy="219075"/>
          <wp:effectExtent l="0" t="0" r="0" b="0"/>
          <wp:wrapSquare wrapText="bothSides"/>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45</w:t>
    </w:r>
    <w:r w:rsidRPr="002D5D6A">
      <w:rPr>
        <w:rStyle w:val="PageNumber"/>
        <w:rFonts w:cs="Arial"/>
        <w:bC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1" w14:textId="5FD6948B"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3120" behindDoc="0" locked="0" layoutInCell="1" allowOverlap="1" wp14:anchorId="6401F751" wp14:editId="01F12E80">
          <wp:simplePos x="0" y="0"/>
          <wp:positionH relativeFrom="page">
            <wp:posOffset>833755</wp:posOffset>
          </wp:positionH>
          <wp:positionV relativeFrom="page">
            <wp:posOffset>9290050</wp:posOffset>
          </wp:positionV>
          <wp:extent cx="819150" cy="219075"/>
          <wp:effectExtent l="0" t="0" r="0"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37</w:t>
    </w:r>
    <w:r w:rsidRPr="002D5D6A">
      <w:rPr>
        <w:rStyle w:val="PageNumber"/>
        <w:rFonts w:cs="Arial"/>
        <w:bC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DD50" w14:textId="77777777"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81792" behindDoc="0" locked="0" layoutInCell="1" allowOverlap="1" wp14:anchorId="11CDE6CD" wp14:editId="231C0916">
          <wp:simplePos x="0" y="0"/>
          <wp:positionH relativeFrom="page">
            <wp:posOffset>833755</wp:posOffset>
          </wp:positionH>
          <wp:positionV relativeFrom="page">
            <wp:posOffset>9290050</wp:posOffset>
          </wp:positionV>
          <wp:extent cx="819150" cy="219075"/>
          <wp:effectExtent l="0" t="0" r="0" b="0"/>
          <wp:wrapSquare wrapText="bothSides"/>
          <wp:docPr id="7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62</w:t>
    </w:r>
    <w:r w:rsidRPr="002D5D6A">
      <w:rPr>
        <w:rStyle w:val="PageNumber"/>
        <w:rFonts w:cs="Arial"/>
        <w:bCs/>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D566E" w14:textId="77777777"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82816" behindDoc="0" locked="0" layoutInCell="1" allowOverlap="1" wp14:anchorId="059556D4" wp14:editId="4D30C195">
          <wp:simplePos x="0" y="0"/>
          <wp:positionH relativeFrom="page">
            <wp:posOffset>833755</wp:posOffset>
          </wp:positionH>
          <wp:positionV relativeFrom="page">
            <wp:posOffset>9290050</wp:posOffset>
          </wp:positionV>
          <wp:extent cx="819150" cy="219075"/>
          <wp:effectExtent l="0" t="0" r="0" b="0"/>
          <wp:wrapSquare wrapText="bothSides"/>
          <wp:docPr id="71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46</w:t>
    </w:r>
    <w:r w:rsidRPr="002D5D6A">
      <w:rPr>
        <w:rStyle w:val="PageNumber"/>
        <w:rFonts w:cs="Arial"/>
        <w:bC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55B3B" w14:textId="5EBF4B6B"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77696" behindDoc="0" locked="0" layoutInCell="1" allowOverlap="1" wp14:anchorId="69A3CA2A" wp14:editId="1C919E46">
          <wp:simplePos x="0" y="0"/>
          <wp:positionH relativeFrom="page">
            <wp:posOffset>833755</wp:posOffset>
          </wp:positionH>
          <wp:positionV relativeFrom="page">
            <wp:posOffset>9290050</wp:posOffset>
          </wp:positionV>
          <wp:extent cx="819150" cy="219075"/>
          <wp:effectExtent l="0" t="0" r="0" b="0"/>
          <wp:wrapSquare wrapText="bothSides"/>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77</w:t>
    </w:r>
    <w:r w:rsidRPr="002D5D6A">
      <w:rPr>
        <w:rStyle w:val="PageNumber"/>
        <w:rFonts w:cs="Arial"/>
        <w:bC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FFC7B" w14:textId="77777777"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79744" behindDoc="0" locked="0" layoutInCell="1" allowOverlap="1" wp14:anchorId="5EA00056" wp14:editId="197198A2">
          <wp:simplePos x="0" y="0"/>
          <wp:positionH relativeFrom="page">
            <wp:posOffset>833755</wp:posOffset>
          </wp:positionH>
          <wp:positionV relativeFrom="page">
            <wp:posOffset>9290050</wp:posOffset>
          </wp:positionV>
          <wp:extent cx="819150" cy="219075"/>
          <wp:effectExtent l="0" t="0" r="0" b="0"/>
          <wp:wrapSquare wrapText="bothSides"/>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FEECA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Pr>
        <w:rStyle w:val="PageNumber"/>
        <w:rFonts w:cs="Arial"/>
        <w:bCs/>
        <w:noProof/>
      </w:rPr>
      <w:t>63</w:t>
    </w:r>
    <w:r w:rsidRPr="002D5D6A">
      <w:rPr>
        <w:rStyle w:val="PageNumber"/>
        <w:rFonts w:cs="Arial"/>
        <w:bCs/>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7" w14:textId="53AB3F79" w:rsidR="00191CAB" w:rsidRPr="00450ABC" w:rsidRDefault="00191CA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40832" behindDoc="0" locked="0" layoutInCell="1" allowOverlap="1" wp14:anchorId="6401F757" wp14:editId="35F947FC">
          <wp:simplePos x="0" y="0"/>
          <wp:positionH relativeFrom="page">
            <wp:posOffset>828675</wp:posOffset>
          </wp:positionH>
          <wp:positionV relativeFrom="page">
            <wp:posOffset>9267825</wp:posOffset>
          </wp:positionV>
          <wp:extent cx="828675" cy="238125"/>
          <wp:effectExtent l="0" t="0" r="0" b="0"/>
          <wp:wrapSquare wrapText="bothSides"/>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Gulf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A-13</w:t>
    </w:r>
    <w:r w:rsidRPr="002D5D6A">
      <w:rPr>
        <w:rStyle w:val="PageNumber"/>
        <w:rFonts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5" w14:textId="77777777" w:rsidR="00191CAB" w:rsidRPr="008C2744" w:rsidRDefault="00191CAB" w:rsidP="008C274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9" w14:textId="56D37A76" w:rsidR="00191CAB" w:rsidRPr="00450ABC" w:rsidRDefault="00191CA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44928" behindDoc="0" locked="0" layoutInCell="1" allowOverlap="1" wp14:anchorId="6401F759" wp14:editId="374B4CD0">
          <wp:simplePos x="0" y="0"/>
          <wp:positionH relativeFrom="page">
            <wp:posOffset>833755</wp:posOffset>
          </wp:positionH>
          <wp:positionV relativeFrom="page">
            <wp:posOffset>9290050</wp:posOffset>
          </wp:positionV>
          <wp:extent cx="819150" cy="219075"/>
          <wp:effectExtent l="0" t="0" r="0" b="0"/>
          <wp:wrapSquare wrapText="bothSides"/>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A-1</w:t>
    </w:r>
    <w:r w:rsidRPr="002D5D6A">
      <w:rPr>
        <w:rStyle w:val="PageNumber"/>
        <w:rFonts w:cs="Arial"/>
        <w:bC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0E7CC" w14:textId="49FEF2A4" w:rsidR="00191CAB" w:rsidRPr="00450ABC" w:rsidRDefault="00191CA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75648" behindDoc="0" locked="0" layoutInCell="1" allowOverlap="1" wp14:anchorId="077ADEBB" wp14:editId="5ECE9F3A">
          <wp:simplePos x="0" y="0"/>
          <wp:positionH relativeFrom="page">
            <wp:posOffset>828675</wp:posOffset>
          </wp:positionH>
          <wp:positionV relativeFrom="page">
            <wp:posOffset>9267825</wp:posOffset>
          </wp:positionV>
          <wp:extent cx="828675" cy="238125"/>
          <wp:effectExtent l="0" t="0" r="0" b="0"/>
          <wp:wrapSquare wrapText="bothSides"/>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Gulf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B-3</w:t>
    </w:r>
    <w:r w:rsidRPr="002D5D6A">
      <w:rPr>
        <w:rStyle w:val="PageNumber"/>
        <w:rFonts w:cs="Arial"/>
        <w:bCs/>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DDE2" w14:textId="2F5E0181" w:rsidR="00191CAB" w:rsidRPr="00450ABC" w:rsidRDefault="00191CA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61312" behindDoc="0" locked="0" layoutInCell="1" allowOverlap="1" wp14:anchorId="3A0A0458" wp14:editId="37BF61D7">
          <wp:simplePos x="0" y="0"/>
          <wp:positionH relativeFrom="page">
            <wp:posOffset>833755</wp:posOffset>
          </wp:positionH>
          <wp:positionV relativeFrom="page">
            <wp:posOffset>9290050</wp:posOffset>
          </wp:positionV>
          <wp:extent cx="819150" cy="219075"/>
          <wp:effectExtent l="0" t="0" r="0" b="0"/>
          <wp:wrapSquare wrapText="bothSides"/>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B-1</w:t>
    </w:r>
    <w:r w:rsidRPr="002D5D6A">
      <w:rPr>
        <w:rStyle w:val="PageNumber"/>
        <w:rFonts w:cs="Arial"/>
        <w:bC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B" w14:textId="694FF617" w:rsidR="00191CAB" w:rsidRPr="00450ABC" w:rsidRDefault="00191CAB" w:rsidP="00450ABC">
    <w:pPr>
      <w:pStyle w:val="Footer"/>
      <w:tabs>
        <w:tab w:val="clear" w:pos="4680"/>
        <w:tab w:val="center" w:pos="5040"/>
      </w:tabs>
      <w:ind w:left="0"/>
      <w:jc w:val="right"/>
      <w:rPr>
        <w:rFonts w:cs="Arial"/>
        <w:bCs/>
      </w:rPr>
    </w:pPr>
    <w:r>
      <w:rPr>
        <w:rFonts w:ascii="Arial Narrow" w:hAnsi="Arial Narrow"/>
        <w:noProof/>
      </w:rPr>
      <w:drawing>
        <wp:anchor distT="0" distB="0" distL="114300" distR="114300" simplePos="0" relativeHeight="251646976" behindDoc="0" locked="0" layoutInCell="1" allowOverlap="1" wp14:anchorId="6401F75B" wp14:editId="441952EA">
          <wp:simplePos x="0" y="0"/>
          <wp:positionH relativeFrom="page">
            <wp:posOffset>828675</wp:posOffset>
          </wp:positionH>
          <wp:positionV relativeFrom="page">
            <wp:posOffset>9267825</wp:posOffset>
          </wp:positionV>
          <wp:extent cx="828675" cy="238125"/>
          <wp:effectExtent l="0" t="0" r="0" b="0"/>
          <wp:wrapSquare wrapText="bothSides"/>
          <wp:docPr id="71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19355"/>
                  <a:stretch>
                    <a:fillRect/>
                  </a:stretch>
                </pic:blipFill>
                <pic:spPr bwMode="auto">
                  <a:xfrm>
                    <a:off x="0" y="0"/>
                    <a:ext cx="828675" cy="238125"/>
                  </a:xfrm>
                  <a:prstGeom prst="rect">
                    <a:avLst/>
                  </a:prstGeom>
                  <a:noFill/>
                  <a:ln w="9525">
                    <a:noFill/>
                    <a:miter lim="800000"/>
                    <a:headEnd/>
                    <a:tailEnd/>
                  </a:ln>
                </pic:spPr>
              </pic:pic>
            </a:graphicData>
          </a:graphic>
        </wp:anchor>
      </w:drawing>
    </w:r>
    <w:r w:rsidRPr="002D5D6A">
      <w:rPr>
        <w:rFonts w:cs="Arial"/>
      </w:rPr>
      <w:tab/>
    </w:r>
    <w:r>
      <w:rPr>
        <w:rFonts w:cs="Arial"/>
      </w:rPr>
      <w:t>Gulf Market Potential Study</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E-5</w:t>
    </w:r>
    <w:r w:rsidRPr="002D5D6A">
      <w:rPr>
        <w:rStyle w:val="PageNumber"/>
        <w:rFonts w:cs="Arial"/>
        <w:bC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D" w14:textId="675A42CA" w:rsidR="00191CAB" w:rsidRPr="00450ABC" w:rsidRDefault="00191CAB" w:rsidP="00450ABC">
    <w:pPr>
      <w:pStyle w:val="Footer"/>
      <w:tabs>
        <w:tab w:val="clear" w:pos="4680"/>
        <w:tab w:val="center" w:pos="5040"/>
      </w:tabs>
      <w:ind w:left="0"/>
      <w:jc w:val="right"/>
      <w:rPr>
        <w:rFonts w:cs="Arial"/>
        <w:bCs/>
      </w:rPr>
    </w:pPr>
    <w:r>
      <w:rPr>
        <w:rFonts w:cs="Arial"/>
        <w:noProof/>
      </w:rPr>
      <w:drawing>
        <wp:anchor distT="0" distB="0" distL="114300" distR="114300" simplePos="0" relativeHeight="251642880" behindDoc="0" locked="0" layoutInCell="1" allowOverlap="1" wp14:anchorId="6401F75D" wp14:editId="1A8EC4BC">
          <wp:simplePos x="0" y="0"/>
          <wp:positionH relativeFrom="page">
            <wp:posOffset>833755</wp:posOffset>
          </wp:positionH>
          <wp:positionV relativeFrom="page">
            <wp:posOffset>9290050</wp:posOffset>
          </wp:positionV>
          <wp:extent cx="819150" cy="219075"/>
          <wp:effectExtent l="0" t="0" r="0" b="0"/>
          <wp:wrapSquare wrapText="bothSides"/>
          <wp:docPr id="7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E-1</w:t>
    </w:r>
    <w:r w:rsidRPr="002D5D6A">
      <w:rPr>
        <w:rStyle w:val="PageNumber"/>
        <w:rFonts w:cs="Arial"/>
        <w:bC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30" w14:textId="77777777" w:rsidR="00191CAB" w:rsidRPr="00450ABC" w:rsidRDefault="00191CAB" w:rsidP="00450ABC">
    <w:pPr>
      <w:pStyle w:val="Footer"/>
      <w:tabs>
        <w:tab w:val="clear" w:pos="4680"/>
        <w:tab w:val="center" w:pos="5040"/>
      </w:tabs>
      <w:ind w:left="0"/>
      <w:jc w:val="right"/>
      <w:rPr>
        <w:rFonts w:cs="Arial"/>
        <w:b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7" w14:textId="3F6FE9D3"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70528" behindDoc="0" locked="0" layoutInCell="1" allowOverlap="1" wp14:anchorId="6401F737" wp14:editId="5CE4699B">
          <wp:simplePos x="0" y="0"/>
          <wp:positionH relativeFrom="page">
            <wp:posOffset>833755</wp:posOffset>
          </wp:positionH>
          <wp:positionV relativeFrom="page">
            <wp:posOffset>9290050</wp:posOffset>
          </wp:positionV>
          <wp:extent cx="819150" cy="219075"/>
          <wp:effectExtent l="0" t="0" r="0" b="0"/>
          <wp:wrapSquare wrapText="bothSides"/>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iv</w:t>
    </w:r>
    <w:r w:rsidRPr="002D5D6A">
      <w:rPr>
        <w:rStyle w:val="PageNumber"/>
        <w:rFonts w:cs="Arial"/>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9" w14:textId="4EAE5648"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73600" behindDoc="0" locked="0" layoutInCell="1" allowOverlap="1" wp14:anchorId="6401F739" wp14:editId="41B44583">
          <wp:simplePos x="0" y="0"/>
          <wp:positionH relativeFrom="page">
            <wp:posOffset>833755</wp:posOffset>
          </wp:positionH>
          <wp:positionV relativeFrom="page">
            <wp:posOffset>9290050</wp:posOffset>
          </wp:positionV>
          <wp:extent cx="819150" cy="219075"/>
          <wp:effectExtent l="0" t="0" r="0" b="0"/>
          <wp:wrapSquare wrapText="bothSides"/>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i</w:t>
    </w:r>
    <w:r w:rsidRPr="002D5D6A">
      <w:rPr>
        <w:rStyle w:val="PageNumber"/>
        <w:rFonts w:cs="Arial"/>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F" w14:textId="39DC4946"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4384" behindDoc="0" locked="0" layoutInCell="1" allowOverlap="1" wp14:anchorId="6401F73F" wp14:editId="3BDB8323">
          <wp:simplePos x="0" y="0"/>
          <wp:positionH relativeFrom="page">
            <wp:posOffset>833755</wp:posOffset>
          </wp:positionH>
          <wp:positionV relativeFrom="page">
            <wp:posOffset>9290050</wp:posOffset>
          </wp:positionV>
          <wp:extent cx="819150" cy="219075"/>
          <wp:effectExtent l="0" t="0" r="0" b="0"/>
          <wp:wrapSquare wrapText="bothSides"/>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vii</w:t>
    </w:r>
    <w:r w:rsidRPr="002D5D6A">
      <w:rPr>
        <w:rStyle w:val="PageNumber"/>
        <w:rFonts w:cs="Arial"/>
        <w:b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1" w14:textId="75E9E96A"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67456" behindDoc="0" locked="0" layoutInCell="1" allowOverlap="1" wp14:anchorId="6401F741" wp14:editId="6F42B9AB">
          <wp:simplePos x="0" y="0"/>
          <wp:positionH relativeFrom="page">
            <wp:posOffset>833755</wp:posOffset>
          </wp:positionH>
          <wp:positionV relativeFrom="page">
            <wp:posOffset>9290050</wp:posOffset>
          </wp:positionV>
          <wp:extent cx="819150" cy="219075"/>
          <wp:effectExtent l="0" t="0" r="0" b="0"/>
          <wp:wrapSquare wrapText="bothSides"/>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4A5E8A">
      <w:rPr>
        <w:rStyle w:val="PageNumber"/>
        <w:rFonts w:cs="Arial"/>
        <w:bCs/>
        <w:noProof/>
      </w:rPr>
      <w:t>v</w:t>
    </w:r>
    <w:r w:rsidRPr="002D5D6A">
      <w:rPr>
        <w:rStyle w:val="PageNumber"/>
        <w:rFonts w:cs="Arial"/>
        <w:bC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DDDCC" w14:textId="753ECBC9"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59264" behindDoc="0" locked="0" layoutInCell="1" allowOverlap="1" wp14:anchorId="6E52ACB4" wp14:editId="6DD9BACC">
          <wp:simplePos x="0" y="0"/>
          <wp:positionH relativeFrom="page">
            <wp:posOffset>833755</wp:posOffset>
          </wp:positionH>
          <wp:positionV relativeFrom="page">
            <wp:posOffset>9290050</wp:posOffset>
          </wp:positionV>
          <wp:extent cx="819150" cy="219075"/>
          <wp:effectExtent l="0" t="0" r="0" b="0"/>
          <wp:wrapSquare wrapText="bothSides"/>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7</w:t>
    </w:r>
    <w:r w:rsidRPr="002D5D6A">
      <w:rPr>
        <w:rStyle w:val="PageNumber"/>
        <w:rFonts w:cs="Arial"/>
        <w:bC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897CC" w14:textId="71D183AA"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49024" behindDoc="0" locked="0" layoutInCell="1" allowOverlap="1" wp14:anchorId="3EC42814" wp14:editId="54E010AE">
          <wp:simplePos x="0" y="0"/>
          <wp:positionH relativeFrom="page">
            <wp:posOffset>833755</wp:posOffset>
          </wp:positionH>
          <wp:positionV relativeFrom="page">
            <wp:posOffset>9290050</wp:posOffset>
          </wp:positionV>
          <wp:extent cx="819150" cy="219075"/>
          <wp:effectExtent l="0" t="0" r="0" b="0"/>
          <wp:wrapSquare wrapText="bothSides"/>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1</w:t>
    </w:r>
    <w:r w:rsidRPr="002D5D6A">
      <w:rPr>
        <w:rStyle w:val="PageNumber"/>
        <w:rFonts w:cs="Arial"/>
        <w:bC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B" w14:textId="53208B49" w:rsidR="00191CAB" w:rsidRPr="00450ABC" w:rsidRDefault="00191CAB" w:rsidP="00A17C36">
    <w:pPr>
      <w:pStyle w:val="Footer"/>
      <w:tabs>
        <w:tab w:val="clear" w:pos="4680"/>
        <w:tab w:val="center" w:pos="5040"/>
      </w:tabs>
      <w:ind w:left="0"/>
      <w:jc w:val="right"/>
      <w:rPr>
        <w:rFonts w:cs="Arial"/>
        <w:bCs/>
      </w:rPr>
    </w:pPr>
    <w:r>
      <w:rPr>
        <w:rFonts w:cs="Arial"/>
        <w:noProof/>
      </w:rPr>
      <w:drawing>
        <wp:anchor distT="0" distB="0" distL="114300" distR="114300" simplePos="0" relativeHeight="251636736" behindDoc="0" locked="0" layoutInCell="1" allowOverlap="1" wp14:anchorId="6401F74B" wp14:editId="32ECC4B2">
          <wp:simplePos x="0" y="0"/>
          <wp:positionH relativeFrom="page">
            <wp:posOffset>833755</wp:posOffset>
          </wp:positionH>
          <wp:positionV relativeFrom="page">
            <wp:posOffset>9290050</wp:posOffset>
          </wp:positionV>
          <wp:extent cx="819150" cy="219075"/>
          <wp:effectExtent l="0" t="0" r="0" b="0"/>
          <wp:wrapSquare wrapText="bothSides"/>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a:extLst>
                      <a:ext uri="{28A0092B-C50C-407E-A947-70E740481C1C}">
                        <a14:useLocalDpi xmlns:a14="http://schemas.microsoft.com/office/drawing/2010/main" val="0"/>
                      </a:ext>
                    </a:extLst>
                  </a:blip>
                  <a:srcRect t="26829"/>
                  <a:stretch>
                    <a:fillRect/>
                  </a:stretch>
                </pic:blipFill>
                <pic:spPr bwMode="auto">
                  <a:xfrm>
                    <a:off x="0" y="0"/>
                    <a:ext cx="819150" cy="219075"/>
                  </a:xfrm>
                  <a:prstGeom prst="rect">
                    <a:avLst/>
                  </a:prstGeom>
                  <a:noFill/>
                  <a:ln w="9525">
                    <a:noFill/>
                    <a:miter lim="800000"/>
                    <a:headEnd/>
                    <a:tailEnd/>
                  </a:ln>
                </pic:spPr>
              </pic:pic>
            </a:graphicData>
          </a:graphic>
        </wp:anchor>
      </w:drawing>
    </w:r>
    <w:r w:rsidRPr="002D5D6A">
      <w:rPr>
        <w:rFonts w:cs="Arial"/>
      </w:rPr>
      <w:tab/>
    </w:r>
    <w:r>
      <w:rPr>
        <w:rFonts w:cs="Arial"/>
      </w:rPr>
      <w:t xml:space="preserve">Gulf Market Potential Study </w:t>
    </w:r>
    <w:r w:rsidRPr="002D5D6A">
      <w:rPr>
        <w:rFonts w:cs="Arial"/>
      </w:rPr>
      <w:tab/>
    </w:r>
    <w:r w:rsidRPr="002D5D6A">
      <w:rPr>
        <w:rStyle w:val="PageNumber"/>
        <w:rFonts w:cs="Arial"/>
        <w:bCs/>
      </w:rPr>
      <w:fldChar w:fldCharType="begin"/>
    </w:r>
    <w:r w:rsidRPr="002D5D6A">
      <w:rPr>
        <w:rStyle w:val="PageNumber"/>
        <w:rFonts w:cs="Arial"/>
        <w:bCs/>
      </w:rPr>
      <w:instrText xml:space="preserve"> PAGE </w:instrText>
    </w:r>
    <w:r w:rsidRPr="002D5D6A">
      <w:rPr>
        <w:rStyle w:val="PageNumber"/>
        <w:rFonts w:cs="Arial"/>
        <w:bCs/>
      </w:rPr>
      <w:fldChar w:fldCharType="separate"/>
    </w:r>
    <w:r w:rsidR="007832C5">
      <w:rPr>
        <w:rStyle w:val="PageNumber"/>
        <w:rFonts w:cs="Arial"/>
        <w:bCs/>
        <w:noProof/>
      </w:rPr>
      <w:t>21</w:t>
    </w:r>
    <w:r w:rsidRPr="002D5D6A">
      <w:rPr>
        <w:rStyle w:val="PageNumber"/>
        <w:rFonts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0E032" w14:textId="77777777" w:rsidR="00191CAB" w:rsidRDefault="00191CAB" w:rsidP="006376D7">
      <w:pPr>
        <w:spacing w:after="0" w:line="200" w:lineRule="exact"/>
        <w:ind w:left="0"/>
      </w:pPr>
      <w:r>
        <w:separator/>
      </w:r>
    </w:p>
  </w:footnote>
  <w:footnote w:type="continuationSeparator" w:id="0">
    <w:p w14:paraId="02104942" w14:textId="77777777" w:rsidR="00191CAB" w:rsidRDefault="00191CAB">
      <w:r>
        <w:continuationSeparator/>
      </w:r>
    </w:p>
    <w:p w14:paraId="45D719FB" w14:textId="77777777" w:rsidR="00191CAB" w:rsidRDefault="00191CAB"/>
    <w:p w14:paraId="680C8415" w14:textId="77777777" w:rsidR="00191CAB" w:rsidRDefault="00191CAB"/>
  </w:footnote>
  <w:footnote w:id="1">
    <w:p w14:paraId="62B96E27" w14:textId="77777777" w:rsidR="00191CAB" w:rsidRDefault="00191CAB" w:rsidP="00D14338">
      <w:pPr>
        <w:pStyle w:val="FootnoteText"/>
      </w:pPr>
      <w:r>
        <w:rPr>
          <w:rStyle w:val="FootnoteReference"/>
        </w:rPr>
        <w:footnoteRef/>
      </w:r>
      <w:r>
        <w:t xml:space="preserve"> Non-Residential results include all commercial and industrial customer segments</w:t>
      </w:r>
    </w:p>
  </w:footnote>
  <w:footnote w:id="2">
    <w:p w14:paraId="42820DFE" w14:textId="62198F8B" w:rsidR="00191CAB" w:rsidRDefault="00191CAB" w:rsidP="008D4B52">
      <w:pPr>
        <w:pStyle w:val="FootnoteText"/>
      </w:pPr>
      <w:r>
        <w:rPr>
          <w:rStyle w:val="FootnoteReference"/>
        </w:rPr>
        <w:footnoteRef/>
      </w:r>
      <w:r>
        <w:t xml:space="preserve"> PV systems and CHP systems were independently analyzed for technical potential without consideration of the competition between technologies or customer preference for DSRE system.  </w:t>
      </w:r>
    </w:p>
  </w:footnote>
  <w:footnote w:id="3">
    <w:p w14:paraId="6401F768" w14:textId="77777777" w:rsidR="00191CAB" w:rsidRDefault="00191CAB" w:rsidP="003E0048">
      <w:pPr>
        <w:pStyle w:val="FootnoteText"/>
      </w:pPr>
      <w:r>
        <w:rPr>
          <w:rStyle w:val="FootnoteReference"/>
        </w:rPr>
        <w:footnoteRef/>
      </w:r>
      <w:r>
        <w:t xml:space="preserve"> To be eligible, customers cannot have demand less than 25 kW.</w:t>
      </w:r>
    </w:p>
  </w:footnote>
  <w:footnote w:id="4">
    <w:p w14:paraId="4092AC64" w14:textId="6389AAC7" w:rsidR="00191CAB" w:rsidRDefault="00191CAB" w:rsidP="00455415">
      <w:pPr>
        <w:pStyle w:val="FootnoteText"/>
      </w:pPr>
      <w:r>
        <w:rPr>
          <w:rStyle w:val="FootnoteReference"/>
        </w:rPr>
        <w:footnoteRef/>
      </w:r>
      <w:r>
        <w:t xml:space="preserve"> From Gulf’s 2017 Ten Year Site Plan</w:t>
      </w:r>
    </w:p>
  </w:footnote>
  <w:footnote w:id="5">
    <w:p w14:paraId="2F1287E4" w14:textId="32F0E429" w:rsidR="00191CAB" w:rsidRDefault="00191CAB" w:rsidP="003A114D">
      <w:pPr>
        <w:pStyle w:val="FootnoteText"/>
      </w:pPr>
      <w:r>
        <w:rPr>
          <w:rStyle w:val="FootnoteReference"/>
        </w:rPr>
        <w:footnoteRef/>
      </w:r>
      <w:r>
        <w:t xml:space="preserve"> As the study is being used to inform 2020-2029 DSM planning, for applicable lighting technologies, the baseline lighting standard is compliant with the 2020 EISA backstop provision.</w:t>
      </w:r>
    </w:p>
  </w:footnote>
  <w:footnote w:id="6">
    <w:p w14:paraId="7700E42D" w14:textId="7C0655DD" w:rsidR="00191CAB" w:rsidRDefault="00191CAB">
      <w:pPr>
        <w:pStyle w:val="FootnoteText"/>
      </w:pPr>
      <w:r>
        <w:rPr>
          <w:rStyle w:val="FootnoteReference"/>
        </w:rPr>
        <w:footnoteRef/>
      </w:r>
      <w:r>
        <w:t xml:space="preserve"> Due to the heterogeneous nature of the Industrial sector, including variations in equipment, operating schedule, process loads, and other segment-specific characteristics, the unique industrial measures encompass multiple individual equipment and technology improvements.  Savings estimates for industrial measures reflect the implementation of these various individual improvements as summarized in the measure </w:t>
      </w:r>
      <w:r w:rsidR="00C51857">
        <w:t>list in Appendix A</w:t>
      </w:r>
      <w:r>
        <w:t>.</w:t>
      </w:r>
    </w:p>
  </w:footnote>
  <w:footnote w:id="7">
    <w:p w14:paraId="6AABC2FD" w14:textId="11979EC0" w:rsidR="00191CAB" w:rsidRDefault="00191CAB">
      <w:pPr>
        <w:pStyle w:val="FootnoteText"/>
      </w:pPr>
      <w:r>
        <w:rPr>
          <w:rStyle w:val="FootnoteReference"/>
        </w:rPr>
        <w:footnoteRef/>
      </w:r>
      <w:r>
        <w:t xml:space="preserve"> </w:t>
      </w:r>
      <w:r w:rsidRPr="00401F36">
        <w:t>This study did not include ground-mounted or utility-scale solar PV installations as these were determined to often not be connected to customer premise metering and therefore outside the scope of this analysis.</w:t>
      </w:r>
    </w:p>
  </w:footnote>
  <w:footnote w:id="8">
    <w:p w14:paraId="4728ACF3" w14:textId="348D4677" w:rsidR="00191CAB" w:rsidRDefault="00191CAB" w:rsidP="001C5B4B">
      <w:pPr>
        <w:pStyle w:val="FootnoteText"/>
      </w:pPr>
      <w:r>
        <w:rPr>
          <w:rStyle w:val="FootnoteReference"/>
        </w:rPr>
        <w:footnoteRef/>
      </w:r>
      <w:r>
        <w:t xml:space="preserve"> </w:t>
      </w:r>
      <w:r w:rsidRPr="001F174C">
        <w:rPr>
          <w:rFonts w:asciiTheme="minorHAnsi" w:hAnsiTheme="minorHAnsi"/>
          <w:sz w:val="18"/>
          <w:szCs w:val="18"/>
        </w:rPr>
        <w:t xml:space="preserve">PVWatts estimates PV energy production and costs.  Developed by the National Renewable Energy Laboratory.  </w:t>
      </w:r>
      <w:hyperlink r:id="rId1" w:history="1">
        <w:r w:rsidRPr="006B392E">
          <w:rPr>
            <w:rStyle w:val="Hyperlink"/>
            <w:rFonts w:asciiTheme="minorHAnsi" w:hAnsiTheme="minorHAnsi"/>
            <w:sz w:val="18"/>
            <w:szCs w:val="18"/>
          </w:rPr>
          <w:t>http://pvwatts.nrel.gov/</w:t>
        </w:r>
      </w:hyperlink>
      <w:r>
        <w:rPr>
          <w:rFonts w:asciiTheme="minorHAnsi" w:hAnsiTheme="minorHAnsi"/>
          <w:sz w:val="18"/>
          <w:szCs w:val="18"/>
        </w:rPr>
        <w:t xml:space="preserve"> </w:t>
      </w:r>
    </w:p>
  </w:footnote>
  <w:footnote w:id="9">
    <w:p w14:paraId="70A3A023" w14:textId="77777777" w:rsidR="00191CAB" w:rsidRDefault="00191CAB" w:rsidP="00DE6425">
      <w:pPr>
        <w:pStyle w:val="FootnoteText"/>
      </w:pPr>
      <w:r>
        <w:rPr>
          <w:rStyle w:val="FootnoteReference"/>
        </w:rPr>
        <w:footnoteRef/>
      </w:r>
      <w:r>
        <w:t xml:space="preserve"> Utility-provided data and </w:t>
      </w:r>
      <w:r w:rsidRPr="00AF22B8">
        <w:t>US Census</w:t>
      </w:r>
      <w:r>
        <w:t>,</w:t>
      </w:r>
      <w:r w:rsidRPr="00AF22B8">
        <w:t xml:space="preserve"> South Region</w:t>
      </w:r>
    </w:p>
  </w:footnote>
  <w:footnote w:id="10">
    <w:p w14:paraId="504348F6" w14:textId="77777777" w:rsidR="00191CAB" w:rsidRDefault="00191CAB" w:rsidP="00DE6425">
      <w:pPr>
        <w:pStyle w:val="FootnoteText"/>
      </w:pPr>
      <w:r>
        <w:rPr>
          <w:rStyle w:val="FootnoteReference"/>
        </w:rPr>
        <w:footnoteRef/>
      </w:r>
      <w:r>
        <w:t xml:space="preserve"> Single Family = RECS, South Atlantic Region; Multi-Family = </w:t>
      </w:r>
      <w:r w:rsidRPr="00AF22B8">
        <w:t>US Census</w:t>
      </w:r>
      <w:r>
        <w:t>,</w:t>
      </w:r>
      <w:r w:rsidRPr="00AF22B8">
        <w:t xml:space="preserve"> South Region</w:t>
      </w:r>
      <w:r w:rsidRPr="00AF22B8">
        <w:rPr>
          <w:rFonts w:asciiTheme="minorHAnsi" w:hAnsiTheme="minorHAnsi"/>
          <w:sz w:val="18"/>
          <w:szCs w:val="18"/>
        </w:rPr>
        <w:t xml:space="preserve"> </w:t>
      </w:r>
      <w:r w:rsidRPr="00DC4C1A">
        <w:rPr>
          <w:rFonts w:asciiTheme="minorHAnsi" w:hAnsiTheme="minorHAnsi"/>
          <w:sz w:val="18"/>
          <w:szCs w:val="18"/>
        </w:rPr>
        <w:t>https://www.census.gov/construction/chars/mfu.html</w:t>
      </w:r>
    </w:p>
  </w:footnote>
  <w:footnote w:id="11">
    <w:p w14:paraId="4052F516" w14:textId="4CD1C0EB" w:rsidR="00191CAB" w:rsidRDefault="00191CAB" w:rsidP="00DE6425">
      <w:pPr>
        <w:pStyle w:val="FootnoteText"/>
      </w:pPr>
      <w:r>
        <w:rPr>
          <w:rStyle w:val="FootnoteReference"/>
        </w:rPr>
        <w:footnoteRef/>
      </w:r>
      <w:r>
        <w:t xml:space="preserve"> Floor space = based on utility data. Average floors by building type = CBECS, South Atlantic Region</w:t>
      </w:r>
      <w:r w:rsidRPr="00022AE1">
        <w:t xml:space="preserve"> </w:t>
      </w:r>
    </w:p>
  </w:footnote>
  <w:footnote w:id="12">
    <w:p w14:paraId="57479CFC" w14:textId="6F9B6351" w:rsidR="00191CAB" w:rsidRDefault="00191CAB">
      <w:pPr>
        <w:pStyle w:val="FootnoteText"/>
      </w:pPr>
      <w:r>
        <w:rPr>
          <w:rStyle w:val="FootnoteReference"/>
        </w:rPr>
        <w:footnoteRef/>
      </w:r>
      <w:r>
        <w:t xml:space="preserve"> All currently enrolled DR customers are excluded</w:t>
      </w:r>
    </w:p>
  </w:footnote>
  <w:footnote w:id="13">
    <w:p w14:paraId="5F8CF290" w14:textId="77777777" w:rsidR="00191CAB" w:rsidRDefault="00191CAB" w:rsidP="00791768">
      <w:pPr>
        <w:pStyle w:val="FootnoteText"/>
      </w:pPr>
      <w:r>
        <w:rPr>
          <w:rStyle w:val="FootnoteReference"/>
        </w:rPr>
        <w:footnoteRef/>
      </w:r>
      <w:r>
        <w:t xml:space="preserve"> All currently enrolled DR customers are excluded</w:t>
      </w:r>
    </w:p>
  </w:footnote>
  <w:footnote w:id="14">
    <w:p w14:paraId="5F7054E1" w14:textId="77777777" w:rsidR="00191CAB" w:rsidRDefault="00191CAB" w:rsidP="00E16D24">
      <w:pPr>
        <w:pStyle w:val="FootnoteText"/>
      </w:pPr>
      <w:r>
        <w:rPr>
          <w:rStyle w:val="FootnoteReference"/>
        </w:rPr>
        <w:footnoteRef/>
      </w:r>
      <w:r>
        <w:t xml:space="preserve"> All currently enrolled DR customers are excluded</w:t>
      </w:r>
    </w:p>
  </w:footnote>
  <w:footnote w:id="15">
    <w:p w14:paraId="4DD982C7" w14:textId="0CCB2689" w:rsidR="00191CAB" w:rsidRDefault="00191CAB">
      <w:pPr>
        <w:pStyle w:val="FootnoteText"/>
      </w:pPr>
      <w:r>
        <w:rPr>
          <w:rStyle w:val="FootnoteReference"/>
        </w:rPr>
        <w:footnoteRef/>
      </w:r>
      <w:r>
        <w:t xml:space="preserve"> PV systems and CHP systems were independently analyzed for technical potential without consideration of the competition between technologies or customer preference for DSRE system.  </w:t>
      </w:r>
    </w:p>
  </w:footnote>
  <w:footnote w:id="16">
    <w:p w14:paraId="6FB1D630" w14:textId="4D970099" w:rsidR="00191CAB" w:rsidRPr="00C54C9B" w:rsidRDefault="00191CAB" w:rsidP="0091065D">
      <w:pPr>
        <w:pStyle w:val="FootnoteText"/>
      </w:pPr>
      <w:r w:rsidRPr="00C765C2">
        <w:rPr>
          <w:rStyle w:val="FootnoteReference"/>
        </w:rPr>
        <w:footnoteRef/>
      </w:r>
      <w:r w:rsidRPr="00C765C2">
        <w:rPr>
          <w:rStyle w:val="FootnoteReference"/>
        </w:rPr>
        <w:t xml:space="preserve"> </w:t>
      </w:r>
      <w:r>
        <w:t>Cost Effectiveness Manual for Demand Side Management and Self Service Wheeling Proposals; Florida Public Service Commission, Tallahassee, FL; adopted June 11, 1991</w:t>
      </w:r>
      <w:r w:rsidRPr="00C54C9B">
        <w:t>.</w:t>
      </w:r>
    </w:p>
  </w:footnote>
  <w:footnote w:id="17">
    <w:p w14:paraId="22553091" w14:textId="1C92C70E" w:rsidR="00191CAB" w:rsidRDefault="00191CAB">
      <w:pPr>
        <w:pStyle w:val="FootnoteText"/>
      </w:pPr>
      <w:r>
        <w:rPr>
          <w:rStyle w:val="FootnoteReference"/>
        </w:rPr>
        <w:footnoteRef/>
      </w:r>
      <w:r>
        <w:t xml:space="preserve"> Excludes current DR participants</w:t>
      </w:r>
    </w:p>
  </w:footnote>
  <w:footnote w:id="18">
    <w:p w14:paraId="6F90BFE3" w14:textId="77777777" w:rsidR="00191CAB" w:rsidRDefault="00191CAB" w:rsidP="00D310F3">
      <w:pPr>
        <w:pStyle w:val="FootnoteText"/>
      </w:pPr>
      <w:r>
        <w:rPr>
          <w:rStyle w:val="FootnoteReference"/>
        </w:rPr>
        <w:footnoteRef/>
      </w:r>
      <w:r>
        <w:t xml:space="preserve"> All currently enrolled DR customers are excluded</w:t>
      </w:r>
    </w:p>
  </w:footnote>
  <w:footnote w:id="19">
    <w:p w14:paraId="28A28D88" w14:textId="77777777" w:rsidR="00191CAB" w:rsidRDefault="00191CAB" w:rsidP="00D310F3">
      <w:pPr>
        <w:pStyle w:val="FootnoteText"/>
      </w:pPr>
      <w:r>
        <w:rPr>
          <w:rStyle w:val="FootnoteReference"/>
        </w:rPr>
        <w:footnoteRef/>
      </w:r>
      <w:r>
        <w:t xml:space="preserve"> All currently enrolled DR customers are excluded</w:t>
      </w:r>
    </w:p>
  </w:footnote>
  <w:footnote w:id="20">
    <w:p w14:paraId="416BF7C8" w14:textId="77777777" w:rsidR="00191CAB" w:rsidRDefault="00191CAB" w:rsidP="00D310F3">
      <w:pPr>
        <w:pStyle w:val="FootnoteText"/>
      </w:pPr>
      <w:r>
        <w:rPr>
          <w:rStyle w:val="FootnoteReference"/>
        </w:rPr>
        <w:footnoteRef/>
      </w:r>
      <w:r>
        <w:t xml:space="preserve"> All currently enrolled DR customers are excluded</w:t>
      </w:r>
    </w:p>
  </w:footnote>
  <w:footnote w:id="21">
    <w:p w14:paraId="61F981BB" w14:textId="77777777" w:rsidR="00191CAB" w:rsidRDefault="00191CAB" w:rsidP="00662953">
      <w:pPr>
        <w:pStyle w:val="FootnoteText"/>
      </w:pPr>
      <w:r>
        <w:rPr>
          <w:rStyle w:val="FootnoteReference"/>
        </w:rPr>
        <w:footnoteRef/>
      </w:r>
      <w:r>
        <w:t xml:space="preserve"> PV systems and CHP systems were independently analyzed for technical potential without consideration of the competition between technologies or customer preference for DSRE system.  Therefore results for each DSRE system should not be combined for overall DSRE potential but used as independent estimates.</w:t>
      </w:r>
    </w:p>
  </w:footnote>
  <w:footnote w:id="22">
    <w:p w14:paraId="65BEBD91" w14:textId="10B49E83" w:rsidR="00191CAB" w:rsidRDefault="00191CAB" w:rsidP="00C533AC">
      <w:pPr>
        <w:pStyle w:val="FootnoteText"/>
      </w:pPr>
      <w:r>
        <w:rPr>
          <w:rStyle w:val="FootnoteReference"/>
        </w:rPr>
        <w:footnoteRef/>
      </w:r>
      <w:r>
        <w:t xml:space="preserve"> Program cost estimates assumed average utility DSM program operations for mature, full-scale programs.  However, actual program costs may vary by utility based on the program’s size and scale, including the number of measures offered, participation and savings targets, and specific program delivery elements. </w:t>
      </w:r>
    </w:p>
  </w:footnote>
  <w:footnote w:id="23">
    <w:p w14:paraId="3EFFD62E" w14:textId="0C173B85" w:rsidR="00191CAB" w:rsidRDefault="00191CAB">
      <w:pPr>
        <w:pStyle w:val="FootnoteText"/>
      </w:pPr>
      <w:r>
        <w:rPr>
          <w:rStyle w:val="FootnoteReference"/>
        </w:rPr>
        <w:footnoteRef/>
      </w:r>
      <w:r>
        <w:t xml:space="preserve"> For DR measure incentives, if the measure is currently offered by Gulf, the incentive amount that was historically used by Gulf was applied.  </w:t>
      </w:r>
      <w:r w:rsidRPr="00294A48">
        <w:t xml:space="preserve">If </w:t>
      </w:r>
      <w:r>
        <w:t>Gulf</w:t>
      </w:r>
      <w:r w:rsidRPr="00294A48">
        <w:t xml:space="preserve"> did not currently have a measure, the incentive was calculated as the maximum annual incentive that could be paid to a customer (or 1 kW of customer load for large C&amp;I customers) and have the RIM cost-effectiveness ratio be 1.0</w:t>
      </w:r>
    </w:p>
  </w:footnote>
  <w:footnote w:id="24">
    <w:p w14:paraId="56DA3240" w14:textId="55A7E34C" w:rsidR="00191CAB" w:rsidRDefault="00191CAB">
      <w:pPr>
        <w:pStyle w:val="FootnoteText"/>
      </w:pPr>
      <w:r>
        <w:rPr>
          <w:rStyle w:val="FootnoteReference"/>
        </w:rPr>
        <w:footnoteRef/>
      </w:r>
      <w:r>
        <w:t xml:space="preserve"> A </w:t>
      </w:r>
      <w:r w:rsidRPr="008409ED">
        <w:t xml:space="preserve">detailed description of </w:t>
      </w:r>
      <w:r>
        <w:t xml:space="preserve">Nexant’s </w:t>
      </w:r>
      <w:r w:rsidRPr="008409ED">
        <w:t>market adoption rate</w:t>
      </w:r>
      <w:r>
        <w:t xml:space="preserve"> methodology</w:t>
      </w:r>
      <w:r w:rsidRPr="008409ED">
        <w:t xml:space="preserve"> is provided in Appendix F</w:t>
      </w:r>
    </w:p>
  </w:footnote>
  <w:footnote w:id="25">
    <w:p w14:paraId="414094F3" w14:textId="470B5E6B" w:rsidR="00191CAB" w:rsidRDefault="00191CAB" w:rsidP="0091769B">
      <w:pPr>
        <w:pStyle w:val="FootnoteText"/>
      </w:pPr>
      <w:r>
        <w:rPr>
          <w:rStyle w:val="FootnoteReference"/>
        </w:rPr>
        <w:footnoteRef/>
      </w:r>
      <w:r>
        <w:t xml:space="preserve"> The four commercial measures passing the cost-effectiveness screening for the RIM scenario are measures that are not currently offered in an existing Gulf program.  </w:t>
      </w:r>
    </w:p>
  </w:footnote>
  <w:footnote w:id="26">
    <w:p w14:paraId="6F362414" w14:textId="2AB28D78" w:rsidR="00191CAB" w:rsidRDefault="00191CAB" w:rsidP="0091769B">
      <w:pPr>
        <w:pStyle w:val="FootnoteText"/>
      </w:pPr>
      <w:r>
        <w:rPr>
          <w:rStyle w:val="FootnoteReference"/>
        </w:rPr>
        <w:footnoteRef/>
      </w:r>
      <w:r>
        <w:t xml:space="preserve"> The six industrial measures passing the cost-effectiveness screening for the RIM scenario are measures that are not currently offered in an existing Gulf program.  </w:t>
      </w:r>
    </w:p>
  </w:footnote>
  <w:footnote w:id="27">
    <w:p w14:paraId="6478EB59" w14:textId="77777777" w:rsidR="00191CAB" w:rsidRDefault="00191CAB" w:rsidP="00017D3E">
      <w:pPr>
        <w:pStyle w:val="FootnoteText"/>
      </w:pPr>
      <w:r>
        <w:rPr>
          <w:rStyle w:val="FootnoteReference"/>
        </w:rPr>
        <w:footnoteRef/>
      </w:r>
      <w:r>
        <w:t xml:space="preserve"> Excludes current DR participants</w:t>
      </w:r>
    </w:p>
  </w:footnote>
  <w:footnote w:id="28">
    <w:p w14:paraId="5BC4CFCF" w14:textId="77777777" w:rsidR="00191CAB" w:rsidRDefault="00191CAB" w:rsidP="004840AA">
      <w:pPr>
        <w:pStyle w:val="FootnoteText"/>
      </w:pPr>
      <w:r>
        <w:rPr>
          <w:rStyle w:val="FootnoteReference"/>
        </w:rPr>
        <w:footnoteRef/>
      </w:r>
      <w:r>
        <w:t xml:space="preserve"> All currently enrolled DR load is excluded</w:t>
      </w:r>
    </w:p>
  </w:footnote>
  <w:footnote w:id="29">
    <w:p w14:paraId="411D9F85" w14:textId="77777777" w:rsidR="00191CAB" w:rsidRDefault="00191CAB" w:rsidP="00BB40B7">
      <w:pPr>
        <w:pStyle w:val="FootnoteText"/>
      </w:pPr>
      <w:r>
        <w:rPr>
          <w:rStyle w:val="FootnoteReference"/>
        </w:rPr>
        <w:footnoteRef/>
      </w:r>
      <w:r>
        <w:t xml:space="preserve"> Bass, F. 2004. Comments on “A New Product Growth for Model Consumer Durables the Bass Model” (sic). </w:t>
      </w:r>
      <w:r>
        <w:rPr>
          <w:i/>
        </w:rPr>
        <w:t xml:space="preserve">Management Science </w:t>
      </w:r>
      <w:r>
        <w:t xml:space="preserve">50 (12_supplement): 1833-1840. </w:t>
      </w:r>
      <w:hyperlink r:id="rId2" w:history="1">
        <w:r>
          <w:rPr>
            <w:rStyle w:val="Hyperlink"/>
          </w:rPr>
          <w:t>http://pubsonline.informs.org/doi/abs/10.1287/mnsc.1040.0300</w:t>
        </w:r>
      </w:hyperlink>
      <w:r>
        <w:t>. Accessed 01/08/2016.</w:t>
      </w:r>
    </w:p>
  </w:footnote>
  <w:footnote w:id="30">
    <w:p w14:paraId="287D762D" w14:textId="77777777" w:rsidR="00191CAB" w:rsidRDefault="00191CAB" w:rsidP="00BB40B7">
      <w:pPr>
        <w:pStyle w:val="FootnoteText"/>
      </w:pPr>
      <w:r>
        <w:rPr>
          <w:rStyle w:val="FootnoteReference"/>
        </w:rPr>
        <w:footnoteRef/>
      </w:r>
      <w:r>
        <w:t xml:space="preserve"> Buskirk, R. 2014. Estimating Energy Efficiency Technology Adoption Curve Elasticity with Respect to Government and Utility Deployment Program Indicators. LBNL Paper 6542E. Sustainable Energy Systems Group, Environmental Energy Technologies Division. Ernest Orlando Lawrence Berkeley National Laboratory. </w:t>
      </w:r>
      <w:hyperlink r:id="rId3" w:history="1">
        <w:r>
          <w:rPr>
            <w:rStyle w:val="Hyperlink"/>
          </w:rPr>
          <w:t>http://escholarship.org/uc/item/2vp2b7cm#page-1</w:t>
        </w:r>
      </w:hyperlink>
      <w:r>
        <w:t>. Accessed 01/14/2016.</w:t>
      </w:r>
    </w:p>
  </w:footnote>
  <w:footnote w:id="31">
    <w:p w14:paraId="17A92183" w14:textId="60452035" w:rsidR="00191CAB" w:rsidRDefault="00191CAB" w:rsidP="00F05C80">
      <w:pPr>
        <w:pStyle w:val="FootnoteText"/>
      </w:pPr>
      <w:r>
        <w:rPr>
          <w:rStyle w:val="FootnoteReference"/>
        </w:rPr>
        <w:footnoteRef/>
      </w:r>
      <w:r>
        <w:t xml:space="preserve"> Nexant Inc. Sacramento Municipal Utility District Demand Response Potential Study. October 20,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6F6" w14:textId="77777777" w:rsidR="00191CAB" w:rsidRDefault="00191CAB" w:rsidP="00FD58D7">
    <w:pPr>
      <w:pStyle w:val="Titlepage-topleft"/>
    </w:pPr>
    <w:r>
      <w:t>REPORT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BFAAA" w14:textId="77777777" w:rsidR="00191CAB" w:rsidRPr="00266EB9" w:rsidRDefault="00191CAB" w:rsidP="008C2744">
    <w:pPr>
      <w:pStyle w:val="Tex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1623E" w14:textId="77777777" w:rsidR="00191CAB" w:rsidRPr="00266EB9" w:rsidRDefault="00191CAB" w:rsidP="008C2744">
    <w:pPr>
      <w:pStyle w:val="Tex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E" w14:textId="77777777" w:rsidR="00191CAB" w:rsidRPr="00266EB9" w:rsidRDefault="00191CAB" w:rsidP="00EB62C3">
    <w:pPr>
      <w:pStyle w:val="Tex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0" w14:textId="77777777" w:rsidR="00191CAB" w:rsidRPr="00266EB9" w:rsidRDefault="00191CAB" w:rsidP="00EB62C3">
    <w:pPr>
      <w:pStyle w:val="Tex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2D367" w14:textId="77777777" w:rsidR="00191CAB" w:rsidRPr="00266EB9" w:rsidRDefault="00191CAB" w:rsidP="00EB62C3">
    <w:pPr>
      <w:pStyle w:val="Tex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507A8" w14:textId="77777777" w:rsidR="00191CAB" w:rsidRPr="00266EB9" w:rsidRDefault="00191CAB" w:rsidP="00EB62C3">
    <w:pPr>
      <w:pStyle w:val="Tex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6" w14:textId="77777777" w:rsidR="00191CAB" w:rsidRPr="00266EB9" w:rsidRDefault="00191CAB" w:rsidP="00EB62C3">
    <w:pPr>
      <w:pStyle w:val="Tex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8" w14:textId="77777777" w:rsidR="00191CAB" w:rsidRPr="00266EB9" w:rsidRDefault="00191CAB" w:rsidP="00EB62C3">
    <w:pPr>
      <w:pStyle w:val="Tex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94C69" w14:textId="77777777" w:rsidR="00191CAB" w:rsidRPr="00266EB9" w:rsidRDefault="00191CAB" w:rsidP="00EB62C3">
    <w:pPr>
      <w:pStyle w:val="Tex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A00BC" w14:textId="77777777" w:rsidR="00191CAB" w:rsidRPr="000B72DC" w:rsidRDefault="00191CAB" w:rsidP="00743750">
    <w:pPr>
      <w:pStyle w:val="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0053" w14:textId="77777777" w:rsidR="00191CAB" w:rsidRDefault="00191CAB" w:rsidP="00997CEE">
    <w:pPr>
      <w:pStyle w:val="Heading3"/>
      <w:spacing w:before="360"/>
    </w:pPr>
    <w:r>
      <w:t xml:space="preserve">Section </w:t>
    </w:r>
    <w:r>
      <w:fldChar w:fldCharType="begin"/>
    </w:r>
    <w:r>
      <w:instrText xml:space="preserve"> REF _Ref458697838 \r \h </w:instrText>
    </w:r>
    <w:r>
      <w:fldChar w:fldCharType="separate"/>
    </w:r>
    <w:r>
      <w:t>1.2.3</w:t>
    </w:r>
    <w:r>
      <w:fldChar w:fldCharType="end"/>
    </w:r>
    <w:r>
      <w:tab/>
    </w:r>
    <w:r>
      <w:rPr>
        <w:b w:val="0"/>
      </w:rPr>
      <w:fldChar w:fldCharType="begin"/>
    </w:r>
    <w:r>
      <w:instrText xml:space="preserve"> REF _Ref458697845 \h </w:instrText>
    </w:r>
    <w:r>
      <w:rPr>
        <w:b w:val="0"/>
      </w:rPr>
    </w:r>
    <w:r>
      <w:rPr>
        <w:b w:val="0"/>
      </w:rPr>
      <w:fldChar w:fldCharType="separate"/>
    </w:r>
    <w:r>
      <w:t xml:space="preserve">DSRE Potential </w:t>
    </w:r>
  </w:p>
  <w:p w14:paraId="18C451A3" w14:textId="77777777" w:rsidR="00191CAB" w:rsidRDefault="00191CAB" w:rsidP="004237CC">
    <w:pPr>
      <w:pStyle w:val="Intropages-coverlettersubjectline"/>
      <w:spacing w:before="240"/>
    </w:pPr>
    <w:r>
      <w:t>Technical Potential</w:t>
    </w:r>
  </w:p>
  <w:p w14:paraId="3E7C99C1" w14:textId="77777777" w:rsidR="00191CAB" w:rsidRDefault="00191CAB" w:rsidP="0024185F">
    <w:pPr>
      <w:pStyle w:val="Text"/>
    </w:pPr>
    <w:r>
      <w:t xml:space="preserve">DSRE technical potential estimates quantify all technically feasible distributed generation opportunities from PV systems, battery storage systems from PV, and CHP technologies based on the customer characteristics of each FEECA utility’s customer base.   </w:t>
    </w:r>
  </w:p>
  <w:p w14:paraId="4D235C27" w14:textId="77777777" w:rsidR="00191CAB" w:rsidRDefault="00191CAB" w:rsidP="006D5337">
    <w:pPr>
      <w:pStyle w:val="Caption"/>
    </w:pPr>
    <w:r>
      <w:t xml:space="preserve">Table </w:t>
    </w:r>
    <w:r>
      <w:rPr>
        <w:noProof/>
      </w:rPr>
      <w:t>1</w:t>
    </w:r>
    <w:r>
      <w:noBreakHyphen/>
    </w:r>
    <w:r>
      <w:rPr>
        <w:noProof/>
      </w:rPr>
      <w:t>7</w:t>
    </w:r>
    <w:r>
      <w:t>: DSRE Technical Potential</w:t>
    </w:r>
  </w:p>
  <w:tbl>
    <w:tblPr>
      <w:tblW w:w="92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22"/>
      <w:gridCol w:w="1822"/>
    </w:tblGrid>
    <w:tr w:rsidR="00191CAB" w:rsidRPr="00C95CDE" w14:paraId="12CDA59D" w14:textId="77777777" w:rsidTr="00C823B8">
      <w:trPr>
        <w:trHeight w:val="300"/>
        <w:tblHeader/>
        <w:jc w:val="center"/>
      </w:trPr>
      <w:tc>
        <w:tcPr>
          <w:tcW w:w="1982" w:type="dxa"/>
          <w:tcBorders>
            <w:top w:val="single" w:sz="4" w:space="0" w:color="0070CD"/>
            <w:bottom w:val="nil"/>
          </w:tcBorders>
          <w:shd w:val="clear" w:color="auto" w:fill="0070CD"/>
          <w:noWrap/>
          <w:vAlign w:val="bottom"/>
          <w:hideMark/>
        </w:tcPr>
        <w:p w14:paraId="6093123E" w14:textId="77777777" w:rsidR="00191CAB" w:rsidRPr="0065130B" w:rsidRDefault="00191CAB" w:rsidP="00C823B8">
          <w:pPr>
            <w:pStyle w:val="Tables-Bodycells"/>
            <w:keepNext w:val="0"/>
            <w:rPr>
              <w:color w:val="FFFFFF" w:themeColor="background1"/>
              <w:lang w:val="en-CA" w:eastAsia="en-CA"/>
            </w:rPr>
          </w:pPr>
        </w:p>
      </w:tc>
      <w:tc>
        <w:tcPr>
          <w:tcW w:w="7288" w:type="dxa"/>
          <w:gridSpan w:val="4"/>
          <w:tcBorders>
            <w:top w:val="single" w:sz="4" w:space="0" w:color="0070CD"/>
          </w:tcBorders>
          <w:shd w:val="clear" w:color="auto" w:fill="0070CD"/>
          <w:vAlign w:val="center"/>
        </w:tcPr>
        <w:p w14:paraId="052FB8B5"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191CAB" w:rsidRPr="00C95CDE" w14:paraId="59C39149" w14:textId="77777777" w:rsidTr="00C823B8">
      <w:trPr>
        <w:trHeight w:val="300"/>
        <w:tblHeader/>
        <w:jc w:val="center"/>
      </w:trPr>
      <w:tc>
        <w:tcPr>
          <w:tcW w:w="1982" w:type="dxa"/>
          <w:tcBorders>
            <w:top w:val="nil"/>
            <w:bottom w:val="single" w:sz="4" w:space="0" w:color="0070CD"/>
          </w:tcBorders>
          <w:shd w:val="clear" w:color="auto" w:fill="0070CD"/>
          <w:noWrap/>
          <w:vAlign w:val="bottom"/>
          <w:hideMark/>
        </w:tcPr>
        <w:p w14:paraId="765731CD" w14:textId="77777777" w:rsidR="00191CAB" w:rsidRPr="0065130B" w:rsidRDefault="00191CAB" w:rsidP="00C823B8">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0A1E8767" w14:textId="77777777" w:rsidR="00191CAB"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503D2CB2"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55E87DEE" w14:textId="77777777" w:rsidR="00191CAB"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5334086C"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vAlign w:val="center"/>
        </w:tcPr>
        <w:p w14:paraId="0E3405D5" w14:textId="77777777" w:rsidR="00191CAB"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7CD073BF" w14:textId="77777777" w:rsidR="00191CAB" w:rsidRPr="00901BE2"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w:t>
          </w:r>
          <w:proofErr w:type="spellStart"/>
          <w:r w:rsidRPr="00901BE2">
            <w:rPr>
              <w:b/>
              <w:bCs/>
              <w:color w:val="FFFFFF" w:themeColor="background1"/>
              <w:lang w:val="en-CA" w:eastAsia="en-CA"/>
            </w:rPr>
            <w:t>GWh</w:t>
          </w:r>
          <w:proofErr w:type="spellEnd"/>
          <w:r w:rsidRPr="00901BE2">
            <w:rPr>
              <w:b/>
              <w:bCs/>
              <w:color w:val="FFFFFF" w:themeColor="background1"/>
              <w:lang w:val="en-CA" w:eastAsia="en-CA"/>
            </w:rPr>
            <w:t>)</w:t>
          </w:r>
        </w:p>
      </w:tc>
      <w:tc>
        <w:tcPr>
          <w:tcW w:w="1822" w:type="dxa"/>
          <w:tcBorders>
            <w:bottom w:val="single" w:sz="4" w:space="0" w:color="0070CD"/>
          </w:tcBorders>
          <w:shd w:val="clear" w:color="auto" w:fill="0070CD"/>
          <w:vAlign w:val="center"/>
        </w:tcPr>
        <w:p w14:paraId="63F56F81" w14:textId="77777777" w:rsidR="00191CAB" w:rsidRPr="00901BE2"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 </w:t>
          </w:r>
          <w:r>
            <w:rPr>
              <w:b/>
              <w:bCs/>
              <w:color w:val="FFFFFF" w:themeColor="background1"/>
              <w:lang w:val="en-CA" w:eastAsia="en-CA"/>
            </w:rPr>
            <w:t>of</w:t>
          </w:r>
          <w:r w:rsidRPr="00901BE2">
            <w:rPr>
              <w:b/>
              <w:bCs/>
              <w:color w:val="FFFFFF" w:themeColor="background1"/>
              <w:lang w:val="en-CA" w:eastAsia="en-CA"/>
            </w:rPr>
            <w:t xml:space="preserve"> Base Sales</w:t>
          </w:r>
        </w:p>
      </w:tc>
    </w:tr>
    <w:tr w:rsidR="00191CAB" w:rsidRPr="00C95CDE" w14:paraId="09995077"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3EA98D2A" w14:textId="77777777" w:rsidR="00191CAB" w:rsidRPr="006D5337" w:rsidRDefault="00191CAB" w:rsidP="00C823B8">
          <w:pPr>
            <w:spacing w:after="0"/>
            <w:ind w:left="0"/>
            <w:rPr>
              <w:rFonts w:ascii="Arial" w:hAnsi="Arial" w:cs="Arial"/>
              <w:b/>
              <w:color w:val="000000"/>
              <w:sz w:val="18"/>
              <w:szCs w:val="18"/>
            </w:rPr>
          </w:pPr>
          <w:r>
            <w:rPr>
              <w:b/>
            </w:rPr>
            <w:t>PV</w:t>
          </w:r>
          <w:r w:rsidRPr="006D5337">
            <w:rPr>
              <w:b/>
            </w:rPr>
            <w:t xml:space="preserve"> Systems</w:t>
          </w:r>
        </w:p>
      </w:tc>
    </w:tr>
    <w:tr w:rsidR="00191CAB" w:rsidRPr="00C95CDE" w14:paraId="067DEC94"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59B08E4A"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54F9B66"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A099530"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CAD12F4"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6BCDD2E" w14:textId="77777777" w:rsidR="00191CAB" w:rsidRDefault="00191CAB" w:rsidP="00C823B8">
          <w:pPr>
            <w:spacing w:after="0"/>
            <w:ind w:left="0"/>
            <w:jc w:val="center"/>
            <w:rPr>
              <w:rFonts w:ascii="Arial" w:hAnsi="Arial" w:cs="Arial"/>
              <w:color w:val="000000"/>
              <w:sz w:val="18"/>
              <w:szCs w:val="18"/>
            </w:rPr>
          </w:pPr>
        </w:p>
      </w:tc>
    </w:tr>
    <w:tr w:rsidR="00191CAB" w:rsidRPr="00C95CDE" w14:paraId="67571D69"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27E9AC74"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4A89AAF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1E6FC05C"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03356F9"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0C9C6839" w14:textId="77777777" w:rsidR="00191CAB" w:rsidRDefault="00191CAB" w:rsidP="00C823B8">
          <w:pPr>
            <w:spacing w:after="0"/>
            <w:ind w:left="0"/>
            <w:jc w:val="center"/>
            <w:rPr>
              <w:rFonts w:ascii="Arial" w:hAnsi="Arial" w:cs="Arial"/>
              <w:color w:val="000000"/>
              <w:sz w:val="18"/>
              <w:szCs w:val="18"/>
            </w:rPr>
          </w:pPr>
        </w:p>
      </w:tc>
    </w:tr>
    <w:tr w:rsidR="00191CAB" w:rsidRPr="00057D26" w14:paraId="2DE482B8"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141022A8"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A0E54E2"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22DB3161"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E021075"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03E3783"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30D29550"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3277966D" w14:textId="77777777" w:rsidR="00191CAB" w:rsidRPr="006D5337" w:rsidRDefault="00191CAB" w:rsidP="00C823B8">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191CAB" w:rsidRPr="00C95CDE" w14:paraId="286A2652"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19B6DD01"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17493905"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6F1D3D7F"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FCD125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09449DE6" w14:textId="77777777" w:rsidR="00191CAB" w:rsidRDefault="00191CAB" w:rsidP="00C823B8">
          <w:pPr>
            <w:spacing w:after="0"/>
            <w:ind w:left="0"/>
            <w:jc w:val="center"/>
            <w:rPr>
              <w:rFonts w:ascii="Arial" w:hAnsi="Arial" w:cs="Arial"/>
              <w:color w:val="000000"/>
              <w:sz w:val="18"/>
              <w:szCs w:val="18"/>
            </w:rPr>
          </w:pPr>
        </w:p>
      </w:tc>
    </w:tr>
    <w:tr w:rsidR="00191CAB" w:rsidRPr="00C95CDE" w14:paraId="54CB40C3"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0B4CE040"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F439D2B"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7FF12AA6"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1FE0CB3"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A3A2C88" w14:textId="77777777" w:rsidR="00191CAB" w:rsidRDefault="00191CAB" w:rsidP="00C823B8">
          <w:pPr>
            <w:spacing w:after="0"/>
            <w:ind w:left="0"/>
            <w:jc w:val="center"/>
            <w:rPr>
              <w:rFonts w:ascii="Arial" w:hAnsi="Arial" w:cs="Arial"/>
              <w:color w:val="000000"/>
              <w:sz w:val="18"/>
              <w:szCs w:val="18"/>
            </w:rPr>
          </w:pPr>
        </w:p>
      </w:tc>
    </w:tr>
    <w:tr w:rsidR="00191CAB" w:rsidRPr="00057D26" w14:paraId="0794F105"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14804D23"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91BF875"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61175195"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6A199FE"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09D8F73"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2472AB5F"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77EEEFCE" w14:textId="77777777" w:rsidR="00191CAB" w:rsidRPr="006D5337" w:rsidRDefault="00191CAB" w:rsidP="00C823B8">
          <w:pPr>
            <w:spacing w:after="0"/>
            <w:ind w:left="0"/>
            <w:rPr>
              <w:rFonts w:ascii="Arial" w:hAnsi="Arial" w:cs="Arial"/>
              <w:b/>
              <w:color w:val="000000"/>
              <w:sz w:val="18"/>
              <w:szCs w:val="18"/>
            </w:rPr>
          </w:pPr>
          <w:r>
            <w:rPr>
              <w:b/>
            </w:rPr>
            <w:t>CHP</w:t>
          </w:r>
          <w:r w:rsidRPr="006D5337">
            <w:rPr>
              <w:b/>
            </w:rPr>
            <w:t xml:space="preserve"> Systems</w:t>
          </w:r>
        </w:p>
      </w:tc>
    </w:tr>
    <w:tr w:rsidR="00191CAB" w:rsidRPr="00057D26" w14:paraId="2976435D"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5E2526F7"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5254A832"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14C57789"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76876F6C"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4CA8C54" w14:textId="77777777" w:rsidR="00191CAB" w:rsidRPr="00057D26" w:rsidRDefault="00191CAB" w:rsidP="00C823B8">
          <w:pPr>
            <w:spacing w:after="0"/>
            <w:ind w:left="0"/>
            <w:jc w:val="center"/>
            <w:rPr>
              <w:rFonts w:ascii="Arial" w:hAnsi="Arial" w:cs="Arial"/>
              <w:color w:val="000000"/>
              <w:sz w:val="18"/>
              <w:szCs w:val="18"/>
            </w:rPr>
          </w:pPr>
        </w:p>
      </w:tc>
    </w:tr>
  </w:tbl>
  <w:p w14:paraId="39032040" w14:textId="77777777" w:rsidR="00191CAB" w:rsidRDefault="00191CAB" w:rsidP="00997CEE">
    <w:pPr>
      <w:pStyle w:val="Intropages-coverlettersubjectline"/>
    </w:pPr>
  </w:p>
  <w:p w14:paraId="47F90C71" w14:textId="77777777" w:rsidR="00191CAB" w:rsidRDefault="00191CAB" w:rsidP="00997CEE">
    <w:pPr>
      <w:pStyle w:val="Intropages-coverlettersubjectline"/>
    </w:pPr>
    <w:r>
      <w:t>Economic Potential</w:t>
    </w:r>
  </w:p>
  <w:p w14:paraId="385F390C" w14:textId="77777777" w:rsidR="00191CAB" w:rsidRDefault="00191CAB" w:rsidP="00997CEE">
    <w:pPr>
      <w:pStyle w:val="Text"/>
    </w:pPr>
    <w:r>
      <w:t xml:space="preserve">DSRE economic potential incorporates the economic screening criteria described above for EE potential, and the results are summarized in Table </w:t>
    </w:r>
    <w:r>
      <w:rPr>
        <w:noProof/>
      </w:rPr>
      <w:t>1</w:t>
    </w:r>
    <w:r>
      <w:noBreakHyphen/>
    </w:r>
    <w:r>
      <w:rPr>
        <w:noProof/>
      </w:rPr>
      <w:t>8</w:t>
    </w:r>
    <w:r>
      <w:t>:</w:t>
    </w:r>
  </w:p>
  <w:p w14:paraId="381C4DB6" w14:textId="77777777" w:rsidR="00191CAB" w:rsidRDefault="00191CAB" w:rsidP="00057D26">
    <w:pPr>
      <w:pStyle w:val="Caption"/>
    </w:pPr>
    <w:r>
      <w:t xml:space="preserve">Table </w:t>
    </w:r>
    <w:r>
      <w:rPr>
        <w:noProof/>
      </w:rPr>
      <w:t>1</w:t>
    </w:r>
    <w:r>
      <w:noBreakHyphen/>
    </w:r>
    <w:r>
      <w:rPr>
        <w:noProof/>
      </w:rPr>
      <w:t>8</w:t>
    </w:r>
    <w:r>
      <w:t>: DSRE Economic Potential</w:t>
    </w:r>
  </w:p>
  <w:tbl>
    <w:tblPr>
      <w:tblW w:w="92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22"/>
      <w:gridCol w:w="1822"/>
    </w:tblGrid>
    <w:tr w:rsidR="00191CAB" w:rsidRPr="00C95CDE" w14:paraId="535B7719" w14:textId="77777777" w:rsidTr="00C823B8">
      <w:trPr>
        <w:trHeight w:val="300"/>
        <w:tblHeader/>
        <w:jc w:val="center"/>
      </w:trPr>
      <w:tc>
        <w:tcPr>
          <w:tcW w:w="1982" w:type="dxa"/>
          <w:tcBorders>
            <w:top w:val="single" w:sz="4" w:space="0" w:color="0070CD"/>
            <w:bottom w:val="nil"/>
          </w:tcBorders>
          <w:shd w:val="clear" w:color="auto" w:fill="0070CD"/>
          <w:noWrap/>
          <w:vAlign w:val="bottom"/>
          <w:hideMark/>
        </w:tcPr>
        <w:p w14:paraId="30DE1C7B" w14:textId="77777777" w:rsidR="00191CAB" w:rsidRPr="0065130B" w:rsidRDefault="00191CAB" w:rsidP="00C823B8">
          <w:pPr>
            <w:pStyle w:val="Tables-Bodycells"/>
            <w:keepNext w:val="0"/>
            <w:rPr>
              <w:color w:val="FFFFFF" w:themeColor="background1"/>
              <w:lang w:val="en-CA" w:eastAsia="en-CA"/>
            </w:rPr>
          </w:pPr>
        </w:p>
      </w:tc>
      <w:tc>
        <w:tcPr>
          <w:tcW w:w="7288" w:type="dxa"/>
          <w:gridSpan w:val="4"/>
          <w:tcBorders>
            <w:top w:val="single" w:sz="4" w:space="0" w:color="0070CD"/>
          </w:tcBorders>
          <w:shd w:val="clear" w:color="auto" w:fill="0070CD"/>
          <w:vAlign w:val="center"/>
        </w:tcPr>
        <w:p w14:paraId="53F75A99"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191CAB" w:rsidRPr="00C95CDE" w14:paraId="25107BFC" w14:textId="77777777" w:rsidTr="00C823B8">
      <w:trPr>
        <w:trHeight w:val="300"/>
        <w:tblHeader/>
        <w:jc w:val="center"/>
      </w:trPr>
      <w:tc>
        <w:tcPr>
          <w:tcW w:w="1982" w:type="dxa"/>
          <w:tcBorders>
            <w:top w:val="nil"/>
            <w:bottom w:val="single" w:sz="4" w:space="0" w:color="0070CD"/>
          </w:tcBorders>
          <w:shd w:val="clear" w:color="auto" w:fill="0070CD"/>
          <w:noWrap/>
          <w:vAlign w:val="bottom"/>
          <w:hideMark/>
        </w:tcPr>
        <w:p w14:paraId="76F4D9EA" w14:textId="77777777" w:rsidR="00191CAB" w:rsidRPr="0065130B" w:rsidRDefault="00191CAB" w:rsidP="00C823B8">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2A58CC10" w14:textId="77777777" w:rsidR="00191CAB"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2B994493"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31E88F2C" w14:textId="77777777" w:rsidR="00191CAB"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41C967AC"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vAlign w:val="center"/>
        </w:tcPr>
        <w:p w14:paraId="669AFF68" w14:textId="77777777" w:rsidR="00191CAB"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63453563" w14:textId="77777777" w:rsidR="00191CAB" w:rsidRPr="00901BE2"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w:t>
          </w:r>
          <w:proofErr w:type="spellStart"/>
          <w:r w:rsidRPr="00901BE2">
            <w:rPr>
              <w:b/>
              <w:bCs/>
              <w:color w:val="FFFFFF" w:themeColor="background1"/>
              <w:lang w:val="en-CA" w:eastAsia="en-CA"/>
            </w:rPr>
            <w:t>GWh</w:t>
          </w:r>
          <w:proofErr w:type="spellEnd"/>
          <w:r w:rsidRPr="00901BE2">
            <w:rPr>
              <w:b/>
              <w:bCs/>
              <w:color w:val="FFFFFF" w:themeColor="background1"/>
              <w:lang w:val="en-CA" w:eastAsia="en-CA"/>
            </w:rPr>
            <w:t>)</w:t>
          </w:r>
        </w:p>
      </w:tc>
      <w:tc>
        <w:tcPr>
          <w:tcW w:w="1822" w:type="dxa"/>
          <w:tcBorders>
            <w:bottom w:val="single" w:sz="4" w:space="0" w:color="0070CD"/>
          </w:tcBorders>
          <w:shd w:val="clear" w:color="auto" w:fill="0070CD"/>
          <w:vAlign w:val="center"/>
        </w:tcPr>
        <w:p w14:paraId="711DF36C" w14:textId="77777777" w:rsidR="00191CAB" w:rsidRPr="00901BE2"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 </w:t>
          </w:r>
          <w:r>
            <w:rPr>
              <w:b/>
              <w:bCs/>
              <w:color w:val="FFFFFF" w:themeColor="background1"/>
              <w:lang w:val="en-CA" w:eastAsia="en-CA"/>
            </w:rPr>
            <w:t>of</w:t>
          </w:r>
          <w:r w:rsidRPr="00901BE2">
            <w:rPr>
              <w:b/>
              <w:bCs/>
              <w:color w:val="FFFFFF" w:themeColor="background1"/>
              <w:lang w:val="en-CA" w:eastAsia="en-CA"/>
            </w:rPr>
            <w:t xml:space="preserve"> Base Sales</w:t>
          </w:r>
        </w:p>
      </w:tc>
    </w:tr>
    <w:tr w:rsidR="00191CAB" w:rsidRPr="00C95CDE" w14:paraId="051FB698" w14:textId="77777777" w:rsidTr="00C823B8">
      <w:trPr>
        <w:trHeight w:val="305"/>
        <w:jc w:val="center"/>
      </w:trPr>
      <w:tc>
        <w:tcPr>
          <w:tcW w:w="9270" w:type="dxa"/>
          <w:gridSpan w:val="5"/>
          <w:tcBorders>
            <w:top w:val="single" w:sz="4" w:space="0" w:color="0070CD"/>
            <w:bottom w:val="single" w:sz="4" w:space="0" w:color="0070CD"/>
          </w:tcBorders>
          <w:shd w:val="clear" w:color="auto" w:fill="D9D9D9" w:themeFill="background1" w:themeFillShade="D9"/>
          <w:vAlign w:val="center"/>
        </w:tcPr>
        <w:p w14:paraId="04712EDE" w14:textId="77777777" w:rsidR="00191CAB" w:rsidRDefault="00191CAB" w:rsidP="00C823B8">
          <w:pPr>
            <w:spacing w:after="0"/>
            <w:ind w:left="0"/>
            <w:rPr>
              <w:b/>
            </w:rPr>
          </w:pPr>
          <w:r>
            <w:rPr>
              <w:b/>
            </w:rPr>
            <w:t>RIM SCENARIO</w:t>
          </w:r>
        </w:p>
      </w:tc>
    </w:tr>
    <w:tr w:rsidR="00191CAB" w:rsidRPr="00C95CDE" w14:paraId="7636A1A4"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2CACA4AF" w14:textId="77777777" w:rsidR="00191CAB" w:rsidRPr="006D5337" w:rsidRDefault="00191CAB" w:rsidP="00C823B8">
          <w:pPr>
            <w:spacing w:after="0"/>
            <w:ind w:left="0"/>
            <w:rPr>
              <w:rFonts w:ascii="Arial" w:hAnsi="Arial" w:cs="Arial"/>
              <w:b/>
              <w:color w:val="000000"/>
              <w:sz w:val="18"/>
              <w:szCs w:val="18"/>
            </w:rPr>
          </w:pPr>
          <w:r>
            <w:rPr>
              <w:b/>
            </w:rPr>
            <w:t>PV</w:t>
          </w:r>
          <w:r w:rsidRPr="006D5337">
            <w:rPr>
              <w:b/>
            </w:rPr>
            <w:t xml:space="preserve"> Systems</w:t>
          </w:r>
        </w:p>
      </w:tc>
    </w:tr>
    <w:tr w:rsidR="00191CAB" w:rsidRPr="00C95CDE" w14:paraId="12A48D13"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28E40924"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F3F6798"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4E7610ED"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227444B8"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17CFA8B" w14:textId="77777777" w:rsidR="00191CAB" w:rsidRDefault="00191CAB" w:rsidP="00C823B8">
          <w:pPr>
            <w:spacing w:after="0"/>
            <w:ind w:left="0"/>
            <w:jc w:val="center"/>
            <w:rPr>
              <w:rFonts w:ascii="Arial" w:hAnsi="Arial" w:cs="Arial"/>
              <w:color w:val="000000"/>
              <w:sz w:val="18"/>
              <w:szCs w:val="18"/>
            </w:rPr>
          </w:pPr>
        </w:p>
      </w:tc>
    </w:tr>
    <w:tr w:rsidR="00191CAB" w:rsidRPr="00C95CDE" w14:paraId="169F0AE8"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4DC4DEEE"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4A91FD0"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7362FC0"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4D2B3A4"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2425AB8" w14:textId="77777777" w:rsidR="00191CAB" w:rsidRDefault="00191CAB" w:rsidP="00C823B8">
          <w:pPr>
            <w:spacing w:after="0"/>
            <w:ind w:left="0"/>
            <w:jc w:val="center"/>
            <w:rPr>
              <w:rFonts w:ascii="Arial" w:hAnsi="Arial" w:cs="Arial"/>
              <w:color w:val="000000"/>
              <w:sz w:val="18"/>
              <w:szCs w:val="18"/>
            </w:rPr>
          </w:pPr>
        </w:p>
      </w:tc>
    </w:tr>
    <w:tr w:rsidR="00191CAB" w:rsidRPr="00057D26" w14:paraId="251C5EC3"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6E721363"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295EA425"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2ECBD790"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D198B06"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7F74B9C"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6E7100C3"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4C6C366E" w14:textId="77777777" w:rsidR="00191CAB" w:rsidRPr="006D5337" w:rsidRDefault="00191CAB" w:rsidP="00C823B8">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191CAB" w:rsidRPr="00C95CDE" w14:paraId="28E8845D"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00371AC6"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5D0AE0FD"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0566398F"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DBAD72D"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3DDA3FA" w14:textId="77777777" w:rsidR="00191CAB" w:rsidRDefault="00191CAB" w:rsidP="00C823B8">
          <w:pPr>
            <w:spacing w:after="0"/>
            <w:ind w:left="0"/>
            <w:jc w:val="center"/>
            <w:rPr>
              <w:rFonts w:ascii="Arial" w:hAnsi="Arial" w:cs="Arial"/>
              <w:color w:val="000000"/>
              <w:sz w:val="18"/>
              <w:szCs w:val="18"/>
            </w:rPr>
          </w:pPr>
        </w:p>
      </w:tc>
    </w:tr>
    <w:tr w:rsidR="00191CAB" w:rsidRPr="00C95CDE" w14:paraId="1B49E129"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7B2AB5C1"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308BA26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77E1210D"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2BDEA4F"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AD29279" w14:textId="77777777" w:rsidR="00191CAB" w:rsidRDefault="00191CAB" w:rsidP="00C823B8">
          <w:pPr>
            <w:spacing w:after="0"/>
            <w:ind w:left="0"/>
            <w:jc w:val="center"/>
            <w:rPr>
              <w:rFonts w:ascii="Arial" w:hAnsi="Arial" w:cs="Arial"/>
              <w:color w:val="000000"/>
              <w:sz w:val="18"/>
              <w:szCs w:val="18"/>
            </w:rPr>
          </w:pPr>
        </w:p>
      </w:tc>
    </w:tr>
    <w:tr w:rsidR="00191CAB" w:rsidRPr="00057D26" w14:paraId="731C4DA3"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7C4F9405"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3EE7184"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D85856F"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65CBACE"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E77559D"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3AF596A9"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1FDB4BBF" w14:textId="77777777" w:rsidR="00191CAB" w:rsidRPr="006D5337" w:rsidRDefault="00191CAB" w:rsidP="00C823B8">
          <w:pPr>
            <w:spacing w:after="0"/>
            <w:ind w:left="0"/>
            <w:rPr>
              <w:rFonts w:ascii="Arial" w:hAnsi="Arial" w:cs="Arial"/>
              <w:b/>
              <w:color w:val="000000"/>
              <w:sz w:val="18"/>
              <w:szCs w:val="18"/>
            </w:rPr>
          </w:pPr>
          <w:r>
            <w:rPr>
              <w:b/>
            </w:rPr>
            <w:t>CHP</w:t>
          </w:r>
          <w:r w:rsidRPr="006D5337">
            <w:rPr>
              <w:b/>
            </w:rPr>
            <w:t xml:space="preserve"> Systems</w:t>
          </w:r>
        </w:p>
      </w:tc>
    </w:tr>
    <w:tr w:rsidR="00191CAB" w:rsidRPr="00057D26" w14:paraId="209F30EB"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7AA194AD"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23D1B566"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F28C9F8"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AD9069D"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2DF6E82" w14:textId="77777777" w:rsidR="00191CAB" w:rsidRPr="00057D26" w:rsidRDefault="00191CAB" w:rsidP="00C823B8">
          <w:pPr>
            <w:spacing w:after="0"/>
            <w:ind w:left="0"/>
            <w:jc w:val="center"/>
            <w:rPr>
              <w:rFonts w:ascii="Arial" w:hAnsi="Arial" w:cs="Arial"/>
              <w:color w:val="000000"/>
              <w:sz w:val="18"/>
              <w:szCs w:val="18"/>
            </w:rPr>
          </w:pPr>
        </w:p>
      </w:tc>
    </w:tr>
    <w:tr w:rsidR="00191CAB" w14:paraId="0E02AE62" w14:textId="77777777" w:rsidTr="00C823B8">
      <w:trPr>
        <w:trHeight w:val="305"/>
        <w:jc w:val="center"/>
      </w:trPr>
      <w:tc>
        <w:tcPr>
          <w:tcW w:w="9270" w:type="dxa"/>
          <w:gridSpan w:val="5"/>
          <w:tcBorders>
            <w:top w:val="single" w:sz="4" w:space="0" w:color="0070CD"/>
            <w:bottom w:val="single" w:sz="4" w:space="0" w:color="0070CD"/>
          </w:tcBorders>
          <w:shd w:val="clear" w:color="auto" w:fill="D9D9D9" w:themeFill="background1" w:themeFillShade="D9"/>
          <w:vAlign w:val="center"/>
        </w:tcPr>
        <w:p w14:paraId="162469FC" w14:textId="77777777" w:rsidR="00191CAB" w:rsidRDefault="00191CAB" w:rsidP="00C823B8">
          <w:pPr>
            <w:spacing w:after="0"/>
            <w:ind w:left="0"/>
            <w:rPr>
              <w:b/>
            </w:rPr>
          </w:pPr>
          <w:r>
            <w:rPr>
              <w:b/>
            </w:rPr>
            <w:t>TRC SCENARIO</w:t>
          </w:r>
        </w:p>
      </w:tc>
    </w:tr>
    <w:tr w:rsidR="00191CAB" w:rsidRPr="006D5337" w14:paraId="52EED2CC"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17E8A42B" w14:textId="77777777" w:rsidR="00191CAB" w:rsidRPr="006D5337" w:rsidRDefault="00191CAB" w:rsidP="00C823B8">
          <w:pPr>
            <w:spacing w:after="0"/>
            <w:ind w:left="0"/>
            <w:rPr>
              <w:rFonts w:ascii="Arial" w:hAnsi="Arial" w:cs="Arial"/>
              <w:b/>
              <w:color w:val="000000"/>
              <w:sz w:val="18"/>
              <w:szCs w:val="18"/>
            </w:rPr>
          </w:pPr>
          <w:r>
            <w:rPr>
              <w:b/>
            </w:rPr>
            <w:t>PV</w:t>
          </w:r>
          <w:r w:rsidRPr="006D5337">
            <w:rPr>
              <w:b/>
            </w:rPr>
            <w:t xml:space="preserve"> Systems</w:t>
          </w:r>
        </w:p>
      </w:tc>
    </w:tr>
    <w:tr w:rsidR="00191CAB" w14:paraId="3A51E0AB"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2F19B965"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08EA370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1C4CD6A4"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AD30AAC"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D4D5210" w14:textId="77777777" w:rsidR="00191CAB" w:rsidRDefault="00191CAB" w:rsidP="00C823B8">
          <w:pPr>
            <w:spacing w:after="0"/>
            <w:ind w:left="0"/>
            <w:jc w:val="center"/>
            <w:rPr>
              <w:rFonts w:ascii="Arial" w:hAnsi="Arial" w:cs="Arial"/>
              <w:color w:val="000000"/>
              <w:sz w:val="18"/>
              <w:szCs w:val="18"/>
            </w:rPr>
          </w:pPr>
        </w:p>
      </w:tc>
    </w:tr>
    <w:tr w:rsidR="00191CAB" w14:paraId="26B2B579"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7224C414"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078329CE"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4DE78519"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5E9F1F0"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AF36692" w14:textId="77777777" w:rsidR="00191CAB" w:rsidRDefault="00191CAB" w:rsidP="00C823B8">
          <w:pPr>
            <w:spacing w:after="0"/>
            <w:ind w:left="0"/>
            <w:jc w:val="center"/>
            <w:rPr>
              <w:rFonts w:ascii="Arial" w:hAnsi="Arial" w:cs="Arial"/>
              <w:color w:val="000000"/>
              <w:sz w:val="18"/>
              <w:szCs w:val="18"/>
            </w:rPr>
          </w:pPr>
        </w:p>
      </w:tc>
    </w:tr>
    <w:tr w:rsidR="00191CAB" w:rsidRPr="00057D26" w14:paraId="59660E36"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30E8B2E8"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6A2440DA"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0BD8CB7B"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702F0D2"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6DD7889"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0D35744B"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3B3C23C8" w14:textId="77777777" w:rsidR="00191CAB" w:rsidRPr="006D5337" w:rsidRDefault="00191CAB" w:rsidP="00C823B8">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191CAB" w14:paraId="08CF3A04"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56BB2368"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644A3587"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0DF479B3"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76ED92F4"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32B8D0F" w14:textId="77777777" w:rsidR="00191CAB" w:rsidRDefault="00191CAB" w:rsidP="00C823B8">
          <w:pPr>
            <w:spacing w:after="0"/>
            <w:ind w:left="0"/>
            <w:jc w:val="center"/>
            <w:rPr>
              <w:rFonts w:ascii="Arial" w:hAnsi="Arial" w:cs="Arial"/>
              <w:color w:val="000000"/>
              <w:sz w:val="18"/>
              <w:szCs w:val="18"/>
            </w:rPr>
          </w:pPr>
        </w:p>
      </w:tc>
    </w:tr>
    <w:tr w:rsidR="00191CAB" w14:paraId="6D1CFF6D"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10F15C76"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1674C667"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18EC255A"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661AF8F"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C98CDD3" w14:textId="77777777" w:rsidR="00191CAB" w:rsidRDefault="00191CAB" w:rsidP="00C823B8">
          <w:pPr>
            <w:spacing w:after="0"/>
            <w:ind w:left="0"/>
            <w:jc w:val="center"/>
            <w:rPr>
              <w:rFonts w:ascii="Arial" w:hAnsi="Arial" w:cs="Arial"/>
              <w:color w:val="000000"/>
              <w:sz w:val="18"/>
              <w:szCs w:val="18"/>
            </w:rPr>
          </w:pPr>
        </w:p>
      </w:tc>
    </w:tr>
    <w:tr w:rsidR="00191CAB" w:rsidRPr="00057D26" w14:paraId="23697A27"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0C7FE865"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22031E78"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6CB4A8C6"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9BBA332"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E70AB53"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669A3B43"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207FEC55" w14:textId="77777777" w:rsidR="00191CAB" w:rsidRPr="006D5337" w:rsidRDefault="00191CAB" w:rsidP="00C823B8">
          <w:pPr>
            <w:spacing w:after="0"/>
            <w:ind w:left="0"/>
            <w:rPr>
              <w:rFonts w:ascii="Arial" w:hAnsi="Arial" w:cs="Arial"/>
              <w:b/>
              <w:color w:val="000000"/>
              <w:sz w:val="18"/>
              <w:szCs w:val="18"/>
            </w:rPr>
          </w:pPr>
          <w:r>
            <w:rPr>
              <w:b/>
            </w:rPr>
            <w:t>CHP</w:t>
          </w:r>
          <w:r w:rsidRPr="006D5337">
            <w:rPr>
              <w:b/>
            </w:rPr>
            <w:t xml:space="preserve"> Systems</w:t>
          </w:r>
        </w:p>
      </w:tc>
    </w:tr>
    <w:tr w:rsidR="00191CAB" w:rsidRPr="00057D26" w14:paraId="3153ABDF"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45E076FF"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4F41DF90"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2D2A89BB"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3F28C6C"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B01DBA3" w14:textId="77777777" w:rsidR="00191CAB" w:rsidRPr="00057D26" w:rsidRDefault="00191CAB" w:rsidP="00C823B8">
          <w:pPr>
            <w:spacing w:after="0"/>
            <w:ind w:left="0"/>
            <w:jc w:val="center"/>
            <w:rPr>
              <w:rFonts w:ascii="Arial" w:hAnsi="Arial" w:cs="Arial"/>
              <w:color w:val="000000"/>
              <w:sz w:val="18"/>
              <w:szCs w:val="18"/>
            </w:rPr>
          </w:pPr>
        </w:p>
      </w:tc>
    </w:tr>
  </w:tbl>
  <w:p w14:paraId="71F55191" w14:textId="77777777" w:rsidR="00191CAB" w:rsidRPr="00997CEE" w:rsidRDefault="00191CAB" w:rsidP="00997CEE">
    <w:pPr>
      <w:pStyle w:val="Text"/>
    </w:pPr>
  </w:p>
  <w:p w14:paraId="6B47136C" w14:textId="77777777" w:rsidR="00191CAB" w:rsidRDefault="00191CAB" w:rsidP="00057D26">
    <w:pPr>
      <w:pStyle w:val="Intropages-coverlettersubjectline"/>
      <w:keepNext/>
    </w:pPr>
    <w:r>
      <w:t>Achievable Potential</w:t>
    </w:r>
  </w:p>
  <w:p w14:paraId="20C0F7DE" w14:textId="77777777" w:rsidR="00191CAB" w:rsidRDefault="00191CAB" w:rsidP="000E54B7">
    <w:pPr>
      <w:pStyle w:val="Text"/>
    </w:pPr>
    <w:r>
      <w:t xml:space="preserve">DSRE achievable potential incorporates the achievable screening criteria described above for EE potential, and the results are summarized in Table </w:t>
    </w:r>
    <w:r>
      <w:rPr>
        <w:noProof/>
      </w:rPr>
      <w:t>1</w:t>
    </w:r>
    <w:r>
      <w:noBreakHyphen/>
    </w:r>
    <w:r>
      <w:rPr>
        <w:noProof/>
      </w:rPr>
      <w:t>9</w:t>
    </w:r>
    <w:r>
      <w:t>.</w:t>
    </w:r>
  </w:p>
  <w:p w14:paraId="25F1CD33" w14:textId="77777777" w:rsidR="00191CAB" w:rsidRDefault="00191CAB" w:rsidP="00057D26">
    <w:pPr>
      <w:pStyle w:val="Caption"/>
    </w:pPr>
    <w:r>
      <w:t xml:space="preserve">Table </w:t>
    </w:r>
    <w:r>
      <w:rPr>
        <w:noProof/>
      </w:rPr>
      <w:t>1</w:t>
    </w:r>
    <w:r>
      <w:noBreakHyphen/>
    </w:r>
    <w:r>
      <w:rPr>
        <w:noProof/>
      </w:rPr>
      <w:t>9</w:t>
    </w:r>
    <w:r>
      <w:t>: DSRE Achievable Potential</w:t>
    </w:r>
  </w:p>
  <w:p w14:paraId="4859F74B" w14:textId="77777777" w:rsidR="00191CAB" w:rsidRDefault="00191CAB" w:rsidP="00997CEE">
    <w:pPr>
      <w:pStyle w:val="Text"/>
    </w:pPr>
  </w:p>
  <w:tbl>
    <w:tblPr>
      <w:tblW w:w="9270" w:type="dxa"/>
      <w:jc w:val="center"/>
      <w:tblBorders>
        <w:top w:val="single" w:sz="4" w:space="0" w:color="0070CD"/>
        <w:bottom w:val="single" w:sz="4" w:space="0" w:color="0070CD"/>
        <w:insideH w:val="dotted" w:sz="4" w:space="0" w:color="0070CD"/>
        <w:insideV w:val="dotted" w:sz="4" w:space="0" w:color="0070CD"/>
      </w:tblBorders>
      <w:tblLayout w:type="fixed"/>
      <w:tblLook w:val="04A0" w:firstRow="1" w:lastRow="0" w:firstColumn="1" w:lastColumn="0" w:noHBand="0" w:noVBand="1"/>
    </w:tblPr>
    <w:tblGrid>
      <w:gridCol w:w="1982"/>
      <w:gridCol w:w="1822"/>
      <w:gridCol w:w="1822"/>
      <w:gridCol w:w="1822"/>
      <w:gridCol w:w="1822"/>
    </w:tblGrid>
    <w:tr w:rsidR="00191CAB" w:rsidRPr="00C95CDE" w14:paraId="505E303C" w14:textId="77777777" w:rsidTr="00C823B8">
      <w:trPr>
        <w:trHeight w:val="300"/>
        <w:tblHeader/>
        <w:jc w:val="center"/>
      </w:trPr>
      <w:tc>
        <w:tcPr>
          <w:tcW w:w="1982" w:type="dxa"/>
          <w:tcBorders>
            <w:top w:val="single" w:sz="4" w:space="0" w:color="0070CD"/>
            <w:bottom w:val="nil"/>
          </w:tcBorders>
          <w:shd w:val="clear" w:color="auto" w:fill="0070CD"/>
          <w:noWrap/>
          <w:vAlign w:val="bottom"/>
          <w:hideMark/>
        </w:tcPr>
        <w:p w14:paraId="3E70C2F3" w14:textId="77777777" w:rsidR="00191CAB" w:rsidRPr="0065130B" w:rsidRDefault="00191CAB" w:rsidP="00C823B8">
          <w:pPr>
            <w:pStyle w:val="Tables-Bodycells"/>
            <w:keepNext w:val="0"/>
            <w:rPr>
              <w:color w:val="FFFFFF" w:themeColor="background1"/>
              <w:lang w:val="en-CA" w:eastAsia="en-CA"/>
            </w:rPr>
          </w:pPr>
        </w:p>
      </w:tc>
      <w:tc>
        <w:tcPr>
          <w:tcW w:w="7288" w:type="dxa"/>
          <w:gridSpan w:val="4"/>
          <w:tcBorders>
            <w:top w:val="single" w:sz="4" w:space="0" w:color="0070CD"/>
          </w:tcBorders>
          <w:shd w:val="clear" w:color="auto" w:fill="0070CD"/>
          <w:vAlign w:val="center"/>
        </w:tcPr>
        <w:p w14:paraId="06F3C1CB"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Savings</w:t>
          </w:r>
          <w:r w:rsidRPr="00901BE2">
            <w:rPr>
              <w:b/>
              <w:bCs/>
              <w:color w:val="FFFFFF" w:themeColor="background1"/>
              <w:lang w:val="en-CA" w:eastAsia="en-CA"/>
            </w:rPr>
            <w:t xml:space="preserve"> </w:t>
          </w:r>
          <w:r>
            <w:rPr>
              <w:b/>
              <w:bCs/>
              <w:color w:val="FFFFFF" w:themeColor="background1"/>
              <w:lang w:val="en-CA" w:eastAsia="en-CA"/>
            </w:rPr>
            <w:t>Potential</w:t>
          </w:r>
        </w:p>
      </w:tc>
    </w:tr>
    <w:tr w:rsidR="00191CAB" w:rsidRPr="00C95CDE" w14:paraId="6F4F68D8" w14:textId="77777777" w:rsidTr="00C823B8">
      <w:trPr>
        <w:trHeight w:val="300"/>
        <w:tblHeader/>
        <w:jc w:val="center"/>
      </w:trPr>
      <w:tc>
        <w:tcPr>
          <w:tcW w:w="1982" w:type="dxa"/>
          <w:tcBorders>
            <w:top w:val="nil"/>
            <w:bottom w:val="single" w:sz="4" w:space="0" w:color="0070CD"/>
          </w:tcBorders>
          <w:shd w:val="clear" w:color="auto" w:fill="0070CD"/>
          <w:noWrap/>
          <w:vAlign w:val="bottom"/>
          <w:hideMark/>
        </w:tcPr>
        <w:p w14:paraId="486D3D12" w14:textId="77777777" w:rsidR="00191CAB" w:rsidRPr="0065130B" w:rsidRDefault="00191CAB" w:rsidP="00C823B8">
          <w:pPr>
            <w:pStyle w:val="Tables-Bodycells"/>
            <w:keepNext w:val="0"/>
            <w:rPr>
              <w:color w:val="FFFFFF" w:themeColor="background1"/>
              <w:lang w:val="en-CA" w:eastAsia="en-CA"/>
            </w:rPr>
          </w:pPr>
        </w:p>
      </w:tc>
      <w:tc>
        <w:tcPr>
          <w:tcW w:w="1822" w:type="dxa"/>
          <w:tcBorders>
            <w:bottom w:val="single" w:sz="4" w:space="0" w:color="0070CD"/>
          </w:tcBorders>
          <w:shd w:val="clear" w:color="auto" w:fill="0070CD"/>
          <w:noWrap/>
          <w:vAlign w:val="center"/>
        </w:tcPr>
        <w:p w14:paraId="21CCBC20" w14:textId="77777777" w:rsidR="00191CAB"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Summer </w:t>
          </w:r>
        </w:p>
        <w:p w14:paraId="4659D045"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noWrap/>
        </w:tcPr>
        <w:p w14:paraId="7E97CD31" w14:textId="77777777" w:rsidR="00191CAB"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Winter</w:t>
          </w:r>
        </w:p>
        <w:p w14:paraId="20A7C0BF" w14:textId="77777777" w:rsidR="00191CAB" w:rsidRPr="00901BE2" w:rsidRDefault="00191CAB" w:rsidP="00C823B8">
          <w:pPr>
            <w:pStyle w:val="Tables-Bodycells"/>
            <w:keepNext w:val="0"/>
            <w:jc w:val="center"/>
            <w:rPr>
              <w:b/>
              <w:bCs/>
              <w:color w:val="FFFFFF" w:themeColor="background1"/>
              <w:lang w:val="en-CA" w:eastAsia="en-CA"/>
            </w:rPr>
          </w:pPr>
          <w:r>
            <w:rPr>
              <w:b/>
              <w:bCs/>
              <w:color w:val="FFFFFF" w:themeColor="background1"/>
              <w:lang w:val="en-CA" w:eastAsia="en-CA"/>
            </w:rPr>
            <w:t xml:space="preserve"> Peak </w:t>
          </w:r>
          <w:r w:rsidRPr="00901BE2">
            <w:rPr>
              <w:b/>
              <w:bCs/>
              <w:color w:val="FFFFFF" w:themeColor="background1"/>
              <w:lang w:val="en-CA" w:eastAsia="en-CA"/>
            </w:rPr>
            <w:t>Demand (MW)</w:t>
          </w:r>
        </w:p>
      </w:tc>
      <w:tc>
        <w:tcPr>
          <w:tcW w:w="1822" w:type="dxa"/>
          <w:tcBorders>
            <w:bottom w:val="single" w:sz="4" w:space="0" w:color="0070CD"/>
          </w:tcBorders>
          <w:shd w:val="clear" w:color="auto" w:fill="0070CD"/>
          <w:vAlign w:val="center"/>
        </w:tcPr>
        <w:p w14:paraId="5E9A213F" w14:textId="77777777" w:rsidR="00191CAB"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Energy </w:t>
          </w:r>
        </w:p>
        <w:p w14:paraId="59FA6120" w14:textId="77777777" w:rsidR="00191CAB" w:rsidRPr="00901BE2"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w:t>
          </w:r>
          <w:proofErr w:type="spellStart"/>
          <w:r w:rsidRPr="00901BE2">
            <w:rPr>
              <w:b/>
              <w:bCs/>
              <w:color w:val="FFFFFF" w:themeColor="background1"/>
              <w:lang w:val="en-CA" w:eastAsia="en-CA"/>
            </w:rPr>
            <w:t>GWh</w:t>
          </w:r>
          <w:proofErr w:type="spellEnd"/>
          <w:r w:rsidRPr="00901BE2">
            <w:rPr>
              <w:b/>
              <w:bCs/>
              <w:color w:val="FFFFFF" w:themeColor="background1"/>
              <w:lang w:val="en-CA" w:eastAsia="en-CA"/>
            </w:rPr>
            <w:t>)</w:t>
          </w:r>
        </w:p>
      </w:tc>
      <w:tc>
        <w:tcPr>
          <w:tcW w:w="1822" w:type="dxa"/>
          <w:tcBorders>
            <w:bottom w:val="single" w:sz="4" w:space="0" w:color="0070CD"/>
          </w:tcBorders>
          <w:shd w:val="clear" w:color="auto" w:fill="0070CD"/>
          <w:vAlign w:val="center"/>
        </w:tcPr>
        <w:p w14:paraId="756CF066" w14:textId="77777777" w:rsidR="00191CAB" w:rsidRPr="00901BE2" w:rsidRDefault="00191CAB" w:rsidP="00C823B8">
          <w:pPr>
            <w:pStyle w:val="Tables-Bodycells"/>
            <w:keepNext w:val="0"/>
            <w:jc w:val="center"/>
            <w:rPr>
              <w:b/>
              <w:bCs/>
              <w:color w:val="FFFFFF" w:themeColor="background1"/>
              <w:lang w:val="en-CA" w:eastAsia="en-CA"/>
            </w:rPr>
          </w:pPr>
          <w:r w:rsidRPr="00901BE2">
            <w:rPr>
              <w:b/>
              <w:bCs/>
              <w:color w:val="FFFFFF" w:themeColor="background1"/>
              <w:lang w:val="en-CA" w:eastAsia="en-CA"/>
            </w:rPr>
            <w:t xml:space="preserve">% </w:t>
          </w:r>
          <w:r>
            <w:rPr>
              <w:b/>
              <w:bCs/>
              <w:color w:val="FFFFFF" w:themeColor="background1"/>
              <w:lang w:val="en-CA" w:eastAsia="en-CA"/>
            </w:rPr>
            <w:t>of</w:t>
          </w:r>
          <w:r w:rsidRPr="00901BE2">
            <w:rPr>
              <w:b/>
              <w:bCs/>
              <w:color w:val="FFFFFF" w:themeColor="background1"/>
              <w:lang w:val="en-CA" w:eastAsia="en-CA"/>
            </w:rPr>
            <w:t xml:space="preserve"> Base Sales</w:t>
          </w:r>
        </w:p>
      </w:tc>
    </w:tr>
    <w:tr w:rsidR="00191CAB" w:rsidRPr="00C95CDE" w14:paraId="53C1E5B7" w14:textId="77777777" w:rsidTr="00C823B8">
      <w:trPr>
        <w:trHeight w:val="305"/>
        <w:jc w:val="center"/>
      </w:trPr>
      <w:tc>
        <w:tcPr>
          <w:tcW w:w="9270" w:type="dxa"/>
          <w:gridSpan w:val="5"/>
          <w:tcBorders>
            <w:top w:val="single" w:sz="4" w:space="0" w:color="0070CD"/>
            <w:bottom w:val="single" w:sz="4" w:space="0" w:color="0070CD"/>
          </w:tcBorders>
          <w:shd w:val="clear" w:color="auto" w:fill="D9D9D9" w:themeFill="background1" w:themeFillShade="D9"/>
          <w:vAlign w:val="center"/>
        </w:tcPr>
        <w:p w14:paraId="547626F8" w14:textId="77777777" w:rsidR="00191CAB" w:rsidRDefault="00191CAB" w:rsidP="00C823B8">
          <w:pPr>
            <w:spacing w:after="0"/>
            <w:ind w:left="0"/>
            <w:rPr>
              <w:b/>
            </w:rPr>
          </w:pPr>
          <w:r>
            <w:rPr>
              <w:b/>
            </w:rPr>
            <w:t>RIM SCENARIO</w:t>
          </w:r>
        </w:p>
      </w:tc>
    </w:tr>
    <w:tr w:rsidR="00191CAB" w:rsidRPr="00C95CDE" w14:paraId="35EE07AA"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50966D5A" w14:textId="77777777" w:rsidR="00191CAB" w:rsidRPr="006D5337" w:rsidRDefault="00191CAB" w:rsidP="00C823B8">
          <w:pPr>
            <w:spacing w:after="0"/>
            <w:ind w:left="0"/>
            <w:rPr>
              <w:rFonts w:ascii="Arial" w:hAnsi="Arial" w:cs="Arial"/>
              <w:b/>
              <w:color w:val="000000"/>
              <w:sz w:val="18"/>
              <w:szCs w:val="18"/>
            </w:rPr>
          </w:pPr>
          <w:r>
            <w:rPr>
              <w:b/>
            </w:rPr>
            <w:t>PV</w:t>
          </w:r>
          <w:r w:rsidRPr="006D5337">
            <w:rPr>
              <w:b/>
            </w:rPr>
            <w:t xml:space="preserve"> Systems</w:t>
          </w:r>
        </w:p>
      </w:tc>
    </w:tr>
    <w:tr w:rsidR="00191CAB" w:rsidRPr="00C95CDE" w14:paraId="0D824225"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07A8C2CD"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7045F53B"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46DDD29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6E3E183"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2F4F3A74" w14:textId="77777777" w:rsidR="00191CAB" w:rsidRDefault="00191CAB" w:rsidP="00C823B8">
          <w:pPr>
            <w:spacing w:after="0"/>
            <w:ind w:left="0"/>
            <w:jc w:val="center"/>
            <w:rPr>
              <w:rFonts w:ascii="Arial" w:hAnsi="Arial" w:cs="Arial"/>
              <w:color w:val="000000"/>
              <w:sz w:val="18"/>
              <w:szCs w:val="18"/>
            </w:rPr>
          </w:pPr>
        </w:p>
      </w:tc>
    </w:tr>
    <w:tr w:rsidR="00191CAB" w:rsidRPr="00C95CDE" w14:paraId="6D80FD5A"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59303C4A"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2A85BB3A"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676C5977"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2B1095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CBF2F29" w14:textId="77777777" w:rsidR="00191CAB" w:rsidRDefault="00191CAB" w:rsidP="00C823B8">
          <w:pPr>
            <w:spacing w:after="0"/>
            <w:ind w:left="0"/>
            <w:jc w:val="center"/>
            <w:rPr>
              <w:rFonts w:ascii="Arial" w:hAnsi="Arial" w:cs="Arial"/>
              <w:color w:val="000000"/>
              <w:sz w:val="18"/>
              <w:szCs w:val="18"/>
            </w:rPr>
          </w:pPr>
        </w:p>
      </w:tc>
    </w:tr>
    <w:tr w:rsidR="00191CAB" w:rsidRPr="00057D26" w14:paraId="09B80856"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08844E26"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56B6C35F"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C71FCDD"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7BFE6C98"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A98F9E7"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34FEE2F6"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7424708E" w14:textId="77777777" w:rsidR="00191CAB" w:rsidRPr="006D5337" w:rsidRDefault="00191CAB" w:rsidP="00C823B8">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191CAB" w:rsidRPr="00C95CDE" w14:paraId="55DCF2F0"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3155B615"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40371EBE"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1DA33412"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911503D"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83FE264" w14:textId="77777777" w:rsidR="00191CAB" w:rsidRDefault="00191CAB" w:rsidP="00C823B8">
          <w:pPr>
            <w:spacing w:after="0"/>
            <w:ind w:left="0"/>
            <w:jc w:val="center"/>
            <w:rPr>
              <w:rFonts w:ascii="Arial" w:hAnsi="Arial" w:cs="Arial"/>
              <w:color w:val="000000"/>
              <w:sz w:val="18"/>
              <w:szCs w:val="18"/>
            </w:rPr>
          </w:pPr>
        </w:p>
      </w:tc>
    </w:tr>
    <w:tr w:rsidR="00191CAB" w:rsidRPr="00C95CDE" w14:paraId="65E03228"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1860CE83"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54DF2B97"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10981BF2"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674CF75"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A478C5A" w14:textId="77777777" w:rsidR="00191CAB" w:rsidRDefault="00191CAB" w:rsidP="00C823B8">
          <w:pPr>
            <w:spacing w:after="0"/>
            <w:ind w:left="0"/>
            <w:jc w:val="center"/>
            <w:rPr>
              <w:rFonts w:ascii="Arial" w:hAnsi="Arial" w:cs="Arial"/>
              <w:color w:val="000000"/>
              <w:sz w:val="18"/>
              <w:szCs w:val="18"/>
            </w:rPr>
          </w:pPr>
        </w:p>
      </w:tc>
    </w:tr>
    <w:tr w:rsidR="00191CAB" w:rsidRPr="00057D26" w14:paraId="4D924698"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64F12416"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2024DFD"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7D76AF42"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4D2E7AB3"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0B260B75"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60174800"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7FAB0CCE" w14:textId="77777777" w:rsidR="00191CAB" w:rsidRPr="006D5337" w:rsidRDefault="00191CAB" w:rsidP="00C823B8">
          <w:pPr>
            <w:spacing w:after="0"/>
            <w:ind w:left="0"/>
            <w:rPr>
              <w:rFonts w:ascii="Arial" w:hAnsi="Arial" w:cs="Arial"/>
              <w:b/>
              <w:color w:val="000000"/>
              <w:sz w:val="18"/>
              <w:szCs w:val="18"/>
            </w:rPr>
          </w:pPr>
          <w:r>
            <w:rPr>
              <w:b/>
            </w:rPr>
            <w:t>CHP</w:t>
          </w:r>
          <w:r w:rsidRPr="006D5337">
            <w:rPr>
              <w:b/>
            </w:rPr>
            <w:t xml:space="preserve"> Systems</w:t>
          </w:r>
        </w:p>
      </w:tc>
    </w:tr>
    <w:tr w:rsidR="00191CAB" w:rsidRPr="00057D26" w14:paraId="45E06759"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783209EE"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32B3D8D0"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8916606"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D03D271"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6ACFFDB" w14:textId="77777777" w:rsidR="00191CAB" w:rsidRPr="00057D26" w:rsidRDefault="00191CAB" w:rsidP="00C823B8">
          <w:pPr>
            <w:spacing w:after="0"/>
            <w:ind w:left="0"/>
            <w:jc w:val="center"/>
            <w:rPr>
              <w:rFonts w:ascii="Arial" w:hAnsi="Arial" w:cs="Arial"/>
              <w:color w:val="000000"/>
              <w:sz w:val="18"/>
              <w:szCs w:val="18"/>
            </w:rPr>
          </w:pPr>
        </w:p>
      </w:tc>
    </w:tr>
    <w:tr w:rsidR="00191CAB" w14:paraId="3A85268D" w14:textId="77777777" w:rsidTr="00C823B8">
      <w:trPr>
        <w:trHeight w:val="305"/>
        <w:jc w:val="center"/>
      </w:trPr>
      <w:tc>
        <w:tcPr>
          <w:tcW w:w="9270" w:type="dxa"/>
          <w:gridSpan w:val="5"/>
          <w:tcBorders>
            <w:top w:val="single" w:sz="4" w:space="0" w:color="0070CD"/>
            <w:bottom w:val="single" w:sz="4" w:space="0" w:color="0070CD"/>
          </w:tcBorders>
          <w:shd w:val="clear" w:color="auto" w:fill="D9D9D9" w:themeFill="background1" w:themeFillShade="D9"/>
          <w:vAlign w:val="center"/>
        </w:tcPr>
        <w:p w14:paraId="4CE9A5A9" w14:textId="77777777" w:rsidR="00191CAB" w:rsidRDefault="00191CAB" w:rsidP="00C823B8">
          <w:pPr>
            <w:spacing w:after="0"/>
            <w:ind w:left="0"/>
            <w:rPr>
              <w:b/>
            </w:rPr>
          </w:pPr>
          <w:r>
            <w:rPr>
              <w:b/>
            </w:rPr>
            <w:t>TRC SCENARIO</w:t>
          </w:r>
        </w:p>
      </w:tc>
    </w:tr>
    <w:tr w:rsidR="00191CAB" w:rsidRPr="006D5337" w14:paraId="1AF77FD9"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2124C71E" w14:textId="77777777" w:rsidR="00191CAB" w:rsidRPr="006D5337" w:rsidRDefault="00191CAB" w:rsidP="00C823B8">
          <w:pPr>
            <w:spacing w:after="0"/>
            <w:ind w:left="0"/>
            <w:rPr>
              <w:rFonts w:ascii="Arial" w:hAnsi="Arial" w:cs="Arial"/>
              <w:b/>
              <w:color w:val="000000"/>
              <w:sz w:val="18"/>
              <w:szCs w:val="18"/>
            </w:rPr>
          </w:pPr>
          <w:r>
            <w:rPr>
              <w:b/>
            </w:rPr>
            <w:t>PV</w:t>
          </w:r>
          <w:r w:rsidRPr="006D5337">
            <w:rPr>
              <w:b/>
            </w:rPr>
            <w:t xml:space="preserve"> Systems</w:t>
          </w:r>
        </w:p>
      </w:tc>
    </w:tr>
    <w:tr w:rsidR="00191CAB" w14:paraId="64690BCA"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23F07948"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5B6983A4"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79EC052A"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E8F0D3F"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00FC26CC" w14:textId="77777777" w:rsidR="00191CAB" w:rsidRDefault="00191CAB" w:rsidP="00C823B8">
          <w:pPr>
            <w:spacing w:after="0"/>
            <w:ind w:left="0"/>
            <w:jc w:val="center"/>
            <w:rPr>
              <w:rFonts w:ascii="Arial" w:hAnsi="Arial" w:cs="Arial"/>
              <w:color w:val="000000"/>
              <w:sz w:val="18"/>
              <w:szCs w:val="18"/>
            </w:rPr>
          </w:pPr>
        </w:p>
      </w:tc>
    </w:tr>
    <w:tr w:rsidR="00191CAB" w14:paraId="72E6E32D"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2CF6409E"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7E19B27B"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AE104A8"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657C7121"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720CDF7E" w14:textId="77777777" w:rsidR="00191CAB" w:rsidRDefault="00191CAB" w:rsidP="00C823B8">
          <w:pPr>
            <w:spacing w:after="0"/>
            <w:ind w:left="0"/>
            <w:jc w:val="center"/>
            <w:rPr>
              <w:rFonts w:ascii="Arial" w:hAnsi="Arial" w:cs="Arial"/>
              <w:color w:val="000000"/>
              <w:sz w:val="18"/>
              <w:szCs w:val="18"/>
            </w:rPr>
          </w:pPr>
        </w:p>
      </w:tc>
    </w:tr>
    <w:tr w:rsidR="00191CAB" w:rsidRPr="00057D26" w14:paraId="71619B3A"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1EA61FAC"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6619D9BB"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08C2C962"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33B45E0A"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29886A45"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60CC97BB"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488CE8D2" w14:textId="77777777" w:rsidR="00191CAB" w:rsidRPr="006D5337" w:rsidRDefault="00191CAB" w:rsidP="00C823B8">
          <w:pPr>
            <w:spacing w:after="0"/>
            <w:ind w:left="0"/>
            <w:rPr>
              <w:rFonts w:ascii="Arial" w:hAnsi="Arial" w:cs="Arial"/>
              <w:b/>
              <w:color w:val="000000"/>
              <w:sz w:val="18"/>
              <w:szCs w:val="18"/>
            </w:rPr>
          </w:pPr>
          <w:r w:rsidRPr="006D5337">
            <w:rPr>
              <w:b/>
            </w:rPr>
            <w:t xml:space="preserve">Battery Storage </w:t>
          </w:r>
          <w:r>
            <w:rPr>
              <w:b/>
            </w:rPr>
            <w:t xml:space="preserve">from PV </w:t>
          </w:r>
          <w:r w:rsidRPr="006D5337">
            <w:rPr>
              <w:b/>
            </w:rPr>
            <w:t>Systems</w:t>
          </w:r>
        </w:p>
      </w:tc>
    </w:tr>
    <w:tr w:rsidR="00191CAB" w14:paraId="5995E086" w14:textId="77777777" w:rsidTr="00C823B8">
      <w:trPr>
        <w:trHeight w:val="305"/>
        <w:jc w:val="center"/>
      </w:trPr>
      <w:tc>
        <w:tcPr>
          <w:tcW w:w="1982" w:type="dxa"/>
          <w:tcBorders>
            <w:top w:val="single" w:sz="4" w:space="0" w:color="0070CD"/>
            <w:bottom w:val="single" w:sz="4" w:space="0" w:color="0070CD"/>
          </w:tcBorders>
          <w:shd w:val="clear" w:color="auto" w:fill="auto"/>
          <w:vAlign w:val="center"/>
          <w:hideMark/>
        </w:tcPr>
        <w:p w14:paraId="23E5B9CD" w14:textId="77777777" w:rsidR="00191CAB" w:rsidRPr="00920CF7" w:rsidRDefault="00191CAB" w:rsidP="00C823B8">
          <w:pPr>
            <w:pStyle w:val="Tables-Bodycells"/>
            <w:keepNext w:val="0"/>
            <w:spacing w:before="0" w:after="0"/>
            <w:rPr>
              <w:color w:val="000000"/>
              <w:lang w:val="en-CA" w:eastAsia="en-CA"/>
            </w:rPr>
          </w:pPr>
          <w:r>
            <w:t>Residential</w:t>
          </w:r>
        </w:p>
      </w:tc>
      <w:tc>
        <w:tcPr>
          <w:tcW w:w="1822" w:type="dxa"/>
          <w:tcBorders>
            <w:top w:val="single" w:sz="4" w:space="0" w:color="0070CD"/>
            <w:bottom w:val="single" w:sz="4" w:space="0" w:color="0070CD"/>
          </w:tcBorders>
          <w:shd w:val="clear" w:color="auto" w:fill="auto"/>
          <w:vAlign w:val="center"/>
        </w:tcPr>
        <w:p w14:paraId="3F15B148"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3E3EFFC2"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1E67ED6"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529C848C" w14:textId="77777777" w:rsidR="00191CAB" w:rsidRDefault="00191CAB" w:rsidP="00C823B8">
          <w:pPr>
            <w:spacing w:after="0"/>
            <w:ind w:left="0"/>
            <w:jc w:val="center"/>
            <w:rPr>
              <w:rFonts w:ascii="Arial" w:hAnsi="Arial" w:cs="Arial"/>
              <w:color w:val="000000"/>
              <w:sz w:val="18"/>
              <w:szCs w:val="18"/>
            </w:rPr>
          </w:pPr>
        </w:p>
      </w:tc>
    </w:tr>
    <w:tr w:rsidR="00191CAB" w14:paraId="47D7ADB4" w14:textId="77777777" w:rsidTr="00C823B8">
      <w:trPr>
        <w:trHeight w:val="305"/>
        <w:jc w:val="center"/>
      </w:trPr>
      <w:tc>
        <w:tcPr>
          <w:tcW w:w="1982" w:type="dxa"/>
          <w:tcBorders>
            <w:top w:val="single" w:sz="4" w:space="0" w:color="0070CD"/>
            <w:bottom w:val="single" w:sz="4" w:space="0" w:color="0070CD"/>
          </w:tcBorders>
          <w:shd w:val="clear" w:color="auto" w:fill="auto"/>
          <w:vAlign w:val="center"/>
        </w:tcPr>
        <w:p w14:paraId="65D36392" w14:textId="77777777" w:rsidR="00191CAB" w:rsidRPr="00920CF7" w:rsidRDefault="00191CAB" w:rsidP="00C823B8">
          <w:pPr>
            <w:pStyle w:val="Tables-Bodycells"/>
            <w:keepNext w:val="0"/>
            <w:spacing w:before="0" w:after="0"/>
          </w:pPr>
          <w:r>
            <w:t>Non-Residential</w:t>
          </w:r>
        </w:p>
      </w:tc>
      <w:tc>
        <w:tcPr>
          <w:tcW w:w="1822" w:type="dxa"/>
          <w:tcBorders>
            <w:top w:val="single" w:sz="4" w:space="0" w:color="0070CD"/>
            <w:bottom w:val="single" w:sz="4" w:space="0" w:color="0070CD"/>
          </w:tcBorders>
          <w:shd w:val="clear" w:color="auto" w:fill="auto"/>
          <w:vAlign w:val="center"/>
        </w:tcPr>
        <w:p w14:paraId="799FD1A5"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033A9F94"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7B08B552" w14:textId="77777777" w:rsidR="00191CAB"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82112B7" w14:textId="77777777" w:rsidR="00191CAB" w:rsidRDefault="00191CAB" w:rsidP="00C823B8">
          <w:pPr>
            <w:spacing w:after="0"/>
            <w:ind w:left="0"/>
            <w:jc w:val="center"/>
            <w:rPr>
              <w:rFonts w:ascii="Arial" w:hAnsi="Arial" w:cs="Arial"/>
              <w:color w:val="000000"/>
              <w:sz w:val="18"/>
              <w:szCs w:val="18"/>
            </w:rPr>
          </w:pPr>
        </w:p>
      </w:tc>
    </w:tr>
    <w:tr w:rsidR="00191CAB" w:rsidRPr="00057D26" w14:paraId="7C5318C3"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382FA736"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172E8DC6"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70019F85"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0951B32C"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E534A38" w14:textId="77777777" w:rsidR="00191CAB" w:rsidRPr="00057D26" w:rsidRDefault="00191CAB" w:rsidP="00C823B8">
          <w:pPr>
            <w:spacing w:after="0"/>
            <w:ind w:left="0"/>
            <w:jc w:val="center"/>
            <w:rPr>
              <w:rFonts w:ascii="Arial" w:hAnsi="Arial" w:cs="Arial"/>
              <w:color w:val="000000"/>
              <w:sz w:val="18"/>
              <w:szCs w:val="18"/>
            </w:rPr>
          </w:pPr>
        </w:p>
      </w:tc>
    </w:tr>
    <w:tr w:rsidR="00191CAB" w:rsidRPr="006D5337" w14:paraId="1AB191AE" w14:textId="77777777" w:rsidTr="00C823B8">
      <w:trPr>
        <w:trHeight w:val="305"/>
        <w:jc w:val="center"/>
      </w:trPr>
      <w:tc>
        <w:tcPr>
          <w:tcW w:w="9270" w:type="dxa"/>
          <w:gridSpan w:val="5"/>
          <w:tcBorders>
            <w:top w:val="single" w:sz="4" w:space="0" w:color="0070CD"/>
            <w:bottom w:val="single" w:sz="4" w:space="0" w:color="0070CD"/>
          </w:tcBorders>
          <w:shd w:val="clear" w:color="auto" w:fill="auto"/>
          <w:vAlign w:val="center"/>
        </w:tcPr>
        <w:p w14:paraId="1AE9E98D" w14:textId="77777777" w:rsidR="00191CAB" w:rsidRPr="006D5337" w:rsidRDefault="00191CAB" w:rsidP="00C823B8">
          <w:pPr>
            <w:spacing w:after="0"/>
            <w:ind w:left="0"/>
            <w:rPr>
              <w:rFonts w:ascii="Arial" w:hAnsi="Arial" w:cs="Arial"/>
              <w:b/>
              <w:color w:val="000000"/>
              <w:sz w:val="18"/>
              <w:szCs w:val="18"/>
            </w:rPr>
          </w:pPr>
          <w:r>
            <w:rPr>
              <w:b/>
            </w:rPr>
            <w:t>CHP</w:t>
          </w:r>
          <w:r w:rsidRPr="006D5337">
            <w:rPr>
              <w:b/>
            </w:rPr>
            <w:t xml:space="preserve"> Systems</w:t>
          </w:r>
        </w:p>
      </w:tc>
    </w:tr>
    <w:tr w:rsidR="00191CAB" w:rsidRPr="00057D26" w14:paraId="31F88C4E" w14:textId="77777777" w:rsidTr="00C823B8">
      <w:trPr>
        <w:trHeight w:val="300"/>
        <w:jc w:val="center"/>
      </w:trPr>
      <w:tc>
        <w:tcPr>
          <w:tcW w:w="1982" w:type="dxa"/>
          <w:tcBorders>
            <w:top w:val="single" w:sz="4" w:space="0" w:color="0070CD"/>
            <w:bottom w:val="single" w:sz="4" w:space="0" w:color="0070CD"/>
          </w:tcBorders>
          <w:shd w:val="clear" w:color="auto" w:fill="auto"/>
          <w:vAlign w:val="center"/>
          <w:hideMark/>
        </w:tcPr>
        <w:p w14:paraId="292E7051" w14:textId="77777777" w:rsidR="00191CAB" w:rsidRPr="00057D26" w:rsidRDefault="00191CAB" w:rsidP="00C823B8">
          <w:pPr>
            <w:pStyle w:val="Tables-Bodycells"/>
            <w:keepNext w:val="0"/>
            <w:spacing w:before="0" w:after="0"/>
            <w:rPr>
              <w:color w:val="000000"/>
              <w:lang w:val="en-CA" w:eastAsia="en-CA"/>
            </w:rPr>
          </w:pPr>
          <w:r w:rsidRPr="00057D26">
            <w:t>Total</w:t>
          </w:r>
        </w:p>
      </w:tc>
      <w:tc>
        <w:tcPr>
          <w:tcW w:w="1822" w:type="dxa"/>
          <w:tcBorders>
            <w:top w:val="single" w:sz="4" w:space="0" w:color="0070CD"/>
            <w:bottom w:val="single" w:sz="4" w:space="0" w:color="0070CD"/>
          </w:tcBorders>
          <w:shd w:val="clear" w:color="auto" w:fill="auto"/>
          <w:vAlign w:val="center"/>
        </w:tcPr>
        <w:p w14:paraId="75979E6D"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shd w:val="clear" w:color="auto" w:fill="auto"/>
          <w:noWrap/>
          <w:vAlign w:val="center"/>
        </w:tcPr>
        <w:p w14:paraId="54A5B4FB"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741CE4E9" w14:textId="77777777" w:rsidR="00191CAB" w:rsidRPr="00057D26" w:rsidRDefault="00191CAB" w:rsidP="00C823B8">
          <w:pPr>
            <w:spacing w:after="0"/>
            <w:ind w:left="0"/>
            <w:jc w:val="center"/>
            <w:rPr>
              <w:rFonts w:ascii="Arial" w:hAnsi="Arial" w:cs="Arial"/>
              <w:color w:val="000000"/>
              <w:sz w:val="18"/>
              <w:szCs w:val="18"/>
            </w:rPr>
          </w:pPr>
        </w:p>
      </w:tc>
      <w:tc>
        <w:tcPr>
          <w:tcW w:w="1822" w:type="dxa"/>
          <w:tcBorders>
            <w:top w:val="single" w:sz="4" w:space="0" w:color="0070CD"/>
            <w:bottom w:val="single" w:sz="4" w:space="0" w:color="0070CD"/>
          </w:tcBorders>
          <w:vAlign w:val="center"/>
        </w:tcPr>
        <w:p w14:paraId="1386B5C9" w14:textId="77777777" w:rsidR="00191CAB" w:rsidRPr="00057D26" w:rsidRDefault="00191CAB" w:rsidP="00C823B8">
          <w:pPr>
            <w:spacing w:after="0"/>
            <w:ind w:left="0"/>
            <w:jc w:val="center"/>
            <w:rPr>
              <w:rFonts w:ascii="Arial" w:hAnsi="Arial" w:cs="Arial"/>
              <w:color w:val="000000"/>
              <w:sz w:val="18"/>
              <w:szCs w:val="18"/>
            </w:rPr>
          </w:pPr>
        </w:p>
      </w:tc>
    </w:tr>
  </w:tbl>
  <w:p w14:paraId="272B4D3A" w14:textId="77777777" w:rsidR="00191CAB" w:rsidRDefault="00191CAB" w:rsidP="00997CEE">
    <w:pPr>
      <w:pStyle w:val="Text"/>
    </w:pPr>
    <w:r>
      <w:br w:type="page"/>
    </w:r>
    <w: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A" w14:textId="77777777" w:rsidR="00191CAB" w:rsidRPr="00266EB9" w:rsidRDefault="00191CAB" w:rsidP="00EB62C3">
    <w:pPr>
      <w:pStyle w:val="Tex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C" w14:textId="77777777" w:rsidR="00191CAB" w:rsidRPr="000B72DC" w:rsidRDefault="00191CAB" w:rsidP="00743750">
    <w:pPr>
      <w:pStyle w:val="Tex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E" w14:textId="77777777" w:rsidR="00191CAB" w:rsidRPr="00CF61B0" w:rsidRDefault="00191CAB" w:rsidP="00743750">
    <w:pPr>
      <w:pStyle w:val="Header"/>
    </w:pPr>
    <w:r w:rsidRPr="00CF61B0">
      <w:t xml:space="preserve">APPENDIX </w:t>
    </w:r>
    <w:r>
      <w:rPr>
        <w:noProof/>
      </w:rPr>
      <w:fldChar w:fldCharType="begin"/>
    </w:r>
    <w:r>
      <w:rPr>
        <w:noProof/>
      </w:rPr>
      <w:instrText xml:space="preserve"> STYLEREF  "Heading 7" \n \t  \* MERGEFORMAT </w:instrText>
    </w:r>
    <w:r>
      <w:rPr>
        <w:noProof/>
      </w:rPr>
      <w:fldChar w:fldCharType="separate"/>
    </w:r>
    <w:r>
      <w:rPr>
        <w:b/>
        <w:bCs/>
        <w:noProof/>
      </w:rPr>
      <w:t>Error! No text of specified style in document.</w:t>
    </w:r>
    <w:r>
      <w:rPr>
        <w:noProof/>
      </w:rPr>
      <w:fldChar w:fldCharType="end"/>
    </w:r>
    <w:r w:rsidRPr="00CF61B0">
      <w:tab/>
    </w:r>
    <w:r w:rsidRPr="00CF61B0">
      <w:tab/>
      <w:t xml:space="preserve">APPENDIX </w:t>
    </w:r>
    <w:r>
      <w:t xml:space="preserve">E </w:t>
    </w:r>
    <w:r w:rsidRPr="00CF61B0">
      <w:t>NAME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2F" w14:textId="77777777" w:rsidR="00191CAB" w:rsidRPr="000B72DC" w:rsidRDefault="00191CAB" w:rsidP="00743750">
    <w:pPr>
      <w:pStyle w:val="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4" w14:textId="77777777" w:rsidR="00191CAB" w:rsidRPr="00266EB9" w:rsidRDefault="00191CAB" w:rsidP="008C2744">
    <w:pPr>
      <w:pStyle w:val="Tex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6" w14:textId="77777777" w:rsidR="00191CAB" w:rsidRPr="00266EB9" w:rsidRDefault="00191CAB" w:rsidP="008C2744">
    <w:pPr>
      <w:pStyle w:val="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8" w14:textId="77777777" w:rsidR="00191CAB" w:rsidRPr="00266EB9" w:rsidRDefault="00191CAB" w:rsidP="008C2744">
    <w:pPr>
      <w:pStyle w:val="Tex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0E" w14:textId="77777777" w:rsidR="00191CAB" w:rsidRPr="00266EB9" w:rsidRDefault="00191CAB" w:rsidP="008C2744">
    <w:pPr>
      <w:pStyle w:val="Tex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0" w14:textId="77777777" w:rsidR="00191CAB" w:rsidRPr="00266EB9" w:rsidRDefault="00191CAB" w:rsidP="008C2744">
    <w:pPr>
      <w:pStyle w:val="Tex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A" w14:textId="77777777" w:rsidR="00191CAB" w:rsidRPr="00266EB9" w:rsidRDefault="00191CAB" w:rsidP="00EB62C3">
    <w:pPr>
      <w:pStyle w:val="Tex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1F71C" w14:textId="77777777" w:rsidR="00191CAB" w:rsidRPr="00266EB9" w:rsidRDefault="00191CAB" w:rsidP="00EB62C3">
    <w:pPr>
      <w:pStyle w:val="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288D"/>
    <w:multiLevelType w:val="hybridMultilevel"/>
    <w:tmpl w:val="AAA8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A593E"/>
    <w:multiLevelType w:val="hybridMultilevel"/>
    <w:tmpl w:val="D0A257E0"/>
    <w:lvl w:ilvl="0" w:tplc="0409000F">
      <w:start w:val="1"/>
      <w:numFmt w:val="decimal"/>
      <w:pStyle w:val="Bullets"/>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C61653"/>
    <w:multiLevelType w:val="hybridMultilevel"/>
    <w:tmpl w:val="38A6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31997"/>
    <w:multiLevelType w:val="hybridMultilevel"/>
    <w:tmpl w:val="E97A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77A08"/>
    <w:multiLevelType w:val="multilevel"/>
    <w:tmpl w:val="AF140792"/>
    <w:lvl w:ilvl="0">
      <w:start w:val="1"/>
      <w:numFmt w:val="upperLetter"/>
      <w:pStyle w:val="Heading7"/>
      <w:lvlText w:val="Appendix %1"/>
      <w:lvlJc w:val="left"/>
      <w:pPr>
        <w:ind w:left="0" w:firstLine="0"/>
      </w:pPr>
      <w:rPr>
        <w:rFonts w:cs="Times New Roman"/>
        <w:b/>
        <w:bCs w:val="0"/>
        <w:i w:val="0"/>
        <w:iCs w:val="0"/>
        <w:caps w:val="0"/>
        <w:smallCaps w:val="0"/>
        <w:strike w:val="0"/>
        <w:dstrike w:val="0"/>
        <w:noProof w:val="0"/>
        <w:vanish w:val="0"/>
        <w:color w:val="1673CA"/>
        <w:spacing w:val="0"/>
        <w:kern w:val="0"/>
        <w:position w:val="0"/>
        <w:u w:val="none"/>
        <w:effect w:val="none"/>
        <w:vertAlign w:val="baseline"/>
        <w:em w:val="none"/>
        <w:specVanish w:val="0"/>
      </w:rPr>
    </w:lvl>
    <w:lvl w:ilvl="1">
      <w:start w:val="1"/>
      <w:numFmt w:val="decimal"/>
      <w:pStyle w:val="Heading8"/>
      <w:lvlText w:val="%1.%2"/>
      <w:lvlJc w:val="left"/>
      <w:pPr>
        <w:tabs>
          <w:tab w:val="num" w:pos="720"/>
        </w:tabs>
        <w:ind w:left="720" w:hanging="720"/>
      </w:pPr>
      <w:rPr>
        <w:rFonts w:hint="default"/>
        <w:b/>
        <w:bCs w:val="0"/>
        <w:i w:val="0"/>
        <w:iCs w:val="0"/>
        <w:caps w:val="0"/>
        <w:smallCaps w:val="0"/>
        <w:strike w:val="0"/>
        <w:dstrike w:val="0"/>
        <w:noProof w:val="0"/>
        <w:vanish w:val="0"/>
        <w:color w:val="1673CA"/>
        <w:spacing w:val="0"/>
        <w:kern w:val="0"/>
        <w:position w:val="0"/>
        <w:u w:val="none"/>
        <w:vertAlign w:val="baseline"/>
        <w:em w:val="none"/>
      </w:rPr>
    </w:lvl>
    <w:lvl w:ilvl="2">
      <w:start w:val="1"/>
      <w:numFmt w:val="lowerRoman"/>
      <w:lvlText w:val="%3."/>
      <w:lvlJc w:val="right"/>
      <w:pPr>
        <w:ind w:left="3870" w:hanging="180"/>
      </w:pPr>
      <w:rPr>
        <w:rFonts w:hint="default"/>
      </w:rPr>
    </w:lvl>
    <w:lvl w:ilvl="3">
      <w:start w:val="1"/>
      <w:numFmt w:val="decimal"/>
      <w:lvlText w:val="%4."/>
      <w:lvlJc w:val="left"/>
      <w:pPr>
        <w:ind w:left="4590" w:hanging="360"/>
      </w:pPr>
      <w:rPr>
        <w:rFonts w:hint="default"/>
      </w:rPr>
    </w:lvl>
    <w:lvl w:ilvl="4">
      <w:start w:val="1"/>
      <w:numFmt w:val="lowerLetter"/>
      <w:lvlText w:val="%5."/>
      <w:lvlJc w:val="left"/>
      <w:pPr>
        <w:ind w:left="5310" w:hanging="360"/>
      </w:pPr>
      <w:rPr>
        <w:rFonts w:hint="default"/>
      </w:rPr>
    </w:lvl>
    <w:lvl w:ilvl="5">
      <w:start w:val="1"/>
      <w:numFmt w:val="lowerRoman"/>
      <w:lvlText w:val="%6."/>
      <w:lvlJc w:val="right"/>
      <w:pPr>
        <w:ind w:left="6030" w:hanging="180"/>
      </w:pPr>
      <w:rPr>
        <w:rFonts w:hint="default"/>
      </w:rPr>
    </w:lvl>
    <w:lvl w:ilvl="6">
      <w:start w:val="1"/>
      <w:numFmt w:val="decimal"/>
      <w:lvlText w:val="%7."/>
      <w:lvlJc w:val="left"/>
      <w:pPr>
        <w:ind w:left="675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right"/>
      <w:pPr>
        <w:ind w:left="8190" w:hanging="180"/>
      </w:pPr>
      <w:rPr>
        <w:rFonts w:hint="default"/>
      </w:rPr>
    </w:lvl>
  </w:abstractNum>
  <w:abstractNum w:abstractNumId="5" w15:restartNumberingAfterBreak="0">
    <w:nsid w:val="1FD97C94"/>
    <w:multiLevelType w:val="multilevel"/>
    <w:tmpl w:val="DC625C08"/>
    <w:lvl w:ilvl="0">
      <w:start w:val="1"/>
      <w:numFmt w:val="decimal"/>
      <w:pStyle w:val="Mainbody-Outline"/>
      <w:lvlText w:val="%1)"/>
      <w:lvlJc w:val="left"/>
      <w:pPr>
        <w:ind w:left="900" w:hanging="360"/>
      </w:pPr>
      <w:rPr>
        <w:rFonts w:hint="default"/>
      </w:rPr>
    </w:lvl>
    <w:lvl w:ilvl="1">
      <w:start w:val="1"/>
      <w:numFmt w:val="lowerLetter"/>
      <w:lvlText w:val="%2)"/>
      <w:lvlJc w:val="left"/>
      <w:pPr>
        <w:ind w:left="1260" w:hanging="360"/>
      </w:pPr>
      <w:rPr>
        <w:rFonts w:hint="default"/>
      </w:rPr>
    </w:lvl>
    <w:lvl w:ilvl="2">
      <w:start w:val="1"/>
      <w:numFmt w:val="lowerRoman"/>
      <w:lvlText w:val="%3)"/>
      <w:lvlJc w:val="left"/>
      <w:pPr>
        <w:ind w:left="1620" w:hanging="360"/>
      </w:pPr>
      <w:rPr>
        <w:rFonts w:hint="default"/>
      </w:rPr>
    </w:lvl>
    <w:lvl w:ilvl="3">
      <w:start w:val="1"/>
      <w:numFmt w:val="decimal"/>
      <w:lvlText w:val="(%4)"/>
      <w:lvlJc w:val="left"/>
      <w:pPr>
        <w:ind w:left="1980" w:hanging="360"/>
      </w:pPr>
      <w:rPr>
        <w:rFonts w:hint="default"/>
      </w:rPr>
    </w:lvl>
    <w:lvl w:ilvl="4">
      <w:start w:val="1"/>
      <w:numFmt w:val="lowerLetter"/>
      <w:lvlText w:val="(%5)"/>
      <w:lvlJc w:val="left"/>
      <w:pPr>
        <w:ind w:left="2340" w:hanging="360"/>
      </w:pPr>
      <w:rPr>
        <w:rFonts w:hint="default"/>
      </w:rPr>
    </w:lvl>
    <w:lvl w:ilvl="5">
      <w:start w:val="1"/>
      <w:numFmt w:val="lowerRoman"/>
      <w:lvlText w:val="(%6)"/>
      <w:lvlJc w:val="left"/>
      <w:pPr>
        <w:ind w:left="2700" w:hanging="36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420" w:hanging="360"/>
      </w:pPr>
      <w:rPr>
        <w:rFonts w:hint="default"/>
      </w:rPr>
    </w:lvl>
    <w:lvl w:ilvl="8">
      <w:start w:val="1"/>
      <w:numFmt w:val="lowerRoman"/>
      <w:lvlText w:val="%9."/>
      <w:lvlJc w:val="left"/>
      <w:pPr>
        <w:ind w:left="3780" w:hanging="360"/>
      </w:pPr>
      <w:rPr>
        <w:rFonts w:hint="default"/>
      </w:rPr>
    </w:lvl>
  </w:abstractNum>
  <w:abstractNum w:abstractNumId="6" w15:restartNumberingAfterBreak="0">
    <w:nsid w:val="25782F79"/>
    <w:multiLevelType w:val="multilevel"/>
    <w:tmpl w:val="72E65AA8"/>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40430"/>
    <w:multiLevelType w:val="hybridMultilevel"/>
    <w:tmpl w:val="B3F4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27A26"/>
    <w:multiLevelType w:val="hybridMultilevel"/>
    <w:tmpl w:val="849E0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3663AF"/>
    <w:multiLevelType w:val="multilevel"/>
    <w:tmpl w:val="46C8D7A2"/>
    <w:lvl w:ilvl="0">
      <w:start w:val="1"/>
      <w:numFmt w:val="decimal"/>
      <w:pStyle w:val="Heading1"/>
      <w:lvlText w:val="%1"/>
      <w:lvlJc w:val="left"/>
      <w:pPr>
        <w:tabs>
          <w:tab w:val="num" w:pos="1440"/>
        </w:tabs>
        <w:ind w:left="360" w:hanging="360"/>
      </w:pPr>
      <w:rPr>
        <w:rFonts w:ascii="Arial" w:hAnsi="Arial" w:cs="Arial" w:hint="default"/>
        <w:b/>
        <w:bCs w:val="0"/>
        <w:i w:val="0"/>
        <w:iCs w:val="0"/>
        <w:caps w:val="0"/>
        <w:smallCaps w:val="0"/>
        <w:strike w:val="0"/>
        <w:dstrike w:val="0"/>
        <w:noProof w:val="0"/>
        <w:snapToGrid w:val="0"/>
        <w:vanish w:val="0"/>
        <w:color w:val="1673CA"/>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940"/>
        </w:tabs>
        <w:ind w:left="-6660" w:firstLine="0"/>
      </w:pPr>
    </w:lvl>
    <w:lvl w:ilvl="2">
      <w:start w:val="1"/>
      <w:numFmt w:val="decimal"/>
      <w:pStyle w:val="Heading3"/>
      <w:lvlText w:val="%1.%2.%3"/>
      <w:lvlJc w:val="left"/>
      <w:pPr>
        <w:tabs>
          <w:tab w:val="num" w:pos="-6750"/>
        </w:tabs>
        <w:ind w:left="-6750" w:hanging="720"/>
      </w:pPr>
    </w:lvl>
    <w:lvl w:ilvl="3">
      <w:start w:val="1"/>
      <w:numFmt w:val="decimal"/>
      <w:pStyle w:val="Heading4"/>
      <w:lvlText w:val="%1.%2.%3.%4"/>
      <w:lvlJc w:val="left"/>
      <w:pPr>
        <w:tabs>
          <w:tab w:val="num" w:pos="-6390"/>
        </w:tabs>
        <w:ind w:left="-7470" w:firstLine="0"/>
      </w:pPr>
    </w:lvl>
    <w:lvl w:ilvl="4">
      <w:start w:val="1"/>
      <w:numFmt w:val="decimal"/>
      <w:lvlText w:val="%1.%2.%3.%4.%5"/>
      <w:lvlJc w:val="left"/>
      <w:pPr>
        <w:tabs>
          <w:tab w:val="num" w:pos="-4950"/>
        </w:tabs>
        <w:ind w:left="-5238" w:hanging="792"/>
      </w:pPr>
    </w:lvl>
    <w:lvl w:ilvl="5">
      <w:start w:val="1"/>
      <w:numFmt w:val="decimal"/>
      <w:lvlText w:val="%1.%2.%3.%4.%5.%6."/>
      <w:lvlJc w:val="left"/>
      <w:pPr>
        <w:tabs>
          <w:tab w:val="num" w:pos="-4590"/>
        </w:tabs>
        <w:ind w:left="-4734" w:hanging="936"/>
      </w:pPr>
    </w:lvl>
    <w:lvl w:ilvl="6">
      <w:start w:val="1"/>
      <w:numFmt w:val="decimal"/>
      <w:lvlText w:val="%1.%2.%3.%4.%5.%6.%7."/>
      <w:lvlJc w:val="left"/>
      <w:pPr>
        <w:tabs>
          <w:tab w:val="num" w:pos="-3870"/>
        </w:tabs>
        <w:ind w:left="-4230" w:hanging="1080"/>
      </w:pPr>
    </w:lvl>
    <w:lvl w:ilvl="7">
      <w:start w:val="1"/>
      <w:numFmt w:val="decimal"/>
      <w:lvlText w:val="%1.%2.%3.%4.%5.%6.%7.%8."/>
      <w:lvlJc w:val="left"/>
      <w:pPr>
        <w:tabs>
          <w:tab w:val="num" w:pos="-3510"/>
        </w:tabs>
        <w:ind w:left="-3726" w:hanging="1224"/>
      </w:pPr>
    </w:lvl>
    <w:lvl w:ilvl="8">
      <w:start w:val="1"/>
      <w:numFmt w:val="decimal"/>
      <w:lvlText w:val="%1.%2.%3.%4.%5.%6.%7.%8.%9."/>
      <w:lvlJc w:val="left"/>
      <w:pPr>
        <w:tabs>
          <w:tab w:val="num" w:pos="-2790"/>
        </w:tabs>
        <w:ind w:left="-3150" w:hanging="1440"/>
      </w:pPr>
    </w:lvl>
  </w:abstractNum>
  <w:abstractNum w:abstractNumId="11" w15:restartNumberingAfterBreak="0">
    <w:nsid w:val="4B4725E2"/>
    <w:multiLevelType w:val="hybridMultilevel"/>
    <w:tmpl w:val="F710A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A11F09"/>
    <w:multiLevelType w:val="hybridMultilevel"/>
    <w:tmpl w:val="DAB6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93011"/>
    <w:multiLevelType w:val="hybridMultilevel"/>
    <w:tmpl w:val="7668F0CC"/>
    <w:lvl w:ilvl="0" w:tplc="AFE2F3D8">
      <w:start w:val="1"/>
      <w:numFmt w:val="bullet"/>
      <w:pStyle w:val="Tables-Bullet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25BD7"/>
    <w:multiLevelType w:val="multilevel"/>
    <w:tmpl w:val="674EA82E"/>
    <w:name w:val="Heading 4"/>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504"/>
        </w:tabs>
        <w:ind w:left="0" w:firstLine="0"/>
      </w:pPr>
      <w:rPr>
        <w:rFonts w:hint="default"/>
      </w:rPr>
    </w:lvl>
    <w:lvl w:ilvl="2">
      <w:start w:val="1"/>
      <w:numFmt w:val="decimal"/>
      <w:lvlText w:val="%1.%2.%3"/>
      <w:lvlJc w:val="left"/>
      <w:pPr>
        <w:tabs>
          <w:tab w:val="num" w:pos="576"/>
        </w:tabs>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648"/>
        </w:tabs>
        <w:ind w:left="0" w:firstLine="0"/>
      </w:pPr>
      <w:rPr>
        <w:rFonts w:hint="default"/>
      </w:rPr>
    </w:lvl>
    <w:lvl w:ilvl="4">
      <w:start w:val="1"/>
      <w:numFmt w:val="decimal"/>
      <w:lvlText w:val="%1.%2.%3.%4.%5"/>
      <w:lvlJc w:val="left"/>
      <w:pPr>
        <w:tabs>
          <w:tab w:val="num" w:pos="792"/>
        </w:tabs>
        <w:ind w:left="0" w:firstLine="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6415585"/>
    <w:multiLevelType w:val="multilevel"/>
    <w:tmpl w:val="72E65AA8"/>
    <w:lvl w:ilvl="0">
      <w:start w:val="1"/>
      <w:numFmt w:val="none"/>
      <w:pStyle w:val="t"/>
      <w:suff w:val="nothing"/>
      <w:lvlText w:val=""/>
      <w:lvlJc w:val="left"/>
      <w:pPr>
        <w:ind w:left="360" w:firstLine="0"/>
      </w:pPr>
      <w:rPr>
        <w:rFonts w:asciiTheme="minorHAnsi" w:hAnsiTheme="minorHAnsi" w:hint="default"/>
        <w:sz w:val="22"/>
      </w:rPr>
    </w:lvl>
    <w:lvl w:ilvl="1">
      <w:start w:val="1"/>
      <w:numFmt w:val="decimal"/>
      <w:pStyle w:val="Outlin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6" w15:restartNumberingAfterBreak="0">
    <w:nsid w:val="59C52067"/>
    <w:multiLevelType w:val="multilevel"/>
    <w:tmpl w:val="02D4F74C"/>
    <w:styleLink w:val="n"/>
    <w:lvl w:ilvl="0">
      <w:start w:val="1"/>
      <w:numFmt w:val="none"/>
      <w:suff w:val="nothing"/>
      <w:lvlText w:val=""/>
      <w:lvlJc w:val="left"/>
      <w:pPr>
        <w:ind w:left="360" w:firstLine="0"/>
      </w:pPr>
      <w:rPr>
        <w:rFonts w:asciiTheme="minorHAnsi" w:hAnsiTheme="minorHAnsi" w:hint="default"/>
        <w:sz w:val="22"/>
      </w:rPr>
    </w:lvl>
    <w:lvl w:ilvl="1">
      <w:start w:val="1"/>
      <w:numFmt w:val="decimal"/>
      <w:lvlText w:val="%2"/>
      <w:lvlJc w:val="left"/>
      <w:pPr>
        <w:ind w:left="108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5C613F38"/>
    <w:multiLevelType w:val="hybridMultilevel"/>
    <w:tmpl w:val="01A67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B0820"/>
    <w:multiLevelType w:val="multilevel"/>
    <w:tmpl w:val="D1EE4882"/>
    <w:lvl w:ilvl="0">
      <w:start w:val="1"/>
      <w:numFmt w:val="bullet"/>
      <w:pStyle w:val="b"/>
      <w:lvlText w:val=""/>
      <w:lvlJc w:val="left"/>
      <w:pPr>
        <w:ind w:left="630" w:hanging="360"/>
      </w:pPr>
      <w:rPr>
        <w:rFonts w:ascii="Wingdings" w:hAnsi="Wingdings" w:hint="default"/>
      </w:rPr>
    </w:lvl>
    <w:lvl w:ilvl="1">
      <w:start w:val="1"/>
      <w:numFmt w:val="bullet"/>
      <w:lvlText w:val="-"/>
      <w:lvlJc w:val="left"/>
      <w:pPr>
        <w:ind w:left="1440" w:hanging="360"/>
      </w:pPr>
      <w:rPr>
        <w:rFonts w:ascii="font334" w:hAnsi="font334"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tabs>
          <w:tab w:val="num" w:pos="1800"/>
        </w:tabs>
        <w:ind w:left="2160" w:hanging="360"/>
      </w:pPr>
      <w:rPr>
        <w:rFonts w:ascii="font334" w:hAnsi="font334" w:hint="default"/>
      </w:rPr>
    </w:lvl>
    <w:lvl w:ilvl="4">
      <w:start w:val="1"/>
      <w:numFmt w:val="bullet"/>
      <w:lvlText w:val=""/>
      <w:lvlJc w:val="left"/>
      <w:pPr>
        <w:ind w:left="2520" w:hanging="360"/>
      </w:pPr>
      <w:rPr>
        <w:rFonts w:ascii="Wingdings" w:hAnsi="Wingdings" w:hint="default"/>
      </w:rPr>
    </w:lvl>
    <w:lvl w:ilvl="5">
      <w:start w:val="1"/>
      <w:numFmt w:val="bullet"/>
      <w:lvlText w:val="-"/>
      <w:lvlJc w:val="left"/>
      <w:pPr>
        <w:ind w:left="2880" w:hanging="360"/>
      </w:pPr>
      <w:rPr>
        <w:rFonts w:ascii="font334" w:hAnsi="font334"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C5F555A"/>
    <w:multiLevelType w:val="hybridMultilevel"/>
    <w:tmpl w:val="4F9219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CC470C1"/>
    <w:multiLevelType w:val="hybridMultilevel"/>
    <w:tmpl w:val="CC7A03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5E51EBE"/>
    <w:multiLevelType w:val="hybridMultilevel"/>
    <w:tmpl w:val="470E5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E22378E"/>
    <w:multiLevelType w:val="hybridMultilevel"/>
    <w:tmpl w:val="F386DC92"/>
    <w:lvl w:ilvl="0" w:tplc="71A8B700">
      <w:start w:val="1"/>
      <w:numFmt w:val="bullet"/>
      <w:pStyle w:val="Mainbody-Bullets"/>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4"/>
  </w:num>
  <w:num w:numId="4">
    <w:abstractNumId w:val="22"/>
  </w:num>
  <w:num w:numId="5">
    <w:abstractNumId w:val="13"/>
  </w:num>
  <w:num w:numId="6">
    <w:abstractNumId w:val="1"/>
  </w:num>
  <w:num w:numId="7">
    <w:abstractNumId w:val="7"/>
  </w:num>
  <w:num w:numId="8">
    <w:abstractNumId w:val="15"/>
  </w:num>
  <w:num w:numId="9">
    <w:abstractNumId w:val="5"/>
  </w:num>
  <w:num w:numId="10">
    <w:abstractNumId w:val="9"/>
  </w:num>
  <w:num w:numId="11">
    <w:abstractNumId w:val="1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6"/>
  </w:num>
  <w:num w:numId="15">
    <w:abstractNumId w:val="11"/>
  </w:num>
  <w:num w:numId="16">
    <w:abstractNumId w:val="12"/>
  </w:num>
  <w:num w:numId="17">
    <w:abstractNumId w:val="20"/>
  </w:num>
  <w:num w:numId="18">
    <w:abstractNumId w:val="21"/>
  </w:num>
  <w:num w:numId="19">
    <w:abstractNumId w:val="17"/>
  </w:num>
  <w:num w:numId="20">
    <w:abstractNumId w:val="8"/>
  </w:num>
  <w:num w:numId="21">
    <w:abstractNumId w:val="3"/>
  </w:num>
  <w:num w:numId="22">
    <w:abstractNumId w:val="0"/>
  </w:num>
  <w:num w:numId="23">
    <w:abstractNumId w:val="2"/>
  </w:num>
  <w:num w:numId="2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B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1"/>
  <w:stylePaneSortMethod w:val="0000"/>
  <w:documentProtection w:edit="forms" w:enforcement="0"/>
  <w:defaultTabStop w:val="720"/>
  <w:doNotHyphenateCaps/>
  <w:drawingGridHorizontalSpacing w:val="115"/>
  <w:drawingGridVerticalSpacing w:val="187"/>
  <w:displayHorizontalDrawingGridEvery w:val="0"/>
  <w:displayVerticalDrawingGridEvery w:val="0"/>
  <w:doNotShadeFormData/>
  <w:noPunctuationKerning/>
  <w:characterSpacingControl w:val="doNotCompress"/>
  <w:hdrShapeDefaults>
    <o:shapedefaults v:ext="edit" spidmax="100353"/>
  </w:hdrShapeDefault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B11"/>
    <w:rsid w:val="000005FD"/>
    <w:rsid w:val="00000624"/>
    <w:rsid w:val="00001F5E"/>
    <w:rsid w:val="00002EC8"/>
    <w:rsid w:val="00004883"/>
    <w:rsid w:val="000052E3"/>
    <w:rsid w:val="00005861"/>
    <w:rsid w:val="00005EF4"/>
    <w:rsid w:val="0000600A"/>
    <w:rsid w:val="00006602"/>
    <w:rsid w:val="00007475"/>
    <w:rsid w:val="00007F50"/>
    <w:rsid w:val="00007F65"/>
    <w:rsid w:val="000107CA"/>
    <w:rsid w:val="00011134"/>
    <w:rsid w:val="000117C3"/>
    <w:rsid w:val="00011CB8"/>
    <w:rsid w:val="000120CF"/>
    <w:rsid w:val="00013966"/>
    <w:rsid w:val="00014497"/>
    <w:rsid w:val="0001459F"/>
    <w:rsid w:val="00016CFA"/>
    <w:rsid w:val="00017D3E"/>
    <w:rsid w:val="00020870"/>
    <w:rsid w:val="0002095B"/>
    <w:rsid w:val="00021EBB"/>
    <w:rsid w:val="000226B3"/>
    <w:rsid w:val="00023CF0"/>
    <w:rsid w:val="000243C9"/>
    <w:rsid w:val="0002474F"/>
    <w:rsid w:val="00025141"/>
    <w:rsid w:val="00025639"/>
    <w:rsid w:val="000256E2"/>
    <w:rsid w:val="000259FE"/>
    <w:rsid w:val="00026580"/>
    <w:rsid w:val="000268D0"/>
    <w:rsid w:val="00026D0E"/>
    <w:rsid w:val="00026E6C"/>
    <w:rsid w:val="00027287"/>
    <w:rsid w:val="00027DC0"/>
    <w:rsid w:val="00027ED2"/>
    <w:rsid w:val="0003027C"/>
    <w:rsid w:val="00030A36"/>
    <w:rsid w:val="00030B78"/>
    <w:rsid w:val="000312A3"/>
    <w:rsid w:val="00031E08"/>
    <w:rsid w:val="000320C3"/>
    <w:rsid w:val="00032B04"/>
    <w:rsid w:val="00033230"/>
    <w:rsid w:val="00033745"/>
    <w:rsid w:val="00034EC9"/>
    <w:rsid w:val="00035376"/>
    <w:rsid w:val="000355F5"/>
    <w:rsid w:val="00035911"/>
    <w:rsid w:val="00036CA5"/>
    <w:rsid w:val="00037AE6"/>
    <w:rsid w:val="0004027D"/>
    <w:rsid w:val="0004093F"/>
    <w:rsid w:val="00041A75"/>
    <w:rsid w:val="00041B06"/>
    <w:rsid w:val="00043089"/>
    <w:rsid w:val="000432D0"/>
    <w:rsid w:val="000432F6"/>
    <w:rsid w:val="000436F1"/>
    <w:rsid w:val="000437D7"/>
    <w:rsid w:val="0005064E"/>
    <w:rsid w:val="00050EE5"/>
    <w:rsid w:val="00056560"/>
    <w:rsid w:val="000565B1"/>
    <w:rsid w:val="00057D26"/>
    <w:rsid w:val="00060351"/>
    <w:rsid w:val="00060CDA"/>
    <w:rsid w:val="00060F79"/>
    <w:rsid w:val="000615CB"/>
    <w:rsid w:val="00061C1F"/>
    <w:rsid w:val="00061D80"/>
    <w:rsid w:val="00061F01"/>
    <w:rsid w:val="00062BA2"/>
    <w:rsid w:val="00062BEC"/>
    <w:rsid w:val="000639EF"/>
    <w:rsid w:val="00063B0E"/>
    <w:rsid w:val="00064091"/>
    <w:rsid w:val="000653C9"/>
    <w:rsid w:val="0006586D"/>
    <w:rsid w:val="000677AC"/>
    <w:rsid w:val="00067814"/>
    <w:rsid w:val="00070512"/>
    <w:rsid w:val="000706D5"/>
    <w:rsid w:val="00070CC1"/>
    <w:rsid w:val="00070E5D"/>
    <w:rsid w:val="00070E62"/>
    <w:rsid w:val="00070F87"/>
    <w:rsid w:val="000728CE"/>
    <w:rsid w:val="00073758"/>
    <w:rsid w:val="00074356"/>
    <w:rsid w:val="00075BC8"/>
    <w:rsid w:val="0007636B"/>
    <w:rsid w:val="0008134D"/>
    <w:rsid w:val="0008168D"/>
    <w:rsid w:val="00081768"/>
    <w:rsid w:val="00082A46"/>
    <w:rsid w:val="00082F18"/>
    <w:rsid w:val="000830A1"/>
    <w:rsid w:val="00083132"/>
    <w:rsid w:val="0008581A"/>
    <w:rsid w:val="00085923"/>
    <w:rsid w:val="00090642"/>
    <w:rsid w:val="000909D3"/>
    <w:rsid w:val="000912D8"/>
    <w:rsid w:val="000916F1"/>
    <w:rsid w:val="000921B2"/>
    <w:rsid w:val="000924DE"/>
    <w:rsid w:val="00092AE1"/>
    <w:rsid w:val="00093049"/>
    <w:rsid w:val="00093ACF"/>
    <w:rsid w:val="00093E84"/>
    <w:rsid w:val="00093FE4"/>
    <w:rsid w:val="00094092"/>
    <w:rsid w:val="00095DFA"/>
    <w:rsid w:val="000A001E"/>
    <w:rsid w:val="000A199D"/>
    <w:rsid w:val="000A1B66"/>
    <w:rsid w:val="000A223C"/>
    <w:rsid w:val="000A2279"/>
    <w:rsid w:val="000A22FB"/>
    <w:rsid w:val="000A2396"/>
    <w:rsid w:val="000A3E42"/>
    <w:rsid w:val="000A4449"/>
    <w:rsid w:val="000A5FD9"/>
    <w:rsid w:val="000A6A67"/>
    <w:rsid w:val="000A7E4C"/>
    <w:rsid w:val="000B07C0"/>
    <w:rsid w:val="000B1498"/>
    <w:rsid w:val="000B1BC0"/>
    <w:rsid w:val="000B1FD9"/>
    <w:rsid w:val="000B5EA0"/>
    <w:rsid w:val="000B6078"/>
    <w:rsid w:val="000B68C4"/>
    <w:rsid w:val="000B72DC"/>
    <w:rsid w:val="000B7A45"/>
    <w:rsid w:val="000B7C91"/>
    <w:rsid w:val="000C14E9"/>
    <w:rsid w:val="000C1A87"/>
    <w:rsid w:val="000C448B"/>
    <w:rsid w:val="000C49F6"/>
    <w:rsid w:val="000C4D0B"/>
    <w:rsid w:val="000C65CC"/>
    <w:rsid w:val="000C6F18"/>
    <w:rsid w:val="000C7161"/>
    <w:rsid w:val="000C7BBD"/>
    <w:rsid w:val="000D0021"/>
    <w:rsid w:val="000D0194"/>
    <w:rsid w:val="000D05B4"/>
    <w:rsid w:val="000D17A9"/>
    <w:rsid w:val="000D1882"/>
    <w:rsid w:val="000D1C52"/>
    <w:rsid w:val="000D1DD9"/>
    <w:rsid w:val="000D24DA"/>
    <w:rsid w:val="000D2A51"/>
    <w:rsid w:val="000D3154"/>
    <w:rsid w:val="000D3CE8"/>
    <w:rsid w:val="000D467C"/>
    <w:rsid w:val="000D4E0A"/>
    <w:rsid w:val="000D5BDA"/>
    <w:rsid w:val="000D67E1"/>
    <w:rsid w:val="000D73DC"/>
    <w:rsid w:val="000D7FA3"/>
    <w:rsid w:val="000E017E"/>
    <w:rsid w:val="000E0E2A"/>
    <w:rsid w:val="000E208F"/>
    <w:rsid w:val="000E3068"/>
    <w:rsid w:val="000E3327"/>
    <w:rsid w:val="000E346E"/>
    <w:rsid w:val="000E35DA"/>
    <w:rsid w:val="000E3742"/>
    <w:rsid w:val="000E3CDA"/>
    <w:rsid w:val="000E54B7"/>
    <w:rsid w:val="000E707C"/>
    <w:rsid w:val="000F0580"/>
    <w:rsid w:val="000F069A"/>
    <w:rsid w:val="000F1001"/>
    <w:rsid w:val="000F297B"/>
    <w:rsid w:val="000F2A03"/>
    <w:rsid w:val="000F3AB0"/>
    <w:rsid w:val="000F497B"/>
    <w:rsid w:val="000F4BAD"/>
    <w:rsid w:val="000F677E"/>
    <w:rsid w:val="000F6945"/>
    <w:rsid w:val="000F71DD"/>
    <w:rsid w:val="000F775F"/>
    <w:rsid w:val="000F7CD3"/>
    <w:rsid w:val="0010036C"/>
    <w:rsid w:val="00100F42"/>
    <w:rsid w:val="00101A2C"/>
    <w:rsid w:val="0010228E"/>
    <w:rsid w:val="001026D7"/>
    <w:rsid w:val="00102DA8"/>
    <w:rsid w:val="001045A2"/>
    <w:rsid w:val="001056FE"/>
    <w:rsid w:val="001057BD"/>
    <w:rsid w:val="001061DF"/>
    <w:rsid w:val="00106AAE"/>
    <w:rsid w:val="0011046C"/>
    <w:rsid w:val="00110837"/>
    <w:rsid w:val="00110861"/>
    <w:rsid w:val="00110940"/>
    <w:rsid w:val="0011228F"/>
    <w:rsid w:val="00112DD7"/>
    <w:rsid w:val="00112F46"/>
    <w:rsid w:val="00113560"/>
    <w:rsid w:val="00114E7B"/>
    <w:rsid w:val="0011583E"/>
    <w:rsid w:val="00117012"/>
    <w:rsid w:val="001219AB"/>
    <w:rsid w:val="00122129"/>
    <w:rsid w:val="00123988"/>
    <w:rsid w:val="00123BC6"/>
    <w:rsid w:val="00123D13"/>
    <w:rsid w:val="00124B0A"/>
    <w:rsid w:val="00124F5C"/>
    <w:rsid w:val="001253FE"/>
    <w:rsid w:val="001264A6"/>
    <w:rsid w:val="001279D0"/>
    <w:rsid w:val="00127E7C"/>
    <w:rsid w:val="0013066A"/>
    <w:rsid w:val="0013096B"/>
    <w:rsid w:val="001322BA"/>
    <w:rsid w:val="0013336F"/>
    <w:rsid w:val="00134843"/>
    <w:rsid w:val="00134ADE"/>
    <w:rsid w:val="0013530D"/>
    <w:rsid w:val="00135870"/>
    <w:rsid w:val="001368C6"/>
    <w:rsid w:val="001370A3"/>
    <w:rsid w:val="00137355"/>
    <w:rsid w:val="0013775D"/>
    <w:rsid w:val="00140558"/>
    <w:rsid w:val="00140590"/>
    <w:rsid w:val="00142279"/>
    <w:rsid w:val="00142B86"/>
    <w:rsid w:val="00143528"/>
    <w:rsid w:val="001438FC"/>
    <w:rsid w:val="0014482C"/>
    <w:rsid w:val="00144B5B"/>
    <w:rsid w:val="00144C04"/>
    <w:rsid w:val="00146189"/>
    <w:rsid w:val="0014620A"/>
    <w:rsid w:val="00146723"/>
    <w:rsid w:val="001476AC"/>
    <w:rsid w:val="001477DB"/>
    <w:rsid w:val="0014784D"/>
    <w:rsid w:val="00150211"/>
    <w:rsid w:val="00150AC7"/>
    <w:rsid w:val="00151276"/>
    <w:rsid w:val="00151BF2"/>
    <w:rsid w:val="00151D91"/>
    <w:rsid w:val="00151F14"/>
    <w:rsid w:val="001538F8"/>
    <w:rsid w:val="0015431F"/>
    <w:rsid w:val="00154BDC"/>
    <w:rsid w:val="001550C8"/>
    <w:rsid w:val="00155DEC"/>
    <w:rsid w:val="00156746"/>
    <w:rsid w:val="00157761"/>
    <w:rsid w:val="00157E47"/>
    <w:rsid w:val="00161184"/>
    <w:rsid w:val="00162C9E"/>
    <w:rsid w:val="00164D32"/>
    <w:rsid w:val="0016513B"/>
    <w:rsid w:val="00165A83"/>
    <w:rsid w:val="00165D52"/>
    <w:rsid w:val="00165F60"/>
    <w:rsid w:val="00166CF9"/>
    <w:rsid w:val="00167810"/>
    <w:rsid w:val="001715C5"/>
    <w:rsid w:val="00172C9D"/>
    <w:rsid w:val="0017313F"/>
    <w:rsid w:val="00173819"/>
    <w:rsid w:val="001751DD"/>
    <w:rsid w:val="00175604"/>
    <w:rsid w:val="0017772F"/>
    <w:rsid w:val="0018010F"/>
    <w:rsid w:val="00180D80"/>
    <w:rsid w:val="00180E9F"/>
    <w:rsid w:val="00181352"/>
    <w:rsid w:val="00182020"/>
    <w:rsid w:val="001829D4"/>
    <w:rsid w:val="00183783"/>
    <w:rsid w:val="00183AB1"/>
    <w:rsid w:val="00185B19"/>
    <w:rsid w:val="0018631E"/>
    <w:rsid w:val="001865E2"/>
    <w:rsid w:val="00186C17"/>
    <w:rsid w:val="001918B7"/>
    <w:rsid w:val="00191A5F"/>
    <w:rsid w:val="00191C37"/>
    <w:rsid w:val="00191CAB"/>
    <w:rsid w:val="00191F0C"/>
    <w:rsid w:val="001924AA"/>
    <w:rsid w:val="00192D48"/>
    <w:rsid w:val="00192E70"/>
    <w:rsid w:val="0019342A"/>
    <w:rsid w:val="0019424E"/>
    <w:rsid w:val="0019516D"/>
    <w:rsid w:val="00195756"/>
    <w:rsid w:val="00197193"/>
    <w:rsid w:val="001A0305"/>
    <w:rsid w:val="001A07D3"/>
    <w:rsid w:val="001A21C8"/>
    <w:rsid w:val="001A487D"/>
    <w:rsid w:val="001A5A51"/>
    <w:rsid w:val="001B035F"/>
    <w:rsid w:val="001B1E77"/>
    <w:rsid w:val="001B2525"/>
    <w:rsid w:val="001B3D4B"/>
    <w:rsid w:val="001B460F"/>
    <w:rsid w:val="001B537E"/>
    <w:rsid w:val="001B6602"/>
    <w:rsid w:val="001B6FB1"/>
    <w:rsid w:val="001B7E62"/>
    <w:rsid w:val="001C0508"/>
    <w:rsid w:val="001C0551"/>
    <w:rsid w:val="001C10A2"/>
    <w:rsid w:val="001C117F"/>
    <w:rsid w:val="001C16C9"/>
    <w:rsid w:val="001C1874"/>
    <w:rsid w:val="001C1997"/>
    <w:rsid w:val="001C2044"/>
    <w:rsid w:val="001C3A6D"/>
    <w:rsid w:val="001C48C0"/>
    <w:rsid w:val="001C5B4B"/>
    <w:rsid w:val="001C61F6"/>
    <w:rsid w:val="001C624A"/>
    <w:rsid w:val="001C6781"/>
    <w:rsid w:val="001C705B"/>
    <w:rsid w:val="001C71CA"/>
    <w:rsid w:val="001C754A"/>
    <w:rsid w:val="001C7605"/>
    <w:rsid w:val="001D361B"/>
    <w:rsid w:val="001D380F"/>
    <w:rsid w:val="001D47A8"/>
    <w:rsid w:val="001D4C59"/>
    <w:rsid w:val="001D57F3"/>
    <w:rsid w:val="001D5927"/>
    <w:rsid w:val="001D603E"/>
    <w:rsid w:val="001D7A66"/>
    <w:rsid w:val="001E2451"/>
    <w:rsid w:val="001E2CF9"/>
    <w:rsid w:val="001E3210"/>
    <w:rsid w:val="001E3373"/>
    <w:rsid w:val="001E390C"/>
    <w:rsid w:val="001E390D"/>
    <w:rsid w:val="001E3AAD"/>
    <w:rsid w:val="001E3C20"/>
    <w:rsid w:val="001E4C5E"/>
    <w:rsid w:val="001E4E68"/>
    <w:rsid w:val="001E4E91"/>
    <w:rsid w:val="001E5A89"/>
    <w:rsid w:val="001F08B8"/>
    <w:rsid w:val="001F0A00"/>
    <w:rsid w:val="001F107D"/>
    <w:rsid w:val="001F11DB"/>
    <w:rsid w:val="001F1DD2"/>
    <w:rsid w:val="001F2A51"/>
    <w:rsid w:val="001F3153"/>
    <w:rsid w:val="001F36C7"/>
    <w:rsid w:val="001F49EC"/>
    <w:rsid w:val="001F5854"/>
    <w:rsid w:val="001F63A5"/>
    <w:rsid w:val="001F6EB1"/>
    <w:rsid w:val="002013C8"/>
    <w:rsid w:val="002014B3"/>
    <w:rsid w:val="00201606"/>
    <w:rsid w:val="002019E5"/>
    <w:rsid w:val="0020382F"/>
    <w:rsid w:val="00203871"/>
    <w:rsid w:val="00204F70"/>
    <w:rsid w:val="002055BB"/>
    <w:rsid w:val="002055F6"/>
    <w:rsid w:val="00207153"/>
    <w:rsid w:val="00207596"/>
    <w:rsid w:val="00211844"/>
    <w:rsid w:val="002127DD"/>
    <w:rsid w:val="00213663"/>
    <w:rsid w:val="00213E08"/>
    <w:rsid w:val="00214A98"/>
    <w:rsid w:val="00214E17"/>
    <w:rsid w:val="002153DF"/>
    <w:rsid w:val="00215885"/>
    <w:rsid w:val="002160F0"/>
    <w:rsid w:val="002175DA"/>
    <w:rsid w:val="00217C09"/>
    <w:rsid w:val="0022146E"/>
    <w:rsid w:val="002216A7"/>
    <w:rsid w:val="00222029"/>
    <w:rsid w:val="00222D9D"/>
    <w:rsid w:val="00222ED6"/>
    <w:rsid w:val="00225C39"/>
    <w:rsid w:val="00227A8B"/>
    <w:rsid w:val="002314D0"/>
    <w:rsid w:val="00231ECE"/>
    <w:rsid w:val="00231EFE"/>
    <w:rsid w:val="00232FCC"/>
    <w:rsid w:val="00233AEB"/>
    <w:rsid w:val="00233D7B"/>
    <w:rsid w:val="002349A3"/>
    <w:rsid w:val="00234D48"/>
    <w:rsid w:val="0023524F"/>
    <w:rsid w:val="002358BB"/>
    <w:rsid w:val="00236499"/>
    <w:rsid w:val="00236CDF"/>
    <w:rsid w:val="00237F9A"/>
    <w:rsid w:val="00240855"/>
    <w:rsid w:val="00240DCC"/>
    <w:rsid w:val="0024185F"/>
    <w:rsid w:val="00243648"/>
    <w:rsid w:val="00243B56"/>
    <w:rsid w:val="00244B56"/>
    <w:rsid w:val="002451D3"/>
    <w:rsid w:val="002456D8"/>
    <w:rsid w:val="00246DA8"/>
    <w:rsid w:val="00250E90"/>
    <w:rsid w:val="00251C44"/>
    <w:rsid w:val="00251C63"/>
    <w:rsid w:val="00251FB3"/>
    <w:rsid w:val="0025346B"/>
    <w:rsid w:val="0025385E"/>
    <w:rsid w:val="00253FB3"/>
    <w:rsid w:val="002546CB"/>
    <w:rsid w:val="0025563A"/>
    <w:rsid w:val="002558C9"/>
    <w:rsid w:val="0025777A"/>
    <w:rsid w:val="002601BC"/>
    <w:rsid w:val="0026144E"/>
    <w:rsid w:val="00261B90"/>
    <w:rsid w:val="002622B6"/>
    <w:rsid w:val="002628BF"/>
    <w:rsid w:val="002628DE"/>
    <w:rsid w:val="002636C3"/>
    <w:rsid w:val="002638A5"/>
    <w:rsid w:val="00265E80"/>
    <w:rsid w:val="0026622B"/>
    <w:rsid w:val="00266511"/>
    <w:rsid w:val="00266B8B"/>
    <w:rsid w:val="00266EB9"/>
    <w:rsid w:val="00267795"/>
    <w:rsid w:val="002677A2"/>
    <w:rsid w:val="002723B2"/>
    <w:rsid w:val="00274E6E"/>
    <w:rsid w:val="00275260"/>
    <w:rsid w:val="00276E54"/>
    <w:rsid w:val="00277CDC"/>
    <w:rsid w:val="00277FAA"/>
    <w:rsid w:val="002800DC"/>
    <w:rsid w:val="00280612"/>
    <w:rsid w:val="00280A43"/>
    <w:rsid w:val="00280EE8"/>
    <w:rsid w:val="0028184E"/>
    <w:rsid w:val="0028191F"/>
    <w:rsid w:val="00282491"/>
    <w:rsid w:val="00283527"/>
    <w:rsid w:val="0028382D"/>
    <w:rsid w:val="0028410D"/>
    <w:rsid w:val="00286143"/>
    <w:rsid w:val="002862BE"/>
    <w:rsid w:val="00287D2D"/>
    <w:rsid w:val="00290288"/>
    <w:rsid w:val="00291444"/>
    <w:rsid w:val="002919C1"/>
    <w:rsid w:val="002922EA"/>
    <w:rsid w:val="00294A48"/>
    <w:rsid w:val="00294DD8"/>
    <w:rsid w:val="002966C3"/>
    <w:rsid w:val="00296DD7"/>
    <w:rsid w:val="00297242"/>
    <w:rsid w:val="002A063A"/>
    <w:rsid w:val="002A06E1"/>
    <w:rsid w:val="002A0B10"/>
    <w:rsid w:val="002A0EC6"/>
    <w:rsid w:val="002A1C52"/>
    <w:rsid w:val="002A2816"/>
    <w:rsid w:val="002A2C30"/>
    <w:rsid w:val="002A5BB7"/>
    <w:rsid w:val="002A62C1"/>
    <w:rsid w:val="002A6559"/>
    <w:rsid w:val="002A698C"/>
    <w:rsid w:val="002B0EE5"/>
    <w:rsid w:val="002B22A1"/>
    <w:rsid w:val="002B2356"/>
    <w:rsid w:val="002B23D4"/>
    <w:rsid w:val="002B305E"/>
    <w:rsid w:val="002B3875"/>
    <w:rsid w:val="002B38F9"/>
    <w:rsid w:val="002B3B8E"/>
    <w:rsid w:val="002B3E92"/>
    <w:rsid w:val="002B4215"/>
    <w:rsid w:val="002B4AEC"/>
    <w:rsid w:val="002B69DF"/>
    <w:rsid w:val="002B6D27"/>
    <w:rsid w:val="002B70F9"/>
    <w:rsid w:val="002B7BFB"/>
    <w:rsid w:val="002C029C"/>
    <w:rsid w:val="002C0713"/>
    <w:rsid w:val="002C0A16"/>
    <w:rsid w:val="002C16ED"/>
    <w:rsid w:val="002C1B44"/>
    <w:rsid w:val="002C1B69"/>
    <w:rsid w:val="002C376E"/>
    <w:rsid w:val="002C3F0A"/>
    <w:rsid w:val="002C477E"/>
    <w:rsid w:val="002C4FFA"/>
    <w:rsid w:val="002C5B5D"/>
    <w:rsid w:val="002C6148"/>
    <w:rsid w:val="002C61B1"/>
    <w:rsid w:val="002C624E"/>
    <w:rsid w:val="002C6C44"/>
    <w:rsid w:val="002C7495"/>
    <w:rsid w:val="002D05FA"/>
    <w:rsid w:val="002D0E4C"/>
    <w:rsid w:val="002D194C"/>
    <w:rsid w:val="002D2525"/>
    <w:rsid w:val="002D2C31"/>
    <w:rsid w:val="002D2E4A"/>
    <w:rsid w:val="002D2EB9"/>
    <w:rsid w:val="002D30FE"/>
    <w:rsid w:val="002D3782"/>
    <w:rsid w:val="002D4CDB"/>
    <w:rsid w:val="002D5D6A"/>
    <w:rsid w:val="002D5E3E"/>
    <w:rsid w:val="002D6364"/>
    <w:rsid w:val="002D6FE3"/>
    <w:rsid w:val="002D77B1"/>
    <w:rsid w:val="002D7EB5"/>
    <w:rsid w:val="002E03A8"/>
    <w:rsid w:val="002E0748"/>
    <w:rsid w:val="002E27A7"/>
    <w:rsid w:val="002E28D9"/>
    <w:rsid w:val="002E2D5C"/>
    <w:rsid w:val="002E33EB"/>
    <w:rsid w:val="002E5455"/>
    <w:rsid w:val="002E5BE6"/>
    <w:rsid w:val="002E75A3"/>
    <w:rsid w:val="002F15AC"/>
    <w:rsid w:val="002F1B0C"/>
    <w:rsid w:val="002F2CF0"/>
    <w:rsid w:val="002F31C5"/>
    <w:rsid w:val="002F36C1"/>
    <w:rsid w:val="002F3729"/>
    <w:rsid w:val="002F4F7A"/>
    <w:rsid w:val="002F6156"/>
    <w:rsid w:val="002F6AC9"/>
    <w:rsid w:val="002F6B06"/>
    <w:rsid w:val="00301374"/>
    <w:rsid w:val="00301405"/>
    <w:rsid w:val="003019BC"/>
    <w:rsid w:val="00302340"/>
    <w:rsid w:val="00303044"/>
    <w:rsid w:val="00303C61"/>
    <w:rsid w:val="003056F2"/>
    <w:rsid w:val="00305F77"/>
    <w:rsid w:val="00306094"/>
    <w:rsid w:val="00307427"/>
    <w:rsid w:val="003079DB"/>
    <w:rsid w:val="003105A1"/>
    <w:rsid w:val="00310C9E"/>
    <w:rsid w:val="003119A8"/>
    <w:rsid w:val="003131A5"/>
    <w:rsid w:val="003133AF"/>
    <w:rsid w:val="00314A51"/>
    <w:rsid w:val="0031597A"/>
    <w:rsid w:val="00315A7D"/>
    <w:rsid w:val="0031633B"/>
    <w:rsid w:val="003167D7"/>
    <w:rsid w:val="00317358"/>
    <w:rsid w:val="00317A9D"/>
    <w:rsid w:val="003216AB"/>
    <w:rsid w:val="003221EE"/>
    <w:rsid w:val="003235A2"/>
    <w:rsid w:val="003242FA"/>
    <w:rsid w:val="003258EB"/>
    <w:rsid w:val="00327C93"/>
    <w:rsid w:val="00330B05"/>
    <w:rsid w:val="00330E91"/>
    <w:rsid w:val="00331926"/>
    <w:rsid w:val="00333CD6"/>
    <w:rsid w:val="0033421C"/>
    <w:rsid w:val="00334FCE"/>
    <w:rsid w:val="00335666"/>
    <w:rsid w:val="003359C7"/>
    <w:rsid w:val="0033765F"/>
    <w:rsid w:val="003379C4"/>
    <w:rsid w:val="00337F23"/>
    <w:rsid w:val="00340EDD"/>
    <w:rsid w:val="003413B1"/>
    <w:rsid w:val="0034217A"/>
    <w:rsid w:val="003434B6"/>
    <w:rsid w:val="00343A0B"/>
    <w:rsid w:val="00346393"/>
    <w:rsid w:val="003466DC"/>
    <w:rsid w:val="003470BE"/>
    <w:rsid w:val="00350D66"/>
    <w:rsid w:val="00350E31"/>
    <w:rsid w:val="00350F46"/>
    <w:rsid w:val="00352058"/>
    <w:rsid w:val="003521C2"/>
    <w:rsid w:val="00352E2B"/>
    <w:rsid w:val="00353D07"/>
    <w:rsid w:val="003544A8"/>
    <w:rsid w:val="00355307"/>
    <w:rsid w:val="0035546C"/>
    <w:rsid w:val="00356561"/>
    <w:rsid w:val="00357EAB"/>
    <w:rsid w:val="00361C2D"/>
    <w:rsid w:val="00362EB0"/>
    <w:rsid w:val="003634B7"/>
    <w:rsid w:val="00365FE0"/>
    <w:rsid w:val="0036640B"/>
    <w:rsid w:val="00366995"/>
    <w:rsid w:val="00367C46"/>
    <w:rsid w:val="003701B1"/>
    <w:rsid w:val="00372BCE"/>
    <w:rsid w:val="003738A0"/>
    <w:rsid w:val="003747A0"/>
    <w:rsid w:val="0037480E"/>
    <w:rsid w:val="003750B7"/>
    <w:rsid w:val="0037692F"/>
    <w:rsid w:val="00376945"/>
    <w:rsid w:val="00376B5D"/>
    <w:rsid w:val="0037724D"/>
    <w:rsid w:val="00377E03"/>
    <w:rsid w:val="003808AC"/>
    <w:rsid w:val="0038091E"/>
    <w:rsid w:val="003819E8"/>
    <w:rsid w:val="0038287E"/>
    <w:rsid w:val="00383473"/>
    <w:rsid w:val="003837A1"/>
    <w:rsid w:val="00383E6E"/>
    <w:rsid w:val="00384261"/>
    <w:rsid w:val="00384492"/>
    <w:rsid w:val="00384DB1"/>
    <w:rsid w:val="00385412"/>
    <w:rsid w:val="00385B4D"/>
    <w:rsid w:val="00385F2F"/>
    <w:rsid w:val="00386095"/>
    <w:rsid w:val="00386650"/>
    <w:rsid w:val="00386E8D"/>
    <w:rsid w:val="003872F3"/>
    <w:rsid w:val="00387D00"/>
    <w:rsid w:val="00390F5C"/>
    <w:rsid w:val="003913DF"/>
    <w:rsid w:val="003920BE"/>
    <w:rsid w:val="0039263C"/>
    <w:rsid w:val="00392682"/>
    <w:rsid w:val="00392D0E"/>
    <w:rsid w:val="00393247"/>
    <w:rsid w:val="00393369"/>
    <w:rsid w:val="00393834"/>
    <w:rsid w:val="003939D8"/>
    <w:rsid w:val="0039490F"/>
    <w:rsid w:val="00395033"/>
    <w:rsid w:val="0039588A"/>
    <w:rsid w:val="003A0BF5"/>
    <w:rsid w:val="003A1049"/>
    <w:rsid w:val="003A114D"/>
    <w:rsid w:val="003A237E"/>
    <w:rsid w:val="003A2D97"/>
    <w:rsid w:val="003A3EA7"/>
    <w:rsid w:val="003A43F5"/>
    <w:rsid w:val="003A49C7"/>
    <w:rsid w:val="003A7C16"/>
    <w:rsid w:val="003A7FA8"/>
    <w:rsid w:val="003B172C"/>
    <w:rsid w:val="003B30EC"/>
    <w:rsid w:val="003B3544"/>
    <w:rsid w:val="003B627C"/>
    <w:rsid w:val="003B76DE"/>
    <w:rsid w:val="003B7D53"/>
    <w:rsid w:val="003C0D3B"/>
    <w:rsid w:val="003C2574"/>
    <w:rsid w:val="003C34F8"/>
    <w:rsid w:val="003C3890"/>
    <w:rsid w:val="003C6F4C"/>
    <w:rsid w:val="003C7D7D"/>
    <w:rsid w:val="003D09CE"/>
    <w:rsid w:val="003D1A6F"/>
    <w:rsid w:val="003D2173"/>
    <w:rsid w:val="003D49B5"/>
    <w:rsid w:val="003D4C84"/>
    <w:rsid w:val="003D4E46"/>
    <w:rsid w:val="003D5B4E"/>
    <w:rsid w:val="003D6809"/>
    <w:rsid w:val="003E0048"/>
    <w:rsid w:val="003E0CD4"/>
    <w:rsid w:val="003E1EA6"/>
    <w:rsid w:val="003E24ED"/>
    <w:rsid w:val="003E2D1A"/>
    <w:rsid w:val="003E2FE2"/>
    <w:rsid w:val="003E47DC"/>
    <w:rsid w:val="003E4EB2"/>
    <w:rsid w:val="003E54CB"/>
    <w:rsid w:val="003E5927"/>
    <w:rsid w:val="003E62E0"/>
    <w:rsid w:val="003E687A"/>
    <w:rsid w:val="003E6BA9"/>
    <w:rsid w:val="003E7613"/>
    <w:rsid w:val="003F07A9"/>
    <w:rsid w:val="003F0939"/>
    <w:rsid w:val="003F1A17"/>
    <w:rsid w:val="003F1B27"/>
    <w:rsid w:val="003F1E36"/>
    <w:rsid w:val="003F3164"/>
    <w:rsid w:val="003F3D4D"/>
    <w:rsid w:val="003F4C48"/>
    <w:rsid w:val="003F5800"/>
    <w:rsid w:val="003F585C"/>
    <w:rsid w:val="003F663F"/>
    <w:rsid w:val="00400228"/>
    <w:rsid w:val="0040159D"/>
    <w:rsid w:val="00401F36"/>
    <w:rsid w:val="004032A0"/>
    <w:rsid w:val="00404B75"/>
    <w:rsid w:val="00404BCB"/>
    <w:rsid w:val="00404E59"/>
    <w:rsid w:val="00405367"/>
    <w:rsid w:val="0040561C"/>
    <w:rsid w:val="00405D8E"/>
    <w:rsid w:val="00407166"/>
    <w:rsid w:val="00407DA9"/>
    <w:rsid w:val="0041077A"/>
    <w:rsid w:val="004114DD"/>
    <w:rsid w:val="00411DC6"/>
    <w:rsid w:val="0041289F"/>
    <w:rsid w:val="00412E5B"/>
    <w:rsid w:val="00414F5A"/>
    <w:rsid w:val="004151DB"/>
    <w:rsid w:val="00416B2B"/>
    <w:rsid w:val="0041729C"/>
    <w:rsid w:val="0041769C"/>
    <w:rsid w:val="0042033E"/>
    <w:rsid w:val="0042268F"/>
    <w:rsid w:val="00422D03"/>
    <w:rsid w:val="004232B3"/>
    <w:rsid w:val="004237CC"/>
    <w:rsid w:val="0042435C"/>
    <w:rsid w:val="00424E8B"/>
    <w:rsid w:val="00425789"/>
    <w:rsid w:val="00425948"/>
    <w:rsid w:val="00426315"/>
    <w:rsid w:val="004310F9"/>
    <w:rsid w:val="00431986"/>
    <w:rsid w:val="004335FA"/>
    <w:rsid w:val="00433695"/>
    <w:rsid w:val="004343B5"/>
    <w:rsid w:val="00434B26"/>
    <w:rsid w:val="00435274"/>
    <w:rsid w:val="004379FB"/>
    <w:rsid w:val="00437B5D"/>
    <w:rsid w:val="00437FBA"/>
    <w:rsid w:val="00441218"/>
    <w:rsid w:val="00441C7C"/>
    <w:rsid w:val="00442332"/>
    <w:rsid w:val="00443C79"/>
    <w:rsid w:val="00443DDD"/>
    <w:rsid w:val="00444344"/>
    <w:rsid w:val="0044496C"/>
    <w:rsid w:val="00445994"/>
    <w:rsid w:val="004464AF"/>
    <w:rsid w:val="004470B6"/>
    <w:rsid w:val="00450ABC"/>
    <w:rsid w:val="00452AE3"/>
    <w:rsid w:val="00452E33"/>
    <w:rsid w:val="00452EAE"/>
    <w:rsid w:val="00453CAE"/>
    <w:rsid w:val="00453EAD"/>
    <w:rsid w:val="00453EBC"/>
    <w:rsid w:val="00454747"/>
    <w:rsid w:val="00455415"/>
    <w:rsid w:val="00455F32"/>
    <w:rsid w:val="00456663"/>
    <w:rsid w:val="00457118"/>
    <w:rsid w:val="004574A5"/>
    <w:rsid w:val="00457A82"/>
    <w:rsid w:val="00457D0E"/>
    <w:rsid w:val="004608EE"/>
    <w:rsid w:val="00461354"/>
    <w:rsid w:val="004623A6"/>
    <w:rsid w:val="00462A28"/>
    <w:rsid w:val="00462A5D"/>
    <w:rsid w:val="00464F0D"/>
    <w:rsid w:val="00466C63"/>
    <w:rsid w:val="004673D4"/>
    <w:rsid w:val="004700DC"/>
    <w:rsid w:val="004710EB"/>
    <w:rsid w:val="004721E8"/>
    <w:rsid w:val="00472247"/>
    <w:rsid w:val="00473D93"/>
    <w:rsid w:val="00474A84"/>
    <w:rsid w:val="00474C55"/>
    <w:rsid w:val="00474D43"/>
    <w:rsid w:val="004754E7"/>
    <w:rsid w:val="004756B0"/>
    <w:rsid w:val="00475A0F"/>
    <w:rsid w:val="00475AA6"/>
    <w:rsid w:val="00475AE0"/>
    <w:rsid w:val="004765F3"/>
    <w:rsid w:val="00477554"/>
    <w:rsid w:val="00477934"/>
    <w:rsid w:val="00477CDB"/>
    <w:rsid w:val="00480414"/>
    <w:rsid w:val="00480BD5"/>
    <w:rsid w:val="00480D11"/>
    <w:rsid w:val="004821A5"/>
    <w:rsid w:val="00482682"/>
    <w:rsid w:val="004831D5"/>
    <w:rsid w:val="00483E30"/>
    <w:rsid w:val="00483F4B"/>
    <w:rsid w:val="004840AA"/>
    <w:rsid w:val="00486EC2"/>
    <w:rsid w:val="00491BF4"/>
    <w:rsid w:val="0049336B"/>
    <w:rsid w:val="00493852"/>
    <w:rsid w:val="00493934"/>
    <w:rsid w:val="00494787"/>
    <w:rsid w:val="0049481F"/>
    <w:rsid w:val="00494A45"/>
    <w:rsid w:val="00495713"/>
    <w:rsid w:val="00497BDA"/>
    <w:rsid w:val="00497C13"/>
    <w:rsid w:val="004A0C94"/>
    <w:rsid w:val="004A198A"/>
    <w:rsid w:val="004A43A4"/>
    <w:rsid w:val="004A47CB"/>
    <w:rsid w:val="004A4B08"/>
    <w:rsid w:val="004A540B"/>
    <w:rsid w:val="004A57EB"/>
    <w:rsid w:val="004A59F7"/>
    <w:rsid w:val="004A5D2B"/>
    <w:rsid w:val="004A5E8A"/>
    <w:rsid w:val="004A60BB"/>
    <w:rsid w:val="004A6296"/>
    <w:rsid w:val="004A6FD3"/>
    <w:rsid w:val="004B1B31"/>
    <w:rsid w:val="004B3168"/>
    <w:rsid w:val="004B504E"/>
    <w:rsid w:val="004B59EE"/>
    <w:rsid w:val="004B69C8"/>
    <w:rsid w:val="004B69FD"/>
    <w:rsid w:val="004B6E5D"/>
    <w:rsid w:val="004B788F"/>
    <w:rsid w:val="004C1905"/>
    <w:rsid w:val="004C2D1A"/>
    <w:rsid w:val="004C442C"/>
    <w:rsid w:val="004C602E"/>
    <w:rsid w:val="004D02A0"/>
    <w:rsid w:val="004D02B5"/>
    <w:rsid w:val="004D09D3"/>
    <w:rsid w:val="004D0D28"/>
    <w:rsid w:val="004D16C9"/>
    <w:rsid w:val="004D238B"/>
    <w:rsid w:val="004D274A"/>
    <w:rsid w:val="004D2BCC"/>
    <w:rsid w:val="004D5215"/>
    <w:rsid w:val="004D5988"/>
    <w:rsid w:val="004D6014"/>
    <w:rsid w:val="004D602F"/>
    <w:rsid w:val="004D7BD9"/>
    <w:rsid w:val="004D7D4F"/>
    <w:rsid w:val="004E1A47"/>
    <w:rsid w:val="004E1B87"/>
    <w:rsid w:val="004E1E10"/>
    <w:rsid w:val="004E2563"/>
    <w:rsid w:val="004E2C17"/>
    <w:rsid w:val="004E58DC"/>
    <w:rsid w:val="004E656D"/>
    <w:rsid w:val="004E6E33"/>
    <w:rsid w:val="004E725E"/>
    <w:rsid w:val="004E7269"/>
    <w:rsid w:val="004E7748"/>
    <w:rsid w:val="004F32CF"/>
    <w:rsid w:val="004F3B16"/>
    <w:rsid w:val="004F478D"/>
    <w:rsid w:val="004F4A30"/>
    <w:rsid w:val="004F660D"/>
    <w:rsid w:val="004F739F"/>
    <w:rsid w:val="004F7880"/>
    <w:rsid w:val="004F7F76"/>
    <w:rsid w:val="00501C3B"/>
    <w:rsid w:val="00504981"/>
    <w:rsid w:val="005050A1"/>
    <w:rsid w:val="005050EE"/>
    <w:rsid w:val="00505260"/>
    <w:rsid w:val="00505965"/>
    <w:rsid w:val="005059B8"/>
    <w:rsid w:val="005067A8"/>
    <w:rsid w:val="00506D61"/>
    <w:rsid w:val="005112DC"/>
    <w:rsid w:val="0051208D"/>
    <w:rsid w:val="0051327A"/>
    <w:rsid w:val="00513A5C"/>
    <w:rsid w:val="0051421B"/>
    <w:rsid w:val="00515AFD"/>
    <w:rsid w:val="00515D94"/>
    <w:rsid w:val="0051647C"/>
    <w:rsid w:val="00516962"/>
    <w:rsid w:val="00516B4B"/>
    <w:rsid w:val="00517C08"/>
    <w:rsid w:val="00517DC8"/>
    <w:rsid w:val="00521F93"/>
    <w:rsid w:val="0052201F"/>
    <w:rsid w:val="0052272D"/>
    <w:rsid w:val="005227D4"/>
    <w:rsid w:val="005249A0"/>
    <w:rsid w:val="00524DA3"/>
    <w:rsid w:val="005250DD"/>
    <w:rsid w:val="00525C7F"/>
    <w:rsid w:val="00527C09"/>
    <w:rsid w:val="00527C32"/>
    <w:rsid w:val="00530769"/>
    <w:rsid w:val="00530A3E"/>
    <w:rsid w:val="005313E1"/>
    <w:rsid w:val="00531A3A"/>
    <w:rsid w:val="00531CB2"/>
    <w:rsid w:val="00532197"/>
    <w:rsid w:val="0053345F"/>
    <w:rsid w:val="00533878"/>
    <w:rsid w:val="00533BAF"/>
    <w:rsid w:val="00533CF7"/>
    <w:rsid w:val="0053511D"/>
    <w:rsid w:val="00535A60"/>
    <w:rsid w:val="00535AE6"/>
    <w:rsid w:val="00536376"/>
    <w:rsid w:val="00536D6E"/>
    <w:rsid w:val="00536EAB"/>
    <w:rsid w:val="00537792"/>
    <w:rsid w:val="00537C31"/>
    <w:rsid w:val="005400C7"/>
    <w:rsid w:val="00541F19"/>
    <w:rsid w:val="00542703"/>
    <w:rsid w:val="00543704"/>
    <w:rsid w:val="00543A5A"/>
    <w:rsid w:val="005444BA"/>
    <w:rsid w:val="00545561"/>
    <w:rsid w:val="00545E35"/>
    <w:rsid w:val="0054740A"/>
    <w:rsid w:val="00547784"/>
    <w:rsid w:val="00547D7E"/>
    <w:rsid w:val="005509D5"/>
    <w:rsid w:val="0055135B"/>
    <w:rsid w:val="00551512"/>
    <w:rsid w:val="005524B6"/>
    <w:rsid w:val="005524EB"/>
    <w:rsid w:val="00552DF3"/>
    <w:rsid w:val="00552E04"/>
    <w:rsid w:val="00553D4A"/>
    <w:rsid w:val="00553DA8"/>
    <w:rsid w:val="00554261"/>
    <w:rsid w:val="0055470B"/>
    <w:rsid w:val="00554E66"/>
    <w:rsid w:val="0055506B"/>
    <w:rsid w:val="00555F89"/>
    <w:rsid w:val="00556039"/>
    <w:rsid w:val="005568D6"/>
    <w:rsid w:val="005606F0"/>
    <w:rsid w:val="00561AF5"/>
    <w:rsid w:val="00563EC7"/>
    <w:rsid w:val="00563EEB"/>
    <w:rsid w:val="00563F92"/>
    <w:rsid w:val="00564F1E"/>
    <w:rsid w:val="00565117"/>
    <w:rsid w:val="0057035C"/>
    <w:rsid w:val="005711CC"/>
    <w:rsid w:val="00572C9A"/>
    <w:rsid w:val="00573536"/>
    <w:rsid w:val="005735AD"/>
    <w:rsid w:val="00573C8A"/>
    <w:rsid w:val="005744EE"/>
    <w:rsid w:val="00575CD0"/>
    <w:rsid w:val="00577D9D"/>
    <w:rsid w:val="00577EF9"/>
    <w:rsid w:val="00580C02"/>
    <w:rsid w:val="00581442"/>
    <w:rsid w:val="00582E7E"/>
    <w:rsid w:val="00584383"/>
    <w:rsid w:val="00584890"/>
    <w:rsid w:val="00585292"/>
    <w:rsid w:val="005865B2"/>
    <w:rsid w:val="00586CDA"/>
    <w:rsid w:val="00587690"/>
    <w:rsid w:val="00587771"/>
    <w:rsid w:val="00591B9B"/>
    <w:rsid w:val="00593115"/>
    <w:rsid w:val="00593143"/>
    <w:rsid w:val="005936C6"/>
    <w:rsid w:val="00594033"/>
    <w:rsid w:val="00595B0C"/>
    <w:rsid w:val="00596156"/>
    <w:rsid w:val="00597AE7"/>
    <w:rsid w:val="00597D4C"/>
    <w:rsid w:val="00597D63"/>
    <w:rsid w:val="005A0C8C"/>
    <w:rsid w:val="005A3051"/>
    <w:rsid w:val="005A3347"/>
    <w:rsid w:val="005A500D"/>
    <w:rsid w:val="005A551D"/>
    <w:rsid w:val="005A776B"/>
    <w:rsid w:val="005B5D1E"/>
    <w:rsid w:val="005B5DBB"/>
    <w:rsid w:val="005B7217"/>
    <w:rsid w:val="005B7680"/>
    <w:rsid w:val="005C07D3"/>
    <w:rsid w:val="005C08EA"/>
    <w:rsid w:val="005C0EFA"/>
    <w:rsid w:val="005C2220"/>
    <w:rsid w:val="005C3961"/>
    <w:rsid w:val="005C7DE8"/>
    <w:rsid w:val="005D0664"/>
    <w:rsid w:val="005D13C8"/>
    <w:rsid w:val="005D24F6"/>
    <w:rsid w:val="005D3140"/>
    <w:rsid w:val="005D49FB"/>
    <w:rsid w:val="005D7368"/>
    <w:rsid w:val="005D7D67"/>
    <w:rsid w:val="005E0C1F"/>
    <w:rsid w:val="005E0E5F"/>
    <w:rsid w:val="005E22CA"/>
    <w:rsid w:val="005E2DF9"/>
    <w:rsid w:val="005E2F6C"/>
    <w:rsid w:val="005E48E9"/>
    <w:rsid w:val="005E4C36"/>
    <w:rsid w:val="005E4E05"/>
    <w:rsid w:val="005E57F8"/>
    <w:rsid w:val="005E5C46"/>
    <w:rsid w:val="005E7B74"/>
    <w:rsid w:val="005E7B8D"/>
    <w:rsid w:val="005F0136"/>
    <w:rsid w:val="005F1731"/>
    <w:rsid w:val="005F1AA2"/>
    <w:rsid w:val="005F32A7"/>
    <w:rsid w:val="005F3540"/>
    <w:rsid w:val="005F4AF1"/>
    <w:rsid w:val="005F4B44"/>
    <w:rsid w:val="005F510B"/>
    <w:rsid w:val="005F5989"/>
    <w:rsid w:val="005F616C"/>
    <w:rsid w:val="006012FB"/>
    <w:rsid w:val="00601BA8"/>
    <w:rsid w:val="0060283B"/>
    <w:rsid w:val="006035E2"/>
    <w:rsid w:val="00603FF0"/>
    <w:rsid w:val="00607566"/>
    <w:rsid w:val="006109B3"/>
    <w:rsid w:val="00610B81"/>
    <w:rsid w:val="006111E7"/>
    <w:rsid w:val="006119E4"/>
    <w:rsid w:val="00612B63"/>
    <w:rsid w:val="00613700"/>
    <w:rsid w:val="006141DD"/>
    <w:rsid w:val="006144A3"/>
    <w:rsid w:val="006153C9"/>
    <w:rsid w:val="00615C13"/>
    <w:rsid w:val="00616442"/>
    <w:rsid w:val="0061652D"/>
    <w:rsid w:val="0061699A"/>
    <w:rsid w:val="00616B28"/>
    <w:rsid w:val="00616D41"/>
    <w:rsid w:val="00620231"/>
    <w:rsid w:val="00620280"/>
    <w:rsid w:val="00620E42"/>
    <w:rsid w:val="0062163A"/>
    <w:rsid w:val="0062165D"/>
    <w:rsid w:val="006219F3"/>
    <w:rsid w:val="006224F7"/>
    <w:rsid w:val="00623424"/>
    <w:rsid w:val="00623928"/>
    <w:rsid w:val="00623F4C"/>
    <w:rsid w:val="0062665C"/>
    <w:rsid w:val="00632511"/>
    <w:rsid w:val="00632845"/>
    <w:rsid w:val="00632B2F"/>
    <w:rsid w:val="0063349C"/>
    <w:rsid w:val="00634815"/>
    <w:rsid w:val="00636203"/>
    <w:rsid w:val="00636537"/>
    <w:rsid w:val="00636CC1"/>
    <w:rsid w:val="00637371"/>
    <w:rsid w:val="006376D7"/>
    <w:rsid w:val="00640989"/>
    <w:rsid w:val="00640D1F"/>
    <w:rsid w:val="00642299"/>
    <w:rsid w:val="006426AD"/>
    <w:rsid w:val="00642C39"/>
    <w:rsid w:val="00644472"/>
    <w:rsid w:val="006457E1"/>
    <w:rsid w:val="006464A7"/>
    <w:rsid w:val="00646774"/>
    <w:rsid w:val="00646E2B"/>
    <w:rsid w:val="006479EF"/>
    <w:rsid w:val="00650CD9"/>
    <w:rsid w:val="0065130B"/>
    <w:rsid w:val="006525CE"/>
    <w:rsid w:val="00652775"/>
    <w:rsid w:val="006543B7"/>
    <w:rsid w:val="006556E7"/>
    <w:rsid w:val="00656CBD"/>
    <w:rsid w:val="006603F1"/>
    <w:rsid w:val="00662953"/>
    <w:rsid w:val="006636FE"/>
    <w:rsid w:val="00663A22"/>
    <w:rsid w:val="00664CEE"/>
    <w:rsid w:val="00665145"/>
    <w:rsid w:val="00665CCB"/>
    <w:rsid w:val="0066607A"/>
    <w:rsid w:val="00666591"/>
    <w:rsid w:val="0066746E"/>
    <w:rsid w:val="00667720"/>
    <w:rsid w:val="00670760"/>
    <w:rsid w:val="0067158D"/>
    <w:rsid w:val="00672248"/>
    <w:rsid w:val="00672B92"/>
    <w:rsid w:val="00672CDD"/>
    <w:rsid w:val="00674139"/>
    <w:rsid w:val="00674465"/>
    <w:rsid w:val="006744D8"/>
    <w:rsid w:val="006745B2"/>
    <w:rsid w:val="0067540F"/>
    <w:rsid w:val="00675EC3"/>
    <w:rsid w:val="00677C71"/>
    <w:rsid w:val="00677F21"/>
    <w:rsid w:val="00680A29"/>
    <w:rsid w:val="00680AF7"/>
    <w:rsid w:val="00680F41"/>
    <w:rsid w:val="0068177C"/>
    <w:rsid w:val="00681AF7"/>
    <w:rsid w:val="006820F6"/>
    <w:rsid w:val="00683398"/>
    <w:rsid w:val="00684013"/>
    <w:rsid w:val="00684491"/>
    <w:rsid w:val="00684ECB"/>
    <w:rsid w:val="00686362"/>
    <w:rsid w:val="0069064F"/>
    <w:rsid w:val="0069207B"/>
    <w:rsid w:val="006924EF"/>
    <w:rsid w:val="00692968"/>
    <w:rsid w:val="00692DBE"/>
    <w:rsid w:val="0069392C"/>
    <w:rsid w:val="00694F3E"/>
    <w:rsid w:val="00695CCD"/>
    <w:rsid w:val="00696021"/>
    <w:rsid w:val="006965DC"/>
    <w:rsid w:val="00696AE0"/>
    <w:rsid w:val="0069711D"/>
    <w:rsid w:val="006A0882"/>
    <w:rsid w:val="006A0B99"/>
    <w:rsid w:val="006A48A3"/>
    <w:rsid w:val="006A5ADB"/>
    <w:rsid w:val="006A5F3B"/>
    <w:rsid w:val="006A7E66"/>
    <w:rsid w:val="006B0F11"/>
    <w:rsid w:val="006B19B6"/>
    <w:rsid w:val="006B3040"/>
    <w:rsid w:val="006B316B"/>
    <w:rsid w:val="006B3903"/>
    <w:rsid w:val="006B5D99"/>
    <w:rsid w:val="006B6C2E"/>
    <w:rsid w:val="006B782E"/>
    <w:rsid w:val="006C077F"/>
    <w:rsid w:val="006C0B28"/>
    <w:rsid w:val="006C1BA8"/>
    <w:rsid w:val="006C208E"/>
    <w:rsid w:val="006C37D1"/>
    <w:rsid w:val="006C3C1D"/>
    <w:rsid w:val="006C40FB"/>
    <w:rsid w:val="006C4467"/>
    <w:rsid w:val="006C4981"/>
    <w:rsid w:val="006C5B6D"/>
    <w:rsid w:val="006C5CDB"/>
    <w:rsid w:val="006C5E6E"/>
    <w:rsid w:val="006C609E"/>
    <w:rsid w:val="006C687F"/>
    <w:rsid w:val="006C79CF"/>
    <w:rsid w:val="006C7E0D"/>
    <w:rsid w:val="006D0920"/>
    <w:rsid w:val="006D130D"/>
    <w:rsid w:val="006D1DDF"/>
    <w:rsid w:val="006D2788"/>
    <w:rsid w:val="006D2CA6"/>
    <w:rsid w:val="006D37A8"/>
    <w:rsid w:val="006D4110"/>
    <w:rsid w:val="006D4F96"/>
    <w:rsid w:val="006D5083"/>
    <w:rsid w:val="006D5337"/>
    <w:rsid w:val="006D58C7"/>
    <w:rsid w:val="006D7360"/>
    <w:rsid w:val="006D7941"/>
    <w:rsid w:val="006E01B0"/>
    <w:rsid w:val="006E0442"/>
    <w:rsid w:val="006E1733"/>
    <w:rsid w:val="006E47CD"/>
    <w:rsid w:val="006E6E24"/>
    <w:rsid w:val="006F1030"/>
    <w:rsid w:val="006F211A"/>
    <w:rsid w:val="006F255C"/>
    <w:rsid w:val="006F2802"/>
    <w:rsid w:val="006F2916"/>
    <w:rsid w:val="006F49DF"/>
    <w:rsid w:val="006F4AB6"/>
    <w:rsid w:val="006F4D07"/>
    <w:rsid w:val="006F516C"/>
    <w:rsid w:val="006F59C9"/>
    <w:rsid w:val="006F607D"/>
    <w:rsid w:val="006F6C1F"/>
    <w:rsid w:val="006F7A0F"/>
    <w:rsid w:val="006F7D82"/>
    <w:rsid w:val="00700B96"/>
    <w:rsid w:val="00700E7B"/>
    <w:rsid w:val="00704AE7"/>
    <w:rsid w:val="00704C1A"/>
    <w:rsid w:val="00706202"/>
    <w:rsid w:val="00706472"/>
    <w:rsid w:val="00706AC6"/>
    <w:rsid w:val="00707864"/>
    <w:rsid w:val="007100B4"/>
    <w:rsid w:val="00711128"/>
    <w:rsid w:val="00711F31"/>
    <w:rsid w:val="0071220E"/>
    <w:rsid w:val="007133CF"/>
    <w:rsid w:val="007136EF"/>
    <w:rsid w:val="0071474C"/>
    <w:rsid w:val="00716E4F"/>
    <w:rsid w:val="007171E5"/>
    <w:rsid w:val="00717928"/>
    <w:rsid w:val="0072075B"/>
    <w:rsid w:val="00720983"/>
    <w:rsid w:val="0072538E"/>
    <w:rsid w:val="00726F0A"/>
    <w:rsid w:val="00726FCD"/>
    <w:rsid w:val="00730C09"/>
    <w:rsid w:val="007314D2"/>
    <w:rsid w:val="00731D39"/>
    <w:rsid w:val="00732955"/>
    <w:rsid w:val="00732B92"/>
    <w:rsid w:val="00733C8F"/>
    <w:rsid w:val="00734683"/>
    <w:rsid w:val="007350B1"/>
    <w:rsid w:val="007352AF"/>
    <w:rsid w:val="00735913"/>
    <w:rsid w:val="00735A6B"/>
    <w:rsid w:val="00735D51"/>
    <w:rsid w:val="00735FB8"/>
    <w:rsid w:val="00737F13"/>
    <w:rsid w:val="0074085C"/>
    <w:rsid w:val="00740E99"/>
    <w:rsid w:val="00740F4B"/>
    <w:rsid w:val="00740F50"/>
    <w:rsid w:val="0074123F"/>
    <w:rsid w:val="00741264"/>
    <w:rsid w:val="00742108"/>
    <w:rsid w:val="007426D9"/>
    <w:rsid w:val="00743750"/>
    <w:rsid w:val="007444CE"/>
    <w:rsid w:val="007458C9"/>
    <w:rsid w:val="00747029"/>
    <w:rsid w:val="00747BDB"/>
    <w:rsid w:val="00750BF4"/>
    <w:rsid w:val="00751BBC"/>
    <w:rsid w:val="00751C73"/>
    <w:rsid w:val="00752820"/>
    <w:rsid w:val="007529AE"/>
    <w:rsid w:val="00753332"/>
    <w:rsid w:val="007546A5"/>
    <w:rsid w:val="007547C6"/>
    <w:rsid w:val="007548C3"/>
    <w:rsid w:val="007558B5"/>
    <w:rsid w:val="007576C8"/>
    <w:rsid w:val="007576CB"/>
    <w:rsid w:val="007576F0"/>
    <w:rsid w:val="00757707"/>
    <w:rsid w:val="00760F37"/>
    <w:rsid w:val="00762E7D"/>
    <w:rsid w:val="00763EA9"/>
    <w:rsid w:val="0076411C"/>
    <w:rsid w:val="00764513"/>
    <w:rsid w:val="00764518"/>
    <w:rsid w:val="0076466B"/>
    <w:rsid w:val="007653EA"/>
    <w:rsid w:val="00765D36"/>
    <w:rsid w:val="00766599"/>
    <w:rsid w:val="007670E7"/>
    <w:rsid w:val="007706D0"/>
    <w:rsid w:val="00771FB1"/>
    <w:rsid w:val="00773FA2"/>
    <w:rsid w:val="00774576"/>
    <w:rsid w:val="00775623"/>
    <w:rsid w:val="0078065C"/>
    <w:rsid w:val="00781AF7"/>
    <w:rsid w:val="0078245D"/>
    <w:rsid w:val="00782A47"/>
    <w:rsid w:val="007832C5"/>
    <w:rsid w:val="0078372F"/>
    <w:rsid w:val="00784F7A"/>
    <w:rsid w:val="00787D05"/>
    <w:rsid w:val="007909EE"/>
    <w:rsid w:val="007912AC"/>
    <w:rsid w:val="00791768"/>
    <w:rsid w:val="00791AEA"/>
    <w:rsid w:val="0079505E"/>
    <w:rsid w:val="00795544"/>
    <w:rsid w:val="007956A5"/>
    <w:rsid w:val="0079614F"/>
    <w:rsid w:val="00796D07"/>
    <w:rsid w:val="00797254"/>
    <w:rsid w:val="007A02F0"/>
    <w:rsid w:val="007A052E"/>
    <w:rsid w:val="007A1581"/>
    <w:rsid w:val="007A232F"/>
    <w:rsid w:val="007A26FB"/>
    <w:rsid w:val="007A27B6"/>
    <w:rsid w:val="007A35FB"/>
    <w:rsid w:val="007A3F82"/>
    <w:rsid w:val="007A51C9"/>
    <w:rsid w:val="007A64DD"/>
    <w:rsid w:val="007A6AEF"/>
    <w:rsid w:val="007B01E1"/>
    <w:rsid w:val="007B0990"/>
    <w:rsid w:val="007B123E"/>
    <w:rsid w:val="007B143B"/>
    <w:rsid w:val="007B257A"/>
    <w:rsid w:val="007B3297"/>
    <w:rsid w:val="007B3551"/>
    <w:rsid w:val="007B385B"/>
    <w:rsid w:val="007B4EDF"/>
    <w:rsid w:val="007B562B"/>
    <w:rsid w:val="007B5E23"/>
    <w:rsid w:val="007B6F41"/>
    <w:rsid w:val="007C02D2"/>
    <w:rsid w:val="007C0781"/>
    <w:rsid w:val="007C07C1"/>
    <w:rsid w:val="007C1C64"/>
    <w:rsid w:val="007C2713"/>
    <w:rsid w:val="007C280A"/>
    <w:rsid w:val="007C2CC3"/>
    <w:rsid w:val="007C3296"/>
    <w:rsid w:val="007C3496"/>
    <w:rsid w:val="007D0198"/>
    <w:rsid w:val="007D23C9"/>
    <w:rsid w:val="007D38CC"/>
    <w:rsid w:val="007D647D"/>
    <w:rsid w:val="007D688C"/>
    <w:rsid w:val="007D7651"/>
    <w:rsid w:val="007D7C8F"/>
    <w:rsid w:val="007E05EF"/>
    <w:rsid w:val="007E0661"/>
    <w:rsid w:val="007E0732"/>
    <w:rsid w:val="007E0771"/>
    <w:rsid w:val="007E1157"/>
    <w:rsid w:val="007E179A"/>
    <w:rsid w:val="007E2B8B"/>
    <w:rsid w:val="007E2C0F"/>
    <w:rsid w:val="007E4636"/>
    <w:rsid w:val="007E4D00"/>
    <w:rsid w:val="007E545E"/>
    <w:rsid w:val="007E552C"/>
    <w:rsid w:val="007E5972"/>
    <w:rsid w:val="007E5976"/>
    <w:rsid w:val="007E6047"/>
    <w:rsid w:val="007E66EE"/>
    <w:rsid w:val="007E69A9"/>
    <w:rsid w:val="007E73E2"/>
    <w:rsid w:val="007E75FC"/>
    <w:rsid w:val="007F0391"/>
    <w:rsid w:val="007F12E6"/>
    <w:rsid w:val="007F1440"/>
    <w:rsid w:val="007F1797"/>
    <w:rsid w:val="007F2D0C"/>
    <w:rsid w:val="007F3505"/>
    <w:rsid w:val="007F46DA"/>
    <w:rsid w:val="007F502D"/>
    <w:rsid w:val="007F51A6"/>
    <w:rsid w:val="007F62ED"/>
    <w:rsid w:val="007F7014"/>
    <w:rsid w:val="00801A85"/>
    <w:rsid w:val="00801BE3"/>
    <w:rsid w:val="00802ADA"/>
    <w:rsid w:val="00802F83"/>
    <w:rsid w:val="0080440A"/>
    <w:rsid w:val="00807EEF"/>
    <w:rsid w:val="008100A6"/>
    <w:rsid w:val="008109EB"/>
    <w:rsid w:val="008115D3"/>
    <w:rsid w:val="008134EB"/>
    <w:rsid w:val="00813CFE"/>
    <w:rsid w:val="008142C7"/>
    <w:rsid w:val="008159D4"/>
    <w:rsid w:val="00815CF5"/>
    <w:rsid w:val="00821694"/>
    <w:rsid w:val="00822698"/>
    <w:rsid w:val="008234DB"/>
    <w:rsid w:val="00823FF0"/>
    <w:rsid w:val="00824611"/>
    <w:rsid w:val="0082536C"/>
    <w:rsid w:val="008267B2"/>
    <w:rsid w:val="00827876"/>
    <w:rsid w:val="008278A3"/>
    <w:rsid w:val="008308B3"/>
    <w:rsid w:val="00830B21"/>
    <w:rsid w:val="0083270B"/>
    <w:rsid w:val="0083468B"/>
    <w:rsid w:val="00834D57"/>
    <w:rsid w:val="008353B9"/>
    <w:rsid w:val="00835869"/>
    <w:rsid w:val="00835971"/>
    <w:rsid w:val="00836492"/>
    <w:rsid w:val="0083761A"/>
    <w:rsid w:val="00837BA6"/>
    <w:rsid w:val="008409ED"/>
    <w:rsid w:val="00840EFF"/>
    <w:rsid w:val="00841176"/>
    <w:rsid w:val="0084119D"/>
    <w:rsid w:val="008428B5"/>
    <w:rsid w:val="00842909"/>
    <w:rsid w:val="00843439"/>
    <w:rsid w:val="008439B8"/>
    <w:rsid w:val="008443BB"/>
    <w:rsid w:val="00845633"/>
    <w:rsid w:val="0084650A"/>
    <w:rsid w:val="00847133"/>
    <w:rsid w:val="008471D9"/>
    <w:rsid w:val="00847309"/>
    <w:rsid w:val="00850DB2"/>
    <w:rsid w:val="008513E4"/>
    <w:rsid w:val="00852B4F"/>
    <w:rsid w:val="008534AF"/>
    <w:rsid w:val="008545D6"/>
    <w:rsid w:val="00855196"/>
    <w:rsid w:val="00855AD9"/>
    <w:rsid w:val="008574AA"/>
    <w:rsid w:val="00857884"/>
    <w:rsid w:val="008601B5"/>
    <w:rsid w:val="0086103F"/>
    <w:rsid w:val="00862C97"/>
    <w:rsid w:val="008641D0"/>
    <w:rsid w:val="00864AD5"/>
    <w:rsid w:val="008654F6"/>
    <w:rsid w:val="00870F03"/>
    <w:rsid w:val="008710B4"/>
    <w:rsid w:val="00871FD5"/>
    <w:rsid w:val="00875847"/>
    <w:rsid w:val="00875FB4"/>
    <w:rsid w:val="0087603D"/>
    <w:rsid w:val="00877A26"/>
    <w:rsid w:val="00881C36"/>
    <w:rsid w:val="0088525C"/>
    <w:rsid w:val="00886BA5"/>
    <w:rsid w:val="00886FCB"/>
    <w:rsid w:val="00891046"/>
    <w:rsid w:val="0089279D"/>
    <w:rsid w:val="00892A54"/>
    <w:rsid w:val="00893979"/>
    <w:rsid w:val="0089437A"/>
    <w:rsid w:val="008946D3"/>
    <w:rsid w:val="00894E92"/>
    <w:rsid w:val="00895F47"/>
    <w:rsid w:val="00896142"/>
    <w:rsid w:val="00897055"/>
    <w:rsid w:val="008A19D1"/>
    <w:rsid w:val="008A2375"/>
    <w:rsid w:val="008A29ED"/>
    <w:rsid w:val="008A2E2A"/>
    <w:rsid w:val="008A3C8D"/>
    <w:rsid w:val="008A49EB"/>
    <w:rsid w:val="008A5715"/>
    <w:rsid w:val="008A5F12"/>
    <w:rsid w:val="008A5F55"/>
    <w:rsid w:val="008A6DDA"/>
    <w:rsid w:val="008B1433"/>
    <w:rsid w:val="008B1500"/>
    <w:rsid w:val="008B26BB"/>
    <w:rsid w:val="008B44BE"/>
    <w:rsid w:val="008B5CD8"/>
    <w:rsid w:val="008B6139"/>
    <w:rsid w:val="008B6E79"/>
    <w:rsid w:val="008B7903"/>
    <w:rsid w:val="008C00A1"/>
    <w:rsid w:val="008C0282"/>
    <w:rsid w:val="008C03A3"/>
    <w:rsid w:val="008C04E0"/>
    <w:rsid w:val="008C1895"/>
    <w:rsid w:val="008C2510"/>
    <w:rsid w:val="008C2744"/>
    <w:rsid w:val="008C2B8B"/>
    <w:rsid w:val="008C6C4D"/>
    <w:rsid w:val="008C7398"/>
    <w:rsid w:val="008C79B1"/>
    <w:rsid w:val="008D0220"/>
    <w:rsid w:val="008D13A1"/>
    <w:rsid w:val="008D18D3"/>
    <w:rsid w:val="008D1EA1"/>
    <w:rsid w:val="008D22B6"/>
    <w:rsid w:val="008D25AA"/>
    <w:rsid w:val="008D2DB1"/>
    <w:rsid w:val="008D38A1"/>
    <w:rsid w:val="008D415C"/>
    <w:rsid w:val="008D4B52"/>
    <w:rsid w:val="008D57C7"/>
    <w:rsid w:val="008D5BF8"/>
    <w:rsid w:val="008D6D69"/>
    <w:rsid w:val="008D7DAF"/>
    <w:rsid w:val="008E06C5"/>
    <w:rsid w:val="008E0C24"/>
    <w:rsid w:val="008E105C"/>
    <w:rsid w:val="008E21C9"/>
    <w:rsid w:val="008E27C6"/>
    <w:rsid w:val="008E29CF"/>
    <w:rsid w:val="008E29EF"/>
    <w:rsid w:val="008E359C"/>
    <w:rsid w:val="008E384F"/>
    <w:rsid w:val="008E4330"/>
    <w:rsid w:val="008E6B0F"/>
    <w:rsid w:val="008E6B14"/>
    <w:rsid w:val="008E7E68"/>
    <w:rsid w:val="008E7F72"/>
    <w:rsid w:val="008F0181"/>
    <w:rsid w:val="008F01B7"/>
    <w:rsid w:val="008F0245"/>
    <w:rsid w:val="008F0476"/>
    <w:rsid w:val="008F05F4"/>
    <w:rsid w:val="008F0EA0"/>
    <w:rsid w:val="008F15FD"/>
    <w:rsid w:val="008F4790"/>
    <w:rsid w:val="008F5180"/>
    <w:rsid w:val="008F566D"/>
    <w:rsid w:val="008F61ED"/>
    <w:rsid w:val="008F63DF"/>
    <w:rsid w:val="008F6EEB"/>
    <w:rsid w:val="008F713B"/>
    <w:rsid w:val="008F7E1D"/>
    <w:rsid w:val="00900107"/>
    <w:rsid w:val="00901758"/>
    <w:rsid w:val="00901BE2"/>
    <w:rsid w:val="00902FD1"/>
    <w:rsid w:val="00903A03"/>
    <w:rsid w:val="0090454E"/>
    <w:rsid w:val="00905F64"/>
    <w:rsid w:val="00906876"/>
    <w:rsid w:val="0091065D"/>
    <w:rsid w:val="00910BC7"/>
    <w:rsid w:val="00912106"/>
    <w:rsid w:val="00912422"/>
    <w:rsid w:val="00913670"/>
    <w:rsid w:val="00913FFA"/>
    <w:rsid w:val="009145BA"/>
    <w:rsid w:val="009164F8"/>
    <w:rsid w:val="00916808"/>
    <w:rsid w:val="0091769B"/>
    <w:rsid w:val="00920A1B"/>
    <w:rsid w:val="00920CF7"/>
    <w:rsid w:val="009211AA"/>
    <w:rsid w:val="00921D1E"/>
    <w:rsid w:val="00922E11"/>
    <w:rsid w:val="0092426A"/>
    <w:rsid w:val="00924F54"/>
    <w:rsid w:val="009253FD"/>
    <w:rsid w:val="009254C6"/>
    <w:rsid w:val="0092627D"/>
    <w:rsid w:val="00927D28"/>
    <w:rsid w:val="00930FEB"/>
    <w:rsid w:val="0093304C"/>
    <w:rsid w:val="00933541"/>
    <w:rsid w:val="009342D9"/>
    <w:rsid w:val="00935A98"/>
    <w:rsid w:val="0093640F"/>
    <w:rsid w:val="009365E0"/>
    <w:rsid w:val="00936D8D"/>
    <w:rsid w:val="00937F54"/>
    <w:rsid w:val="009435AD"/>
    <w:rsid w:val="009436A0"/>
    <w:rsid w:val="00943EBD"/>
    <w:rsid w:val="00944222"/>
    <w:rsid w:val="00945B1E"/>
    <w:rsid w:val="00946F94"/>
    <w:rsid w:val="00947E5C"/>
    <w:rsid w:val="00953126"/>
    <w:rsid w:val="0095524A"/>
    <w:rsid w:val="009567EF"/>
    <w:rsid w:val="009576C4"/>
    <w:rsid w:val="00961751"/>
    <w:rsid w:val="00962564"/>
    <w:rsid w:val="0096294F"/>
    <w:rsid w:val="00962A52"/>
    <w:rsid w:val="00963726"/>
    <w:rsid w:val="00964214"/>
    <w:rsid w:val="00964E5B"/>
    <w:rsid w:val="0096530F"/>
    <w:rsid w:val="0096671F"/>
    <w:rsid w:val="00967438"/>
    <w:rsid w:val="0096750D"/>
    <w:rsid w:val="009678FC"/>
    <w:rsid w:val="0096797B"/>
    <w:rsid w:val="00967D34"/>
    <w:rsid w:val="009708E7"/>
    <w:rsid w:val="00970A9B"/>
    <w:rsid w:val="00970C8D"/>
    <w:rsid w:val="00972588"/>
    <w:rsid w:val="00972676"/>
    <w:rsid w:val="00974BC9"/>
    <w:rsid w:val="009762D6"/>
    <w:rsid w:val="009764C3"/>
    <w:rsid w:val="009767E7"/>
    <w:rsid w:val="00976F62"/>
    <w:rsid w:val="00977183"/>
    <w:rsid w:val="009775AA"/>
    <w:rsid w:val="00977652"/>
    <w:rsid w:val="00977781"/>
    <w:rsid w:val="00977BF2"/>
    <w:rsid w:val="00980CC3"/>
    <w:rsid w:val="00982A9B"/>
    <w:rsid w:val="009831ED"/>
    <w:rsid w:val="00983D54"/>
    <w:rsid w:val="00984D8E"/>
    <w:rsid w:val="00984F78"/>
    <w:rsid w:val="00985030"/>
    <w:rsid w:val="00985580"/>
    <w:rsid w:val="00985635"/>
    <w:rsid w:val="00986A8E"/>
    <w:rsid w:val="00987661"/>
    <w:rsid w:val="00990423"/>
    <w:rsid w:val="00990FDC"/>
    <w:rsid w:val="0099119F"/>
    <w:rsid w:val="00992846"/>
    <w:rsid w:val="00993B34"/>
    <w:rsid w:val="009941E7"/>
    <w:rsid w:val="00994BE9"/>
    <w:rsid w:val="00997CEE"/>
    <w:rsid w:val="00997D93"/>
    <w:rsid w:val="009A0734"/>
    <w:rsid w:val="009A0790"/>
    <w:rsid w:val="009A09F7"/>
    <w:rsid w:val="009A13C8"/>
    <w:rsid w:val="009A29D0"/>
    <w:rsid w:val="009A29F1"/>
    <w:rsid w:val="009A2D6C"/>
    <w:rsid w:val="009A2F9E"/>
    <w:rsid w:val="009A35A5"/>
    <w:rsid w:val="009A3701"/>
    <w:rsid w:val="009A50F0"/>
    <w:rsid w:val="009A5747"/>
    <w:rsid w:val="009A5C99"/>
    <w:rsid w:val="009A5F9F"/>
    <w:rsid w:val="009A7608"/>
    <w:rsid w:val="009B00E4"/>
    <w:rsid w:val="009B0A44"/>
    <w:rsid w:val="009B114E"/>
    <w:rsid w:val="009B1F89"/>
    <w:rsid w:val="009B42FE"/>
    <w:rsid w:val="009B4730"/>
    <w:rsid w:val="009B4740"/>
    <w:rsid w:val="009B4E41"/>
    <w:rsid w:val="009B515A"/>
    <w:rsid w:val="009B5748"/>
    <w:rsid w:val="009B603C"/>
    <w:rsid w:val="009B64FC"/>
    <w:rsid w:val="009B66D0"/>
    <w:rsid w:val="009B67D2"/>
    <w:rsid w:val="009B68CF"/>
    <w:rsid w:val="009C0D33"/>
    <w:rsid w:val="009C1530"/>
    <w:rsid w:val="009C20D3"/>
    <w:rsid w:val="009C25FC"/>
    <w:rsid w:val="009C2A7D"/>
    <w:rsid w:val="009C2CA8"/>
    <w:rsid w:val="009C3109"/>
    <w:rsid w:val="009C335B"/>
    <w:rsid w:val="009C36CE"/>
    <w:rsid w:val="009C3A36"/>
    <w:rsid w:val="009C45CE"/>
    <w:rsid w:val="009C56B0"/>
    <w:rsid w:val="009C5B0E"/>
    <w:rsid w:val="009C67F4"/>
    <w:rsid w:val="009C76C9"/>
    <w:rsid w:val="009C7811"/>
    <w:rsid w:val="009D1120"/>
    <w:rsid w:val="009D2035"/>
    <w:rsid w:val="009D3C11"/>
    <w:rsid w:val="009D4B10"/>
    <w:rsid w:val="009D6644"/>
    <w:rsid w:val="009D6FB0"/>
    <w:rsid w:val="009D6FC1"/>
    <w:rsid w:val="009D76EB"/>
    <w:rsid w:val="009E17F5"/>
    <w:rsid w:val="009E3AC5"/>
    <w:rsid w:val="009E5150"/>
    <w:rsid w:val="009E6F42"/>
    <w:rsid w:val="009F0296"/>
    <w:rsid w:val="009F0CB7"/>
    <w:rsid w:val="009F1717"/>
    <w:rsid w:val="009F2401"/>
    <w:rsid w:val="009F2E74"/>
    <w:rsid w:val="009F4985"/>
    <w:rsid w:val="009F4AB9"/>
    <w:rsid w:val="009F4C42"/>
    <w:rsid w:val="009F51B3"/>
    <w:rsid w:val="009F5B87"/>
    <w:rsid w:val="009F5C91"/>
    <w:rsid w:val="009F72DE"/>
    <w:rsid w:val="00A02A8A"/>
    <w:rsid w:val="00A0371C"/>
    <w:rsid w:val="00A06656"/>
    <w:rsid w:val="00A06B4F"/>
    <w:rsid w:val="00A07D42"/>
    <w:rsid w:val="00A100BC"/>
    <w:rsid w:val="00A1064A"/>
    <w:rsid w:val="00A109A6"/>
    <w:rsid w:val="00A118ED"/>
    <w:rsid w:val="00A11BCD"/>
    <w:rsid w:val="00A12169"/>
    <w:rsid w:val="00A1378A"/>
    <w:rsid w:val="00A137A3"/>
    <w:rsid w:val="00A13A17"/>
    <w:rsid w:val="00A1521B"/>
    <w:rsid w:val="00A15E51"/>
    <w:rsid w:val="00A17C36"/>
    <w:rsid w:val="00A205AA"/>
    <w:rsid w:val="00A2087A"/>
    <w:rsid w:val="00A20C50"/>
    <w:rsid w:val="00A20E77"/>
    <w:rsid w:val="00A20F6B"/>
    <w:rsid w:val="00A21CFB"/>
    <w:rsid w:val="00A22668"/>
    <w:rsid w:val="00A22A55"/>
    <w:rsid w:val="00A242BC"/>
    <w:rsid w:val="00A24911"/>
    <w:rsid w:val="00A24A6F"/>
    <w:rsid w:val="00A24B0F"/>
    <w:rsid w:val="00A25A2C"/>
    <w:rsid w:val="00A25F00"/>
    <w:rsid w:val="00A261D5"/>
    <w:rsid w:val="00A26414"/>
    <w:rsid w:val="00A275F2"/>
    <w:rsid w:val="00A27797"/>
    <w:rsid w:val="00A30F11"/>
    <w:rsid w:val="00A31E16"/>
    <w:rsid w:val="00A33104"/>
    <w:rsid w:val="00A34755"/>
    <w:rsid w:val="00A34803"/>
    <w:rsid w:val="00A34C67"/>
    <w:rsid w:val="00A35FAE"/>
    <w:rsid w:val="00A367CF"/>
    <w:rsid w:val="00A3689D"/>
    <w:rsid w:val="00A36A74"/>
    <w:rsid w:val="00A36C94"/>
    <w:rsid w:val="00A37F1E"/>
    <w:rsid w:val="00A4043D"/>
    <w:rsid w:val="00A40B65"/>
    <w:rsid w:val="00A40D5D"/>
    <w:rsid w:val="00A40EA1"/>
    <w:rsid w:val="00A41010"/>
    <w:rsid w:val="00A42F63"/>
    <w:rsid w:val="00A46AB8"/>
    <w:rsid w:val="00A4747D"/>
    <w:rsid w:val="00A478B6"/>
    <w:rsid w:val="00A50903"/>
    <w:rsid w:val="00A51AE6"/>
    <w:rsid w:val="00A52862"/>
    <w:rsid w:val="00A52C64"/>
    <w:rsid w:val="00A53459"/>
    <w:rsid w:val="00A53772"/>
    <w:rsid w:val="00A5468E"/>
    <w:rsid w:val="00A55CCA"/>
    <w:rsid w:val="00A56116"/>
    <w:rsid w:val="00A56E47"/>
    <w:rsid w:val="00A62593"/>
    <w:rsid w:val="00A63275"/>
    <w:rsid w:val="00A632B0"/>
    <w:rsid w:val="00A635FB"/>
    <w:rsid w:val="00A63D5F"/>
    <w:rsid w:val="00A65032"/>
    <w:rsid w:val="00A65519"/>
    <w:rsid w:val="00A66B52"/>
    <w:rsid w:val="00A718DE"/>
    <w:rsid w:val="00A71B4D"/>
    <w:rsid w:val="00A7204F"/>
    <w:rsid w:val="00A72CBB"/>
    <w:rsid w:val="00A7495D"/>
    <w:rsid w:val="00A75ED7"/>
    <w:rsid w:val="00A76435"/>
    <w:rsid w:val="00A7657E"/>
    <w:rsid w:val="00A77079"/>
    <w:rsid w:val="00A775E4"/>
    <w:rsid w:val="00A80D1E"/>
    <w:rsid w:val="00A813EA"/>
    <w:rsid w:val="00A840AD"/>
    <w:rsid w:val="00A84DD3"/>
    <w:rsid w:val="00A857AD"/>
    <w:rsid w:val="00A8619A"/>
    <w:rsid w:val="00A86858"/>
    <w:rsid w:val="00A86B4A"/>
    <w:rsid w:val="00A87F0C"/>
    <w:rsid w:val="00A9064E"/>
    <w:rsid w:val="00A908D2"/>
    <w:rsid w:val="00A9155B"/>
    <w:rsid w:val="00A924A8"/>
    <w:rsid w:val="00A9459A"/>
    <w:rsid w:val="00A9473B"/>
    <w:rsid w:val="00A95A29"/>
    <w:rsid w:val="00A97858"/>
    <w:rsid w:val="00A97859"/>
    <w:rsid w:val="00AA07C1"/>
    <w:rsid w:val="00AA13AA"/>
    <w:rsid w:val="00AA1549"/>
    <w:rsid w:val="00AA165C"/>
    <w:rsid w:val="00AA1743"/>
    <w:rsid w:val="00AA20E6"/>
    <w:rsid w:val="00AA255D"/>
    <w:rsid w:val="00AA39E7"/>
    <w:rsid w:val="00AA6369"/>
    <w:rsid w:val="00AA6D92"/>
    <w:rsid w:val="00AA7071"/>
    <w:rsid w:val="00AB04DD"/>
    <w:rsid w:val="00AB1060"/>
    <w:rsid w:val="00AB2143"/>
    <w:rsid w:val="00AB271D"/>
    <w:rsid w:val="00AB321C"/>
    <w:rsid w:val="00AB362F"/>
    <w:rsid w:val="00AB3737"/>
    <w:rsid w:val="00AB4634"/>
    <w:rsid w:val="00AB5C7A"/>
    <w:rsid w:val="00AB5E92"/>
    <w:rsid w:val="00AB6234"/>
    <w:rsid w:val="00AB7A03"/>
    <w:rsid w:val="00AC1108"/>
    <w:rsid w:val="00AC1F0C"/>
    <w:rsid w:val="00AC2459"/>
    <w:rsid w:val="00AC27C8"/>
    <w:rsid w:val="00AC2CF2"/>
    <w:rsid w:val="00AC3266"/>
    <w:rsid w:val="00AC3979"/>
    <w:rsid w:val="00AC3DE7"/>
    <w:rsid w:val="00AC4D63"/>
    <w:rsid w:val="00AC4E83"/>
    <w:rsid w:val="00AC521A"/>
    <w:rsid w:val="00AC5966"/>
    <w:rsid w:val="00AC698C"/>
    <w:rsid w:val="00AC6D33"/>
    <w:rsid w:val="00AC75B5"/>
    <w:rsid w:val="00AC7C09"/>
    <w:rsid w:val="00AD054A"/>
    <w:rsid w:val="00AD1662"/>
    <w:rsid w:val="00AD289C"/>
    <w:rsid w:val="00AD37DC"/>
    <w:rsid w:val="00AD3AD8"/>
    <w:rsid w:val="00AD3FE7"/>
    <w:rsid w:val="00AD5CAE"/>
    <w:rsid w:val="00AD635C"/>
    <w:rsid w:val="00AD6B11"/>
    <w:rsid w:val="00AD6DAD"/>
    <w:rsid w:val="00AD7123"/>
    <w:rsid w:val="00AD77BA"/>
    <w:rsid w:val="00AE077E"/>
    <w:rsid w:val="00AE09D8"/>
    <w:rsid w:val="00AE0CF6"/>
    <w:rsid w:val="00AE260E"/>
    <w:rsid w:val="00AE2D5B"/>
    <w:rsid w:val="00AE3667"/>
    <w:rsid w:val="00AE37E9"/>
    <w:rsid w:val="00AF056E"/>
    <w:rsid w:val="00AF0708"/>
    <w:rsid w:val="00AF43A8"/>
    <w:rsid w:val="00AF4875"/>
    <w:rsid w:val="00AF5B25"/>
    <w:rsid w:val="00AF60C3"/>
    <w:rsid w:val="00AF728F"/>
    <w:rsid w:val="00AF7488"/>
    <w:rsid w:val="00B0053A"/>
    <w:rsid w:val="00B017CD"/>
    <w:rsid w:val="00B02460"/>
    <w:rsid w:val="00B02CA8"/>
    <w:rsid w:val="00B03061"/>
    <w:rsid w:val="00B0386E"/>
    <w:rsid w:val="00B03EE6"/>
    <w:rsid w:val="00B047A7"/>
    <w:rsid w:val="00B051F8"/>
    <w:rsid w:val="00B05DBA"/>
    <w:rsid w:val="00B07340"/>
    <w:rsid w:val="00B1155D"/>
    <w:rsid w:val="00B1195A"/>
    <w:rsid w:val="00B11ED2"/>
    <w:rsid w:val="00B11EDB"/>
    <w:rsid w:val="00B12B4D"/>
    <w:rsid w:val="00B138E6"/>
    <w:rsid w:val="00B13D63"/>
    <w:rsid w:val="00B13DAA"/>
    <w:rsid w:val="00B15E14"/>
    <w:rsid w:val="00B1628D"/>
    <w:rsid w:val="00B16F33"/>
    <w:rsid w:val="00B17AE3"/>
    <w:rsid w:val="00B208C3"/>
    <w:rsid w:val="00B20A5A"/>
    <w:rsid w:val="00B20EEE"/>
    <w:rsid w:val="00B219DF"/>
    <w:rsid w:val="00B21CA5"/>
    <w:rsid w:val="00B22ABE"/>
    <w:rsid w:val="00B22B4D"/>
    <w:rsid w:val="00B232F0"/>
    <w:rsid w:val="00B23F18"/>
    <w:rsid w:val="00B2411B"/>
    <w:rsid w:val="00B244D6"/>
    <w:rsid w:val="00B25A7B"/>
    <w:rsid w:val="00B25E79"/>
    <w:rsid w:val="00B27786"/>
    <w:rsid w:val="00B279FC"/>
    <w:rsid w:val="00B309C7"/>
    <w:rsid w:val="00B318EA"/>
    <w:rsid w:val="00B32FA4"/>
    <w:rsid w:val="00B33B2C"/>
    <w:rsid w:val="00B34733"/>
    <w:rsid w:val="00B34B95"/>
    <w:rsid w:val="00B34BF1"/>
    <w:rsid w:val="00B3539E"/>
    <w:rsid w:val="00B35842"/>
    <w:rsid w:val="00B400B5"/>
    <w:rsid w:val="00B40E9D"/>
    <w:rsid w:val="00B4188E"/>
    <w:rsid w:val="00B41ABF"/>
    <w:rsid w:val="00B424D1"/>
    <w:rsid w:val="00B43C2B"/>
    <w:rsid w:val="00B44E0F"/>
    <w:rsid w:val="00B453BC"/>
    <w:rsid w:val="00B457AE"/>
    <w:rsid w:val="00B4655B"/>
    <w:rsid w:val="00B47034"/>
    <w:rsid w:val="00B4724C"/>
    <w:rsid w:val="00B50404"/>
    <w:rsid w:val="00B50839"/>
    <w:rsid w:val="00B525D6"/>
    <w:rsid w:val="00B53482"/>
    <w:rsid w:val="00B542F5"/>
    <w:rsid w:val="00B54854"/>
    <w:rsid w:val="00B56E50"/>
    <w:rsid w:val="00B56FE4"/>
    <w:rsid w:val="00B6016B"/>
    <w:rsid w:val="00B61740"/>
    <w:rsid w:val="00B61F5C"/>
    <w:rsid w:val="00B626B1"/>
    <w:rsid w:val="00B626D5"/>
    <w:rsid w:val="00B631D4"/>
    <w:rsid w:val="00B64965"/>
    <w:rsid w:val="00B64B73"/>
    <w:rsid w:val="00B6622C"/>
    <w:rsid w:val="00B665E8"/>
    <w:rsid w:val="00B6677A"/>
    <w:rsid w:val="00B67113"/>
    <w:rsid w:val="00B67241"/>
    <w:rsid w:val="00B675BF"/>
    <w:rsid w:val="00B701F8"/>
    <w:rsid w:val="00B70259"/>
    <w:rsid w:val="00B7062A"/>
    <w:rsid w:val="00B708DB"/>
    <w:rsid w:val="00B70AD2"/>
    <w:rsid w:val="00B729DE"/>
    <w:rsid w:val="00B729FB"/>
    <w:rsid w:val="00B72ECD"/>
    <w:rsid w:val="00B738ED"/>
    <w:rsid w:val="00B73F6D"/>
    <w:rsid w:val="00B75F6C"/>
    <w:rsid w:val="00B761C4"/>
    <w:rsid w:val="00B76BDD"/>
    <w:rsid w:val="00B76D64"/>
    <w:rsid w:val="00B76D81"/>
    <w:rsid w:val="00B773E3"/>
    <w:rsid w:val="00B8092D"/>
    <w:rsid w:val="00B81556"/>
    <w:rsid w:val="00B818D3"/>
    <w:rsid w:val="00B826F5"/>
    <w:rsid w:val="00B83D53"/>
    <w:rsid w:val="00B8400A"/>
    <w:rsid w:val="00B84B4A"/>
    <w:rsid w:val="00B8547E"/>
    <w:rsid w:val="00B87107"/>
    <w:rsid w:val="00B87749"/>
    <w:rsid w:val="00B87EE5"/>
    <w:rsid w:val="00B90778"/>
    <w:rsid w:val="00B91251"/>
    <w:rsid w:val="00B91AA1"/>
    <w:rsid w:val="00B91FCC"/>
    <w:rsid w:val="00B92F9C"/>
    <w:rsid w:val="00B93001"/>
    <w:rsid w:val="00B93E67"/>
    <w:rsid w:val="00B94618"/>
    <w:rsid w:val="00B94C55"/>
    <w:rsid w:val="00B95641"/>
    <w:rsid w:val="00B95E7C"/>
    <w:rsid w:val="00B975FC"/>
    <w:rsid w:val="00B978FF"/>
    <w:rsid w:val="00BA0AA4"/>
    <w:rsid w:val="00BA0F66"/>
    <w:rsid w:val="00BA12BB"/>
    <w:rsid w:val="00BA17B8"/>
    <w:rsid w:val="00BA2327"/>
    <w:rsid w:val="00BA36FE"/>
    <w:rsid w:val="00BA42E3"/>
    <w:rsid w:val="00BA4326"/>
    <w:rsid w:val="00BA57DD"/>
    <w:rsid w:val="00BA7D1B"/>
    <w:rsid w:val="00BB0914"/>
    <w:rsid w:val="00BB0DE0"/>
    <w:rsid w:val="00BB0F24"/>
    <w:rsid w:val="00BB3675"/>
    <w:rsid w:val="00BB40B7"/>
    <w:rsid w:val="00BB4EDF"/>
    <w:rsid w:val="00BB4F75"/>
    <w:rsid w:val="00BB79BE"/>
    <w:rsid w:val="00BC257D"/>
    <w:rsid w:val="00BC3B5A"/>
    <w:rsid w:val="00BC4435"/>
    <w:rsid w:val="00BC4A35"/>
    <w:rsid w:val="00BC51D2"/>
    <w:rsid w:val="00BC5B65"/>
    <w:rsid w:val="00BC680D"/>
    <w:rsid w:val="00BD049D"/>
    <w:rsid w:val="00BD08DF"/>
    <w:rsid w:val="00BD0945"/>
    <w:rsid w:val="00BD21AE"/>
    <w:rsid w:val="00BD2252"/>
    <w:rsid w:val="00BD30A7"/>
    <w:rsid w:val="00BD56D8"/>
    <w:rsid w:val="00BD60A7"/>
    <w:rsid w:val="00BD6182"/>
    <w:rsid w:val="00BD619C"/>
    <w:rsid w:val="00BD655D"/>
    <w:rsid w:val="00BD6DF2"/>
    <w:rsid w:val="00BE0A00"/>
    <w:rsid w:val="00BE148B"/>
    <w:rsid w:val="00BE166C"/>
    <w:rsid w:val="00BE1792"/>
    <w:rsid w:val="00BE1BD2"/>
    <w:rsid w:val="00BE20A7"/>
    <w:rsid w:val="00BE218B"/>
    <w:rsid w:val="00BE22AB"/>
    <w:rsid w:val="00BE3E2F"/>
    <w:rsid w:val="00BE612D"/>
    <w:rsid w:val="00BE77EA"/>
    <w:rsid w:val="00BE7D3E"/>
    <w:rsid w:val="00BF1C31"/>
    <w:rsid w:val="00BF2529"/>
    <w:rsid w:val="00BF289B"/>
    <w:rsid w:val="00BF3907"/>
    <w:rsid w:val="00BF5048"/>
    <w:rsid w:val="00BF59FD"/>
    <w:rsid w:val="00BF6044"/>
    <w:rsid w:val="00BF61F6"/>
    <w:rsid w:val="00BF68C7"/>
    <w:rsid w:val="00C0086F"/>
    <w:rsid w:val="00C00911"/>
    <w:rsid w:val="00C00D68"/>
    <w:rsid w:val="00C0168F"/>
    <w:rsid w:val="00C02688"/>
    <w:rsid w:val="00C02990"/>
    <w:rsid w:val="00C032E6"/>
    <w:rsid w:val="00C0361E"/>
    <w:rsid w:val="00C0491C"/>
    <w:rsid w:val="00C05657"/>
    <w:rsid w:val="00C0608E"/>
    <w:rsid w:val="00C067C1"/>
    <w:rsid w:val="00C07061"/>
    <w:rsid w:val="00C075EA"/>
    <w:rsid w:val="00C100D7"/>
    <w:rsid w:val="00C1048B"/>
    <w:rsid w:val="00C109DF"/>
    <w:rsid w:val="00C10AF0"/>
    <w:rsid w:val="00C10BFD"/>
    <w:rsid w:val="00C11CE4"/>
    <w:rsid w:val="00C127DF"/>
    <w:rsid w:val="00C138AE"/>
    <w:rsid w:val="00C15C47"/>
    <w:rsid w:val="00C163DD"/>
    <w:rsid w:val="00C17834"/>
    <w:rsid w:val="00C178DE"/>
    <w:rsid w:val="00C20370"/>
    <w:rsid w:val="00C20E1B"/>
    <w:rsid w:val="00C22C08"/>
    <w:rsid w:val="00C230E5"/>
    <w:rsid w:val="00C23F09"/>
    <w:rsid w:val="00C25486"/>
    <w:rsid w:val="00C257D6"/>
    <w:rsid w:val="00C2757F"/>
    <w:rsid w:val="00C30162"/>
    <w:rsid w:val="00C305C4"/>
    <w:rsid w:val="00C31015"/>
    <w:rsid w:val="00C311CE"/>
    <w:rsid w:val="00C31B12"/>
    <w:rsid w:val="00C335F4"/>
    <w:rsid w:val="00C33FE9"/>
    <w:rsid w:val="00C34D4E"/>
    <w:rsid w:val="00C34E92"/>
    <w:rsid w:val="00C364F9"/>
    <w:rsid w:val="00C36803"/>
    <w:rsid w:val="00C37273"/>
    <w:rsid w:val="00C40218"/>
    <w:rsid w:val="00C40D3B"/>
    <w:rsid w:val="00C40F45"/>
    <w:rsid w:val="00C41943"/>
    <w:rsid w:val="00C42106"/>
    <w:rsid w:val="00C42D67"/>
    <w:rsid w:val="00C42F4B"/>
    <w:rsid w:val="00C502CC"/>
    <w:rsid w:val="00C50BAC"/>
    <w:rsid w:val="00C50FA0"/>
    <w:rsid w:val="00C5159B"/>
    <w:rsid w:val="00C51857"/>
    <w:rsid w:val="00C51CE8"/>
    <w:rsid w:val="00C52249"/>
    <w:rsid w:val="00C533AC"/>
    <w:rsid w:val="00C53707"/>
    <w:rsid w:val="00C55B2F"/>
    <w:rsid w:val="00C55E1E"/>
    <w:rsid w:val="00C56478"/>
    <w:rsid w:val="00C56B90"/>
    <w:rsid w:val="00C56F28"/>
    <w:rsid w:val="00C577B4"/>
    <w:rsid w:val="00C60543"/>
    <w:rsid w:val="00C6127D"/>
    <w:rsid w:val="00C6148B"/>
    <w:rsid w:val="00C63344"/>
    <w:rsid w:val="00C63F23"/>
    <w:rsid w:val="00C64525"/>
    <w:rsid w:val="00C64A21"/>
    <w:rsid w:val="00C64B96"/>
    <w:rsid w:val="00C65065"/>
    <w:rsid w:val="00C653D6"/>
    <w:rsid w:val="00C6552A"/>
    <w:rsid w:val="00C6672F"/>
    <w:rsid w:val="00C66BC6"/>
    <w:rsid w:val="00C66F15"/>
    <w:rsid w:val="00C6733E"/>
    <w:rsid w:val="00C67603"/>
    <w:rsid w:val="00C67E9A"/>
    <w:rsid w:val="00C7034E"/>
    <w:rsid w:val="00C70D75"/>
    <w:rsid w:val="00C713B6"/>
    <w:rsid w:val="00C72744"/>
    <w:rsid w:val="00C7315C"/>
    <w:rsid w:val="00C7342F"/>
    <w:rsid w:val="00C76423"/>
    <w:rsid w:val="00C7651A"/>
    <w:rsid w:val="00C76B12"/>
    <w:rsid w:val="00C7711B"/>
    <w:rsid w:val="00C774AE"/>
    <w:rsid w:val="00C77E59"/>
    <w:rsid w:val="00C8022F"/>
    <w:rsid w:val="00C80254"/>
    <w:rsid w:val="00C8045E"/>
    <w:rsid w:val="00C80B3F"/>
    <w:rsid w:val="00C81BE4"/>
    <w:rsid w:val="00C823B8"/>
    <w:rsid w:val="00C8332F"/>
    <w:rsid w:val="00C876D3"/>
    <w:rsid w:val="00C901EB"/>
    <w:rsid w:val="00C91E69"/>
    <w:rsid w:val="00C92BBC"/>
    <w:rsid w:val="00C93609"/>
    <w:rsid w:val="00C951AF"/>
    <w:rsid w:val="00C95CDE"/>
    <w:rsid w:val="00C9684D"/>
    <w:rsid w:val="00C96CA2"/>
    <w:rsid w:val="00CA088E"/>
    <w:rsid w:val="00CA2008"/>
    <w:rsid w:val="00CA2B67"/>
    <w:rsid w:val="00CA2D42"/>
    <w:rsid w:val="00CA3D77"/>
    <w:rsid w:val="00CA4476"/>
    <w:rsid w:val="00CA52FF"/>
    <w:rsid w:val="00CA68AD"/>
    <w:rsid w:val="00CA691C"/>
    <w:rsid w:val="00CA7A9B"/>
    <w:rsid w:val="00CA7C8F"/>
    <w:rsid w:val="00CB07FE"/>
    <w:rsid w:val="00CB08E2"/>
    <w:rsid w:val="00CB2313"/>
    <w:rsid w:val="00CB2400"/>
    <w:rsid w:val="00CB2F32"/>
    <w:rsid w:val="00CB696C"/>
    <w:rsid w:val="00CB6CA2"/>
    <w:rsid w:val="00CB799A"/>
    <w:rsid w:val="00CB7BF1"/>
    <w:rsid w:val="00CC1910"/>
    <w:rsid w:val="00CC1F0D"/>
    <w:rsid w:val="00CC37B7"/>
    <w:rsid w:val="00CC4C73"/>
    <w:rsid w:val="00CC5630"/>
    <w:rsid w:val="00CC5F83"/>
    <w:rsid w:val="00CC617F"/>
    <w:rsid w:val="00CC6896"/>
    <w:rsid w:val="00CC6BDB"/>
    <w:rsid w:val="00CC6CCF"/>
    <w:rsid w:val="00CC790C"/>
    <w:rsid w:val="00CD1C71"/>
    <w:rsid w:val="00CD1D54"/>
    <w:rsid w:val="00CD1E9B"/>
    <w:rsid w:val="00CD2CD7"/>
    <w:rsid w:val="00CD3E85"/>
    <w:rsid w:val="00CD4BD4"/>
    <w:rsid w:val="00CD5B36"/>
    <w:rsid w:val="00CD5C17"/>
    <w:rsid w:val="00CD5CBB"/>
    <w:rsid w:val="00CD65A2"/>
    <w:rsid w:val="00CD68E2"/>
    <w:rsid w:val="00CD6907"/>
    <w:rsid w:val="00CE0052"/>
    <w:rsid w:val="00CE0D78"/>
    <w:rsid w:val="00CE2215"/>
    <w:rsid w:val="00CE28CC"/>
    <w:rsid w:val="00CE329E"/>
    <w:rsid w:val="00CE3E51"/>
    <w:rsid w:val="00CE4389"/>
    <w:rsid w:val="00CE45D6"/>
    <w:rsid w:val="00CE57A1"/>
    <w:rsid w:val="00CE5B36"/>
    <w:rsid w:val="00CE6133"/>
    <w:rsid w:val="00CE61AD"/>
    <w:rsid w:val="00CE63F9"/>
    <w:rsid w:val="00CE78FC"/>
    <w:rsid w:val="00CF0D75"/>
    <w:rsid w:val="00CF1217"/>
    <w:rsid w:val="00CF1620"/>
    <w:rsid w:val="00CF20DA"/>
    <w:rsid w:val="00CF5196"/>
    <w:rsid w:val="00CF5508"/>
    <w:rsid w:val="00CF5D61"/>
    <w:rsid w:val="00CF61B0"/>
    <w:rsid w:val="00CF623D"/>
    <w:rsid w:val="00CF6C1A"/>
    <w:rsid w:val="00CF7DCC"/>
    <w:rsid w:val="00D00362"/>
    <w:rsid w:val="00D004CD"/>
    <w:rsid w:val="00D006E3"/>
    <w:rsid w:val="00D00CAD"/>
    <w:rsid w:val="00D00E73"/>
    <w:rsid w:val="00D01C3B"/>
    <w:rsid w:val="00D02156"/>
    <w:rsid w:val="00D02C03"/>
    <w:rsid w:val="00D041FA"/>
    <w:rsid w:val="00D05DB7"/>
    <w:rsid w:val="00D060CF"/>
    <w:rsid w:val="00D105F2"/>
    <w:rsid w:val="00D10839"/>
    <w:rsid w:val="00D11D08"/>
    <w:rsid w:val="00D1295F"/>
    <w:rsid w:val="00D1360F"/>
    <w:rsid w:val="00D14338"/>
    <w:rsid w:val="00D156E9"/>
    <w:rsid w:val="00D15DFC"/>
    <w:rsid w:val="00D162D3"/>
    <w:rsid w:val="00D17A71"/>
    <w:rsid w:val="00D17C76"/>
    <w:rsid w:val="00D2005A"/>
    <w:rsid w:val="00D20800"/>
    <w:rsid w:val="00D20C27"/>
    <w:rsid w:val="00D21783"/>
    <w:rsid w:val="00D2189A"/>
    <w:rsid w:val="00D21D2C"/>
    <w:rsid w:val="00D22369"/>
    <w:rsid w:val="00D22B11"/>
    <w:rsid w:val="00D23402"/>
    <w:rsid w:val="00D23790"/>
    <w:rsid w:val="00D245DB"/>
    <w:rsid w:val="00D24758"/>
    <w:rsid w:val="00D262CE"/>
    <w:rsid w:val="00D26A2D"/>
    <w:rsid w:val="00D310F3"/>
    <w:rsid w:val="00D31906"/>
    <w:rsid w:val="00D31955"/>
    <w:rsid w:val="00D334CC"/>
    <w:rsid w:val="00D33F15"/>
    <w:rsid w:val="00D378DA"/>
    <w:rsid w:val="00D40B1F"/>
    <w:rsid w:val="00D427A4"/>
    <w:rsid w:val="00D43BAE"/>
    <w:rsid w:val="00D44056"/>
    <w:rsid w:val="00D44BD3"/>
    <w:rsid w:val="00D453E0"/>
    <w:rsid w:val="00D45FB0"/>
    <w:rsid w:val="00D462AD"/>
    <w:rsid w:val="00D46A72"/>
    <w:rsid w:val="00D4730D"/>
    <w:rsid w:val="00D47DAC"/>
    <w:rsid w:val="00D50225"/>
    <w:rsid w:val="00D505E6"/>
    <w:rsid w:val="00D509DA"/>
    <w:rsid w:val="00D50AA3"/>
    <w:rsid w:val="00D5158C"/>
    <w:rsid w:val="00D53215"/>
    <w:rsid w:val="00D54B9F"/>
    <w:rsid w:val="00D5605C"/>
    <w:rsid w:val="00D569BA"/>
    <w:rsid w:val="00D578E1"/>
    <w:rsid w:val="00D601EE"/>
    <w:rsid w:val="00D604F7"/>
    <w:rsid w:val="00D60832"/>
    <w:rsid w:val="00D61194"/>
    <w:rsid w:val="00D624D7"/>
    <w:rsid w:val="00D6274A"/>
    <w:rsid w:val="00D63457"/>
    <w:rsid w:val="00D64113"/>
    <w:rsid w:val="00D6445B"/>
    <w:rsid w:val="00D6478B"/>
    <w:rsid w:val="00D64909"/>
    <w:rsid w:val="00D650E0"/>
    <w:rsid w:val="00D65B7D"/>
    <w:rsid w:val="00D664D1"/>
    <w:rsid w:val="00D66C62"/>
    <w:rsid w:val="00D67135"/>
    <w:rsid w:val="00D6739D"/>
    <w:rsid w:val="00D67A92"/>
    <w:rsid w:val="00D7188B"/>
    <w:rsid w:val="00D746FD"/>
    <w:rsid w:val="00D748B7"/>
    <w:rsid w:val="00D76EB2"/>
    <w:rsid w:val="00D7704C"/>
    <w:rsid w:val="00D80109"/>
    <w:rsid w:val="00D81D20"/>
    <w:rsid w:val="00D82CE9"/>
    <w:rsid w:val="00D83211"/>
    <w:rsid w:val="00D83937"/>
    <w:rsid w:val="00D85846"/>
    <w:rsid w:val="00D86615"/>
    <w:rsid w:val="00D87472"/>
    <w:rsid w:val="00D9021E"/>
    <w:rsid w:val="00D909D0"/>
    <w:rsid w:val="00D91354"/>
    <w:rsid w:val="00D92075"/>
    <w:rsid w:val="00D92C4E"/>
    <w:rsid w:val="00D92FFC"/>
    <w:rsid w:val="00D947DF"/>
    <w:rsid w:val="00D94D77"/>
    <w:rsid w:val="00D95B9F"/>
    <w:rsid w:val="00D95ED3"/>
    <w:rsid w:val="00D96B00"/>
    <w:rsid w:val="00D96C0E"/>
    <w:rsid w:val="00D96EBA"/>
    <w:rsid w:val="00D979FB"/>
    <w:rsid w:val="00D97D90"/>
    <w:rsid w:val="00D97EE8"/>
    <w:rsid w:val="00DA2CFD"/>
    <w:rsid w:val="00DA35DA"/>
    <w:rsid w:val="00DA505C"/>
    <w:rsid w:val="00DB1F94"/>
    <w:rsid w:val="00DB2667"/>
    <w:rsid w:val="00DB28DE"/>
    <w:rsid w:val="00DB3B24"/>
    <w:rsid w:val="00DB3C03"/>
    <w:rsid w:val="00DB4C4D"/>
    <w:rsid w:val="00DB5A67"/>
    <w:rsid w:val="00DB5DC8"/>
    <w:rsid w:val="00DB5F42"/>
    <w:rsid w:val="00DB7D01"/>
    <w:rsid w:val="00DC20C6"/>
    <w:rsid w:val="00DC25AD"/>
    <w:rsid w:val="00DC354D"/>
    <w:rsid w:val="00DC59E4"/>
    <w:rsid w:val="00DD0046"/>
    <w:rsid w:val="00DD0228"/>
    <w:rsid w:val="00DD09B3"/>
    <w:rsid w:val="00DD1AB8"/>
    <w:rsid w:val="00DD24E3"/>
    <w:rsid w:val="00DD3829"/>
    <w:rsid w:val="00DD3B3E"/>
    <w:rsid w:val="00DD3C75"/>
    <w:rsid w:val="00DD4C4D"/>
    <w:rsid w:val="00DD7358"/>
    <w:rsid w:val="00DD79A1"/>
    <w:rsid w:val="00DE1B69"/>
    <w:rsid w:val="00DE1C08"/>
    <w:rsid w:val="00DE2F92"/>
    <w:rsid w:val="00DE587B"/>
    <w:rsid w:val="00DE6425"/>
    <w:rsid w:val="00DE6FEA"/>
    <w:rsid w:val="00DE73ED"/>
    <w:rsid w:val="00DF0D1C"/>
    <w:rsid w:val="00DF1DB0"/>
    <w:rsid w:val="00DF23CD"/>
    <w:rsid w:val="00DF2520"/>
    <w:rsid w:val="00DF27DF"/>
    <w:rsid w:val="00DF2976"/>
    <w:rsid w:val="00DF2D43"/>
    <w:rsid w:val="00DF4FAC"/>
    <w:rsid w:val="00DF6760"/>
    <w:rsid w:val="00E00946"/>
    <w:rsid w:val="00E0169B"/>
    <w:rsid w:val="00E027DD"/>
    <w:rsid w:val="00E04780"/>
    <w:rsid w:val="00E04EA1"/>
    <w:rsid w:val="00E051FD"/>
    <w:rsid w:val="00E05258"/>
    <w:rsid w:val="00E053D0"/>
    <w:rsid w:val="00E063EE"/>
    <w:rsid w:val="00E06704"/>
    <w:rsid w:val="00E07715"/>
    <w:rsid w:val="00E07F4F"/>
    <w:rsid w:val="00E10600"/>
    <w:rsid w:val="00E10686"/>
    <w:rsid w:val="00E10BF6"/>
    <w:rsid w:val="00E10E92"/>
    <w:rsid w:val="00E11295"/>
    <w:rsid w:val="00E12301"/>
    <w:rsid w:val="00E12E4C"/>
    <w:rsid w:val="00E13F43"/>
    <w:rsid w:val="00E1466F"/>
    <w:rsid w:val="00E15B11"/>
    <w:rsid w:val="00E16D24"/>
    <w:rsid w:val="00E17547"/>
    <w:rsid w:val="00E17BD3"/>
    <w:rsid w:val="00E204BB"/>
    <w:rsid w:val="00E20AEE"/>
    <w:rsid w:val="00E22C27"/>
    <w:rsid w:val="00E22CEE"/>
    <w:rsid w:val="00E25C50"/>
    <w:rsid w:val="00E26A5E"/>
    <w:rsid w:val="00E27170"/>
    <w:rsid w:val="00E27850"/>
    <w:rsid w:val="00E311BE"/>
    <w:rsid w:val="00E319F2"/>
    <w:rsid w:val="00E342B9"/>
    <w:rsid w:val="00E3456D"/>
    <w:rsid w:val="00E352A2"/>
    <w:rsid w:val="00E352AC"/>
    <w:rsid w:val="00E36BCE"/>
    <w:rsid w:val="00E37B5A"/>
    <w:rsid w:val="00E37F21"/>
    <w:rsid w:val="00E40B45"/>
    <w:rsid w:val="00E40D2C"/>
    <w:rsid w:val="00E4121D"/>
    <w:rsid w:val="00E41939"/>
    <w:rsid w:val="00E41ABE"/>
    <w:rsid w:val="00E41AE1"/>
    <w:rsid w:val="00E42179"/>
    <w:rsid w:val="00E422C3"/>
    <w:rsid w:val="00E42C04"/>
    <w:rsid w:val="00E4378D"/>
    <w:rsid w:val="00E4483A"/>
    <w:rsid w:val="00E449A8"/>
    <w:rsid w:val="00E44B90"/>
    <w:rsid w:val="00E45947"/>
    <w:rsid w:val="00E461CD"/>
    <w:rsid w:val="00E463E1"/>
    <w:rsid w:val="00E47D17"/>
    <w:rsid w:val="00E50165"/>
    <w:rsid w:val="00E507BA"/>
    <w:rsid w:val="00E50D61"/>
    <w:rsid w:val="00E521E5"/>
    <w:rsid w:val="00E5241C"/>
    <w:rsid w:val="00E52CFC"/>
    <w:rsid w:val="00E540CA"/>
    <w:rsid w:val="00E5787E"/>
    <w:rsid w:val="00E579BC"/>
    <w:rsid w:val="00E57C49"/>
    <w:rsid w:val="00E60A9C"/>
    <w:rsid w:val="00E61221"/>
    <w:rsid w:val="00E617E0"/>
    <w:rsid w:val="00E61912"/>
    <w:rsid w:val="00E61A8A"/>
    <w:rsid w:val="00E63150"/>
    <w:rsid w:val="00E6424E"/>
    <w:rsid w:val="00E67956"/>
    <w:rsid w:val="00E70051"/>
    <w:rsid w:val="00E70290"/>
    <w:rsid w:val="00E71B95"/>
    <w:rsid w:val="00E7259A"/>
    <w:rsid w:val="00E72B69"/>
    <w:rsid w:val="00E72DFC"/>
    <w:rsid w:val="00E73EF1"/>
    <w:rsid w:val="00E74BDF"/>
    <w:rsid w:val="00E752B9"/>
    <w:rsid w:val="00E80E07"/>
    <w:rsid w:val="00E83863"/>
    <w:rsid w:val="00E8391F"/>
    <w:rsid w:val="00E83A92"/>
    <w:rsid w:val="00E83BC6"/>
    <w:rsid w:val="00E84368"/>
    <w:rsid w:val="00E84B94"/>
    <w:rsid w:val="00E855A0"/>
    <w:rsid w:val="00E8574F"/>
    <w:rsid w:val="00E87818"/>
    <w:rsid w:val="00E9074A"/>
    <w:rsid w:val="00E90906"/>
    <w:rsid w:val="00E90B20"/>
    <w:rsid w:val="00E94527"/>
    <w:rsid w:val="00E94ACC"/>
    <w:rsid w:val="00E95910"/>
    <w:rsid w:val="00E97C0C"/>
    <w:rsid w:val="00EA0F17"/>
    <w:rsid w:val="00EA25DB"/>
    <w:rsid w:val="00EA2A1F"/>
    <w:rsid w:val="00EA2F6A"/>
    <w:rsid w:val="00EA3BBD"/>
    <w:rsid w:val="00EA43F5"/>
    <w:rsid w:val="00EA4D38"/>
    <w:rsid w:val="00EA5290"/>
    <w:rsid w:val="00EA53C8"/>
    <w:rsid w:val="00EA6447"/>
    <w:rsid w:val="00EA698A"/>
    <w:rsid w:val="00EA6F75"/>
    <w:rsid w:val="00EA7674"/>
    <w:rsid w:val="00EB02B9"/>
    <w:rsid w:val="00EB07B5"/>
    <w:rsid w:val="00EB0B23"/>
    <w:rsid w:val="00EB1039"/>
    <w:rsid w:val="00EB34C7"/>
    <w:rsid w:val="00EB3723"/>
    <w:rsid w:val="00EB43DB"/>
    <w:rsid w:val="00EB4621"/>
    <w:rsid w:val="00EB62C3"/>
    <w:rsid w:val="00EB6654"/>
    <w:rsid w:val="00EC0E45"/>
    <w:rsid w:val="00EC0F5C"/>
    <w:rsid w:val="00EC1230"/>
    <w:rsid w:val="00EC177B"/>
    <w:rsid w:val="00EC1AA3"/>
    <w:rsid w:val="00EC248A"/>
    <w:rsid w:val="00EC3994"/>
    <w:rsid w:val="00EC3AA9"/>
    <w:rsid w:val="00EC4849"/>
    <w:rsid w:val="00EC4A43"/>
    <w:rsid w:val="00EC4BAD"/>
    <w:rsid w:val="00EC5349"/>
    <w:rsid w:val="00EC785F"/>
    <w:rsid w:val="00EC7DCA"/>
    <w:rsid w:val="00ED0477"/>
    <w:rsid w:val="00ED08EA"/>
    <w:rsid w:val="00ED0EAF"/>
    <w:rsid w:val="00ED191B"/>
    <w:rsid w:val="00ED219F"/>
    <w:rsid w:val="00ED2726"/>
    <w:rsid w:val="00ED2E5D"/>
    <w:rsid w:val="00ED38CA"/>
    <w:rsid w:val="00ED3A49"/>
    <w:rsid w:val="00ED3EDC"/>
    <w:rsid w:val="00ED55C3"/>
    <w:rsid w:val="00ED5AD5"/>
    <w:rsid w:val="00ED5F65"/>
    <w:rsid w:val="00ED6083"/>
    <w:rsid w:val="00ED7E50"/>
    <w:rsid w:val="00EE1C0E"/>
    <w:rsid w:val="00EE2241"/>
    <w:rsid w:val="00EE2325"/>
    <w:rsid w:val="00EE375C"/>
    <w:rsid w:val="00EE3DDB"/>
    <w:rsid w:val="00EE414F"/>
    <w:rsid w:val="00EE455B"/>
    <w:rsid w:val="00EE4C7F"/>
    <w:rsid w:val="00EE50CB"/>
    <w:rsid w:val="00EE5CAA"/>
    <w:rsid w:val="00EE6AE6"/>
    <w:rsid w:val="00EF01AE"/>
    <w:rsid w:val="00EF10DC"/>
    <w:rsid w:val="00EF1DA3"/>
    <w:rsid w:val="00EF3EA4"/>
    <w:rsid w:val="00EF55FB"/>
    <w:rsid w:val="00EF5607"/>
    <w:rsid w:val="00EF5A63"/>
    <w:rsid w:val="00EF6DEB"/>
    <w:rsid w:val="00EF706E"/>
    <w:rsid w:val="00F00204"/>
    <w:rsid w:val="00F02BBA"/>
    <w:rsid w:val="00F036F8"/>
    <w:rsid w:val="00F03E57"/>
    <w:rsid w:val="00F042D2"/>
    <w:rsid w:val="00F04AC9"/>
    <w:rsid w:val="00F05B08"/>
    <w:rsid w:val="00F05C80"/>
    <w:rsid w:val="00F05FC0"/>
    <w:rsid w:val="00F06DB2"/>
    <w:rsid w:val="00F07F0C"/>
    <w:rsid w:val="00F11633"/>
    <w:rsid w:val="00F12500"/>
    <w:rsid w:val="00F13C48"/>
    <w:rsid w:val="00F141AE"/>
    <w:rsid w:val="00F1426F"/>
    <w:rsid w:val="00F14CF6"/>
    <w:rsid w:val="00F1506F"/>
    <w:rsid w:val="00F15A82"/>
    <w:rsid w:val="00F1632C"/>
    <w:rsid w:val="00F205B8"/>
    <w:rsid w:val="00F2241B"/>
    <w:rsid w:val="00F241D3"/>
    <w:rsid w:val="00F24FBD"/>
    <w:rsid w:val="00F25806"/>
    <w:rsid w:val="00F25EC7"/>
    <w:rsid w:val="00F261B7"/>
    <w:rsid w:val="00F27B9E"/>
    <w:rsid w:val="00F30DEB"/>
    <w:rsid w:val="00F3289F"/>
    <w:rsid w:val="00F32E23"/>
    <w:rsid w:val="00F33491"/>
    <w:rsid w:val="00F351CC"/>
    <w:rsid w:val="00F35BEA"/>
    <w:rsid w:val="00F402FD"/>
    <w:rsid w:val="00F410C2"/>
    <w:rsid w:val="00F4118E"/>
    <w:rsid w:val="00F414AC"/>
    <w:rsid w:val="00F4293F"/>
    <w:rsid w:val="00F42D6D"/>
    <w:rsid w:val="00F43A8F"/>
    <w:rsid w:val="00F4449B"/>
    <w:rsid w:val="00F45096"/>
    <w:rsid w:val="00F45DF9"/>
    <w:rsid w:val="00F45F4F"/>
    <w:rsid w:val="00F465A3"/>
    <w:rsid w:val="00F46ABF"/>
    <w:rsid w:val="00F472FA"/>
    <w:rsid w:val="00F47C5A"/>
    <w:rsid w:val="00F501E1"/>
    <w:rsid w:val="00F5062C"/>
    <w:rsid w:val="00F50D57"/>
    <w:rsid w:val="00F515AA"/>
    <w:rsid w:val="00F52784"/>
    <w:rsid w:val="00F531DC"/>
    <w:rsid w:val="00F53955"/>
    <w:rsid w:val="00F53B4F"/>
    <w:rsid w:val="00F53E8E"/>
    <w:rsid w:val="00F54714"/>
    <w:rsid w:val="00F54B13"/>
    <w:rsid w:val="00F56635"/>
    <w:rsid w:val="00F566B1"/>
    <w:rsid w:val="00F60D78"/>
    <w:rsid w:val="00F61695"/>
    <w:rsid w:val="00F61C85"/>
    <w:rsid w:val="00F61D68"/>
    <w:rsid w:val="00F61FC2"/>
    <w:rsid w:val="00F62791"/>
    <w:rsid w:val="00F62972"/>
    <w:rsid w:val="00F66E97"/>
    <w:rsid w:val="00F679AA"/>
    <w:rsid w:val="00F70FEC"/>
    <w:rsid w:val="00F723C5"/>
    <w:rsid w:val="00F73FCC"/>
    <w:rsid w:val="00F74911"/>
    <w:rsid w:val="00F761FE"/>
    <w:rsid w:val="00F764D3"/>
    <w:rsid w:val="00F7696F"/>
    <w:rsid w:val="00F76E36"/>
    <w:rsid w:val="00F8099E"/>
    <w:rsid w:val="00F820EB"/>
    <w:rsid w:val="00F82159"/>
    <w:rsid w:val="00F82187"/>
    <w:rsid w:val="00F837AA"/>
    <w:rsid w:val="00F84B09"/>
    <w:rsid w:val="00F84E1D"/>
    <w:rsid w:val="00F85153"/>
    <w:rsid w:val="00F85C60"/>
    <w:rsid w:val="00F85C88"/>
    <w:rsid w:val="00F90C95"/>
    <w:rsid w:val="00F92264"/>
    <w:rsid w:val="00F92447"/>
    <w:rsid w:val="00F9337B"/>
    <w:rsid w:val="00F96941"/>
    <w:rsid w:val="00F97D72"/>
    <w:rsid w:val="00FA0792"/>
    <w:rsid w:val="00FA10B0"/>
    <w:rsid w:val="00FA24A3"/>
    <w:rsid w:val="00FA268F"/>
    <w:rsid w:val="00FA3022"/>
    <w:rsid w:val="00FA3149"/>
    <w:rsid w:val="00FA3B35"/>
    <w:rsid w:val="00FB00FB"/>
    <w:rsid w:val="00FB0211"/>
    <w:rsid w:val="00FB074A"/>
    <w:rsid w:val="00FB0BD0"/>
    <w:rsid w:val="00FB1E34"/>
    <w:rsid w:val="00FB2185"/>
    <w:rsid w:val="00FB267C"/>
    <w:rsid w:val="00FB271C"/>
    <w:rsid w:val="00FB2772"/>
    <w:rsid w:val="00FB50C3"/>
    <w:rsid w:val="00FB5E7D"/>
    <w:rsid w:val="00FB63E6"/>
    <w:rsid w:val="00FB6E39"/>
    <w:rsid w:val="00FC07E5"/>
    <w:rsid w:val="00FC1B2D"/>
    <w:rsid w:val="00FC1C24"/>
    <w:rsid w:val="00FC3471"/>
    <w:rsid w:val="00FC4109"/>
    <w:rsid w:val="00FC58B1"/>
    <w:rsid w:val="00FC5DA9"/>
    <w:rsid w:val="00FC623B"/>
    <w:rsid w:val="00FC707E"/>
    <w:rsid w:val="00FD3CAC"/>
    <w:rsid w:val="00FD44FA"/>
    <w:rsid w:val="00FD4D31"/>
    <w:rsid w:val="00FD4EED"/>
    <w:rsid w:val="00FD5075"/>
    <w:rsid w:val="00FD5236"/>
    <w:rsid w:val="00FD58D7"/>
    <w:rsid w:val="00FD64B3"/>
    <w:rsid w:val="00FD7216"/>
    <w:rsid w:val="00FD795D"/>
    <w:rsid w:val="00FE10C1"/>
    <w:rsid w:val="00FE10CB"/>
    <w:rsid w:val="00FE192C"/>
    <w:rsid w:val="00FE250A"/>
    <w:rsid w:val="00FE2599"/>
    <w:rsid w:val="00FE3407"/>
    <w:rsid w:val="00FE42EB"/>
    <w:rsid w:val="00FF0045"/>
    <w:rsid w:val="00FF0AA2"/>
    <w:rsid w:val="00FF36A5"/>
    <w:rsid w:val="00FF4090"/>
    <w:rsid w:val="00FF4559"/>
    <w:rsid w:val="00FF532E"/>
    <w:rsid w:val="00FF5E37"/>
    <w:rsid w:val="00FF645A"/>
    <w:rsid w:val="00FF6C09"/>
    <w:rsid w:val="00FF6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6401E6D6"/>
  <w15:docId w15:val="{1E155A73-BEF4-4ACB-A026-1F5805A3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8F8"/>
    <w:pPr>
      <w:tabs>
        <w:tab w:val="left" w:pos="-1440"/>
        <w:tab w:val="left" w:pos="-720"/>
      </w:tabs>
      <w:spacing w:after="240" w:line="264" w:lineRule="auto"/>
      <w:ind w:left="360"/>
    </w:pPr>
    <w:rPr>
      <w:rFonts w:asciiTheme="minorHAnsi" w:hAnsiTheme="minorHAnsi"/>
      <w:sz w:val="22"/>
    </w:rPr>
  </w:style>
  <w:style w:type="paragraph" w:styleId="Heading1">
    <w:name w:val="heading 1"/>
    <w:aliases w:val="_Main body - Heading 1 (section titles)"/>
    <w:next w:val="Text"/>
    <w:uiPriority w:val="1"/>
    <w:qFormat/>
    <w:rsid w:val="00B34B95"/>
    <w:pPr>
      <w:keepNext/>
      <w:numPr>
        <w:numId w:val="2"/>
      </w:numPr>
      <w:tabs>
        <w:tab w:val="right" w:pos="9360"/>
      </w:tabs>
      <w:spacing w:after="720"/>
      <w:outlineLvl w:val="0"/>
    </w:pPr>
    <w:rPr>
      <w:rFonts w:ascii="Arial" w:hAnsi="Arial" w:cs="Microsoft Sans Serif"/>
      <w:b/>
      <w:color w:val="0070CD"/>
      <w:spacing w:val="-12"/>
      <w:kern w:val="16"/>
      <w:sz w:val="48"/>
      <w:szCs w:val="56"/>
    </w:rPr>
  </w:style>
  <w:style w:type="paragraph" w:styleId="Heading2">
    <w:name w:val="heading 2"/>
    <w:aliases w:val="_Main body - Heading 2"/>
    <w:next w:val="Text"/>
    <w:uiPriority w:val="1"/>
    <w:qFormat/>
    <w:rsid w:val="00B34B95"/>
    <w:pPr>
      <w:keepNext/>
      <w:numPr>
        <w:ilvl w:val="1"/>
        <w:numId w:val="2"/>
      </w:numPr>
      <w:spacing w:line="288" w:lineRule="auto"/>
      <w:ind w:left="720" w:hanging="720"/>
      <w:outlineLvl w:val="1"/>
    </w:pPr>
    <w:rPr>
      <w:rFonts w:ascii="Arial" w:hAnsi="Arial" w:cs="Microsoft Sans Serif"/>
      <w:b/>
      <w:color w:val="77BC1F"/>
      <w:spacing w:val="-8"/>
      <w:sz w:val="36"/>
    </w:rPr>
  </w:style>
  <w:style w:type="paragraph" w:styleId="Heading3">
    <w:name w:val="heading 3"/>
    <w:aliases w:val="_Main body - Heading 3"/>
    <w:next w:val="Text"/>
    <w:uiPriority w:val="1"/>
    <w:qFormat/>
    <w:rsid w:val="00B34B95"/>
    <w:pPr>
      <w:keepNext/>
      <w:numPr>
        <w:ilvl w:val="2"/>
        <w:numId w:val="2"/>
      </w:numPr>
      <w:spacing w:before="120" w:line="288" w:lineRule="auto"/>
      <w:ind w:left="720"/>
      <w:outlineLvl w:val="2"/>
    </w:pPr>
    <w:rPr>
      <w:rFonts w:ascii="Arial" w:hAnsi="Arial" w:cs="Microsoft Sans Serif"/>
      <w:b/>
      <w:color w:val="77BC1F"/>
      <w:sz w:val="24"/>
    </w:rPr>
  </w:style>
  <w:style w:type="paragraph" w:styleId="Heading4">
    <w:name w:val="heading 4"/>
    <w:aliases w:val="_Main body - Heading 4"/>
    <w:next w:val="Text"/>
    <w:qFormat/>
    <w:rsid w:val="00A55CCA"/>
    <w:pPr>
      <w:keepNext/>
      <w:numPr>
        <w:ilvl w:val="3"/>
        <w:numId w:val="2"/>
      </w:numPr>
      <w:spacing w:line="288" w:lineRule="auto"/>
      <w:ind w:left="907" w:hanging="907"/>
      <w:outlineLvl w:val="3"/>
    </w:pPr>
    <w:rPr>
      <w:rFonts w:ascii="Arial" w:hAnsi="Arial" w:cs="Microsoft Sans Serif"/>
      <w:b/>
      <w:color w:val="000000"/>
      <w:sz w:val="22"/>
      <w:szCs w:val="22"/>
    </w:rPr>
  </w:style>
  <w:style w:type="paragraph" w:styleId="Heading5">
    <w:name w:val="heading 5"/>
    <w:aliases w:val="_Main body - Heading 5"/>
    <w:next w:val="Text"/>
    <w:qFormat/>
    <w:rsid w:val="00A55CCA"/>
    <w:pPr>
      <w:keepNext/>
      <w:spacing w:line="288" w:lineRule="auto"/>
      <w:outlineLvl w:val="4"/>
    </w:pPr>
    <w:rPr>
      <w:rFonts w:ascii="Arial" w:hAnsi="Arial" w:cs="Microsoft Sans Serif"/>
      <w:b/>
      <w:i/>
      <w:color w:val="292929"/>
      <w:sz w:val="22"/>
      <w:szCs w:val="24"/>
    </w:rPr>
  </w:style>
  <w:style w:type="paragraph" w:styleId="Heading6">
    <w:name w:val="heading 6"/>
    <w:aliases w:val="_z Other - Fine print  (heading 6)"/>
    <w:basedOn w:val="Normal"/>
    <w:next w:val="Normal"/>
    <w:link w:val="Heading6Char"/>
    <w:unhideWhenUsed/>
    <w:qFormat/>
    <w:rsid w:val="0067158D"/>
    <w:pPr>
      <w:ind w:left="0"/>
      <w:outlineLvl w:val="5"/>
    </w:pPr>
    <w:rPr>
      <w:rFonts w:ascii="Arial" w:hAnsi="Arial" w:cs="Arial"/>
      <w:sz w:val="16"/>
      <w:szCs w:val="16"/>
    </w:rPr>
  </w:style>
  <w:style w:type="paragraph" w:styleId="Heading7">
    <w:name w:val="heading 7"/>
    <w:aliases w:val="_z Other - Appendix 1st pg title (heading 7)"/>
    <w:next w:val="Text"/>
    <w:link w:val="Heading7Char"/>
    <w:unhideWhenUsed/>
    <w:qFormat/>
    <w:rsid w:val="00EA2A1F"/>
    <w:pPr>
      <w:keepNext/>
      <w:numPr>
        <w:numId w:val="3"/>
      </w:numPr>
      <w:tabs>
        <w:tab w:val="left" w:pos="2070"/>
      </w:tabs>
      <w:spacing w:after="480"/>
      <w:outlineLvl w:val="6"/>
    </w:pPr>
    <w:rPr>
      <w:rFonts w:ascii="Arial" w:hAnsi="Arial" w:cs="Microsoft Sans Serif"/>
      <w:b/>
      <w:bCs/>
      <w:color w:val="0070CD"/>
      <w:kern w:val="28"/>
      <w:sz w:val="32"/>
      <w:szCs w:val="52"/>
    </w:rPr>
  </w:style>
  <w:style w:type="paragraph" w:styleId="Heading8">
    <w:name w:val="heading 8"/>
    <w:aliases w:val="_z Other - Appendix subhead"/>
    <w:next w:val="Text"/>
    <w:link w:val="Heading8Char"/>
    <w:unhideWhenUsed/>
    <w:qFormat/>
    <w:rsid w:val="00EA2A1F"/>
    <w:pPr>
      <w:numPr>
        <w:ilvl w:val="1"/>
        <w:numId w:val="3"/>
      </w:numPr>
      <w:spacing w:before="240" w:after="60"/>
      <w:outlineLvl w:val="7"/>
    </w:pPr>
    <w:rPr>
      <w:rFonts w:ascii="Arial" w:hAnsi="Arial" w:cs="Microsoft Sans Serif"/>
      <w:b/>
      <w:iCs/>
      <w:color w:val="0070C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_z Other - Footer"/>
    <w:basedOn w:val="Normal"/>
    <w:next w:val="Normal"/>
    <w:link w:val="FooterChar"/>
    <w:rsid w:val="006E01B0"/>
    <w:pPr>
      <w:tabs>
        <w:tab w:val="clear" w:pos="-1440"/>
        <w:tab w:val="clear" w:pos="-720"/>
        <w:tab w:val="center" w:pos="4680"/>
        <w:tab w:val="right" w:pos="9360"/>
      </w:tabs>
    </w:pPr>
    <w:rPr>
      <w:rFonts w:ascii="Arial" w:hAnsi="Arial"/>
      <w:b/>
      <w:color w:val="1673CA"/>
      <w:sz w:val="18"/>
    </w:rPr>
  </w:style>
  <w:style w:type="character" w:styleId="FootnoteReference">
    <w:name w:val="footnote reference"/>
    <w:aliases w:val="o,Footnote_Reference"/>
    <w:basedOn w:val="DefaultParagraphFont"/>
    <w:uiPriority w:val="99"/>
    <w:rsid w:val="001538F8"/>
    <w:rPr>
      <w:rFonts w:ascii="Arial" w:hAnsi="Arial"/>
      <w:position w:val="0"/>
      <w:sz w:val="22"/>
      <w:vertAlign w:val="superscript"/>
    </w:rPr>
  </w:style>
  <w:style w:type="paragraph" w:styleId="FootnoteText">
    <w:name w:val="footnote text"/>
    <w:aliases w:val="Footnote Text1 Char,Footnote Text Char Ch,Footnote Text Char Ch Char Char Char,Footnote Text Char Ch Char Char,Footnote Text1 Char Char Char"/>
    <w:basedOn w:val="Normal"/>
    <w:link w:val="FootnoteTextChar"/>
    <w:uiPriority w:val="99"/>
    <w:rsid w:val="00BE612D"/>
    <w:pPr>
      <w:tabs>
        <w:tab w:val="clear" w:pos="-1440"/>
        <w:tab w:val="clear" w:pos="-720"/>
      </w:tabs>
      <w:spacing w:after="120" w:line="240" w:lineRule="auto"/>
      <w:ind w:left="0"/>
    </w:pPr>
    <w:rPr>
      <w:rFonts w:ascii="Arial" w:hAnsi="Arial"/>
      <w:color w:val="4D4D4D"/>
      <w:sz w:val="16"/>
    </w:rPr>
  </w:style>
  <w:style w:type="paragraph" w:customStyle="1" w:styleId="Tables-Bullets">
    <w:name w:val="_Tables - Bullets"/>
    <w:qFormat/>
    <w:rsid w:val="00A55CCA"/>
    <w:pPr>
      <w:numPr>
        <w:numId w:val="5"/>
      </w:numPr>
      <w:spacing w:after="120" w:line="288" w:lineRule="auto"/>
    </w:pPr>
    <w:rPr>
      <w:rFonts w:ascii="Arial" w:hAnsi="Arial" w:cs="Microsoft Sans Serif"/>
      <w:color w:val="333333"/>
      <w:sz w:val="22"/>
      <w:szCs w:val="22"/>
    </w:rPr>
  </w:style>
  <w:style w:type="paragraph" w:styleId="Header">
    <w:name w:val="header"/>
    <w:aliases w:val="_z Other - Header"/>
    <w:basedOn w:val="Normal"/>
    <w:link w:val="HeaderChar"/>
    <w:uiPriority w:val="99"/>
    <w:rsid w:val="00306094"/>
    <w:pPr>
      <w:pBdr>
        <w:bottom w:val="single" w:sz="4" w:space="1" w:color="1673CA"/>
      </w:pBdr>
      <w:tabs>
        <w:tab w:val="clear" w:pos="-1440"/>
        <w:tab w:val="clear" w:pos="-720"/>
        <w:tab w:val="center" w:pos="4680"/>
        <w:tab w:val="right" w:pos="9360"/>
      </w:tabs>
      <w:spacing w:after="0" w:line="240" w:lineRule="auto"/>
      <w:ind w:left="0"/>
    </w:pPr>
    <w:rPr>
      <w:rFonts w:ascii="Arial" w:hAnsi="Arial" w:cs="Arial"/>
      <w:caps/>
      <w:color w:val="1673CA"/>
      <w:spacing w:val="6"/>
      <w:sz w:val="18"/>
      <w:szCs w:val="18"/>
    </w:rPr>
  </w:style>
  <w:style w:type="character" w:customStyle="1" w:styleId="HeaderChar">
    <w:name w:val="Header Char"/>
    <w:aliases w:val="_z Other - Header Char"/>
    <w:basedOn w:val="DefaultParagraphFont"/>
    <w:link w:val="Header"/>
    <w:uiPriority w:val="99"/>
    <w:rsid w:val="00306094"/>
    <w:rPr>
      <w:rFonts w:ascii="Arial" w:hAnsi="Arial" w:cs="Arial"/>
      <w:caps/>
      <w:color w:val="1673CA"/>
      <w:spacing w:val="6"/>
      <w:sz w:val="18"/>
      <w:szCs w:val="18"/>
    </w:rPr>
  </w:style>
  <w:style w:type="paragraph" w:customStyle="1" w:styleId="Tables-Headingcells">
    <w:name w:val="_Tables - Heading cells"/>
    <w:qFormat/>
    <w:rsid w:val="00A55CCA"/>
    <w:pPr>
      <w:keepNext/>
      <w:tabs>
        <w:tab w:val="left" w:pos="-1440"/>
        <w:tab w:val="left" w:pos="-720"/>
        <w:tab w:val="center" w:pos="720"/>
      </w:tabs>
      <w:spacing w:before="60" w:after="60" w:line="264" w:lineRule="auto"/>
      <w:jc w:val="center"/>
    </w:pPr>
    <w:rPr>
      <w:rFonts w:ascii="Arial" w:hAnsi="Arial" w:cs="Microsoft Sans Serif"/>
      <w:b/>
      <w:bCs/>
      <w:noProof/>
      <w:color w:val="FFFFFF"/>
      <w:sz w:val="18"/>
    </w:rPr>
  </w:style>
  <w:style w:type="character" w:styleId="PageNumber">
    <w:name w:val="page number"/>
    <w:aliases w:val="_z Other - Page Number"/>
    <w:basedOn w:val="DefaultParagraphFont"/>
    <w:rsid w:val="00D67135"/>
    <w:rPr>
      <w:sz w:val="20"/>
    </w:rPr>
  </w:style>
  <w:style w:type="paragraph" w:styleId="TOC1">
    <w:name w:val="toc 1"/>
    <w:aliases w:val="_Intro Pages - TOC 1"/>
    <w:next w:val="Normal"/>
    <w:autoRedefine/>
    <w:uiPriority w:val="39"/>
    <w:rsid w:val="00F241D3"/>
    <w:pPr>
      <w:tabs>
        <w:tab w:val="left" w:pos="360"/>
        <w:tab w:val="right" w:leader="dot" w:pos="9350"/>
      </w:tabs>
      <w:spacing w:before="600" w:line="264" w:lineRule="auto"/>
      <w:ind w:left="360" w:hanging="360"/>
    </w:pPr>
    <w:rPr>
      <w:rFonts w:ascii="Arial" w:hAnsi="Arial" w:cs="Arial"/>
      <w:b/>
      <w:bCs/>
      <w:noProof/>
      <w:snapToGrid w:val="0"/>
      <w:color w:val="0070CD"/>
      <w:w w:val="0"/>
      <w:sz w:val="28"/>
      <w:szCs w:val="22"/>
    </w:rPr>
  </w:style>
  <w:style w:type="paragraph" w:styleId="TOC2">
    <w:name w:val="toc 2"/>
    <w:aliases w:val="_Intro Pages - TOC 2"/>
    <w:next w:val="Normal"/>
    <w:autoRedefine/>
    <w:uiPriority w:val="39"/>
    <w:rsid w:val="00F761FE"/>
    <w:pPr>
      <w:tabs>
        <w:tab w:val="left" w:pos="1260"/>
        <w:tab w:val="right" w:leader="dot" w:pos="9350"/>
      </w:tabs>
      <w:spacing w:before="60" w:line="300" w:lineRule="auto"/>
      <w:ind w:left="1267" w:hanging="547"/>
    </w:pPr>
    <w:rPr>
      <w:rFonts w:ascii="Arial" w:hAnsi="Arial"/>
      <w:b/>
      <w:noProof/>
      <w:color w:val="292929"/>
      <w:sz w:val="24"/>
    </w:rPr>
  </w:style>
  <w:style w:type="paragraph" w:styleId="TOC3">
    <w:name w:val="toc 3"/>
    <w:aliases w:val="_Intro pages - TOC 3"/>
    <w:next w:val="Normal"/>
    <w:autoRedefine/>
    <w:uiPriority w:val="39"/>
    <w:rsid w:val="00F761FE"/>
    <w:pPr>
      <w:tabs>
        <w:tab w:val="left" w:pos="1980"/>
        <w:tab w:val="right" w:leader="dot" w:pos="9350"/>
      </w:tabs>
      <w:spacing w:line="300" w:lineRule="auto"/>
      <w:ind w:left="1980" w:hanging="713"/>
    </w:pPr>
    <w:rPr>
      <w:rFonts w:ascii="Arial" w:hAnsi="Arial"/>
      <w:iCs/>
      <w:noProof/>
      <w:color w:val="292929"/>
      <w:sz w:val="24"/>
    </w:rPr>
  </w:style>
  <w:style w:type="paragraph" w:styleId="TOC4">
    <w:name w:val="toc 4"/>
    <w:aliases w:val="_Intro Pages - TOC 4"/>
    <w:next w:val="Normal"/>
    <w:autoRedefine/>
    <w:uiPriority w:val="39"/>
    <w:rsid w:val="005F4B44"/>
    <w:pPr>
      <w:tabs>
        <w:tab w:val="left" w:pos="2700"/>
        <w:tab w:val="right" w:leader="dot" w:pos="9350"/>
      </w:tabs>
      <w:spacing w:line="300" w:lineRule="auto"/>
      <w:ind w:left="2707" w:hanging="907"/>
    </w:pPr>
    <w:rPr>
      <w:rFonts w:ascii="Arial" w:hAnsi="Arial"/>
      <w:i/>
      <w:noProof/>
      <w:color w:val="292929"/>
      <w:sz w:val="24"/>
      <w:szCs w:val="18"/>
    </w:rPr>
  </w:style>
  <w:style w:type="paragraph" w:styleId="TOC6">
    <w:name w:val="toc 6"/>
    <w:basedOn w:val="Normal"/>
    <w:next w:val="Normal"/>
    <w:autoRedefine/>
    <w:uiPriority w:val="39"/>
    <w:rsid w:val="000F1001"/>
    <w:pPr>
      <w:tabs>
        <w:tab w:val="clear" w:pos="-1440"/>
        <w:tab w:val="clear" w:pos="-720"/>
      </w:tabs>
      <w:ind w:left="1200"/>
    </w:pPr>
    <w:rPr>
      <w:rFonts w:ascii="Arial" w:hAnsi="Arial"/>
      <w:sz w:val="18"/>
      <w:szCs w:val="18"/>
    </w:rPr>
  </w:style>
  <w:style w:type="character" w:styleId="Hyperlink">
    <w:name w:val="Hyperlink"/>
    <w:aliases w:val="_z Other - Hyperlink"/>
    <w:basedOn w:val="DefaultParagraphFont"/>
    <w:uiPriority w:val="99"/>
    <w:rsid w:val="00E97C0C"/>
    <w:rPr>
      <w:color w:val="0000FF"/>
      <w:u w:val="single"/>
    </w:rPr>
  </w:style>
  <w:style w:type="paragraph" w:customStyle="1" w:styleId="Titlepage-RFPnumber">
    <w:name w:val="_Title page - RFP number"/>
    <w:qFormat/>
    <w:rsid w:val="00146723"/>
    <w:pPr>
      <w:spacing w:after="120" w:line="264" w:lineRule="auto"/>
      <w:ind w:right="-187"/>
    </w:pPr>
    <w:rPr>
      <w:rFonts w:ascii="Arial" w:hAnsi="Arial" w:cs="Arial"/>
      <w:color w:val="7F7F7F" w:themeColor="text1" w:themeTint="80"/>
      <w:sz w:val="32"/>
      <w:szCs w:val="32"/>
    </w:rPr>
  </w:style>
  <w:style w:type="paragraph" w:styleId="Caption">
    <w:name w:val="caption"/>
    <w:aliases w:val="_Main body - Caption figure,_Main body - Caption,Caption Char,Table Caption,Podpis nad obiektem,Char, Char,Figure"/>
    <w:next w:val="Text"/>
    <w:link w:val="CaptionChar1"/>
    <w:unhideWhenUsed/>
    <w:qFormat/>
    <w:rsid w:val="00B34B95"/>
    <w:pPr>
      <w:keepNext/>
      <w:jc w:val="center"/>
    </w:pPr>
    <w:rPr>
      <w:rFonts w:ascii="Arial" w:hAnsi="Arial" w:cs="Microsoft Sans Serif"/>
      <w:b/>
      <w:color w:val="0070CD"/>
      <w:sz w:val="22"/>
    </w:rPr>
  </w:style>
  <w:style w:type="paragraph" w:customStyle="1" w:styleId="Intropages-tableofcontentstitle">
    <w:name w:val="_Intro pages - table of contents title"/>
    <w:next w:val="Text"/>
    <w:qFormat/>
    <w:rsid w:val="00F241D3"/>
    <w:pPr>
      <w:shd w:val="clear" w:color="auto" w:fill="FFFFFF" w:themeFill="background1"/>
      <w:ind w:left="1170" w:hanging="1170"/>
    </w:pPr>
    <w:rPr>
      <w:rFonts w:ascii="Arial" w:hAnsi="Arial"/>
      <w:b/>
      <w:noProof/>
      <w:color w:val="0070CD"/>
      <w:spacing w:val="-10"/>
      <w:kern w:val="28"/>
      <w:sz w:val="48"/>
    </w:rPr>
  </w:style>
  <w:style w:type="paragraph" w:styleId="TOCHeading">
    <w:name w:val="TOC Heading"/>
    <w:basedOn w:val="Heading1"/>
    <w:next w:val="Normal"/>
    <w:uiPriority w:val="39"/>
    <w:semiHidden/>
    <w:unhideWhenUsed/>
    <w:qFormat/>
    <w:rsid w:val="00FE42EB"/>
    <w:pPr>
      <w:keepLines/>
      <w:numPr>
        <w:numId w:val="0"/>
      </w:numPr>
      <w:tabs>
        <w:tab w:val="clear" w:pos="9360"/>
        <w:tab w:val="num" w:pos="1620"/>
        <w:tab w:val="num" w:pos="2160"/>
      </w:tabs>
      <w:spacing w:before="480" w:after="0" w:line="276" w:lineRule="auto"/>
      <w:outlineLvl w:val="9"/>
    </w:pPr>
    <w:rPr>
      <w:rFonts w:ascii="Cambria" w:hAnsi="Cambria"/>
      <w:bCs/>
      <w:color w:val="365F91"/>
      <w:kern w:val="0"/>
      <w:sz w:val="28"/>
      <w:szCs w:val="28"/>
    </w:rPr>
  </w:style>
  <w:style w:type="table" w:styleId="TableGrid1">
    <w:name w:val="Table Grid 1"/>
    <w:basedOn w:val="TableNormal"/>
    <w:rsid w:val="00025639"/>
    <w:pPr>
      <w:tabs>
        <w:tab w:val="left" w:pos="-1440"/>
        <w:tab w:val="left" w:pos="-720"/>
      </w:tabs>
      <w:spacing w:after="240" w:line="264" w:lineRule="auto"/>
      <w:ind w:left="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7Char">
    <w:name w:val="Heading 7 Char"/>
    <w:aliases w:val="_z Other - Appendix 1st pg title (heading 7) Char"/>
    <w:basedOn w:val="DefaultParagraphFont"/>
    <w:link w:val="Heading7"/>
    <w:rsid w:val="00EA2A1F"/>
    <w:rPr>
      <w:rFonts w:ascii="Arial" w:hAnsi="Arial" w:cs="Microsoft Sans Serif"/>
      <w:b/>
      <w:bCs/>
      <w:color w:val="0070CD"/>
      <w:kern w:val="28"/>
      <w:sz w:val="32"/>
      <w:szCs w:val="52"/>
    </w:rPr>
  </w:style>
  <w:style w:type="character" w:customStyle="1" w:styleId="FooterChar">
    <w:name w:val="Footer Char"/>
    <w:aliases w:val="_z Other - Footer Char"/>
    <w:basedOn w:val="DefaultParagraphFont"/>
    <w:link w:val="Footer"/>
    <w:rsid w:val="006E01B0"/>
    <w:rPr>
      <w:rFonts w:ascii="Arial" w:hAnsi="Arial"/>
      <w:b/>
      <w:color w:val="1673CA"/>
      <w:sz w:val="18"/>
    </w:rPr>
  </w:style>
  <w:style w:type="character" w:customStyle="1" w:styleId="Heading6Char">
    <w:name w:val="Heading 6 Char"/>
    <w:aliases w:val="_z Other - Fine print  (heading 6) Char"/>
    <w:basedOn w:val="DefaultParagraphFont"/>
    <w:link w:val="Heading6"/>
    <w:uiPriority w:val="9"/>
    <w:rsid w:val="0067158D"/>
    <w:rPr>
      <w:rFonts w:ascii="Arial" w:hAnsi="Arial" w:cs="Arial"/>
      <w:sz w:val="16"/>
      <w:szCs w:val="16"/>
    </w:rPr>
  </w:style>
  <w:style w:type="paragraph" w:customStyle="1" w:styleId="zOther-Lastpageaddress">
    <w:name w:val="_z Other - Last page address"/>
    <w:qFormat/>
    <w:rsid w:val="002B0EE5"/>
    <w:pPr>
      <w:spacing w:line="360" w:lineRule="auto"/>
      <w:jc w:val="center"/>
    </w:pPr>
    <w:rPr>
      <w:rFonts w:ascii="Arial" w:hAnsi="Arial" w:cs="Arial"/>
      <w:color w:val="333333"/>
      <w:sz w:val="32"/>
      <w:szCs w:val="22"/>
    </w:rPr>
  </w:style>
  <w:style w:type="character" w:customStyle="1" w:styleId="Heading8Char">
    <w:name w:val="Heading 8 Char"/>
    <w:aliases w:val="_z Other - Appendix subhead Char"/>
    <w:basedOn w:val="DefaultParagraphFont"/>
    <w:link w:val="Heading8"/>
    <w:rsid w:val="00EA2A1F"/>
    <w:rPr>
      <w:rFonts w:ascii="Arial" w:hAnsi="Arial" w:cs="Microsoft Sans Serif"/>
      <w:b/>
      <w:iCs/>
      <w:color w:val="0070CD"/>
      <w:sz w:val="24"/>
      <w:szCs w:val="24"/>
    </w:rPr>
  </w:style>
  <w:style w:type="table" w:styleId="TableGrid">
    <w:name w:val="Table Grid"/>
    <w:aliases w:val="Hrztl Table,Nexant Table"/>
    <w:basedOn w:val="TableNormal"/>
    <w:uiPriority w:val="59"/>
    <w:rsid w:val="00250E9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s-Bodycells">
    <w:name w:val="_Tables - Body cells"/>
    <w:qFormat/>
    <w:rsid w:val="00A55CCA"/>
    <w:pPr>
      <w:keepNext/>
      <w:tabs>
        <w:tab w:val="left" w:pos="-1440"/>
        <w:tab w:val="left" w:pos="-720"/>
        <w:tab w:val="center" w:pos="720"/>
      </w:tabs>
      <w:spacing w:before="40" w:after="40" w:line="288" w:lineRule="auto"/>
    </w:pPr>
    <w:rPr>
      <w:rFonts w:ascii="Arial" w:hAnsi="Arial" w:cs="Microsoft Sans Serif"/>
      <w:sz w:val="18"/>
    </w:rPr>
  </w:style>
  <w:style w:type="numbering" w:customStyle="1" w:styleId="n">
    <w:name w:val="n"/>
    <w:aliases w:val="number"/>
    <w:basedOn w:val="NoList"/>
    <w:rsid w:val="00454747"/>
    <w:pPr>
      <w:numPr>
        <w:numId w:val="1"/>
      </w:numPr>
    </w:pPr>
  </w:style>
  <w:style w:type="character" w:styleId="PlaceholderText">
    <w:name w:val="Placeholder Text"/>
    <w:basedOn w:val="DefaultParagraphFont"/>
    <w:uiPriority w:val="99"/>
    <w:semiHidden/>
    <w:rsid w:val="004B59EE"/>
    <w:rPr>
      <w:color w:val="808080"/>
    </w:rPr>
  </w:style>
  <w:style w:type="table" w:customStyle="1" w:styleId="NEXANTNEWTABLESTYLE">
    <w:name w:val="NEXANT NEW TABLE STYLE"/>
    <w:basedOn w:val="TableNormal"/>
    <w:uiPriority w:val="99"/>
    <w:rsid w:val="00EA2A1F"/>
    <w:pPr>
      <w:tabs>
        <w:tab w:val="center" w:pos="720"/>
      </w:tabs>
    </w:pPr>
    <w:tblPr>
      <w:tblBorders>
        <w:top w:val="single" w:sz="4" w:space="0" w:color="1673CA"/>
        <w:bottom w:val="single" w:sz="4" w:space="0" w:color="1673CA"/>
        <w:insideH w:val="single" w:sz="4" w:space="0" w:color="1673CA"/>
        <w:insideV w:val="dotted" w:sz="4" w:space="0" w:color="1673CA"/>
      </w:tblBorders>
    </w:tblPr>
    <w:tblStylePr w:type="firstRow">
      <w:pPr>
        <w:jc w:val="center"/>
      </w:pPr>
      <w:rPr>
        <w:rFonts w:ascii="Calibri" w:hAnsi="Calibri"/>
        <w:b/>
        <w:color w:val="FFFFFF" w:themeColor="background1"/>
      </w:rPr>
      <w:tblPr/>
      <w:tcPr>
        <w:shd w:val="clear" w:color="auto" w:fill="0070CD"/>
      </w:tcPr>
    </w:tblStylePr>
  </w:style>
  <w:style w:type="character" w:styleId="EndnoteReference">
    <w:name w:val="endnote reference"/>
    <w:aliases w:val="_z Other - Endnote reference"/>
    <w:basedOn w:val="DefaultParagraphFont"/>
    <w:rsid w:val="00D43BAE"/>
    <w:rPr>
      <w:rFonts w:ascii="Arial" w:hAnsi="Arial"/>
      <w:vertAlign w:val="superscript"/>
    </w:rPr>
  </w:style>
  <w:style w:type="paragraph" w:styleId="Title">
    <w:name w:val="Title"/>
    <w:aliases w:val="_Title page - main title"/>
    <w:basedOn w:val="Normal"/>
    <w:next w:val="Titlepage-clientandsubctr"/>
    <w:link w:val="TitleChar"/>
    <w:uiPriority w:val="10"/>
    <w:qFormat/>
    <w:rsid w:val="00F241D3"/>
    <w:pPr>
      <w:spacing w:before="6960" w:after="300" w:line="216" w:lineRule="auto"/>
      <w:ind w:left="0"/>
    </w:pPr>
    <w:rPr>
      <w:rFonts w:ascii="Arial" w:eastAsia="MS Gothic" w:hAnsi="Arial"/>
      <w:color w:val="0070CD"/>
      <w:spacing w:val="5"/>
      <w:kern w:val="28"/>
      <w:sz w:val="56"/>
      <w:szCs w:val="52"/>
    </w:rPr>
  </w:style>
  <w:style w:type="character" w:customStyle="1" w:styleId="TitleChar">
    <w:name w:val="Title Char"/>
    <w:aliases w:val="_Title page - main title Char"/>
    <w:basedOn w:val="DefaultParagraphFont"/>
    <w:link w:val="Title"/>
    <w:uiPriority w:val="10"/>
    <w:rsid w:val="00F241D3"/>
    <w:rPr>
      <w:rFonts w:ascii="Arial" w:eastAsia="MS Gothic" w:hAnsi="Arial"/>
      <w:color w:val="0070CD"/>
      <w:spacing w:val="5"/>
      <w:kern w:val="28"/>
      <w:sz w:val="56"/>
      <w:szCs w:val="52"/>
    </w:rPr>
  </w:style>
  <w:style w:type="table" w:customStyle="1" w:styleId="HrztlTable1">
    <w:name w:val="Hrztl Table1"/>
    <w:basedOn w:val="TableNormal"/>
    <w:next w:val="TableGrid"/>
    <w:uiPriority w:val="59"/>
    <w:rsid w:val="003105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2">
    <w:name w:val="Table Classic 2"/>
    <w:basedOn w:val="TableNormal"/>
    <w:rsid w:val="00E50165"/>
    <w:pPr>
      <w:tabs>
        <w:tab w:val="left" w:pos="-1440"/>
        <w:tab w:val="left" w:pos="-720"/>
      </w:tabs>
      <w:spacing w:after="240" w:line="264" w:lineRule="auto"/>
      <w:ind w:left="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lepage-topleft">
    <w:name w:val="_Title page - top left"/>
    <w:qFormat/>
    <w:rsid w:val="00F241D3"/>
    <w:rPr>
      <w:rFonts w:asciiTheme="minorHAnsi" w:hAnsiTheme="minorHAnsi"/>
      <w:b/>
      <w:color w:val="77BC1F"/>
      <w:sz w:val="36"/>
      <w:szCs w:val="36"/>
    </w:rPr>
  </w:style>
  <w:style w:type="paragraph" w:customStyle="1" w:styleId="Text-nospacebelow">
    <w:name w:val="__Text - no space below"/>
    <w:basedOn w:val="Text"/>
    <w:next w:val="Text"/>
    <w:qFormat/>
    <w:rsid w:val="009576C4"/>
    <w:pPr>
      <w:spacing w:after="0"/>
    </w:pPr>
  </w:style>
  <w:style w:type="paragraph" w:customStyle="1" w:styleId="Titlepage-clientandsubctr">
    <w:name w:val="_Title page - client and subctr"/>
    <w:qFormat/>
    <w:rsid w:val="00B76D64"/>
    <w:pPr>
      <w:spacing w:after="120" w:line="264" w:lineRule="auto"/>
    </w:pPr>
    <w:rPr>
      <w:rFonts w:ascii="Arial" w:hAnsi="Arial" w:cs="Arial"/>
      <w:color w:val="7F7F7F" w:themeColor="text1" w:themeTint="80"/>
      <w:sz w:val="40"/>
    </w:rPr>
  </w:style>
  <w:style w:type="paragraph" w:customStyle="1" w:styleId="Text">
    <w:name w:val="__Text"/>
    <w:qFormat/>
    <w:rsid w:val="00006602"/>
    <w:pPr>
      <w:spacing w:after="240" w:line="288" w:lineRule="auto"/>
    </w:pPr>
    <w:rPr>
      <w:rFonts w:ascii="Arial" w:hAnsi="Arial" w:cs="Arial"/>
      <w:color w:val="333333"/>
      <w:sz w:val="22"/>
      <w:szCs w:val="22"/>
    </w:rPr>
  </w:style>
  <w:style w:type="paragraph" w:customStyle="1" w:styleId="Intropages-coverlettersubjectline">
    <w:name w:val="_Intro pages - cover letter subject line"/>
    <w:next w:val="Text"/>
    <w:qFormat/>
    <w:rsid w:val="00F241D3"/>
    <w:pPr>
      <w:spacing w:after="240"/>
    </w:pPr>
    <w:rPr>
      <w:rFonts w:ascii="Arial" w:hAnsi="Arial" w:cs="Arial"/>
      <w:b/>
      <w:color w:val="0070CD"/>
      <w:sz w:val="22"/>
      <w:szCs w:val="18"/>
    </w:rPr>
  </w:style>
  <w:style w:type="paragraph" w:customStyle="1" w:styleId="zOther-Internalnotes">
    <w:name w:val="_z Other - Internal notes"/>
    <w:qFormat/>
    <w:rsid w:val="004E1E10"/>
    <w:pPr>
      <w:spacing w:line="264" w:lineRule="auto"/>
    </w:pPr>
    <w:rPr>
      <w:rFonts w:ascii="Arial" w:hAnsi="Arial" w:cs="Arial"/>
      <w:b/>
      <w:color w:val="FF0000"/>
      <w:sz w:val="22"/>
      <w:szCs w:val="18"/>
    </w:rPr>
  </w:style>
  <w:style w:type="paragraph" w:customStyle="1" w:styleId="Intropages-reimaginetext">
    <w:name w:val="_Intro pages - reimagine text"/>
    <w:qFormat/>
    <w:rsid w:val="00F241D3"/>
    <w:pPr>
      <w:spacing w:line="300" w:lineRule="auto"/>
    </w:pPr>
    <w:rPr>
      <w:rFonts w:ascii="Arial" w:hAnsi="Arial" w:cs="Microsoft Sans Serif"/>
      <w:color w:val="0070CD"/>
      <w:sz w:val="24"/>
      <w:szCs w:val="24"/>
    </w:rPr>
  </w:style>
  <w:style w:type="paragraph" w:customStyle="1" w:styleId="Mainbody-Bullets">
    <w:name w:val="_Main body - Bullets"/>
    <w:qFormat/>
    <w:rsid w:val="00006602"/>
    <w:pPr>
      <w:numPr>
        <w:numId w:val="4"/>
      </w:numPr>
      <w:spacing w:after="120" w:line="264" w:lineRule="auto"/>
    </w:pPr>
    <w:rPr>
      <w:rFonts w:ascii="Arial" w:hAnsi="Arial" w:cs="Microsoft Sans Serif"/>
      <w:color w:val="333333"/>
      <w:sz w:val="22"/>
      <w:szCs w:val="22"/>
    </w:rPr>
  </w:style>
  <w:style w:type="character" w:customStyle="1" w:styleId="zOther-Crossrefintext">
    <w:name w:val="_zOther - Cross ref in text"/>
    <w:uiPriority w:val="1"/>
    <w:qFormat/>
    <w:rsid w:val="00B64965"/>
    <w:rPr>
      <w:color w:val="0070C0"/>
    </w:rPr>
  </w:style>
  <w:style w:type="paragraph" w:customStyle="1" w:styleId="Mainbody-Bulletsoutforlastbullet">
    <w:name w:val="_Main body - Bullets out (for last bullet)"/>
    <w:basedOn w:val="Mainbody-Bullets"/>
    <w:next w:val="Text"/>
    <w:qFormat/>
    <w:rsid w:val="00C76B12"/>
    <w:pPr>
      <w:spacing w:after="240"/>
    </w:pPr>
  </w:style>
  <w:style w:type="paragraph" w:customStyle="1" w:styleId="Mainbody-Outline">
    <w:name w:val="_Main body - Outline"/>
    <w:qFormat/>
    <w:rsid w:val="00A55CCA"/>
    <w:pPr>
      <w:numPr>
        <w:numId w:val="9"/>
      </w:numPr>
      <w:spacing w:after="120" w:line="288" w:lineRule="auto"/>
    </w:pPr>
    <w:rPr>
      <w:rFonts w:ascii="Arial" w:hAnsi="Arial" w:cs="Microsoft Sans Serif"/>
      <w:color w:val="333333"/>
      <w:sz w:val="22"/>
      <w:szCs w:val="22"/>
    </w:rPr>
  </w:style>
  <w:style w:type="paragraph" w:customStyle="1" w:styleId="Mainbody-Outlineoutextraspaceafterlastitem">
    <w:name w:val="_Main body - Outline out (extra space after last item)"/>
    <w:basedOn w:val="Mainbody-Outline"/>
    <w:next w:val="Text"/>
    <w:qFormat/>
    <w:rsid w:val="00A55CCA"/>
    <w:pPr>
      <w:spacing w:after="280"/>
    </w:pPr>
  </w:style>
  <w:style w:type="paragraph" w:customStyle="1" w:styleId="Mainbody-Captiontable">
    <w:name w:val="_Main body - Caption table"/>
    <w:next w:val="Text"/>
    <w:qFormat/>
    <w:rsid w:val="00901BE2"/>
    <w:pPr>
      <w:keepNext/>
      <w:spacing w:line="288" w:lineRule="auto"/>
      <w:jc w:val="center"/>
    </w:pPr>
    <w:rPr>
      <w:rFonts w:ascii="Arial" w:hAnsi="Arial" w:cs="Microsoft Sans Serif"/>
      <w:b/>
      <w:color w:val="0070CD"/>
      <w:sz w:val="22"/>
    </w:rPr>
  </w:style>
  <w:style w:type="paragraph" w:customStyle="1" w:styleId="Mainbody-Captionequation">
    <w:name w:val="_Main body - Caption equation"/>
    <w:next w:val="Text"/>
    <w:qFormat/>
    <w:rsid w:val="00434B26"/>
    <w:pPr>
      <w:keepNext/>
      <w:spacing w:line="288" w:lineRule="auto"/>
      <w:jc w:val="center"/>
    </w:pPr>
    <w:rPr>
      <w:rFonts w:ascii="Arial" w:hAnsi="Arial" w:cs="Microsoft Sans Serif"/>
      <w:b/>
      <w:color w:val="0070CD"/>
      <w:sz w:val="22"/>
    </w:rPr>
  </w:style>
  <w:style w:type="paragraph" w:customStyle="1" w:styleId="IntroPages-Listoffiguresbody">
    <w:name w:val="_Intro Pages - List of figures body"/>
    <w:basedOn w:val="Normal"/>
    <w:qFormat/>
    <w:rsid w:val="001E3C20"/>
    <w:pPr>
      <w:tabs>
        <w:tab w:val="clear" w:pos="-1440"/>
        <w:tab w:val="clear" w:pos="-720"/>
        <w:tab w:val="right" w:leader="dot" w:pos="9350"/>
      </w:tabs>
      <w:spacing w:after="0" w:line="288" w:lineRule="auto"/>
      <w:ind w:left="0"/>
    </w:pPr>
    <w:rPr>
      <w:rFonts w:ascii="Arial" w:hAnsi="Arial"/>
      <w:noProof/>
    </w:rPr>
  </w:style>
  <w:style w:type="paragraph" w:customStyle="1" w:styleId="Titlepage-Date">
    <w:name w:val="_Title page - Date"/>
    <w:qFormat/>
    <w:rsid w:val="001B7E62"/>
    <w:pPr>
      <w:spacing w:after="60" w:line="288" w:lineRule="auto"/>
    </w:pPr>
    <w:rPr>
      <w:rFonts w:ascii="Arial" w:eastAsia="Adobe Heiti Std R" w:hAnsi="Arial" w:cs="Arial"/>
      <w:color w:val="7F7F7F" w:themeColor="text1" w:themeTint="80"/>
      <w:sz w:val="32"/>
      <w:szCs w:val="32"/>
    </w:rPr>
  </w:style>
  <w:style w:type="paragraph" w:customStyle="1" w:styleId="Mainbody-Projectname">
    <w:name w:val="_Main body - Project name"/>
    <w:next w:val="Text"/>
    <w:qFormat/>
    <w:rsid w:val="00757707"/>
    <w:pPr>
      <w:spacing w:after="60" w:line="264" w:lineRule="auto"/>
    </w:pPr>
    <w:rPr>
      <w:rFonts w:ascii="Arial" w:hAnsi="Arial" w:cs="Microsoft Sans Serif"/>
      <w:b/>
      <w:color w:val="0070CD"/>
      <w:sz w:val="24"/>
      <w:szCs w:val="22"/>
    </w:rPr>
  </w:style>
  <w:style w:type="paragraph" w:customStyle="1" w:styleId="Mainbody-Staffbiotitle">
    <w:name w:val="_Main body - Staff bio title"/>
    <w:next w:val="Text"/>
    <w:qFormat/>
    <w:rsid w:val="00A55CCA"/>
    <w:pPr>
      <w:spacing w:after="60" w:line="288" w:lineRule="auto"/>
    </w:pPr>
    <w:rPr>
      <w:rFonts w:ascii="Arial" w:hAnsi="Arial"/>
      <w:b/>
      <w:bCs/>
      <w:caps/>
      <w:noProof/>
      <w:color w:val="333333"/>
      <w:sz w:val="22"/>
      <w:szCs w:val="28"/>
    </w:rPr>
  </w:style>
  <w:style w:type="paragraph" w:styleId="BalloonText">
    <w:name w:val="Balloon Text"/>
    <w:basedOn w:val="Normal"/>
    <w:link w:val="BalloonTextChar"/>
    <w:rsid w:val="00AA6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6D92"/>
    <w:rPr>
      <w:rFonts w:ascii="Tahoma" w:hAnsi="Tahoma" w:cs="Tahoma"/>
      <w:sz w:val="16"/>
      <w:szCs w:val="16"/>
    </w:rPr>
  </w:style>
  <w:style w:type="paragraph" w:customStyle="1" w:styleId="IntroPages-Listoffiguresheadings">
    <w:name w:val="_Intro Pages - List of figures headings"/>
    <w:basedOn w:val="Text"/>
    <w:next w:val="IntroPages-Listoffiguresbody"/>
    <w:qFormat/>
    <w:rsid w:val="00F241D3"/>
    <w:pPr>
      <w:spacing w:after="60"/>
    </w:pPr>
    <w:rPr>
      <w:b/>
      <w:color w:val="0070CD"/>
      <w:sz w:val="28"/>
    </w:rPr>
  </w:style>
  <w:style w:type="character" w:styleId="CommentReference">
    <w:name w:val="annotation reference"/>
    <w:basedOn w:val="DefaultParagraphFont"/>
    <w:uiPriority w:val="99"/>
    <w:rsid w:val="00EE455B"/>
    <w:rPr>
      <w:sz w:val="16"/>
      <w:szCs w:val="16"/>
    </w:rPr>
  </w:style>
  <w:style w:type="paragraph" w:styleId="CommentText">
    <w:name w:val="annotation text"/>
    <w:basedOn w:val="Normal"/>
    <w:link w:val="CommentTextChar"/>
    <w:uiPriority w:val="99"/>
    <w:rsid w:val="00EE455B"/>
    <w:pPr>
      <w:spacing w:line="240" w:lineRule="auto"/>
    </w:pPr>
    <w:rPr>
      <w:sz w:val="20"/>
    </w:rPr>
  </w:style>
  <w:style w:type="character" w:customStyle="1" w:styleId="CommentTextChar">
    <w:name w:val="Comment Text Char"/>
    <w:basedOn w:val="DefaultParagraphFont"/>
    <w:link w:val="CommentText"/>
    <w:uiPriority w:val="99"/>
    <w:rsid w:val="00EE455B"/>
    <w:rPr>
      <w:rFonts w:asciiTheme="minorHAnsi" w:hAnsiTheme="minorHAnsi"/>
    </w:rPr>
  </w:style>
  <w:style w:type="paragraph" w:styleId="CommentSubject">
    <w:name w:val="annotation subject"/>
    <w:basedOn w:val="CommentText"/>
    <w:next w:val="CommentText"/>
    <w:link w:val="CommentSubjectChar"/>
    <w:rsid w:val="00EE455B"/>
    <w:rPr>
      <w:b/>
      <w:bCs/>
    </w:rPr>
  </w:style>
  <w:style w:type="character" w:customStyle="1" w:styleId="CommentSubjectChar">
    <w:name w:val="Comment Subject Char"/>
    <w:basedOn w:val="CommentTextChar"/>
    <w:link w:val="CommentSubject"/>
    <w:rsid w:val="00EE455B"/>
    <w:rPr>
      <w:rFonts w:asciiTheme="minorHAnsi" w:hAnsiTheme="minorHAnsi"/>
      <w:b/>
      <w:bCs/>
    </w:rPr>
  </w:style>
  <w:style w:type="paragraph" w:styleId="ListParagraph">
    <w:name w:val="List Paragraph"/>
    <w:aliases w:val="Nexant List Paragraph"/>
    <w:basedOn w:val="Normal"/>
    <w:uiPriority w:val="34"/>
    <w:qFormat/>
    <w:rsid w:val="00EE455B"/>
    <w:pPr>
      <w:tabs>
        <w:tab w:val="clear" w:pos="-1440"/>
        <w:tab w:val="clear" w:pos="-720"/>
      </w:tabs>
      <w:spacing w:after="0" w:line="240" w:lineRule="auto"/>
      <w:ind w:left="720"/>
    </w:pPr>
    <w:rPr>
      <w:rFonts w:ascii="Calibri" w:eastAsiaTheme="minorHAnsi" w:hAnsi="Calibri"/>
      <w:szCs w:val="22"/>
    </w:rPr>
  </w:style>
  <w:style w:type="paragraph" w:customStyle="1" w:styleId="MemoName">
    <w:name w:val="Memo Name"/>
    <w:basedOn w:val="Normal"/>
    <w:qFormat/>
    <w:rsid w:val="00E00946"/>
    <w:pPr>
      <w:tabs>
        <w:tab w:val="clear" w:pos="-1440"/>
        <w:tab w:val="clear" w:pos="-720"/>
        <w:tab w:val="left" w:pos="360"/>
      </w:tabs>
      <w:spacing w:after="0" w:line="240" w:lineRule="auto"/>
      <w:ind w:left="0"/>
      <w:contextualSpacing/>
    </w:pPr>
    <w:rPr>
      <w:rFonts w:ascii="Arial" w:hAnsi="Arial"/>
    </w:rPr>
  </w:style>
  <w:style w:type="paragraph" w:customStyle="1" w:styleId="BodyParagraph">
    <w:name w:val="Body Paragraph"/>
    <w:link w:val="BodyParagraphChar"/>
    <w:qFormat/>
    <w:rsid w:val="00E00946"/>
    <w:pPr>
      <w:spacing w:after="240" w:line="264" w:lineRule="auto"/>
    </w:pPr>
    <w:rPr>
      <w:rFonts w:ascii="Arial" w:eastAsiaTheme="minorEastAsia" w:hAnsi="Arial" w:cstheme="minorBidi"/>
      <w:color w:val="1C1C1C"/>
      <w:sz w:val="22"/>
      <w:szCs w:val="22"/>
    </w:rPr>
  </w:style>
  <w:style w:type="character" w:customStyle="1" w:styleId="BodyParagraphChar">
    <w:name w:val="Body Paragraph Char"/>
    <w:basedOn w:val="DefaultParagraphFont"/>
    <w:link w:val="BodyParagraph"/>
    <w:rsid w:val="00E00946"/>
    <w:rPr>
      <w:rFonts w:ascii="Arial" w:eastAsiaTheme="minorEastAsia" w:hAnsi="Arial" w:cstheme="minorBidi"/>
      <w:color w:val="1C1C1C"/>
      <w:sz w:val="22"/>
      <w:szCs w:val="22"/>
    </w:rPr>
  </w:style>
  <w:style w:type="paragraph" w:customStyle="1" w:styleId="Bodyaftertable">
    <w:name w:val="Body after table"/>
    <w:basedOn w:val="BodyParagraph"/>
    <w:qFormat/>
    <w:rsid w:val="00B87EE5"/>
    <w:pPr>
      <w:spacing w:before="200"/>
    </w:pPr>
  </w:style>
  <w:style w:type="character" w:customStyle="1" w:styleId="FootnoteTextChar">
    <w:name w:val="Footnote Text Char"/>
    <w:aliases w:val="Footnote Text1 Char Char,Footnote Text Char Ch Char,Footnote Text Char Ch Char Char Char Char,Footnote Text Char Ch Char Char Char1,Footnote Text1 Char Char Char Char"/>
    <w:basedOn w:val="DefaultParagraphFont"/>
    <w:link w:val="FootnoteText"/>
    <w:uiPriority w:val="99"/>
    <w:rsid w:val="00B87EE5"/>
    <w:rPr>
      <w:rFonts w:ascii="Arial" w:hAnsi="Arial"/>
      <w:color w:val="4D4D4D"/>
      <w:sz w:val="16"/>
    </w:rPr>
  </w:style>
  <w:style w:type="paragraph" w:styleId="Revision">
    <w:name w:val="Revision"/>
    <w:hidden/>
    <w:uiPriority w:val="99"/>
    <w:semiHidden/>
    <w:rsid w:val="00B87EE5"/>
    <w:rPr>
      <w:rFonts w:asciiTheme="minorHAnsi" w:hAnsiTheme="minorHAnsi"/>
      <w:sz w:val="22"/>
    </w:rPr>
  </w:style>
  <w:style w:type="paragraph" w:styleId="ListNumber2">
    <w:name w:val="List Number 2"/>
    <w:basedOn w:val="Normal"/>
    <w:uiPriority w:val="99"/>
    <w:unhideWhenUsed/>
    <w:rsid w:val="00BD08DF"/>
    <w:pPr>
      <w:tabs>
        <w:tab w:val="clear" w:pos="-1440"/>
        <w:tab w:val="clear" w:pos="-720"/>
        <w:tab w:val="num" w:pos="720"/>
      </w:tabs>
      <w:spacing w:after="120" w:line="240" w:lineRule="auto"/>
      <w:ind w:left="720" w:hanging="360"/>
      <w:contextualSpacing/>
    </w:pPr>
    <w:rPr>
      <w:rFonts w:ascii="Arial" w:hAnsi="Arial"/>
      <w:sz w:val="16"/>
    </w:rPr>
  </w:style>
  <w:style w:type="paragraph" w:customStyle="1" w:styleId="TableHeader">
    <w:name w:val="Table Header"/>
    <w:qFormat/>
    <w:rsid w:val="00BD08DF"/>
    <w:pPr>
      <w:spacing w:before="100" w:after="100"/>
      <w:jc w:val="center"/>
    </w:pPr>
    <w:rPr>
      <w:rFonts w:ascii="Arial" w:eastAsiaTheme="minorEastAsia" w:hAnsi="Arial" w:cstheme="minorBidi"/>
      <w:b/>
      <w:color w:val="FFFFFF" w:themeColor="background1"/>
      <w:szCs w:val="22"/>
    </w:rPr>
  </w:style>
  <w:style w:type="paragraph" w:customStyle="1" w:styleId="TableText">
    <w:name w:val="Table Text"/>
    <w:qFormat/>
    <w:rsid w:val="00BD08DF"/>
    <w:pPr>
      <w:spacing w:before="60" w:after="60"/>
      <w:jc w:val="center"/>
    </w:pPr>
    <w:rPr>
      <w:rFonts w:ascii="Arial" w:eastAsiaTheme="minorEastAsia" w:hAnsi="Arial" w:cstheme="minorBidi"/>
      <w:szCs w:val="22"/>
    </w:rPr>
  </w:style>
  <w:style w:type="table" w:styleId="LightList-Accent1">
    <w:name w:val="Light List Accent 1"/>
    <w:basedOn w:val="TableNormal"/>
    <w:uiPriority w:val="61"/>
    <w:rsid w:val="00D10839"/>
    <w:rPr>
      <w:rFonts w:ascii="Cambria" w:eastAsia="MS Mincho" w:hAnsi="Cambr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aptionChar1">
    <w:name w:val="Caption Char1"/>
    <w:aliases w:val="_Main body - Caption figure Char,_Main body - Caption Char,Caption Char Char,Table Caption Char,Podpis nad obiektem Char,Char Char, Char Char,Figure Char"/>
    <w:basedOn w:val="DefaultParagraphFont"/>
    <w:link w:val="Caption"/>
    <w:rsid w:val="00E8391F"/>
    <w:rPr>
      <w:rFonts w:ascii="Arial" w:hAnsi="Arial" w:cs="Microsoft Sans Serif"/>
      <w:b/>
      <w:color w:val="0070CD"/>
      <w:sz w:val="22"/>
    </w:rPr>
  </w:style>
  <w:style w:type="paragraph" w:customStyle="1" w:styleId="Bullets">
    <w:name w:val="Bullets"/>
    <w:basedOn w:val="Normal"/>
    <w:qFormat/>
    <w:rsid w:val="00BE22AB"/>
    <w:pPr>
      <w:numPr>
        <w:numId w:val="6"/>
      </w:numPr>
      <w:tabs>
        <w:tab w:val="clear" w:pos="-1440"/>
        <w:tab w:val="clear" w:pos="-720"/>
      </w:tabs>
      <w:spacing w:after="120" w:line="240" w:lineRule="auto"/>
    </w:pPr>
    <w:rPr>
      <w:rFonts w:ascii="Calibri Light" w:hAnsi="Calibri Light" w:cs="Arial"/>
      <w:color w:val="1C1C1C"/>
      <w:szCs w:val="21"/>
    </w:rPr>
  </w:style>
  <w:style w:type="paragraph" w:customStyle="1" w:styleId="TableFigureCaption">
    <w:name w:val="Table Figure Caption"/>
    <w:basedOn w:val="Normal"/>
    <w:next w:val="Normal"/>
    <w:qFormat/>
    <w:rsid w:val="00BE22AB"/>
    <w:pPr>
      <w:keepNext/>
      <w:tabs>
        <w:tab w:val="clear" w:pos="-1440"/>
        <w:tab w:val="clear" w:pos="-720"/>
      </w:tabs>
      <w:spacing w:after="120" w:line="240" w:lineRule="auto"/>
      <w:ind w:left="0"/>
      <w:jc w:val="center"/>
    </w:pPr>
    <w:rPr>
      <w:rFonts w:ascii="Arial" w:eastAsiaTheme="minorEastAsia" w:hAnsi="Arial" w:cstheme="minorBidi"/>
      <w:color w:val="000000" w:themeColor="text1"/>
      <w:szCs w:val="22"/>
    </w:rPr>
  </w:style>
  <w:style w:type="numbering" w:customStyle="1" w:styleId="NumberedSteps">
    <w:name w:val="Numbered Steps"/>
    <w:basedOn w:val="NoList"/>
    <w:uiPriority w:val="99"/>
    <w:rsid w:val="00BE22AB"/>
    <w:pPr>
      <w:numPr>
        <w:numId w:val="7"/>
      </w:numPr>
    </w:pPr>
  </w:style>
  <w:style w:type="character" w:styleId="FollowedHyperlink">
    <w:name w:val="FollowedHyperlink"/>
    <w:basedOn w:val="DefaultParagraphFont"/>
    <w:rsid w:val="00BE22AB"/>
    <w:rPr>
      <w:color w:val="800080" w:themeColor="followedHyperlink"/>
      <w:u w:val="single"/>
    </w:rPr>
  </w:style>
  <w:style w:type="paragraph" w:styleId="TableofFigures">
    <w:name w:val="table of figures"/>
    <w:basedOn w:val="Normal"/>
    <w:next w:val="Normal"/>
    <w:uiPriority w:val="99"/>
    <w:rsid w:val="00BE22AB"/>
    <w:pPr>
      <w:tabs>
        <w:tab w:val="clear" w:pos="-1440"/>
        <w:tab w:val="clear" w:pos="-720"/>
      </w:tabs>
      <w:spacing w:after="0"/>
      <w:ind w:left="0"/>
    </w:pPr>
  </w:style>
  <w:style w:type="paragraph" w:customStyle="1" w:styleId="ESNoHeading2">
    <w:name w:val="ES/No#: Heading 2"/>
    <w:basedOn w:val="Heading2"/>
    <w:next w:val="Normal"/>
    <w:rsid w:val="00BE22AB"/>
    <w:pPr>
      <w:numPr>
        <w:ilvl w:val="0"/>
        <w:numId w:val="0"/>
      </w:numPr>
      <w:tabs>
        <w:tab w:val="left" w:pos="900"/>
      </w:tabs>
      <w:spacing w:before="360" w:line="240" w:lineRule="auto"/>
    </w:pPr>
    <w:rPr>
      <w:rFonts w:cstheme="majorBidi"/>
      <w:b w:val="0"/>
      <w:color w:val="1E8166"/>
      <w:spacing w:val="0"/>
      <w:kern w:val="28"/>
      <w:sz w:val="32"/>
      <w:szCs w:val="32"/>
    </w:rPr>
  </w:style>
  <w:style w:type="character" w:customStyle="1" w:styleId="ToFromChar">
    <w:name w:val="To/From Char"/>
    <w:basedOn w:val="DefaultParagraphFont"/>
    <w:link w:val="ToFrom"/>
    <w:rsid w:val="00BE22AB"/>
    <w:rPr>
      <w:rFonts w:ascii="Arial" w:hAnsi="Arial" w:cs="Arial"/>
      <w:color w:val="1E8166"/>
      <w:sz w:val="22"/>
      <w:szCs w:val="22"/>
    </w:rPr>
  </w:style>
  <w:style w:type="paragraph" w:customStyle="1" w:styleId="ToFrom">
    <w:name w:val="To/From"/>
    <w:basedOn w:val="Normal"/>
    <w:link w:val="ToFromChar"/>
    <w:rsid w:val="00BE22AB"/>
    <w:pPr>
      <w:tabs>
        <w:tab w:val="clear" w:pos="-1440"/>
        <w:tab w:val="clear" w:pos="-720"/>
      </w:tabs>
      <w:spacing w:before="180" w:after="0" w:line="240" w:lineRule="auto"/>
      <w:ind w:left="0"/>
    </w:pPr>
    <w:rPr>
      <w:rFonts w:ascii="Arial" w:hAnsi="Arial" w:cs="Arial"/>
      <w:color w:val="1E8166"/>
      <w:szCs w:val="22"/>
    </w:rPr>
  </w:style>
  <w:style w:type="paragraph" w:customStyle="1" w:styleId="MemoTo">
    <w:name w:val="Memo/To"/>
    <w:basedOn w:val="Normal"/>
    <w:rsid w:val="00BE22AB"/>
    <w:pPr>
      <w:tabs>
        <w:tab w:val="clear" w:pos="-1440"/>
        <w:tab w:val="clear" w:pos="-720"/>
      </w:tabs>
      <w:spacing w:before="180" w:after="0" w:line="240" w:lineRule="auto"/>
      <w:ind w:left="0"/>
    </w:pPr>
    <w:rPr>
      <w:rFonts w:ascii="Times New Roman" w:hAnsi="Times New Roman"/>
      <w:sz w:val="24"/>
      <w:szCs w:val="24"/>
    </w:rPr>
  </w:style>
  <w:style w:type="paragraph" w:customStyle="1" w:styleId="MemoRe">
    <w:name w:val="Memo/Re"/>
    <w:basedOn w:val="Normal"/>
    <w:qFormat/>
    <w:rsid w:val="00BE22AB"/>
    <w:pPr>
      <w:pBdr>
        <w:bottom w:val="single" w:sz="4" w:space="9" w:color="1E8166"/>
      </w:pBdr>
      <w:tabs>
        <w:tab w:val="clear" w:pos="-1440"/>
        <w:tab w:val="clear" w:pos="-720"/>
      </w:tabs>
      <w:spacing w:before="180" w:after="0" w:line="240" w:lineRule="auto"/>
      <w:ind w:left="0"/>
    </w:pPr>
    <w:rPr>
      <w:rFonts w:ascii="Times New Roman" w:hAnsi="Times New Roman"/>
      <w:sz w:val="24"/>
      <w:szCs w:val="24"/>
    </w:rPr>
  </w:style>
  <w:style w:type="paragraph" w:customStyle="1" w:styleId="bbullet">
    <w:name w:val="bbullet"/>
    <w:basedOn w:val="Normal"/>
    <w:link w:val="bbulletChar"/>
    <w:qFormat/>
    <w:rsid w:val="00BE22AB"/>
    <w:pPr>
      <w:tabs>
        <w:tab w:val="clear" w:pos="-1440"/>
        <w:tab w:val="clear" w:pos="-720"/>
      </w:tabs>
      <w:spacing w:after="120" w:line="260" w:lineRule="atLeast"/>
      <w:ind w:left="720" w:right="360" w:hanging="360"/>
    </w:pPr>
    <w:rPr>
      <w:rFonts w:ascii="Calibri" w:hAnsi="Calibri" w:cs="Arial"/>
      <w:szCs w:val="22"/>
    </w:rPr>
  </w:style>
  <w:style w:type="character" w:customStyle="1" w:styleId="bbulletChar">
    <w:name w:val="bbullet Char"/>
    <w:basedOn w:val="DefaultParagraphFont"/>
    <w:link w:val="bbullet"/>
    <w:rsid w:val="00BE22AB"/>
    <w:rPr>
      <w:rFonts w:ascii="Calibri" w:hAnsi="Calibri" w:cs="Arial"/>
      <w:sz w:val="22"/>
      <w:szCs w:val="22"/>
    </w:rPr>
  </w:style>
  <w:style w:type="paragraph" w:styleId="NormalWeb">
    <w:name w:val="Normal (Web)"/>
    <w:basedOn w:val="Normal"/>
    <w:rsid w:val="00901758"/>
    <w:rPr>
      <w:rFonts w:ascii="Times New Roman" w:hAnsi="Times New Roman"/>
      <w:sz w:val="24"/>
      <w:szCs w:val="24"/>
    </w:rPr>
  </w:style>
  <w:style w:type="paragraph" w:customStyle="1" w:styleId="t">
    <w:name w:val="t"/>
    <w:aliases w:val="text,text + +Body,Line spacing:  Multiple 1.15 li + +Body,1... + Subscript,text + 11 pt,Before:  6 pt,After:  6 pt,Line spacing:  single"/>
    <w:link w:val="tChar"/>
    <w:qFormat/>
    <w:rsid w:val="00D156E9"/>
    <w:pPr>
      <w:numPr>
        <w:numId w:val="8"/>
      </w:numPr>
      <w:spacing w:after="240" w:line="264" w:lineRule="auto"/>
    </w:pPr>
    <w:rPr>
      <w:rFonts w:ascii="Calibri" w:hAnsi="Calibri" w:cs="Arial"/>
      <w:sz w:val="22"/>
      <w:szCs w:val="22"/>
    </w:rPr>
  </w:style>
  <w:style w:type="paragraph" w:customStyle="1" w:styleId="Outline">
    <w:name w:val="Outline"/>
    <w:basedOn w:val="t"/>
    <w:qFormat/>
    <w:rsid w:val="00D156E9"/>
    <w:pPr>
      <w:numPr>
        <w:ilvl w:val="1"/>
      </w:numPr>
      <w:tabs>
        <w:tab w:val="num" w:pos="-5940"/>
      </w:tabs>
      <w:spacing w:after="120"/>
      <w:ind w:left="-6660" w:firstLine="0"/>
    </w:pPr>
  </w:style>
  <w:style w:type="character" w:customStyle="1" w:styleId="tChar">
    <w:name w:val="t Char"/>
    <w:aliases w:val="text Char,text1,text Char Char,t Char1,text Char1,text2,text5,text11,text3,text31,text4,text6,text61,text7,text9,text Char Char1,text + 11 pt Char,Before:  6 pt Char,After:  6 pt Char,Line spacing:  single Char Char"/>
    <w:basedOn w:val="DefaultParagraphFont"/>
    <w:link w:val="t"/>
    <w:rsid w:val="00D156E9"/>
    <w:rPr>
      <w:rFonts w:ascii="Calibri" w:hAnsi="Calibri" w:cs="Arial"/>
      <w:sz w:val="22"/>
      <w:szCs w:val="22"/>
    </w:rPr>
  </w:style>
  <w:style w:type="paragraph" w:styleId="TOC5">
    <w:name w:val="toc 5"/>
    <w:basedOn w:val="Normal"/>
    <w:next w:val="Normal"/>
    <w:autoRedefine/>
    <w:uiPriority w:val="39"/>
    <w:unhideWhenUsed/>
    <w:rsid w:val="00CF7DCC"/>
    <w:pPr>
      <w:tabs>
        <w:tab w:val="clear" w:pos="-1440"/>
        <w:tab w:val="clear" w:pos="-720"/>
      </w:tabs>
      <w:spacing w:after="100" w:line="276" w:lineRule="auto"/>
      <w:ind w:left="880"/>
    </w:pPr>
    <w:rPr>
      <w:rFonts w:eastAsiaTheme="minorEastAsia" w:cstheme="minorBidi"/>
      <w:szCs w:val="22"/>
    </w:rPr>
  </w:style>
  <w:style w:type="paragraph" w:styleId="TOC7">
    <w:name w:val="toc 7"/>
    <w:basedOn w:val="Normal"/>
    <w:next w:val="Normal"/>
    <w:autoRedefine/>
    <w:uiPriority w:val="39"/>
    <w:unhideWhenUsed/>
    <w:rsid w:val="00CF7DCC"/>
    <w:pPr>
      <w:tabs>
        <w:tab w:val="clear" w:pos="-1440"/>
        <w:tab w:val="clear" w:pos="-720"/>
      </w:tabs>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CF7DCC"/>
    <w:pPr>
      <w:tabs>
        <w:tab w:val="clear" w:pos="-1440"/>
        <w:tab w:val="clear" w:pos="-720"/>
      </w:tabs>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CF7DCC"/>
    <w:pPr>
      <w:tabs>
        <w:tab w:val="clear" w:pos="-1440"/>
        <w:tab w:val="clear" w:pos="-720"/>
      </w:tabs>
      <w:spacing w:after="100" w:line="276" w:lineRule="auto"/>
      <w:ind w:left="1760"/>
    </w:pPr>
    <w:rPr>
      <w:rFonts w:eastAsiaTheme="minorEastAsia" w:cstheme="minorBidi"/>
      <w:szCs w:val="22"/>
    </w:rPr>
  </w:style>
  <w:style w:type="character" w:styleId="Emphasis">
    <w:name w:val="Emphasis"/>
    <w:basedOn w:val="DefaultParagraphFont"/>
    <w:uiPriority w:val="20"/>
    <w:qFormat/>
    <w:rsid w:val="00EB07B5"/>
    <w:rPr>
      <w:b/>
      <w:bCs/>
      <w:i w:val="0"/>
      <w:iCs w:val="0"/>
    </w:rPr>
  </w:style>
  <w:style w:type="character" w:customStyle="1" w:styleId="st1">
    <w:name w:val="st1"/>
    <w:basedOn w:val="DefaultParagraphFont"/>
    <w:rsid w:val="00EB07B5"/>
  </w:style>
  <w:style w:type="paragraph" w:customStyle="1" w:styleId="Default">
    <w:name w:val="Default"/>
    <w:rsid w:val="00F27B9E"/>
    <w:pPr>
      <w:autoSpaceDE w:val="0"/>
      <w:autoSpaceDN w:val="0"/>
      <w:adjustRightInd w:val="0"/>
    </w:pPr>
    <w:rPr>
      <w:rFonts w:ascii="Arial" w:hAnsi="Arial" w:cs="Arial"/>
      <w:color w:val="000000"/>
      <w:sz w:val="24"/>
      <w:szCs w:val="24"/>
    </w:rPr>
  </w:style>
  <w:style w:type="paragraph" w:customStyle="1" w:styleId="b">
    <w:name w:val="b"/>
    <w:aliases w:val="bullet,Body,Bullet,bullets,body,bd,b-heading 1/heading 2,heading1body-heading2body,b2,b1,Bullet 1,he... + Black"/>
    <w:link w:val="bChar"/>
    <w:qFormat/>
    <w:rsid w:val="00CB2313"/>
    <w:pPr>
      <w:numPr>
        <w:numId w:val="13"/>
      </w:numPr>
      <w:spacing w:after="120"/>
      <w:ind w:left="720"/>
    </w:pPr>
    <w:rPr>
      <w:rFonts w:ascii="Calibri" w:hAnsi="Calibri" w:cs="Arial"/>
      <w:sz w:val="22"/>
      <w:szCs w:val="22"/>
    </w:rPr>
  </w:style>
  <w:style w:type="character" w:customStyle="1" w:styleId="bChar">
    <w:name w:val="b Char"/>
    <w:aliases w:val="bullet Char,Body Char Char,bullet Char Char,Body Char,Bullet Char,bullets Char,body Char,bd Char,b-heading 1/heading 2 Char,heading1body-heading2body Char,he... + Black Char,bullet + Times New Roman Char,10 pt Char,Left:  0&quot; Char"/>
    <w:link w:val="b"/>
    <w:rsid w:val="00CB2313"/>
    <w:rPr>
      <w:rFonts w:ascii="Calibri" w:hAnsi="Calibri" w:cs="Arial"/>
      <w:sz w:val="22"/>
      <w:szCs w:val="22"/>
    </w:rPr>
  </w:style>
  <w:style w:type="table" w:customStyle="1" w:styleId="ListTable3-Accent11">
    <w:name w:val="List Table 3 - Accent 11"/>
    <w:basedOn w:val="TableNormal"/>
    <w:uiPriority w:val="48"/>
    <w:rsid w:val="00CB2313"/>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51">
    <w:name w:val="List Table 3 - Accent 51"/>
    <w:basedOn w:val="TableNormal"/>
    <w:uiPriority w:val="48"/>
    <w:rsid w:val="00CB2313"/>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FigureCaption">
    <w:name w:val="Figure Caption"/>
    <w:basedOn w:val="Normal"/>
    <w:link w:val="FigureCaptionChar"/>
    <w:qFormat/>
    <w:rsid w:val="005E4E05"/>
    <w:pPr>
      <w:tabs>
        <w:tab w:val="clear" w:pos="-1440"/>
        <w:tab w:val="clear" w:pos="-720"/>
      </w:tabs>
      <w:spacing w:after="120" w:line="240" w:lineRule="auto"/>
      <w:ind w:left="0"/>
    </w:pPr>
    <w:rPr>
      <w:rFonts w:ascii="Century Gothic" w:hAnsi="Century Gothic" w:cs="Garamond"/>
      <w:b/>
      <w:sz w:val="18"/>
      <w:szCs w:val="22"/>
    </w:rPr>
  </w:style>
  <w:style w:type="paragraph" w:customStyle="1" w:styleId="EquationCaption">
    <w:name w:val="Equation Caption"/>
    <w:basedOn w:val="Caption"/>
    <w:link w:val="EquationCaptionChar"/>
    <w:qFormat/>
    <w:rsid w:val="005E4E05"/>
    <w:pPr>
      <w:keepNext w:val="0"/>
      <w:spacing w:after="120"/>
      <w:jc w:val="left"/>
    </w:pPr>
    <w:rPr>
      <w:rFonts w:ascii="Century Gothic" w:eastAsiaTheme="minorHAnsi" w:hAnsi="Century Gothic" w:cstheme="minorBidi"/>
      <w:bCs/>
      <w:color w:val="auto"/>
      <w:sz w:val="18"/>
      <w:szCs w:val="22"/>
    </w:rPr>
  </w:style>
  <w:style w:type="character" w:customStyle="1" w:styleId="FigureCaptionChar">
    <w:name w:val="Figure Caption Char"/>
    <w:basedOn w:val="DefaultParagraphFont"/>
    <w:link w:val="FigureCaption"/>
    <w:rsid w:val="005E4E05"/>
    <w:rPr>
      <w:rFonts w:ascii="Century Gothic" w:hAnsi="Century Gothic" w:cs="Garamond"/>
      <w:b/>
      <w:sz w:val="18"/>
      <w:szCs w:val="22"/>
    </w:rPr>
  </w:style>
  <w:style w:type="character" w:customStyle="1" w:styleId="EquationCaptionChar">
    <w:name w:val="Equation Caption Char"/>
    <w:basedOn w:val="DefaultParagraphFont"/>
    <w:link w:val="EquationCaption"/>
    <w:rsid w:val="005E4E05"/>
    <w:rPr>
      <w:rFonts w:ascii="Century Gothic" w:eastAsiaTheme="minorHAnsi" w:hAnsi="Century Gothic" w:cstheme="minorBidi"/>
      <w:b/>
      <w:bCs/>
      <w:sz w:val="18"/>
      <w:szCs w:val="22"/>
    </w:rPr>
  </w:style>
  <w:style w:type="table" w:styleId="MediumShading1-Accent5">
    <w:name w:val="Medium Shading 1 Accent 5"/>
    <w:basedOn w:val="TableNormal"/>
    <w:uiPriority w:val="63"/>
    <w:rsid w:val="005E4E05"/>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in">
    <w:name w:val="in"/>
    <w:aliases w:val="into bullet"/>
    <w:basedOn w:val="t"/>
    <w:link w:val="inChar"/>
    <w:qFormat/>
    <w:rsid w:val="005E4E05"/>
    <w:pPr>
      <w:ind w:left="0"/>
    </w:pPr>
  </w:style>
  <w:style w:type="character" w:customStyle="1" w:styleId="tChartext">
    <w:name w:val="t Char text"/>
    <w:basedOn w:val="DefaultParagraphFont"/>
    <w:uiPriority w:val="99"/>
    <w:rsid w:val="005E4E05"/>
    <w:rPr>
      <w:sz w:val="24"/>
      <w:lang w:val="en-US" w:eastAsia="en-US" w:bidi="ar-SA"/>
    </w:rPr>
  </w:style>
  <w:style w:type="character" w:customStyle="1" w:styleId="inChar">
    <w:name w:val="in Char"/>
    <w:aliases w:val="into bullet Char"/>
    <w:basedOn w:val="DefaultParagraphFont"/>
    <w:link w:val="in"/>
    <w:rsid w:val="005E4E05"/>
    <w:rPr>
      <w:rFonts w:ascii="Calibri" w:hAnsi="Calibri" w:cs="Arial"/>
      <w:sz w:val="22"/>
      <w:szCs w:val="22"/>
    </w:rPr>
  </w:style>
  <w:style w:type="paragraph" w:styleId="EndnoteText">
    <w:name w:val="endnote text"/>
    <w:basedOn w:val="Normal"/>
    <w:link w:val="EndnoteTextChar"/>
    <w:semiHidden/>
    <w:unhideWhenUsed/>
    <w:rsid w:val="00E7259A"/>
    <w:pPr>
      <w:spacing w:after="0" w:line="240" w:lineRule="auto"/>
    </w:pPr>
    <w:rPr>
      <w:sz w:val="20"/>
    </w:rPr>
  </w:style>
  <w:style w:type="character" w:customStyle="1" w:styleId="EndnoteTextChar">
    <w:name w:val="Endnote Text Char"/>
    <w:basedOn w:val="DefaultParagraphFont"/>
    <w:link w:val="EndnoteText"/>
    <w:semiHidden/>
    <w:rsid w:val="00E7259A"/>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1592">
      <w:bodyDiv w:val="1"/>
      <w:marLeft w:val="0"/>
      <w:marRight w:val="0"/>
      <w:marTop w:val="0"/>
      <w:marBottom w:val="0"/>
      <w:divBdr>
        <w:top w:val="none" w:sz="0" w:space="0" w:color="auto"/>
        <w:left w:val="none" w:sz="0" w:space="0" w:color="auto"/>
        <w:bottom w:val="none" w:sz="0" w:space="0" w:color="auto"/>
        <w:right w:val="none" w:sz="0" w:space="0" w:color="auto"/>
      </w:divBdr>
    </w:div>
    <w:div w:id="23288187">
      <w:bodyDiv w:val="1"/>
      <w:marLeft w:val="0"/>
      <w:marRight w:val="0"/>
      <w:marTop w:val="0"/>
      <w:marBottom w:val="0"/>
      <w:divBdr>
        <w:top w:val="none" w:sz="0" w:space="0" w:color="auto"/>
        <w:left w:val="none" w:sz="0" w:space="0" w:color="auto"/>
        <w:bottom w:val="none" w:sz="0" w:space="0" w:color="auto"/>
        <w:right w:val="none" w:sz="0" w:space="0" w:color="auto"/>
      </w:divBdr>
    </w:div>
    <w:div w:id="49808429">
      <w:bodyDiv w:val="1"/>
      <w:marLeft w:val="0"/>
      <w:marRight w:val="0"/>
      <w:marTop w:val="0"/>
      <w:marBottom w:val="0"/>
      <w:divBdr>
        <w:top w:val="none" w:sz="0" w:space="0" w:color="auto"/>
        <w:left w:val="none" w:sz="0" w:space="0" w:color="auto"/>
        <w:bottom w:val="none" w:sz="0" w:space="0" w:color="auto"/>
        <w:right w:val="none" w:sz="0" w:space="0" w:color="auto"/>
      </w:divBdr>
    </w:div>
    <w:div w:id="60182608">
      <w:bodyDiv w:val="1"/>
      <w:marLeft w:val="0"/>
      <w:marRight w:val="0"/>
      <w:marTop w:val="0"/>
      <w:marBottom w:val="0"/>
      <w:divBdr>
        <w:top w:val="none" w:sz="0" w:space="0" w:color="auto"/>
        <w:left w:val="none" w:sz="0" w:space="0" w:color="auto"/>
        <w:bottom w:val="none" w:sz="0" w:space="0" w:color="auto"/>
        <w:right w:val="none" w:sz="0" w:space="0" w:color="auto"/>
      </w:divBdr>
    </w:div>
    <w:div w:id="61367330">
      <w:bodyDiv w:val="1"/>
      <w:marLeft w:val="0"/>
      <w:marRight w:val="0"/>
      <w:marTop w:val="0"/>
      <w:marBottom w:val="0"/>
      <w:divBdr>
        <w:top w:val="none" w:sz="0" w:space="0" w:color="auto"/>
        <w:left w:val="none" w:sz="0" w:space="0" w:color="auto"/>
        <w:bottom w:val="none" w:sz="0" w:space="0" w:color="auto"/>
        <w:right w:val="none" w:sz="0" w:space="0" w:color="auto"/>
      </w:divBdr>
    </w:div>
    <w:div w:id="71243951">
      <w:bodyDiv w:val="1"/>
      <w:marLeft w:val="0"/>
      <w:marRight w:val="0"/>
      <w:marTop w:val="0"/>
      <w:marBottom w:val="0"/>
      <w:divBdr>
        <w:top w:val="none" w:sz="0" w:space="0" w:color="auto"/>
        <w:left w:val="none" w:sz="0" w:space="0" w:color="auto"/>
        <w:bottom w:val="none" w:sz="0" w:space="0" w:color="auto"/>
        <w:right w:val="none" w:sz="0" w:space="0" w:color="auto"/>
      </w:divBdr>
    </w:div>
    <w:div w:id="74212018">
      <w:bodyDiv w:val="1"/>
      <w:marLeft w:val="0"/>
      <w:marRight w:val="0"/>
      <w:marTop w:val="0"/>
      <w:marBottom w:val="0"/>
      <w:divBdr>
        <w:top w:val="none" w:sz="0" w:space="0" w:color="auto"/>
        <w:left w:val="none" w:sz="0" w:space="0" w:color="auto"/>
        <w:bottom w:val="none" w:sz="0" w:space="0" w:color="auto"/>
        <w:right w:val="none" w:sz="0" w:space="0" w:color="auto"/>
      </w:divBdr>
    </w:div>
    <w:div w:id="190847672">
      <w:bodyDiv w:val="1"/>
      <w:marLeft w:val="0"/>
      <w:marRight w:val="0"/>
      <w:marTop w:val="0"/>
      <w:marBottom w:val="0"/>
      <w:divBdr>
        <w:top w:val="none" w:sz="0" w:space="0" w:color="auto"/>
        <w:left w:val="none" w:sz="0" w:space="0" w:color="auto"/>
        <w:bottom w:val="none" w:sz="0" w:space="0" w:color="auto"/>
        <w:right w:val="none" w:sz="0" w:space="0" w:color="auto"/>
      </w:divBdr>
    </w:div>
    <w:div w:id="227494979">
      <w:bodyDiv w:val="1"/>
      <w:marLeft w:val="0"/>
      <w:marRight w:val="0"/>
      <w:marTop w:val="0"/>
      <w:marBottom w:val="0"/>
      <w:divBdr>
        <w:top w:val="none" w:sz="0" w:space="0" w:color="auto"/>
        <w:left w:val="none" w:sz="0" w:space="0" w:color="auto"/>
        <w:bottom w:val="none" w:sz="0" w:space="0" w:color="auto"/>
        <w:right w:val="none" w:sz="0" w:space="0" w:color="auto"/>
      </w:divBdr>
    </w:div>
    <w:div w:id="253588952">
      <w:bodyDiv w:val="1"/>
      <w:marLeft w:val="0"/>
      <w:marRight w:val="0"/>
      <w:marTop w:val="0"/>
      <w:marBottom w:val="0"/>
      <w:divBdr>
        <w:top w:val="none" w:sz="0" w:space="0" w:color="auto"/>
        <w:left w:val="none" w:sz="0" w:space="0" w:color="auto"/>
        <w:bottom w:val="none" w:sz="0" w:space="0" w:color="auto"/>
        <w:right w:val="none" w:sz="0" w:space="0" w:color="auto"/>
      </w:divBdr>
    </w:div>
    <w:div w:id="330909696">
      <w:bodyDiv w:val="1"/>
      <w:marLeft w:val="0"/>
      <w:marRight w:val="0"/>
      <w:marTop w:val="0"/>
      <w:marBottom w:val="0"/>
      <w:divBdr>
        <w:top w:val="none" w:sz="0" w:space="0" w:color="auto"/>
        <w:left w:val="none" w:sz="0" w:space="0" w:color="auto"/>
        <w:bottom w:val="none" w:sz="0" w:space="0" w:color="auto"/>
        <w:right w:val="none" w:sz="0" w:space="0" w:color="auto"/>
      </w:divBdr>
    </w:div>
    <w:div w:id="358625694">
      <w:bodyDiv w:val="1"/>
      <w:marLeft w:val="0"/>
      <w:marRight w:val="0"/>
      <w:marTop w:val="0"/>
      <w:marBottom w:val="0"/>
      <w:divBdr>
        <w:top w:val="none" w:sz="0" w:space="0" w:color="auto"/>
        <w:left w:val="none" w:sz="0" w:space="0" w:color="auto"/>
        <w:bottom w:val="none" w:sz="0" w:space="0" w:color="auto"/>
        <w:right w:val="none" w:sz="0" w:space="0" w:color="auto"/>
      </w:divBdr>
    </w:div>
    <w:div w:id="373771021">
      <w:bodyDiv w:val="1"/>
      <w:marLeft w:val="0"/>
      <w:marRight w:val="0"/>
      <w:marTop w:val="0"/>
      <w:marBottom w:val="0"/>
      <w:divBdr>
        <w:top w:val="none" w:sz="0" w:space="0" w:color="auto"/>
        <w:left w:val="none" w:sz="0" w:space="0" w:color="auto"/>
        <w:bottom w:val="none" w:sz="0" w:space="0" w:color="auto"/>
        <w:right w:val="none" w:sz="0" w:space="0" w:color="auto"/>
      </w:divBdr>
    </w:div>
    <w:div w:id="406539440">
      <w:bodyDiv w:val="1"/>
      <w:marLeft w:val="0"/>
      <w:marRight w:val="0"/>
      <w:marTop w:val="0"/>
      <w:marBottom w:val="0"/>
      <w:divBdr>
        <w:top w:val="none" w:sz="0" w:space="0" w:color="auto"/>
        <w:left w:val="none" w:sz="0" w:space="0" w:color="auto"/>
        <w:bottom w:val="none" w:sz="0" w:space="0" w:color="auto"/>
        <w:right w:val="none" w:sz="0" w:space="0" w:color="auto"/>
      </w:divBdr>
    </w:div>
    <w:div w:id="437485501">
      <w:bodyDiv w:val="1"/>
      <w:marLeft w:val="0"/>
      <w:marRight w:val="0"/>
      <w:marTop w:val="0"/>
      <w:marBottom w:val="0"/>
      <w:divBdr>
        <w:top w:val="none" w:sz="0" w:space="0" w:color="auto"/>
        <w:left w:val="none" w:sz="0" w:space="0" w:color="auto"/>
        <w:bottom w:val="none" w:sz="0" w:space="0" w:color="auto"/>
        <w:right w:val="none" w:sz="0" w:space="0" w:color="auto"/>
      </w:divBdr>
    </w:div>
    <w:div w:id="484779820">
      <w:bodyDiv w:val="1"/>
      <w:marLeft w:val="0"/>
      <w:marRight w:val="0"/>
      <w:marTop w:val="0"/>
      <w:marBottom w:val="0"/>
      <w:divBdr>
        <w:top w:val="none" w:sz="0" w:space="0" w:color="auto"/>
        <w:left w:val="none" w:sz="0" w:space="0" w:color="auto"/>
        <w:bottom w:val="none" w:sz="0" w:space="0" w:color="auto"/>
        <w:right w:val="none" w:sz="0" w:space="0" w:color="auto"/>
      </w:divBdr>
    </w:div>
    <w:div w:id="510029450">
      <w:bodyDiv w:val="1"/>
      <w:marLeft w:val="0"/>
      <w:marRight w:val="0"/>
      <w:marTop w:val="0"/>
      <w:marBottom w:val="0"/>
      <w:divBdr>
        <w:top w:val="none" w:sz="0" w:space="0" w:color="auto"/>
        <w:left w:val="none" w:sz="0" w:space="0" w:color="auto"/>
        <w:bottom w:val="none" w:sz="0" w:space="0" w:color="auto"/>
        <w:right w:val="none" w:sz="0" w:space="0" w:color="auto"/>
      </w:divBdr>
    </w:div>
    <w:div w:id="521549526">
      <w:bodyDiv w:val="1"/>
      <w:marLeft w:val="0"/>
      <w:marRight w:val="0"/>
      <w:marTop w:val="0"/>
      <w:marBottom w:val="0"/>
      <w:divBdr>
        <w:top w:val="none" w:sz="0" w:space="0" w:color="auto"/>
        <w:left w:val="none" w:sz="0" w:space="0" w:color="auto"/>
        <w:bottom w:val="none" w:sz="0" w:space="0" w:color="auto"/>
        <w:right w:val="none" w:sz="0" w:space="0" w:color="auto"/>
      </w:divBdr>
    </w:div>
    <w:div w:id="541358561">
      <w:bodyDiv w:val="1"/>
      <w:marLeft w:val="0"/>
      <w:marRight w:val="0"/>
      <w:marTop w:val="0"/>
      <w:marBottom w:val="0"/>
      <w:divBdr>
        <w:top w:val="none" w:sz="0" w:space="0" w:color="auto"/>
        <w:left w:val="none" w:sz="0" w:space="0" w:color="auto"/>
        <w:bottom w:val="none" w:sz="0" w:space="0" w:color="auto"/>
        <w:right w:val="none" w:sz="0" w:space="0" w:color="auto"/>
      </w:divBdr>
    </w:div>
    <w:div w:id="583221303">
      <w:bodyDiv w:val="1"/>
      <w:marLeft w:val="0"/>
      <w:marRight w:val="0"/>
      <w:marTop w:val="0"/>
      <w:marBottom w:val="0"/>
      <w:divBdr>
        <w:top w:val="none" w:sz="0" w:space="0" w:color="auto"/>
        <w:left w:val="none" w:sz="0" w:space="0" w:color="auto"/>
        <w:bottom w:val="none" w:sz="0" w:space="0" w:color="auto"/>
        <w:right w:val="none" w:sz="0" w:space="0" w:color="auto"/>
      </w:divBdr>
    </w:div>
    <w:div w:id="630869892">
      <w:bodyDiv w:val="1"/>
      <w:marLeft w:val="0"/>
      <w:marRight w:val="0"/>
      <w:marTop w:val="0"/>
      <w:marBottom w:val="0"/>
      <w:divBdr>
        <w:top w:val="none" w:sz="0" w:space="0" w:color="auto"/>
        <w:left w:val="none" w:sz="0" w:space="0" w:color="auto"/>
        <w:bottom w:val="none" w:sz="0" w:space="0" w:color="auto"/>
        <w:right w:val="none" w:sz="0" w:space="0" w:color="auto"/>
      </w:divBdr>
    </w:div>
    <w:div w:id="639386050">
      <w:bodyDiv w:val="1"/>
      <w:marLeft w:val="0"/>
      <w:marRight w:val="0"/>
      <w:marTop w:val="0"/>
      <w:marBottom w:val="0"/>
      <w:divBdr>
        <w:top w:val="none" w:sz="0" w:space="0" w:color="auto"/>
        <w:left w:val="none" w:sz="0" w:space="0" w:color="auto"/>
        <w:bottom w:val="none" w:sz="0" w:space="0" w:color="auto"/>
        <w:right w:val="none" w:sz="0" w:space="0" w:color="auto"/>
      </w:divBdr>
    </w:div>
    <w:div w:id="699286868">
      <w:bodyDiv w:val="1"/>
      <w:marLeft w:val="0"/>
      <w:marRight w:val="0"/>
      <w:marTop w:val="0"/>
      <w:marBottom w:val="0"/>
      <w:divBdr>
        <w:top w:val="none" w:sz="0" w:space="0" w:color="auto"/>
        <w:left w:val="none" w:sz="0" w:space="0" w:color="auto"/>
        <w:bottom w:val="none" w:sz="0" w:space="0" w:color="auto"/>
        <w:right w:val="none" w:sz="0" w:space="0" w:color="auto"/>
      </w:divBdr>
    </w:div>
    <w:div w:id="742337670">
      <w:bodyDiv w:val="1"/>
      <w:marLeft w:val="0"/>
      <w:marRight w:val="0"/>
      <w:marTop w:val="0"/>
      <w:marBottom w:val="0"/>
      <w:divBdr>
        <w:top w:val="none" w:sz="0" w:space="0" w:color="auto"/>
        <w:left w:val="none" w:sz="0" w:space="0" w:color="auto"/>
        <w:bottom w:val="none" w:sz="0" w:space="0" w:color="auto"/>
        <w:right w:val="none" w:sz="0" w:space="0" w:color="auto"/>
      </w:divBdr>
    </w:div>
    <w:div w:id="744373966">
      <w:bodyDiv w:val="1"/>
      <w:marLeft w:val="0"/>
      <w:marRight w:val="0"/>
      <w:marTop w:val="0"/>
      <w:marBottom w:val="0"/>
      <w:divBdr>
        <w:top w:val="none" w:sz="0" w:space="0" w:color="auto"/>
        <w:left w:val="none" w:sz="0" w:space="0" w:color="auto"/>
        <w:bottom w:val="none" w:sz="0" w:space="0" w:color="auto"/>
        <w:right w:val="none" w:sz="0" w:space="0" w:color="auto"/>
      </w:divBdr>
    </w:div>
    <w:div w:id="759913303">
      <w:bodyDiv w:val="1"/>
      <w:marLeft w:val="0"/>
      <w:marRight w:val="0"/>
      <w:marTop w:val="0"/>
      <w:marBottom w:val="0"/>
      <w:divBdr>
        <w:top w:val="none" w:sz="0" w:space="0" w:color="auto"/>
        <w:left w:val="none" w:sz="0" w:space="0" w:color="auto"/>
        <w:bottom w:val="none" w:sz="0" w:space="0" w:color="auto"/>
        <w:right w:val="none" w:sz="0" w:space="0" w:color="auto"/>
      </w:divBdr>
    </w:div>
    <w:div w:id="784617165">
      <w:bodyDiv w:val="1"/>
      <w:marLeft w:val="0"/>
      <w:marRight w:val="0"/>
      <w:marTop w:val="0"/>
      <w:marBottom w:val="0"/>
      <w:divBdr>
        <w:top w:val="none" w:sz="0" w:space="0" w:color="auto"/>
        <w:left w:val="none" w:sz="0" w:space="0" w:color="auto"/>
        <w:bottom w:val="none" w:sz="0" w:space="0" w:color="auto"/>
        <w:right w:val="none" w:sz="0" w:space="0" w:color="auto"/>
      </w:divBdr>
    </w:div>
    <w:div w:id="902108099">
      <w:bodyDiv w:val="1"/>
      <w:marLeft w:val="0"/>
      <w:marRight w:val="0"/>
      <w:marTop w:val="0"/>
      <w:marBottom w:val="0"/>
      <w:divBdr>
        <w:top w:val="none" w:sz="0" w:space="0" w:color="auto"/>
        <w:left w:val="none" w:sz="0" w:space="0" w:color="auto"/>
        <w:bottom w:val="none" w:sz="0" w:space="0" w:color="auto"/>
        <w:right w:val="none" w:sz="0" w:space="0" w:color="auto"/>
      </w:divBdr>
    </w:div>
    <w:div w:id="987511125">
      <w:bodyDiv w:val="1"/>
      <w:marLeft w:val="0"/>
      <w:marRight w:val="0"/>
      <w:marTop w:val="0"/>
      <w:marBottom w:val="0"/>
      <w:divBdr>
        <w:top w:val="none" w:sz="0" w:space="0" w:color="auto"/>
        <w:left w:val="none" w:sz="0" w:space="0" w:color="auto"/>
        <w:bottom w:val="none" w:sz="0" w:space="0" w:color="auto"/>
        <w:right w:val="none" w:sz="0" w:space="0" w:color="auto"/>
      </w:divBdr>
    </w:div>
    <w:div w:id="1033647948">
      <w:bodyDiv w:val="1"/>
      <w:marLeft w:val="0"/>
      <w:marRight w:val="0"/>
      <w:marTop w:val="0"/>
      <w:marBottom w:val="0"/>
      <w:divBdr>
        <w:top w:val="none" w:sz="0" w:space="0" w:color="auto"/>
        <w:left w:val="none" w:sz="0" w:space="0" w:color="auto"/>
        <w:bottom w:val="none" w:sz="0" w:space="0" w:color="auto"/>
        <w:right w:val="none" w:sz="0" w:space="0" w:color="auto"/>
      </w:divBdr>
    </w:div>
    <w:div w:id="1047411614">
      <w:bodyDiv w:val="1"/>
      <w:marLeft w:val="0"/>
      <w:marRight w:val="0"/>
      <w:marTop w:val="0"/>
      <w:marBottom w:val="0"/>
      <w:divBdr>
        <w:top w:val="none" w:sz="0" w:space="0" w:color="auto"/>
        <w:left w:val="none" w:sz="0" w:space="0" w:color="auto"/>
        <w:bottom w:val="none" w:sz="0" w:space="0" w:color="auto"/>
        <w:right w:val="none" w:sz="0" w:space="0" w:color="auto"/>
      </w:divBdr>
    </w:div>
    <w:div w:id="1076707388">
      <w:bodyDiv w:val="1"/>
      <w:marLeft w:val="0"/>
      <w:marRight w:val="0"/>
      <w:marTop w:val="0"/>
      <w:marBottom w:val="0"/>
      <w:divBdr>
        <w:top w:val="none" w:sz="0" w:space="0" w:color="auto"/>
        <w:left w:val="none" w:sz="0" w:space="0" w:color="auto"/>
        <w:bottom w:val="none" w:sz="0" w:space="0" w:color="auto"/>
        <w:right w:val="none" w:sz="0" w:space="0" w:color="auto"/>
      </w:divBdr>
    </w:div>
    <w:div w:id="1082529197">
      <w:bodyDiv w:val="1"/>
      <w:marLeft w:val="0"/>
      <w:marRight w:val="0"/>
      <w:marTop w:val="0"/>
      <w:marBottom w:val="0"/>
      <w:divBdr>
        <w:top w:val="none" w:sz="0" w:space="0" w:color="auto"/>
        <w:left w:val="none" w:sz="0" w:space="0" w:color="auto"/>
        <w:bottom w:val="none" w:sz="0" w:space="0" w:color="auto"/>
        <w:right w:val="none" w:sz="0" w:space="0" w:color="auto"/>
      </w:divBdr>
    </w:div>
    <w:div w:id="1102646616">
      <w:bodyDiv w:val="1"/>
      <w:marLeft w:val="0"/>
      <w:marRight w:val="0"/>
      <w:marTop w:val="0"/>
      <w:marBottom w:val="0"/>
      <w:divBdr>
        <w:top w:val="none" w:sz="0" w:space="0" w:color="auto"/>
        <w:left w:val="none" w:sz="0" w:space="0" w:color="auto"/>
        <w:bottom w:val="none" w:sz="0" w:space="0" w:color="auto"/>
        <w:right w:val="none" w:sz="0" w:space="0" w:color="auto"/>
      </w:divBdr>
    </w:div>
    <w:div w:id="1108089636">
      <w:bodyDiv w:val="1"/>
      <w:marLeft w:val="0"/>
      <w:marRight w:val="0"/>
      <w:marTop w:val="0"/>
      <w:marBottom w:val="0"/>
      <w:divBdr>
        <w:top w:val="none" w:sz="0" w:space="0" w:color="auto"/>
        <w:left w:val="none" w:sz="0" w:space="0" w:color="auto"/>
        <w:bottom w:val="none" w:sz="0" w:space="0" w:color="auto"/>
        <w:right w:val="none" w:sz="0" w:space="0" w:color="auto"/>
      </w:divBdr>
    </w:div>
    <w:div w:id="1125465149">
      <w:bodyDiv w:val="1"/>
      <w:marLeft w:val="0"/>
      <w:marRight w:val="0"/>
      <w:marTop w:val="0"/>
      <w:marBottom w:val="0"/>
      <w:divBdr>
        <w:top w:val="none" w:sz="0" w:space="0" w:color="auto"/>
        <w:left w:val="none" w:sz="0" w:space="0" w:color="auto"/>
        <w:bottom w:val="none" w:sz="0" w:space="0" w:color="auto"/>
        <w:right w:val="none" w:sz="0" w:space="0" w:color="auto"/>
      </w:divBdr>
    </w:div>
    <w:div w:id="1130635817">
      <w:bodyDiv w:val="1"/>
      <w:marLeft w:val="0"/>
      <w:marRight w:val="0"/>
      <w:marTop w:val="0"/>
      <w:marBottom w:val="0"/>
      <w:divBdr>
        <w:top w:val="none" w:sz="0" w:space="0" w:color="auto"/>
        <w:left w:val="none" w:sz="0" w:space="0" w:color="auto"/>
        <w:bottom w:val="none" w:sz="0" w:space="0" w:color="auto"/>
        <w:right w:val="none" w:sz="0" w:space="0" w:color="auto"/>
      </w:divBdr>
    </w:div>
    <w:div w:id="1167399567">
      <w:bodyDiv w:val="1"/>
      <w:marLeft w:val="0"/>
      <w:marRight w:val="0"/>
      <w:marTop w:val="0"/>
      <w:marBottom w:val="0"/>
      <w:divBdr>
        <w:top w:val="none" w:sz="0" w:space="0" w:color="auto"/>
        <w:left w:val="none" w:sz="0" w:space="0" w:color="auto"/>
        <w:bottom w:val="none" w:sz="0" w:space="0" w:color="auto"/>
        <w:right w:val="none" w:sz="0" w:space="0" w:color="auto"/>
      </w:divBdr>
    </w:div>
    <w:div w:id="1178737390">
      <w:bodyDiv w:val="1"/>
      <w:marLeft w:val="0"/>
      <w:marRight w:val="0"/>
      <w:marTop w:val="0"/>
      <w:marBottom w:val="0"/>
      <w:divBdr>
        <w:top w:val="none" w:sz="0" w:space="0" w:color="auto"/>
        <w:left w:val="none" w:sz="0" w:space="0" w:color="auto"/>
        <w:bottom w:val="none" w:sz="0" w:space="0" w:color="auto"/>
        <w:right w:val="none" w:sz="0" w:space="0" w:color="auto"/>
      </w:divBdr>
    </w:div>
    <w:div w:id="1198393177">
      <w:bodyDiv w:val="1"/>
      <w:marLeft w:val="0"/>
      <w:marRight w:val="0"/>
      <w:marTop w:val="0"/>
      <w:marBottom w:val="0"/>
      <w:divBdr>
        <w:top w:val="none" w:sz="0" w:space="0" w:color="auto"/>
        <w:left w:val="none" w:sz="0" w:space="0" w:color="auto"/>
        <w:bottom w:val="none" w:sz="0" w:space="0" w:color="auto"/>
        <w:right w:val="none" w:sz="0" w:space="0" w:color="auto"/>
      </w:divBdr>
    </w:div>
    <w:div w:id="1201741341">
      <w:bodyDiv w:val="1"/>
      <w:marLeft w:val="0"/>
      <w:marRight w:val="0"/>
      <w:marTop w:val="0"/>
      <w:marBottom w:val="0"/>
      <w:divBdr>
        <w:top w:val="none" w:sz="0" w:space="0" w:color="auto"/>
        <w:left w:val="none" w:sz="0" w:space="0" w:color="auto"/>
        <w:bottom w:val="none" w:sz="0" w:space="0" w:color="auto"/>
        <w:right w:val="none" w:sz="0" w:space="0" w:color="auto"/>
      </w:divBdr>
    </w:div>
    <w:div w:id="1263953415">
      <w:bodyDiv w:val="1"/>
      <w:marLeft w:val="0"/>
      <w:marRight w:val="0"/>
      <w:marTop w:val="0"/>
      <w:marBottom w:val="0"/>
      <w:divBdr>
        <w:top w:val="none" w:sz="0" w:space="0" w:color="auto"/>
        <w:left w:val="none" w:sz="0" w:space="0" w:color="auto"/>
        <w:bottom w:val="none" w:sz="0" w:space="0" w:color="auto"/>
        <w:right w:val="none" w:sz="0" w:space="0" w:color="auto"/>
      </w:divBdr>
    </w:div>
    <w:div w:id="1334140035">
      <w:bodyDiv w:val="1"/>
      <w:marLeft w:val="0"/>
      <w:marRight w:val="0"/>
      <w:marTop w:val="0"/>
      <w:marBottom w:val="0"/>
      <w:divBdr>
        <w:top w:val="none" w:sz="0" w:space="0" w:color="auto"/>
        <w:left w:val="none" w:sz="0" w:space="0" w:color="auto"/>
        <w:bottom w:val="none" w:sz="0" w:space="0" w:color="auto"/>
        <w:right w:val="none" w:sz="0" w:space="0" w:color="auto"/>
      </w:divBdr>
    </w:div>
    <w:div w:id="1357459746">
      <w:bodyDiv w:val="1"/>
      <w:marLeft w:val="0"/>
      <w:marRight w:val="0"/>
      <w:marTop w:val="0"/>
      <w:marBottom w:val="0"/>
      <w:divBdr>
        <w:top w:val="none" w:sz="0" w:space="0" w:color="auto"/>
        <w:left w:val="none" w:sz="0" w:space="0" w:color="auto"/>
        <w:bottom w:val="none" w:sz="0" w:space="0" w:color="auto"/>
        <w:right w:val="none" w:sz="0" w:space="0" w:color="auto"/>
      </w:divBdr>
    </w:div>
    <w:div w:id="1369182510">
      <w:bodyDiv w:val="1"/>
      <w:marLeft w:val="0"/>
      <w:marRight w:val="0"/>
      <w:marTop w:val="0"/>
      <w:marBottom w:val="0"/>
      <w:divBdr>
        <w:top w:val="none" w:sz="0" w:space="0" w:color="auto"/>
        <w:left w:val="none" w:sz="0" w:space="0" w:color="auto"/>
        <w:bottom w:val="none" w:sz="0" w:space="0" w:color="auto"/>
        <w:right w:val="none" w:sz="0" w:space="0" w:color="auto"/>
      </w:divBdr>
    </w:div>
    <w:div w:id="1369599674">
      <w:bodyDiv w:val="1"/>
      <w:marLeft w:val="0"/>
      <w:marRight w:val="0"/>
      <w:marTop w:val="0"/>
      <w:marBottom w:val="0"/>
      <w:divBdr>
        <w:top w:val="none" w:sz="0" w:space="0" w:color="auto"/>
        <w:left w:val="none" w:sz="0" w:space="0" w:color="auto"/>
        <w:bottom w:val="none" w:sz="0" w:space="0" w:color="auto"/>
        <w:right w:val="none" w:sz="0" w:space="0" w:color="auto"/>
      </w:divBdr>
    </w:div>
    <w:div w:id="1377314831">
      <w:bodyDiv w:val="1"/>
      <w:marLeft w:val="0"/>
      <w:marRight w:val="0"/>
      <w:marTop w:val="0"/>
      <w:marBottom w:val="0"/>
      <w:divBdr>
        <w:top w:val="none" w:sz="0" w:space="0" w:color="auto"/>
        <w:left w:val="none" w:sz="0" w:space="0" w:color="auto"/>
        <w:bottom w:val="none" w:sz="0" w:space="0" w:color="auto"/>
        <w:right w:val="none" w:sz="0" w:space="0" w:color="auto"/>
      </w:divBdr>
    </w:div>
    <w:div w:id="1428846070">
      <w:bodyDiv w:val="1"/>
      <w:marLeft w:val="0"/>
      <w:marRight w:val="0"/>
      <w:marTop w:val="0"/>
      <w:marBottom w:val="0"/>
      <w:divBdr>
        <w:top w:val="none" w:sz="0" w:space="0" w:color="auto"/>
        <w:left w:val="none" w:sz="0" w:space="0" w:color="auto"/>
        <w:bottom w:val="none" w:sz="0" w:space="0" w:color="auto"/>
        <w:right w:val="none" w:sz="0" w:space="0" w:color="auto"/>
      </w:divBdr>
    </w:div>
    <w:div w:id="1468889965">
      <w:bodyDiv w:val="1"/>
      <w:marLeft w:val="0"/>
      <w:marRight w:val="0"/>
      <w:marTop w:val="0"/>
      <w:marBottom w:val="0"/>
      <w:divBdr>
        <w:top w:val="none" w:sz="0" w:space="0" w:color="auto"/>
        <w:left w:val="none" w:sz="0" w:space="0" w:color="auto"/>
        <w:bottom w:val="none" w:sz="0" w:space="0" w:color="auto"/>
        <w:right w:val="none" w:sz="0" w:space="0" w:color="auto"/>
      </w:divBdr>
    </w:div>
    <w:div w:id="1492985043">
      <w:bodyDiv w:val="1"/>
      <w:marLeft w:val="0"/>
      <w:marRight w:val="0"/>
      <w:marTop w:val="0"/>
      <w:marBottom w:val="0"/>
      <w:divBdr>
        <w:top w:val="none" w:sz="0" w:space="0" w:color="auto"/>
        <w:left w:val="none" w:sz="0" w:space="0" w:color="auto"/>
        <w:bottom w:val="none" w:sz="0" w:space="0" w:color="auto"/>
        <w:right w:val="none" w:sz="0" w:space="0" w:color="auto"/>
      </w:divBdr>
    </w:div>
    <w:div w:id="1510751077">
      <w:bodyDiv w:val="1"/>
      <w:marLeft w:val="0"/>
      <w:marRight w:val="0"/>
      <w:marTop w:val="0"/>
      <w:marBottom w:val="0"/>
      <w:divBdr>
        <w:top w:val="none" w:sz="0" w:space="0" w:color="auto"/>
        <w:left w:val="none" w:sz="0" w:space="0" w:color="auto"/>
        <w:bottom w:val="none" w:sz="0" w:space="0" w:color="auto"/>
        <w:right w:val="none" w:sz="0" w:space="0" w:color="auto"/>
      </w:divBdr>
    </w:div>
    <w:div w:id="1523739117">
      <w:bodyDiv w:val="1"/>
      <w:marLeft w:val="0"/>
      <w:marRight w:val="0"/>
      <w:marTop w:val="0"/>
      <w:marBottom w:val="0"/>
      <w:divBdr>
        <w:top w:val="none" w:sz="0" w:space="0" w:color="auto"/>
        <w:left w:val="none" w:sz="0" w:space="0" w:color="auto"/>
        <w:bottom w:val="none" w:sz="0" w:space="0" w:color="auto"/>
        <w:right w:val="none" w:sz="0" w:space="0" w:color="auto"/>
      </w:divBdr>
    </w:div>
    <w:div w:id="1559441199">
      <w:bodyDiv w:val="1"/>
      <w:marLeft w:val="0"/>
      <w:marRight w:val="0"/>
      <w:marTop w:val="0"/>
      <w:marBottom w:val="0"/>
      <w:divBdr>
        <w:top w:val="none" w:sz="0" w:space="0" w:color="auto"/>
        <w:left w:val="none" w:sz="0" w:space="0" w:color="auto"/>
        <w:bottom w:val="none" w:sz="0" w:space="0" w:color="auto"/>
        <w:right w:val="none" w:sz="0" w:space="0" w:color="auto"/>
      </w:divBdr>
    </w:div>
    <w:div w:id="1561749909">
      <w:bodyDiv w:val="1"/>
      <w:marLeft w:val="0"/>
      <w:marRight w:val="0"/>
      <w:marTop w:val="0"/>
      <w:marBottom w:val="0"/>
      <w:divBdr>
        <w:top w:val="none" w:sz="0" w:space="0" w:color="auto"/>
        <w:left w:val="none" w:sz="0" w:space="0" w:color="auto"/>
        <w:bottom w:val="none" w:sz="0" w:space="0" w:color="auto"/>
        <w:right w:val="none" w:sz="0" w:space="0" w:color="auto"/>
      </w:divBdr>
    </w:div>
    <w:div w:id="1582987309">
      <w:bodyDiv w:val="1"/>
      <w:marLeft w:val="0"/>
      <w:marRight w:val="0"/>
      <w:marTop w:val="0"/>
      <w:marBottom w:val="0"/>
      <w:divBdr>
        <w:top w:val="none" w:sz="0" w:space="0" w:color="auto"/>
        <w:left w:val="none" w:sz="0" w:space="0" w:color="auto"/>
        <w:bottom w:val="none" w:sz="0" w:space="0" w:color="auto"/>
        <w:right w:val="none" w:sz="0" w:space="0" w:color="auto"/>
      </w:divBdr>
    </w:div>
    <w:div w:id="1593510365">
      <w:bodyDiv w:val="1"/>
      <w:marLeft w:val="0"/>
      <w:marRight w:val="0"/>
      <w:marTop w:val="0"/>
      <w:marBottom w:val="0"/>
      <w:divBdr>
        <w:top w:val="none" w:sz="0" w:space="0" w:color="auto"/>
        <w:left w:val="none" w:sz="0" w:space="0" w:color="auto"/>
        <w:bottom w:val="none" w:sz="0" w:space="0" w:color="auto"/>
        <w:right w:val="none" w:sz="0" w:space="0" w:color="auto"/>
      </w:divBdr>
    </w:div>
    <w:div w:id="1683432585">
      <w:bodyDiv w:val="1"/>
      <w:marLeft w:val="0"/>
      <w:marRight w:val="0"/>
      <w:marTop w:val="0"/>
      <w:marBottom w:val="0"/>
      <w:divBdr>
        <w:top w:val="none" w:sz="0" w:space="0" w:color="auto"/>
        <w:left w:val="none" w:sz="0" w:space="0" w:color="auto"/>
        <w:bottom w:val="none" w:sz="0" w:space="0" w:color="auto"/>
        <w:right w:val="none" w:sz="0" w:space="0" w:color="auto"/>
      </w:divBdr>
    </w:div>
    <w:div w:id="1717848579">
      <w:bodyDiv w:val="1"/>
      <w:marLeft w:val="0"/>
      <w:marRight w:val="0"/>
      <w:marTop w:val="0"/>
      <w:marBottom w:val="0"/>
      <w:divBdr>
        <w:top w:val="none" w:sz="0" w:space="0" w:color="auto"/>
        <w:left w:val="none" w:sz="0" w:space="0" w:color="auto"/>
        <w:bottom w:val="none" w:sz="0" w:space="0" w:color="auto"/>
        <w:right w:val="none" w:sz="0" w:space="0" w:color="auto"/>
      </w:divBdr>
    </w:div>
    <w:div w:id="1745906801">
      <w:bodyDiv w:val="1"/>
      <w:marLeft w:val="0"/>
      <w:marRight w:val="0"/>
      <w:marTop w:val="0"/>
      <w:marBottom w:val="0"/>
      <w:divBdr>
        <w:top w:val="none" w:sz="0" w:space="0" w:color="auto"/>
        <w:left w:val="none" w:sz="0" w:space="0" w:color="auto"/>
        <w:bottom w:val="none" w:sz="0" w:space="0" w:color="auto"/>
        <w:right w:val="none" w:sz="0" w:space="0" w:color="auto"/>
      </w:divBdr>
    </w:div>
    <w:div w:id="1799759978">
      <w:bodyDiv w:val="1"/>
      <w:marLeft w:val="0"/>
      <w:marRight w:val="0"/>
      <w:marTop w:val="0"/>
      <w:marBottom w:val="0"/>
      <w:divBdr>
        <w:top w:val="none" w:sz="0" w:space="0" w:color="auto"/>
        <w:left w:val="none" w:sz="0" w:space="0" w:color="auto"/>
        <w:bottom w:val="none" w:sz="0" w:space="0" w:color="auto"/>
        <w:right w:val="none" w:sz="0" w:space="0" w:color="auto"/>
      </w:divBdr>
    </w:div>
    <w:div w:id="1804998786">
      <w:bodyDiv w:val="1"/>
      <w:marLeft w:val="0"/>
      <w:marRight w:val="0"/>
      <w:marTop w:val="0"/>
      <w:marBottom w:val="0"/>
      <w:divBdr>
        <w:top w:val="none" w:sz="0" w:space="0" w:color="auto"/>
        <w:left w:val="none" w:sz="0" w:space="0" w:color="auto"/>
        <w:bottom w:val="none" w:sz="0" w:space="0" w:color="auto"/>
        <w:right w:val="none" w:sz="0" w:space="0" w:color="auto"/>
      </w:divBdr>
    </w:div>
    <w:div w:id="1820807399">
      <w:bodyDiv w:val="1"/>
      <w:marLeft w:val="0"/>
      <w:marRight w:val="0"/>
      <w:marTop w:val="0"/>
      <w:marBottom w:val="0"/>
      <w:divBdr>
        <w:top w:val="none" w:sz="0" w:space="0" w:color="auto"/>
        <w:left w:val="none" w:sz="0" w:space="0" w:color="auto"/>
        <w:bottom w:val="none" w:sz="0" w:space="0" w:color="auto"/>
        <w:right w:val="none" w:sz="0" w:space="0" w:color="auto"/>
      </w:divBdr>
    </w:div>
    <w:div w:id="1827089063">
      <w:bodyDiv w:val="1"/>
      <w:marLeft w:val="0"/>
      <w:marRight w:val="0"/>
      <w:marTop w:val="0"/>
      <w:marBottom w:val="0"/>
      <w:divBdr>
        <w:top w:val="none" w:sz="0" w:space="0" w:color="auto"/>
        <w:left w:val="none" w:sz="0" w:space="0" w:color="auto"/>
        <w:bottom w:val="none" w:sz="0" w:space="0" w:color="auto"/>
        <w:right w:val="none" w:sz="0" w:space="0" w:color="auto"/>
      </w:divBdr>
    </w:div>
    <w:div w:id="1864006497">
      <w:bodyDiv w:val="1"/>
      <w:marLeft w:val="0"/>
      <w:marRight w:val="0"/>
      <w:marTop w:val="0"/>
      <w:marBottom w:val="0"/>
      <w:divBdr>
        <w:top w:val="none" w:sz="0" w:space="0" w:color="auto"/>
        <w:left w:val="none" w:sz="0" w:space="0" w:color="auto"/>
        <w:bottom w:val="none" w:sz="0" w:space="0" w:color="auto"/>
        <w:right w:val="none" w:sz="0" w:space="0" w:color="auto"/>
      </w:divBdr>
    </w:div>
    <w:div w:id="1868912242">
      <w:bodyDiv w:val="1"/>
      <w:marLeft w:val="0"/>
      <w:marRight w:val="0"/>
      <w:marTop w:val="0"/>
      <w:marBottom w:val="0"/>
      <w:divBdr>
        <w:top w:val="none" w:sz="0" w:space="0" w:color="auto"/>
        <w:left w:val="none" w:sz="0" w:space="0" w:color="auto"/>
        <w:bottom w:val="none" w:sz="0" w:space="0" w:color="auto"/>
        <w:right w:val="none" w:sz="0" w:space="0" w:color="auto"/>
      </w:divBdr>
    </w:div>
    <w:div w:id="1870483142">
      <w:bodyDiv w:val="1"/>
      <w:marLeft w:val="0"/>
      <w:marRight w:val="0"/>
      <w:marTop w:val="0"/>
      <w:marBottom w:val="0"/>
      <w:divBdr>
        <w:top w:val="none" w:sz="0" w:space="0" w:color="auto"/>
        <w:left w:val="none" w:sz="0" w:space="0" w:color="auto"/>
        <w:bottom w:val="none" w:sz="0" w:space="0" w:color="auto"/>
        <w:right w:val="none" w:sz="0" w:space="0" w:color="auto"/>
      </w:divBdr>
    </w:div>
    <w:div w:id="1916622287">
      <w:bodyDiv w:val="1"/>
      <w:marLeft w:val="0"/>
      <w:marRight w:val="0"/>
      <w:marTop w:val="0"/>
      <w:marBottom w:val="0"/>
      <w:divBdr>
        <w:top w:val="none" w:sz="0" w:space="0" w:color="auto"/>
        <w:left w:val="none" w:sz="0" w:space="0" w:color="auto"/>
        <w:bottom w:val="none" w:sz="0" w:space="0" w:color="auto"/>
        <w:right w:val="none" w:sz="0" w:space="0" w:color="auto"/>
      </w:divBdr>
    </w:div>
    <w:div w:id="1934195771">
      <w:bodyDiv w:val="1"/>
      <w:marLeft w:val="0"/>
      <w:marRight w:val="0"/>
      <w:marTop w:val="0"/>
      <w:marBottom w:val="0"/>
      <w:divBdr>
        <w:top w:val="none" w:sz="0" w:space="0" w:color="auto"/>
        <w:left w:val="none" w:sz="0" w:space="0" w:color="auto"/>
        <w:bottom w:val="none" w:sz="0" w:space="0" w:color="auto"/>
        <w:right w:val="none" w:sz="0" w:space="0" w:color="auto"/>
      </w:divBdr>
    </w:div>
    <w:div w:id="1947033299">
      <w:bodyDiv w:val="1"/>
      <w:marLeft w:val="0"/>
      <w:marRight w:val="0"/>
      <w:marTop w:val="0"/>
      <w:marBottom w:val="0"/>
      <w:divBdr>
        <w:top w:val="none" w:sz="0" w:space="0" w:color="auto"/>
        <w:left w:val="none" w:sz="0" w:space="0" w:color="auto"/>
        <w:bottom w:val="none" w:sz="0" w:space="0" w:color="auto"/>
        <w:right w:val="none" w:sz="0" w:space="0" w:color="auto"/>
      </w:divBdr>
    </w:div>
    <w:div w:id="1954049796">
      <w:bodyDiv w:val="1"/>
      <w:marLeft w:val="0"/>
      <w:marRight w:val="0"/>
      <w:marTop w:val="0"/>
      <w:marBottom w:val="0"/>
      <w:divBdr>
        <w:top w:val="none" w:sz="0" w:space="0" w:color="auto"/>
        <w:left w:val="none" w:sz="0" w:space="0" w:color="auto"/>
        <w:bottom w:val="none" w:sz="0" w:space="0" w:color="auto"/>
        <w:right w:val="none" w:sz="0" w:space="0" w:color="auto"/>
      </w:divBdr>
    </w:div>
    <w:div w:id="2010593412">
      <w:bodyDiv w:val="1"/>
      <w:marLeft w:val="0"/>
      <w:marRight w:val="0"/>
      <w:marTop w:val="0"/>
      <w:marBottom w:val="0"/>
      <w:divBdr>
        <w:top w:val="none" w:sz="0" w:space="0" w:color="auto"/>
        <w:left w:val="none" w:sz="0" w:space="0" w:color="auto"/>
        <w:bottom w:val="none" w:sz="0" w:space="0" w:color="auto"/>
        <w:right w:val="none" w:sz="0" w:space="0" w:color="auto"/>
      </w:divBdr>
    </w:div>
    <w:div w:id="2020885638">
      <w:bodyDiv w:val="1"/>
      <w:marLeft w:val="0"/>
      <w:marRight w:val="0"/>
      <w:marTop w:val="0"/>
      <w:marBottom w:val="0"/>
      <w:divBdr>
        <w:top w:val="none" w:sz="0" w:space="0" w:color="auto"/>
        <w:left w:val="none" w:sz="0" w:space="0" w:color="auto"/>
        <w:bottom w:val="none" w:sz="0" w:space="0" w:color="auto"/>
        <w:right w:val="none" w:sz="0" w:space="0" w:color="auto"/>
      </w:divBdr>
    </w:div>
    <w:div w:id="2086607067">
      <w:bodyDiv w:val="1"/>
      <w:marLeft w:val="0"/>
      <w:marRight w:val="0"/>
      <w:marTop w:val="0"/>
      <w:marBottom w:val="0"/>
      <w:divBdr>
        <w:top w:val="none" w:sz="0" w:space="0" w:color="auto"/>
        <w:left w:val="none" w:sz="0" w:space="0" w:color="auto"/>
        <w:bottom w:val="none" w:sz="0" w:space="0" w:color="auto"/>
        <w:right w:val="none" w:sz="0" w:space="0" w:color="auto"/>
      </w:divBdr>
    </w:div>
    <w:div w:id="2104255528">
      <w:bodyDiv w:val="1"/>
      <w:marLeft w:val="0"/>
      <w:marRight w:val="0"/>
      <w:marTop w:val="0"/>
      <w:marBottom w:val="0"/>
      <w:divBdr>
        <w:top w:val="none" w:sz="0" w:space="0" w:color="auto"/>
        <w:left w:val="none" w:sz="0" w:space="0" w:color="auto"/>
        <w:bottom w:val="none" w:sz="0" w:space="0" w:color="auto"/>
        <w:right w:val="none" w:sz="0" w:space="0" w:color="auto"/>
      </w:divBdr>
    </w:div>
    <w:div w:id="2123723878">
      <w:bodyDiv w:val="1"/>
      <w:marLeft w:val="0"/>
      <w:marRight w:val="0"/>
      <w:marTop w:val="0"/>
      <w:marBottom w:val="0"/>
      <w:divBdr>
        <w:top w:val="none" w:sz="0" w:space="0" w:color="auto"/>
        <w:left w:val="none" w:sz="0" w:space="0" w:color="auto"/>
        <w:bottom w:val="none" w:sz="0" w:space="0" w:color="auto"/>
        <w:right w:val="none" w:sz="0" w:space="0" w:color="auto"/>
      </w:divBdr>
    </w:div>
    <w:div w:id="2130780603">
      <w:bodyDiv w:val="1"/>
      <w:marLeft w:val="0"/>
      <w:marRight w:val="0"/>
      <w:marTop w:val="0"/>
      <w:marBottom w:val="0"/>
      <w:divBdr>
        <w:top w:val="none" w:sz="0" w:space="0" w:color="auto"/>
        <w:left w:val="none" w:sz="0" w:space="0" w:color="auto"/>
        <w:bottom w:val="none" w:sz="0" w:space="0" w:color="auto"/>
        <w:right w:val="none" w:sz="0" w:space="0" w:color="auto"/>
      </w:divBdr>
    </w:div>
    <w:div w:id="213767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62.png"/><Relationship Id="rId21" Type="http://schemas.openxmlformats.org/officeDocument/2006/relationships/header" Target="header5.xml"/><Relationship Id="rId42" Type="http://schemas.openxmlformats.org/officeDocument/2006/relationships/image" Target="media/image13.png"/><Relationship Id="rId47" Type="http://schemas.openxmlformats.org/officeDocument/2006/relationships/header" Target="header11.xml"/><Relationship Id="rId63" Type="http://schemas.openxmlformats.org/officeDocument/2006/relationships/header" Target="header13.xml"/><Relationship Id="rId68" Type="http://schemas.openxmlformats.org/officeDocument/2006/relationships/image" Target="media/image31.png"/><Relationship Id="rId84" Type="http://schemas.openxmlformats.org/officeDocument/2006/relationships/header" Target="header14.xml"/><Relationship Id="rId89" Type="http://schemas.openxmlformats.org/officeDocument/2006/relationships/image" Target="media/image48.png"/><Relationship Id="rId112" Type="http://schemas.openxmlformats.org/officeDocument/2006/relationships/footer" Target="footer22.xml"/><Relationship Id="rId16" Type="http://schemas.openxmlformats.org/officeDocument/2006/relationships/footer" Target="footer1.xml"/><Relationship Id="rId107" Type="http://schemas.openxmlformats.org/officeDocument/2006/relationships/header" Target="header17.xm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image" Target="media/image8.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1.png"/><Relationship Id="rId123" Type="http://schemas.openxmlformats.org/officeDocument/2006/relationships/image" Target="media/image67.png"/><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9.png"/><Relationship Id="rId95" Type="http://schemas.openxmlformats.org/officeDocument/2006/relationships/image" Target="media/image54.png"/><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image" Target="media/image14.png"/><Relationship Id="rId48" Type="http://schemas.openxmlformats.org/officeDocument/2006/relationships/footer" Target="footer12.xml"/><Relationship Id="rId64" Type="http://schemas.openxmlformats.org/officeDocument/2006/relationships/footer" Target="footer14.xml"/><Relationship Id="rId69" Type="http://schemas.openxmlformats.org/officeDocument/2006/relationships/image" Target="media/image32.png"/><Relationship Id="rId113" Type="http://schemas.openxmlformats.org/officeDocument/2006/relationships/header" Target="header20.xml"/><Relationship Id="rId118" Type="http://schemas.openxmlformats.org/officeDocument/2006/relationships/image" Target="media/image63.png"/><Relationship Id="rId80" Type="http://schemas.openxmlformats.org/officeDocument/2006/relationships/image" Target="media/image43.png"/><Relationship Id="rId85" Type="http://schemas.openxmlformats.org/officeDocument/2006/relationships/footer" Target="footer15.xm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footer" Target="footer10.xml"/><Relationship Id="rId38" Type="http://schemas.openxmlformats.org/officeDocument/2006/relationships/image" Target="media/image9.png"/><Relationship Id="rId59" Type="http://schemas.openxmlformats.org/officeDocument/2006/relationships/image" Target="media/image26.png"/><Relationship Id="rId103" Type="http://schemas.openxmlformats.org/officeDocument/2006/relationships/footer" Target="footer17.xml"/><Relationship Id="rId108" Type="http://schemas.openxmlformats.org/officeDocument/2006/relationships/footer" Target="footer20.xml"/><Relationship Id="rId124" Type="http://schemas.openxmlformats.org/officeDocument/2006/relationships/header" Target="header22.xml"/><Relationship Id="rId54" Type="http://schemas.openxmlformats.org/officeDocument/2006/relationships/image" Target="media/image21.png"/><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image" Target="media/image16.png"/><Relationship Id="rId114" Type="http://schemas.openxmlformats.org/officeDocument/2006/relationships/footer" Target="footer23.xml"/><Relationship Id="rId119" Type="http://schemas.openxmlformats.org/officeDocument/2006/relationships/image" Target="media/image64.png"/><Relationship Id="rId44" Type="http://schemas.openxmlformats.org/officeDocument/2006/relationships/image" Target="media/image15.png"/><Relationship Id="rId60" Type="http://schemas.openxmlformats.org/officeDocument/2006/relationships/image" Target="media/image27.png"/><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header" Target="header15.xml"/><Relationship Id="rId13" Type="http://schemas.openxmlformats.org/officeDocument/2006/relationships/image" Target="media/image2.jpg"/><Relationship Id="rId18" Type="http://schemas.openxmlformats.org/officeDocument/2006/relationships/footer" Target="footer2.xml"/><Relationship Id="rId39" Type="http://schemas.openxmlformats.org/officeDocument/2006/relationships/image" Target="media/image10.png"/><Relationship Id="rId109" Type="http://schemas.openxmlformats.org/officeDocument/2006/relationships/header" Target="header18.xml"/><Relationship Id="rId34" Type="http://schemas.openxmlformats.org/officeDocument/2006/relationships/image" Target="media/image5.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39.png"/><Relationship Id="rId97" Type="http://schemas.openxmlformats.org/officeDocument/2006/relationships/image" Target="media/image56.png"/><Relationship Id="rId104" Type="http://schemas.openxmlformats.org/officeDocument/2006/relationships/footer" Target="footer18.xml"/><Relationship Id="rId120" Type="http://schemas.openxmlformats.org/officeDocument/2006/relationships/chart" Target="charts/chart1.xml"/><Relationship Id="rId125" Type="http://schemas.openxmlformats.org/officeDocument/2006/relationships/header" Target="header23.xml"/><Relationship Id="rId7" Type="http://schemas.openxmlformats.org/officeDocument/2006/relationships/styles" Target="styles.xml"/><Relationship Id="rId71" Type="http://schemas.openxmlformats.org/officeDocument/2006/relationships/image" Target="media/image34.pn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header" Target="header10.xml"/><Relationship Id="rId66" Type="http://schemas.openxmlformats.org/officeDocument/2006/relationships/image" Target="media/image29.png"/><Relationship Id="rId87" Type="http://schemas.openxmlformats.org/officeDocument/2006/relationships/footer" Target="footer16.xml"/><Relationship Id="rId110" Type="http://schemas.openxmlformats.org/officeDocument/2006/relationships/footer" Target="footer21.xml"/><Relationship Id="rId115" Type="http://schemas.openxmlformats.org/officeDocument/2006/relationships/header" Target="header21.xml"/><Relationship Id="rId61" Type="http://schemas.openxmlformats.org/officeDocument/2006/relationships/header" Target="header12.xml"/><Relationship Id="rId82" Type="http://schemas.openxmlformats.org/officeDocument/2006/relationships/image" Target="media/image45.png"/><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image" Target="media/image6.png"/><Relationship Id="rId56" Type="http://schemas.openxmlformats.org/officeDocument/2006/relationships/image" Target="media/image23.png"/><Relationship Id="rId77" Type="http://schemas.openxmlformats.org/officeDocument/2006/relationships/image" Target="media/image40.png"/><Relationship Id="rId100" Type="http://schemas.openxmlformats.org/officeDocument/2006/relationships/image" Target="media/image59.png"/><Relationship Id="rId105" Type="http://schemas.openxmlformats.org/officeDocument/2006/relationships/header" Target="header16.xml"/><Relationship Id="rId126" Type="http://schemas.openxmlformats.org/officeDocument/2006/relationships/footer" Target="footer25.xml"/><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35.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65.png"/><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footer" Target="footer11.xml"/><Relationship Id="rId67" Type="http://schemas.openxmlformats.org/officeDocument/2006/relationships/image" Target="media/image30.png"/><Relationship Id="rId116" Type="http://schemas.openxmlformats.org/officeDocument/2006/relationships/footer" Target="footer24.xml"/><Relationship Id="rId20" Type="http://schemas.openxmlformats.org/officeDocument/2006/relationships/footer" Target="footer3.xml"/><Relationship Id="rId41" Type="http://schemas.openxmlformats.org/officeDocument/2006/relationships/image" Target="media/image12.png"/><Relationship Id="rId62" Type="http://schemas.openxmlformats.org/officeDocument/2006/relationships/footer" Target="footer13.xml"/><Relationship Id="rId83" Type="http://schemas.openxmlformats.org/officeDocument/2006/relationships/image" Target="media/image46.png"/><Relationship Id="rId88" Type="http://schemas.openxmlformats.org/officeDocument/2006/relationships/image" Target="media/image47.png"/><Relationship Id="rId111" Type="http://schemas.openxmlformats.org/officeDocument/2006/relationships/header" Target="header19.xml"/><Relationship Id="rId15" Type="http://schemas.openxmlformats.org/officeDocument/2006/relationships/header" Target="header2.xml"/><Relationship Id="rId36" Type="http://schemas.openxmlformats.org/officeDocument/2006/relationships/image" Target="media/image7.png"/><Relationship Id="rId57" Type="http://schemas.openxmlformats.org/officeDocument/2006/relationships/image" Target="media/image24.png"/><Relationship Id="rId106" Type="http://schemas.openxmlformats.org/officeDocument/2006/relationships/footer" Target="footer19.xm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footer" Target="footer9.xml"/><Relationship Id="rId52" Type="http://schemas.openxmlformats.org/officeDocument/2006/relationships/image" Target="media/image19.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66.png"/><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escholarship.org/uc/item/2vp2b7cm%23page-1" TargetMode="External"/><Relationship Id="rId2" Type="http://schemas.openxmlformats.org/officeDocument/2006/relationships/hyperlink" Target="http://pubsonline.informs.org/doi/abs/10.1287/mnsc.1040.0300" TargetMode="External"/><Relationship Id="rId1" Type="http://schemas.openxmlformats.org/officeDocument/2006/relationships/hyperlink" Target="http://pvwatts.nrel.gov/"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60316324095851E-2"/>
          <c:y val="0.17831506689727483"/>
          <c:w val="0.88399543739699515"/>
          <c:h val="0.67684162417442584"/>
        </c:manualLayout>
      </c:layout>
      <c:scatterChart>
        <c:scatterStyle val="smoothMarker"/>
        <c:varyColors val="0"/>
        <c:ser>
          <c:idx val="0"/>
          <c:order val="0"/>
          <c:tx>
            <c:strRef>
              <c:f>Calcs!$B$3</c:f>
              <c:strCache>
                <c:ptCount val="1"/>
                <c:pt idx="0">
                  <c:v>Base</c:v>
                </c:pt>
              </c:strCache>
            </c:strRef>
          </c:tx>
          <c:spPr>
            <a:ln w="57150">
              <a:solidFill>
                <a:schemeClr val="accent3"/>
              </a:solidFill>
              <a:prstDash val="solid"/>
            </a:ln>
          </c:spPr>
          <c:marker>
            <c:symbol val="none"/>
          </c:marker>
          <c:xVal>
            <c:numRef>
              <c:f>Calcs!$A$4:$A$21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Calcs!$B$4:$B$21</c:f>
              <c:numCache>
                <c:formatCode>General</c:formatCode>
                <c:ptCount val="18"/>
                <c:pt idx="0">
                  <c:v>3.0709532621207715E-2</c:v>
                </c:pt>
                <c:pt idx="1">
                  <c:v>7.3818177973625609E-2</c:v>
                </c:pt>
                <c:pt idx="2">
                  <c:v>0.13190220197780456</c:v>
                </c:pt>
                <c:pt idx="3">
                  <c:v>0.20598782443410618</c:v>
                </c:pt>
                <c:pt idx="4">
                  <c:v>0.29414514285074356</c:v>
                </c:pt>
                <c:pt idx="5">
                  <c:v>0.39077961499660152</c:v>
                </c:pt>
                <c:pt idx="6">
                  <c:v>0.48762440159670734</c:v>
                </c:pt>
                <c:pt idx="7">
                  <c:v>0.57634201344158387</c:v>
                </c:pt>
                <c:pt idx="8">
                  <c:v>0.6511719250330108</c:v>
                </c:pt>
                <c:pt idx="9">
                  <c:v>0.7100149879858535</c:v>
                </c:pt>
                <c:pt idx="10">
                  <c:v>0.75378709955798961</c:v>
                </c:pt>
                <c:pt idx="11">
                  <c:v>0.78502145597389872</c:v>
                </c:pt>
                <c:pt idx="12">
                  <c:v>0.80665357841462881</c:v>
                </c:pt>
                <c:pt idx="13">
                  <c:v>0.82132739163081248</c:v>
                </c:pt>
                <c:pt idx="14">
                  <c:v>0.83114139090746109</c:v>
                </c:pt>
                <c:pt idx="15">
                  <c:v>0.83764317302392399</c:v>
                </c:pt>
                <c:pt idx="16">
                  <c:v>0.84192360069657179</c:v>
                </c:pt>
                <c:pt idx="17">
                  <c:v>0.84472994930040568</c:v>
                </c:pt>
              </c:numCache>
            </c:numRef>
          </c:yVal>
          <c:smooth val="1"/>
        </c:ser>
        <c:dLbls>
          <c:showLegendKey val="0"/>
          <c:showVal val="0"/>
          <c:showCatName val="0"/>
          <c:showSerName val="0"/>
          <c:showPercent val="0"/>
          <c:showBubbleSize val="0"/>
        </c:dLbls>
        <c:axId val="1641831968"/>
        <c:axId val="1641824352"/>
      </c:scatterChart>
      <c:valAx>
        <c:axId val="1641831968"/>
        <c:scaling>
          <c:orientation val="minMax"/>
        </c:scaling>
        <c:delete val="0"/>
        <c:axPos val="b"/>
        <c:numFmt formatCode="General" sourceLinked="1"/>
        <c:majorTickMark val="out"/>
        <c:minorTickMark val="none"/>
        <c:tickLblPos val="nextTo"/>
        <c:txPr>
          <a:bodyPr/>
          <a:lstStyle/>
          <a:p>
            <a:pPr>
              <a:defRPr sz="1200"/>
            </a:pPr>
            <a:endParaRPr lang="en-US"/>
          </a:p>
        </c:txPr>
        <c:crossAx val="1641824352"/>
        <c:crosses val="autoZero"/>
        <c:crossBetween val="midCat"/>
      </c:valAx>
      <c:valAx>
        <c:axId val="1641824352"/>
        <c:scaling>
          <c:orientation val="minMax"/>
        </c:scaling>
        <c:delete val="0"/>
        <c:axPos val="l"/>
        <c:numFmt formatCode="0%" sourceLinked="0"/>
        <c:majorTickMark val="out"/>
        <c:minorTickMark val="none"/>
        <c:tickLblPos val="nextTo"/>
        <c:txPr>
          <a:bodyPr/>
          <a:lstStyle/>
          <a:p>
            <a:pPr>
              <a:defRPr sz="1200"/>
            </a:pPr>
            <a:endParaRPr lang="en-US"/>
          </a:p>
        </c:txPr>
        <c:crossAx val="1641831968"/>
        <c:crosses val="autoZero"/>
        <c:crossBetween val="midCat"/>
      </c:valAx>
      <c:spPr>
        <a:ln>
          <a:noFill/>
        </a:ln>
      </c:spPr>
    </c:plotArea>
    <c:plotVisOnly val="1"/>
    <c:dispBlanksAs val="gap"/>
    <c:showDLblsOverMax val="0"/>
  </c:chart>
  <c:spPr>
    <a:ln>
      <a:noFill/>
    </a:ln>
  </c:spPr>
  <c:txPr>
    <a:bodyPr/>
    <a:lstStyle/>
    <a:p>
      <a:pPr algn="ctr">
        <a:defRPr sz="1800" b="1">
          <a:solidFill>
            <a:schemeClr val="tx1">
              <a:lumMod val="60000"/>
              <a:lumOff val="40000"/>
            </a:schemeClr>
          </a:solidFill>
          <a:latin typeface="Calibri" panose="020F050202020403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0.08954</cdr:x>
      <cdr:y>0.13972</cdr:y>
    </cdr:from>
    <cdr:to>
      <cdr:x>0.25866</cdr:x>
      <cdr:y>0.17847</cdr:y>
    </cdr:to>
    <cdr:sp macro="" textlink="">
      <cdr:nvSpPr>
        <cdr:cNvPr id="3" name="Right Bracket 2"/>
        <cdr:cNvSpPr/>
      </cdr:nvSpPr>
      <cdr:spPr>
        <a:xfrm xmlns:a="http://schemas.openxmlformats.org/drawingml/2006/main" rot="16200000" flipV="1">
          <a:off x="1125034" y="288741"/>
          <a:ext cx="216219" cy="1197843"/>
        </a:xfrm>
        <a:prstGeom xmlns:a="http://schemas.openxmlformats.org/drawingml/2006/main" prst="rightBracket">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0.29575</cdr:x>
      <cdr:y>0</cdr:y>
    </cdr:from>
    <cdr:to>
      <cdr:x>0.47125</cdr:x>
      <cdr:y>0.16078</cdr:y>
    </cdr:to>
    <cdr:sp macro="" textlink="">
      <cdr:nvSpPr>
        <cdr:cNvPr id="4" name="TextBox 7"/>
        <cdr:cNvSpPr txBox="1"/>
      </cdr:nvSpPr>
      <cdr:spPr>
        <a:xfrm xmlns:a="http://schemas.openxmlformats.org/drawingml/2006/main">
          <a:off x="1687394" y="0"/>
          <a:ext cx="1001311" cy="4854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200" b="1" baseline="0" dirty="0" smtClean="0">
              <a:solidFill>
                <a:schemeClr val="tx1">
                  <a:lumMod val="60000"/>
                  <a:lumOff val="40000"/>
                </a:schemeClr>
              </a:solidFill>
              <a:latin typeface="Calibri" panose="020F0502020204030204" pitchFamily="34" charset="0"/>
            </a:rPr>
            <a:t>Majority Adopters</a:t>
          </a:r>
          <a:endParaRPr lang="en-US" sz="1200" b="1" dirty="0">
            <a:solidFill>
              <a:schemeClr val="tx1">
                <a:lumMod val="60000"/>
                <a:lumOff val="40000"/>
              </a:schemeClr>
            </a:solidFill>
            <a:latin typeface="Calibri" panose="020F0502020204030204" pitchFamily="34" charset="0"/>
          </a:endParaRPr>
        </a:p>
      </cdr:txBody>
    </cdr:sp>
  </cdr:relSizeAnchor>
  <cdr:relSizeAnchor xmlns:cdr="http://schemas.openxmlformats.org/drawingml/2006/chartDrawing">
    <cdr:from>
      <cdr:x>0.47947</cdr:x>
      <cdr:y>0.17491</cdr:y>
    </cdr:from>
    <cdr:to>
      <cdr:x>0.48238</cdr:x>
      <cdr:y>0.8525</cdr:y>
    </cdr:to>
    <cdr:cxnSp macro="">
      <cdr:nvCxnSpPr>
        <cdr:cNvPr id="5" name="Straight Connector 4"/>
        <cdr:cNvCxnSpPr/>
      </cdr:nvCxnSpPr>
      <cdr:spPr>
        <a:xfrm xmlns:a="http://schemas.openxmlformats.org/drawingml/2006/main" flipH="1">
          <a:off x="3395990" y="975919"/>
          <a:ext cx="20610" cy="3780540"/>
        </a:xfrm>
        <a:prstGeom xmlns:a="http://schemas.openxmlformats.org/drawingml/2006/main" prst="line">
          <a:avLst/>
        </a:prstGeom>
        <a:ln xmlns:a="http://schemas.openxmlformats.org/drawingml/2006/main">
          <a:prstDash val="sys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0.48542</cdr:x>
      <cdr:y>0.14064</cdr:y>
    </cdr:from>
    <cdr:to>
      <cdr:x>0.88749</cdr:x>
      <cdr:y>0.18339</cdr:y>
    </cdr:to>
    <cdr:sp macro="" textlink="">
      <cdr:nvSpPr>
        <cdr:cNvPr id="6" name="Right Bracket 5"/>
        <cdr:cNvSpPr/>
      </cdr:nvSpPr>
      <cdr:spPr>
        <a:xfrm xmlns:a="http://schemas.openxmlformats.org/drawingml/2006/main" rot="16200000" flipV="1">
          <a:off x="4742769" y="-519941"/>
          <a:ext cx="238500" cy="2847809"/>
        </a:xfrm>
        <a:prstGeom xmlns:a="http://schemas.openxmlformats.org/drawingml/2006/main" prst="rightBracket">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0.59047</cdr:x>
      <cdr:y>0.04238</cdr:y>
    </cdr:from>
    <cdr:to>
      <cdr:x>0.86034</cdr:x>
      <cdr:y>0.1045</cdr:y>
    </cdr:to>
    <cdr:sp macro="" textlink="">
      <cdr:nvSpPr>
        <cdr:cNvPr id="7" name="TextBox 7"/>
        <cdr:cNvSpPr txBox="1"/>
      </cdr:nvSpPr>
      <cdr:spPr>
        <a:xfrm xmlns:a="http://schemas.openxmlformats.org/drawingml/2006/main">
          <a:off x="4065566" y="198471"/>
          <a:ext cx="1858156" cy="29091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b="1" dirty="0" smtClean="0">
              <a:solidFill>
                <a:schemeClr val="tx1">
                  <a:lumMod val="60000"/>
                  <a:lumOff val="40000"/>
                </a:schemeClr>
              </a:solidFill>
              <a:latin typeface="Calibri" panose="020F0502020204030204" pitchFamily="34" charset="0"/>
            </a:rPr>
            <a:t>Late Adopters</a:t>
          </a:r>
          <a:endParaRPr lang="en-US" sz="1200" b="1" dirty="0">
            <a:solidFill>
              <a:schemeClr val="tx1">
                <a:lumMod val="60000"/>
                <a:lumOff val="40000"/>
              </a:schemeClr>
            </a:solidFill>
            <a:latin typeface="Calibri" panose="020F0502020204030204" pitchFamily="34" charset="0"/>
          </a:endParaRPr>
        </a:p>
      </cdr:txBody>
    </cdr:sp>
  </cdr:relSizeAnchor>
  <cdr:relSizeAnchor xmlns:cdr="http://schemas.openxmlformats.org/drawingml/2006/chartDrawing">
    <cdr:from>
      <cdr:x>0.25757</cdr:x>
      <cdr:y>0.17491</cdr:y>
    </cdr:from>
    <cdr:to>
      <cdr:x>0.25848</cdr:x>
      <cdr:y>0.85206</cdr:y>
    </cdr:to>
    <cdr:cxnSp macro="">
      <cdr:nvCxnSpPr>
        <cdr:cNvPr id="8" name="Straight Connector 7"/>
        <cdr:cNvCxnSpPr/>
      </cdr:nvCxnSpPr>
      <cdr:spPr>
        <a:xfrm xmlns:a="http://schemas.openxmlformats.org/drawingml/2006/main">
          <a:off x="1824283" y="975919"/>
          <a:ext cx="6508" cy="3778110"/>
        </a:xfrm>
        <a:prstGeom xmlns:a="http://schemas.openxmlformats.org/drawingml/2006/main" prst="line">
          <a:avLst/>
        </a:prstGeom>
        <a:ln xmlns:a="http://schemas.openxmlformats.org/drawingml/2006/main">
          <a:prstDash val="sys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0.06929</cdr:x>
      <cdr:y>0.04238</cdr:y>
    </cdr:from>
    <cdr:to>
      <cdr:x>0.26791</cdr:x>
      <cdr:y>0.11044</cdr:y>
    </cdr:to>
    <cdr:sp macro="" textlink="">
      <cdr:nvSpPr>
        <cdr:cNvPr id="9" name="TextBox 7"/>
        <cdr:cNvSpPr txBox="1"/>
      </cdr:nvSpPr>
      <cdr:spPr>
        <a:xfrm xmlns:a="http://schemas.openxmlformats.org/drawingml/2006/main">
          <a:off x="477079" y="198471"/>
          <a:ext cx="1367564" cy="31873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200" b="1" dirty="0">
              <a:solidFill>
                <a:schemeClr val="tx1">
                  <a:lumMod val="60000"/>
                  <a:lumOff val="40000"/>
                </a:schemeClr>
              </a:solidFill>
              <a:latin typeface="Calibri" panose="020F0502020204030204" pitchFamily="34" charset="0"/>
            </a:rPr>
            <a:t>I</a:t>
          </a:r>
          <a:r>
            <a:rPr lang="en-US" sz="1200" b="1" dirty="0" smtClean="0">
              <a:solidFill>
                <a:schemeClr val="tx1">
                  <a:lumMod val="60000"/>
                  <a:lumOff val="40000"/>
                </a:schemeClr>
              </a:solidFill>
              <a:latin typeface="Calibri" panose="020F0502020204030204" pitchFamily="34" charset="0"/>
            </a:rPr>
            <a:t>nnovators</a:t>
          </a:r>
          <a:endParaRPr lang="en-US" sz="1200" b="1" dirty="0">
            <a:solidFill>
              <a:schemeClr val="tx1">
                <a:lumMod val="60000"/>
                <a:lumOff val="40000"/>
              </a:schemeClr>
            </a:solidFill>
            <a:latin typeface="Calibri" panose="020F0502020204030204" pitchFamily="34" charset="0"/>
          </a:endParaRPr>
        </a:p>
      </cdr:txBody>
    </cdr:sp>
  </cdr:relSizeAnchor>
  <cdr:relSizeAnchor xmlns:cdr="http://schemas.openxmlformats.org/drawingml/2006/chartDrawing">
    <cdr:from>
      <cdr:x>0.26166</cdr:x>
      <cdr:y>0.14064</cdr:y>
    </cdr:from>
    <cdr:to>
      <cdr:x>0.48181</cdr:x>
      <cdr:y>0.1826</cdr:y>
    </cdr:to>
    <cdr:sp macro="" textlink="">
      <cdr:nvSpPr>
        <cdr:cNvPr id="10" name="Right Bracket 9"/>
        <cdr:cNvSpPr/>
      </cdr:nvSpPr>
      <cdr:spPr>
        <a:xfrm xmlns:a="http://schemas.openxmlformats.org/drawingml/2006/main" rot="16200000" flipV="1">
          <a:off x="2515884" y="122120"/>
          <a:ext cx="234086" cy="1559274"/>
        </a:xfrm>
        <a:prstGeom xmlns:a="http://schemas.openxmlformats.org/drawingml/2006/main" prst="rightBracket">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0.36615</cdr:x>
      <cdr:y>0.92653</cdr:y>
    </cdr:from>
    <cdr:to>
      <cdr:x>0.58432</cdr:x>
      <cdr:y>0.98865</cdr:y>
    </cdr:to>
    <cdr:sp macro="" textlink="">
      <cdr:nvSpPr>
        <cdr:cNvPr id="12" name="TextBox 7"/>
        <cdr:cNvSpPr txBox="1"/>
      </cdr:nvSpPr>
      <cdr:spPr>
        <a:xfrm xmlns:a="http://schemas.openxmlformats.org/drawingml/2006/main">
          <a:off x="2593363" y="5169547"/>
          <a:ext cx="1545223" cy="3465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200" b="1" dirty="0" smtClean="0">
              <a:solidFill>
                <a:schemeClr val="tx1">
                  <a:lumMod val="60000"/>
                  <a:lumOff val="40000"/>
                </a:schemeClr>
              </a:solidFill>
              <a:latin typeface="Calibri" panose="020F0502020204030204" pitchFamily="34" charset="0"/>
            </a:rPr>
            <a:t>Time</a:t>
          </a:r>
          <a:endParaRPr lang="en-US" sz="1200" b="1" dirty="0">
            <a:solidFill>
              <a:schemeClr val="tx1">
                <a:lumMod val="60000"/>
                <a:lumOff val="40000"/>
              </a:schemeClr>
            </a:solidFill>
            <a:latin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1F1A7034AC624B85DD240C6D9D5A58" ma:contentTypeVersion="0" ma:contentTypeDescription="Create a new document." ma:contentTypeScope="" ma:versionID="b31d8bdbc70ca1299aaf509ded3df84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E4C7E6-DDD8-4C90-9D99-16D5EA4D30EC}">
  <ds:schemaRefs>
    <ds:schemaRef ds:uri="http://schemas.microsoft.com/office/2006/documentManagement/types"/>
    <ds:schemaRef ds:uri="http://purl.org/dc/dcmitype/"/>
    <ds:schemaRef ds:uri="http://www.w3.org/XML/1998/namespace"/>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297782D-1E9E-4344-9FC1-75D5D5F6523F}">
  <ds:schemaRefs>
    <ds:schemaRef ds:uri="http://schemas.microsoft.com/sharepoint/v3/contenttype/forms"/>
  </ds:schemaRefs>
</ds:datastoreItem>
</file>

<file path=customXml/itemProps4.xml><?xml version="1.0" encoding="utf-8"?>
<ds:datastoreItem xmlns:ds="http://schemas.openxmlformats.org/officeDocument/2006/customXml" ds:itemID="{E50A02AE-BE43-4D33-84A2-32BA79AD0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C297228-5CA8-4341-847D-AC2D5038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120</Pages>
  <Words>23567</Words>
  <Characters>158264</Characters>
  <Application>Microsoft Office Word</Application>
  <DocSecurity>0</DocSecurity>
  <Lines>1318</Lines>
  <Paragraphs>362</Paragraphs>
  <ScaleCrop>false</ScaleCrop>
  <HeadingPairs>
    <vt:vector size="2" baseType="variant">
      <vt:variant>
        <vt:lpstr>Title</vt:lpstr>
      </vt:variant>
      <vt:variant>
        <vt:i4>1</vt:i4>
      </vt:variant>
    </vt:vector>
  </HeadingPairs>
  <TitlesOfParts>
    <vt:vector size="1" baseType="lpstr">
      <vt:lpstr>Text goes here</vt:lpstr>
    </vt:vector>
  </TitlesOfParts>
  <Company>Bechtel</Company>
  <LinksUpToDate>false</LinksUpToDate>
  <CharactersWithSpaces>181469</CharactersWithSpaces>
  <SharedDoc>false</SharedDoc>
  <HLinks>
    <vt:vector size="36" baseType="variant">
      <vt:variant>
        <vt:i4>1245236</vt:i4>
      </vt:variant>
      <vt:variant>
        <vt:i4>32</vt:i4>
      </vt:variant>
      <vt:variant>
        <vt:i4>0</vt:i4>
      </vt:variant>
      <vt:variant>
        <vt:i4>5</vt:i4>
      </vt:variant>
      <vt:variant>
        <vt:lpwstr/>
      </vt:variant>
      <vt:variant>
        <vt:lpwstr>_Toc256495909</vt:lpwstr>
      </vt:variant>
      <vt:variant>
        <vt:i4>1245236</vt:i4>
      </vt:variant>
      <vt:variant>
        <vt:i4>26</vt:i4>
      </vt:variant>
      <vt:variant>
        <vt:i4>0</vt:i4>
      </vt:variant>
      <vt:variant>
        <vt:i4>5</vt:i4>
      </vt:variant>
      <vt:variant>
        <vt:lpwstr/>
      </vt:variant>
      <vt:variant>
        <vt:lpwstr>_Toc256495908</vt:lpwstr>
      </vt:variant>
      <vt:variant>
        <vt:i4>1245236</vt:i4>
      </vt:variant>
      <vt:variant>
        <vt:i4>20</vt:i4>
      </vt:variant>
      <vt:variant>
        <vt:i4>0</vt:i4>
      </vt:variant>
      <vt:variant>
        <vt:i4>5</vt:i4>
      </vt:variant>
      <vt:variant>
        <vt:lpwstr/>
      </vt:variant>
      <vt:variant>
        <vt:lpwstr>_Toc256495907</vt:lpwstr>
      </vt:variant>
      <vt:variant>
        <vt:i4>1245236</vt:i4>
      </vt:variant>
      <vt:variant>
        <vt:i4>14</vt:i4>
      </vt:variant>
      <vt:variant>
        <vt:i4>0</vt:i4>
      </vt:variant>
      <vt:variant>
        <vt:i4>5</vt:i4>
      </vt:variant>
      <vt:variant>
        <vt:lpwstr/>
      </vt:variant>
      <vt:variant>
        <vt:lpwstr>_Toc256495906</vt:lpwstr>
      </vt:variant>
      <vt:variant>
        <vt:i4>1245236</vt:i4>
      </vt:variant>
      <vt:variant>
        <vt:i4>8</vt:i4>
      </vt:variant>
      <vt:variant>
        <vt:i4>0</vt:i4>
      </vt:variant>
      <vt:variant>
        <vt:i4>5</vt:i4>
      </vt:variant>
      <vt:variant>
        <vt:lpwstr/>
      </vt:variant>
      <vt:variant>
        <vt:lpwstr>_Toc256495905</vt:lpwstr>
      </vt:variant>
      <vt:variant>
        <vt:i4>1245236</vt:i4>
      </vt:variant>
      <vt:variant>
        <vt:i4>2</vt:i4>
      </vt:variant>
      <vt:variant>
        <vt:i4>0</vt:i4>
      </vt:variant>
      <vt:variant>
        <vt:i4>5</vt:i4>
      </vt:variant>
      <vt:variant>
        <vt:lpwstr/>
      </vt:variant>
      <vt:variant>
        <vt:lpwstr>_Toc256495904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goes here</dc:title>
  <dc:creator>Childs, Rush</dc:creator>
  <cp:lastModifiedBy>Herndon, Jim</cp:lastModifiedBy>
  <cp:revision>6</cp:revision>
  <cp:lastPrinted>2019-04-01T17:19:00Z</cp:lastPrinted>
  <dcterms:created xsi:type="dcterms:W3CDTF">2019-04-10T14:07:00Z</dcterms:created>
  <dcterms:modified xsi:type="dcterms:W3CDTF">2019-04-11T13:09:00Z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0x010100F71F1A7034AC624B85DD240C6D9D5A58</vt:lpwstr>
  </property>
</Properties>
</file>