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1254"/>
        <w:gridCol w:w="948"/>
        <w:gridCol w:w="1488"/>
        <w:gridCol w:w="5785"/>
      </w:tblGrid>
      <w:tr w:rsidR="007C0528">
        <w:tc>
          <w:tcPr>
            <w:tcW w:w="2202" w:type="dxa"/>
            <w:gridSpan w:val="2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C0528" w:rsidRDefault="007C0528" w:rsidP="00532DFB">
            <w:pPr>
              <w:pStyle w:val="MastHeadState"/>
            </w:pPr>
            <w:bookmarkStart w:id="0" w:name="_GoBack"/>
            <w:bookmarkEnd w:id="0"/>
            <w:r>
              <w:t>State of Florida</w:t>
            </w:r>
          </w:p>
          <w:p w:rsidR="007C0528" w:rsidRDefault="00072CC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23925" cy="914400"/>
                  <wp:effectExtent l="0" t="0" r="9525" b="0"/>
                  <wp:docPr id="1" name="Picture 1" descr="pscS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scSE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0528" w:rsidRDefault="007C0528"/>
        </w:tc>
        <w:tc>
          <w:tcPr>
            <w:tcW w:w="7273" w:type="dxa"/>
            <w:gridSpan w:val="2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vAlign w:val="bottom"/>
          </w:tcPr>
          <w:p w:rsidR="007C0528" w:rsidRDefault="007C0528">
            <w:pPr>
              <w:pStyle w:val="MastHeadPSC"/>
            </w:pPr>
            <w:r>
              <w:t>Public Service Commission</w:t>
            </w:r>
          </w:p>
          <w:p w:rsidR="007C0528" w:rsidRDefault="007C0528">
            <w:pPr>
              <w:pStyle w:val="MastHeadAddress"/>
            </w:pPr>
            <w:r>
              <w:t>Capital Circle Office Center ● 2540 Shumard Oak Boulevard</w:t>
            </w:r>
            <w:r>
              <w:br/>
              <w:t>Tallahassee, Florida 32399-0850</w:t>
            </w:r>
          </w:p>
          <w:p w:rsidR="007C0528" w:rsidRDefault="007C0528">
            <w:pPr>
              <w:pStyle w:val="MastHeadMemorandum"/>
            </w:pPr>
            <w:r>
              <w:t>-M-E-M-O-R-A-N-D-U-M-</w:t>
            </w:r>
          </w:p>
          <w:p w:rsidR="007C0528" w:rsidRDefault="007C0528">
            <w:pPr>
              <w:pStyle w:val="MemoHeading"/>
            </w:pPr>
          </w:p>
        </w:tc>
      </w:tr>
      <w:tr w:rsidR="007C0528">
        <w:tc>
          <w:tcPr>
            <w:tcW w:w="1254" w:type="dxa"/>
            <w:tcBorders>
              <w:top w:val="single" w:sz="2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DATE:</w:t>
            </w:r>
          </w:p>
        </w:tc>
        <w:tc>
          <w:tcPr>
            <w:tcW w:w="8221" w:type="dxa"/>
            <w:gridSpan w:val="3"/>
            <w:tcBorders>
              <w:top w:val="single" w:sz="24" w:space="0" w:color="auto"/>
              <w:left w:val="nil"/>
              <w:bottom w:val="nil"/>
              <w:right w:val="nil"/>
            </w:tcBorders>
            <w:shd w:val="clear" w:color="auto" w:fill="auto"/>
            <w:tcMar>
              <w:bottom w:w="0" w:type="dxa"/>
            </w:tcMar>
          </w:tcPr>
          <w:p w:rsidR="007C0528" w:rsidRDefault="00B44DC1" w:rsidP="0064728D">
            <w:pPr>
              <w:pStyle w:val="MemoHeading"/>
            </w:pPr>
            <w:bookmarkStart w:id="1" w:name="FilingDate"/>
            <w:r>
              <w:t>October 2</w:t>
            </w:r>
            <w:r w:rsidR="0064728D">
              <w:t>9</w:t>
            </w:r>
            <w:r w:rsidR="00F3473A">
              <w:t>, 2019</w:t>
            </w:r>
            <w:bookmarkEnd w:id="1"/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TO: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</w:tcMar>
          </w:tcPr>
          <w:p w:rsidR="007C0528" w:rsidRDefault="007C0528" w:rsidP="0093658B">
            <w:pPr>
              <w:pStyle w:val="MemoHeading"/>
            </w:pPr>
            <w:r>
              <w:t>Office of Commission Clerk (</w:t>
            </w:r>
            <w:r w:rsidR="004E69B5">
              <w:t>Teitzman</w:t>
            </w:r>
            <w:r>
              <w:t>)</w:t>
            </w:r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FROM: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</w:tcMar>
          </w:tcPr>
          <w:p w:rsidR="00F3473A" w:rsidRDefault="00F3473A">
            <w:pPr>
              <w:pStyle w:val="MemoHeading"/>
            </w:pPr>
            <w:bookmarkStart w:id="2" w:name="From"/>
            <w:r>
              <w:t>Division of Accounting and Finance (</w:t>
            </w:r>
            <w:r w:rsidR="00902F8A">
              <w:t xml:space="preserve">M. </w:t>
            </w:r>
            <w:r>
              <w:t>Andrews, Mouring, Snyder)</w:t>
            </w:r>
          </w:p>
          <w:p w:rsidR="00F3473A" w:rsidRDefault="00F3473A">
            <w:pPr>
              <w:pStyle w:val="MemoHeading"/>
            </w:pPr>
            <w:r>
              <w:t>Division of Economics (Draper, Guffey)</w:t>
            </w:r>
          </w:p>
          <w:p w:rsidR="007C0528" w:rsidRDefault="00F3473A">
            <w:pPr>
              <w:pStyle w:val="MemoHeading"/>
            </w:pPr>
            <w:r>
              <w:t>Office of the General Counsel (Dziechciarz, Weisenfeld)</w:t>
            </w:r>
            <w:bookmarkEnd w:id="2"/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RE: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</w:tcMar>
          </w:tcPr>
          <w:p w:rsidR="007C0528" w:rsidRDefault="00F3473A">
            <w:pPr>
              <w:pStyle w:val="MemoHeadingRe"/>
            </w:pPr>
            <w:bookmarkStart w:id="3" w:name="Re"/>
            <w:r>
              <w:t>Docket No. 20190156-EI – Petition for a limited proceeding to recover incremental storm restoration costs, capital costs, revenue reduction for permanently lost customers, and regulatory assets related to Hurricane Michael, by Florida Public Utilities Company.</w:t>
            </w:r>
            <w:bookmarkEnd w:id="3"/>
          </w:p>
        </w:tc>
      </w:tr>
      <w:tr w:rsidR="007C0528"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AGENDA:</w:t>
            </w:r>
          </w:p>
        </w:tc>
        <w:tc>
          <w:tcPr>
            <w:tcW w:w="82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</w:tcMar>
          </w:tcPr>
          <w:p w:rsidR="007C0528" w:rsidRDefault="00F3473A" w:rsidP="00F7419B">
            <w:pPr>
              <w:pStyle w:val="MemoHeading"/>
            </w:pPr>
            <w:bookmarkStart w:id="4" w:name="AgendaDate"/>
            <w:r>
              <w:t>1</w:t>
            </w:r>
            <w:r w:rsidR="00F7419B">
              <w:t>1</w:t>
            </w:r>
            <w:r>
              <w:t>/</w:t>
            </w:r>
            <w:r w:rsidR="00F7419B">
              <w:t>5</w:t>
            </w:r>
            <w:r>
              <w:t>/19</w:t>
            </w:r>
            <w:bookmarkEnd w:id="4"/>
            <w:r w:rsidR="007C0528">
              <w:t xml:space="preserve"> – </w:t>
            </w:r>
            <w:bookmarkStart w:id="5" w:name="PermittedStatus"/>
            <w:r>
              <w:t>Regular Agenda – Interested Persons May Participate</w:t>
            </w:r>
            <w:bookmarkEnd w:id="5"/>
          </w:p>
        </w:tc>
      </w:tr>
      <w:tr w:rsidR="007C0528">
        <w:tc>
          <w:tcPr>
            <w:tcW w:w="36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COMMISSIONERS ASSIGNED:</w:t>
            </w:r>
          </w:p>
        </w:tc>
        <w:tc>
          <w:tcPr>
            <w:tcW w:w="5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C0528" w:rsidRDefault="00F3473A">
            <w:pPr>
              <w:pStyle w:val="MemoHeading"/>
            </w:pPr>
            <w:bookmarkStart w:id="6" w:name="CommissionersAssigned"/>
            <w:r>
              <w:t>All Commissioners</w:t>
            </w:r>
            <w:bookmarkEnd w:id="6"/>
          </w:p>
        </w:tc>
      </w:tr>
      <w:tr w:rsidR="007C0528">
        <w:tc>
          <w:tcPr>
            <w:tcW w:w="36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PREHEARING OFFICER:</w:t>
            </w:r>
          </w:p>
        </w:tc>
        <w:tc>
          <w:tcPr>
            <w:tcW w:w="5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C0528" w:rsidRDefault="00F3473A">
            <w:pPr>
              <w:pStyle w:val="MemoHeading"/>
            </w:pPr>
            <w:bookmarkStart w:id="7" w:name="PrehearingOfficer"/>
            <w:r>
              <w:t>Fay</w:t>
            </w:r>
            <w:bookmarkEnd w:id="7"/>
          </w:p>
        </w:tc>
      </w:tr>
      <w:tr w:rsidR="007C0528" w:rsidTr="0093658B">
        <w:tc>
          <w:tcPr>
            <w:tcW w:w="36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88" w:type="dxa"/>
              <w:bottom w:w="0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bookmarkStart w:id="8" w:name="CriticalDatesLabel"/>
            <w:r>
              <w:t>CRITICAL DATES:</w:t>
            </w:r>
            <w:bookmarkEnd w:id="8"/>
          </w:p>
        </w:tc>
        <w:tc>
          <w:tcPr>
            <w:tcW w:w="5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C0528" w:rsidRDefault="00F3473A">
            <w:pPr>
              <w:pStyle w:val="MemoHeading"/>
            </w:pPr>
            <w:bookmarkStart w:id="9" w:name="CriticalDates"/>
            <w:r>
              <w:t>None</w:t>
            </w:r>
            <w:bookmarkEnd w:id="9"/>
          </w:p>
        </w:tc>
      </w:tr>
      <w:tr w:rsidR="007C0528" w:rsidTr="0093658B">
        <w:tc>
          <w:tcPr>
            <w:tcW w:w="3690" w:type="dxa"/>
            <w:gridSpan w:val="3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tcMar>
              <w:top w:w="288" w:type="dxa"/>
              <w:bottom w:w="216" w:type="dxa"/>
              <w:right w:w="0" w:type="dxa"/>
            </w:tcMar>
          </w:tcPr>
          <w:p w:rsidR="007C0528" w:rsidRDefault="007C0528" w:rsidP="00506C03">
            <w:pPr>
              <w:pStyle w:val="MemoHeadingLabel"/>
            </w:pPr>
            <w:r>
              <w:t>SPECIAL INSTRUCTIONS:</w:t>
            </w:r>
          </w:p>
        </w:tc>
        <w:tc>
          <w:tcPr>
            <w:tcW w:w="5785" w:type="dxa"/>
            <w:tcBorders>
              <w:top w:val="nil"/>
              <w:left w:val="nil"/>
              <w:bottom w:val="single" w:sz="24" w:space="0" w:color="auto"/>
              <w:right w:val="nil"/>
            </w:tcBorders>
            <w:shd w:val="clear" w:color="auto" w:fill="auto"/>
            <w:tcMar>
              <w:bottom w:w="216" w:type="dxa"/>
            </w:tcMar>
          </w:tcPr>
          <w:p w:rsidR="007C0528" w:rsidRDefault="00F3473A">
            <w:pPr>
              <w:pStyle w:val="MemoHeading"/>
            </w:pPr>
            <w:bookmarkStart w:id="10" w:name="SpecialInstructions"/>
            <w:r>
              <w:t>None</w:t>
            </w:r>
            <w:bookmarkEnd w:id="10"/>
          </w:p>
        </w:tc>
      </w:tr>
    </w:tbl>
    <w:p w:rsidR="007C0528" w:rsidRDefault="007C0528">
      <w:pPr>
        <w:pStyle w:val="BodyText"/>
      </w:pPr>
    </w:p>
    <w:p w:rsidR="007C0528" w:rsidRDefault="007C0528">
      <w:pPr>
        <w:pStyle w:val="RecommendationMajorSectionHeading"/>
      </w:pPr>
      <w:bookmarkStart w:id="11" w:name="RecToC"/>
      <w:bookmarkEnd w:id="11"/>
      <w:r>
        <w:t xml:space="preserve"> </w:t>
      </w:r>
      <w:bookmarkStart w:id="12" w:name="CaseBackground"/>
      <w:r>
        <w:t>Case Background</w:t>
      </w:r>
      <w:r>
        <w:fldChar w:fldCharType="begin"/>
      </w:r>
      <w:r>
        <w:instrText xml:space="preserve"> TC  "</w:instrText>
      </w:r>
      <w:r>
        <w:tab/>
      </w:r>
      <w:bookmarkStart w:id="13" w:name="_Toc94516455"/>
      <w:r>
        <w:instrText>Case Background</w:instrText>
      </w:r>
      <w:bookmarkEnd w:id="13"/>
      <w:r>
        <w:instrText xml:space="preserve">" \l 1 </w:instrText>
      </w:r>
      <w:r>
        <w:fldChar w:fldCharType="end"/>
      </w:r>
    </w:p>
    <w:p w:rsidR="00761E49" w:rsidRDefault="00F3473A">
      <w:pPr>
        <w:pStyle w:val="BodyText"/>
      </w:pPr>
      <w:r>
        <w:t>On August 7, 2019, Florida Public Utilit</w:t>
      </w:r>
      <w:r w:rsidR="00761E49">
        <w:t>ies</w:t>
      </w:r>
      <w:r>
        <w:t xml:space="preserve"> Company (FPUC or Company) filed a petition for a Limited Proceeding seeking recovery of costs </w:t>
      </w:r>
      <w:r w:rsidR="003A26D8">
        <w:t>for</w:t>
      </w:r>
      <w:r>
        <w:t xml:space="preserve"> storm restoration associated with Hurricane Michael</w:t>
      </w:r>
      <w:r w:rsidR="003A26D8">
        <w:t>.  FPUC is an electric utility c</w:t>
      </w:r>
      <w:r>
        <w:t>ompany which serves approximately 32,000 customers across i</w:t>
      </w:r>
      <w:r w:rsidR="003A26D8">
        <w:t>t</w:t>
      </w:r>
      <w:r>
        <w:t>s two service territories</w:t>
      </w:r>
      <w:r w:rsidR="003A26D8">
        <w:t xml:space="preserve">, </w:t>
      </w:r>
      <w:r>
        <w:t xml:space="preserve">Amelia Island (Northeast Division) and the north central panhandle (Northwest Division).  </w:t>
      </w:r>
      <w:r w:rsidR="00D57D58">
        <w:t xml:space="preserve">The Company stated that its Northwest Division experienced catastrophic damage as a result of Hurricane Michael resulting in a loss of service to 100 percent of its customers in the Northwest Division. </w:t>
      </w:r>
      <w:r>
        <w:t xml:space="preserve">On October </w:t>
      </w:r>
      <w:r w:rsidR="00B44DC1">
        <w:t>2</w:t>
      </w:r>
      <w:r w:rsidR="00B71230">
        <w:t>5</w:t>
      </w:r>
      <w:r>
        <w:t>, 2019, FPUC</w:t>
      </w:r>
      <w:r w:rsidR="00B71230">
        <w:t xml:space="preserve"> and the Office of Public Counsel (OPC)</w:t>
      </w:r>
      <w:r>
        <w:t xml:space="preserve"> filed a </w:t>
      </w:r>
      <w:r w:rsidR="00B44DC1">
        <w:t xml:space="preserve">joint </w:t>
      </w:r>
      <w:r>
        <w:t xml:space="preserve">motion </w:t>
      </w:r>
      <w:r w:rsidR="00B71230">
        <w:t xml:space="preserve">for approval of stipulation for implementation of </w:t>
      </w:r>
      <w:r>
        <w:t xml:space="preserve"> </w:t>
      </w:r>
      <w:r w:rsidR="00B44DC1">
        <w:t>a base</w:t>
      </w:r>
      <w:r>
        <w:t xml:space="preserve"> rate</w:t>
      </w:r>
      <w:r w:rsidR="00B44DC1">
        <w:t xml:space="preserve"> increase</w:t>
      </w:r>
      <w:r>
        <w:t xml:space="preserve"> </w:t>
      </w:r>
      <w:r w:rsidR="00B71230">
        <w:t>in order</w:t>
      </w:r>
      <w:r>
        <w:t xml:space="preserve"> to </w:t>
      </w:r>
      <w:r w:rsidR="00D57D58">
        <w:t xml:space="preserve">coincide with a reduction in the 2020 fuel factors </w:t>
      </w:r>
      <w:r w:rsidR="00B44DC1">
        <w:t>propos</w:t>
      </w:r>
      <w:r w:rsidR="00D57D58">
        <w:t xml:space="preserve">ed in Docket No. 20190001-EI. </w:t>
      </w:r>
      <w:r w:rsidR="00B44DC1">
        <w:t>The proposed base rate increase would be held subject to refund</w:t>
      </w:r>
      <w:r w:rsidR="00461EAB">
        <w:t>, with interest,</w:t>
      </w:r>
      <w:r w:rsidR="00B44DC1">
        <w:t xml:space="preserve"> </w:t>
      </w:r>
      <w:r w:rsidR="00B44DC1">
        <w:lastRenderedPageBreak/>
        <w:t xml:space="preserve">pending the final disposition of </w:t>
      </w:r>
      <w:r w:rsidR="00461EAB">
        <w:t>this case.  Both the Company</w:t>
      </w:r>
      <w:r w:rsidR="00B71230">
        <w:t xml:space="preserve"> and OPC</w:t>
      </w:r>
      <w:r w:rsidR="00461EAB">
        <w:t xml:space="preserve"> have indicated that it is their understanding that the interim revenues resulting from the proposed base rate increase, that are subject to refund with interest, are to be secured by a corporate undertaking.</w:t>
      </w:r>
      <w:r w:rsidR="003A26D8">
        <w:t xml:space="preserve"> </w:t>
      </w:r>
    </w:p>
    <w:p w:rsidR="006A1866" w:rsidRDefault="007B64B8" w:rsidP="0028271D">
      <w:pPr>
        <w:pStyle w:val="BodyText"/>
        <w:sectPr w:rsidR="006A1866" w:rsidSect="0028628A">
          <w:headerReference w:type="default" r:id="rId9"/>
          <w:footerReference w:type="default" r:id="rId10"/>
          <w:footerReference w:type="first" r:id="rId11"/>
          <w:pgSz w:w="12240" w:h="15840" w:code="1"/>
          <w:pgMar w:top="1584" w:right="1440" w:bottom="1440" w:left="1440" w:header="720" w:footer="720" w:gutter="0"/>
          <w:cols w:space="720"/>
          <w:formProt w:val="0"/>
          <w:titlePg/>
          <w:docGrid w:linePitch="360"/>
        </w:sectPr>
      </w:pPr>
      <w:r>
        <w:t xml:space="preserve">The Commission should vote on whether or not to approve the </w:t>
      </w:r>
      <w:r w:rsidR="007B065D">
        <w:t xml:space="preserve">attached </w:t>
      </w:r>
      <w:r>
        <w:t xml:space="preserve">proposed Joint Motion for Approval of Stipulation for Implementation of Rate Increase. </w:t>
      </w:r>
      <w:r w:rsidR="003A26D8">
        <w:t>The Commission has jurisdiction pursuant to Sections 366.076(1</w:t>
      </w:r>
      <w:r w:rsidR="0074059A">
        <w:t xml:space="preserve">) </w:t>
      </w:r>
      <w:r w:rsidR="003A26D8">
        <w:t>and 366.06, Florida Statutes.</w:t>
      </w:r>
      <w:bookmarkEnd w:id="12"/>
    </w:p>
    <w:p w:rsidR="007B065D" w:rsidRDefault="007B065D" w:rsidP="0028271D">
      <w:pPr>
        <w:pStyle w:val="BodyText"/>
      </w:pPr>
      <w:r>
        <w:rPr>
          <w:noProof/>
        </w:rPr>
        <w:lastRenderedPageBreak/>
        <w:drawing>
          <wp:inline distT="0" distB="0" distL="0" distR="0" wp14:anchorId="036149D1" wp14:editId="4659854E">
            <wp:extent cx="5943600" cy="7691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BEBE2" wp14:editId="2875222E">
            <wp:extent cx="5943600" cy="76917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AD19E6" wp14:editId="7BC76890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035E9D" wp14:editId="18518215">
            <wp:extent cx="5943600" cy="76917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81954" wp14:editId="0DF059C0">
            <wp:extent cx="5943600" cy="76917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AFD0FF" wp14:editId="6BF1B3F4">
            <wp:extent cx="5943600" cy="76917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91985E" wp14:editId="168F2A3D">
            <wp:extent cx="5943600" cy="76917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422B5" wp14:editId="6FC4243C">
            <wp:extent cx="5943600" cy="76917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F11A0" wp14:editId="2143FC52">
            <wp:extent cx="5943600" cy="76917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39D6C" wp14:editId="7F2B0495">
            <wp:extent cx="5943600" cy="76917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5BCBDB" wp14:editId="4CA85079">
            <wp:extent cx="5943600" cy="76917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240978" wp14:editId="318C46CB">
            <wp:extent cx="5943600" cy="76917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849982" wp14:editId="1302002C">
            <wp:extent cx="5943600" cy="769175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CD59B2" wp14:editId="36F6E6F8">
            <wp:extent cx="5943600" cy="769175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0781C0" wp14:editId="70096B6E">
            <wp:extent cx="5943600" cy="769175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B3C25" wp14:editId="10EF218C">
            <wp:extent cx="5943600" cy="769175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E6C3FD" wp14:editId="6FF9895D">
            <wp:extent cx="5943600" cy="769175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17A76D" wp14:editId="4D7ED6FD">
            <wp:extent cx="5943600" cy="769175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0A9250" wp14:editId="2E9BB7D8">
            <wp:extent cx="5943600" cy="76917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E89676" wp14:editId="43E10129">
            <wp:extent cx="5943600" cy="769175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F668FF" wp14:editId="6D26D613">
            <wp:extent cx="5943600" cy="7691755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F9622" wp14:editId="535F5A29">
            <wp:extent cx="5943600" cy="769175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12BF7F" wp14:editId="4649347E">
            <wp:extent cx="5943600" cy="769175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6F98F3" wp14:editId="314B4738">
            <wp:extent cx="5943600" cy="7691755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F7F7E0" wp14:editId="56ED2B1F">
            <wp:extent cx="5943600" cy="7691755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9C252E" wp14:editId="784B40EE">
            <wp:extent cx="5943600" cy="76917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06E7E3" wp14:editId="75FAF236">
            <wp:extent cx="5943600" cy="769175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2B0079" wp14:editId="07BDE95E">
            <wp:extent cx="5943600" cy="769175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E7299" wp14:editId="0E6F1AF2">
            <wp:extent cx="5943600" cy="76917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6974B4" wp14:editId="03AEFF7A">
            <wp:extent cx="5943600" cy="769175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8B95E1" wp14:editId="6501B92B">
            <wp:extent cx="5943600" cy="7691755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99E23" wp14:editId="6DA44D53">
            <wp:extent cx="5943600" cy="7691755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375439" wp14:editId="0CA6FE47">
            <wp:extent cx="5943600" cy="7691755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75AF06" wp14:editId="26C87317">
            <wp:extent cx="5943600" cy="7691755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F40135" wp14:editId="15DF55E1">
            <wp:extent cx="5943600" cy="7691755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EE4360" wp14:editId="569B7AE9">
            <wp:extent cx="5943600" cy="7691755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C72FF6" wp14:editId="6587B8BF">
            <wp:extent cx="5943600" cy="7691755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76310" wp14:editId="563010F6">
            <wp:extent cx="5943600" cy="7691755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79765" wp14:editId="7747B1FD">
            <wp:extent cx="5943600" cy="7691755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56 - Joint Motion for Approval of Stipulation for Implementation of Rate Increase Subject to Refund - Stipulation and Tariffs_Page_3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065D" w:rsidSect="0028628A">
      <w:headerReference w:type="default" r:id="rId51"/>
      <w:headerReference w:type="first" r:id="rId52"/>
      <w:pgSz w:w="12240" w:h="15840" w:code="1"/>
      <w:pgMar w:top="1584" w:right="1440" w:bottom="1440" w:left="1440" w:header="720" w:footer="720" w:gutter="0"/>
      <w:cols w:space="720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473A" w:rsidRDefault="00F3473A">
      <w:r>
        <w:separator/>
      </w:r>
    </w:p>
  </w:endnote>
  <w:endnote w:type="continuationSeparator" w:id="0">
    <w:p w:rsidR="00F3473A" w:rsidRDefault="00F347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628A" w:rsidRDefault="0028628A" w:rsidP="0028628A">
    <w:pPr>
      <w:pStyle w:val="Footer"/>
      <w:jc w:val="center"/>
    </w:pPr>
    <w:r>
      <w:t>-</w:t>
    </w:r>
    <w:sdt>
      <w:sdtPr>
        <w:id w:val="56360253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t xml:space="preserve">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52661">
          <w:rPr>
            <w:noProof/>
          </w:rPr>
          <w:t>41</w:t>
        </w:r>
        <w:r>
          <w:rPr>
            <w:noProof/>
          </w:rPr>
          <w:fldChar w:fldCharType="end"/>
        </w:r>
        <w:r>
          <w:rPr>
            <w:noProof/>
          </w:rPr>
          <w:t xml:space="preserve"> -</w:t>
        </w:r>
      </w:sdtContent>
    </w:sdt>
  </w:p>
  <w:p w:rsidR="0028628A" w:rsidRDefault="0028628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1866" w:rsidRDefault="006A1866" w:rsidP="006A1866">
    <w:pPr>
      <w:pStyle w:val="Footer"/>
      <w:ind w:left="1080"/>
      <w:jc w:val="center"/>
    </w:pPr>
    <w:r>
      <w:t xml:space="preserve">- </w:t>
    </w:r>
    <w:sdt>
      <w:sdtPr>
        <w:id w:val="-124594970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52661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noProof/>
          </w:rPr>
          <w:t xml:space="preserve"> -</w:t>
        </w:r>
      </w:sdtContent>
    </w:sdt>
  </w:p>
  <w:p w:rsidR="006A1866" w:rsidRDefault="006A186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473A" w:rsidRDefault="00F3473A">
      <w:r>
        <w:separator/>
      </w:r>
    </w:p>
  </w:footnote>
  <w:footnote w:type="continuationSeparator" w:id="0">
    <w:p w:rsidR="00F3473A" w:rsidRDefault="00F3473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628A" w:rsidRDefault="0028628A" w:rsidP="006A1866">
    <w:pPr>
      <w:pStyle w:val="Header"/>
      <w:tabs>
        <w:tab w:val="clear" w:pos="4320"/>
        <w:tab w:val="clear" w:pos="8640"/>
        <w:tab w:val="left" w:pos="3129"/>
      </w:tabs>
    </w:pPr>
    <w:r>
      <w:t>Docket No. 20190156-EI</w:t>
    </w:r>
  </w:p>
  <w:p w:rsidR="0028628A" w:rsidRDefault="0028628A">
    <w:pPr>
      <w:pStyle w:val="Header"/>
    </w:pPr>
    <w:r>
      <w:t>Date: October 29, 2019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1866" w:rsidRDefault="006A1866" w:rsidP="006A1866">
    <w:pPr>
      <w:pStyle w:val="Header"/>
      <w:tabs>
        <w:tab w:val="clear" w:pos="4320"/>
        <w:tab w:val="clear" w:pos="8640"/>
        <w:tab w:val="left" w:pos="3129"/>
      </w:tabs>
    </w:pPr>
    <w:r>
      <w:t>Docket No. 20190156-EI</w:t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>Attachment</w:t>
    </w:r>
  </w:p>
  <w:p w:rsidR="006A1866" w:rsidRDefault="006A1866">
    <w:pPr>
      <w:pStyle w:val="Header"/>
    </w:pPr>
    <w:r>
      <w:t>Date: October 29, 2019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1866" w:rsidRDefault="006A1866" w:rsidP="006A1866">
    <w:pPr>
      <w:pStyle w:val="Header"/>
      <w:tabs>
        <w:tab w:val="clear" w:pos="4320"/>
        <w:tab w:val="clear" w:pos="8640"/>
        <w:tab w:val="left" w:pos="3129"/>
      </w:tabs>
    </w:pPr>
    <w:r>
      <w:t>Docket No. 20190156-EI</w:t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>Attachment</w:t>
    </w:r>
  </w:p>
  <w:p w:rsidR="006A1866" w:rsidRDefault="006A1866" w:rsidP="006A1866">
    <w:pPr>
      <w:pStyle w:val="Header"/>
    </w:pPr>
    <w:r>
      <w:t>Date: October 29, 2019</w:t>
    </w:r>
  </w:p>
  <w:p w:rsidR="006A1866" w:rsidRDefault="006A186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BEFC6C1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0AA0D9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E7762B0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C8FE44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3320B40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60CFD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63058F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5F87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0D63E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1024AEA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2A036309"/>
    <w:multiLevelType w:val="hybridMultilevel"/>
    <w:tmpl w:val="76CE2A64"/>
    <w:lvl w:ilvl="0" w:tplc="CE66A17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2CC4A2D"/>
    <w:multiLevelType w:val="hybridMultilevel"/>
    <w:tmpl w:val="0EA2AEFE"/>
    <w:lvl w:ilvl="0" w:tplc="8384D286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78035F1A"/>
    <w:multiLevelType w:val="hybridMultilevel"/>
    <w:tmpl w:val="BA74699A"/>
    <w:lvl w:ilvl="0" w:tplc="3448320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2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activeWritingStyle w:appName="MSWord" w:lang="en-US" w:vendorID="64" w:dllVersion="131078" w:nlCheck="1" w:checkStyle="1"/>
  <w:activeWritingStyle w:appName="MSWord" w:lang="es-MX" w:vendorID="64" w:dllVersion="131078" w:nlCheck="1" w:checkStyle="1"/>
  <w:attachedTemplate r:id="rId1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57"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dgnword-docGUID" w:val="{32DC39D9-B7F2-4F33-8079-DE13EA01171C}"/>
    <w:docVar w:name="dgnword-eventsink" w:val="337566896"/>
    <w:docVar w:name="NumberOfIssues" w:val="0"/>
    <w:docVar w:name="StaffInToC" w:val="True"/>
  </w:docVars>
  <w:rsids>
    <w:rsidRoot w:val="00F3473A"/>
    <w:rsid w:val="000043D5"/>
    <w:rsid w:val="00006170"/>
    <w:rsid w:val="00010E37"/>
    <w:rsid w:val="000172DA"/>
    <w:rsid w:val="000247C5"/>
    <w:rsid w:val="000277C2"/>
    <w:rsid w:val="00035B48"/>
    <w:rsid w:val="00036CE2"/>
    <w:rsid w:val="000437FE"/>
    <w:rsid w:val="000513BE"/>
    <w:rsid w:val="00065A06"/>
    <w:rsid w:val="000666F3"/>
    <w:rsid w:val="00070DCB"/>
    <w:rsid w:val="00072CCA"/>
    <w:rsid w:val="00073120"/>
    <w:rsid w:val="000764D0"/>
    <w:rsid w:val="000828D3"/>
    <w:rsid w:val="000A2B57"/>
    <w:rsid w:val="000A418B"/>
    <w:rsid w:val="000C4431"/>
    <w:rsid w:val="000D1C06"/>
    <w:rsid w:val="000D4319"/>
    <w:rsid w:val="000F374A"/>
    <w:rsid w:val="001076AF"/>
    <w:rsid w:val="00117C8C"/>
    <w:rsid w:val="00124C38"/>
    <w:rsid w:val="00124E2E"/>
    <w:rsid w:val="00125ED4"/>
    <w:rsid w:val="001305E9"/>
    <w:rsid w:val="001307AF"/>
    <w:rsid w:val="00135687"/>
    <w:rsid w:val="0015506E"/>
    <w:rsid w:val="00163031"/>
    <w:rsid w:val="00171A90"/>
    <w:rsid w:val="00180254"/>
    <w:rsid w:val="00191E1F"/>
    <w:rsid w:val="00192943"/>
    <w:rsid w:val="001A7406"/>
    <w:rsid w:val="001B4FEE"/>
    <w:rsid w:val="001B51C5"/>
    <w:rsid w:val="001B6F3F"/>
    <w:rsid w:val="001C52B5"/>
    <w:rsid w:val="001D0D3E"/>
    <w:rsid w:val="001F2245"/>
    <w:rsid w:val="001F2C63"/>
    <w:rsid w:val="001F48C7"/>
    <w:rsid w:val="001F6DA1"/>
    <w:rsid w:val="002044E6"/>
    <w:rsid w:val="00205C82"/>
    <w:rsid w:val="00205DC2"/>
    <w:rsid w:val="00212B17"/>
    <w:rsid w:val="002163B6"/>
    <w:rsid w:val="00220732"/>
    <w:rsid w:val="00221D32"/>
    <w:rsid w:val="00225C3F"/>
    <w:rsid w:val="00234B54"/>
    <w:rsid w:val="00263D44"/>
    <w:rsid w:val="002702AD"/>
    <w:rsid w:val="0028271D"/>
    <w:rsid w:val="0028628A"/>
    <w:rsid w:val="00292D82"/>
    <w:rsid w:val="002963CB"/>
    <w:rsid w:val="002B4A01"/>
    <w:rsid w:val="002D226D"/>
    <w:rsid w:val="002F6030"/>
    <w:rsid w:val="003037E1"/>
    <w:rsid w:val="00307E51"/>
    <w:rsid w:val="003103EC"/>
    <w:rsid w:val="003144EF"/>
    <w:rsid w:val="00322F74"/>
    <w:rsid w:val="00340073"/>
    <w:rsid w:val="003632FD"/>
    <w:rsid w:val="00372805"/>
    <w:rsid w:val="00373180"/>
    <w:rsid w:val="00375AB9"/>
    <w:rsid w:val="003821A0"/>
    <w:rsid w:val="00385B04"/>
    <w:rsid w:val="003864CF"/>
    <w:rsid w:val="003948AE"/>
    <w:rsid w:val="003A22A6"/>
    <w:rsid w:val="003A26D8"/>
    <w:rsid w:val="003A5494"/>
    <w:rsid w:val="003B2510"/>
    <w:rsid w:val="003C2CC4"/>
    <w:rsid w:val="003C3710"/>
    <w:rsid w:val="003D4F5B"/>
    <w:rsid w:val="003E0EFC"/>
    <w:rsid w:val="003E4A2B"/>
    <w:rsid w:val="003E76C2"/>
    <w:rsid w:val="003F1679"/>
    <w:rsid w:val="003F21EB"/>
    <w:rsid w:val="003F4A35"/>
    <w:rsid w:val="003F7FDD"/>
    <w:rsid w:val="00402481"/>
    <w:rsid w:val="004042B4"/>
    <w:rsid w:val="00410DC4"/>
    <w:rsid w:val="00412DAE"/>
    <w:rsid w:val="004242E6"/>
    <w:rsid w:val="00431598"/>
    <w:rsid w:val="004319AD"/>
    <w:rsid w:val="004426B8"/>
    <w:rsid w:val="00444432"/>
    <w:rsid w:val="00461EAB"/>
    <w:rsid w:val="00471860"/>
    <w:rsid w:val="004754D3"/>
    <w:rsid w:val="00477026"/>
    <w:rsid w:val="004A312D"/>
    <w:rsid w:val="004A744D"/>
    <w:rsid w:val="004B60BD"/>
    <w:rsid w:val="004C3150"/>
    <w:rsid w:val="004C3641"/>
    <w:rsid w:val="004C4390"/>
    <w:rsid w:val="004C4AF7"/>
    <w:rsid w:val="004D2881"/>
    <w:rsid w:val="004D385F"/>
    <w:rsid w:val="004D5B39"/>
    <w:rsid w:val="004E330D"/>
    <w:rsid w:val="004E5147"/>
    <w:rsid w:val="004E69B5"/>
    <w:rsid w:val="004F5C43"/>
    <w:rsid w:val="0050652D"/>
    <w:rsid w:val="00506C03"/>
    <w:rsid w:val="00511A11"/>
    <w:rsid w:val="00516496"/>
    <w:rsid w:val="00523B11"/>
    <w:rsid w:val="0052572A"/>
    <w:rsid w:val="00532DFB"/>
    <w:rsid w:val="00543CB3"/>
    <w:rsid w:val="005442E4"/>
    <w:rsid w:val="0055529B"/>
    <w:rsid w:val="00560FF0"/>
    <w:rsid w:val="005614BD"/>
    <w:rsid w:val="0057154F"/>
    <w:rsid w:val="00580F69"/>
    <w:rsid w:val="00581CA3"/>
    <w:rsid w:val="00587A44"/>
    <w:rsid w:val="0059266F"/>
    <w:rsid w:val="00597730"/>
    <w:rsid w:val="005977EC"/>
    <w:rsid w:val="00597DE7"/>
    <w:rsid w:val="005A4AA2"/>
    <w:rsid w:val="005B34B6"/>
    <w:rsid w:val="005B6C8F"/>
    <w:rsid w:val="005B6EC3"/>
    <w:rsid w:val="005D0F74"/>
    <w:rsid w:val="005D2E7D"/>
    <w:rsid w:val="005D4A8F"/>
    <w:rsid w:val="005D561B"/>
    <w:rsid w:val="005D5ECF"/>
    <w:rsid w:val="005F468D"/>
    <w:rsid w:val="005F69A3"/>
    <w:rsid w:val="00604CC7"/>
    <w:rsid w:val="00615423"/>
    <w:rsid w:val="006165B2"/>
    <w:rsid w:val="00617276"/>
    <w:rsid w:val="0062527B"/>
    <w:rsid w:val="00625D97"/>
    <w:rsid w:val="00625F1C"/>
    <w:rsid w:val="006279E1"/>
    <w:rsid w:val="00630CEB"/>
    <w:rsid w:val="00632264"/>
    <w:rsid w:val="006470BC"/>
    <w:rsid w:val="0064728D"/>
    <w:rsid w:val="006554D3"/>
    <w:rsid w:val="00667036"/>
    <w:rsid w:val="00673BDB"/>
    <w:rsid w:val="00674341"/>
    <w:rsid w:val="006771B8"/>
    <w:rsid w:val="006843B6"/>
    <w:rsid w:val="0068481F"/>
    <w:rsid w:val="00696F5D"/>
    <w:rsid w:val="00697249"/>
    <w:rsid w:val="006A1866"/>
    <w:rsid w:val="006B3947"/>
    <w:rsid w:val="006B4293"/>
    <w:rsid w:val="006B624F"/>
    <w:rsid w:val="006C0C95"/>
    <w:rsid w:val="006C31E3"/>
    <w:rsid w:val="006D18D3"/>
    <w:rsid w:val="006E08CB"/>
    <w:rsid w:val="006E598D"/>
    <w:rsid w:val="0070437D"/>
    <w:rsid w:val="00704CF1"/>
    <w:rsid w:val="00705B04"/>
    <w:rsid w:val="00724992"/>
    <w:rsid w:val="00734820"/>
    <w:rsid w:val="007349DC"/>
    <w:rsid w:val="0074059A"/>
    <w:rsid w:val="0074365E"/>
    <w:rsid w:val="00744B55"/>
    <w:rsid w:val="007515FD"/>
    <w:rsid w:val="00760D80"/>
    <w:rsid w:val="00761E49"/>
    <w:rsid w:val="0076746F"/>
    <w:rsid w:val="00780C09"/>
    <w:rsid w:val="00780DDF"/>
    <w:rsid w:val="007834E9"/>
    <w:rsid w:val="00787DBC"/>
    <w:rsid w:val="0079019A"/>
    <w:rsid w:val="00792935"/>
    <w:rsid w:val="007A04A1"/>
    <w:rsid w:val="007A1840"/>
    <w:rsid w:val="007B065D"/>
    <w:rsid w:val="007B64B8"/>
    <w:rsid w:val="007C0528"/>
    <w:rsid w:val="007C3D38"/>
    <w:rsid w:val="007D0F35"/>
    <w:rsid w:val="007D4FEB"/>
    <w:rsid w:val="007D6146"/>
    <w:rsid w:val="007E0CE7"/>
    <w:rsid w:val="007F1193"/>
    <w:rsid w:val="007F417F"/>
    <w:rsid w:val="007F7644"/>
    <w:rsid w:val="008042BD"/>
    <w:rsid w:val="00816624"/>
    <w:rsid w:val="00822427"/>
    <w:rsid w:val="00822562"/>
    <w:rsid w:val="00823663"/>
    <w:rsid w:val="00824C65"/>
    <w:rsid w:val="00832DDC"/>
    <w:rsid w:val="00850BAC"/>
    <w:rsid w:val="00854A3E"/>
    <w:rsid w:val="00855D08"/>
    <w:rsid w:val="00874344"/>
    <w:rsid w:val="00882155"/>
    <w:rsid w:val="0088233B"/>
    <w:rsid w:val="0088599E"/>
    <w:rsid w:val="00886C37"/>
    <w:rsid w:val="00892D99"/>
    <w:rsid w:val="00893315"/>
    <w:rsid w:val="008B62AE"/>
    <w:rsid w:val="008C04B5"/>
    <w:rsid w:val="008C14FA"/>
    <w:rsid w:val="008C7B0B"/>
    <w:rsid w:val="008D4057"/>
    <w:rsid w:val="008E1F19"/>
    <w:rsid w:val="008F2262"/>
    <w:rsid w:val="008F4D2B"/>
    <w:rsid w:val="008F7736"/>
    <w:rsid w:val="0090019E"/>
    <w:rsid w:val="00901086"/>
    <w:rsid w:val="00901C8A"/>
    <w:rsid w:val="00902F8A"/>
    <w:rsid w:val="00905886"/>
    <w:rsid w:val="009070D6"/>
    <w:rsid w:val="009076C6"/>
    <w:rsid w:val="0091019E"/>
    <w:rsid w:val="009106F1"/>
    <w:rsid w:val="00912404"/>
    <w:rsid w:val="009145D6"/>
    <w:rsid w:val="00920E64"/>
    <w:rsid w:val="00922002"/>
    <w:rsid w:val="00924020"/>
    <w:rsid w:val="009271A7"/>
    <w:rsid w:val="0093658B"/>
    <w:rsid w:val="009429FF"/>
    <w:rsid w:val="00945BD6"/>
    <w:rsid w:val="009479FB"/>
    <w:rsid w:val="00951C45"/>
    <w:rsid w:val="009656F2"/>
    <w:rsid w:val="00966A08"/>
    <w:rsid w:val="00971207"/>
    <w:rsid w:val="00975CB4"/>
    <w:rsid w:val="009863B0"/>
    <w:rsid w:val="00987DE1"/>
    <w:rsid w:val="00990571"/>
    <w:rsid w:val="0099673A"/>
    <w:rsid w:val="009A3330"/>
    <w:rsid w:val="009A7C96"/>
    <w:rsid w:val="009C3DB9"/>
    <w:rsid w:val="009D46E5"/>
    <w:rsid w:val="009D568A"/>
    <w:rsid w:val="009F04EC"/>
    <w:rsid w:val="009F2A7C"/>
    <w:rsid w:val="009F3B36"/>
    <w:rsid w:val="00A019B9"/>
    <w:rsid w:val="00A12508"/>
    <w:rsid w:val="00A1282B"/>
    <w:rsid w:val="00A13A27"/>
    <w:rsid w:val="00A175B6"/>
    <w:rsid w:val="00A21835"/>
    <w:rsid w:val="00A2374B"/>
    <w:rsid w:val="00A27D6E"/>
    <w:rsid w:val="00A328EC"/>
    <w:rsid w:val="00A33A51"/>
    <w:rsid w:val="00A41CA6"/>
    <w:rsid w:val="00A47927"/>
    <w:rsid w:val="00A47FFC"/>
    <w:rsid w:val="00A5442F"/>
    <w:rsid w:val="00A54FF9"/>
    <w:rsid w:val="00A56765"/>
    <w:rsid w:val="00A675AC"/>
    <w:rsid w:val="00A7581F"/>
    <w:rsid w:val="00A92FB1"/>
    <w:rsid w:val="00A95A0C"/>
    <w:rsid w:val="00AA2765"/>
    <w:rsid w:val="00AA77B5"/>
    <w:rsid w:val="00AB6C5D"/>
    <w:rsid w:val="00AC3401"/>
    <w:rsid w:val="00AC51A7"/>
    <w:rsid w:val="00AD444B"/>
    <w:rsid w:val="00AD5614"/>
    <w:rsid w:val="00AD6C78"/>
    <w:rsid w:val="00AE2EAB"/>
    <w:rsid w:val="00AF5F89"/>
    <w:rsid w:val="00AF73CB"/>
    <w:rsid w:val="00B002D6"/>
    <w:rsid w:val="00B03379"/>
    <w:rsid w:val="00B05B51"/>
    <w:rsid w:val="00B14E5A"/>
    <w:rsid w:val="00B15370"/>
    <w:rsid w:val="00B16DA4"/>
    <w:rsid w:val="00B17BEB"/>
    <w:rsid w:val="00B21A3C"/>
    <w:rsid w:val="00B223C0"/>
    <w:rsid w:val="00B234ED"/>
    <w:rsid w:val="00B249B2"/>
    <w:rsid w:val="00B25CA3"/>
    <w:rsid w:val="00B2765A"/>
    <w:rsid w:val="00B3109A"/>
    <w:rsid w:val="00B44DC1"/>
    <w:rsid w:val="00B516ED"/>
    <w:rsid w:val="00B52661"/>
    <w:rsid w:val="00B57A6A"/>
    <w:rsid w:val="00B71230"/>
    <w:rsid w:val="00B760F1"/>
    <w:rsid w:val="00B7669E"/>
    <w:rsid w:val="00B77DA1"/>
    <w:rsid w:val="00B822A0"/>
    <w:rsid w:val="00B858AE"/>
    <w:rsid w:val="00B85964"/>
    <w:rsid w:val="00B96250"/>
    <w:rsid w:val="00BA0D55"/>
    <w:rsid w:val="00BA37B3"/>
    <w:rsid w:val="00BA4CC6"/>
    <w:rsid w:val="00BB3493"/>
    <w:rsid w:val="00BB7468"/>
    <w:rsid w:val="00BC188A"/>
    <w:rsid w:val="00BC402E"/>
    <w:rsid w:val="00BD0F48"/>
    <w:rsid w:val="00BE6DDB"/>
    <w:rsid w:val="00BF5010"/>
    <w:rsid w:val="00C03D5F"/>
    <w:rsid w:val="00C13791"/>
    <w:rsid w:val="00C31BB3"/>
    <w:rsid w:val="00C36977"/>
    <w:rsid w:val="00C467DA"/>
    <w:rsid w:val="00C477D9"/>
    <w:rsid w:val="00C60BA3"/>
    <w:rsid w:val="00C623F7"/>
    <w:rsid w:val="00C62A81"/>
    <w:rsid w:val="00C75BC5"/>
    <w:rsid w:val="00C81670"/>
    <w:rsid w:val="00C81773"/>
    <w:rsid w:val="00C82861"/>
    <w:rsid w:val="00C86896"/>
    <w:rsid w:val="00C907A8"/>
    <w:rsid w:val="00C93211"/>
    <w:rsid w:val="00C942EC"/>
    <w:rsid w:val="00C96047"/>
    <w:rsid w:val="00C979D0"/>
    <w:rsid w:val="00CA0818"/>
    <w:rsid w:val="00CA15C8"/>
    <w:rsid w:val="00CA2C8F"/>
    <w:rsid w:val="00CA30DA"/>
    <w:rsid w:val="00CA3A24"/>
    <w:rsid w:val="00CB1777"/>
    <w:rsid w:val="00CB33E9"/>
    <w:rsid w:val="00CC10A9"/>
    <w:rsid w:val="00CE2BF8"/>
    <w:rsid w:val="00CE484E"/>
    <w:rsid w:val="00CE656F"/>
    <w:rsid w:val="00CF0DA8"/>
    <w:rsid w:val="00CF2E25"/>
    <w:rsid w:val="00CF4453"/>
    <w:rsid w:val="00CF5D94"/>
    <w:rsid w:val="00CF7E0F"/>
    <w:rsid w:val="00D034D7"/>
    <w:rsid w:val="00D04BE4"/>
    <w:rsid w:val="00D06FC7"/>
    <w:rsid w:val="00D12565"/>
    <w:rsid w:val="00D14127"/>
    <w:rsid w:val="00D147B8"/>
    <w:rsid w:val="00D57D58"/>
    <w:rsid w:val="00D60B16"/>
    <w:rsid w:val="00D60F02"/>
    <w:rsid w:val="00D66E49"/>
    <w:rsid w:val="00D70D71"/>
    <w:rsid w:val="00D72F74"/>
    <w:rsid w:val="00D81563"/>
    <w:rsid w:val="00D85907"/>
    <w:rsid w:val="00D9073E"/>
    <w:rsid w:val="00D9221D"/>
    <w:rsid w:val="00D958DF"/>
    <w:rsid w:val="00D96DA1"/>
    <w:rsid w:val="00DA51E7"/>
    <w:rsid w:val="00DB0260"/>
    <w:rsid w:val="00DB1C78"/>
    <w:rsid w:val="00DB7D96"/>
    <w:rsid w:val="00DC23FE"/>
    <w:rsid w:val="00DC59E6"/>
    <w:rsid w:val="00DD150B"/>
    <w:rsid w:val="00DD5025"/>
    <w:rsid w:val="00DE70FC"/>
    <w:rsid w:val="00DF1510"/>
    <w:rsid w:val="00E02F1F"/>
    <w:rsid w:val="00E06484"/>
    <w:rsid w:val="00E20A7D"/>
    <w:rsid w:val="00E275D8"/>
    <w:rsid w:val="00E30F6A"/>
    <w:rsid w:val="00E3117C"/>
    <w:rsid w:val="00E375CA"/>
    <w:rsid w:val="00E5364F"/>
    <w:rsid w:val="00E567E8"/>
    <w:rsid w:val="00E629C2"/>
    <w:rsid w:val="00E64679"/>
    <w:rsid w:val="00E65EBC"/>
    <w:rsid w:val="00E677FE"/>
    <w:rsid w:val="00E73432"/>
    <w:rsid w:val="00E77B0C"/>
    <w:rsid w:val="00E77FB8"/>
    <w:rsid w:val="00E838B0"/>
    <w:rsid w:val="00E86A7C"/>
    <w:rsid w:val="00E878E1"/>
    <w:rsid w:val="00E87F2C"/>
    <w:rsid w:val="00E95278"/>
    <w:rsid w:val="00EA2273"/>
    <w:rsid w:val="00EA7C3C"/>
    <w:rsid w:val="00EB2DB3"/>
    <w:rsid w:val="00EC3FBB"/>
    <w:rsid w:val="00EC6B7A"/>
    <w:rsid w:val="00ED3A87"/>
    <w:rsid w:val="00ED5B67"/>
    <w:rsid w:val="00EF264C"/>
    <w:rsid w:val="00EF3FEE"/>
    <w:rsid w:val="00F04B59"/>
    <w:rsid w:val="00F11741"/>
    <w:rsid w:val="00F12B1C"/>
    <w:rsid w:val="00F13CF8"/>
    <w:rsid w:val="00F15855"/>
    <w:rsid w:val="00F200B2"/>
    <w:rsid w:val="00F227DC"/>
    <w:rsid w:val="00F32978"/>
    <w:rsid w:val="00F3473A"/>
    <w:rsid w:val="00F45CB2"/>
    <w:rsid w:val="00F544C0"/>
    <w:rsid w:val="00F55332"/>
    <w:rsid w:val="00F6504A"/>
    <w:rsid w:val="00F65519"/>
    <w:rsid w:val="00F713C0"/>
    <w:rsid w:val="00F7419B"/>
    <w:rsid w:val="00F75DDC"/>
    <w:rsid w:val="00F7792F"/>
    <w:rsid w:val="00F842AA"/>
    <w:rsid w:val="00F8476F"/>
    <w:rsid w:val="00F853E1"/>
    <w:rsid w:val="00F85604"/>
    <w:rsid w:val="00F94B7A"/>
    <w:rsid w:val="00FA17AC"/>
    <w:rsid w:val="00FA32DE"/>
    <w:rsid w:val="00FA3382"/>
    <w:rsid w:val="00FA59CD"/>
    <w:rsid w:val="00FB1740"/>
    <w:rsid w:val="00FC5469"/>
    <w:rsid w:val="00FC6D7D"/>
    <w:rsid w:val="00FD16B0"/>
    <w:rsid w:val="00FD4FED"/>
    <w:rsid w:val="00FE0577"/>
    <w:rsid w:val="00FE59EC"/>
    <w:rsid w:val="00FE5B67"/>
    <w:rsid w:val="00FE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BodyText"/>
    <w:link w:val="Heading1Char"/>
    <w:qFormat/>
    <w:pPr>
      <w:keepNext/>
      <w:spacing w:after="240"/>
      <w:jc w:val="both"/>
      <w:outlineLvl w:val="0"/>
    </w:pPr>
    <w:rPr>
      <w:rFonts w:cs="Arial"/>
      <w:bCs/>
      <w:kern w:val="32"/>
      <w:szCs w:val="32"/>
    </w:rPr>
  </w:style>
  <w:style w:type="paragraph" w:styleId="Heading2">
    <w:name w:val="heading 2"/>
    <w:basedOn w:val="Normal"/>
    <w:next w:val="BodyText"/>
    <w:link w:val="Heading2Char"/>
    <w:qFormat/>
    <w:pPr>
      <w:keepNext/>
      <w:spacing w:after="240"/>
      <w:jc w:val="both"/>
      <w:outlineLvl w:val="1"/>
    </w:pPr>
    <w:rPr>
      <w:rFonts w:cs="Arial"/>
      <w:bCs/>
      <w:iCs/>
      <w:szCs w:val="28"/>
    </w:rPr>
  </w:style>
  <w:style w:type="paragraph" w:styleId="Heading3">
    <w:name w:val="heading 3"/>
    <w:basedOn w:val="BodyText"/>
    <w:next w:val="BodyText"/>
    <w:qFormat/>
    <w:pPr>
      <w:outlineLvl w:val="2"/>
    </w:pPr>
  </w:style>
  <w:style w:type="paragraph" w:styleId="Heading4">
    <w:name w:val="heading 4"/>
    <w:basedOn w:val="Normal"/>
    <w:next w:val="Normal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036CE2"/>
    <w:pPr>
      <w:spacing w:after="240"/>
      <w:jc w:val="both"/>
    </w:pPr>
  </w:style>
  <w:style w:type="character" w:customStyle="1" w:styleId="BodyTextChar">
    <w:name w:val="Body Text Char"/>
    <w:link w:val="BodyText"/>
    <w:rsid w:val="00036CE2"/>
    <w:rPr>
      <w:sz w:val="24"/>
      <w:szCs w:val="24"/>
    </w:rPr>
  </w:style>
  <w:style w:type="character" w:customStyle="1" w:styleId="Heading1Char">
    <w:name w:val="Heading 1 Char"/>
    <w:link w:val="Heading1"/>
    <w:rPr>
      <w:rFonts w:cs="Arial"/>
      <w:bCs/>
      <w:kern w:val="32"/>
      <w:sz w:val="24"/>
      <w:szCs w:val="32"/>
      <w:lang w:val="en-US" w:eastAsia="en-US" w:bidi="ar-SA"/>
    </w:rPr>
  </w:style>
  <w:style w:type="character" w:customStyle="1" w:styleId="Heading2Char">
    <w:name w:val="Heading 2 Char"/>
    <w:link w:val="Heading2"/>
    <w:rPr>
      <w:rFonts w:cs="Arial"/>
      <w:bCs/>
      <w:iCs/>
      <w:sz w:val="24"/>
      <w:szCs w:val="28"/>
      <w:lang w:val="en-US" w:eastAsia="en-US" w:bidi="ar-SA"/>
    </w:rPr>
  </w:style>
  <w:style w:type="paragraph" w:styleId="Header">
    <w:name w:val="header"/>
    <w:basedOn w:val="Normal"/>
    <w:pPr>
      <w:tabs>
        <w:tab w:val="center" w:pos="4320"/>
        <w:tab w:val="right" w:pos="8640"/>
      </w:tabs>
      <w:jc w:val="both"/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customStyle="1" w:styleId="MemoAddresses">
    <w:name w:val="Memo Addresses"/>
    <w:basedOn w:val="Normal"/>
    <w:next w:val="Normal"/>
    <w:pPr>
      <w:spacing w:before="120"/>
      <w:ind w:left="1008" w:hanging="1008"/>
      <w:jc w:val="both"/>
    </w:pPr>
  </w:style>
  <w:style w:type="paragraph" w:customStyle="1" w:styleId="MastHeadPSC">
    <w:name w:val="MastHead PSC"/>
    <w:basedOn w:val="Normal"/>
    <w:next w:val="Normal"/>
    <w:rsid w:val="00E567E8"/>
    <w:pPr>
      <w:jc w:val="center"/>
    </w:pPr>
    <w:rPr>
      <w:b/>
      <w:sz w:val="48"/>
      <w:szCs w:val="48"/>
    </w:rPr>
  </w:style>
  <w:style w:type="paragraph" w:customStyle="1" w:styleId="MastHeadMemorandum">
    <w:name w:val="MastHead Memorandum"/>
    <w:basedOn w:val="Normal"/>
    <w:next w:val="Normal"/>
    <w:pPr>
      <w:jc w:val="center"/>
    </w:pPr>
    <w:rPr>
      <w:b/>
      <w:sz w:val="28"/>
      <w:szCs w:val="28"/>
    </w:rPr>
  </w:style>
  <w:style w:type="paragraph" w:customStyle="1" w:styleId="MastHeadAddress">
    <w:name w:val="MastHead Address"/>
    <w:basedOn w:val="Normal"/>
    <w:next w:val="Normal"/>
    <w:pPr>
      <w:spacing w:after="200"/>
      <w:jc w:val="center"/>
    </w:pPr>
    <w:rPr>
      <w:b/>
      <w:smallCaps/>
      <w:sz w:val="20"/>
      <w:szCs w:val="20"/>
    </w:rPr>
  </w:style>
  <w:style w:type="paragraph" w:customStyle="1" w:styleId="MastHeadState">
    <w:name w:val="MastHead State"/>
    <w:basedOn w:val="Normal"/>
    <w:next w:val="Normal"/>
    <w:pPr>
      <w:jc w:val="center"/>
    </w:pPr>
    <w:rPr>
      <w:b/>
      <w:sz w:val="28"/>
      <w:szCs w:val="28"/>
    </w:rPr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emoHeading">
    <w:name w:val="Memo Heading"/>
    <w:basedOn w:val="Normal"/>
    <w:next w:val="Normal"/>
    <w:pPr>
      <w:jc w:val="both"/>
    </w:pPr>
  </w:style>
  <w:style w:type="paragraph" w:customStyle="1" w:styleId="BlockText5">
    <w:name w:val="Block Text .5&quot;"/>
    <w:basedOn w:val="Normal"/>
    <w:pPr>
      <w:spacing w:after="120"/>
      <w:ind w:left="720" w:right="720"/>
    </w:pPr>
  </w:style>
  <w:style w:type="paragraph" w:customStyle="1" w:styleId="BlockText1">
    <w:name w:val="Block Text 1&quot;"/>
    <w:basedOn w:val="Normal"/>
    <w:pPr>
      <w:spacing w:after="120"/>
      <w:ind w:left="1440" w:right="1440"/>
    </w:pPr>
  </w:style>
  <w:style w:type="paragraph" w:customStyle="1" w:styleId="BlockText15">
    <w:name w:val="Block Text 1.5&quot;"/>
    <w:basedOn w:val="Normal"/>
    <w:pPr>
      <w:spacing w:after="120"/>
      <w:ind w:left="2160" w:right="2160"/>
    </w:pPr>
  </w:style>
  <w:style w:type="paragraph" w:customStyle="1" w:styleId="IssueHeading">
    <w:name w:val="Issue Heading"/>
    <w:basedOn w:val="Heading1"/>
    <w:next w:val="BodyText"/>
    <w:link w:val="Issue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HeadingChar">
    <w:name w:val="Issue Heading Char"/>
    <w:link w:val="IssueHeading"/>
    <w:rsid w:val="00920E64"/>
    <w:rPr>
      <w:rFonts w:ascii="Arial" w:hAnsi="Arial" w:cs="Arial"/>
      <w:b/>
      <w:bCs/>
      <w:i/>
      <w:kern w:val="32"/>
      <w:sz w:val="24"/>
      <w:szCs w:val="32"/>
    </w:rPr>
  </w:style>
  <w:style w:type="paragraph" w:customStyle="1" w:styleId="MemoHeadingRe">
    <w:name w:val="Memo Heading Re"/>
    <w:basedOn w:val="MemoHeading"/>
    <w:pPr>
      <w:tabs>
        <w:tab w:val="left" w:pos="2520"/>
        <w:tab w:val="left" w:pos="2736"/>
      </w:tabs>
    </w:pPr>
  </w:style>
  <w:style w:type="paragraph" w:styleId="TOC1">
    <w:name w:val="toc 1"/>
    <w:basedOn w:val="Normal"/>
    <w:next w:val="Normal"/>
    <w:pPr>
      <w:tabs>
        <w:tab w:val="left" w:pos="864"/>
        <w:tab w:val="right" w:leader="dot" w:pos="9360"/>
      </w:tabs>
      <w:ind w:left="864" w:right="360" w:hanging="864"/>
    </w:pPr>
  </w:style>
  <w:style w:type="character" w:styleId="Hyperlink">
    <w:name w:val="Hyperlink"/>
    <w:rPr>
      <w:color w:val="0000FF"/>
      <w:u w:val="single"/>
    </w:rPr>
  </w:style>
  <w:style w:type="paragraph" w:customStyle="1" w:styleId="RecommendationMajorSectionHeading">
    <w:name w:val="Recommendation Major Section Heading"/>
    <w:basedOn w:val="Heading1"/>
    <w:next w:val="BodyText"/>
    <w:rsid w:val="00F55332"/>
    <w:pPr>
      <w:jc w:val="center"/>
    </w:pPr>
    <w:rPr>
      <w:rFonts w:ascii="Arial" w:hAnsi="Arial"/>
      <w:b/>
    </w:rPr>
  </w:style>
  <w:style w:type="paragraph" w:customStyle="1" w:styleId="IssueSubsectionHeading">
    <w:name w:val="Issue Subsection Heading"/>
    <w:basedOn w:val="Heading2"/>
    <w:next w:val="BodyText"/>
    <w:link w:val="IssueSubsection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SubsectionHeadingChar">
    <w:name w:val="Issue Subsection Heading Char"/>
    <w:link w:val="IssueSubsectionHeading"/>
    <w:rsid w:val="00920E64"/>
    <w:rPr>
      <w:rFonts w:ascii="Arial" w:hAnsi="Arial" w:cs="Arial"/>
      <w:b/>
      <w:bCs/>
      <w:i/>
      <w:iCs/>
      <w:sz w:val="24"/>
      <w:szCs w:val="28"/>
    </w:rPr>
  </w:style>
  <w:style w:type="paragraph" w:customStyle="1" w:styleId="RecommendationHeading">
    <w:name w:val="Recommendation Heading"/>
    <w:basedOn w:val="Heading1"/>
    <w:next w:val="BodyText"/>
    <w:pPr>
      <w:keepNext w:val="0"/>
      <w:jc w:val="center"/>
    </w:pPr>
    <w:rPr>
      <w:b/>
      <w:u w:val="single"/>
    </w:rPr>
  </w:style>
  <w:style w:type="paragraph" w:customStyle="1" w:styleId="DiscussionofIssues">
    <w:name w:val="Discussion of Issues"/>
    <w:basedOn w:val="RecommendationMajorSectionHeading"/>
    <w:next w:val="BodyText"/>
    <w:pPr>
      <w:spacing w:after="0"/>
    </w:pPr>
  </w:style>
  <w:style w:type="character" w:styleId="PageNumber">
    <w:name w:val="page number"/>
    <w:basedOn w:val="DefaultParagraphFont"/>
  </w:style>
  <w:style w:type="paragraph" w:customStyle="1" w:styleId="TOCColumnHeadings">
    <w:name w:val="TOC Column Headings"/>
    <w:basedOn w:val="Normal"/>
    <w:rsid w:val="003864CF"/>
    <w:pPr>
      <w:tabs>
        <w:tab w:val="left" w:pos="864"/>
        <w:tab w:val="right" w:pos="9360"/>
      </w:tabs>
    </w:pPr>
    <w:rPr>
      <w:rFonts w:ascii="Arial" w:hAnsi="Arial"/>
      <w:b/>
      <w:i/>
    </w:rPr>
  </w:style>
  <w:style w:type="table" w:customStyle="1" w:styleId="TableMasthead">
    <w:name w:val="Table Masthead"/>
    <w:basedOn w:val="TableGrid"/>
    <w:tblPr/>
  </w:style>
  <w:style w:type="paragraph" w:customStyle="1" w:styleId="StyleHeading1BoldUnderline">
    <w:name w:val="Style Heading 1 + Bold Underline"/>
    <w:basedOn w:val="Heading1"/>
    <w:link w:val="StyleHeading1BoldUnderlineChar"/>
    <w:pPr>
      <w:keepNext w:val="0"/>
      <w:spacing w:before="240"/>
    </w:pPr>
    <w:rPr>
      <w:b/>
      <w:u w:val="single"/>
    </w:rPr>
  </w:style>
  <w:style w:type="character" w:customStyle="1" w:styleId="StyleHeading1BoldUnderlineChar">
    <w:name w:val="Style Heading 1 + Bold Underline Char"/>
    <w:link w:val="StyleHeading1BoldUnderline"/>
    <w:rPr>
      <w:rFonts w:cs="Arial"/>
      <w:b/>
      <w:bCs/>
      <w:kern w:val="32"/>
      <w:sz w:val="24"/>
      <w:szCs w:val="32"/>
      <w:u w:val="single"/>
      <w:lang w:val="en-US" w:eastAsia="en-US" w:bidi="ar-SA"/>
    </w:rPr>
  </w:style>
  <w:style w:type="paragraph" w:customStyle="1" w:styleId="RecommendationIssueGroupingSection">
    <w:name w:val="Recommendation Issue Grouping Section"/>
    <w:basedOn w:val="RecommendationMajorSectionHeading"/>
    <w:next w:val="IssueHeading"/>
    <w:pPr>
      <w:jc w:val="left"/>
    </w:pPr>
  </w:style>
  <w:style w:type="paragraph" w:styleId="FootnoteText">
    <w:name w:val="footnote text"/>
    <w:basedOn w:val="Normal"/>
    <w:pPr>
      <w:jc w:val="both"/>
    </w:pPr>
    <w:rPr>
      <w:sz w:val="20"/>
      <w:szCs w:val="20"/>
    </w:rPr>
  </w:style>
  <w:style w:type="paragraph" w:styleId="TOC3">
    <w:name w:val="toc 3"/>
    <w:basedOn w:val="TOC2"/>
    <w:next w:val="Normal"/>
    <w:pPr>
      <w:tabs>
        <w:tab w:val="clear" w:pos="1152"/>
        <w:tab w:val="left" w:pos="1584"/>
      </w:tabs>
      <w:ind w:left="1584" w:hanging="432"/>
    </w:pPr>
  </w:style>
  <w:style w:type="paragraph" w:styleId="TOC2">
    <w:name w:val="toc 2"/>
    <w:basedOn w:val="TOC1"/>
    <w:next w:val="Normal"/>
    <w:pPr>
      <w:tabs>
        <w:tab w:val="clear" w:pos="864"/>
        <w:tab w:val="left" w:pos="1152"/>
      </w:tabs>
      <w:ind w:left="1152" w:hanging="288"/>
    </w:p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pPr>
      <w:spacing w:after="120"/>
      <w:ind w:left="1440" w:right="1440"/>
    </w:pPr>
  </w:style>
  <w:style w:type="paragraph" w:styleId="BodyText2">
    <w:name w:val="Body Text 2"/>
    <w:basedOn w:val="Normal"/>
    <w:pPr>
      <w:spacing w:after="120" w:line="480" w:lineRule="auto"/>
    </w:pPr>
  </w:style>
  <w:style w:type="paragraph" w:styleId="BodyText3">
    <w:name w:val="Body Text 3"/>
    <w:basedOn w:val="Normal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pPr>
      <w:spacing w:after="120"/>
      <w:ind w:firstLine="210"/>
      <w:jc w:val="left"/>
    </w:pPr>
  </w:style>
  <w:style w:type="paragraph" w:styleId="BodyTextIndent">
    <w:name w:val="Body Text Indent"/>
    <w:basedOn w:val="Normal"/>
    <w:pPr>
      <w:spacing w:after="120"/>
      <w:ind w:left="360"/>
    </w:pPr>
  </w:style>
  <w:style w:type="paragraph" w:styleId="BodyTextFirstIndent2">
    <w:name w:val="Body Text First Indent 2"/>
    <w:basedOn w:val="BodyTextIndent"/>
    <w:pPr>
      <w:ind w:firstLine="210"/>
    </w:pPr>
  </w:style>
  <w:style w:type="paragraph" w:styleId="BodyTextIndent2">
    <w:name w:val="Body Text Indent 2"/>
    <w:basedOn w:val="Normal"/>
    <w:pPr>
      <w:spacing w:after="120" w:line="480" w:lineRule="auto"/>
      <w:ind w:left="360"/>
    </w:pPr>
  </w:style>
  <w:style w:type="paragraph" w:styleId="BodyTextIndent3">
    <w:name w:val="Body Text Indent 3"/>
    <w:basedOn w:val="Normal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pPr>
      <w:ind w:left="4320"/>
    </w:pPr>
  </w:style>
  <w:style w:type="paragraph" w:styleId="CommentText">
    <w:name w:val="annotation text"/>
    <w:basedOn w:val="Normal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Pr>
      <w:b/>
      <w:bCs/>
    </w:rPr>
  </w:style>
  <w:style w:type="paragraph" w:styleId="Date">
    <w:name w:val="Date"/>
    <w:basedOn w:val="Normal"/>
    <w:next w:val="Normal"/>
  </w:style>
  <w:style w:type="paragraph" w:styleId="E-mailSignature">
    <w:name w:val="E-mail Signature"/>
    <w:basedOn w:val="Normal"/>
  </w:style>
  <w:style w:type="paragraph" w:styleId="EndnoteText">
    <w:name w:val="endnote text"/>
    <w:basedOn w:val="Normal"/>
    <w:semiHidden/>
    <w:rPr>
      <w:sz w:val="20"/>
      <w:szCs w:val="20"/>
    </w:rPr>
  </w:style>
  <w:style w:type="paragraph" w:styleId="EnvelopeAddress">
    <w:name w:val="envelope address"/>
    <w:basedOn w:val="Normal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Pr>
      <w:rFonts w:ascii="Arial" w:hAnsi="Arial" w:cs="Arial"/>
      <w:sz w:val="20"/>
      <w:szCs w:val="20"/>
    </w:rPr>
  </w:style>
  <w:style w:type="paragraph" w:styleId="HTMLAddress">
    <w:name w:val="HTML Address"/>
    <w:basedOn w:val="Normal"/>
    <w:rPr>
      <w:i/>
      <w:iCs/>
    </w:rPr>
  </w:style>
  <w:style w:type="paragraph" w:styleId="HTMLPreformatted">
    <w:name w:val="HTML Preformatted"/>
    <w:basedOn w:val="Normal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pPr>
      <w:ind w:left="240" w:hanging="240"/>
    </w:pPr>
  </w:style>
  <w:style w:type="paragraph" w:styleId="Index2">
    <w:name w:val="index 2"/>
    <w:basedOn w:val="Normal"/>
    <w:next w:val="Normal"/>
    <w:autoRedefine/>
    <w:semiHidden/>
    <w:pPr>
      <w:ind w:left="480" w:hanging="240"/>
    </w:pPr>
  </w:style>
  <w:style w:type="paragraph" w:styleId="Index3">
    <w:name w:val="index 3"/>
    <w:basedOn w:val="Normal"/>
    <w:next w:val="Normal"/>
    <w:autoRedefine/>
    <w:semiHidden/>
    <w:pPr>
      <w:ind w:left="720" w:hanging="240"/>
    </w:pPr>
  </w:style>
  <w:style w:type="paragraph" w:styleId="Index4">
    <w:name w:val="index 4"/>
    <w:basedOn w:val="Normal"/>
    <w:next w:val="Normal"/>
    <w:autoRedefine/>
    <w:semiHidden/>
    <w:pPr>
      <w:ind w:left="960" w:hanging="240"/>
    </w:pPr>
  </w:style>
  <w:style w:type="paragraph" w:styleId="Index5">
    <w:name w:val="index 5"/>
    <w:basedOn w:val="Normal"/>
    <w:next w:val="Normal"/>
    <w:autoRedefine/>
    <w:semiHidden/>
    <w:pPr>
      <w:ind w:left="1200" w:hanging="240"/>
    </w:pPr>
  </w:style>
  <w:style w:type="paragraph" w:styleId="Index6">
    <w:name w:val="index 6"/>
    <w:basedOn w:val="Normal"/>
    <w:next w:val="Normal"/>
    <w:autoRedefine/>
    <w:semiHidden/>
    <w:pPr>
      <w:ind w:left="1440" w:hanging="240"/>
    </w:pPr>
  </w:style>
  <w:style w:type="paragraph" w:styleId="Index7">
    <w:name w:val="index 7"/>
    <w:basedOn w:val="Normal"/>
    <w:next w:val="Normal"/>
    <w:autoRedefine/>
    <w:semiHidden/>
    <w:pPr>
      <w:ind w:left="1680" w:hanging="240"/>
    </w:pPr>
  </w:style>
  <w:style w:type="paragraph" w:styleId="Index8">
    <w:name w:val="index 8"/>
    <w:basedOn w:val="Normal"/>
    <w:next w:val="Normal"/>
    <w:autoRedefine/>
    <w:semiHidden/>
    <w:pPr>
      <w:ind w:left="1920" w:hanging="240"/>
    </w:pPr>
  </w:style>
  <w:style w:type="paragraph" w:styleId="Index9">
    <w:name w:val="index 9"/>
    <w:basedOn w:val="Normal"/>
    <w:next w:val="Normal"/>
    <w:autoRedefine/>
    <w:semiHidden/>
    <w:pPr>
      <w:ind w:left="2160" w:hanging="240"/>
    </w:pPr>
  </w:style>
  <w:style w:type="paragraph" w:styleId="IndexHeading">
    <w:name w:val="index heading"/>
    <w:basedOn w:val="Normal"/>
    <w:next w:val="Index1"/>
    <w:semiHidden/>
    <w:rPr>
      <w:rFonts w:ascii="Arial" w:hAnsi="Arial" w:cs="Arial"/>
      <w:b/>
      <w:bCs/>
    </w:rPr>
  </w:style>
  <w:style w:type="paragraph" w:styleId="List">
    <w:name w:val="List"/>
    <w:basedOn w:val="Normal"/>
    <w:pPr>
      <w:ind w:left="360" w:hanging="360"/>
    </w:pPr>
  </w:style>
  <w:style w:type="paragraph" w:styleId="List2">
    <w:name w:val="List 2"/>
    <w:basedOn w:val="Normal"/>
    <w:pPr>
      <w:ind w:left="720" w:hanging="360"/>
    </w:pPr>
  </w:style>
  <w:style w:type="paragraph" w:styleId="List3">
    <w:name w:val="List 3"/>
    <w:basedOn w:val="Normal"/>
    <w:pPr>
      <w:ind w:left="1080" w:hanging="360"/>
    </w:pPr>
  </w:style>
  <w:style w:type="paragraph" w:styleId="List4">
    <w:name w:val="List 4"/>
    <w:basedOn w:val="Normal"/>
    <w:pPr>
      <w:ind w:left="1440" w:hanging="360"/>
    </w:pPr>
  </w:style>
  <w:style w:type="paragraph" w:styleId="List5">
    <w:name w:val="List 5"/>
    <w:basedOn w:val="Normal"/>
    <w:pPr>
      <w:ind w:left="1800" w:hanging="360"/>
    </w:pPr>
  </w:style>
  <w:style w:type="paragraph" w:styleId="ListBullet">
    <w:name w:val="List Bullet"/>
    <w:basedOn w:val="Normal"/>
    <w:autoRedefine/>
    <w:pPr>
      <w:tabs>
        <w:tab w:val="num" w:pos="360"/>
      </w:tabs>
      <w:ind w:left="360" w:hanging="360"/>
    </w:pPr>
  </w:style>
  <w:style w:type="paragraph" w:styleId="ListBullet2">
    <w:name w:val="List Bullet 2"/>
    <w:basedOn w:val="Normal"/>
    <w:autoRedefine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autoRedefine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autoRedefine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autoRedefine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pPr>
      <w:spacing w:after="120"/>
      <w:ind w:left="360"/>
    </w:pPr>
  </w:style>
  <w:style w:type="paragraph" w:styleId="ListContinue2">
    <w:name w:val="List Continue 2"/>
    <w:basedOn w:val="Normal"/>
    <w:pPr>
      <w:spacing w:after="120"/>
      <w:ind w:left="720"/>
    </w:pPr>
  </w:style>
  <w:style w:type="paragraph" w:styleId="ListContinue3">
    <w:name w:val="List Continue 3"/>
    <w:basedOn w:val="Normal"/>
    <w:pPr>
      <w:spacing w:after="120"/>
      <w:ind w:left="1080"/>
    </w:pPr>
  </w:style>
  <w:style w:type="paragraph" w:styleId="ListContinue4">
    <w:name w:val="List Continue 4"/>
    <w:basedOn w:val="Normal"/>
    <w:pPr>
      <w:spacing w:after="120"/>
      <w:ind w:left="1440"/>
    </w:pPr>
  </w:style>
  <w:style w:type="paragraph" w:styleId="ListContinue5">
    <w:name w:val="List Continue 5"/>
    <w:basedOn w:val="Normal"/>
    <w:pPr>
      <w:spacing w:after="120"/>
      <w:ind w:left="1800"/>
    </w:pPr>
  </w:style>
  <w:style w:type="paragraph" w:styleId="ListNumber">
    <w:name w:val="List Number"/>
    <w:basedOn w:val="Normal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pPr>
      <w:tabs>
        <w:tab w:val="num" w:pos="1800"/>
      </w:tabs>
      <w:ind w:left="1800" w:hanging="360"/>
    </w:p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</w:style>
  <w:style w:type="paragraph" w:styleId="NormalIndent">
    <w:name w:val="Normal Indent"/>
    <w:basedOn w:val="Normal"/>
    <w:pPr>
      <w:ind w:left="720"/>
    </w:pPr>
  </w:style>
  <w:style w:type="paragraph" w:styleId="NoteHeading">
    <w:name w:val="Note Heading"/>
    <w:basedOn w:val="Normal"/>
    <w:next w:val="Normal"/>
  </w:style>
  <w:style w:type="paragraph" w:styleId="PlainText">
    <w:name w:val="Plain Text"/>
    <w:basedOn w:val="Normal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</w:style>
  <w:style w:type="paragraph" w:styleId="Signature">
    <w:name w:val="Signature"/>
    <w:basedOn w:val="Normal"/>
    <w:pPr>
      <w:ind w:left="4320"/>
    </w:pPr>
  </w:style>
  <w:style w:type="paragraph" w:styleId="Subtitle">
    <w:name w:val="Subtitle"/>
    <w:basedOn w:val="Normal"/>
    <w:qFormat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pPr>
      <w:ind w:left="240" w:hanging="240"/>
    </w:pPr>
  </w:style>
  <w:style w:type="paragraph" w:styleId="TableofFigures">
    <w:name w:val="table of figures"/>
    <w:basedOn w:val="Normal"/>
    <w:next w:val="Normal"/>
    <w:semiHidden/>
    <w:pPr>
      <w:ind w:left="480" w:hanging="480"/>
    </w:pPr>
  </w:style>
  <w:style w:type="paragraph" w:styleId="Title">
    <w:name w:val="Title"/>
    <w:basedOn w:val="Normal"/>
    <w:qFormat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pPr>
      <w:spacing w:before="120"/>
    </w:pPr>
    <w:rPr>
      <w:rFonts w:ascii="Arial" w:hAnsi="Arial" w:cs="Arial"/>
      <w:b/>
      <w:bCs/>
    </w:rPr>
  </w:style>
  <w:style w:type="paragraph" w:styleId="TOC4">
    <w:name w:val="toc 4"/>
    <w:basedOn w:val="Normal"/>
    <w:next w:val="Normal"/>
    <w:autoRedefine/>
    <w:semiHidden/>
    <w:pPr>
      <w:ind w:left="720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9">
    <w:name w:val="toc 9"/>
    <w:basedOn w:val="TOC1"/>
    <w:next w:val="Normal"/>
    <w:autoRedefine/>
    <w:pPr>
      <w:ind w:left="1728"/>
    </w:pPr>
    <w:rPr>
      <w:u w:val="single"/>
    </w:rPr>
  </w:style>
  <w:style w:type="paragraph" w:customStyle="1" w:styleId="MemoHeadingLabel">
    <w:name w:val="Memo Heading Label"/>
    <w:basedOn w:val="MemoHeading"/>
    <w:qFormat/>
    <w:rsid w:val="00506C03"/>
    <w:rPr>
      <w:rFonts w:ascii="Arial" w:hAnsi="Arial"/>
      <w:b/>
    </w:rPr>
  </w:style>
  <w:style w:type="paragraph" w:customStyle="1" w:styleId="First-LevelSubheading">
    <w:name w:val="First-Level Subheading"/>
    <w:basedOn w:val="IssueSubsectionHeading"/>
    <w:next w:val="BodyText"/>
    <w:qFormat/>
    <w:rsid w:val="00B57A6A"/>
    <w:pPr>
      <w:spacing w:after="0"/>
      <w:outlineLvl w:val="2"/>
    </w:pPr>
    <w:rPr>
      <w:i w:val="0"/>
    </w:rPr>
  </w:style>
  <w:style w:type="paragraph" w:customStyle="1" w:styleId="Second-LevelSubheading">
    <w:name w:val="Second-Level Subheading"/>
    <w:basedOn w:val="First-LevelSubheading"/>
    <w:next w:val="BodyText"/>
    <w:qFormat/>
    <w:rsid w:val="009070D6"/>
    <w:pPr>
      <w:ind w:left="720"/>
      <w:outlineLvl w:val="3"/>
    </w:pPr>
    <w:rPr>
      <w:i/>
    </w:rPr>
  </w:style>
  <w:style w:type="paragraph" w:customStyle="1" w:styleId="TableNumber">
    <w:name w:val="Table Number"/>
    <w:basedOn w:val="BodyText"/>
    <w:next w:val="BodyText"/>
    <w:qFormat/>
    <w:rsid w:val="00CA2C8F"/>
    <w:pPr>
      <w:spacing w:before="480" w:after="0"/>
      <w:jc w:val="center"/>
    </w:pPr>
    <w:rPr>
      <w:rFonts w:ascii="Arial" w:hAnsi="Arial"/>
      <w:b/>
    </w:rPr>
  </w:style>
  <w:style w:type="paragraph" w:customStyle="1" w:styleId="TableTitle">
    <w:name w:val="Table Title"/>
    <w:basedOn w:val="BodyText"/>
    <w:next w:val="BodyText"/>
    <w:qFormat/>
    <w:rsid w:val="00CA2C8F"/>
    <w:pPr>
      <w:spacing w:after="0"/>
      <w:jc w:val="center"/>
    </w:pPr>
    <w:rPr>
      <w:rFonts w:ascii="Arial" w:hAnsi="Arial"/>
      <w:b/>
    </w:rPr>
  </w:style>
  <w:style w:type="paragraph" w:customStyle="1" w:styleId="TableSource">
    <w:name w:val="Table Source"/>
    <w:basedOn w:val="BodyText"/>
    <w:next w:val="BodyText"/>
    <w:qFormat/>
    <w:rsid w:val="00CA2C8F"/>
    <w:pPr>
      <w:spacing w:after="480"/>
    </w:pPr>
  </w:style>
  <w:style w:type="paragraph" w:customStyle="1" w:styleId="PartyName">
    <w:name w:val="Party Name"/>
    <w:basedOn w:val="IssueSubsectionHeading"/>
    <w:next w:val="BodyText"/>
    <w:qFormat/>
    <w:rsid w:val="00920E64"/>
    <w:rPr>
      <w:i w:val="0"/>
    </w:rPr>
  </w:style>
  <w:style w:type="paragraph" w:customStyle="1" w:styleId="Third-LevelSubheading">
    <w:name w:val="Third-Level Subheading"/>
    <w:basedOn w:val="Second-LevelSubheading"/>
    <w:next w:val="BodyText"/>
    <w:qFormat/>
    <w:rsid w:val="00E275D8"/>
    <w:pPr>
      <w:ind w:left="1440"/>
      <w:outlineLvl w:val="4"/>
    </w:pPr>
  </w:style>
  <w:style w:type="character" w:customStyle="1" w:styleId="FooterChar">
    <w:name w:val="Footer Char"/>
    <w:basedOn w:val="DefaultParagraphFont"/>
    <w:link w:val="Footer"/>
    <w:uiPriority w:val="99"/>
    <w:rsid w:val="0028628A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BodyText"/>
    <w:link w:val="Heading1Char"/>
    <w:qFormat/>
    <w:pPr>
      <w:keepNext/>
      <w:spacing w:after="240"/>
      <w:jc w:val="both"/>
      <w:outlineLvl w:val="0"/>
    </w:pPr>
    <w:rPr>
      <w:rFonts w:cs="Arial"/>
      <w:bCs/>
      <w:kern w:val="32"/>
      <w:szCs w:val="32"/>
    </w:rPr>
  </w:style>
  <w:style w:type="paragraph" w:styleId="Heading2">
    <w:name w:val="heading 2"/>
    <w:basedOn w:val="Normal"/>
    <w:next w:val="BodyText"/>
    <w:link w:val="Heading2Char"/>
    <w:qFormat/>
    <w:pPr>
      <w:keepNext/>
      <w:spacing w:after="240"/>
      <w:jc w:val="both"/>
      <w:outlineLvl w:val="1"/>
    </w:pPr>
    <w:rPr>
      <w:rFonts w:cs="Arial"/>
      <w:bCs/>
      <w:iCs/>
      <w:szCs w:val="28"/>
    </w:rPr>
  </w:style>
  <w:style w:type="paragraph" w:styleId="Heading3">
    <w:name w:val="heading 3"/>
    <w:basedOn w:val="BodyText"/>
    <w:next w:val="BodyText"/>
    <w:qFormat/>
    <w:pPr>
      <w:outlineLvl w:val="2"/>
    </w:pPr>
  </w:style>
  <w:style w:type="paragraph" w:styleId="Heading4">
    <w:name w:val="heading 4"/>
    <w:basedOn w:val="Normal"/>
    <w:next w:val="Normal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036CE2"/>
    <w:pPr>
      <w:spacing w:after="240"/>
      <w:jc w:val="both"/>
    </w:pPr>
  </w:style>
  <w:style w:type="character" w:customStyle="1" w:styleId="BodyTextChar">
    <w:name w:val="Body Text Char"/>
    <w:link w:val="BodyText"/>
    <w:rsid w:val="00036CE2"/>
    <w:rPr>
      <w:sz w:val="24"/>
      <w:szCs w:val="24"/>
    </w:rPr>
  </w:style>
  <w:style w:type="character" w:customStyle="1" w:styleId="Heading1Char">
    <w:name w:val="Heading 1 Char"/>
    <w:link w:val="Heading1"/>
    <w:rPr>
      <w:rFonts w:cs="Arial"/>
      <w:bCs/>
      <w:kern w:val="32"/>
      <w:sz w:val="24"/>
      <w:szCs w:val="32"/>
      <w:lang w:val="en-US" w:eastAsia="en-US" w:bidi="ar-SA"/>
    </w:rPr>
  </w:style>
  <w:style w:type="character" w:customStyle="1" w:styleId="Heading2Char">
    <w:name w:val="Heading 2 Char"/>
    <w:link w:val="Heading2"/>
    <w:rPr>
      <w:rFonts w:cs="Arial"/>
      <w:bCs/>
      <w:iCs/>
      <w:sz w:val="24"/>
      <w:szCs w:val="28"/>
      <w:lang w:val="en-US" w:eastAsia="en-US" w:bidi="ar-SA"/>
    </w:rPr>
  </w:style>
  <w:style w:type="paragraph" w:styleId="Header">
    <w:name w:val="header"/>
    <w:basedOn w:val="Normal"/>
    <w:pPr>
      <w:tabs>
        <w:tab w:val="center" w:pos="4320"/>
        <w:tab w:val="right" w:pos="8640"/>
      </w:tabs>
      <w:jc w:val="both"/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customStyle="1" w:styleId="MemoAddresses">
    <w:name w:val="Memo Addresses"/>
    <w:basedOn w:val="Normal"/>
    <w:next w:val="Normal"/>
    <w:pPr>
      <w:spacing w:before="120"/>
      <w:ind w:left="1008" w:hanging="1008"/>
      <w:jc w:val="both"/>
    </w:pPr>
  </w:style>
  <w:style w:type="paragraph" w:customStyle="1" w:styleId="MastHeadPSC">
    <w:name w:val="MastHead PSC"/>
    <w:basedOn w:val="Normal"/>
    <w:next w:val="Normal"/>
    <w:rsid w:val="00E567E8"/>
    <w:pPr>
      <w:jc w:val="center"/>
    </w:pPr>
    <w:rPr>
      <w:b/>
      <w:sz w:val="48"/>
      <w:szCs w:val="48"/>
    </w:rPr>
  </w:style>
  <w:style w:type="paragraph" w:customStyle="1" w:styleId="MastHeadMemorandum">
    <w:name w:val="MastHead Memorandum"/>
    <w:basedOn w:val="Normal"/>
    <w:next w:val="Normal"/>
    <w:pPr>
      <w:jc w:val="center"/>
    </w:pPr>
    <w:rPr>
      <w:b/>
      <w:sz w:val="28"/>
      <w:szCs w:val="28"/>
    </w:rPr>
  </w:style>
  <w:style w:type="paragraph" w:customStyle="1" w:styleId="MastHeadAddress">
    <w:name w:val="MastHead Address"/>
    <w:basedOn w:val="Normal"/>
    <w:next w:val="Normal"/>
    <w:pPr>
      <w:spacing w:after="200"/>
      <w:jc w:val="center"/>
    </w:pPr>
    <w:rPr>
      <w:b/>
      <w:smallCaps/>
      <w:sz w:val="20"/>
      <w:szCs w:val="20"/>
    </w:rPr>
  </w:style>
  <w:style w:type="paragraph" w:customStyle="1" w:styleId="MastHeadState">
    <w:name w:val="MastHead State"/>
    <w:basedOn w:val="Normal"/>
    <w:next w:val="Normal"/>
    <w:pPr>
      <w:jc w:val="center"/>
    </w:pPr>
    <w:rPr>
      <w:b/>
      <w:sz w:val="28"/>
      <w:szCs w:val="28"/>
    </w:rPr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emoHeading">
    <w:name w:val="Memo Heading"/>
    <w:basedOn w:val="Normal"/>
    <w:next w:val="Normal"/>
    <w:pPr>
      <w:jc w:val="both"/>
    </w:pPr>
  </w:style>
  <w:style w:type="paragraph" w:customStyle="1" w:styleId="BlockText5">
    <w:name w:val="Block Text .5&quot;"/>
    <w:basedOn w:val="Normal"/>
    <w:pPr>
      <w:spacing w:after="120"/>
      <w:ind w:left="720" w:right="720"/>
    </w:pPr>
  </w:style>
  <w:style w:type="paragraph" w:customStyle="1" w:styleId="BlockText1">
    <w:name w:val="Block Text 1&quot;"/>
    <w:basedOn w:val="Normal"/>
    <w:pPr>
      <w:spacing w:after="120"/>
      <w:ind w:left="1440" w:right="1440"/>
    </w:pPr>
  </w:style>
  <w:style w:type="paragraph" w:customStyle="1" w:styleId="BlockText15">
    <w:name w:val="Block Text 1.5&quot;"/>
    <w:basedOn w:val="Normal"/>
    <w:pPr>
      <w:spacing w:after="120"/>
      <w:ind w:left="2160" w:right="2160"/>
    </w:pPr>
  </w:style>
  <w:style w:type="paragraph" w:customStyle="1" w:styleId="IssueHeading">
    <w:name w:val="Issue Heading"/>
    <w:basedOn w:val="Heading1"/>
    <w:next w:val="BodyText"/>
    <w:link w:val="Issue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HeadingChar">
    <w:name w:val="Issue Heading Char"/>
    <w:link w:val="IssueHeading"/>
    <w:rsid w:val="00920E64"/>
    <w:rPr>
      <w:rFonts w:ascii="Arial" w:hAnsi="Arial" w:cs="Arial"/>
      <w:b/>
      <w:bCs/>
      <w:i/>
      <w:kern w:val="32"/>
      <w:sz w:val="24"/>
      <w:szCs w:val="32"/>
    </w:rPr>
  </w:style>
  <w:style w:type="paragraph" w:customStyle="1" w:styleId="MemoHeadingRe">
    <w:name w:val="Memo Heading Re"/>
    <w:basedOn w:val="MemoHeading"/>
    <w:pPr>
      <w:tabs>
        <w:tab w:val="left" w:pos="2520"/>
        <w:tab w:val="left" w:pos="2736"/>
      </w:tabs>
    </w:pPr>
  </w:style>
  <w:style w:type="paragraph" w:styleId="TOC1">
    <w:name w:val="toc 1"/>
    <w:basedOn w:val="Normal"/>
    <w:next w:val="Normal"/>
    <w:pPr>
      <w:tabs>
        <w:tab w:val="left" w:pos="864"/>
        <w:tab w:val="right" w:leader="dot" w:pos="9360"/>
      </w:tabs>
      <w:ind w:left="864" w:right="360" w:hanging="864"/>
    </w:pPr>
  </w:style>
  <w:style w:type="character" w:styleId="Hyperlink">
    <w:name w:val="Hyperlink"/>
    <w:rPr>
      <w:color w:val="0000FF"/>
      <w:u w:val="single"/>
    </w:rPr>
  </w:style>
  <w:style w:type="paragraph" w:customStyle="1" w:styleId="RecommendationMajorSectionHeading">
    <w:name w:val="Recommendation Major Section Heading"/>
    <w:basedOn w:val="Heading1"/>
    <w:next w:val="BodyText"/>
    <w:rsid w:val="00F55332"/>
    <w:pPr>
      <w:jc w:val="center"/>
    </w:pPr>
    <w:rPr>
      <w:rFonts w:ascii="Arial" w:hAnsi="Arial"/>
      <w:b/>
    </w:rPr>
  </w:style>
  <w:style w:type="paragraph" w:customStyle="1" w:styleId="IssueSubsectionHeading">
    <w:name w:val="Issue Subsection Heading"/>
    <w:basedOn w:val="Heading2"/>
    <w:next w:val="BodyText"/>
    <w:link w:val="IssueSubsectionHeadingChar"/>
    <w:qFormat/>
    <w:rsid w:val="00920E64"/>
    <w:pPr>
      <w:keepNext w:val="0"/>
    </w:pPr>
    <w:rPr>
      <w:rFonts w:ascii="Arial" w:hAnsi="Arial"/>
      <w:b/>
      <w:i/>
    </w:rPr>
  </w:style>
  <w:style w:type="character" w:customStyle="1" w:styleId="IssueSubsectionHeadingChar">
    <w:name w:val="Issue Subsection Heading Char"/>
    <w:link w:val="IssueSubsectionHeading"/>
    <w:rsid w:val="00920E64"/>
    <w:rPr>
      <w:rFonts w:ascii="Arial" w:hAnsi="Arial" w:cs="Arial"/>
      <w:b/>
      <w:bCs/>
      <w:i/>
      <w:iCs/>
      <w:sz w:val="24"/>
      <w:szCs w:val="28"/>
    </w:rPr>
  </w:style>
  <w:style w:type="paragraph" w:customStyle="1" w:styleId="RecommendationHeading">
    <w:name w:val="Recommendation Heading"/>
    <w:basedOn w:val="Heading1"/>
    <w:next w:val="BodyText"/>
    <w:pPr>
      <w:keepNext w:val="0"/>
      <w:jc w:val="center"/>
    </w:pPr>
    <w:rPr>
      <w:b/>
      <w:u w:val="single"/>
    </w:rPr>
  </w:style>
  <w:style w:type="paragraph" w:customStyle="1" w:styleId="DiscussionofIssues">
    <w:name w:val="Discussion of Issues"/>
    <w:basedOn w:val="RecommendationMajorSectionHeading"/>
    <w:next w:val="BodyText"/>
    <w:pPr>
      <w:spacing w:after="0"/>
    </w:pPr>
  </w:style>
  <w:style w:type="character" w:styleId="PageNumber">
    <w:name w:val="page number"/>
    <w:basedOn w:val="DefaultParagraphFont"/>
  </w:style>
  <w:style w:type="paragraph" w:customStyle="1" w:styleId="TOCColumnHeadings">
    <w:name w:val="TOC Column Headings"/>
    <w:basedOn w:val="Normal"/>
    <w:rsid w:val="003864CF"/>
    <w:pPr>
      <w:tabs>
        <w:tab w:val="left" w:pos="864"/>
        <w:tab w:val="right" w:pos="9360"/>
      </w:tabs>
    </w:pPr>
    <w:rPr>
      <w:rFonts w:ascii="Arial" w:hAnsi="Arial"/>
      <w:b/>
      <w:i/>
    </w:rPr>
  </w:style>
  <w:style w:type="table" w:customStyle="1" w:styleId="TableMasthead">
    <w:name w:val="Table Masthead"/>
    <w:basedOn w:val="TableGrid"/>
    <w:tblPr/>
  </w:style>
  <w:style w:type="paragraph" w:customStyle="1" w:styleId="StyleHeading1BoldUnderline">
    <w:name w:val="Style Heading 1 + Bold Underline"/>
    <w:basedOn w:val="Heading1"/>
    <w:link w:val="StyleHeading1BoldUnderlineChar"/>
    <w:pPr>
      <w:keepNext w:val="0"/>
      <w:spacing w:before="240"/>
    </w:pPr>
    <w:rPr>
      <w:b/>
      <w:u w:val="single"/>
    </w:rPr>
  </w:style>
  <w:style w:type="character" w:customStyle="1" w:styleId="StyleHeading1BoldUnderlineChar">
    <w:name w:val="Style Heading 1 + Bold Underline Char"/>
    <w:link w:val="StyleHeading1BoldUnderline"/>
    <w:rPr>
      <w:rFonts w:cs="Arial"/>
      <w:b/>
      <w:bCs/>
      <w:kern w:val="32"/>
      <w:sz w:val="24"/>
      <w:szCs w:val="32"/>
      <w:u w:val="single"/>
      <w:lang w:val="en-US" w:eastAsia="en-US" w:bidi="ar-SA"/>
    </w:rPr>
  </w:style>
  <w:style w:type="paragraph" w:customStyle="1" w:styleId="RecommendationIssueGroupingSection">
    <w:name w:val="Recommendation Issue Grouping Section"/>
    <w:basedOn w:val="RecommendationMajorSectionHeading"/>
    <w:next w:val="IssueHeading"/>
    <w:pPr>
      <w:jc w:val="left"/>
    </w:pPr>
  </w:style>
  <w:style w:type="paragraph" w:styleId="FootnoteText">
    <w:name w:val="footnote text"/>
    <w:basedOn w:val="Normal"/>
    <w:pPr>
      <w:jc w:val="both"/>
    </w:pPr>
    <w:rPr>
      <w:sz w:val="20"/>
      <w:szCs w:val="20"/>
    </w:rPr>
  </w:style>
  <w:style w:type="paragraph" w:styleId="TOC3">
    <w:name w:val="toc 3"/>
    <w:basedOn w:val="TOC2"/>
    <w:next w:val="Normal"/>
    <w:pPr>
      <w:tabs>
        <w:tab w:val="clear" w:pos="1152"/>
        <w:tab w:val="left" w:pos="1584"/>
      </w:tabs>
      <w:ind w:left="1584" w:hanging="432"/>
    </w:pPr>
  </w:style>
  <w:style w:type="paragraph" w:styleId="TOC2">
    <w:name w:val="toc 2"/>
    <w:basedOn w:val="TOC1"/>
    <w:next w:val="Normal"/>
    <w:pPr>
      <w:tabs>
        <w:tab w:val="clear" w:pos="864"/>
        <w:tab w:val="left" w:pos="1152"/>
      </w:tabs>
      <w:ind w:left="1152" w:hanging="288"/>
    </w:p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pPr>
      <w:spacing w:after="120"/>
      <w:ind w:left="1440" w:right="1440"/>
    </w:pPr>
  </w:style>
  <w:style w:type="paragraph" w:styleId="BodyText2">
    <w:name w:val="Body Text 2"/>
    <w:basedOn w:val="Normal"/>
    <w:pPr>
      <w:spacing w:after="120" w:line="480" w:lineRule="auto"/>
    </w:pPr>
  </w:style>
  <w:style w:type="paragraph" w:styleId="BodyText3">
    <w:name w:val="Body Text 3"/>
    <w:basedOn w:val="Normal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pPr>
      <w:spacing w:after="120"/>
      <w:ind w:firstLine="210"/>
      <w:jc w:val="left"/>
    </w:pPr>
  </w:style>
  <w:style w:type="paragraph" w:styleId="BodyTextIndent">
    <w:name w:val="Body Text Indent"/>
    <w:basedOn w:val="Normal"/>
    <w:pPr>
      <w:spacing w:after="120"/>
      <w:ind w:left="360"/>
    </w:pPr>
  </w:style>
  <w:style w:type="paragraph" w:styleId="BodyTextFirstIndent2">
    <w:name w:val="Body Text First Indent 2"/>
    <w:basedOn w:val="BodyTextIndent"/>
    <w:pPr>
      <w:ind w:firstLine="210"/>
    </w:pPr>
  </w:style>
  <w:style w:type="paragraph" w:styleId="BodyTextIndent2">
    <w:name w:val="Body Text Indent 2"/>
    <w:basedOn w:val="Normal"/>
    <w:pPr>
      <w:spacing w:after="120" w:line="480" w:lineRule="auto"/>
      <w:ind w:left="360"/>
    </w:pPr>
  </w:style>
  <w:style w:type="paragraph" w:styleId="BodyTextIndent3">
    <w:name w:val="Body Text Indent 3"/>
    <w:basedOn w:val="Normal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pPr>
      <w:ind w:left="4320"/>
    </w:pPr>
  </w:style>
  <w:style w:type="paragraph" w:styleId="CommentText">
    <w:name w:val="annotation text"/>
    <w:basedOn w:val="Normal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Pr>
      <w:b/>
      <w:bCs/>
    </w:rPr>
  </w:style>
  <w:style w:type="paragraph" w:styleId="Date">
    <w:name w:val="Date"/>
    <w:basedOn w:val="Normal"/>
    <w:next w:val="Normal"/>
  </w:style>
  <w:style w:type="paragraph" w:styleId="E-mailSignature">
    <w:name w:val="E-mail Signature"/>
    <w:basedOn w:val="Normal"/>
  </w:style>
  <w:style w:type="paragraph" w:styleId="EndnoteText">
    <w:name w:val="endnote text"/>
    <w:basedOn w:val="Normal"/>
    <w:semiHidden/>
    <w:rPr>
      <w:sz w:val="20"/>
      <w:szCs w:val="20"/>
    </w:rPr>
  </w:style>
  <w:style w:type="paragraph" w:styleId="EnvelopeAddress">
    <w:name w:val="envelope address"/>
    <w:basedOn w:val="Normal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Pr>
      <w:rFonts w:ascii="Arial" w:hAnsi="Arial" w:cs="Arial"/>
      <w:sz w:val="20"/>
      <w:szCs w:val="20"/>
    </w:rPr>
  </w:style>
  <w:style w:type="paragraph" w:styleId="HTMLAddress">
    <w:name w:val="HTML Address"/>
    <w:basedOn w:val="Normal"/>
    <w:rPr>
      <w:i/>
      <w:iCs/>
    </w:rPr>
  </w:style>
  <w:style w:type="paragraph" w:styleId="HTMLPreformatted">
    <w:name w:val="HTML Preformatted"/>
    <w:basedOn w:val="Normal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pPr>
      <w:ind w:left="240" w:hanging="240"/>
    </w:pPr>
  </w:style>
  <w:style w:type="paragraph" w:styleId="Index2">
    <w:name w:val="index 2"/>
    <w:basedOn w:val="Normal"/>
    <w:next w:val="Normal"/>
    <w:autoRedefine/>
    <w:semiHidden/>
    <w:pPr>
      <w:ind w:left="480" w:hanging="240"/>
    </w:pPr>
  </w:style>
  <w:style w:type="paragraph" w:styleId="Index3">
    <w:name w:val="index 3"/>
    <w:basedOn w:val="Normal"/>
    <w:next w:val="Normal"/>
    <w:autoRedefine/>
    <w:semiHidden/>
    <w:pPr>
      <w:ind w:left="720" w:hanging="240"/>
    </w:pPr>
  </w:style>
  <w:style w:type="paragraph" w:styleId="Index4">
    <w:name w:val="index 4"/>
    <w:basedOn w:val="Normal"/>
    <w:next w:val="Normal"/>
    <w:autoRedefine/>
    <w:semiHidden/>
    <w:pPr>
      <w:ind w:left="960" w:hanging="240"/>
    </w:pPr>
  </w:style>
  <w:style w:type="paragraph" w:styleId="Index5">
    <w:name w:val="index 5"/>
    <w:basedOn w:val="Normal"/>
    <w:next w:val="Normal"/>
    <w:autoRedefine/>
    <w:semiHidden/>
    <w:pPr>
      <w:ind w:left="1200" w:hanging="240"/>
    </w:pPr>
  </w:style>
  <w:style w:type="paragraph" w:styleId="Index6">
    <w:name w:val="index 6"/>
    <w:basedOn w:val="Normal"/>
    <w:next w:val="Normal"/>
    <w:autoRedefine/>
    <w:semiHidden/>
    <w:pPr>
      <w:ind w:left="1440" w:hanging="240"/>
    </w:pPr>
  </w:style>
  <w:style w:type="paragraph" w:styleId="Index7">
    <w:name w:val="index 7"/>
    <w:basedOn w:val="Normal"/>
    <w:next w:val="Normal"/>
    <w:autoRedefine/>
    <w:semiHidden/>
    <w:pPr>
      <w:ind w:left="1680" w:hanging="240"/>
    </w:pPr>
  </w:style>
  <w:style w:type="paragraph" w:styleId="Index8">
    <w:name w:val="index 8"/>
    <w:basedOn w:val="Normal"/>
    <w:next w:val="Normal"/>
    <w:autoRedefine/>
    <w:semiHidden/>
    <w:pPr>
      <w:ind w:left="1920" w:hanging="240"/>
    </w:pPr>
  </w:style>
  <w:style w:type="paragraph" w:styleId="Index9">
    <w:name w:val="index 9"/>
    <w:basedOn w:val="Normal"/>
    <w:next w:val="Normal"/>
    <w:autoRedefine/>
    <w:semiHidden/>
    <w:pPr>
      <w:ind w:left="2160" w:hanging="240"/>
    </w:pPr>
  </w:style>
  <w:style w:type="paragraph" w:styleId="IndexHeading">
    <w:name w:val="index heading"/>
    <w:basedOn w:val="Normal"/>
    <w:next w:val="Index1"/>
    <w:semiHidden/>
    <w:rPr>
      <w:rFonts w:ascii="Arial" w:hAnsi="Arial" w:cs="Arial"/>
      <w:b/>
      <w:bCs/>
    </w:rPr>
  </w:style>
  <w:style w:type="paragraph" w:styleId="List">
    <w:name w:val="List"/>
    <w:basedOn w:val="Normal"/>
    <w:pPr>
      <w:ind w:left="360" w:hanging="360"/>
    </w:pPr>
  </w:style>
  <w:style w:type="paragraph" w:styleId="List2">
    <w:name w:val="List 2"/>
    <w:basedOn w:val="Normal"/>
    <w:pPr>
      <w:ind w:left="720" w:hanging="360"/>
    </w:pPr>
  </w:style>
  <w:style w:type="paragraph" w:styleId="List3">
    <w:name w:val="List 3"/>
    <w:basedOn w:val="Normal"/>
    <w:pPr>
      <w:ind w:left="1080" w:hanging="360"/>
    </w:pPr>
  </w:style>
  <w:style w:type="paragraph" w:styleId="List4">
    <w:name w:val="List 4"/>
    <w:basedOn w:val="Normal"/>
    <w:pPr>
      <w:ind w:left="1440" w:hanging="360"/>
    </w:pPr>
  </w:style>
  <w:style w:type="paragraph" w:styleId="List5">
    <w:name w:val="List 5"/>
    <w:basedOn w:val="Normal"/>
    <w:pPr>
      <w:ind w:left="1800" w:hanging="360"/>
    </w:pPr>
  </w:style>
  <w:style w:type="paragraph" w:styleId="ListBullet">
    <w:name w:val="List Bullet"/>
    <w:basedOn w:val="Normal"/>
    <w:autoRedefine/>
    <w:pPr>
      <w:tabs>
        <w:tab w:val="num" w:pos="360"/>
      </w:tabs>
      <w:ind w:left="360" w:hanging="360"/>
    </w:pPr>
  </w:style>
  <w:style w:type="paragraph" w:styleId="ListBullet2">
    <w:name w:val="List Bullet 2"/>
    <w:basedOn w:val="Normal"/>
    <w:autoRedefine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autoRedefine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autoRedefine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autoRedefine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pPr>
      <w:spacing w:after="120"/>
      <w:ind w:left="360"/>
    </w:pPr>
  </w:style>
  <w:style w:type="paragraph" w:styleId="ListContinue2">
    <w:name w:val="List Continue 2"/>
    <w:basedOn w:val="Normal"/>
    <w:pPr>
      <w:spacing w:after="120"/>
      <w:ind w:left="720"/>
    </w:pPr>
  </w:style>
  <w:style w:type="paragraph" w:styleId="ListContinue3">
    <w:name w:val="List Continue 3"/>
    <w:basedOn w:val="Normal"/>
    <w:pPr>
      <w:spacing w:after="120"/>
      <w:ind w:left="1080"/>
    </w:pPr>
  </w:style>
  <w:style w:type="paragraph" w:styleId="ListContinue4">
    <w:name w:val="List Continue 4"/>
    <w:basedOn w:val="Normal"/>
    <w:pPr>
      <w:spacing w:after="120"/>
      <w:ind w:left="1440"/>
    </w:pPr>
  </w:style>
  <w:style w:type="paragraph" w:styleId="ListContinue5">
    <w:name w:val="List Continue 5"/>
    <w:basedOn w:val="Normal"/>
    <w:pPr>
      <w:spacing w:after="120"/>
      <w:ind w:left="1800"/>
    </w:pPr>
  </w:style>
  <w:style w:type="paragraph" w:styleId="ListNumber">
    <w:name w:val="List Number"/>
    <w:basedOn w:val="Normal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pPr>
      <w:tabs>
        <w:tab w:val="num" w:pos="1800"/>
      </w:tabs>
      <w:ind w:left="1800" w:hanging="360"/>
    </w:p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</w:style>
  <w:style w:type="paragraph" w:styleId="NormalIndent">
    <w:name w:val="Normal Indent"/>
    <w:basedOn w:val="Normal"/>
    <w:pPr>
      <w:ind w:left="720"/>
    </w:pPr>
  </w:style>
  <w:style w:type="paragraph" w:styleId="NoteHeading">
    <w:name w:val="Note Heading"/>
    <w:basedOn w:val="Normal"/>
    <w:next w:val="Normal"/>
  </w:style>
  <w:style w:type="paragraph" w:styleId="PlainText">
    <w:name w:val="Plain Text"/>
    <w:basedOn w:val="Normal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</w:style>
  <w:style w:type="paragraph" w:styleId="Signature">
    <w:name w:val="Signature"/>
    <w:basedOn w:val="Normal"/>
    <w:pPr>
      <w:ind w:left="4320"/>
    </w:pPr>
  </w:style>
  <w:style w:type="paragraph" w:styleId="Subtitle">
    <w:name w:val="Subtitle"/>
    <w:basedOn w:val="Normal"/>
    <w:qFormat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pPr>
      <w:ind w:left="240" w:hanging="240"/>
    </w:pPr>
  </w:style>
  <w:style w:type="paragraph" w:styleId="TableofFigures">
    <w:name w:val="table of figures"/>
    <w:basedOn w:val="Normal"/>
    <w:next w:val="Normal"/>
    <w:semiHidden/>
    <w:pPr>
      <w:ind w:left="480" w:hanging="480"/>
    </w:pPr>
  </w:style>
  <w:style w:type="paragraph" w:styleId="Title">
    <w:name w:val="Title"/>
    <w:basedOn w:val="Normal"/>
    <w:qFormat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pPr>
      <w:spacing w:before="120"/>
    </w:pPr>
    <w:rPr>
      <w:rFonts w:ascii="Arial" w:hAnsi="Arial" w:cs="Arial"/>
      <w:b/>
      <w:bCs/>
    </w:rPr>
  </w:style>
  <w:style w:type="paragraph" w:styleId="TOC4">
    <w:name w:val="toc 4"/>
    <w:basedOn w:val="Normal"/>
    <w:next w:val="Normal"/>
    <w:autoRedefine/>
    <w:semiHidden/>
    <w:pPr>
      <w:ind w:left="720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9">
    <w:name w:val="toc 9"/>
    <w:basedOn w:val="TOC1"/>
    <w:next w:val="Normal"/>
    <w:autoRedefine/>
    <w:pPr>
      <w:ind w:left="1728"/>
    </w:pPr>
    <w:rPr>
      <w:u w:val="single"/>
    </w:rPr>
  </w:style>
  <w:style w:type="paragraph" w:customStyle="1" w:styleId="MemoHeadingLabel">
    <w:name w:val="Memo Heading Label"/>
    <w:basedOn w:val="MemoHeading"/>
    <w:qFormat/>
    <w:rsid w:val="00506C03"/>
    <w:rPr>
      <w:rFonts w:ascii="Arial" w:hAnsi="Arial"/>
      <w:b/>
    </w:rPr>
  </w:style>
  <w:style w:type="paragraph" w:customStyle="1" w:styleId="First-LevelSubheading">
    <w:name w:val="First-Level Subheading"/>
    <w:basedOn w:val="IssueSubsectionHeading"/>
    <w:next w:val="BodyText"/>
    <w:qFormat/>
    <w:rsid w:val="00B57A6A"/>
    <w:pPr>
      <w:spacing w:after="0"/>
      <w:outlineLvl w:val="2"/>
    </w:pPr>
    <w:rPr>
      <w:i w:val="0"/>
    </w:rPr>
  </w:style>
  <w:style w:type="paragraph" w:customStyle="1" w:styleId="Second-LevelSubheading">
    <w:name w:val="Second-Level Subheading"/>
    <w:basedOn w:val="First-LevelSubheading"/>
    <w:next w:val="BodyText"/>
    <w:qFormat/>
    <w:rsid w:val="009070D6"/>
    <w:pPr>
      <w:ind w:left="720"/>
      <w:outlineLvl w:val="3"/>
    </w:pPr>
    <w:rPr>
      <w:i/>
    </w:rPr>
  </w:style>
  <w:style w:type="paragraph" w:customStyle="1" w:styleId="TableNumber">
    <w:name w:val="Table Number"/>
    <w:basedOn w:val="BodyText"/>
    <w:next w:val="BodyText"/>
    <w:qFormat/>
    <w:rsid w:val="00CA2C8F"/>
    <w:pPr>
      <w:spacing w:before="480" w:after="0"/>
      <w:jc w:val="center"/>
    </w:pPr>
    <w:rPr>
      <w:rFonts w:ascii="Arial" w:hAnsi="Arial"/>
      <w:b/>
    </w:rPr>
  </w:style>
  <w:style w:type="paragraph" w:customStyle="1" w:styleId="TableTitle">
    <w:name w:val="Table Title"/>
    <w:basedOn w:val="BodyText"/>
    <w:next w:val="BodyText"/>
    <w:qFormat/>
    <w:rsid w:val="00CA2C8F"/>
    <w:pPr>
      <w:spacing w:after="0"/>
      <w:jc w:val="center"/>
    </w:pPr>
    <w:rPr>
      <w:rFonts w:ascii="Arial" w:hAnsi="Arial"/>
      <w:b/>
    </w:rPr>
  </w:style>
  <w:style w:type="paragraph" w:customStyle="1" w:styleId="TableSource">
    <w:name w:val="Table Source"/>
    <w:basedOn w:val="BodyText"/>
    <w:next w:val="BodyText"/>
    <w:qFormat/>
    <w:rsid w:val="00CA2C8F"/>
    <w:pPr>
      <w:spacing w:after="480"/>
    </w:pPr>
  </w:style>
  <w:style w:type="paragraph" w:customStyle="1" w:styleId="PartyName">
    <w:name w:val="Party Name"/>
    <w:basedOn w:val="IssueSubsectionHeading"/>
    <w:next w:val="BodyText"/>
    <w:qFormat/>
    <w:rsid w:val="00920E64"/>
    <w:rPr>
      <w:i w:val="0"/>
    </w:rPr>
  </w:style>
  <w:style w:type="paragraph" w:customStyle="1" w:styleId="Third-LevelSubheading">
    <w:name w:val="Third-Level Subheading"/>
    <w:basedOn w:val="Second-LevelSubheading"/>
    <w:next w:val="BodyText"/>
    <w:qFormat/>
    <w:rsid w:val="00E275D8"/>
    <w:pPr>
      <w:ind w:left="1440"/>
      <w:outlineLvl w:val="4"/>
    </w:pPr>
  </w:style>
  <w:style w:type="character" w:customStyle="1" w:styleId="FooterChar">
    <w:name w:val="Footer Char"/>
    <w:basedOn w:val="DefaultParagraphFont"/>
    <w:link w:val="Footer"/>
    <w:uiPriority w:val="99"/>
    <w:rsid w:val="0028628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3" Type="http://schemas.microsoft.com/office/2007/relationships/stylesWithEffects" Target="stylesWithEffects.xml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9.jpg"/><Relationship Id="rId41" Type="http://schemas.openxmlformats.org/officeDocument/2006/relationships/image" Target="media/image31.jp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10" Type="http://schemas.openxmlformats.org/officeDocument/2006/relationships/footer" Target="footer1.xml"/><Relationship Id="rId19" Type="http://schemas.openxmlformats.org/officeDocument/2006/relationships/image" Target="media/image9.jp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8" Type="http://schemas.openxmlformats.org/officeDocument/2006/relationships/image" Target="media/image1.png"/><Relationship Id="rId51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apps\msword\templates\PSC\Recommendation%20(Regular)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Recommendation (Regular).dotm</Template>
  <TotalTime>0</TotalTime>
  <Pages>41</Pages>
  <Words>335</Words>
  <Characters>2073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Recommendation</vt:lpstr>
    </vt:vector>
  </TitlesOfParts>
  <Company>Florida Public Service Commission</Company>
  <LinksUpToDate>false</LinksUpToDate>
  <CharactersWithSpaces>2404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Recommendation</dc:title>
  <dc:creator>Curt Mouring</dc:creator>
  <cp:lastModifiedBy>Shari Cornelius</cp:lastModifiedBy>
  <cp:revision>2</cp:revision>
  <cp:lastPrinted>2019-10-29T14:48:00Z</cp:lastPrinted>
  <dcterms:created xsi:type="dcterms:W3CDTF">2019-10-29T17:08:00Z</dcterms:created>
  <dcterms:modified xsi:type="dcterms:W3CDTF">2019-10-29T17:08:00Z</dcterms:modified>
  <cp:category>recommendation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ketList">
    <vt:lpwstr>20190156-EI</vt:lpwstr>
  </property>
  <property fmtid="{D5CDD505-2E9C-101B-9397-08002B2CF9AE}" pid="3" name="MasterDocument">
    <vt:bool>false</vt:bool>
  </property>
</Properties>
</file>