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EB4A90" w:rsidP="00EB4A90">
      <w:pPr>
        <w:pStyle w:val="OrderHeading"/>
      </w:pPr>
      <w:bookmarkStart w:id="0" w:name="_GoBack"/>
      <w:bookmarkEnd w:id="0"/>
      <w:r>
        <w:t>BEFORE THE FLORIDA PUBLIC SERVICE COMMISSION</w:t>
      </w:r>
    </w:p>
    <w:p w:rsidR="00EB4A90" w:rsidRDefault="00EB4A90" w:rsidP="00EB4A90">
      <w:pPr>
        <w:pStyle w:val="OrderBody"/>
      </w:pPr>
    </w:p>
    <w:p w:rsidR="00EB4A90" w:rsidRDefault="00EB4A90" w:rsidP="00EB4A9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B4A90" w:rsidRPr="00C63FCF" w:rsidTr="00C63FCF">
        <w:trPr>
          <w:trHeight w:val="828"/>
        </w:trPr>
        <w:tc>
          <w:tcPr>
            <w:tcW w:w="4788" w:type="dxa"/>
            <w:tcBorders>
              <w:bottom w:val="single" w:sz="8" w:space="0" w:color="auto"/>
              <w:right w:val="double" w:sz="6" w:space="0" w:color="auto"/>
            </w:tcBorders>
            <w:shd w:val="clear" w:color="auto" w:fill="auto"/>
          </w:tcPr>
          <w:p w:rsidR="00EB4A90" w:rsidRDefault="00EB4A90" w:rsidP="00C63FCF">
            <w:pPr>
              <w:pStyle w:val="OrderBody"/>
              <w:tabs>
                <w:tab w:val="center" w:pos="4320"/>
                <w:tab w:val="right" w:pos="8640"/>
              </w:tabs>
              <w:jc w:val="left"/>
            </w:pPr>
            <w:r>
              <w:t xml:space="preserve">In re: </w:t>
            </w:r>
            <w:bookmarkStart w:id="1" w:name="SSInRe"/>
            <w:bookmarkEnd w:id="1"/>
            <w:r>
              <w:t>Petition for limited proceeding to reduce base rates and charges to reflect impact of the 2019 temporary state income tax rate reduction, by Tampa Electric Company.</w:t>
            </w:r>
          </w:p>
        </w:tc>
        <w:tc>
          <w:tcPr>
            <w:tcW w:w="4788" w:type="dxa"/>
            <w:tcBorders>
              <w:left w:val="double" w:sz="6" w:space="0" w:color="auto"/>
            </w:tcBorders>
            <w:shd w:val="clear" w:color="auto" w:fill="auto"/>
          </w:tcPr>
          <w:p w:rsidR="00EB4A90" w:rsidRDefault="00EB4A90" w:rsidP="00EB4A90">
            <w:pPr>
              <w:pStyle w:val="OrderBody"/>
            </w:pPr>
            <w:r>
              <w:t xml:space="preserve">DOCKET NO. </w:t>
            </w:r>
            <w:bookmarkStart w:id="2" w:name="SSDocketNo"/>
            <w:bookmarkEnd w:id="2"/>
            <w:r>
              <w:t>20190203-EI</w:t>
            </w:r>
          </w:p>
          <w:p w:rsidR="00EB4A90" w:rsidRDefault="00EB4A90" w:rsidP="00C63FCF">
            <w:pPr>
              <w:pStyle w:val="OrderBody"/>
              <w:tabs>
                <w:tab w:val="center" w:pos="4320"/>
                <w:tab w:val="right" w:pos="8640"/>
              </w:tabs>
              <w:jc w:val="left"/>
            </w:pPr>
            <w:r>
              <w:t xml:space="preserve">ORDER NO. </w:t>
            </w:r>
            <w:bookmarkStart w:id="3" w:name="OrderNo0524"/>
            <w:r w:rsidR="00CB0C79">
              <w:t>PSC-2019-0524-PAA-EI</w:t>
            </w:r>
            <w:bookmarkEnd w:id="3"/>
          </w:p>
          <w:p w:rsidR="00EB4A90" w:rsidRDefault="00EB4A90" w:rsidP="00C63FCF">
            <w:pPr>
              <w:pStyle w:val="OrderBody"/>
              <w:tabs>
                <w:tab w:val="center" w:pos="4320"/>
                <w:tab w:val="right" w:pos="8640"/>
              </w:tabs>
              <w:jc w:val="left"/>
            </w:pPr>
            <w:r>
              <w:t xml:space="preserve">ISSUED: </w:t>
            </w:r>
            <w:r w:rsidR="00CB0C79">
              <w:t>December 17, 2019</w:t>
            </w:r>
          </w:p>
        </w:tc>
      </w:tr>
    </w:tbl>
    <w:p w:rsidR="00EB4A90" w:rsidRDefault="00EB4A90" w:rsidP="00EB4A90"/>
    <w:p w:rsidR="00EB4A90" w:rsidRDefault="00EB4A90">
      <w:pPr>
        <w:ind w:firstLine="720"/>
        <w:jc w:val="both"/>
      </w:pPr>
      <w:bookmarkStart w:id="4" w:name="Commissioners"/>
      <w:bookmarkEnd w:id="4"/>
      <w:r>
        <w:t>The following Commissioners participated in the disposition of this matter:</w:t>
      </w:r>
    </w:p>
    <w:p w:rsidR="00EB4A90" w:rsidRDefault="00EB4A90"/>
    <w:p w:rsidR="00EB4A90" w:rsidRDefault="00EB4A90">
      <w:pPr>
        <w:jc w:val="center"/>
      </w:pPr>
      <w:r>
        <w:t>ART GRAHAM, Chairman</w:t>
      </w:r>
    </w:p>
    <w:p w:rsidR="00EB4A90" w:rsidRDefault="00EB4A90">
      <w:pPr>
        <w:jc w:val="center"/>
      </w:pPr>
      <w:r>
        <w:t xml:space="preserve">JULIE I. BROWN </w:t>
      </w:r>
    </w:p>
    <w:p w:rsidR="00EB4A90" w:rsidRDefault="00EB4A90">
      <w:pPr>
        <w:jc w:val="center"/>
      </w:pPr>
      <w:r>
        <w:t>DONALD J. POLMANN</w:t>
      </w:r>
    </w:p>
    <w:p w:rsidR="00EB4A90" w:rsidRDefault="00EB4A90">
      <w:pPr>
        <w:jc w:val="center"/>
      </w:pPr>
      <w:r>
        <w:t>GARY F. CLARK</w:t>
      </w:r>
    </w:p>
    <w:p w:rsidR="00EB4A90" w:rsidRDefault="00EB4A90">
      <w:pPr>
        <w:jc w:val="center"/>
      </w:pPr>
      <w:r>
        <w:t>ANDREW GILES FAY</w:t>
      </w:r>
    </w:p>
    <w:p w:rsidR="00EB4A90" w:rsidRDefault="00EB4A90" w:rsidP="00EB4A90">
      <w:pPr>
        <w:pStyle w:val="OrderBody"/>
      </w:pPr>
    </w:p>
    <w:bookmarkStart w:id="5" w:name="OrderText"/>
    <w:bookmarkEnd w:id="5"/>
    <w:p w:rsidR="00EB4A90" w:rsidRPr="003E4B2D" w:rsidRDefault="00EB4A90">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EB4A90" w:rsidRPr="003E4B2D" w:rsidRDefault="00EB4A90">
      <w:pPr>
        <w:pStyle w:val="OrderBody"/>
        <w:jc w:val="center"/>
        <w:rPr>
          <w:u w:val="single"/>
        </w:rPr>
      </w:pPr>
      <w:r w:rsidRPr="003E4B2D">
        <w:rPr>
          <w:u w:val="single"/>
        </w:rPr>
        <w:t>ORDER</w:t>
      </w:r>
      <w:bookmarkStart w:id="6" w:name="OrderTitle"/>
      <w:r>
        <w:rPr>
          <w:u w:val="single"/>
        </w:rPr>
        <w:t xml:space="preserve"> </w:t>
      </w:r>
      <w:r w:rsidRPr="00EB4A90">
        <w:rPr>
          <w:u w:val="single"/>
        </w:rPr>
        <w:t>GRANTING PETITION TO REDUCE BASE RATES AND CHARGES</w:t>
      </w:r>
      <w:r>
        <w:rPr>
          <w:u w:val="single"/>
        </w:rPr>
        <w:t xml:space="preserve">   </w:t>
      </w:r>
      <w:bookmarkEnd w:id="6"/>
    </w:p>
    <w:p w:rsidR="00EB4A90" w:rsidRPr="003E4B2D" w:rsidRDefault="00EB4A90">
      <w:pPr>
        <w:pStyle w:val="OrderBody"/>
      </w:pPr>
    </w:p>
    <w:p w:rsidR="00EB4A90" w:rsidRPr="003E4B2D" w:rsidRDefault="00EB4A90">
      <w:pPr>
        <w:pStyle w:val="OrderBody"/>
      </w:pPr>
      <w:r w:rsidRPr="003E4B2D">
        <w:t>BY THE COMMISSION:</w:t>
      </w:r>
    </w:p>
    <w:p w:rsidR="00EB4A90" w:rsidRPr="003E4B2D" w:rsidRDefault="00EB4A90">
      <w:pPr>
        <w:pStyle w:val="OrderBody"/>
      </w:pPr>
    </w:p>
    <w:p w:rsidR="00EB4A90" w:rsidRDefault="00EB4A90">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EB4A90" w:rsidRDefault="00EB4A90" w:rsidP="00EB4A90"/>
    <w:p w:rsidR="00CB5276" w:rsidRDefault="00EB4A90" w:rsidP="00EB4A90">
      <w:pPr>
        <w:jc w:val="center"/>
        <w:rPr>
          <w:u w:val="single"/>
        </w:rPr>
      </w:pPr>
      <w:r w:rsidRPr="00EB4A90">
        <w:rPr>
          <w:u w:val="single"/>
        </w:rPr>
        <w:t>BACKGROUND</w:t>
      </w:r>
    </w:p>
    <w:p w:rsidR="00EB4A90" w:rsidRDefault="00EB4A90" w:rsidP="00EB4A90">
      <w:pPr>
        <w:jc w:val="center"/>
        <w:rPr>
          <w:u w:val="single"/>
        </w:rPr>
      </w:pPr>
    </w:p>
    <w:p w:rsidR="00DE1608" w:rsidRPr="00F04072" w:rsidRDefault="00EB4A90" w:rsidP="00DE1608">
      <w:pPr>
        <w:autoSpaceDE w:val="0"/>
        <w:autoSpaceDN w:val="0"/>
        <w:adjustRightInd w:val="0"/>
        <w:jc w:val="both"/>
      </w:pPr>
      <w:r>
        <w:rPr>
          <w:color w:val="464646"/>
          <w:sz w:val="22"/>
          <w:szCs w:val="22"/>
        </w:rPr>
        <w:tab/>
      </w:r>
      <w:r w:rsidRPr="00F04072">
        <w:t>On September 27, 2017, Tampa Electric Company (Company), the Office of Public Counsel, the</w:t>
      </w:r>
      <w:r w:rsidR="00DE1608" w:rsidRPr="00F04072">
        <w:t xml:space="preserve"> </w:t>
      </w:r>
      <w:r w:rsidRPr="00F04072">
        <w:t>Florida Industrial Power Users Group, the Florida Retail Federation, the Federal Executive</w:t>
      </w:r>
      <w:r w:rsidR="00DE1608" w:rsidRPr="00F04072">
        <w:t xml:space="preserve"> </w:t>
      </w:r>
      <w:r w:rsidRPr="00F04072">
        <w:t>Agencies, and the WCF Hospital Utility Alliance entered into the 2017 Amended and Restated</w:t>
      </w:r>
      <w:r w:rsidR="00DE1608" w:rsidRPr="00F04072">
        <w:t xml:space="preserve"> </w:t>
      </w:r>
      <w:r w:rsidRPr="00F04072">
        <w:t xml:space="preserve">Stipulation and Settlement Agreement (2017 Agreement). </w:t>
      </w:r>
      <w:r w:rsidR="00DE1608" w:rsidRPr="00F04072">
        <w:t xml:space="preserve"> </w:t>
      </w:r>
      <w:r w:rsidRPr="00F04072">
        <w:t>The Commission approved the 2017</w:t>
      </w:r>
      <w:r w:rsidR="00DE1608" w:rsidRPr="00F04072">
        <w:t xml:space="preserve"> </w:t>
      </w:r>
      <w:r w:rsidRPr="00F04072">
        <w:t>Agreement by Order No. PSC-2017-0456-S-El.</w:t>
      </w:r>
      <w:r w:rsidR="00DE1608" w:rsidRPr="00F04072">
        <w:rPr>
          <w:rStyle w:val="FootnoteReference"/>
        </w:rPr>
        <w:footnoteReference w:id="1"/>
      </w:r>
      <w:r w:rsidRPr="00F04072">
        <w:t xml:space="preserve">  Paragraph 9 of the 2017 Agreement addresses </w:t>
      </w:r>
      <w:r w:rsidR="00DE1608" w:rsidRPr="00F04072">
        <w:t>the procedures and principles to be followed for changes in the rate of taxation of corporate income by federal or state taxing authorities.</w:t>
      </w:r>
    </w:p>
    <w:p w:rsidR="00DE1608" w:rsidRPr="00F04072" w:rsidRDefault="00DE1608" w:rsidP="00DE1608">
      <w:pPr>
        <w:autoSpaceDE w:val="0"/>
        <w:autoSpaceDN w:val="0"/>
        <w:adjustRightInd w:val="0"/>
        <w:jc w:val="both"/>
      </w:pPr>
    </w:p>
    <w:p w:rsidR="00DE1608" w:rsidRDefault="00DE1608" w:rsidP="00EF064F">
      <w:pPr>
        <w:autoSpaceDE w:val="0"/>
        <w:autoSpaceDN w:val="0"/>
        <w:adjustRightInd w:val="0"/>
        <w:jc w:val="both"/>
      </w:pPr>
      <w:r>
        <w:tab/>
      </w:r>
      <w:r w:rsidRPr="00DE1608">
        <w:t>On September 12, 2019, the Florida Department of Revenue issued a Tax Information</w:t>
      </w:r>
      <w:r>
        <w:t xml:space="preserve"> </w:t>
      </w:r>
      <w:proofErr w:type="gramStart"/>
      <w:r w:rsidRPr="00DE1608">
        <w:t>Publication (TIP) announcing that the Florida corporate income tax rate was reduced from 5.5</w:t>
      </w:r>
      <w:r>
        <w:t xml:space="preserve"> </w:t>
      </w:r>
      <w:r w:rsidRPr="00DE1608">
        <w:t>percent to 4.458 percent effective retroactive to January l, 2019, and would remain in effect</w:t>
      </w:r>
      <w:r>
        <w:t xml:space="preserve"> </w:t>
      </w:r>
      <w:r w:rsidRPr="00DE1608">
        <w:t>through December 31, 2021 (State Tax Rate Change).</w:t>
      </w:r>
      <w:proofErr w:type="gramEnd"/>
      <w:r w:rsidRPr="00DE1608">
        <w:t xml:space="preserve"> </w:t>
      </w:r>
      <w:r>
        <w:t xml:space="preserve"> </w:t>
      </w:r>
      <w:r w:rsidRPr="00DE1608">
        <w:t>The TIP indicates that the Florida</w:t>
      </w:r>
      <w:r>
        <w:t xml:space="preserve"> </w:t>
      </w:r>
      <w:r w:rsidRPr="00DE1608">
        <w:t xml:space="preserve">corporate income tax rate will return to 5.5 percent effective January 1, 2022. </w:t>
      </w:r>
      <w:r>
        <w:t xml:space="preserve"> </w:t>
      </w:r>
      <w:r w:rsidRPr="00DE1608">
        <w:t>It also indicates</w:t>
      </w:r>
      <w:r>
        <w:t xml:space="preserve"> </w:t>
      </w:r>
      <w:r w:rsidRPr="00DE1608">
        <w:t xml:space="preserve">that further reductions in the tax rate are possible for calendar years 2020 and 2021. </w:t>
      </w:r>
      <w:r>
        <w:t xml:space="preserve"> </w:t>
      </w:r>
      <w:r w:rsidRPr="00DE1608">
        <w:t>The</w:t>
      </w:r>
      <w:r>
        <w:t xml:space="preserve"> </w:t>
      </w:r>
      <w:r w:rsidRPr="00DE1608">
        <w:lastRenderedPageBreak/>
        <w:t>Department of Revenue's authority to reduce the state corporate income tax rate is contained in</w:t>
      </w:r>
      <w:r w:rsidR="00EF064F">
        <w:t xml:space="preserve"> </w:t>
      </w:r>
      <w:r w:rsidRPr="00DE1608">
        <w:t>Section 220.1105, Florida Statutes (F.S.).</w:t>
      </w:r>
    </w:p>
    <w:p w:rsidR="00DE1608" w:rsidRPr="00DE1608" w:rsidRDefault="00DE1608" w:rsidP="00DE1608">
      <w:pPr>
        <w:autoSpaceDE w:val="0"/>
        <w:autoSpaceDN w:val="0"/>
        <w:adjustRightInd w:val="0"/>
        <w:jc w:val="both"/>
      </w:pPr>
    </w:p>
    <w:p w:rsidR="00DE1608" w:rsidRDefault="00DE1608" w:rsidP="00DE1608">
      <w:pPr>
        <w:autoSpaceDE w:val="0"/>
        <w:autoSpaceDN w:val="0"/>
        <w:adjustRightInd w:val="0"/>
        <w:jc w:val="both"/>
      </w:pPr>
      <w:r>
        <w:tab/>
      </w:r>
      <w:r w:rsidRPr="00DE1608">
        <w:t>The Company's petition addresses the impacts of the State Tax Rate Change on Tampa Electric</w:t>
      </w:r>
      <w:r>
        <w:t xml:space="preserve"> </w:t>
      </w:r>
      <w:r w:rsidRPr="00DE1608">
        <w:t>as provided in the 2017 Agreement through proposed reductions to the Company's base rates and</w:t>
      </w:r>
      <w:r>
        <w:t xml:space="preserve"> </w:t>
      </w:r>
      <w:r w:rsidRPr="00DE1608">
        <w:t xml:space="preserve">charges effective with the first billing cycle for January 2020. </w:t>
      </w:r>
      <w:r>
        <w:t xml:space="preserve"> </w:t>
      </w:r>
      <w:r w:rsidRPr="00DE1608">
        <w:t>The proposed base rates reflect an</w:t>
      </w:r>
      <w:r>
        <w:t xml:space="preserve"> </w:t>
      </w:r>
      <w:r w:rsidRPr="00DE1608">
        <w:t>increase of the Company's base rates in effect during 2019 and a reduction to the incremental</w:t>
      </w:r>
      <w:r>
        <w:t xml:space="preserve"> </w:t>
      </w:r>
      <w:r w:rsidRPr="00DE1608">
        <w:t xml:space="preserve">base rates associated with the Company's Third </w:t>
      </w:r>
      <w:proofErr w:type="spellStart"/>
      <w:r w:rsidRPr="00DE1608">
        <w:t>SoBRA</w:t>
      </w:r>
      <w:proofErr w:type="spellEnd"/>
      <w:r w:rsidRPr="00DE1608">
        <w:t xml:space="preserve"> approved on October 17, 2019, to reflect</w:t>
      </w:r>
      <w:r>
        <w:t xml:space="preserve"> </w:t>
      </w:r>
      <w:r w:rsidRPr="00DE1608">
        <w:t>the lower state corporate income tax rate.</w:t>
      </w:r>
    </w:p>
    <w:p w:rsidR="00DE1608" w:rsidRPr="00DE1608" w:rsidRDefault="00DE1608" w:rsidP="00DE1608">
      <w:pPr>
        <w:autoSpaceDE w:val="0"/>
        <w:autoSpaceDN w:val="0"/>
        <w:adjustRightInd w:val="0"/>
        <w:jc w:val="both"/>
      </w:pPr>
    </w:p>
    <w:p w:rsidR="00EB4A90" w:rsidRDefault="00DE1608" w:rsidP="00DE1608">
      <w:pPr>
        <w:autoSpaceDE w:val="0"/>
        <w:autoSpaceDN w:val="0"/>
        <w:adjustRightInd w:val="0"/>
        <w:jc w:val="both"/>
      </w:pPr>
      <w:r>
        <w:tab/>
      </w:r>
      <w:r w:rsidR="00EF064F">
        <w:t xml:space="preserve">We have </w:t>
      </w:r>
      <w:r w:rsidRPr="00DE1608">
        <w:t>jurisdiction in this matter pursuant to Sections 366.04, 366.05, and 366.06,</w:t>
      </w:r>
      <w:r w:rsidR="00A804B1">
        <w:t xml:space="preserve"> </w:t>
      </w:r>
      <w:r w:rsidRPr="00DE1608">
        <w:t>F.S.</w:t>
      </w:r>
    </w:p>
    <w:p w:rsidR="00DE1608" w:rsidRDefault="00DE1608" w:rsidP="00DE1608">
      <w:pPr>
        <w:autoSpaceDE w:val="0"/>
        <w:autoSpaceDN w:val="0"/>
        <w:adjustRightInd w:val="0"/>
        <w:jc w:val="both"/>
      </w:pPr>
    </w:p>
    <w:p w:rsidR="00DE1608" w:rsidRDefault="00DE1608" w:rsidP="00DE1608">
      <w:pPr>
        <w:autoSpaceDE w:val="0"/>
        <w:autoSpaceDN w:val="0"/>
        <w:adjustRightInd w:val="0"/>
        <w:jc w:val="center"/>
        <w:rPr>
          <w:u w:val="single"/>
        </w:rPr>
      </w:pPr>
      <w:r w:rsidRPr="00DE1608">
        <w:rPr>
          <w:u w:val="single"/>
        </w:rPr>
        <w:t>DECISION</w:t>
      </w:r>
    </w:p>
    <w:p w:rsidR="00DE1608" w:rsidRDefault="00DE1608" w:rsidP="00DE1608">
      <w:pPr>
        <w:autoSpaceDE w:val="0"/>
        <w:autoSpaceDN w:val="0"/>
        <w:adjustRightInd w:val="0"/>
        <w:jc w:val="center"/>
        <w:rPr>
          <w:u w:val="single"/>
        </w:rPr>
      </w:pPr>
    </w:p>
    <w:p w:rsidR="00DE1608" w:rsidRPr="00783446" w:rsidRDefault="00783446" w:rsidP="00783446">
      <w:pPr>
        <w:autoSpaceDE w:val="0"/>
        <w:autoSpaceDN w:val="0"/>
        <w:adjustRightInd w:val="0"/>
        <w:jc w:val="both"/>
      </w:pPr>
      <w:r>
        <w:tab/>
      </w:r>
      <w:r w:rsidR="00DE1608" w:rsidRPr="00783446">
        <w:t>On September 12, 2019, the Florida Department of Revenue issued a TIP</w:t>
      </w:r>
      <w:r>
        <w:t xml:space="preserve"> </w:t>
      </w:r>
      <w:r w:rsidR="00DE1608" w:rsidRPr="00783446">
        <w:t xml:space="preserve">announcing that the Florida corporate income tax rate was reduced from </w:t>
      </w:r>
      <w:r w:rsidR="00DE1608" w:rsidRPr="00783446">
        <w:rPr>
          <w:i/>
          <w:iCs/>
        </w:rPr>
        <w:t xml:space="preserve">5.5 </w:t>
      </w:r>
      <w:r w:rsidR="00DE1608" w:rsidRPr="00783446">
        <w:t>percent to 4.458</w:t>
      </w:r>
      <w:r>
        <w:t xml:space="preserve"> </w:t>
      </w:r>
      <w:r w:rsidR="00DE1608" w:rsidRPr="00783446">
        <w:t>percent effective retroactive to January 1, 2019, and would remain in effect through December</w:t>
      </w:r>
      <w:r>
        <w:t xml:space="preserve"> </w:t>
      </w:r>
      <w:r w:rsidR="00DE1608" w:rsidRPr="00783446">
        <w:t xml:space="preserve">31, 2021. The TIP indicated that the Florida corporate income tax rate will return to </w:t>
      </w:r>
      <w:r w:rsidR="00DE1608" w:rsidRPr="00783446">
        <w:rPr>
          <w:i/>
          <w:iCs/>
        </w:rPr>
        <w:t xml:space="preserve">5.5 </w:t>
      </w:r>
      <w:r w:rsidR="00DE1608" w:rsidRPr="00783446">
        <w:t>percent</w:t>
      </w:r>
      <w:r>
        <w:t xml:space="preserve"> </w:t>
      </w:r>
      <w:r w:rsidR="00DE1608" w:rsidRPr="00783446">
        <w:t xml:space="preserve">effective January l, 2022. </w:t>
      </w:r>
      <w:r>
        <w:t xml:space="preserve">  I</w:t>
      </w:r>
      <w:r w:rsidR="00DE1608" w:rsidRPr="00783446">
        <w:t>t also indicated that further reductions in the tax rate are possible for</w:t>
      </w:r>
      <w:r>
        <w:t xml:space="preserve"> </w:t>
      </w:r>
      <w:r w:rsidR="00DE1608" w:rsidRPr="00783446">
        <w:t>calendar years 2020 and 2021.</w:t>
      </w:r>
    </w:p>
    <w:p w:rsidR="00783446" w:rsidRPr="00783446" w:rsidRDefault="00783446" w:rsidP="00783446">
      <w:pPr>
        <w:autoSpaceDE w:val="0"/>
        <w:autoSpaceDN w:val="0"/>
        <w:adjustRightInd w:val="0"/>
        <w:jc w:val="both"/>
      </w:pPr>
    </w:p>
    <w:p w:rsidR="00DE1608" w:rsidRPr="00783446" w:rsidRDefault="00783446" w:rsidP="00783446">
      <w:pPr>
        <w:autoSpaceDE w:val="0"/>
        <w:autoSpaceDN w:val="0"/>
        <w:adjustRightInd w:val="0"/>
        <w:jc w:val="both"/>
      </w:pPr>
      <w:r>
        <w:tab/>
      </w:r>
      <w:r w:rsidR="00DE1608" w:rsidRPr="00783446">
        <w:t>Paragraph 9 of the Company's 2017 Amended and Restated Stipulation and Settlement</w:t>
      </w:r>
      <w:r>
        <w:t xml:space="preserve"> </w:t>
      </w:r>
      <w:r w:rsidR="00DE1608" w:rsidRPr="00783446">
        <w:t>Agreement (2017 Agreement) requires the Company, among other things, to pass along any tax</w:t>
      </w:r>
      <w:r>
        <w:t xml:space="preserve"> </w:t>
      </w:r>
      <w:r w:rsidR="00DE1608" w:rsidRPr="00783446">
        <w:t>savings associated with federal or state tax rate changes within 120 days of when the tax reform</w:t>
      </w:r>
      <w:r>
        <w:t xml:space="preserve"> </w:t>
      </w:r>
      <w:r w:rsidR="00DE1608" w:rsidRPr="00783446">
        <w:t xml:space="preserve">becomes law. </w:t>
      </w:r>
      <w:r>
        <w:t xml:space="preserve"> </w:t>
      </w:r>
      <w:r w:rsidR="00DE1608" w:rsidRPr="00783446">
        <w:t xml:space="preserve">Paragraph 9 also requires the Company to adjust any </w:t>
      </w:r>
      <w:proofErr w:type="spellStart"/>
      <w:proofErr w:type="gramStart"/>
      <w:r w:rsidR="00DE1608" w:rsidRPr="00783446">
        <w:t>SoBRAs</w:t>
      </w:r>
      <w:proofErr w:type="spellEnd"/>
      <w:r w:rsidR="00DE1608" w:rsidRPr="00783446">
        <w:t>, that</w:t>
      </w:r>
      <w:proofErr w:type="gramEnd"/>
      <w:r w:rsidR="00DE1608" w:rsidRPr="00783446">
        <w:t xml:space="preserve"> have not gone</w:t>
      </w:r>
      <w:r>
        <w:t xml:space="preserve"> </w:t>
      </w:r>
      <w:r w:rsidR="00DE1608" w:rsidRPr="00783446">
        <w:t xml:space="preserve">into effect, for any changes to federal or state tax rate changes or other tax reform. </w:t>
      </w:r>
      <w:r>
        <w:t xml:space="preserve"> </w:t>
      </w:r>
      <w:r w:rsidR="00DE1608" w:rsidRPr="00783446">
        <w:t>The Company</w:t>
      </w:r>
      <w:r>
        <w:t xml:space="preserve"> b</w:t>
      </w:r>
      <w:r w:rsidR="00DE1608" w:rsidRPr="00783446">
        <w:t>elieves that the 2017 Agreement requires the Company to reflect the State Tax Rate Change in</w:t>
      </w:r>
      <w:r>
        <w:t xml:space="preserve"> </w:t>
      </w:r>
      <w:r w:rsidR="00DE1608" w:rsidRPr="00783446">
        <w:t>its base rates and charges or otherwise address the impact of the tax rate change on or before</w:t>
      </w:r>
      <w:r>
        <w:t xml:space="preserve"> </w:t>
      </w:r>
      <w:r w:rsidR="00DE1608" w:rsidRPr="00783446">
        <w:t>January 10, 2020.</w:t>
      </w:r>
    </w:p>
    <w:p w:rsidR="00783446" w:rsidRPr="00783446" w:rsidRDefault="00783446" w:rsidP="00783446">
      <w:pPr>
        <w:autoSpaceDE w:val="0"/>
        <w:autoSpaceDN w:val="0"/>
        <w:adjustRightInd w:val="0"/>
        <w:jc w:val="both"/>
      </w:pPr>
    </w:p>
    <w:p w:rsidR="00DE1608" w:rsidRPr="00783446" w:rsidRDefault="00783446" w:rsidP="00783446">
      <w:pPr>
        <w:autoSpaceDE w:val="0"/>
        <w:autoSpaceDN w:val="0"/>
        <w:adjustRightInd w:val="0"/>
        <w:jc w:val="both"/>
        <w:rPr>
          <w:bCs/>
          <w:u w:val="single"/>
        </w:rPr>
      </w:pPr>
      <w:r>
        <w:rPr>
          <w:b/>
          <w:bCs/>
        </w:rPr>
        <w:tab/>
      </w:r>
      <w:r w:rsidR="00DE1608" w:rsidRPr="00783446">
        <w:rPr>
          <w:bCs/>
          <w:u w:val="single"/>
        </w:rPr>
        <w:t>2019 Annual Revenue Requirement</w:t>
      </w:r>
    </w:p>
    <w:p w:rsidR="00783446" w:rsidRPr="00783446" w:rsidRDefault="00783446" w:rsidP="00783446">
      <w:pPr>
        <w:autoSpaceDE w:val="0"/>
        <w:autoSpaceDN w:val="0"/>
        <w:adjustRightInd w:val="0"/>
        <w:jc w:val="both"/>
        <w:rPr>
          <w:b/>
          <w:bCs/>
        </w:rPr>
      </w:pPr>
    </w:p>
    <w:p w:rsidR="00DE1608" w:rsidRDefault="00783446" w:rsidP="00783446">
      <w:pPr>
        <w:autoSpaceDE w:val="0"/>
        <w:autoSpaceDN w:val="0"/>
        <w:adjustRightInd w:val="0"/>
        <w:jc w:val="both"/>
      </w:pPr>
      <w:r>
        <w:tab/>
      </w:r>
      <w:r w:rsidR="00DE1608" w:rsidRPr="00783446">
        <w:t>As indicated in the Company's petition, the net annual income tax expense reduction for 2019</w:t>
      </w:r>
      <w:r>
        <w:t xml:space="preserve"> </w:t>
      </w:r>
      <w:r w:rsidR="00DE1608" w:rsidRPr="00783446">
        <w:t>attributable to the State Tax Rate Change on a total company basis is $3,965,734 and the retail</w:t>
      </w:r>
      <w:r>
        <w:t xml:space="preserve"> </w:t>
      </w:r>
      <w:r w:rsidR="00DE1608" w:rsidRPr="00783446">
        <w:t xml:space="preserve">jurisdictional Net Operating Income impact is $3,743,288. </w:t>
      </w:r>
      <w:r>
        <w:t xml:space="preserve"> </w:t>
      </w:r>
      <w:r w:rsidR="00DE1608" w:rsidRPr="00783446">
        <w:t>This amount is based on the</w:t>
      </w:r>
      <w:r>
        <w:t xml:space="preserve"> </w:t>
      </w:r>
      <w:r w:rsidR="00DE1608" w:rsidRPr="00783446">
        <w:t>Company's calculation of excess accumulated deferred state tax reserves, the Company's 2019</w:t>
      </w:r>
      <w:r>
        <w:t xml:space="preserve"> </w:t>
      </w:r>
      <w:r w:rsidR="00DE1608" w:rsidRPr="00783446">
        <w:t>forecasted earnings surveillance report, the 4.458 percent state corporate income tax rate</w:t>
      </w:r>
      <w:r>
        <w:t xml:space="preserve"> </w:t>
      </w:r>
      <w:r w:rsidR="00DE1608" w:rsidRPr="00783446">
        <w:t>effective January 1, 2019, and a 5-year flow-back period for the excess accumulated deferred</w:t>
      </w:r>
      <w:r>
        <w:t xml:space="preserve"> s</w:t>
      </w:r>
      <w:r w:rsidR="00DE1608" w:rsidRPr="00783446">
        <w:t xml:space="preserve">tate tax reserves. </w:t>
      </w:r>
      <w:r>
        <w:t xml:space="preserve"> </w:t>
      </w:r>
      <w:r w:rsidR="00DE1608" w:rsidRPr="00783446">
        <w:t>After applying the appropriate retail separation factors and the effective tax</w:t>
      </w:r>
      <w:r>
        <w:t xml:space="preserve"> </w:t>
      </w:r>
      <w:r w:rsidR="00DE1608" w:rsidRPr="00783446">
        <w:t>rate gross-up factor, the annual revenue requirement</w:t>
      </w:r>
      <w:r>
        <w:t xml:space="preserve"> </w:t>
      </w:r>
      <w:r w:rsidR="00DE1608" w:rsidRPr="00783446">
        <w:t>reduction for 2019 necessary to reflect the</w:t>
      </w:r>
      <w:r>
        <w:t xml:space="preserve"> e</w:t>
      </w:r>
      <w:r w:rsidR="00DE1608" w:rsidRPr="00783446">
        <w:t xml:space="preserve">ffect of tax reform pursuant to the 2017 Agreement is $4,959,442. </w:t>
      </w:r>
      <w:r>
        <w:t xml:space="preserve"> </w:t>
      </w:r>
      <w:r w:rsidR="00DE1608" w:rsidRPr="00783446">
        <w:t>Schedules showing the</w:t>
      </w:r>
      <w:r>
        <w:t xml:space="preserve"> </w:t>
      </w:r>
      <w:r w:rsidR="00DE1608" w:rsidRPr="00783446">
        <w:t>calculation of these amounts were included with the Company's petition.</w:t>
      </w:r>
    </w:p>
    <w:p w:rsidR="00783446" w:rsidRDefault="00783446" w:rsidP="00783446">
      <w:pPr>
        <w:autoSpaceDE w:val="0"/>
        <w:autoSpaceDN w:val="0"/>
        <w:adjustRightInd w:val="0"/>
        <w:jc w:val="both"/>
      </w:pPr>
    </w:p>
    <w:p w:rsidR="00783446" w:rsidRDefault="00D308F2" w:rsidP="00D308F2">
      <w:pPr>
        <w:autoSpaceDE w:val="0"/>
        <w:autoSpaceDN w:val="0"/>
        <w:adjustRightInd w:val="0"/>
        <w:jc w:val="both"/>
        <w:rPr>
          <w:sz w:val="23"/>
          <w:szCs w:val="23"/>
        </w:rPr>
      </w:pPr>
      <w:r>
        <w:rPr>
          <w:sz w:val="23"/>
          <w:szCs w:val="23"/>
        </w:rPr>
        <w:tab/>
        <w:t xml:space="preserve">We have </w:t>
      </w:r>
      <w:r w:rsidR="00783446">
        <w:rPr>
          <w:sz w:val="23"/>
          <w:szCs w:val="23"/>
        </w:rPr>
        <w:t xml:space="preserve">reviewed the calculations included with the Company's petition </w:t>
      </w:r>
      <w:r>
        <w:rPr>
          <w:sz w:val="23"/>
          <w:szCs w:val="23"/>
        </w:rPr>
        <w:t xml:space="preserve">and </w:t>
      </w:r>
      <w:r w:rsidR="00783446">
        <w:rPr>
          <w:sz w:val="23"/>
          <w:szCs w:val="23"/>
        </w:rPr>
        <w:t>approve an annual revenue requirement</w:t>
      </w:r>
      <w:r>
        <w:rPr>
          <w:sz w:val="23"/>
          <w:szCs w:val="23"/>
        </w:rPr>
        <w:t xml:space="preserve"> </w:t>
      </w:r>
      <w:r w:rsidR="00783446">
        <w:rPr>
          <w:sz w:val="23"/>
          <w:szCs w:val="23"/>
        </w:rPr>
        <w:t xml:space="preserve">reduction for 2019 of $4,959,442 to reflect the state tax rate change. </w:t>
      </w:r>
      <w:r w:rsidR="00783446">
        <w:rPr>
          <w:sz w:val="23"/>
          <w:szCs w:val="23"/>
        </w:rPr>
        <w:lastRenderedPageBreak/>
        <w:t>Additionally,</w:t>
      </w:r>
      <w:r>
        <w:rPr>
          <w:sz w:val="23"/>
          <w:szCs w:val="23"/>
        </w:rPr>
        <w:t xml:space="preserve"> we </w:t>
      </w:r>
      <w:r w:rsidR="00783446">
        <w:rPr>
          <w:sz w:val="23"/>
          <w:szCs w:val="23"/>
        </w:rPr>
        <w:t>authorize the Company to account for the revenue impact of the</w:t>
      </w:r>
      <w:r>
        <w:rPr>
          <w:sz w:val="23"/>
          <w:szCs w:val="23"/>
        </w:rPr>
        <w:t xml:space="preserve"> </w:t>
      </w:r>
      <w:r w:rsidR="00783446">
        <w:rPr>
          <w:sz w:val="23"/>
          <w:szCs w:val="23"/>
        </w:rPr>
        <w:t>state tax change from January I, 2019, to December 31, 2019, through a credit of $4,959,442</w:t>
      </w:r>
      <w:r>
        <w:rPr>
          <w:sz w:val="23"/>
          <w:szCs w:val="23"/>
        </w:rPr>
        <w:t xml:space="preserve"> </w:t>
      </w:r>
      <w:r w:rsidR="00783446">
        <w:rPr>
          <w:sz w:val="23"/>
          <w:szCs w:val="23"/>
        </w:rPr>
        <w:t xml:space="preserve">through the ECCR </w:t>
      </w:r>
      <w:r w:rsidR="00046D0B">
        <w:rPr>
          <w:sz w:val="23"/>
          <w:szCs w:val="23"/>
        </w:rPr>
        <w:t xml:space="preserve">(Environmental Capital Cost Recovery) </w:t>
      </w:r>
      <w:r w:rsidR="00783446">
        <w:rPr>
          <w:sz w:val="23"/>
          <w:szCs w:val="23"/>
        </w:rPr>
        <w:t xml:space="preserve">clause as part of its true-up filing in 2020. </w:t>
      </w:r>
      <w:r>
        <w:rPr>
          <w:sz w:val="23"/>
          <w:szCs w:val="23"/>
        </w:rPr>
        <w:t xml:space="preserve"> </w:t>
      </w:r>
      <w:r w:rsidR="00783446">
        <w:rPr>
          <w:sz w:val="23"/>
          <w:szCs w:val="23"/>
        </w:rPr>
        <w:t>Additionally, because the "stay out</w:t>
      </w:r>
      <w:r>
        <w:rPr>
          <w:sz w:val="23"/>
          <w:szCs w:val="23"/>
        </w:rPr>
        <w:t xml:space="preserve"> </w:t>
      </w:r>
      <w:r w:rsidR="00783446">
        <w:rPr>
          <w:sz w:val="23"/>
          <w:szCs w:val="23"/>
        </w:rPr>
        <w:t xml:space="preserve">period" specified in the 2017 Agreement ends on December 31, 2021, </w:t>
      </w:r>
      <w:r>
        <w:rPr>
          <w:sz w:val="23"/>
          <w:szCs w:val="23"/>
        </w:rPr>
        <w:t xml:space="preserve">we </w:t>
      </w:r>
      <w:r w:rsidR="00783446">
        <w:rPr>
          <w:sz w:val="23"/>
          <w:szCs w:val="23"/>
        </w:rPr>
        <w:t>authorize the Company to complete the flow back of excess accumulated deferred</w:t>
      </w:r>
      <w:r>
        <w:rPr>
          <w:sz w:val="23"/>
          <w:szCs w:val="23"/>
        </w:rPr>
        <w:t xml:space="preserve"> </w:t>
      </w:r>
      <w:r w:rsidR="00783446">
        <w:rPr>
          <w:sz w:val="23"/>
          <w:szCs w:val="23"/>
        </w:rPr>
        <w:t>income taxes ($4,265,315 total company net of federal offset) for 2022 and 2023 by crediting</w:t>
      </w:r>
      <w:r>
        <w:rPr>
          <w:sz w:val="23"/>
          <w:szCs w:val="23"/>
        </w:rPr>
        <w:t xml:space="preserve"> </w:t>
      </w:r>
      <w:r w:rsidR="00783446">
        <w:rPr>
          <w:sz w:val="23"/>
          <w:szCs w:val="23"/>
        </w:rPr>
        <w:t>one-fifth of the associated separated, annual revenue requirement amount through the ECCR</w:t>
      </w:r>
      <w:r>
        <w:rPr>
          <w:sz w:val="23"/>
          <w:szCs w:val="23"/>
        </w:rPr>
        <w:t xml:space="preserve"> </w:t>
      </w:r>
      <w:r w:rsidR="00783446">
        <w:rPr>
          <w:sz w:val="23"/>
          <w:szCs w:val="23"/>
        </w:rPr>
        <w:t>clause during those years using the true up provision in paragraph 9(b) of the 2017 Agreement.</w:t>
      </w:r>
    </w:p>
    <w:p w:rsidR="00D308F2" w:rsidRDefault="00D308F2" w:rsidP="00D308F2">
      <w:pPr>
        <w:autoSpaceDE w:val="0"/>
        <w:autoSpaceDN w:val="0"/>
        <w:adjustRightInd w:val="0"/>
        <w:jc w:val="both"/>
        <w:rPr>
          <w:sz w:val="23"/>
          <w:szCs w:val="23"/>
        </w:rPr>
      </w:pPr>
    </w:p>
    <w:p w:rsidR="00783446" w:rsidRPr="00D308F2" w:rsidRDefault="00D308F2" w:rsidP="00D308F2">
      <w:pPr>
        <w:autoSpaceDE w:val="0"/>
        <w:autoSpaceDN w:val="0"/>
        <w:adjustRightInd w:val="0"/>
        <w:jc w:val="both"/>
        <w:rPr>
          <w:bCs/>
          <w:sz w:val="22"/>
          <w:szCs w:val="22"/>
          <w:u w:val="single"/>
        </w:rPr>
      </w:pPr>
      <w:r>
        <w:rPr>
          <w:rFonts w:ascii="Arial" w:hAnsi="Arial" w:cs="Arial"/>
          <w:b/>
          <w:bCs/>
          <w:sz w:val="22"/>
          <w:szCs w:val="22"/>
        </w:rPr>
        <w:tab/>
      </w:r>
      <w:r w:rsidR="00783446" w:rsidRPr="00D308F2">
        <w:rPr>
          <w:bCs/>
          <w:sz w:val="22"/>
          <w:szCs w:val="22"/>
          <w:u w:val="single"/>
        </w:rPr>
        <w:t xml:space="preserve">Adjusting the Third </w:t>
      </w:r>
      <w:proofErr w:type="spellStart"/>
      <w:r w:rsidR="00783446" w:rsidRPr="00D308F2">
        <w:rPr>
          <w:bCs/>
          <w:sz w:val="22"/>
          <w:szCs w:val="22"/>
          <w:u w:val="single"/>
        </w:rPr>
        <w:t>SoBRA</w:t>
      </w:r>
      <w:proofErr w:type="spellEnd"/>
    </w:p>
    <w:p w:rsidR="00D308F2" w:rsidRDefault="00D308F2" w:rsidP="00D308F2">
      <w:pPr>
        <w:autoSpaceDE w:val="0"/>
        <w:autoSpaceDN w:val="0"/>
        <w:adjustRightInd w:val="0"/>
        <w:jc w:val="both"/>
        <w:rPr>
          <w:rFonts w:ascii="Arial" w:hAnsi="Arial" w:cs="Arial"/>
          <w:b/>
          <w:bCs/>
          <w:sz w:val="22"/>
          <w:szCs w:val="22"/>
        </w:rPr>
      </w:pPr>
    </w:p>
    <w:p w:rsidR="00783446" w:rsidRDefault="00D308F2" w:rsidP="00D308F2">
      <w:pPr>
        <w:autoSpaceDE w:val="0"/>
        <w:autoSpaceDN w:val="0"/>
        <w:adjustRightInd w:val="0"/>
        <w:jc w:val="both"/>
        <w:rPr>
          <w:sz w:val="23"/>
          <w:szCs w:val="23"/>
        </w:rPr>
      </w:pPr>
      <w:r>
        <w:rPr>
          <w:sz w:val="23"/>
          <w:szCs w:val="23"/>
        </w:rPr>
        <w:tab/>
      </w:r>
      <w:r w:rsidR="00783446">
        <w:rPr>
          <w:sz w:val="23"/>
          <w:szCs w:val="23"/>
        </w:rPr>
        <w:t xml:space="preserve">Paragraph 9(b) of the 2017 Agreement requires the Company to "adjust any </w:t>
      </w:r>
      <w:proofErr w:type="spellStart"/>
      <w:r w:rsidR="00783446">
        <w:rPr>
          <w:sz w:val="23"/>
          <w:szCs w:val="23"/>
        </w:rPr>
        <w:t>SoBRAs</w:t>
      </w:r>
      <w:proofErr w:type="spellEnd"/>
      <w:r w:rsidR="00783446">
        <w:rPr>
          <w:sz w:val="23"/>
          <w:szCs w:val="23"/>
        </w:rPr>
        <w:t xml:space="preserve"> that have</w:t>
      </w:r>
      <w:r>
        <w:rPr>
          <w:sz w:val="23"/>
          <w:szCs w:val="23"/>
        </w:rPr>
        <w:t xml:space="preserve"> </w:t>
      </w:r>
      <w:r w:rsidR="00783446">
        <w:rPr>
          <w:sz w:val="23"/>
          <w:szCs w:val="23"/>
        </w:rPr>
        <w:t xml:space="preserve">not yet gone into effect to specifically account for Tax Reform." </w:t>
      </w:r>
      <w:r>
        <w:rPr>
          <w:sz w:val="23"/>
          <w:szCs w:val="23"/>
        </w:rPr>
        <w:t xml:space="preserve"> </w:t>
      </w:r>
      <w:r w:rsidR="00783446">
        <w:rPr>
          <w:sz w:val="23"/>
          <w:szCs w:val="23"/>
        </w:rPr>
        <w:t>As indicated in the</w:t>
      </w:r>
      <w:r>
        <w:rPr>
          <w:sz w:val="23"/>
          <w:szCs w:val="23"/>
        </w:rPr>
        <w:t xml:space="preserve"> </w:t>
      </w:r>
      <w:r w:rsidR="00783446">
        <w:rPr>
          <w:sz w:val="23"/>
          <w:szCs w:val="23"/>
        </w:rPr>
        <w:t xml:space="preserve">Company's petition, the annual revenue requirement for the Third </w:t>
      </w:r>
      <w:proofErr w:type="spellStart"/>
      <w:r w:rsidR="00783446">
        <w:rPr>
          <w:sz w:val="23"/>
          <w:szCs w:val="23"/>
        </w:rPr>
        <w:t>SoBRA</w:t>
      </w:r>
      <w:proofErr w:type="spellEnd"/>
      <w:r w:rsidR="00783446">
        <w:rPr>
          <w:sz w:val="23"/>
          <w:szCs w:val="23"/>
        </w:rPr>
        <w:t xml:space="preserve"> re-calculated using</w:t>
      </w:r>
      <w:r w:rsidR="002B71F6">
        <w:rPr>
          <w:sz w:val="23"/>
          <w:szCs w:val="23"/>
        </w:rPr>
        <w:t xml:space="preserve"> </w:t>
      </w:r>
      <w:r w:rsidR="00783446">
        <w:rPr>
          <w:sz w:val="23"/>
          <w:szCs w:val="23"/>
        </w:rPr>
        <w:t>the 4.458 percent state corporate income tax rate is $26,452,000, which is $144,000 lower than</w:t>
      </w:r>
      <w:r w:rsidR="002B71F6">
        <w:rPr>
          <w:sz w:val="23"/>
          <w:szCs w:val="23"/>
        </w:rPr>
        <w:t xml:space="preserve"> </w:t>
      </w:r>
      <w:r w:rsidR="00783446">
        <w:rPr>
          <w:sz w:val="23"/>
          <w:szCs w:val="23"/>
        </w:rPr>
        <w:t xml:space="preserve">the amount approved in the Third </w:t>
      </w:r>
      <w:proofErr w:type="spellStart"/>
      <w:r w:rsidR="00783446">
        <w:rPr>
          <w:sz w:val="23"/>
          <w:szCs w:val="23"/>
        </w:rPr>
        <w:t>SoBRA</w:t>
      </w:r>
      <w:proofErr w:type="spellEnd"/>
      <w:r w:rsidR="00783446">
        <w:rPr>
          <w:sz w:val="23"/>
          <w:szCs w:val="23"/>
        </w:rPr>
        <w:t xml:space="preserve"> docket. </w:t>
      </w:r>
      <w:r w:rsidR="002B71F6">
        <w:rPr>
          <w:sz w:val="23"/>
          <w:szCs w:val="23"/>
        </w:rPr>
        <w:t xml:space="preserve"> </w:t>
      </w:r>
      <w:r w:rsidR="00783446">
        <w:rPr>
          <w:sz w:val="23"/>
          <w:szCs w:val="23"/>
        </w:rPr>
        <w:t>The Company's petition showed the revenue</w:t>
      </w:r>
      <w:r w:rsidR="002B71F6">
        <w:rPr>
          <w:sz w:val="23"/>
          <w:szCs w:val="23"/>
        </w:rPr>
        <w:t xml:space="preserve"> </w:t>
      </w:r>
      <w:r w:rsidR="00783446">
        <w:rPr>
          <w:sz w:val="23"/>
          <w:szCs w:val="23"/>
        </w:rPr>
        <w:t xml:space="preserve">requirement for the Third </w:t>
      </w:r>
      <w:proofErr w:type="spellStart"/>
      <w:r w:rsidR="00783446">
        <w:rPr>
          <w:sz w:val="23"/>
          <w:szCs w:val="23"/>
        </w:rPr>
        <w:t>SoBRA</w:t>
      </w:r>
      <w:proofErr w:type="spellEnd"/>
      <w:r w:rsidR="00783446">
        <w:rPr>
          <w:sz w:val="23"/>
          <w:szCs w:val="23"/>
        </w:rPr>
        <w:t xml:space="preserve"> using the new state rate. </w:t>
      </w:r>
      <w:r w:rsidR="002B71F6">
        <w:rPr>
          <w:sz w:val="23"/>
          <w:szCs w:val="23"/>
        </w:rPr>
        <w:t xml:space="preserve"> We have reviewed the </w:t>
      </w:r>
      <w:r w:rsidR="00783446">
        <w:rPr>
          <w:sz w:val="23"/>
          <w:szCs w:val="23"/>
        </w:rPr>
        <w:t>calculations</w:t>
      </w:r>
      <w:r w:rsidR="002B71F6">
        <w:rPr>
          <w:sz w:val="23"/>
          <w:szCs w:val="23"/>
        </w:rPr>
        <w:t xml:space="preserve"> </w:t>
      </w:r>
      <w:r w:rsidR="00783446">
        <w:rPr>
          <w:sz w:val="23"/>
          <w:szCs w:val="23"/>
        </w:rPr>
        <w:t xml:space="preserve">regarding the revenue requirement for the third </w:t>
      </w:r>
      <w:proofErr w:type="spellStart"/>
      <w:r w:rsidR="00783446">
        <w:rPr>
          <w:sz w:val="23"/>
          <w:szCs w:val="23"/>
        </w:rPr>
        <w:t>SoBRA</w:t>
      </w:r>
      <w:proofErr w:type="spellEnd"/>
      <w:r w:rsidR="00783446">
        <w:rPr>
          <w:sz w:val="23"/>
          <w:szCs w:val="23"/>
        </w:rPr>
        <w:t xml:space="preserve"> included with the Company's petition</w:t>
      </w:r>
      <w:r w:rsidR="002B71F6">
        <w:rPr>
          <w:sz w:val="23"/>
          <w:szCs w:val="23"/>
        </w:rPr>
        <w:t xml:space="preserve"> </w:t>
      </w:r>
      <w:r w:rsidR="00783446">
        <w:rPr>
          <w:sz w:val="23"/>
          <w:szCs w:val="23"/>
        </w:rPr>
        <w:t xml:space="preserve">and </w:t>
      </w:r>
      <w:r w:rsidR="002B71F6">
        <w:rPr>
          <w:sz w:val="23"/>
          <w:szCs w:val="23"/>
        </w:rPr>
        <w:t xml:space="preserve">approve </w:t>
      </w:r>
      <w:r w:rsidR="00783446">
        <w:rPr>
          <w:sz w:val="23"/>
          <w:szCs w:val="23"/>
        </w:rPr>
        <w:t>$26,452,000 as the revised revenue requirement for the Third</w:t>
      </w:r>
      <w:r w:rsidR="002B71F6">
        <w:rPr>
          <w:sz w:val="23"/>
          <w:szCs w:val="23"/>
        </w:rPr>
        <w:t xml:space="preserve"> </w:t>
      </w:r>
      <w:proofErr w:type="spellStart"/>
      <w:r w:rsidR="00783446">
        <w:rPr>
          <w:sz w:val="23"/>
          <w:szCs w:val="23"/>
        </w:rPr>
        <w:t>SoBRA</w:t>
      </w:r>
      <w:proofErr w:type="spellEnd"/>
      <w:r w:rsidR="00783446">
        <w:rPr>
          <w:sz w:val="23"/>
          <w:szCs w:val="23"/>
        </w:rPr>
        <w:t>.</w:t>
      </w:r>
    </w:p>
    <w:p w:rsidR="00D308F2" w:rsidRDefault="00D308F2" w:rsidP="00D308F2">
      <w:pPr>
        <w:autoSpaceDE w:val="0"/>
        <w:autoSpaceDN w:val="0"/>
        <w:adjustRightInd w:val="0"/>
        <w:jc w:val="both"/>
        <w:rPr>
          <w:rFonts w:ascii="Arial" w:hAnsi="Arial" w:cs="Arial"/>
          <w:b/>
          <w:bCs/>
          <w:sz w:val="22"/>
          <w:szCs w:val="22"/>
        </w:rPr>
      </w:pPr>
    </w:p>
    <w:p w:rsidR="00783446" w:rsidRPr="002B71F6" w:rsidRDefault="00D308F2" w:rsidP="00D308F2">
      <w:pPr>
        <w:autoSpaceDE w:val="0"/>
        <w:autoSpaceDN w:val="0"/>
        <w:adjustRightInd w:val="0"/>
        <w:jc w:val="both"/>
        <w:rPr>
          <w:bCs/>
          <w:u w:val="single"/>
        </w:rPr>
      </w:pPr>
      <w:r>
        <w:rPr>
          <w:rFonts w:ascii="Arial" w:hAnsi="Arial" w:cs="Arial"/>
          <w:b/>
          <w:bCs/>
          <w:sz w:val="22"/>
          <w:szCs w:val="22"/>
        </w:rPr>
        <w:tab/>
      </w:r>
      <w:r w:rsidR="00783446" w:rsidRPr="002B71F6">
        <w:rPr>
          <w:bCs/>
          <w:u w:val="single"/>
        </w:rPr>
        <w:t>Proposed Tariffs and Base Rates</w:t>
      </w:r>
    </w:p>
    <w:p w:rsidR="00D308F2" w:rsidRDefault="00D308F2" w:rsidP="00D308F2">
      <w:pPr>
        <w:autoSpaceDE w:val="0"/>
        <w:autoSpaceDN w:val="0"/>
        <w:adjustRightInd w:val="0"/>
        <w:jc w:val="both"/>
        <w:rPr>
          <w:rFonts w:ascii="Arial" w:hAnsi="Arial" w:cs="Arial"/>
          <w:b/>
          <w:bCs/>
          <w:sz w:val="22"/>
          <w:szCs w:val="22"/>
        </w:rPr>
      </w:pPr>
    </w:p>
    <w:p w:rsidR="00783446" w:rsidRDefault="002B71F6" w:rsidP="00D308F2">
      <w:pPr>
        <w:autoSpaceDE w:val="0"/>
        <w:autoSpaceDN w:val="0"/>
        <w:adjustRightInd w:val="0"/>
        <w:jc w:val="both"/>
        <w:rPr>
          <w:sz w:val="23"/>
          <w:szCs w:val="23"/>
        </w:rPr>
      </w:pPr>
      <w:r>
        <w:rPr>
          <w:sz w:val="23"/>
          <w:szCs w:val="23"/>
        </w:rPr>
        <w:tab/>
      </w:r>
      <w:r w:rsidR="00783446">
        <w:rPr>
          <w:sz w:val="23"/>
          <w:szCs w:val="23"/>
        </w:rPr>
        <w:t>The Company is seeking approval of proposed tariffs and associated charges that reflect the</w:t>
      </w:r>
      <w:r>
        <w:rPr>
          <w:sz w:val="23"/>
          <w:szCs w:val="23"/>
        </w:rPr>
        <w:t xml:space="preserve"> </w:t>
      </w:r>
      <w:r w:rsidR="00783446">
        <w:rPr>
          <w:sz w:val="23"/>
          <w:szCs w:val="23"/>
        </w:rPr>
        <w:t>impact of the decrease of the state corporate income tax on the utility's 2019 annual revenue</w:t>
      </w:r>
      <w:r>
        <w:rPr>
          <w:sz w:val="23"/>
          <w:szCs w:val="23"/>
        </w:rPr>
        <w:t xml:space="preserve"> </w:t>
      </w:r>
      <w:proofErr w:type="spellStart"/>
      <w:r w:rsidR="00783446">
        <w:rPr>
          <w:sz w:val="23"/>
          <w:szCs w:val="23"/>
        </w:rPr>
        <w:t>equirement</w:t>
      </w:r>
      <w:proofErr w:type="spellEnd"/>
      <w:r w:rsidR="00783446">
        <w:rPr>
          <w:sz w:val="23"/>
          <w:szCs w:val="23"/>
        </w:rPr>
        <w:t xml:space="preserve"> and the revised Third So BRA revenue requirement. </w:t>
      </w:r>
      <w:r>
        <w:rPr>
          <w:sz w:val="23"/>
          <w:szCs w:val="23"/>
        </w:rPr>
        <w:t xml:space="preserve"> </w:t>
      </w:r>
      <w:r w:rsidR="00783446">
        <w:rPr>
          <w:sz w:val="23"/>
          <w:szCs w:val="23"/>
        </w:rPr>
        <w:t xml:space="preserve">The Company's Third </w:t>
      </w:r>
      <w:proofErr w:type="spellStart"/>
      <w:r w:rsidR="00783446">
        <w:rPr>
          <w:sz w:val="23"/>
          <w:szCs w:val="23"/>
        </w:rPr>
        <w:t>SoBRA</w:t>
      </w:r>
      <w:proofErr w:type="spellEnd"/>
      <w:r>
        <w:rPr>
          <w:sz w:val="23"/>
          <w:szCs w:val="23"/>
        </w:rPr>
        <w:t xml:space="preserve"> </w:t>
      </w:r>
      <w:r w:rsidR="00783446">
        <w:rPr>
          <w:sz w:val="23"/>
          <w:szCs w:val="23"/>
        </w:rPr>
        <w:t xml:space="preserve">and associated tariffs were approved by Order No. </w:t>
      </w:r>
      <w:proofErr w:type="gramStart"/>
      <w:r w:rsidR="00783446">
        <w:rPr>
          <w:sz w:val="23"/>
          <w:szCs w:val="23"/>
        </w:rPr>
        <w:t>PSC-2019-0477-FOF-El</w:t>
      </w:r>
      <w:r>
        <w:rPr>
          <w:sz w:val="23"/>
          <w:szCs w:val="23"/>
        </w:rPr>
        <w:t>,</w:t>
      </w:r>
      <w:r>
        <w:rPr>
          <w:rStyle w:val="FootnoteReference"/>
          <w:sz w:val="23"/>
          <w:szCs w:val="23"/>
        </w:rPr>
        <w:footnoteReference w:id="2"/>
      </w:r>
      <w:r>
        <w:rPr>
          <w:sz w:val="23"/>
          <w:szCs w:val="23"/>
        </w:rPr>
        <w:t xml:space="preserve"> </w:t>
      </w:r>
      <w:r w:rsidR="00783446">
        <w:rPr>
          <w:sz w:val="23"/>
          <w:szCs w:val="23"/>
        </w:rPr>
        <w:t>effective January 1, 2020.</w:t>
      </w:r>
      <w:proofErr w:type="gramEnd"/>
      <w:r w:rsidR="00783446">
        <w:rPr>
          <w:sz w:val="23"/>
          <w:szCs w:val="23"/>
        </w:rPr>
        <w:t xml:space="preserve"> However, since as discussed above, the Commission-approved Third</w:t>
      </w:r>
      <w:r>
        <w:rPr>
          <w:sz w:val="23"/>
          <w:szCs w:val="23"/>
        </w:rPr>
        <w:t xml:space="preserve"> </w:t>
      </w:r>
      <w:proofErr w:type="spellStart"/>
      <w:r w:rsidR="00783446">
        <w:rPr>
          <w:sz w:val="23"/>
          <w:szCs w:val="23"/>
        </w:rPr>
        <w:t>SoBRA</w:t>
      </w:r>
      <w:proofErr w:type="spellEnd"/>
      <w:r w:rsidR="00783446">
        <w:rPr>
          <w:sz w:val="23"/>
          <w:szCs w:val="23"/>
        </w:rPr>
        <w:t xml:space="preserve"> rates did not reflect the new state income corporate tax, the Company filed revised tariffs</w:t>
      </w:r>
      <w:r>
        <w:rPr>
          <w:sz w:val="23"/>
          <w:szCs w:val="23"/>
        </w:rPr>
        <w:t xml:space="preserve"> </w:t>
      </w:r>
      <w:r w:rsidR="00783446">
        <w:rPr>
          <w:sz w:val="23"/>
          <w:szCs w:val="23"/>
        </w:rPr>
        <w:t>reflectin</w:t>
      </w:r>
      <w:r>
        <w:rPr>
          <w:sz w:val="23"/>
          <w:szCs w:val="23"/>
        </w:rPr>
        <w:t>g</w:t>
      </w:r>
      <w:r w:rsidR="00783446">
        <w:rPr>
          <w:sz w:val="23"/>
          <w:szCs w:val="23"/>
        </w:rPr>
        <w:t xml:space="preserve"> an across-the-board reduction in base rates as approved in Order No. </w:t>
      </w:r>
      <w:proofErr w:type="gramStart"/>
      <w:r w:rsidR="00783446">
        <w:rPr>
          <w:sz w:val="23"/>
          <w:szCs w:val="23"/>
        </w:rPr>
        <w:t>PSC-2019-0477-FOF-EI.</w:t>
      </w:r>
      <w:proofErr w:type="gramEnd"/>
    </w:p>
    <w:p w:rsidR="00D308F2" w:rsidRDefault="00D308F2" w:rsidP="00D308F2">
      <w:pPr>
        <w:autoSpaceDE w:val="0"/>
        <w:autoSpaceDN w:val="0"/>
        <w:adjustRightInd w:val="0"/>
        <w:jc w:val="both"/>
        <w:rPr>
          <w:sz w:val="23"/>
          <w:szCs w:val="23"/>
        </w:rPr>
      </w:pPr>
    </w:p>
    <w:p w:rsidR="00783446" w:rsidRDefault="002B71F6" w:rsidP="00D308F2">
      <w:pPr>
        <w:autoSpaceDE w:val="0"/>
        <w:autoSpaceDN w:val="0"/>
        <w:adjustRightInd w:val="0"/>
        <w:jc w:val="both"/>
        <w:rPr>
          <w:sz w:val="23"/>
          <w:szCs w:val="23"/>
        </w:rPr>
      </w:pPr>
      <w:r>
        <w:rPr>
          <w:sz w:val="23"/>
          <w:szCs w:val="23"/>
        </w:rPr>
        <w:tab/>
      </w:r>
      <w:r w:rsidR="00783446">
        <w:rPr>
          <w:sz w:val="23"/>
          <w:szCs w:val="23"/>
        </w:rPr>
        <w:t xml:space="preserve">Attachment Four to the petition shows the proposed tariffs in </w:t>
      </w:r>
      <w:r w:rsidR="00046D0B">
        <w:rPr>
          <w:sz w:val="23"/>
          <w:szCs w:val="23"/>
        </w:rPr>
        <w:t xml:space="preserve">both </w:t>
      </w:r>
      <w:r w:rsidR="00783446">
        <w:rPr>
          <w:sz w:val="23"/>
          <w:szCs w:val="23"/>
        </w:rPr>
        <w:t xml:space="preserve">legislative </w:t>
      </w:r>
      <w:r w:rsidR="00046D0B">
        <w:rPr>
          <w:sz w:val="23"/>
          <w:szCs w:val="23"/>
        </w:rPr>
        <w:t xml:space="preserve">and revised </w:t>
      </w:r>
      <w:r w:rsidR="00783446">
        <w:rPr>
          <w:sz w:val="23"/>
          <w:szCs w:val="23"/>
        </w:rPr>
        <w:t>format</w:t>
      </w:r>
      <w:r w:rsidR="00046D0B">
        <w:rPr>
          <w:sz w:val="23"/>
          <w:szCs w:val="23"/>
        </w:rPr>
        <w:t>s</w:t>
      </w:r>
      <w:r w:rsidR="00783446">
        <w:rPr>
          <w:sz w:val="23"/>
          <w:szCs w:val="23"/>
        </w:rPr>
        <w:t xml:space="preserve">. </w:t>
      </w:r>
      <w:r>
        <w:rPr>
          <w:sz w:val="23"/>
          <w:szCs w:val="23"/>
        </w:rPr>
        <w:t xml:space="preserve"> </w:t>
      </w:r>
      <w:r w:rsidR="00783446">
        <w:rPr>
          <w:sz w:val="23"/>
          <w:szCs w:val="23"/>
        </w:rPr>
        <w:t>The Company</w:t>
      </w:r>
      <w:r>
        <w:rPr>
          <w:sz w:val="23"/>
          <w:szCs w:val="23"/>
        </w:rPr>
        <w:t xml:space="preserve"> </w:t>
      </w:r>
      <w:r w:rsidR="00783446">
        <w:rPr>
          <w:sz w:val="23"/>
          <w:szCs w:val="23"/>
        </w:rPr>
        <w:t>indicated that customers will be notified of the proposed 2020 base rates and charges, including</w:t>
      </w:r>
      <w:r>
        <w:rPr>
          <w:sz w:val="23"/>
          <w:szCs w:val="23"/>
        </w:rPr>
        <w:t xml:space="preserve"> </w:t>
      </w:r>
      <w:r w:rsidR="00783446">
        <w:rPr>
          <w:sz w:val="23"/>
          <w:szCs w:val="23"/>
        </w:rPr>
        <w:t xml:space="preserve">changes to the cost recovery clauses, in December bills. </w:t>
      </w:r>
      <w:r>
        <w:rPr>
          <w:sz w:val="23"/>
          <w:szCs w:val="23"/>
        </w:rPr>
        <w:t xml:space="preserve"> </w:t>
      </w:r>
      <w:r w:rsidR="00783446">
        <w:rPr>
          <w:sz w:val="23"/>
          <w:szCs w:val="23"/>
        </w:rPr>
        <w:t>T</w:t>
      </w:r>
      <w:r w:rsidR="00EF064F">
        <w:rPr>
          <w:sz w:val="23"/>
          <w:szCs w:val="23"/>
        </w:rPr>
        <w:t xml:space="preserve">he Company </w:t>
      </w:r>
      <w:r w:rsidR="00783446">
        <w:rPr>
          <w:sz w:val="23"/>
          <w:szCs w:val="23"/>
        </w:rPr>
        <w:t>provided a copy of</w:t>
      </w:r>
      <w:r>
        <w:rPr>
          <w:sz w:val="23"/>
          <w:szCs w:val="23"/>
        </w:rPr>
        <w:t xml:space="preserve"> </w:t>
      </w:r>
      <w:r w:rsidR="00783446">
        <w:rPr>
          <w:sz w:val="23"/>
          <w:szCs w:val="23"/>
        </w:rPr>
        <w:t xml:space="preserve">the notice to customers for review. </w:t>
      </w:r>
      <w:r>
        <w:rPr>
          <w:sz w:val="23"/>
          <w:szCs w:val="23"/>
        </w:rPr>
        <w:t xml:space="preserve"> </w:t>
      </w:r>
      <w:r w:rsidR="00783446">
        <w:rPr>
          <w:sz w:val="23"/>
          <w:szCs w:val="23"/>
        </w:rPr>
        <w:t>The current 2019 base rate portion of the 1,000 kilowatt-hour</w:t>
      </w:r>
      <w:r w:rsidR="00D308F2">
        <w:rPr>
          <w:sz w:val="23"/>
          <w:szCs w:val="23"/>
        </w:rPr>
        <w:t xml:space="preserve"> </w:t>
      </w:r>
      <w:r w:rsidR="00783446">
        <w:rPr>
          <w:sz w:val="23"/>
          <w:szCs w:val="23"/>
        </w:rPr>
        <w:t xml:space="preserve">(kWh) residential electric bill is $66.53. </w:t>
      </w:r>
      <w:r>
        <w:rPr>
          <w:sz w:val="23"/>
          <w:szCs w:val="23"/>
        </w:rPr>
        <w:t xml:space="preserve"> </w:t>
      </w:r>
      <w:r w:rsidR="00783446">
        <w:rPr>
          <w:sz w:val="23"/>
          <w:szCs w:val="23"/>
        </w:rPr>
        <w:t xml:space="preserve">With approval of the Third </w:t>
      </w:r>
      <w:proofErr w:type="spellStart"/>
      <w:r w:rsidR="00783446">
        <w:rPr>
          <w:sz w:val="23"/>
          <w:szCs w:val="23"/>
        </w:rPr>
        <w:t>SoBRA</w:t>
      </w:r>
      <w:proofErr w:type="spellEnd"/>
      <w:r w:rsidR="00783446">
        <w:rPr>
          <w:sz w:val="23"/>
          <w:szCs w:val="23"/>
        </w:rPr>
        <w:t xml:space="preserve"> rates, the base rate</w:t>
      </w:r>
      <w:r>
        <w:rPr>
          <w:sz w:val="23"/>
          <w:szCs w:val="23"/>
        </w:rPr>
        <w:t xml:space="preserve"> </w:t>
      </w:r>
      <w:r w:rsidR="00783446">
        <w:rPr>
          <w:sz w:val="23"/>
          <w:szCs w:val="23"/>
        </w:rPr>
        <w:t xml:space="preserve">portion of the 1,000 kWh bill increased from $66.53 to $68.08. </w:t>
      </w:r>
      <w:r>
        <w:rPr>
          <w:sz w:val="23"/>
          <w:szCs w:val="23"/>
        </w:rPr>
        <w:t xml:space="preserve"> </w:t>
      </w:r>
      <w:r w:rsidR="00783446">
        <w:rPr>
          <w:sz w:val="23"/>
          <w:szCs w:val="23"/>
        </w:rPr>
        <w:t>With the proposed tariffs as</w:t>
      </w:r>
      <w:r>
        <w:rPr>
          <w:sz w:val="23"/>
          <w:szCs w:val="23"/>
        </w:rPr>
        <w:t xml:space="preserve"> </w:t>
      </w:r>
      <w:r w:rsidR="00783446">
        <w:rPr>
          <w:sz w:val="23"/>
          <w:szCs w:val="23"/>
        </w:rPr>
        <w:t>shown in Attachment Four to the petition, the base rate portion of the 1,000 kWh bill will</w:t>
      </w:r>
      <w:r>
        <w:rPr>
          <w:sz w:val="23"/>
          <w:szCs w:val="23"/>
        </w:rPr>
        <w:t xml:space="preserve"> </w:t>
      </w:r>
      <w:r w:rsidR="00783446">
        <w:rPr>
          <w:sz w:val="23"/>
          <w:szCs w:val="23"/>
        </w:rPr>
        <w:t>decrease from $68.08 to $67.76, a $0.32 decrease.</w:t>
      </w:r>
      <w:r>
        <w:rPr>
          <w:sz w:val="23"/>
          <w:szCs w:val="23"/>
        </w:rPr>
        <w:t xml:space="preserve">  T</w:t>
      </w:r>
      <w:r w:rsidR="00EF064F">
        <w:rPr>
          <w:sz w:val="23"/>
          <w:szCs w:val="23"/>
        </w:rPr>
        <w:t>he Company’s</w:t>
      </w:r>
      <w:r w:rsidR="00783446">
        <w:rPr>
          <w:sz w:val="23"/>
          <w:szCs w:val="23"/>
        </w:rPr>
        <w:t xml:space="preserve"> total 1,000kWh residential bill, including all cost recovery clauses, will decrease in 2020.</w:t>
      </w:r>
    </w:p>
    <w:p w:rsidR="002B71F6" w:rsidRDefault="002B71F6" w:rsidP="00D308F2">
      <w:pPr>
        <w:autoSpaceDE w:val="0"/>
        <w:autoSpaceDN w:val="0"/>
        <w:adjustRightInd w:val="0"/>
        <w:jc w:val="both"/>
        <w:rPr>
          <w:sz w:val="23"/>
          <w:szCs w:val="23"/>
        </w:rPr>
      </w:pPr>
    </w:p>
    <w:p w:rsidR="002B71F6" w:rsidRDefault="002B71F6" w:rsidP="002B71F6">
      <w:pPr>
        <w:autoSpaceDE w:val="0"/>
        <w:autoSpaceDN w:val="0"/>
        <w:adjustRightInd w:val="0"/>
        <w:rPr>
          <w:sz w:val="23"/>
          <w:szCs w:val="23"/>
        </w:rPr>
      </w:pPr>
      <w:r>
        <w:rPr>
          <w:sz w:val="23"/>
          <w:szCs w:val="23"/>
        </w:rPr>
        <w:tab/>
      </w:r>
    </w:p>
    <w:p w:rsidR="002B71F6" w:rsidRDefault="002B71F6">
      <w:pPr>
        <w:rPr>
          <w:sz w:val="23"/>
          <w:szCs w:val="23"/>
        </w:rPr>
      </w:pPr>
      <w:r>
        <w:rPr>
          <w:sz w:val="23"/>
          <w:szCs w:val="23"/>
        </w:rPr>
        <w:br w:type="page"/>
      </w:r>
    </w:p>
    <w:p w:rsidR="002B71F6" w:rsidRPr="00AC44E5" w:rsidRDefault="002B71F6" w:rsidP="00AC44E5">
      <w:pPr>
        <w:autoSpaceDE w:val="0"/>
        <w:autoSpaceDN w:val="0"/>
        <w:adjustRightInd w:val="0"/>
        <w:jc w:val="both"/>
        <w:rPr>
          <w:bCs/>
          <w:u w:val="single"/>
        </w:rPr>
      </w:pPr>
      <w:r>
        <w:rPr>
          <w:rFonts w:ascii="Arial" w:hAnsi="Arial" w:cs="Arial"/>
          <w:b/>
          <w:bCs/>
          <w:sz w:val="22"/>
          <w:szCs w:val="22"/>
        </w:rPr>
        <w:lastRenderedPageBreak/>
        <w:tab/>
      </w:r>
      <w:r w:rsidRPr="00AC44E5">
        <w:rPr>
          <w:bCs/>
          <w:u w:val="single"/>
        </w:rPr>
        <w:t>Future True-Ups</w:t>
      </w:r>
    </w:p>
    <w:p w:rsidR="002B71F6" w:rsidRDefault="002B71F6" w:rsidP="00AC44E5">
      <w:pPr>
        <w:autoSpaceDE w:val="0"/>
        <w:autoSpaceDN w:val="0"/>
        <w:adjustRightInd w:val="0"/>
        <w:jc w:val="both"/>
        <w:rPr>
          <w:sz w:val="23"/>
          <w:szCs w:val="23"/>
        </w:rPr>
      </w:pPr>
    </w:p>
    <w:p w:rsidR="002B71F6" w:rsidRDefault="00AC44E5" w:rsidP="00AC44E5">
      <w:pPr>
        <w:autoSpaceDE w:val="0"/>
        <w:autoSpaceDN w:val="0"/>
        <w:adjustRightInd w:val="0"/>
        <w:jc w:val="both"/>
        <w:rPr>
          <w:sz w:val="23"/>
          <w:szCs w:val="23"/>
        </w:rPr>
      </w:pPr>
      <w:r>
        <w:rPr>
          <w:sz w:val="23"/>
          <w:szCs w:val="23"/>
        </w:rPr>
        <w:tab/>
        <w:t>F</w:t>
      </w:r>
      <w:r w:rsidR="002B71F6">
        <w:rPr>
          <w:sz w:val="23"/>
          <w:szCs w:val="23"/>
        </w:rPr>
        <w:t xml:space="preserve">urther reductions in the state corporate income </w:t>
      </w:r>
      <w:r w:rsidR="002B71F6">
        <w:rPr>
          <w:sz w:val="22"/>
          <w:szCs w:val="22"/>
        </w:rPr>
        <w:t xml:space="preserve">tax </w:t>
      </w:r>
      <w:r w:rsidR="002B71F6">
        <w:rPr>
          <w:sz w:val="23"/>
          <w:szCs w:val="23"/>
        </w:rPr>
        <w:t>rate are possible for</w:t>
      </w:r>
      <w:r>
        <w:rPr>
          <w:sz w:val="23"/>
          <w:szCs w:val="23"/>
        </w:rPr>
        <w:t xml:space="preserve"> </w:t>
      </w:r>
      <w:r w:rsidR="002B71F6">
        <w:rPr>
          <w:sz w:val="23"/>
          <w:szCs w:val="23"/>
        </w:rPr>
        <w:t xml:space="preserve">calendar years 2020 and 2021. </w:t>
      </w:r>
      <w:r>
        <w:rPr>
          <w:sz w:val="23"/>
          <w:szCs w:val="23"/>
        </w:rPr>
        <w:t xml:space="preserve"> </w:t>
      </w:r>
      <w:r w:rsidR="002B71F6">
        <w:rPr>
          <w:sz w:val="23"/>
          <w:szCs w:val="23"/>
        </w:rPr>
        <w:t>Also, the Company's 2018 excess accumulated deferred state</w:t>
      </w:r>
      <w:r>
        <w:rPr>
          <w:sz w:val="23"/>
          <w:szCs w:val="23"/>
        </w:rPr>
        <w:t xml:space="preserve"> </w:t>
      </w:r>
      <w:r w:rsidR="002B71F6">
        <w:rPr>
          <w:sz w:val="23"/>
          <w:szCs w:val="23"/>
        </w:rPr>
        <w:t xml:space="preserve">income </w:t>
      </w:r>
      <w:r w:rsidR="002B71F6">
        <w:rPr>
          <w:sz w:val="22"/>
          <w:szCs w:val="22"/>
        </w:rPr>
        <w:t xml:space="preserve">tax </w:t>
      </w:r>
      <w:r w:rsidR="002B71F6">
        <w:rPr>
          <w:sz w:val="23"/>
          <w:szCs w:val="23"/>
        </w:rPr>
        <w:t xml:space="preserve">reserves may require a true-up. </w:t>
      </w:r>
      <w:r>
        <w:rPr>
          <w:sz w:val="23"/>
          <w:szCs w:val="23"/>
        </w:rPr>
        <w:t xml:space="preserve"> </w:t>
      </w:r>
      <w:r w:rsidR="002B71F6">
        <w:rPr>
          <w:sz w:val="23"/>
          <w:szCs w:val="23"/>
        </w:rPr>
        <w:t>Consequently, it is likely that future true-ups will be</w:t>
      </w:r>
      <w:r>
        <w:rPr>
          <w:sz w:val="23"/>
          <w:szCs w:val="23"/>
        </w:rPr>
        <w:t xml:space="preserve"> </w:t>
      </w:r>
      <w:r w:rsidR="002B71F6">
        <w:rPr>
          <w:sz w:val="23"/>
          <w:szCs w:val="23"/>
        </w:rPr>
        <w:t>necessary.</w:t>
      </w:r>
    </w:p>
    <w:p w:rsidR="002B71F6" w:rsidRPr="002B71F6" w:rsidRDefault="002B71F6" w:rsidP="00AC44E5">
      <w:pPr>
        <w:jc w:val="both"/>
      </w:pPr>
    </w:p>
    <w:p w:rsidR="002B71F6" w:rsidRPr="00AC44E5" w:rsidRDefault="002B71F6" w:rsidP="00AC44E5">
      <w:pPr>
        <w:jc w:val="both"/>
        <w:rPr>
          <w:u w:val="single"/>
        </w:rPr>
      </w:pPr>
      <w:r>
        <w:tab/>
      </w:r>
      <w:r w:rsidRPr="00AC44E5">
        <w:rPr>
          <w:u w:val="single"/>
        </w:rPr>
        <w:t>Base Rate Reduction Proposed Agency Action Approach</w:t>
      </w:r>
    </w:p>
    <w:p w:rsidR="002B71F6" w:rsidRPr="00AC44E5" w:rsidRDefault="002B71F6" w:rsidP="00AC44E5">
      <w:pPr>
        <w:jc w:val="both"/>
        <w:rPr>
          <w:u w:val="single"/>
        </w:rPr>
      </w:pPr>
    </w:p>
    <w:p w:rsidR="00AC44E5" w:rsidRDefault="00AC44E5" w:rsidP="00AC44E5">
      <w:pPr>
        <w:autoSpaceDE w:val="0"/>
        <w:autoSpaceDN w:val="0"/>
        <w:adjustRightInd w:val="0"/>
        <w:jc w:val="both"/>
        <w:rPr>
          <w:sz w:val="23"/>
          <w:szCs w:val="23"/>
        </w:rPr>
      </w:pPr>
      <w:r>
        <w:rPr>
          <w:sz w:val="23"/>
          <w:szCs w:val="23"/>
        </w:rPr>
        <w:tab/>
      </w:r>
      <w:r w:rsidR="00A44CBB">
        <w:rPr>
          <w:sz w:val="23"/>
          <w:szCs w:val="23"/>
        </w:rPr>
        <w:t>I</w:t>
      </w:r>
      <w:r w:rsidR="002B71F6">
        <w:rPr>
          <w:sz w:val="23"/>
          <w:szCs w:val="23"/>
        </w:rPr>
        <w:t>n light of the requirement in the 2017 Agreement t</w:t>
      </w:r>
      <w:r w:rsidR="00A44CBB">
        <w:rPr>
          <w:sz w:val="23"/>
          <w:szCs w:val="23"/>
        </w:rPr>
        <w:t xml:space="preserve">hat </w:t>
      </w:r>
      <w:r w:rsidR="002B71F6">
        <w:rPr>
          <w:sz w:val="23"/>
          <w:szCs w:val="23"/>
        </w:rPr>
        <w:t xml:space="preserve"> base rate changes </w:t>
      </w:r>
      <w:r w:rsidR="00A44CBB">
        <w:rPr>
          <w:sz w:val="23"/>
          <w:szCs w:val="23"/>
        </w:rPr>
        <w:t xml:space="preserve">be made </w:t>
      </w:r>
      <w:r w:rsidR="002B71F6">
        <w:rPr>
          <w:sz w:val="23"/>
          <w:szCs w:val="23"/>
        </w:rPr>
        <w:t xml:space="preserve">within 120 days, </w:t>
      </w:r>
      <w:r w:rsidR="00A44CBB">
        <w:rPr>
          <w:sz w:val="23"/>
          <w:szCs w:val="23"/>
        </w:rPr>
        <w:t xml:space="preserve">the Company has requested </w:t>
      </w:r>
      <w:r w:rsidR="002B71F6">
        <w:rPr>
          <w:sz w:val="23"/>
          <w:szCs w:val="23"/>
        </w:rPr>
        <w:t>that th</w:t>
      </w:r>
      <w:r w:rsidR="008A2258">
        <w:rPr>
          <w:sz w:val="23"/>
          <w:szCs w:val="23"/>
        </w:rPr>
        <w:t>is</w:t>
      </w:r>
      <w:r w:rsidR="002B71F6">
        <w:rPr>
          <w:sz w:val="23"/>
          <w:szCs w:val="23"/>
        </w:rPr>
        <w:t xml:space="preserve"> petition be given expedited treatment </w:t>
      </w:r>
      <w:r w:rsidR="00A44CBB">
        <w:rPr>
          <w:sz w:val="23"/>
          <w:szCs w:val="23"/>
        </w:rPr>
        <w:t xml:space="preserve">as a proposed agency action (PAA) </w:t>
      </w:r>
      <w:r w:rsidR="002B71F6">
        <w:rPr>
          <w:sz w:val="23"/>
          <w:szCs w:val="23"/>
        </w:rPr>
        <w:t>and</w:t>
      </w:r>
      <w:r>
        <w:rPr>
          <w:sz w:val="23"/>
          <w:szCs w:val="23"/>
        </w:rPr>
        <w:t xml:space="preserve"> </w:t>
      </w:r>
      <w:r w:rsidR="002B71F6">
        <w:rPr>
          <w:sz w:val="23"/>
          <w:szCs w:val="23"/>
        </w:rPr>
        <w:t>scheduled for consideration on or before the December 10, 2019 Commission Conference.</w:t>
      </w:r>
      <w:r w:rsidR="00A44CBB">
        <w:rPr>
          <w:sz w:val="23"/>
          <w:szCs w:val="23"/>
        </w:rPr>
        <w:t xml:space="preserve">  </w:t>
      </w:r>
      <w:r w:rsidR="002B71F6">
        <w:rPr>
          <w:sz w:val="23"/>
          <w:szCs w:val="23"/>
        </w:rPr>
        <w:t>In addition, even though it will need to</w:t>
      </w:r>
      <w:r>
        <w:rPr>
          <w:sz w:val="23"/>
          <w:szCs w:val="23"/>
        </w:rPr>
        <w:t xml:space="preserve"> </w:t>
      </w:r>
      <w:r w:rsidR="002B71F6">
        <w:rPr>
          <w:sz w:val="23"/>
          <w:szCs w:val="23"/>
        </w:rPr>
        <w:t>load the 2020 proposed base rates and charges into its billing system and begin publishing notice</w:t>
      </w:r>
      <w:r>
        <w:rPr>
          <w:sz w:val="23"/>
          <w:szCs w:val="23"/>
        </w:rPr>
        <w:t xml:space="preserve"> </w:t>
      </w:r>
      <w:r w:rsidR="002B71F6">
        <w:rPr>
          <w:sz w:val="23"/>
          <w:szCs w:val="23"/>
        </w:rPr>
        <w:t xml:space="preserve">of those changes before </w:t>
      </w:r>
      <w:r w:rsidR="00A44CBB">
        <w:rPr>
          <w:sz w:val="23"/>
          <w:szCs w:val="23"/>
        </w:rPr>
        <w:t>our</w:t>
      </w:r>
      <w:r w:rsidR="002B71F6">
        <w:rPr>
          <w:sz w:val="23"/>
          <w:szCs w:val="23"/>
        </w:rPr>
        <w:t xml:space="preserve"> final decision on this petition, the Company </w:t>
      </w:r>
      <w:r w:rsidR="00A44CBB">
        <w:rPr>
          <w:sz w:val="23"/>
          <w:szCs w:val="23"/>
        </w:rPr>
        <w:t xml:space="preserve">has </w:t>
      </w:r>
      <w:r w:rsidR="002B71F6">
        <w:rPr>
          <w:sz w:val="23"/>
          <w:szCs w:val="23"/>
        </w:rPr>
        <w:t>requested</w:t>
      </w:r>
      <w:r>
        <w:rPr>
          <w:sz w:val="23"/>
          <w:szCs w:val="23"/>
        </w:rPr>
        <w:t xml:space="preserve"> </w:t>
      </w:r>
      <w:r w:rsidR="002B71F6">
        <w:rPr>
          <w:sz w:val="23"/>
          <w:szCs w:val="23"/>
        </w:rPr>
        <w:t>permission to implement the reduced 2020 proposed base rates and charges effective with the</w:t>
      </w:r>
      <w:r>
        <w:rPr>
          <w:sz w:val="23"/>
          <w:szCs w:val="23"/>
        </w:rPr>
        <w:t xml:space="preserve"> </w:t>
      </w:r>
      <w:r w:rsidR="002B71F6">
        <w:rPr>
          <w:sz w:val="23"/>
          <w:szCs w:val="23"/>
        </w:rPr>
        <w:t xml:space="preserve">first billing cycle in January 2020 and </w:t>
      </w:r>
      <w:r w:rsidR="00A44CBB">
        <w:rPr>
          <w:sz w:val="23"/>
          <w:szCs w:val="23"/>
        </w:rPr>
        <w:t xml:space="preserve">to </w:t>
      </w:r>
      <w:r w:rsidR="002B71F6">
        <w:rPr>
          <w:sz w:val="23"/>
          <w:szCs w:val="23"/>
        </w:rPr>
        <w:t xml:space="preserve">provide notice of </w:t>
      </w:r>
      <w:r w:rsidR="008A2258">
        <w:rPr>
          <w:sz w:val="23"/>
          <w:szCs w:val="23"/>
        </w:rPr>
        <w:t xml:space="preserve">the </w:t>
      </w:r>
      <w:r w:rsidR="002B71F6">
        <w:rPr>
          <w:sz w:val="23"/>
          <w:szCs w:val="23"/>
        </w:rPr>
        <w:t xml:space="preserve">proposed base rate decreases </w:t>
      </w:r>
      <w:r w:rsidR="008A2258">
        <w:rPr>
          <w:sz w:val="23"/>
          <w:szCs w:val="23"/>
        </w:rPr>
        <w:t xml:space="preserve">requested </w:t>
      </w:r>
      <w:r w:rsidR="002B71F6">
        <w:rPr>
          <w:sz w:val="23"/>
          <w:szCs w:val="23"/>
        </w:rPr>
        <w:t>in this</w:t>
      </w:r>
      <w:r>
        <w:rPr>
          <w:sz w:val="23"/>
          <w:szCs w:val="23"/>
        </w:rPr>
        <w:t xml:space="preserve"> </w:t>
      </w:r>
      <w:r w:rsidR="002B71F6">
        <w:rPr>
          <w:sz w:val="23"/>
          <w:szCs w:val="23"/>
        </w:rPr>
        <w:t>petition as "proposed" rate changes consistent with the normal 30-day customer notice</w:t>
      </w:r>
      <w:r>
        <w:rPr>
          <w:sz w:val="23"/>
          <w:szCs w:val="23"/>
        </w:rPr>
        <w:t xml:space="preserve"> </w:t>
      </w:r>
      <w:r w:rsidR="002B71F6">
        <w:rPr>
          <w:sz w:val="23"/>
          <w:szCs w:val="23"/>
        </w:rPr>
        <w:t xml:space="preserve">requirement, i.e., before </w:t>
      </w:r>
      <w:r w:rsidR="00A44CBB">
        <w:rPr>
          <w:sz w:val="23"/>
          <w:szCs w:val="23"/>
        </w:rPr>
        <w:t xml:space="preserve">our </w:t>
      </w:r>
      <w:r w:rsidR="002B71F6">
        <w:rPr>
          <w:sz w:val="23"/>
          <w:szCs w:val="23"/>
        </w:rPr>
        <w:t>decision on this petition.</w:t>
      </w:r>
      <w:r w:rsidR="008A2258">
        <w:rPr>
          <w:rStyle w:val="FootnoteReference"/>
          <w:sz w:val="23"/>
          <w:szCs w:val="23"/>
        </w:rPr>
        <w:footnoteReference w:id="3"/>
      </w:r>
      <w:r w:rsidR="002B71F6">
        <w:rPr>
          <w:sz w:val="23"/>
          <w:szCs w:val="23"/>
        </w:rPr>
        <w:t xml:space="preserve"> </w:t>
      </w:r>
    </w:p>
    <w:p w:rsidR="00AC44E5" w:rsidRDefault="00AC44E5" w:rsidP="00AC44E5">
      <w:pPr>
        <w:autoSpaceDE w:val="0"/>
        <w:autoSpaceDN w:val="0"/>
        <w:adjustRightInd w:val="0"/>
        <w:jc w:val="both"/>
        <w:rPr>
          <w:rFonts w:ascii="Arial" w:hAnsi="Arial" w:cs="Arial"/>
          <w:sz w:val="15"/>
          <w:szCs w:val="15"/>
        </w:rPr>
      </w:pPr>
    </w:p>
    <w:p w:rsidR="002B71F6" w:rsidRDefault="00AC44E5" w:rsidP="00AC44E5">
      <w:pPr>
        <w:autoSpaceDE w:val="0"/>
        <w:autoSpaceDN w:val="0"/>
        <w:adjustRightInd w:val="0"/>
        <w:jc w:val="both"/>
        <w:rPr>
          <w:sz w:val="23"/>
          <w:szCs w:val="23"/>
        </w:rPr>
      </w:pPr>
      <w:r>
        <w:rPr>
          <w:sz w:val="23"/>
          <w:szCs w:val="23"/>
        </w:rPr>
        <w:tab/>
        <w:t>T</w:t>
      </w:r>
      <w:r w:rsidR="002B71F6">
        <w:rPr>
          <w:sz w:val="23"/>
          <w:szCs w:val="23"/>
        </w:rPr>
        <w:t xml:space="preserve">he Company </w:t>
      </w:r>
      <w:r w:rsidR="008A2258">
        <w:rPr>
          <w:sz w:val="23"/>
          <w:szCs w:val="23"/>
        </w:rPr>
        <w:t xml:space="preserve">has </w:t>
      </w:r>
      <w:r>
        <w:rPr>
          <w:sz w:val="23"/>
          <w:szCs w:val="23"/>
        </w:rPr>
        <w:t xml:space="preserve">also </w:t>
      </w:r>
      <w:r w:rsidR="002B71F6">
        <w:rPr>
          <w:sz w:val="23"/>
          <w:szCs w:val="23"/>
        </w:rPr>
        <w:t xml:space="preserve">requested that if this petition </w:t>
      </w:r>
      <w:r>
        <w:rPr>
          <w:sz w:val="23"/>
          <w:szCs w:val="23"/>
        </w:rPr>
        <w:t xml:space="preserve">is approved </w:t>
      </w:r>
      <w:r w:rsidR="002B71F6">
        <w:rPr>
          <w:sz w:val="23"/>
          <w:szCs w:val="23"/>
        </w:rPr>
        <w:t>on a PAA basis on</w:t>
      </w:r>
      <w:r>
        <w:rPr>
          <w:sz w:val="23"/>
          <w:szCs w:val="23"/>
        </w:rPr>
        <w:t xml:space="preserve"> </w:t>
      </w:r>
      <w:r w:rsidR="002B71F6">
        <w:rPr>
          <w:sz w:val="23"/>
          <w:szCs w:val="23"/>
        </w:rPr>
        <w:t>December 10, 2019, and a substantially affected party protests the order</w:t>
      </w:r>
      <w:r w:rsidR="008A2258">
        <w:rPr>
          <w:sz w:val="23"/>
          <w:szCs w:val="23"/>
        </w:rPr>
        <w:t xml:space="preserve">, and </w:t>
      </w:r>
      <w:r w:rsidR="002B71F6">
        <w:rPr>
          <w:sz w:val="23"/>
          <w:szCs w:val="23"/>
        </w:rPr>
        <w:t>after a hearing,</w:t>
      </w:r>
      <w:r>
        <w:rPr>
          <w:sz w:val="23"/>
          <w:szCs w:val="23"/>
        </w:rPr>
        <w:t xml:space="preserve"> </w:t>
      </w:r>
      <w:r w:rsidR="008A2258">
        <w:rPr>
          <w:sz w:val="23"/>
          <w:szCs w:val="23"/>
        </w:rPr>
        <w:t xml:space="preserve">we adjust </w:t>
      </w:r>
      <w:r w:rsidR="002B71F6">
        <w:rPr>
          <w:sz w:val="23"/>
          <w:szCs w:val="23"/>
        </w:rPr>
        <w:t xml:space="preserve">the annual revenue requirement and/or Third </w:t>
      </w:r>
      <w:proofErr w:type="spellStart"/>
      <w:r w:rsidR="002B71F6">
        <w:rPr>
          <w:sz w:val="23"/>
          <w:szCs w:val="23"/>
        </w:rPr>
        <w:t>SoBRA</w:t>
      </w:r>
      <w:proofErr w:type="spellEnd"/>
      <w:r w:rsidR="002B71F6">
        <w:rPr>
          <w:sz w:val="23"/>
          <w:szCs w:val="23"/>
        </w:rPr>
        <w:t xml:space="preserve"> impacts proposed</w:t>
      </w:r>
      <w:r>
        <w:rPr>
          <w:sz w:val="23"/>
          <w:szCs w:val="23"/>
        </w:rPr>
        <w:t xml:space="preserve"> </w:t>
      </w:r>
      <w:r w:rsidR="002B71F6">
        <w:rPr>
          <w:sz w:val="23"/>
          <w:szCs w:val="23"/>
        </w:rPr>
        <w:t>in its petition, that any resulting revised rate be put into effect</w:t>
      </w:r>
      <w:r>
        <w:rPr>
          <w:sz w:val="23"/>
          <w:szCs w:val="23"/>
        </w:rPr>
        <w:t xml:space="preserve"> </w:t>
      </w:r>
      <w:r w:rsidR="002B71F6">
        <w:rPr>
          <w:sz w:val="23"/>
          <w:szCs w:val="23"/>
        </w:rPr>
        <w:t xml:space="preserve">subsequent to </w:t>
      </w:r>
      <w:r w:rsidR="008A2258">
        <w:rPr>
          <w:sz w:val="23"/>
          <w:szCs w:val="23"/>
        </w:rPr>
        <w:t xml:space="preserve">that </w:t>
      </w:r>
      <w:r w:rsidR="002B71F6">
        <w:rPr>
          <w:sz w:val="23"/>
          <w:szCs w:val="23"/>
        </w:rPr>
        <w:t>decision with appropriate notice to customers using the ECCR refund</w:t>
      </w:r>
      <w:r>
        <w:rPr>
          <w:sz w:val="23"/>
          <w:szCs w:val="23"/>
        </w:rPr>
        <w:t xml:space="preserve"> </w:t>
      </w:r>
      <w:r w:rsidR="002B71F6">
        <w:rPr>
          <w:sz w:val="23"/>
          <w:szCs w:val="23"/>
        </w:rPr>
        <w:t>mechanism reflected in paragraph 9(b) of the petition to account for any resulting</w:t>
      </w:r>
      <w:r>
        <w:rPr>
          <w:sz w:val="23"/>
          <w:szCs w:val="23"/>
        </w:rPr>
        <w:t xml:space="preserve"> </w:t>
      </w:r>
      <w:r w:rsidR="002B71F6">
        <w:rPr>
          <w:sz w:val="23"/>
          <w:szCs w:val="23"/>
        </w:rPr>
        <w:t xml:space="preserve">differences between the time the rates proposed in this petition go into effect and </w:t>
      </w:r>
      <w:r w:rsidR="008A2258">
        <w:rPr>
          <w:sz w:val="23"/>
          <w:szCs w:val="23"/>
        </w:rPr>
        <w:t xml:space="preserve">the date that </w:t>
      </w:r>
      <w:r w:rsidR="002B71F6">
        <w:rPr>
          <w:sz w:val="23"/>
          <w:szCs w:val="23"/>
        </w:rPr>
        <w:t>any such</w:t>
      </w:r>
      <w:r w:rsidR="00A44CBB">
        <w:rPr>
          <w:sz w:val="23"/>
          <w:szCs w:val="23"/>
        </w:rPr>
        <w:t xml:space="preserve"> </w:t>
      </w:r>
      <w:r w:rsidR="002B71F6">
        <w:rPr>
          <w:sz w:val="23"/>
          <w:szCs w:val="23"/>
        </w:rPr>
        <w:t>revised rates are put into effect.</w:t>
      </w:r>
      <w:r w:rsidR="008A2258">
        <w:rPr>
          <w:sz w:val="23"/>
          <w:szCs w:val="23"/>
        </w:rPr>
        <w:t xml:space="preserve">  We hereby approve the Company’s request to use </w:t>
      </w:r>
      <w:r w:rsidR="002B71F6">
        <w:rPr>
          <w:sz w:val="23"/>
          <w:szCs w:val="23"/>
        </w:rPr>
        <w:t>the base rate reduction PAA approach as</w:t>
      </w:r>
      <w:r w:rsidR="00A44CBB">
        <w:rPr>
          <w:sz w:val="23"/>
          <w:szCs w:val="23"/>
        </w:rPr>
        <w:t xml:space="preserve"> </w:t>
      </w:r>
      <w:r w:rsidR="002B71F6">
        <w:rPr>
          <w:sz w:val="23"/>
          <w:szCs w:val="23"/>
        </w:rPr>
        <w:t>described above</w:t>
      </w:r>
      <w:r w:rsidR="008A2258">
        <w:rPr>
          <w:sz w:val="23"/>
          <w:szCs w:val="23"/>
        </w:rPr>
        <w:t>.</w:t>
      </w:r>
    </w:p>
    <w:p w:rsidR="008A2258" w:rsidRDefault="008A2258" w:rsidP="00AC44E5">
      <w:pPr>
        <w:autoSpaceDE w:val="0"/>
        <w:autoSpaceDN w:val="0"/>
        <w:adjustRightInd w:val="0"/>
        <w:jc w:val="both"/>
        <w:rPr>
          <w:sz w:val="23"/>
          <w:szCs w:val="23"/>
        </w:rPr>
      </w:pPr>
    </w:p>
    <w:p w:rsidR="008A2258" w:rsidRDefault="008A2258" w:rsidP="00073C95">
      <w:pPr>
        <w:autoSpaceDE w:val="0"/>
        <w:autoSpaceDN w:val="0"/>
        <w:adjustRightInd w:val="0"/>
        <w:jc w:val="both"/>
        <w:rPr>
          <w:sz w:val="23"/>
          <w:szCs w:val="23"/>
        </w:rPr>
      </w:pPr>
      <w:r>
        <w:rPr>
          <w:sz w:val="23"/>
          <w:szCs w:val="23"/>
        </w:rPr>
        <w:tab/>
        <w:t>As noted previously, further reductions in the state corporate income tax rate are possible for calendar years 2020 and 2021.  A</w:t>
      </w:r>
      <w:r w:rsidR="00073C95">
        <w:rPr>
          <w:sz w:val="23"/>
          <w:szCs w:val="23"/>
        </w:rPr>
        <w:t>dditionally</w:t>
      </w:r>
      <w:r>
        <w:rPr>
          <w:sz w:val="23"/>
          <w:szCs w:val="23"/>
        </w:rPr>
        <w:t>, the Company's 2018 excess accumulated deferred state income tax reserves may warrant a true-up.  Consequently, it is likely that future true-ups will be</w:t>
      </w:r>
      <w:r w:rsidR="00073C95">
        <w:rPr>
          <w:sz w:val="23"/>
          <w:szCs w:val="23"/>
        </w:rPr>
        <w:t xml:space="preserve"> n</w:t>
      </w:r>
      <w:r>
        <w:rPr>
          <w:sz w:val="23"/>
          <w:szCs w:val="23"/>
        </w:rPr>
        <w:t>ecessary.</w:t>
      </w:r>
      <w:r w:rsidR="00E7329E">
        <w:rPr>
          <w:sz w:val="23"/>
          <w:szCs w:val="23"/>
        </w:rPr>
        <w:t xml:space="preserve">  Therefore, this docket shall remain open through 2022 to address any </w:t>
      </w:r>
      <w:r w:rsidR="00073C95">
        <w:rPr>
          <w:sz w:val="23"/>
          <w:szCs w:val="23"/>
        </w:rPr>
        <w:t xml:space="preserve">required </w:t>
      </w:r>
      <w:r w:rsidR="00E7329E">
        <w:rPr>
          <w:sz w:val="23"/>
          <w:szCs w:val="23"/>
        </w:rPr>
        <w:t xml:space="preserve">true-ups.  </w:t>
      </w:r>
    </w:p>
    <w:p w:rsidR="00E7329E" w:rsidRDefault="00E7329E" w:rsidP="008A2258">
      <w:pPr>
        <w:autoSpaceDE w:val="0"/>
        <w:autoSpaceDN w:val="0"/>
        <w:adjustRightInd w:val="0"/>
        <w:rPr>
          <w:sz w:val="23"/>
          <w:szCs w:val="23"/>
        </w:rPr>
      </w:pPr>
    </w:p>
    <w:p w:rsidR="00E7329E" w:rsidRDefault="00DF446C" w:rsidP="008A2258">
      <w:pPr>
        <w:autoSpaceDE w:val="0"/>
        <w:autoSpaceDN w:val="0"/>
        <w:adjustRightInd w:val="0"/>
        <w:rPr>
          <w:sz w:val="23"/>
          <w:szCs w:val="23"/>
        </w:rPr>
      </w:pPr>
      <w:r>
        <w:rPr>
          <w:sz w:val="23"/>
          <w:szCs w:val="23"/>
        </w:rPr>
        <w:tab/>
      </w:r>
      <w:r w:rsidR="001451D4">
        <w:rPr>
          <w:sz w:val="23"/>
          <w:szCs w:val="23"/>
        </w:rPr>
        <w:t>Based on the foregoing, it is</w:t>
      </w:r>
    </w:p>
    <w:p w:rsidR="001451D4" w:rsidRDefault="001451D4" w:rsidP="008A2258">
      <w:pPr>
        <w:autoSpaceDE w:val="0"/>
        <w:autoSpaceDN w:val="0"/>
        <w:adjustRightInd w:val="0"/>
        <w:rPr>
          <w:sz w:val="23"/>
          <w:szCs w:val="23"/>
        </w:rPr>
      </w:pPr>
    </w:p>
    <w:p w:rsidR="001451D4" w:rsidRDefault="001451D4" w:rsidP="001451D4">
      <w:pPr>
        <w:autoSpaceDE w:val="0"/>
        <w:autoSpaceDN w:val="0"/>
        <w:adjustRightInd w:val="0"/>
        <w:jc w:val="both"/>
        <w:rPr>
          <w:sz w:val="23"/>
          <w:szCs w:val="23"/>
        </w:rPr>
      </w:pPr>
      <w:r>
        <w:rPr>
          <w:sz w:val="23"/>
          <w:szCs w:val="23"/>
        </w:rPr>
        <w:lastRenderedPageBreak/>
        <w:tab/>
      </w:r>
      <w:proofErr w:type="gramStart"/>
      <w:r>
        <w:rPr>
          <w:sz w:val="23"/>
          <w:szCs w:val="23"/>
        </w:rPr>
        <w:t xml:space="preserve">ORDERED by the Florida Public Service Commission that </w:t>
      </w:r>
      <w:r w:rsidR="007B5A23">
        <w:rPr>
          <w:sz w:val="23"/>
          <w:szCs w:val="23"/>
        </w:rPr>
        <w:t xml:space="preserve">Tampa Electric Company’s </w:t>
      </w:r>
      <w:r>
        <w:rPr>
          <w:sz w:val="23"/>
          <w:szCs w:val="23"/>
        </w:rPr>
        <w:t>Limited Proceeding to Reduce Base Rates and Charges to Reflect Impact of the 2019 Temporary State Income Tax Rate of Reduction is hereby granted as set forth in the body of this Order.</w:t>
      </w:r>
      <w:proofErr w:type="gramEnd"/>
      <w:r>
        <w:rPr>
          <w:sz w:val="23"/>
          <w:szCs w:val="23"/>
        </w:rPr>
        <w:t xml:space="preserve">  It is further</w:t>
      </w:r>
    </w:p>
    <w:p w:rsidR="001451D4" w:rsidRDefault="001451D4" w:rsidP="001451D4">
      <w:pPr>
        <w:autoSpaceDE w:val="0"/>
        <w:autoSpaceDN w:val="0"/>
        <w:adjustRightInd w:val="0"/>
        <w:jc w:val="both"/>
        <w:rPr>
          <w:sz w:val="23"/>
          <w:szCs w:val="23"/>
        </w:rPr>
      </w:pPr>
    </w:p>
    <w:p w:rsidR="001451D4" w:rsidRDefault="001451D4" w:rsidP="001451D4">
      <w:pPr>
        <w:autoSpaceDE w:val="0"/>
        <w:autoSpaceDN w:val="0"/>
        <w:adjustRightInd w:val="0"/>
        <w:jc w:val="both"/>
        <w:rPr>
          <w:sz w:val="23"/>
          <w:szCs w:val="23"/>
        </w:rPr>
      </w:pPr>
      <w:r>
        <w:rPr>
          <w:sz w:val="23"/>
          <w:szCs w:val="23"/>
        </w:rPr>
        <w:tab/>
        <w:t xml:space="preserve">ORDERED that Tampa Electric Company’s attached </w:t>
      </w:r>
      <w:r w:rsidR="001A55B6">
        <w:rPr>
          <w:sz w:val="23"/>
          <w:szCs w:val="23"/>
        </w:rPr>
        <w:t xml:space="preserve">proposed </w:t>
      </w:r>
      <w:r>
        <w:rPr>
          <w:sz w:val="23"/>
          <w:szCs w:val="23"/>
        </w:rPr>
        <w:t xml:space="preserve">2020 tariffs and associated base rates and charges </w:t>
      </w:r>
      <w:r w:rsidR="00046D0B">
        <w:rPr>
          <w:sz w:val="23"/>
          <w:szCs w:val="23"/>
        </w:rPr>
        <w:t xml:space="preserve">are hereby approved and </w:t>
      </w:r>
      <w:r>
        <w:rPr>
          <w:sz w:val="23"/>
          <w:szCs w:val="23"/>
        </w:rPr>
        <w:t>will go into effect concurrently with meter readings for the first billing cycle in January 2020</w:t>
      </w:r>
      <w:r w:rsidR="00BF1F17">
        <w:rPr>
          <w:sz w:val="23"/>
          <w:szCs w:val="23"/>
        </w:rPr>
        <w:t>.  It is further</w:t>
      </w:r>
      <w:r>
        <w:rPr>
          <w:sz w:val="23"/>
          <w:szCs w:val="23"/>
        </w:rPr>
        <w:t xml:space="preserve"> </w:t>
      </w:r>
    </w:p>
    <w:p w:rsidR="007B5A23" w:rsidRDefault="007B5A23" w:rsidP="001451D4">
      <w:pPr>
        <w:autoSpaceDE w:val="0"/>
        <w:autoSpaceDN w:val="0"/>
        <w:adjustRightInd w:val="0"/>
        <w:jc w:val="both"/>
        <w:rPr>
          <w:sz w:val="23"/>
          <w:szCs w:val="23"/>
        </w:rPr>
      </w:pPr>
    </w:p>
    <w:p w:rsidR="007B5A23" w:rsidRDefault="007B5A23" w:rsidP="001451D4">
      <w:pPr>
        <w:autoSpaceDE w:val="0"/>
        <w:autoSpaceDN w:val="0"/>
        <w:adjustRightInd w:val="0"/>
        <w:jc w:val="both"/>
        <w:rPr>
          <w:sz w:val="23"/>
          <w:szCs w:val="23"/>
        </w:rPr>
      </w:pPr>
      <w:r>
        <w:rPr>
          <w:sz w:val="23"/>
          <w:szCs w:val="23"/>
        </w:rPr>
        <w:tab/>
        <w:t xml:space="preserve">ORDERED that the annual revenue requirement reduction for 2019 is $4,959,442 to reflect the state corporate income tax rate change and the revised Third </w:t>
      </w:r>
      <w:proofErr w:type="spellStart"/>
      <w:r>
        <w:rPr>
          <w:sz w:val="23"/>
          <w:szCs w:val="23"/>
        </w:rPr>
        <w:t>SoBRA</w:t>
      </w:r>
      <w:proofErr w:type="spellEnd"/>
      <w:r>
        <w:rPr>
          <w:sz w:val="23"/>
          <w:szCs w:val="23"/>
        </w:rPr>
        <w:t xml:space="preserve"> revenue requirement is $26,452,000.  It is further</w:t>
      </w:r>
    </w:p>
    <w:p w:rsidR="007B5A23" w:rsidRDefault="007B5A23" w:rsidP="001451D4">
      <w:pPr>
        <w:autoSpaceDE w:val="0"/>
        <w:autoSpaceDN w:val="0"/>
        <w:adjustRightInd w:val="0"/>
        <w:jc w:val="both"/>
        <w:rPr>
          <w:sz w:val="23"/>
          <w:szCs w:val="23"/>
        </w:rPr>
      </w:pPr>
    </w:p>
    <w:p w:rsidR="007B5A23" w:rsidRDefault="007B5A23" w:rsidP="001451D4">
      <w:pPr>
        <w:autoSpaceDE w:val="0"/>
        <w:autoSpaceDN w:val="0"/>
        <w:adjustRightInd w:val="0"/>
        <w:jc w:val="both"/>
        <w:rPr>
          <w:sz w:val="23"/>
          <w:szCs w:val="23"/>
        </w:rPr>
      </w:pPr>
      <w:r>
        <w:rPr>
          <w:sz w:val="23"/>
          <w:szCs w:val="23"/>
        </w:rPr>
        <w:tab/>
        <w:t>ORDERED that Tampa Electric Company shall account for the revenue impact of the state tax change from January 1, 2019 to December 31, 2019, through a credit of $4,959,442 through the E</w:t>
      </w:r>
      <w:r w:rsidR="00046D0B">
        <w:rPr>
          <w:sz w:val="23"/>
          <w:szCs w:val="23"/>
        </w:rPr>
        <w:t xml:space="preserve">nvironmental </w:t>
      </w:r>
      <w:r>
        <w:rPr>
          <w:sz w:val="23"/>
          <w:szCs w:val="23"/>
        </w:rPr>
        <w:t>C</w:t>
      </w:r>
      <w:r w:rsidR="00046D0B">
        <w:rPr>
          <w:sz w:val="23"/>
          <w:szCs w:val="23"/>
        </w:rPr>
        <w:t xml:space="preserve">apital </w:t>
      </w:r>
      <w:r>
        <w:rPr>
          <w:sz w:val="23"/>
          <w:szCs w:val="23"/>
        </w:rPr>
        <w:t>C</w:t>
      </w:r>
      <w:r w:rsidR="00046D0B">
        <w:rPr>
          <w:sz w:val="23"/>
          <w:szCs w:val="23"/>
        </w:rPr>
        <w:t xml:space="preserve">ost </w:t>
      </w:r>
      <w:r>
        <w:rPr>
          <w:sz w:val="23"/>
          <w:szCs w:val="23"/>
        </w:rPr>
        <w:t>R</w:t>
      </w:r>
      <w:r w:rsidR="00046D0B">
        <w:rPr>
          <w:sz w:val="23"/>
          <w:szCs w:val="23"/>
        </w:rPr>
        <w:t>ecovery</w:t>
      </w:r>
      <w:r>
        <w:rPr>
          <w:sz w:val="23"/>
          <w:szCs w:val="23"/>
        </w:rPr>
        <w:t xml:space="preserve"> clause as part of its true-up filing in 2020 and that Tampa Electric Company shall flow back excess accumulated deferred income taxes ($4,265,315 total company net of federal offset) for 2022 and 2023 by crediting one-fifth of the associated separated, annual revenue requirement amount through the </w:t>
      </w:r>
      <w:r w:rsidR="00046D0B">
        <w:rPr>
          <w:sz w:val="23"/>
          <w:szCs w:val="23"/>
        </w:rPr>
        <w:t>Environmental Capital Cost Recovery</w:t>
      </w:r>
      <w:r>
        <w:rPr>
          <w:sz w:val="23"/>
          <w:szCs w:val="23"/>
        </w:rPr>
        <w:t xml:space="preserve"> clause during those years.  It is further</w:t>
      </w:r>
    </w:p>
    <w:p w:rsidR="007B5A23" w:rsidRDefault="007B5A23" w:rsidP="001451D4">
      <w:pPr>
        <w:autoSpaceDE w:val="0"/>
        <w:autoSpaceDN w:val="0"/>
        <w:adjustRightInd w:val="0"/>
        <w:jc w:val="both"/>
        <w:rPr>
          <w:sz w:val="23"/>
          <w:szCs w:val="23"/>
        </w:rPr>
      </w:pPr>
    </w:p>
    <w:p w:rsidR="007B5A23" w:rsidRDefault="007B5A23" w:rsidP="001451D4">
      <w:pPr>
        <w:autoSpaceDE w:val="0"/>
        <w:autoSpaceDN w:val="0"/>
        <w:adjustRightInd w:val="0"/>
        <w:jc w:val="both"/>
        <w:rPr>
          <w:sz w:val="23"/>
          <w:szCs w:val="23"/>
        </w:rPr>
      </w:pPr>
      <w:r>
        <w:rPr>
          <w:sz w:val="23"/>
          <w:szCs w:val="23"/>
        </w:rPr>
        <w:tab/>
        <w:t>ORDERED that this docket shall remain open through 2022 to address any associated necessary true-ups.</w:t>
      </w:r>
    </w:p>
    <w:p w:rsidR="007B5A23" w:rsidRDefault="007B5A23" w:rsidP="001451D4">
      <w:pPr>
        <w:autoSpaceDE w:val="0"/>
        <w:autoSpaceDN w:val="0"/>
        <w:adjustRightInd w:val="0"/>
        <w:jc w:val="both"/>
        <w:rPr>
          <w:sz w:val="23"/>
          <w:szCs w:val="23"/>
        </w:rPr>
      </w:pPr>
    </w:p>
    <w:p w:rsidR="007B5A23" w:rsidRDefault="007B5A23" w:rsidP="007B5A23">
      <w:pPr>
        <w:keepNext/>
        <w:keepLines/>
        <w:autoSpaceDE w:val="0"/>
        <w:autoSpaceDN w:val="0"/>
        <w:adjustRightInd w:val="0"/>
        <w:jc w:val="both"/>
        <w:rPr>
          <w:sz w:val="23"/>
          <w:szCs w:val="23"/>
        </w:rPr>
      </w:pPr>
      <w:r>
        <w:rPr>
          <w:sz w:val="23"/>
          <w:szCs w:val="23"/>
        </w:rPr>
        <w:tab/>
        <w:t xml:space="preserve">By ORDER of the Florida Public Service Commission this </w:t>
      </w:r>
      <w:bookmarkStart w:id="7" w:name="replaceDate"/>
      <w:bookmarkEnd w:id="7"/>
      <w:r w:rsidR="00CB0C79">
        <w:rPr>
          <w:sz w:val="23"/>
          <w:szCs w:val="23"/>
          <w:u w:val="single"/>
        </w:rPr>
        <w:t>17th</w:t>
      </w:r>
      <w:r w:rsidR="00CB0C79">
        <w:rPr>
          <w:sz w:val="23"/>
          <w:szCs w:val="23"/>
        </w:rPr>
        <w:t xml:space="preserve"> day of </w:t>
      </w:r>
      <w:r w:rsidR="00CB0C79">
        <w:rPr>
          <w:sz w:val="23"/>
          <w:szCs w:val="23"/>
          <w:u w:val="single"/>
        </w:rPr>
        <w:t>December</w:t>
      </w:r>
      <w:r w:rsidR="00CB0C79">
        <w:rPr>
          <w:sz w:val="23"/>
          <w:szCs w:val="23"/>
        </w:rPr>
        <w:t xml:space="preserve">, </w:t>
      </w:r>
      <w:r w:rsidR="00CB0C79">
        <w:rPr>
          <w:sz w:val="23"/>
          <w:szCs w:val="23"/>
          <w:u w:val="single"/>
        </w:rPr>
        <w:t>2019</w:t>
      </w:r>
      <w:r w:rsidR="00CB0C79">
        <w:rPr>
          <w:sz w:val="23"/>
          <w:szCs w:val="23"/>
        </w:rPr>
        <w:t>.</w:t>
      </w:r>
    </w:p>
    <w:p w:rsidR="00CB0C79" w:rsidRPr="00CB0C79" w:rsidRDefault="00CB0C79" w:rsidP="007B5A23">
      <w:pPr>
        <w:keepNext/>
        <w:keepLines/>
        <w:autoSpaceDE w:val="0"/>
        <w:autoSpaceDN w:val="0"/>
        <w:adjustRightInd w:val="0"/>
        <w:jc w:val="both"/>
        <w:rPr>
          <w:sz w:val="23"/>
          <w:szCs w:val="23"/>
        </w:rPr>
      </w:pPr>
    </w:p>
    <w:p w:rsidR="007B5A23" w:rsidRDefault="007B5A23" w:rsidP="007B5A23">
      <w:pPr>
        <w:keepNext/>
        <w:keepLines/>
        <w:autoSpaceDE w:val="0"/>
        <w:autoSpaceDN w:val="0"/>
        <w:adjustRightInd w:val="0"/>
        <w:jc w:val="both"/>
        <w:rPr>
          <w:sz w:val="23"/>
          <w:szCs w:val="23"/>
        </w:rPr>
      </w:pPr>
    </w:p>
    <w:p w:rsidR="007B5A23" w:rsidRDefault="007B5A23" w:rsidP="007B5A23">
      <w:pPr>
        <w:keepNext/>
        <w:keepLines/>
        <w:autoSpaceDE w:val="0"/>
        <w:autoSpaceDN w:val="0"/>
        <w:adjustRightInd w:val="0"/>
        <w:jc w:val="both"/>
        <w:rPr>
          <w:sz w:val="23"/>
          <w:szCs w:val="23"/>
        </w:rPr>
      </w:pPr>
    </w:p>
    <w:p w:rsidR="007B5A23" w:rsidRDefault="007B5A23" w:rsidP="007B5A23">
      <w:pPr>
        <w:keepNext/>
        <w:keepLines/>
        <w:autoSpaceDE w:val="0"/>
        <w:autoSpaceDN w:val="0"/>
        <w:adjustRightInd w:val="0"/>
        <w:jc w:val="both"/>
        <w:rPr>
          <w:sz w:val="23"/>
          <w:szCs w:val="23"/>
        </w:rPr>
      </w:pPr>
    </w:p>
    <w:tbl>
      <w:tblPr>
        <w:tblW w:w="4720" w:type="dxa"/>
        <w:tblInd w:w="3800" w:type="dxa"/>
        <w:tblLayout w:type="fixed"/>
        <w:tblLook w:val="0000" w:firstRow="0" w:lastRow="0" w:firstColumn="0" w:lastColumn="0" w:noHBand="0" w:noVBand="0"/>
      </w:tblPr>
      <w:tblGrid>
        <w:gridCol w:w="686"/>
        <w:gridCol w:w="4034"/>
      </w:tblGrid>
      <w:tr w:rsidR="007B5A23" w:rsidTr="007B5A23">
        <w:tc>
          <w:tcPr>
            <w:tcW w:w="720" w:type="dxa"/>
            <w:shd w:val="clear" w:color="auto" w:fill="auto"/>
          </w:tcPr>
          <w:p w:rsidR="007B5A23" w:rsidRDefault="007B5A23" w:rsidP="007B5A23">
            <w:pPr>
              <w:keepNext/>
              <w:keepLines/>
              <w:autoSpaceDE w:val="0"/>
              <w:autoSpaceDN w:val="0"/>
              <w:adjustRightInd w:val="0"/>
              <w:jc w:val="both"/>
              <w:rPr>
                <w:sz w:val="23"/>
                <w:szCs w:val="23"/>
              </w:rPr>
            </w:pPr>
            <w:bookmarkStart w:id="8" w:name="bkmrkSignature" w:colFirst="0" w:colLast="0"/>
          </w:p>
        </w:tc>
        <w:tc>
          <w:tcPr>
            <w:tcW w:w="4320" w:type="dxa"/>
            <w:tcBorders>
              <w:bottom w:val="single" w:sz="4" w:space="0" w:color="auto"/>
            </w:tcBorders>
            <w:shd w:val="clear" w:color="auto" w:fill="auto"/>
          </w:tcPr>
          <w:p w:rsidR="007B5A23" w:rsidRDefault="007B5A23" w:rsidP="007B5A23">
            <w:pPr>
              <w:keepNext/>
              <w:keepLines/>
              <w:autoSpaceDE w:val="0"/>
              <w:autoSpaceDN w:val="0"/>
              <w:adjustRightInd w:val="0"/>
              <w:jc w:val="both"/>
              <w:rPr>
                <w:sz w:val="23"/>
                <w:szCs w:val="23"/>
              </w:rPr>
            </w:pPr>
          </w:p>
        </w:tc>
      </w:tr>
      <w:bookmarkEnd w:id="8"/>
      <w:tr w:rsidR="007B5A23" w:rsidTr="007B5A23">
        <w:tc>
          <w:tcPr>
            <w:tcW w:w="720" w:type="dxa"/>
            <w:shd w:val="clear" w:color="auto" w:fill="auto"/>
          </w:tcPr>
          <w:p w:rsidR="007B5A23" w:rsidRDefault="007B5A23" w:rsidP="007B5A23">
            <w:pPr>
              <w:keepNext/>
              <w:keepLines/>
              <w:autoSpaceDE w:val="0"/>
              <w:autoSpaceDN w:val="0"/>
              <w:adjustRightInd w:val="0"/>
              <w:jc w:val="both"/>
              <w:rPr>
                <w:sz w:val="23"/>
                <w:szCs w:val="23"/>
              </w:rPr>
            </w:pPr>
          </w:p>
        </w:tc>
        <w:tc>
          <w:tcPr>
            <w:tcW w:w="4320" w:type="dxa"/>
            <w:tcBorders>
              <w:top w:val="single" w:sz="4" w:space="0" w:color="auto"/>
            </w:tcBorders>
            <w:shd w:val="clear" w:color="auto" w:fill="auto"/>
          </w:tcPr>
          <w:p w:rsidR="007B5A23" w:rsidRDefault="007B5A23" w:rsidP="007B5A23">
            <w:pPr>
              <w:keepNext/>
              <w:keepLines/>
              <w:autoSpaceDE w:val="0"/>
              <w:autoSpaceDN w:val="0"/>
              <w:adjustRightInd w:val="0"/>
              <w:jc w:val="both"/>
              <w:rPr>
                <w:sz w:val="23"/>
                <w:szCs w:val="23"/>
              </w:rPr>
            </w:pPr>
            <w:r>
              <w:rPr>
                <w:sz w:val="23"/>
                <w:szCs w:val="23"/>
              </w:rPr>
              <w:t>ADAM J. TEITZMAN</w:t>
            </w:r>
          </w:p>
          <w:p w:rsidR="007B5A23" w:rsidRDefault="007B5A23" w:rsidP="007B5A23">
            <w:pPr>
              <w:keepNext/>
              <w:keepLines/>
              <w:autoSpaceDE w:val="0"/>
              <w:autoSpaceDN w:val="0"/>
              <w:adjustRightInd w:val="0"/>
              <w:jc w:val="both"/>
              <w:rPr>
                <w:sz w:val="23"/>
                <w:szCs w:val="23"/>
              </w:rPr>
            </w:pPr>
            <w:r>
              <w:rPr>
                <w:sz w:val="23"/>
                <w:szCs w:val="23"/>
              </w:rPr>
              <w:t>Commission Clerk</w:t>
            </w:r>
          </w:p>
        </w:tc>
      </w:tr>
    </w:tbl>
    <w:p w:rsidR="007B5A23" w:rsidRDefault="007B5A23" w:rsidP="007B5A23">
      <w:pPr>
        <w:pStyle w:val="OrderSigInfo"/>
        <w:keepNext/>
        <w:keepLines/>
      </w:pPr>
      <w:r>
        <w:t>Florida Public Service Commission</w:t>
      </w:r>
    </w:p>
    <w:p w:rsidR="007B5A23" w:rsidRDefault="007B5A23" w:rsidP="007B5A23">
      <w:pPr>
        <w:pStyle w:val="OrderSigInfo"/>
        <w:keepNext/>
        <w:keepLines/>
      </w:pPr>
      <w:r>
        <w:t>2540 Shumard Oak Boulevard</w:t>
      </w:r>
    </w:p>
    <w:p w:rsidR="007B5A23" w:rsidRDefault="007B5A23" w:rsidP="007B5A23">
      <w:pPr>
        <w:pStyle w:val="OrderSigInfo"/>
        <w:keepNext/>
        <w:keepLines/>
      </w:pPr>
      <w:r>
        <w:t>Tallahassee, Florida 32399</w:t>
      </w:r>
    </w:p>
    <w:p w:rsidR="007B5A23" w:rsidRDefault="007B5A23" w:rsidP="007B5A23">
      <w:pPr>
        <w:pStyle w:val="OrderSigInfo"/>
        <w:keepNext/>
        <w:keepLines/>
      </w:pPr>
      <w:r>
        <w:t>(850) 413</w:t>
      </w:r>
      <w:r>
        <w:noBreakHyphen/>
        <w:t>6770</w:t>
      </w:r>
    </w:p>
    <w:p w:rsidR="007B5A23" w:rsidRDefault="007B5A23" w:rsidP="007B5A23">
      <w:pPr>
        <w:pStyle w:val="OrderSigInfo"/>
        <w:keepNext/>
        <w:keepLines/>
      </w:pPr>
      <w:r>
        <w:t>www.floridapsc.com</w:t>
      </w:r>
    </w:p>
    <w:p w:rsidR="007B5A23" w:rsidRDefault="007B5A23" w:rsidP="007B5A23">
      <w:pPr>
        <w:pStyle w:val="OrderSigInfo"/>
        <w:keepNext/>
        <w:keepLines/>
      </w:pPr>
    </w:p>
    <w:p w:rsidR="007B5A23" w:rsidRDefault="007B5A23" w:rsidP="007B5A23">
      <w:pPr>
        <w:pStyle w:val="OrderSigInfo"/>
        <w:keepNext/>
        <w:keepLines/>
      </w:pPr>
      <w:r>
        <w:t>Copies furnished:  A copy of this document is provided to the parties of record at the time of issuance and, if applicable, interested persons.</w:t>
      </w:r>
    </w:p>
    <w:p w:rsidR="007B5A23" w:rsidRDefault="007B5A23" w:rsidP="007B5A23">
      <w:pPr>
        <w:pStyle w:val="OrderBody"/>
        <w:keepNext/>
        <w:keepLines/>
      </w:pPr>
      <w:r>
        <w:t xml:space="preserve"> </w:t>
      </w:r>
    </w:p>
    <w:p w:rsidR="007B5A23" w:rsidRDefault="007B5A23" w:rsidP="007B5A23">
      <w:pPr>
        <w:keepNext/>
        <w:keepLines/>
        <w:autoSpaceDE w:val="0"/>
        <w:autoSpaceDN w:val="0"/>
        <w:adjustRightInd w:val="0"/>
        <w:jc w:val="both"/>
        <w:rPr>
          <w:sz w:val="23"/>
          <w:szCs w:val="23"/>
        </w:rPr>
      </w:pPr>
    </w:p>
    <w:p w:rsidR="007B5A23" w:rsidRDefault="00811D40" w:rsidP="007B5A23">
      <w:pPr>
        <w:autoSpaceDE w:val="0"/>
        <w:autoSpaceDN w:val="0"/>
        <w:adjustRightInd w:val="0"/>
        <w:jc w:val="both"/>
        <w:rPr>
          <w:sz w:val="23"/>
          <w:szCs w:val="23"/>
        </w:rPr>
      </w:pPr>
      <w:proofErr w:type="spellStart"/>
      <w:r>
        <w:rPr>
          <w:sz w:val="23"/>
          <w:szCs w:val="23"/>
        </w:rPr>
        <w:t>SBr</w:t>
      </w:r>
      <w:proofErr w:type="spellEnd"/>
    </w:p>
    <w:p w:rsidR="007B5A23" w:rsidRDefault="007B5A23" w:rsidP="007B5A23">
      <w:pPr>
        <w:autoSpaceDE w:val="0"/>
        <w:autoSpaceDN w:val="0"/>
        <w:adjustRightInd w:val="0"/>
        <w:jc w:val="both"/>
        <w:rPr>
          <w:sz w:val="23"/>
          <w:szCs w:val="23"/>
        </w:rPr>
      </w:pPr>
    </w:p>
    <w:p w:rsidR="007B5A23" w:rsidRDefault="007B5A23" w:rsidP="007B5A23">
      <w:pPr>
        <w:autoSpaceDE w:val="0"/>
        <w:autoSpaceDN w:val="0"/>
        <w:adjustRightInd w:val="0"/>
        <w:jc w:val="both"/>
        <w:rPr>
          <w:sz w:val="23"/>
          <w:szCs w:val="23"/>
        </w:rPr>
      </w:pPr>
    </w:p>
    <w:p w:rsidR="00A651B3" w:rsidRDefault="00A651B3" w:rsidP="00EF064F">
      <w:pPr>
        <w:pStyle w:val="CenterUnderline"/>
      </w:pPr>
    </w:p>
    <w:p w:rsidR="00EF064F" w:rsidRDefault="00EF064F" w:rsidP="00EF064F">
      <w:pPr>
        <w:pStyle w:val="CenterUnderline"/>
      </w:pPr>
      <w:r>
        <w:lastRenderedPageBreak/>
        <w:t>NOTICE OF FURTHER PROCEEDINGS OR JUDICIAL REVIEW</w:t>
      </w:r>
    </w:p>
    <w:p w:rsidR="00EF064F" w:rsidRDefault="00EF064F" w:rsidP="00EF064F">
      <w:pPr>
        <w:pStyle w:val="CenterUnderline"/>
      </w:pPr>
    </w:p>
    <w:p w:rsidR="00EF064F" w:rsidRDefault="00EF064F" w:rsidP="00EF064F">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EF064F" w:rsidRDefault="00EF064F" w:rsidP="00EF064F">
      <w:pPr>
        <w:pStyle w:val="OrderBody"/>
      </w:pPr>
    </w:p>
    <w:p w:rsidR="00EF064F" w:rsidRDefault="00EF064F" w:rsidP="00EF064F">
      <w:pPr>
        <w:pStyle w:val="OrderBody"/>
      </w:pPr>
      <w:r>
        <w:tab/>
        <w:t>Mediation may be available on a case-by-case basis.  If mediation is conducted, it does not affect a substantially interested person's right to a hearing.</w:t>
      </w:r>
    </w:p>
    <w:p w:rsidR="00EF064F" w:rsidRDefault="00EF064F" w:rsidP="00EF064F">
      <w:pPr>
        <w:pStyle w:val="OrderBody"/>
      </w:pPr>
    </w:p>
    <w:p w:rsidR="00EF064F" w:rsidRDefault="00EF064F" w:rsidP="00EF064F">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CB0C79">
        <w:rPr>
          <w:u w:val="single"/>
        </w:rPr>
        <w:t>January 7, 2020</w:t>
      </w:r>
      <w:r>
        <w:t>.</w:t>
      </w:r>
    </w:p>
    <w:p w:rsidR="00EF064F" w:rsidRDefault="00EF064F" w:rsidP="00EF064F">
      <w:pPr>
        <w:pStyle w:val="OrderBody"/>
      </w:pPr>
    </w:p>
    <w:p w:rsidR="00EF064F" w:rsidRDefault="00EF064F" w:rsidP="00EF064F">
      <w:pPr>
        <w:pStyle w:val="OrderBody"/>
      </w:pPr>
      <w:r>
        <w:tab/>
        <w:t>In the absence of such a petition, this order shall become final and effective upon the issuance of a Consummating Order.</w:t>
      </w:r>
    </w:p>
    <w:p w:rsidR="00EF064F" w:rsidRDefault="00EF064F" w:rsidP="00EF064F">
      <w:pPr>
        <w:pStyle w:val="OrderBody"/>
      </w:pPr>
    </w:p>
    <w:p w:rsidR="00EF064F" w:rsidRDefault="00EF064F" w:rsidP="00EF064F">
      <w:pPr>
        <w:pStyle w:val="OrderBody"/>
      </w:pPr>
      <w:r>
        <w:tab/>
        <w:t>Any objection or protest filed in this/these docket(s) before the issuance date of this order is considered abandoned unless it satisfies the foregoing conditions and is renewed within the specified protest period.</w:t>
      </w:r>
    </w:p>
    <w:p w:rsidR="00EF064F" w:rsidRDefault="00EF064F" w:rsidP="00EF064F">
      <w:pPr>
        <w:pStyle w:val="OrderBody"/>
      </w:pPr>
    </w:p>
    <w:p w:rsidR="00EF064F" w:rsidRDefault="00EF064F" w:rsidP="00EF064F">
      <w:pPr>
        <w:pStyle w:val="OrderBody"/>
      </w:pPr>
    </w:p>
    <w:p w:rsidR="001A55B6" w:rsidRDefault="001A55B6" w:rsidP="00EF064F">
      <w:pPr>
        <w:pStyle w:val="OrderBody"/>
      </w:pPr>
      <w:r>
        <w:br w:type="page"/>
      </w:r>
    </w:p>
    <w:p w:rsidR="00D259E1" w:rsidRDefault="00FE02E9" w:rsidP="00D259E1">
      <w:pPr>
        <w:pStyle w:val="OrderBody"/>
      </w:pPr>
      <w:r>
        <w:rPr>
          <w:noProof/>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2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3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92-2019_Page_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D259E1">
      <w:headerReference w:type="default" r:id="rId41"/>
      <w:footerReference w:type="first" r:id="rId42"/>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4A90" w:rsidRDefault="00EB4A90">
      <w:r>
        <w:separator/>
      </w:r>
    </w:p>
  </w:endnote>
  <w:endnote w:type="continuationSeparator" w:id="0">
    <w:p w:rsidR="00EB4A90" w:rsidRDefault="00EB4A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4A90" w:rsidRDefault="00EB4A90">
      <w:r>
        <w:separator/>
      </w:r>
    </w:p>
  </w:footnote>
  <w:footnote w:type="continuationSeparator" w:id="0">
    <w:p w:rsidR="00EB4A90" w:rsidRDefault="00EB4A90">
      <w:r>
        <w:continuationSeparator/>
      </w:r>
    </w:p>
  </w:footnote>
  <w:footnote w:id="1">
    <w:p w:rsidR="00DE1608" w:rsidRDefault="00DE1608">
      <w:pPr>
        <w:pStyle w:val="FootnoteText"/>
      </w:pPr>
      <w:r>
        <w:rPr>
          <w:rStyle w:val="FootnoteReference"/>
        </w:rPr>
        <w:footnoteRef/>
      </w:r>
      <w:r>
        <w:t xml:space="preserve"> </w:t>
      </w:r>
      <w:proofErr w:type="gramStart"/>
      <w:r>
        <w:t>Order No.</w:t>
      </w:r>
      <w:proofErr w:type="gramEnd"/>
      <w:r>
        <w:t xml:space="preserve"> PSC-2017-0456-S-EI, issued November 27, 2017, in Docket No. 20170210-EI, </w:t>
      </w:r>
      <w:r>
        <w:rPr>
          <w:i/>
        </w:rPr>
        <w:t>I</w:t>
      </w:r>
      <w:r w:rsidR="00EF064F">
        <w:rPr>
          <w:i/>
        </w:rPr>
        <w:t>n</w:t>
      </w:r>
      <w:r>
        <w:rPr>
          <w:i/>
        </w:rPr>
        <w:t xml:space="preserve"> re: Petition for limited proceeding to approve 2017 amended and restated stipulation and settlement agreement, by Tampa Electric Company, </w:t>
      </w:r>
      <w:r>
        <w:t xml:space="preserve">and Docket No. 20160160-EI, </w:t>
      </w:r>
      <w:r>
        <w:rPr>
          <w:i/>
        </w:rPr>
        <w:t xml:space="preserve">In re: Petition for approval of energy transaction optimization mechanism, by Tampa Electric Company. </w:t>
      </w:r>
      <w:r>
        <w:t xml:space="preserve"> </w:t>
      </w:r>
    </w:p>
  </w:footnote>
  <w:footnote w:id="2">
    <w:p w:rsidR="002B71F6" w:rsidRPr="002B71F6" w:rsidRDefault="002B71F6">
      <w:pPr>
        <w:pStyle w:val="FootnoteText"/>
        <w:rPr>
          <w:i/>
        </w:rPr>
      </w:pPr>
      <w:r>
        <w:rPr>
          <w:rStyle w:val="FootnoteReference"/>
        </w:rPr>
        <w:footnoteRef/>
      </w:r>
      <w:r>
        <w:t xml:space="preserve"> </w:t>
      </w:r>
      <w:proofErr w:type="gramStart"/>
      <w:r>
        <w:t>Order No.</w:t>
      </w:r>
      <w:proofErr w:type="gramEnd"/>
      <w:r>
        <w:t xml:space="preserve"> PSC-2019-0477-FOF-EI, issued November 12, 2019, in Docket No. 20190136-EI, </w:t>
      </w:r>
      <w:r>
        <w:rPr>
          <w:i/>
        </w:rPr>
        <w:t xml:space="preserve">In re: Petition for a limited proceeding to approve Third </w:t>
      </w:r>
      <w:proofErr w:type="spellStart"/>
      <w:r>
        <w:rPr>
          <w:i/>
        </w:rPr>
        <w:t>SoBRA</w:t>
      </w:r>
      <w:proofErr w:type="spellEnd"/>
      <w:r>
        <w:rPr>
          <w:i/>
        </w:rPr>
        <w:t xml:space="preserve">, by Tampa Electric Company. </w:t>
      </w:r>
    </w:p>
  </w:footnote>
  <w:footnote w:id="3">
    <w:p w:rsidR="008A2258" w:rsidRPr="008A2258" w:rsidRDefault="008A2258">
      <w:pPr>
        <w:pStyle w:val="FootnoteText"/>
      </w:pPr>
      <w:r>
        <w:rPr>
          <w:rStyle w:val="FootnoteReference"/>
        </w:rPr>
        <w:footnoteRef/>
      </w:r>
      <w:r>
        <w:t xml:space="preserve"> </w:t>
      </w:r>
      <w:r w:rsidRPr="008A2258">
        <w:t xml:space="preserve">Typically, effective dates are set a minimum of 30 days after a Commission vote modifying changes as a result of a mid-course correction.  </w:t>
      </w:r>
      <w:r w:rsidRPr="008A2258">
        <w:rPr>
          <w:i/>
        </w:rPr>
        <w:t xml:space="preserve">Gulf Power Co. v. </w:t>
      </w:r>
      <w:proofErr w:type="spellStart"/>
      <w:r w:rsidRPr="008A2258">
        <w:rPr>
          <w:i/>
        </w:rPr>
        <w:t>Cresse</w:t>
      </w:r>
      <w:proofErr w:type="spellEnd"/>
      <w:r w:rsidRPr="008A2258">
        <w:t xml:space="preserve">, 410 So. </w:t>
      </w:r>
      <w:proofErr w:type="gramStart"/>
      <w:r w:rsidRPr="008A2258">
        <w:t>2d 492 (Fla. 1982); Order No.</w:t>
      </w:r>
      <w:proofErr w:type="gramEnd"/>
      <w:r w:rsidRPr="008A2258">
        <w:t xml:space="preserve"> PSC-96-0907-FOF-EI, issued on July 15, 1996, in Docket No. 960001-EI, I</w:t>
      </w:r>
      <w:r w:rsidRPr="008A2258">
        <w:rPr>
          <w:i/>
        </w:rPr>
        <w:t>n re: Fuel and purchased power cost recovery clause and generating performance incentive factor</w:t>
      </w:r>
      <w:r w:rsidRPr="008A2258">
        <w:t>; Order No. 96-0908-FOF-EI, issued July 15, 1996, in Docket No. 960001-EI, I</w:t>
      </w:r>
      <w:r w:rsidRPr="008A2258">
        <w:rPr>
          <w:i/>
        </w:rPr>
        <w:t xml:space="preserve">n re: Fuel and purchased power cost recovery clause and generating performance incentive factor.  </w:t>
      </w:r>
      <w:r w:rsidRPr="008A2258">
        <w:t xml:space="preserve">This time limit is imposed in order to not have new rates applied to energy consumed before the effective date of </w:t>
      </w:r>
      <w:r w:rsidR="00EF064F">
        <w:t xml:space="preserve">our </w:t>
      </w:r>
      <w:r w:rsidRPr="008A2258">
        <w:t>action, i.e., the date of the vote.</w:t>
      </w:r>
      <w:r w:rsidRPr="008A2258">
        <w:rPr>
          <w:i/>
        </w:rPr>
        <w:t xml:space="preserve">   </w:t>
      </w:r>
      <w:r w:rsidRPr="008A2258">
        <w:t xml:space="preserve">However, </w:t>
      </w:r>
      <w:r w:rsidR="00EF064F">
        <w:t xml:space="preserve">we have </w:t>
      </w:r>
      <w:r w:rsidRPr="008A2258">
        <w:t xml:space="preserve">also implemented charges in less than 30 days when circumstances warrant. </w:t>
      </w:r>
      <w:proofErr w:type="gramStart"/>
      <w:r w:rsidRPr="008A2258">
        <w:t>Order No.</w:t>
      </w:r>
      <w:proofErr w:type="gramEnd"/>
      <w:r w:rsidRPr="008A2258">
        <w:t xml:space="preserve"> PSC-15-0161-PCO-EI, issued April 30, 2015, in Docket No. 150001-EI, </w:t>
      </w:r>
      <w:r w:rsidR="00EF064F">
        <w:rPr>
          <w:i/>
        </w:rPr>
        <w:t>I</w:t>
      </w:r>
      <w:r w:rsidRPr="008A2258">
        <w:rPr>
          <w:i/>
        </w:rPr>
        <w:t>n re: Fuel and purchased power cost recovery clause and generating performance incentive factor</w:t>
      </w:r>
      <w:r w:rsidRPr="008A2258">
        <w:t xml:space="preserve"> (approving FPL’s petition for a mid-course correction which reduced fuel factors with less than 30 days notice.)  In this case the Company has requested a reduction in rates and has given customers notice of the proposed reduction 30 days before the scheduled Commission vote.  Under these circumstances we find that allowing the rate reduction to go into effect on January 1, 2020 is warranted.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r w:rsidR="004B3399">
      <w:fldChar w:fldCharType="begin"/>
    </w:r>
    <w:r w:rsidR="004B3399">
      <w:instrText xml:space="preserve"> REF OrderNo0524 </w:instrText>
    </w:r>
    <w:r w:rsidR="004B3399">
      <w:fldChar w:fldCharType="separate"/>
    </w:r>
    <w:r w:rsidR="004B3399">
      <w:t>PSC-2019-0524-PAA-EI</w:t>
    </w:r>
    <w:r w:rsidR="004B3399">
      <w:fldChar w:fldCharType="end"/>
    </w:r>
  </w:p>
  <w:p w:rsidR="00FA6EFD" w:rsidRDefault="00EB4A90">
    <w:pPr>
      <w:pStyle w:val="OrderHeader"/>
    </w:pPr>
    <w:bookmarkStart w:id="9" w:name="HeaderDocketNo"/>
    <w:bookmarkEnd w:id="9"/>
    <w:r>
      <w:t>DOCKET NO. 20190203-EI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B3399">
      <w:rPr>
        <w:rStyle w:val="PageNumber"/>
        <w:noProof/>
      </w:rPr>
      <w:t>39</w:t>
    </w:r>
    <w:r>
      <w:rPr>
        <w:rStyle w:val="PageNumber"/>
      </w:rPr>
      <w:fldChar w:fldCharType="end"/>
    </w:r>
  </w:p>
  <w:p w:rsidR="00FA6EFD" w:rsidRDefault="00FA6EFD">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203-EI"/>
  </w:docVars>
  <w:rsids>
    <w:rsidRoot w:val="00EB4A90"/>
    <w:rsid w:val="000022B8"/>
    <w:rsid w:val="0003433F"/>
    <w:rsid w:val="00035A8C"/>
    <w:rsid w:val="00046D0B"/>
    <w:rsid w:val="00053AB9"/>
    <w:rsid w:val="00056229"/>
    <w:rsid w:val="00057AF1"/>
    <w:rsid w:val="00065FC2"/>
    <w:rsid w:val="00067685"/>
    <w:rsid w:val="00073C9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451D4"/>
    <w:rsid w:val="001513DE"/>
    <w:rsid w:val="00154A71"/>
    <w:rsid w:val="00187E32"/>
    <w:rsid w:val="00194E81"/>
    <w:rsid w:val="001A15E7"/>
    <w:rsid w:val="001A33C9"/>
    <w:rsid w:val="001A55B6"/>
    <w:rsid w:val="001A58F3"/>
    <w:rsid w:val="001C2847"/>
    <w:rsid w:val="001C3F8C"/>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B71F6"/>
    <w:rsid w:val="002C7908"/>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A25CD"/>
    <w:rsid w:val="004A26CC"/>
    <w:rsid w:val="004B2108"/>
    <w:rsid w:val="004B3399"/>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3446"/>
    <w:rsid w:val="007865E9"/>
    <w:rsid w:val="00792383"/>
    <w:rsid w:val="00794D5A"/>
    <w:rsid w:val="00794DD9"/>
    <w:rsid w:val="007A060F"/>
    <w:rsid w:val="007B350E"/>
    <w:rsid w:val="007B5A23"/>
    <w:rsid w:val="007C0FBC"/>
    <w:rsid w:val="007C36E3"/>
    <w:rsid w:val="007C7134"/>
    <w:rsid w:val="007D3D20"/>
    <w:rsid w:val="007D742E"/>
    <w:rsid w:val="007E3AFD"/>
    <w:rsid w:val="00801DAD"/>
    <w:rsid w:val="00803189"/>
    <w:rsid w:val="00804E7A"/>
    <w:rsid w:val="00805FBB"/>
    <w:rsid w:val="00811D40"/>
    <w:rsid w:val="008169A4"/>
    <w:rsid w:val="008278FE"/>
    <w:rsid w:val="00832598"/>
    <w:rsid w:val="0083397E"/>
    <w:rsid w:val="0083534B"/>
    <w:rsid w:val="00842602"/>
    <w:rsid w:val="00843CD5"/>
    <w:rsid w:val="008449F0"/>
    <w:rsid w:val="00847B45"/>
    <w:rsid w:val="00863A66"/>
    <w:rsid w:val="008703D7"/>
    <w:rsid w:val="00874429"/>
    <w:rsid w:val="00883D9A"/>
    <w:rsid w:val="008919EF"/>
    <w:rsid w:val="00892B20"/>
    <w:rsid w:val="008A12EC"/>
    <w:rsid w:val="008A2258"/>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6B17"/>
    <w:rsid w:val="009D4C29"/>
    <w:rsid w:val="009F6AD2"/>
    <w:rsid w:val="00A00D8D"/>
    <w:rsid w:val="00A01BB6"/>
    <w:rsid w:val="00A10858"/>
    <w:rsid w:val="00A4303C"/>
    <w:rsid w:val="00A44CBB"/>
    <w:rsid w:val="00A470FD"/>
    <w:rsid w:val="00A62DAB"/>
    <w:rsid w:val="00A651B3"/>
    <w:rsid w:val="00A6757A"/>
    <w:rsid w:val="00A726A6"/>
    <w:rsid w:val="00A74842"/>
    <w:rsid w:val="00A804B1"/>
    <w:rsid w:val="00A97535"/>
    <w:rsid w:val="00AA2BAA"/>
    <w:rsid w:val="00AA73F1"/>
    <w:rsid w:val="00AB0E1A"/>
    <w:rsid w:val="00AB1A30"/>
    <w:rsid w:val="00AB3C36"/>
    <w:rsid w:val="00AC44E5"/>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D5C92"/>
    <w:rsid w:val="00BE50E6"/>
    <w:rsid w:val="00BF1F17"/>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0C79"/>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59E1"/>
    <w:rsid w:val="00D269CA"/>
    <w:rsid w:val="00D308F2"/>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1608"/>
    <w:rsid w:val="00DE2082"/>
    <w:rsid w:val="00DE2289"/>
    <w:rsid w:val="00DF09A7"/>
    <w:rsid w:val="00DF446C"/>
    <w:rsid w:val="00E001D6"/>
    <w:rsid w:val="00E03A76"/>
    <w:rsid w:val="00E04410"/>
    <w:rsid w:val="00E07484"/>
    <w:rsid w:val="00E11351"/>
    <w:rsid w:val="00E126BA"/>
    <w:rsid w:val="00E4225C"/>
    <w:rsid w:val="00E44879"/>
    <w:rsid w:val="00E72914"/>
    <w:rsid w:val="00E7329E"/>
    <w:rsid w:val="00E75AE0"/>
    <w:rsid w:val="00E83C1F"/>
    <w:rsid w:val="00E97656"/>
    <w:rsid w:val="00EA172C"/>
    <w:rsid w:val="00EA259B"/>
    <w:rsid w:val="00EA35A3"/>
    <w:rsid w:val="00EA3E6A"/>
    <w:rsid w:val="00EB18EF"/>
    <w:rsid w:val="00EB4A90"/>
    <w:rsid w:val="00EB7951"/>
    <w:rsid w:val="00ED6A79"/>
    <w:rsid w:val="00EE17DF"/>
    <w:rsid w:val="00EF064F"/>
    <w:rsid w:val="00EF4621"/>
    <w:rsid w:val="00EF4D52"/>
    <w:rsid w:val="00EF6312"/>
    <w:rsid w:val="00F038B0"/>
    <w:rsid w:val="00F04072"/>
    <w:rsid w:val="00F22B27"/>
    <w:rsid w:val="00F234A7"/>
    <w:rsid w:val="00F277B6"/>
    <w:rsid w:val="00F27DA5"/>
    <w:rsid w:val="00F37E07"/>
    <w:rsid w:val="00F4182A"/>
    <w:rsid w:val="00F54380"/>
    <w:rsid w:val="00F54B47"/>
    <w:rsid w:val="00F61247"/>
    <w:rsid w:val="00F6702E"/>
    <w:rsid w:val="00F70E84"/>
    <w:rsid w:val="00F73A4F"/>
    <w:rsid w:val="00FA092B"/>
    <w:rsid w:val="00FA4F6C"/>
    <w:rsid w:val="00FA6EFD"/>
    <w:rsid w:val="00FB74EA"/>
    <w:rsid w:val="00FD2C9E"/>
    <w:rsid w:val="00FD4786"/>
    <w:rsid w:val="00FD616C"/>
    <w:rsid w:val="00FE02E9"/>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1A55B6"/>
    <w:rPr>
      <w:rFonts w:ascii="Tahoma" w:hAnsi="Tahoma" w:cs="Tahoma"/>
      <w:sz w:val="16"/>
      <w:szCs w:val="16"/>
    </w:rPr>
  </w:style>
  <w:style w:type="character" w:customStyle="1" w:styleId="BalloonTextChar">
    <w:name w:val="Balloon Text Char"/>
    <w:basedOn w:val="DefaultParagraphFont"/>
    <w:link w:val="BalloonText"/>
    <w:rsid w:val="001A55B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1A55B6"/>
    <w:rPr>
      <w:rFonts w:ascii="Tahoma" w:hAnsi="Tahoma" w:cs="Tahoma"/>
      <w:sz w:val="16"/>
      <w:szCs w:val="16"/>
    </w:rPr>
  </w:style>
  <w:style w:type="character" w:customStyle="1" w:styleId="BalloonTextChar">
    <w:name w:val="Balloon Text Char"/>
    <w:basedOn w:val="DefaultParagraphFont"/>
    <w:link w:val="BalloonText"/>
    <w:rsid w:val="001A55B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microsoft.com/office/2007/relationships/stylesWithEffects" Target="stylesWithEffect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003E9A-C7D5-4F8A-9304-5B034D4C2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39</Pages>
  <Words>2121</Words>
  <Characters>11656</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2019-12-17T13:17:00Z</dcterms:created>
  <dcterms:modified xsi:type="dcterms:W3CDTF">2019-12-17T17:28:00Z</dcterms:modified>
</cp:coreProperties>
</file>