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2746BE">
            <w:pPr>
              <w:pStyle w:val="MemoHeading"/>
            </w:pPr>
            <w:bookmarkStart w:id="1" w:name="FilingDate"/>
            <w:r>
              <w:t>June 24, 2020</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2746BE" w:rsidRDefault="002746BE">
            <w:pPr>
              <w:pStyle w:val="MemoHeading"/>
            </w:pPr>
            <w:bookmarkStart w:id="2" w:name="From"/>
            <w:r>
              <w:t>Division of Engineering (</w:t>
            </w:r>
            <w:r w:rsidR="00074277">
              <w:t xml:space="preserve">M. </w:t>
            </w:r>
            <w:r>
              <w:t xml:space="preserve">Watts, </w:t>
            </w:r>
            <w:r w:rsidR="00074277">
              <w:t xml:space="preserve">K. </w:t>
            </w:r>
            <w:r>
              <w:t>Johnson, Ramos)</w:t>
            </w:r>
          </w:p>
          <w:p w:rsidR="002746BE" w:rsidRDefault="002746BE">
            <w:pPr>
              <w:pStyle w:val="MemoHeading"/>
            </w:pPr>
            <w:r>
              <w:t>Division of Accounting and Finance (Norris, Sewards)</w:t>
            </w:r>
          </w:p>
          <w:p w:rsidR="002746BE" w:rsidRDefault="002746BE">
            <w:pPr>
              <w:pStyle w:val="MemoHeading"/>
            </w:pPr>
            <w:r>
              <w:t>Division of Economics (Bethea, Hudson)</w:t>
            </w:r>
          </w:p>
          <w:p w:rsidR="007C0528" w:rsidRDefault="002746BE">
            <w:pPr>
              <w:pStyle w:val="MemoHeading"/>
            </w:pPr>
            <w:r>
              <w:t>Office of the General Counsel (Lherisson)</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2746BE">
            <w:pPr>
              <w:pStyle w:val="MemoHeadingRe"/>
            </w:pPr>
            <w:bookmarkStart w:id="3" w:name="Re"/>
            <w:r>
              <w:t>Docket No. 20190185-WS – Application for authority to transfer assets of exempt entity in Sumter County by the City of Wildwood to South Sumter Utility Company, LLC.</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2746BE" w:rsidP="00534932">
            <w:pPr>
              <w:pStyle w:val="MemoHeading"/>
            </w:pPr>
            <w:bookmarkStart w:id="4" w:name="AgendaDate"/>
            <w:r>
              <w:t>07/07/20</w:t>
            </w:r>
            <w:bookmarkEnd w:id="4"/>
            <w:r w:rsidR="007C0528">
              <w:t xml:space="preserve"> – </w:t>
            </w:r>
            <w:bookmarkStart w:id="5" w:name="PermittedStatus"/>
            <w:r>
              <w:t xml:space="preserve">Regular Agenda – </w:t>
            </w:r>
            <w:r w:rsidR="00EB3F4E">
              <w:t>Proposed Agency Action</w:t>
            </w:r>
            <w:r w:rsidR="00F82C37">
              <w:t xml:space="preserve"> for Issues 2</w:t>
            </w:r>
            <w:r w:rsidR="00534932">
              <w:t xml:space="preserve">, 3 and </w:t>
            </w:r>
            <w:r w:rsidR="00F82C37">
              <w:t>4</w:t>
            </w:r>
            <w:r w:rsidR="00EB3F4E">
              <w:t xml:space="preserve">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2746BE">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2746BE">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2746BE">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2746BE">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236D1F" w:rsidRPr="00236D1F" w:rsidRDefault="00236D1F" w:rsidP="00236D1F">
      <w:pPr>
        <w:jc w:val="both"/>
        <w:rPr>
          <w:rFonts w:eastAsiaTheme="minorHAnsi"/>
        </w:rPr>
      </w:pPr>
      <w:r w:rsidRPr="00236D1F">
        <w:rPr>
          <w:rFonts w:eastAsiaTheme="minorHAnsi"/>
        </w:rPr>
        <w:t>On September 25, 2019, South Sumter Utility Company, LLC (SSU</w:t>
      </w:r>
      <w:r w:rsidR="00F82C37">
        <w:rPr>
          <w:rFonts w:eastAsiaTheme="minorHAnsi"/>
        </w:rPr>
        <w:t xml:space="preserve">, </w:t>
      </w:r>
      <w:r w:rsidR="00BF0265">
        <w:rPr>
          <w:rFonts w:eastAsiaTheme="minorHAnsi"/>
        </w:rPr>
        <w:t>Utility</w:t>
      </w:r>
      <w:r w:rsidR="00F82C37">
        <w:rPr>
          <w:rFonts w:eastAsiaTheme="minorHAnsi"/>
        </w:rPr>
        <w:t>,</w:t>
      </w:r>
      <w:r w:rsidRPr="00236D1F">
        <w:rPr>
          <w:rFonts w:eastAsiaTheme="minorHAnsi"/>
        </w:rPr>
        <w:t xml:space="preserve"> or Buyer) filed an application </w:t>
      </w:r>
      <w:r w:rsidR="00AF4118">
        <w:rPr>
          <w:rFonts w:eastAsiaTheme="minorHAnsi"/>
        </w:rPr>
        <w:t xml:space="preserve">with the Florida Public Service Commission (Commission) </w:t>
      </w:r>
      <w:r w:rsidRPr="00236D1F">
        <w:rPr>
          <w:rFonts w:eastAsiaTheme="minorHAnsi"/>
        </w:rPr>
        <w:t xml:space="preserve">for authority to transfer </w:t>
      </w:r>
      <w:r w:rsidR="00AF4118">
        <w:rPr>
          <w:rFonts w:eastAsiaTheme="minorHAnsi"/>
        </w:rPr>
        <w:t xml:space="preserve">assets of </w:t>
      </w:r>
      <w:r w:rsidRPr="00236D1F">
        <w:rPr>
          <w:rFonts w:eastAsiaTheme="minorHAnsi"/>
        </w:rPr>
        <w:t xml:space="preserve">an exempt entity in Sumter County from the City of Wildwood (City) to SSU, and </w:t>
      </w:r>
      <w:r w:rsidR="00C47D51">
        <w:rPr>
          <w:rFonts w:eastAsiaTheme="minorHAnsi"/>
        </w:rPr>
        <w:t xml:space="preserve">to </w:t>
      </w:r>
      <w:r w:rsidRPr="00236D1F">
        <w:rPr>
          <w:rFonts w:eastAsiaTheme="minorHAnsi"/>
        </w:rPr>
        <w:t>amend the Buyer’s Water Certificate No. 669-W and Wastewater Certificate No. 571-S.</w:t>
      </w:r>
      <w:r w:rsidR="00AF4118">
        <w:rPr>
          <w:rStyle w:val="FootnoteReference"/>
          <w:rFonts w:eastAsiaTheme="minorHAnsi"/>
        </w:rPr>
        <w:footnoteReference w:id="1"/>
      </w:r>
      <w:r w:rsidRPr="00236D1F">
        <w:rPr>
          <w:rFonts w:eastAsiaTheme="minorHAnsi"/>
        </w:rPr>
        <w:t xml:space="preserve"> The City currently provides water and wastewater service to </w:t>
      </w:r>
      <w:r w:rsidRPr="00236D1F">
        <w:rPr>
          <w:rFonts w:eastAsiaTheme="minorHAnsi"/>
          <w:u w:color="FF0000"/>
        </w:rPr>
        <w:t xml:space="preserve">2,431 equivalent residential connections (ERCs) in </w:t>
      </w:r>
      <w:r w:rsidR="000365C3">
        <w:rPr>
          <w:rFonts w:eastAsiaTheme="minorHAnsi"/>
          <w:u w:color="FF0000"/>
        </w:rPr>
        <w:t>two communities in the territory</w:t>
      </w:r>
      <w:r w:rsidRPr="00236D1F">
        <w:rPr>
          <w:rFonts w:eastAsiaTheme="minorHAnsi"/>
          <w:u w:color="FF0000"/>
        </w:rPr>
        <w:t xml:space="preserve"> known as the Village of </w:t>
      </w:r>
      <w:proofErr w:type="spellStart"/>
      <w:r w:rsidRPr="00236D1F">
        <w:rPr>
          <w:rFonts w:eastAsiaTheme="minorHAnsi"/>
          <w:u w:color="FF0000"/>
        </w:rPr>
        <w:t>Fenney</w:t>
      </w:r>
      <w:proofErr w:type="spellEnd"/>
      <w:r w:rsidR="000365C3">
        <w:rPr>
          <w:rFonts w:eastAsiaTheme="minorHAnsi"/>
          <w:u w:color="FF0000"/>
        </w:rPr>
        <w:t xml:space="preserve"> and the Village of </w:t>
      </w:r>
      <w:proofErr w:type="spellStart"/>
      <w:r w:rsidR="000365C3">
        <w:rPr>
          <w:rFonts w:eastAsiaTheme="minorHAnsi"/>
          <w:u w:color="FF0000"/>
        </w:rPr>
        <w:t>DeSoto</w:t>
      </w:r>
      <w:proofErr w:type="spellEnd"/>
      <w:r w:rsidRPr="00236D1F">
        <w:rPr>
          <w:rFonts w:eastAsiaTheme="minorHAnsi"/>
          <w:u w:color="FF0000"/>
        </w:rPr>
        <w:t xml:space="preserve">. The developer of this property, RP </w:t>
      </w:r>
      <w:proofErr w:type="spellStart"/>
      <w:r w:rsidRPr="00236D1F">
        <w:rPr>
          <w:rFonts w:eastAsiaTheme="minorHAnsi"/>
          <w:u w:color="FF0000"/>
        </w:rPr>
        <w:t>Fenney</w:t>
      </w:r>
      <w:proofErr w:type="spellEnd"/>
      <w:r w:rsidR="00610942">
        <w:rPr>
          <w:rFonts w:eastAsiaTheme="minorHAnsi"/>
          <w:u w:color="FF0000"/>
        </w:rPr>
        <w:t xml:space="preserve"> LLC</w:t>
      </w:r>
      <w:r w:rsidRPr="00236D1F">
        <w:rPr>
          <w:rFonts w:eastAsiaTheme="minorHAnsi"/>
          <w:u w:color="FF0000"/>
        </w:rPr>
        <w:t xml:space="preserve">, did not convey the water distribution </w:t>
      </w:r>
      <w:r w:rsidRPr="00236D1F">
        <w:rPr>
          <w:rFonts w:eastAsiaTheme="minorHAnsi"/>
          <w:u w:color="FF0000"/>
        </w:rPr>
        <w:lastRenderedPageBreak/>
        <w:t>system or the wastewater collection system to the City. Instead,</w:t>
      </w:r>
      <w:r w:rsidR="00610942">
        <w:rPr>
          <w:rFonts w:eastAsiaTheme="minorHAnsi"/>
          <w:u w:color="FF0000"/>
        </w:rPr>
        <w:t xml:space="preserve"> the developer</w:t>
      </w:r>
      <w:r w:rsidRPr="00236D1F">
        <w:rPr>
          <w:rFonts w:eastAsiaTheme="minorHAnsi"/>
          <w:u w:color="FF0000"/>
        </w:rPr>
        <w:t xml:space="preserve"> held this infrastructure to be conveyed to SSU as contribution</w:t>
      </w:r>
      <w:r w:rsidR="00534932">
        <w:rPr>
          <w:rFonts w:eastAsiaTheme="minorHAnsi"/>
          <w:u w:color="FF0000"/>
        </w:rPr>
        <w:t>-</w:t>
      </w:r>
      <w:r w:rsidRPr="00236D1F">
        <w:rPr>
          <w:rFonts w:eastAsiaTheme="minorHAnsi"/>
          <w:u w:color="FF0000"/>
        </w:rPr>
        <w:t>in</w:t>
      </w:r>
      <w:r w:rsidR="00534932">
        <w:rPr>
          <w:rFonts w:eastAsiaTheme="minorHAnsi"/>
          <w:u w:color="FF0000"/>
        </w:rPr>
        <w:t>-aid-</w:t>
      </w:r>
      <w:r w:rsidRPr="00236D1F">
        <w:rPr>
          <w:rFonts w:eastAsiaTheme="minorHAnsi"/>
          <w:u w:color="FF0000"/>
        </w:rPr>
        <w:t>of</w:t>
      </w:r>
      <w:r w:rsidR="00534932">
        <w:rPr>
          <w:rFonts w:eastAsiaTheme="minorHAnsi"/>
          <w:u w:color="FF0000"/>
        </w:rPr>
        <w:t>-</w:t>
      </w:r>
      <w:r w:rsidRPr="00236D1F">
        <w:rPr>
          <w:rFonts w:eastAsiaTheme="minorHAnsi"/>
          <w:u w:color="FF0000"/>
        </w:rPr>
        <w:t>construction (C</w:t>
      </w:r>
      <w:r w:rsidR="0068765E">
        <w:rPr>
          <w:rFonts w:eastAsiaTheme="minorHAnsi"/>
          <w:u w:color="FF0000"/>
        </w:rPr>
        <w:t>IA</w:t>
      </w:r>
      <w:r w:rsidRPr="00236D1F">
        <w:rPr>
          <w:rFonts w:eastAsiaTheme="minorHAnsi"/>
          <w:u w:color="FF0000"/>
        </w:rPr>
        <w:t xml:space="preserve">C). Thus, SSU’s transaction with the City only included the provision of water and wastewater service to the Village of </w:t>
      </w:r>
      <w:proofErr w:type="spellStart"/>
      <w:r w:rsidRPr="00236D1F">
        <w:rPr>
          <w:rFonts w:eastAsiaTheme="minorHAnsi"/>
          <w:u w:color="FF0000"/>
        </w:rPr>
        <w:t>Fenney</w:t>
      </w:r>
      <w:proofErr w:type="spellEnd"/>
      <w:r w:rsidR="000365C3">
        <w:rPr>
          <w:rFonts w:eastAsiaTheme="minorHAnsi"/>
          <w:u w:color="FF0000"/>
        </w:rPr>
        <w:t xml:space="preserve"> and the Village of </w:t>
      </w:r>
      <w:proofErr w:type="spellStart"/>
      <w:r w:rsidR="000365C3">
        <w:rPr>
          <w:rFonts w:eastAsiaTheme="minorHAnsi"/>
          <w:u w:color="FF0000"/>
        </w:rPr>
        <w:t>DeSoto</w:t>
      </w:r>
      <w:proofErr w:type="spellEnd"/>
      <w:r w:rsidR="000365C3">
        <w:rPr>
          <w:rFonts w:eastAsiaTheme="minorHAnsi"/>
          <w:u w:color="FF0000"/>
        </w:rPr>
        <w:t xml:space="preserve">. </w:t>
      </w:r>
      <w:r w:rsidRPr="00236D1F">
        <w:rPr>
          <w:rFonts w:eastAsiaTheme="minorHAnsi"/>
        </w:rPr>
        <w:t xml:space="preserve">SSU is a Class C water and wastewater utility currently serving approximately 1,854 water and wastewater </w:t>
      </w:r>
      <w:r w:rsidR="002E74C7">
        <w:rPr>
          <w:rFonts w:eastAsiaTheme="minorHAnsi"/>
        </w:rPr>
        <w:t>ERCs</w:t>
      </w:r>
      <w:r w:rsidRPr="00236D1F">
        <w:rPr>
          <w:rFonts w:eastAsiaTheme="minorHAnsi"/>
        </w:rPr>
        <w:t>. SSU’s rates and charges were last approved by the Commission in Docket No. 20160220-WS.</w:t>
      </w:r>
      <w:r w:rsidRPr="00236D1F">
        <w:rPr>
          <w:rFonts w:eastAsiaTheme="minorHAnsi"/>
          <w:vertAlign w:val="superscript"/>
        </w:rPr>
        <w:footnoteReference w:id="2"/>
      </w:r>
    </w:p>
    <w:p w:rsidR="00236D1F" w:rsidRPr="00236D1F" w:rsidRDefault="00236D1F" w:rsidP="00236D1F">
      <w:pPr>
        <w:jc w:val="both"/>
        <w:rPr>
          <w:rFonts w:eastAsiaTheme="minorHAnsi"/>
        </w:rPr>
      </w:pPr>
    </w:p>
    <w:p w:rsidR="00236D1F" w:rsidRPr="00236D1F" w:rsidRDefault="00236D1F" w:rsidP="00236D1F">
      <w:pPr>
        <w:jc w:val="both"/>
        <w:rPr>
          <w:rFonts w:eastAsiaTheme="minorHAnsi"/>
        </w:rPr>
      </w:pPr>
      <w:r w:rsidRPr="00236D1F">
        <w:rPr>
          <w:rFonts w:eastAsiaTheme="minorHAnsi"/>
        </w:rPr>
        <w:t xml:space="preserve">This recommendation addresses the amendment of Certificate Nos. 571-S and 669-W, and the transfer of the water and wastewater </w:t>
      </w:r>
      <w:r w:rsidR="007749DB">
        <w:rPr>
          <w:rFonts w:eastAsiaTheme="minorHAnsi"/>
        </w:rPr>
        <w:t>service</w:t>
      </w:r>
      <w:r w:rsidRPr="00236D1F">
        <w:rPr>
          <w:rFonts w:eastAsiaTheme="minorHAnsi"/>
        </w:rPr>
        <w:t xml:space="preserve"> from the City to SSU. The Commission has jurisdiction pursuant to Sections 367.045 </w:t>
      </w:r>
      <w:r w:rsidR="0034351E">
        <w:rPr>
          <w:rFonts w:eastAsiaTheme="minorHAnsi"/>
        </w:rPr>
        <w:t xml:space="preserve">and 367.071, </w:t>
      </w:r>
      <w:r w:rsidRPr="00236D1F">
        <w:rPr>
          <w:rFonts w:eastAsiaTheme="minorHAnsi"/>
        </w:rPr>
        <w:t>Florida Statutes (F.S.).</w:t>
      </w:r>
    </w:p>
    <w:p w:rsidR="0068481F" w:rsidRDefault="0068481F">
      <w:pPr>
        <w:pStyle w:val="BodyText"/>
      </w:pPr>
    </w:p>
    <w:p w:rsidR="007C0528" w:rsidRDefault="007C0528" w:rsidP="0068481F"/>
    <w:bookmarkEnd w:id="12"/>
    <w:p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074277" w:rsidRDefault="00074277">
      <w:pPr>
        <w:pStyle w:val="IssueHeading"/>
        <w:rPr>
          <w:vanish/>
          <w:specVanish/>
        </w:rPr>
      </w:pPr>
      <w:r w:rsidRPr="004C3641">
        <w:t xml:space="preserve">Issue </w:t>
      </w:r>
      <w:r w:rsidR="00AA23D6">
        <w:fldChar w:fldCharType="begin"/>
      </w:r>
      <w:r w:rsidR="00AA23D6">
        <w:instrText xml:space="preserve"> SEQ Issue \* MERGEFORMAT </w:instrText>
      </w:r>
      <w:r w:rsidR="00AA23D6">
        <w:fldChar w:fldCharType="separate"/>
      </w:r>
      <w:r w:rsidR="00F25C80">
        <w:rPr>
          <w:noProof/>
        </w:rPr>
        <w:t>1</w:t>
      </w:r>
      <w:r w:rsidR="00AA23D6">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F25C80">
        <w:rPr>
          <w:noProof/>
        </w:rPr>
        <w:instrText>1</w:instrText>
      </w:r>
      <w:r>
        <w:fldChar w:fldCharType="end"/>
      </w:r>
      <w:r>
        <w:tab/>
        <w:instrText xml:space="preserve">" \l 1 </w:instrText>
      </w:r>
      <w:r>
        <w:fldChar w:fldCharType="end"/>
      </w:r>
      <w:r>
        <w:t> </w:t>
      </w:r>
    </w:p>
    <w:p w:rsidR="00074277" w:rsidRDefault="00074277">
      <w:pPr>
        <w:pStyle w:val="BodyText"/>
      </w:pPr>
      <w:r>
        <w:t> </w:t>
      </w:r>
      <w:r w:rsidR="00236D1F">
        <w:t xml:space="preserve">Should the Commission approve the transfer of the water and wastewater </w:t>
      </w:r>
      <w:r w:rsidR="00AF4118">
        <w:t>facilities from t</w:t>
      </w:r>
      <w:r w:rsidR="0068765E">
        <w:t xml:space="preserve">he </w:t>
      </w:r>
      <w:r w:rsidR="00236D1F">
        <w:t>City of Wildwood, an exempt entity in Sumter County, to South Sumter Utility Company, LLC, and the amendment of South Sumter Utility Company, LLC’s Certificate Nos. 571-S and 669-W?</w:t>
      </w:r>
    </w:p>
    <w:p w:rsidR="00074277" w:rsidRPr="004C3641" w:rsidRDefault="00074277">
      <w:pPr>
        <w:pStyle w:val="IssueSubsectionHeading"/>
        <w:rPr>
          <w:vanish/>
          <w:specVanish/>
        </w:rPr>
      </w:pPr>
      <w:r w:rsidRPr="004C3641">
        <w:t>Recommendation: </w:t>
      </w:r>
    </w:p>
    <w:p w:rsidR="00236D1F" w:rsidRPr="00236D1F" w:rsidRDefault="00074277" w:rsidP="00236D1F">
      <w:pPr>
        <w:pStyle w:val="BodyText"/>
      </w:pPr>
      <w:r>
        <w:t> </w:t>
      </w:r>
      <w:r w:rsidR="00236D1F" w:rsidRPr="00236D1F">
        <w:t xml:space="preserve">Yes. The transfer of the water and wastewater service </w:t>
      </w:r>
      <w:r w:rsidR="00AF4118">
        <w:t xml:space="preserve">facilities from </w:t>
      </w:r>
      <w:r w:rsidR="00236D1F" w:rsidRPr="00236D1F">
        <w:t>the City and the amendment of Certificate Nos. 571-S and 669-W, to include the territory as described in Attachment A, are in the public interest and should be approved</w:t>
      </w:r>
      <w:r w:rsidR="00AF4118">
        <w:t>,</w:t>
      </w:r>
      <w:r w:rsidR="00236D1F" w:rsidRPr="00236D1F">
        <w:t xml:space="preserve"> effective the date of the Commission’s vote. </w:t>
      </w:r>
      <w:proofErr w:type="gramStart"/>
      <w:r w:rsidR="00236D1F" w:rsidRPr="00236D1F">
        <w:t>The resultant order should serve as SSU’s amended certificate and should be retained by the Buyer.</w:t>
      </w:r>
      <w:proofErr w:type="gramEnd"/>
      <w:r w:rsidR="00236D1F" w:rsidRPr="00236D1F">
        <w:t xml:space="preserve"> SSU should be responsible for filing all future annual reports and Regulatory Assessment Fees (RAFs) subsequent to the date of closing. </w:t>
      </w:r>
      <w:r w:rsidR="00610942">
        <w:t>(M. Watts, K. Johnson, Sewards, Bethea)</w:t>
      </w:r>
    </w:p>
    <w:p w:rsidR="00074277" w:rsidRPr="00236D1F" w:rsidRDefault="00236D1F" w:rsidP="006D143F">
      <w:pPr>
        <w:spacing w:after="240"/>
        <w:jc w:val="both"/>
        <w:outlineLvl w:val="1"/>
      </w:pPr>
      <w:r w:rsidRPr="00236D1F">
        <w:rPr>
          <w:rFonts w:ascii="Arial" w:hAnsi="Arial" w:cs="Arial"/>
          <w:b/>
          <w:bCs/>
          <w:i/>
          <w:iCs/>
          <w:szCs w:val="28"/>
        </w:rPr>
        <w:t>Staff Analysis: </w:t>
      </w:r>
      <w:r w:rsidRPr="00236D1F">
        <w:rPr>
          <w:rFonts w:asciiTheme="minorHAnsi" w:eastAsiaTheme="minorHAnsi" w:hAnsiTheme="minorHAnsi" w:cstheme="minorBidi"/>
          <w:sz w:val="22"/>
          <w:szCs w:val="22"/>
        </w:rPr>
        <w:t> </w:t>
      </w:r>
      <w:r w:rsidRPr="00236D1F">
        <w:rPr>
          <w:rFonts w:eastAsiaTheme="minorHAnsi"/>
        </w:rPr>
        <w:t xml:space="preserve">On September 25, 2019, SSU filed an application for transfer of water and wastewater </w:t>
      </w:r>
      <w:r w:rsidR="00AF4118">
        <w:rPr>
          <w:rFonts w:eastAsiaTheme="minorHAnsi"/>
        </w:rPr>
        <w:t xml:space="preserve">facilities and </w:t>
      </w:r>
      <w:r w:rsidRPr="00236D1F">
        <w:rPr>
          <w:rFonts w:eastAsiaTheme="minorHAnsi"/>
        </w:rPr>
        <w:t>territory served by the City to SSU, and amendment of Certificate Nos. 571-S and 669-W in Sumter County. The application is in compliance with Section</w:t>
      </w:r>
      <w:r w:rsidR="00AF4118">
        <w:rPr>
          <w:rFonts w:eastAsiaTheme="minorHAnsi"/>
        </w:rPr>
        <w:t>s</w:t>
      </w:r>
      <w:r w:rsidRPr="00236D1F">
        <w:rPr>
          <w:rFonts w:eastAsiaTheme="minorHAnsi"/>
        </w:rPr>
        <w:t xml:space="preserve"> 367.071, </w:t>
      </w:r>
      <w:r w:rsidR="00AF4118">
        <w:rPr>
          <w:rFonts w:eastAsiaTheme="minorHAnsi"/>
        </w:rPr>
        <w:t>and</w:t>
      </w:r>
      <w:r w:rsidRPr="00236D1F">
        <w:rPr>
          <w:rFonts w:eastAsiaTheme="minorHAnsi"/>
        </w:rPr>
        <w:t xml:space="preserve"> 367.045, F.S., </w:t>
      </w:r>
      <w:r w:rsidR="00AF4118">
        <w:rPr>
          <w:rFonts w:eastAsiaTheme="minorHAnsi"/>
        </w:rPr>
        <w:t xml:space="preserve">and </w:t>
      </w:r>
      <w:r w:rsidRPr="00236D1F">
        <w:rPr>
          <w:rFonts w:eastAsiaTheme="minorHAnsi"/>
        </w:rPr>
        <w:t>Rule</w:t>
      </w:r>
      <w:r w:rsidR="00AF4118">
        <w:rPr>
          <w:rFonts w:eastAsiaTheme="minorHAnsi"/>
        </w:rPr>
        <w:t>s</w:t>
      </w:r>
      <w:r w:rsidRPr="00236D1F">
        <w:rPr>
          <w:rFonts w:eastAsiaTheme="minorHAnsi"/>
        </w:rPr>
        <w:t xml:space="preserve"> 25-30.036, </w:t>
      </w:r>
      <w:r w:rsidR="00AF4118">
        <w:rPr>
          <w:rFonts w:eastAsiaTheme="minorHAnsi"/>
        </w:rPr>
        <w:t>and</w:t>
      </w:r>
      <w:r w:rsidRPr="00236D1F">
        <w:rPr>
          <w:rFonts w:eastAsiaTheme="minorHAnsi"/>
        </w:rPr>
        <w:t xml:space="preserve"> 25-30.037, </w:t>
      </w:r>
      <w:r w:rsidR="00AF4118">
        <w:rPr>
          <w:rFonts w:eastAsiaTheme="minorHAnsi"/>
        </w:rPr>
        <w:t>Florida Administrative Code (</w:t>
      </w:r>
      <w:r w:rsidRPr="00236D1F">
        <w:rPr>
          <w:rFonts w:eastAsiaTheme="minorHAnsi"/>
        </w:rPr>
        <w:t>F.A.C.</w:t>
      </w:r>
      <w:r w:rsidR="00AF4118">
        <w:rPr>
          <w:rFonts w:eastAsiaTheme="minorHAnsi"/>
        </w:rPr>
        <w:t>).</w:t>
      </w:r>
      <w:r w:rsidRPr="00236D1F">
        <w:rPr>
          <w:rFonts w:eastAsiaTheme="minorHAnsi"/>
        </w:rPr>
        <w:t xml:space="preserve"> The application contains proof of compliance with the noticing provisions set forth in Rule 25-30.030(5</w:t>
      </w:r>
      <w:proofErr w:type="gramStart"/>
      <w:r w:rsidRPr="00236D1F">
        <w:rPr>
          <w:rFonts w:eastAsiaTheme="minorHAnsi"/>
        </w:rPr>
        <w:t>)(</w:t>
      </w:r>
      <w:proofErr w:type="gramEnd"/>
      <w:r w:rsidRPr="00236D1F">
        <w:rPr>
          <w:rFonts w:eastAsiaTheme="minorHAnsi"/>
        </w:rPr>
        <w:t xml:space="preserve">b), F.A.C. Adequate service territory maps and territory descriptions have been provided. The application contains a description of the water and wastewater service territory of the currently exempt </w:t>
      </w:r>
      <w:r w:rsidR="006D143F">
        <w:rPr>
          <w:rFonts w:eastAsiaTheme="minorHAnsi"/>
        </w:rPr>
        <w:t>U</w:t>
      </w:r>
      <w:r w:rsidRPr="00236D1F">
        <w:rPr>
          <w:rFonts w:eastAsiaTheme="minorHAnsi"/>
        </w:rPr>
        <w:t>tility which is appended to this recommendation as Attachment A</w:t>
      </w:r>
      <w:r>
        <w:rPr>
          <w:rFonts w:eastAsiaTheme="minorHAnsi"/>
        </w:rPr>
        <w:t>.</w:t>
      </w:r>
    </w:p>
    <w:p w:rsidR="00236D1F" w:rsidRPr="00236D1F" w:rsidRDefault="00236D1F" w:rsidP="00236D1F">
      <w:pPr>
        <w:jc w:val="both"/>
        <w:outlineLvl w:val="2"/>
        <w:rPr>
          <w:rFonts w:ascii="Arial" w:hAnsi="Arial" w:cs="Arial"/>
          <w:b/>
          <w:bCs/>
          <w:iCs/>
          <w:szCs w:val="28"/>
        </w:rPr>
      </w:pPr>
      <w:r w:rsidRPr="00236D1F">
        <w:rPr>
          <w:rFonts w:ascii="Arial" w:hAnsi="Arial" w:cs="Arial"/>
          <w:b/>
          <w:bCs/>
          <w:iCs/>
          <w:szCs w:val="28"/>
        </w:rPr>
        <w:t>Noticing, Territory, and Land Ownership</w:t>
      </w:r>
    </w:p>
    <w:p w:rsidR="00236D1F" w:rsidRPr="00236D1F" w:rsidRDefault="00236D1F" w:rsidP="00236D1F">
      <w:pPr>
        <w:spacing w:after="240"/>
        <w:jc w:val="both"/>
      </w:pPr>
      <w:r w:rsidRPr="00236D1F">
        <w:t>SSU provided notice of the application pursuant to Section 367.071, F.S., and Rule 25-30.030(5</w:t>
      </w:r>
      <w:proofErr w:type="gramStart"/>
      <w:r w:rsidRPr="00236D1F">
        <w:t>)(</w:t>
      </w:r>
      <w:proofErr w:type="gramEnd"/>
      <w:r w:rsidRPr="00236D1F">
        <w:t xml:space="preserve">b), F.A.C. The notice </w:t>
      </w:r>
      <w:r w:rsidRPr="00236D1F">
        <w:rPr>
          <w:bCs/>
        </w:rPr>
        <w:t>provided 30 days for customers to file an objection to the transfer</w:t>
      </w:r>
      <w:r w:rsidRPr="00236D1F">
        <w:t>. No objections were received and the time for filing objections has expired.</w:t>
      </w:r>
    </w:p>
    <w:p w:rsidR="00074277" w:rsidRPr="00236D1F" w:rsidRDefault="00236D1F" w:rsidP="00236D1F">
      <w:pPr>
        <w:pStyle w:val="BodyText"/>
      </w:pPr>
      <w:r w:rsidRPr="00236D1F">
        <w:rPr>
          <w:rFonts w:eastAsiaTheme="minorHAnsi"/>
        </w:rPr>
        <w:t xml:space="preserve">The application contains a description of the water and wastewater service territory, which is appended to this recommendation as Attachment A. The application contains a copy of a warranty deed that was executed on September 18, 2019, as evidence that </w:t>
      </w:r>
      <w:r w:rsidR="00BF0265">
        <w:rPr>
          <w:rFonts w:eastAsiaTheme="minorHAnsi"/>
        </w:rPr>
        <w:t>SSU</w:t>
      </w:r>
      <w:r w:rsidRPr="00236D1F">
        <w:rPr>
          <w:rFonts w:eastAsiaTheme="minorHAnsi"/>
        </w:rPr>
        <w:t xml:space="preserve"> owns or has rights to long-term use of the land upon which the water treatment facilities are located pursuant to Rule 25-30.037(2)(s), F.A.C</w:t>
      </w:r>
      <w:r>
        <w:rPr>
          <w:rFonts w:eastAsiaTheme="minorHAnsi"/>
        </w:rPr>
        <w:t>.</w:t>
      </w:r>
    </w:p>
    <w:p w:rsidR="00074277" w:rsidRDefault="00074277" w:rsidP="00074277">
      <w:pPr>
        <w:pStyle w:val="First-LevelSubheading"/>
      </w:pPr>
      <w:r>
        <w:t>Purchase Agreement and Financing</w:t>
      </w:r>
    </w:p>
    <w:p w:rsidR="00074277" w:rsidRDefault="00074277" w:rsidP="00074277">
      <w:pPr>
        <w:pStyle w:val="BodyText"/>
      </w:pPr>
      <w:r>
        <w:t>Pursuant to Rule</w:t>
      </w:r>
      <w:r w:rsidR="00AF4118">
        <w:t>s</w:t>
      </w:r>
      <w:r>
        <w:t xml:space="preserve"> 25-30.037(2</w:t>
      </w:r>
      <w:proofErr w:type="gramStart"/>
      <w:r>
        <w:t>)(</w:t>
      </w:r>
      <w:proofErr w:type="gramEnd"/>
      <w:r>
        <w:t xml:space="preserve">i) and (j), F.A.C., the application contains a statement regarding financing and a copy of the </w:t>
      </w:r>
      <w:r w:rsidR="00FD390C">
        <w:t>p</w:t>
      </w:r>
      <w:r>
        <w:t xml:space="preserve">urchase </w:t>
      </w:r>
      <w:r w:rsidR="00FD390C">
        <w:t>a</w:t>
      </w:r>
      <w:r>
        <w:t xml:space="preserve">greement, which includes the purchase price, terms of payment, and a list of the assets purchased. There are no customer deposits, guaranteed revenue contracts, developer agreements, customer advances, leases, or debt of the City that must be disposed of regarding the transfer. According to the </w:t>
      </w:r>
      <w:r w:rsidR="00FD390C">
        <w:t>purchase agreement</w:t>
      </w:r>
      <w:r>
        <w:t xml:space="preserve">, there was no monetary exchange between SSU and the City for the transfer of the service territory, with the exception of capacity and connection fee credits </w:t>
      </w:r>
      <w:r w:rsidR="0068765E">
        <w:t xml:space="preserve">transferred </w:t>
      </w:r>
      <w:r>
        <w:t>from the City to SSU totaling approximately $2.9 million. According to the Buyer, the closing date will take place within 30 days after the date of the consummating order for this docket. The consu</w:t>
      </w:r>
      <w:r w:rsidR="00610942">
        <w:t>mmating</w:t>
      </w:r>
      <w:r>
        <w:t xml:space="preserve"> order is scheduled to be filed on August 20, 2020. Therefore, the closing date will be September 19, 2020, subject to Commission approval, pursuant to </w:t>
      </w:r>
      <w:r w:rsidR="00FD390C">
        <w:t>S</w:t>
      </w:r>
      <w:r>
        <w:t xml:space="preserve">ection 367.071(1), F.S. </w:t>
      </w:r>
    </w:p>
    <w:p w:rsidR="00236D1F" w:rsidRDefault="00236D1F" w:rsidP="00074277">
      <w:pPr>
        <w:pStyle w:val="First-LevelSubheading"/>
      </w:pPr>
      <w:r>
        <w:t>Facility Description and Compliance</w:t>
      </w:r>
    </w:p>
    <w:p w:rsidR="00236D1F" w:rsidRPr="00236D1F" w:rsidRDefault="00236D1F" w:rsidP="00236D1F">
      <w:pPr>
        <w:spacing w:after="240"/>
        <w:jc w:val="both"/>
      </w:pPr>
      <w:r w:rsidRPr="00236D1F">
        <w:t xml:space="preserve">The </w:t>
      </w:r>
      <w:r w:rsidR="007749DB">
        <w:t xml:space="preserve">SSU </w:t>
      </w:r>
      <w:r w:rsidRPr="00236D1F">
        <w:t xml:space="preserve">water treatment system </w:t>
      </w:r>
      <w:r w:rsidR="007749DB">
        <w:t>that will serv</w:t>
      </w:r>
      <w:r w:rsidR="00FA1D4C">
        <w:t>ice</w:t>
      </w:r>
      <w:r w:rsidR="007749DB">
        <w:t xml:space="preserve"> the Village of </w:t>
      </w:r>
      <w:proofErr w:type="spellStart"/>
      <w:r w:rsidR="007749DB">
        <w:t>Fenney</w:t>
      </w:r>
      <w:proofErr w:type="spellEnd"/>
      <w:r w:rsidR="007749DB">
        <w:t xml:space="preserve"> and the Village of </w:t>
      </w:r>
      <w:proofErr w:type="spellStart"/>
      <w:r w:rsidR="007749DB">
        <w:t>DeSoto</w:t>
      </w:r>
      <w:proofErr w:type="spellEnd"/>
      <w:r w:rsidR="007749DB">
        <w:t xml:space="preserve"> </w:t>
      </w:r>
      <w:r w:rsidRPr="00236D1F">
        <w:t xml:space="preserve">consists of two wells, a pre-stressed concrete ground storage tank with a storage capacity of 1.5 million gallons, a liquid </w:t>
      </w:r>
      <w:proofErr w:type="spellStart"/>
      <w:r w:rsidRPr="00236D1F">
        <w:t>hypochlorination</w:t>
      </w:r>
      <w:proofErr w:type="spellEnd"/>
      <w:r w:rsidRPr="00236D1F">
        <w:t xml:space="preserve"> system used for disinfection, a packed-storage system for sulfide removal, </w:t>
      </w:r>
      <w:r w:rsidR="007749DB">
        <w:t>a</w:t>
      </w:r>
      <w:r w:rsidRPr="00236D1F">
        <w:t xml:space="preserve"> pH adjustment system</w:t>
      </w:r>
      <w:r w:rsidR="007749DB">
        <w:t>, and a water distribution system</w:t>
      </w:r>
      <w:r w:rsidRPr="00236D1F">
        <w:t>. The water treatment system has a maximum-day design capacity of 4.99 million gallons per day (MGD). The last Florida Department of Environmental Protection (DEP) sanitary survey was conducted on June 21, 2019. There were no deficiencies noted. Therefore, the system appears to be in compliance with the DEP rules.</w:t>
      </w:r>
    </w:p>
    <w:p w:rsidR="00236D1F" w:rsidRDefault="00236D1F" w:rsidP="00236D1F">
      <w:pPr>
        <w:pStyle w:val="BodyText"/>
      </w:pPr>
      <w:r w:rsidRPr="00236D1F">
        <w:rPr>
          <w:rFonts w:eastAsiaTheme="minorHAnsi"/>
        </w:rPr>
        <w:t xml:space="preserve">Wastewater service will be provided through </w:t>
      </w:r>
      <w:r w:rsidR="007749DB">
        <w:rPr>
          <w:rFonts w:eastAsiaTheme="minorHAnsi"/>
        </w:rPr>
        <w:t xml:space="preserve">a wastewater collection system and </w:t>
      </w:r>
      <w:r w:rsidRPr="00236D1F">
        <w:rPr>
          <w:rFonts w:eastAsiaTheme="minorHAnsi"/>
        </w:rPr>
        <w:t>a bulk wastewater treatment purchase agreement with the City of Leesburg. The agreement reserves a capacity of 3.0 MGD annual average daily flow (AADF) of wastewater treatment capacity in the Leesburg wastewater treatment plant. The total anticipated build-out demand of both the existing and proposed service area is 1.59 MGD AADF</w:t>
      </w:r>
      <w:r>
        <w:rPr>
          <w:rFonts w:eastAsiaTheme="minorHAnsi"/>
        </w:rPr>
        <w:t>.</w:t>
      </w:r>
    </w:p>
    <w:p w:rsidR="00074277" w:rsidRDefault="00236D1F" w:rsidP="00074277">
      <w:pPr>
        <w:pStyle w:val="First-LevelSubheading"/>
      </w:pPr>
      <w:r>
        <w:t xml:space="preserve">Financial and Technical </w:t>
      </w:r>
      <w:r w:rsidR="00074277">
        <w:t>Ability</w:t>
      </w:r>
    </w:p>
    <w:p w:rsidR="00610942" w:rsidRDefault="00236D1F" w:rsidP="00236D1F">
      <w:pPr>
        <w:spacing w:after="240"/>
        <w:jc w:val="both"/>
      </w:pPr>
      <w:r w:rsidRPr="00236D1F">
        <w:t>Pursuant to Rules 25-30.037(2</w:t>
      </w:r>
      <w:proofErr w:type="gramStart"/>
      <w:r w:rsidRPr="00236D1F">
        <w:t>)(</w:t>
      </w:r>
      <w:proofErr w:type="gramEnd"/>
      <w:r w:rsidRPr="00236D1F">
        <w:t xml:space="preserve">l) and (m), F.A.C., as incorporated by Rule 25-30.037(3)(c), F.A.C., the application contains statements describing the technical and financial ability of SSU to provide service to the proposed service area. </w:t>
      </w:r>
      <w:r w:rsidR="00610942">
        <w:t>In its application, the Utility provided a letter from Holding Company of the Villages, Inc. (The Villages), an affiliate company through common ownership, stating The Villages has the ability to provide financial support for SSU. Staff has reviewed the financial statements of SSU and The Villages.</w:t>
      </w:r>
      <w:r w:rsidR="00C47D51">
        <w:t xml:space="preserve"> Based on our review, staff believes </w:t>
      </w:r>
      <w:r w:rsidR="00434698">
        <w:t>T</w:t>
      </w:r>
      <w:r w:rsidR="00C47D51">
        <w:t>he Villages has demonstrated the ability to provide financial support for SSU.</w:t>
      </w:r>
    </w:p>
    <w:p w:rsidR="00236D1F" w:rsidRPr="00236D1F" w:rsidRDefault="00236D1F" w:rsidP="00236D1F">
      <w:pPr>
        <w:spacing w:after="240"/>
        <w:jc w:val="both"/>
      </w:pPr>
      <w:r w:rsidRPr="00236D1F">
        <w:t xml:space="preserve">The Villages has experience with operating multiple water and wastewater utilities, which provide service to approximately 120,000 residents. These systems are in good standing with the DEP. The Utility has retained the operation and maintenance (O&amp;M) contractor that provides service to its other water and wastewater utilities in </w:t>
      </w:r>
      <w:r w:rsidR="00434698">
        <w:t>T</w:t>
      </w:r>
      <w:r w:rsidRPr="00236D1F">
        <w:t>he Villages to provide O&amp;M service to SSU as well.</w:t>
      </w:r>
    </w:p>
    <w:p w:rsidR="00236D1F" w:rsidRDefault="00236D1F" w:rsidP="00236D1F">
      <w:pPr>
        <w:pStyle w:val="BodyText"/>
        <w:rPr>
          <w:rFonts w:eastAsiaTheme="minorHAnsi"/>
        </w:rPr>
      </w:pPr>
      <w:r w:rsidRPr="00236D1F">
        <w:rPr>
          <w:rFonts w:eastAsiaTheme="minorHAnsi"/>
        </w:rPr>
        <w:t xml:space="preserve">Based on the above, staff recommends that SSU has demonstrated the financial </w:t>
      </w:r>
      <w:r w:rsidR="006D143F">
        <w:rPr>
          <w:rFonts w:eastAsiaTheme="minorHAnsi"/>
        </w:rPr>
        <w:t xml:space="preserve">and </w:t>
      </w:r>
      <w:r w:rsidR="006D143F" w:rsidRPr="00236D1F">
        <w:rPr>
          <w:rFonts w:eastAsiaTheme="minorHAnsi"/>
        </w:rPr>
        <w:t xml:space="preserve">technical </w:t>
      </w:r>
      <w:r w:rsidRPr="00236D1F">
        <w:rPr>
          <w:rFonts w:eastAsiaTheme="minorHAnsi"/>
        </w:rPr>
        <w:t>ability to provide service to the proposed service territory.</w:t>
      </w:r>
    </w:p>
    <w:p w:rsidR="00074277" w:rsidRDefault="00074277" w:rsidP="00074277">
      <w:pPr>
        <w:pStyle w:val="First-LevelSubheading"/>
      </w:pPr>
      <w:r>
        <w:t>Regulatory Assessment Fees and Annual Reports</w:t>
      </w:r>
    </w:p>
    <w:p w:rsidR="00074277" w:rsidRPr="008438B2" w:rsidRDefault="00074277" w:rsidP="00074277">
      <w:pPr>
        <w:pStyle w:val="BodyText"/>
      </w:pPr>
      <w:r>
        <w:t>As the Buyer is acquiring non-regulated assets, there are no annual reports or RAFs on file. The Buyer will be responsible for filing annual reports and paying RAFs for all future years.</w:t>
      </w:r>
    </w:p>
    <w:p w:rsidR="00074277" w:rsidRDefault="00074277" w:rsidP="00074277">
      <w:pPr>
        <w:pStyle w:val="First-LevelSubheading"/>
      </w:pPr>
      <w:r>
        <w:t>Conclusion</w:t>
      </w:r>
    </w:p>
    <w:p w:rsidR="00074277" w:rsidRDefault="00236D1F" w:rsidP="00074277">
      <w:pPr>
        <w:pStyle w:val="BodyText"/>
      </w:pPr>
      <w:r>
        <w:t>Staff recommends the</w:t>
      </w:r>
      <w:r w:rsidRPr="00783CC3">
        <w:t xml:space="preserve"> </w:t>
      </w:r>
      <w:r>
        <w:t xml:space="preserve">transfer of the water and wastewater </w:t>
      </w:r>
      <w:r w:rsidR="00B07AE0">
        <w:t xml:space="preserve">facilities from </w:t>
      </w:r>
      <w:r>
        <w:t xml:space="preserve">the City and the amendment of Certificate Nos. 571-S and 669-W, to include the territory as described in </w:t>
      </w:r>
      <w:r w:rsidRPr="0010415C">
        <w:t>Attachment A</w:t>
      </w:r>
      <w:r>
        <w:t>, are in the public interest and should be approved</w:t>
      </w:r>
      <w:r w:rsidR="00B07AE0">
        <w:t>,</w:t>
      </w:r>
      <w:r>
        <w:t xml:space="preserve"> effective the date of the Commission’s vote. </w:t>
      </w:r>
      <w:proofErr w:type="gramStart"/>
      <w:r>
        <w:t>The resultant order should serve as SSU’s amended certificate and should be retained by the Buyer.</w:t>
      </w:r>
      <w:proofErr w:type="gramEnd"/>
      <w:r>
        <w:t xml:space="preserve"> SSU </w:t>
      </w:r>
      <w:r w:rsidRPr="00661203">
        <w:t>should be</w:t>
      </w:r>
      <w:r>
        <w:t xml:space="preserve"> responsible for filing </w:t>
      </w:r>
      <w:r w:rsidRPr="00661203">
        <w:t xml:space="preserve">all future annual reports and </w:t>
      </w:r>
      <w:r>
        <w:t>R</w:t>
      </w:r>
      <w:r w:rsidRPr="00661203">
        <w:t>AFs subsequent to the date of closing</w:t>
      </w:r>
      <w:r w:rsidR="00074277">
        <w:t>.</w:t>
      </w:r>
    </w:p>
    <w:p w:rsidR="00074277" w:rsidRDefault="00074277">
      <w:pPr>
        <w:pStyle w:val="IssueHeading"/>
        <w:rPr>
          <w:vanish/>
          <w:specVanish/>
        </w:rPr>
      </w:pPr>
      <w:r w:rsidRPr="004C3641">
        <w:rPr>
          <w:b w:val="0"/>
          <w:i w:val="0"/>
        </w:rPr>
        <w:br w:type="page"/>
      </w:r>
      <w:r w:rsidRPr="004C3641">
        <w:t xml:space="preserve">Issue </w:t>
      </w:r>
      <w:r w:rsidR="00AA23D6">
        <w:fldChar w:fldCharType="begin"/>
      </w:r>
      <w:r w:rsidR="00AA23D6">
        <w:instrText xml:space="preserve"> SEQ Issue \* MERGEFORMAT </w:instrText>
      </w:r>
      <w:r w:rsidR="00AA23D6">
        <w:fldChar w:fldCharType="separate"/>
      </w:r>
      <w:r w:rsidR="00F25C80">
        <w:rPr>
          <w:noProof/>
        </w:rPr>
        <w:t>2</w:t>
      </w:r>
      <w:r w:rsidR="00AA23D6">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F25C80">
        <w:rPr>
          <w:noProof/>
        </w:rPr>
        <w:instrText>2</w:instrText>
      </w:r>
      <w:r>
        <w:fldChar w:fldCharType="end"/>
      </w:r>
      <w:r>
        <w:tab/>
        <w:instrText xml:space="preserve">" \l 1 </w:instrText>
      </w:r>
      <w:r>
        <w:fldChar w:fldCharType="end"/>
      </w:r>
      <w:r>
        <w:t> </w:t>
      </w:r>
    </w:p>
    <w:p w:rsidR="00074277" w:rsidRDefault="00074277">
      <w:pPr>
        <w:pStyle w:val="BodyText"/>
      </w:pPr>
      <w:r>
        <w:t> What is the appropriate net book value for the assets acquired by South Sumter for transfer purposes</w:t>
      </w:r>
      <w:r w:rsidR="00B07AE0">
        <w:t>, and should an acquisition adjustment be approved</w:t>
      </w:r>
      <w:r>
        <w:t>?</w:t>
      </w:r>
    </w:p>
    <w:p w:rsidR="00074277" w:rsidRPr="004C3641" w:rsidRDefault="00074277">
      <w:pPr>
        <w:pStyle w:val="IssueSubsectionHeading"/>
        <w:rPr>
          <w:vanish/>
          <w:specVanish/>
        </w:rPr>
      </w:pPr>
      <w:r w:rsidRPr="004C3641">
        <w:t>Recommendation: </w:t>
      </w:r>
    </w:p>
    <w:p w:rsidR="00074277" w:rsidRDefault="00074277" w:rsidP="00074277">
      <w:pPr>
        <w:pStyle w:val="BodyText"/>
      </w:pPr>
      <w:r>
        <w:t> The net book value (NBV) of the assets for transfer purposes is $0 for the water system and $0 for the wastewater system as of September 19, 2020. An acquisition adjustment should not be included in rate base. Within 90 days of the date of the final order, SSU should be required to notify the Commission in writing that it has adjusted its books in accordance with the Commission’s decision. The adjustments should be reflected in SSU’s 2020 Annual Report when fi</w:t>
      </w:r>
      <w:r w:rsidR="00610942">
        <w:t>led. (Sewards</w:t>
      </w:r>
      <w:r>
        <w:t>)</w:t>
      </w:r>
    </w:p>
    <w:p w:rsidR="00074277" w:rsidRPr="004C3641" w:rsidRDefault="00074277" w:rsidP="00074277">
      <w:pPr>
        <w:pStyle w:val="IssueSubsectionHeading"/>
        <w:rPr>
          <w:vanish/>
          <w:specVanish/>
        </w:rPr>
      </w:pPr>
      <w:r w:rsidRPr="004C3641">
        <w:t>Staff Analysis: </w:t>
      </w:r>
    </w:p>
    <w:p w:rsidR="00074277" w:rsidRDefault="00074277" w:rsidP="00074277">
      <w:pPr>
        <w:pStyle w:val="BodyText"/>
      </w:pPr>
      <w:r>
        <w:t> Rate base has not previously been established for the Utility. The purpose of establishing NBV for transfers is to determine whether an acquisition adjustment should be approved. The NBV does not include normal ratemaking adjustments for used and useful plant or working capital. The NBV of the assets has been updated to reflect balances as of September 19, 2020. Staff’s recommended NBV, as described below, is shown on Schedule No</w:t>
      </w:r>
      <w:r w:rsidR="00F82C37">
        <w:t>s</w:t>
      </w:r>
      <w:r>
        <w:t>. 1</w:t>
      </w:r>
      <w:r w:rsidR="00F82C37">
        <w:t>-A, 1-B, and 1-C</w:t>
      </w:r>
      <w:r w:rsidR="00522799">
        <w:t xml:space="preserve">, </w:t>
      </w:r>
      <w:r w:rsidR="00535A68">
        <w:t xml:space="preserve">which are </w:t>
      </w:r>
      <w:r w:rsidR="00522799">
        <w:t>appended to this recommendation</w:t>
      </w:r>
      <w:r>
        <w:t>.</w:t>
      </w:r>
    </w:p>
    <w:p w:rsidR="00074277" w:rsidRDefault="00074277" w:rsidP="00074277">
      <w:pPr>
        <w:pStyle w:val="First-LevelSubheading"/>
      </w:pPr>
      <w:r>
        <w:t>Utility Plant in Service (UPIS)</w:t>
      </w:r>
    </w:p>
    <w:p w:rsidR="00074277" w:rsidRDefault="00074277" w:rsidP="00074277">
      <w:pPr>
        <w:pStyle w:val="BodyText"/>
      </w:pPr>
      <w:r w:rsidRPr="006C5572">
        <w:t xml:space="preserve">The </w:t>
      </w:r>
      <w:r>
        <w:t>assets being acquired</w:t>
      </w:r>
      <w:r w:rsidRPr="006C5572">
        <w:t xml:space="preserve"> </w:t>
      </w:r>
      <w:r>
        <w:t xml:space="preserve">were installed </w:t>
      </w:r>
      <w:r w:rsidRPr="006C5572">
        <w:t xml:space="preserve">by the developer, RP </w:t>
      </w:r>
      <w:proofErr w:type="spellStart"/>
      <w:r w:rsidRPr="006C5572">
        <w:t>Fenney</w:t>
      </w:r>
      <w:proofErr w:type="spellEnd"/>
      <w:r w:rsidRPr="006C5572">
        <w:t>, LLC</w:t>
      </w:r>
      <w:r>
        <w:t xml:space="preserve"> (RP).</w:t>
      </w:r>
      <w:r w:rsidRPr="006C5572">
        <w:t xml:space="preserve"> </w:t>
      </w:r>
      <w:r>
        <w:t xml:space="preserve">The assets </w:t>
      </w:r>
      <w:r w:rsidRPr="006C5572">
        <w:t>w</w:t>
      </w:r>
      <w:r>
        <w:t>ere</w:t>
      </w:r>
      <w:r w:rsidRPr="006C5572">
        <w:t xml:space="preserve"> not </w:t>
      </w:r>
      <w:r>
        <w:t>donated</w:t>
      </w:r>
      <w:r w:rsidRPr="006C5572">
        <w:t xml:space="preserve"> to the City. </w:t>
      </w:r>
      <w:r>
        <w:t>The Utility explained that the assets were not donated to the City because they were installed with the understanding that SSU would be serving the development once it had the ability to do so. The Utility’s application reflected a UPIS balance of $3,219,195 for the water system assets and $5,640,775 for the wastewater system assets. The developer is a non-regulated entity</w:t>
      </w:r>
      <w:r w:rsidR="00B07AE0">
        <w:t>;</w:t>
      </w:r>
      <w:r>
        <w:t xml:space="preserve"> as such</w:t>
      </w:r>
      <w:r w:rsidR="00B07AE0">
        <w:t>,</w:t>
      </w:r>
      <w:r>
        <w:t xml:space="preserve"> it does not maintain its books and records according to the National Association of Regulatory Utility Commissioners uniform system of accounts (NARUC USOA). On March 30, 20</w:t>
      </w:r>
      <w:r w:rsidR="00610942">
        <w:t>20</w:t>
      </w:r>
      <w:r>
        <w:t>, SSU provided specifications and contract documents detailing the components of the infrastructure to support the original cost of the assets obtained from RP. The Utility provided a UPIS balance of $3,694,229 for the water system assets, and $6,355,516 for the wastewater system assets. Staff reviewed all original cost documentation and verified the correct NARUC USOA accounts were used.</w:t>
      </w:r>
    </w:p>
    <w:p w:rsidR="00074277" w:rsidRDefault="00074277" w:rsidP="00074277">
      <w:pPr>
        <w:pStyle w:val="BodyText"/>
      </w:pPr>
      <w:r>
        <w:t>Staff analyzed the documentation and has verified the Utility’s calculation of a UPIS balance of $3,694,229 for the water system assets, and $6,355,516 for the wastewater system assets. As such, staff recommends that UPIS should be increased by $475,034 for water and $714,741 for wastewater to reflect UPIS balances of $3,694,229 for water and $6,355,516 for wastewater, as of September 19, 2020.</w:t>
      </w:r>
    </w:p>
    <w:p w:rsidR="00074277" w:rsidRDefault="00074277" w:rsidP="00074277">
      <w:pPr>
        <w:pStyle w:val="First-LevelSubheading"/>
      </w:pPr>
      <w:r>
        <w:t>Land</w:t>
      </w:r>
    </w:p>
    <w:p w:rsidR="00074277" w:rsidRDefault="00074277" w:rsidP="00074277">
      <w:pPr>
        <w:pStyle w:val="BodyText"/>
      </w:pPr>
      <w:r>
        <w:t>The Utility’s application reflects a land balance of $0, as of December 10, 2018. Therefore, staff recommends a balance of $0 for land, as of September 19, 2020.</w:t>
      </w:r>
    </w:p>
    <w:p w:rsidR="00074277" w:rsidRDefault="00074277" w:rsidP="00074277">
      <w:pPr>
        <w:pStyle w:val="First-LevelSubheading"/>
      </w:pPr>
      <w:r>
        <w:t xml:space="preserve">Accumulated Depreciation </w:t>
      </w:r>
    </w:p>
    <w:p w:rsidR="00074277" w:rsidRDefault="00074277" w:rsidP="00074277">
      <w:pPr>
        <w:pStyle w:val="BodyText"/>
      </w:pPr>
      <w:r>
        <w:t xml:space="preserve">The Utility’s application did not reflect an accumulated depreciation balance for the assets. However, in response to staff’s second data request, SSU provided accumulated depreciation balances as of March 31, 2020, of $165,240 and $358,491 for the water and wastewater system assets, respectively. Staff recalculated accumulated depreciation </w:t>
      </w:r>
      <w:r w:rsidR="00610942">
        <w:t>p</w:t>
      </w:r>
      <w:r>
        <w:t>ursuant to Rule 25-30.140, F.A.C., to reflect the appropriate balances as of September 19, 2020. Staff calculated the appropriate accumulated depreciation balances to be $204,582 and $443,846 for the water and wastewater system assets, respectively. As a result, accumulated depreciation should be increased by $39,343 and $85,355 to reflect balances of $204,582 and $443,846, for the water and wastewater system assets, respectively, as of September 19, 2020.</w:t>
      </w:r>
    </w:p>
    <w:p w:rsidR="00074277" w:rsidRDefault="00074277" w:rsidP="00074277">
      <w:pPr>
        <w:pStyle w:val="First-LevelSubheading"/>
      </w:pPr>
      <w:r>
        <w:t>Contributions-in-Aid-of-Construction (CIAC) and Accumulated Amortization of CIAC</w:t>
      </w:r>
    </w:p>
    <w:p w:rsidR="00074277" w:rsidRPr="00401231" w:rsidRDefault="00074277" w:rsidP="00074277">
      <w:pPr>
        <w:pStyle w:val="BodyText"/>
      </w:pPr>
      <w:r>
        <w:t>As mentioned above, the City is a non-regulated entity and thus does not maintain its books and records in accordance to the NARUC USOA. As such, no CIAC was recorded. In response to staff’s second data request, the Utility stated that its intention is to record the full cost of the assets acquired as CIAC. Given the unique nature of the agreement between the City and developer as discussed in the UPIS section, staff believes it is appropriate to record the assets acquired as CIAC. Therefore, staff recommends CIAC balances of $3,694,229 and $6,355,516 for the water and wastewater system assets, respectively. Additionally, staff has calculated accumulated amortization of CIAC balances of $204,582 and $443,846 for the water and wastewater system assets, respectively.</w:t>
      </w:r>
    </w:p>
    <w:p w:rsidR="00074277" w:rsidRDefault="00074277" w:rsidP="00074277">
      <w:pPr>
        <w:pStyle w:val="First-LevelSubheading"/>
      </w:pPr>
      <w:r>
        <w:t>Net Book Value</w:t>
      </w:r>
    </w:p>
    <w:p w:rsidR="00074277" w:rsidRDefault="00074277" w:rsidP="00074277">
      <w:pPr>
        <w:pStyle w:val="BodyText"/>
      </w:pPr>
      <w:r>
        <w:t>Based on the adjustments described above, staff recommends NBVs of $0 for the water system assets and $0 for the wastewater system assets, as of September 19, 2020. Staff’s recommended NBV and the NARUC USOA balances for UPIS and accumulated depreciation are shown on Schedule No</w:t>
      </w:r>
      <w:r w:rsidR="00F82C37">
        <w:t>s</w:t>
      </w:r>
      <w:r>
        <w:t>. 1</w:t>
      </w:r>
      <w:r w:rsidR="00F82C37">
        <w:t>-A, 1-B, and 1-C</w:t>
      </w:r>
      <w:r>
        <w:t>.</w:t>
      </w:r>
    </w:p>
    <w:p w:rsidR="00074277" w:rsidRDefault="00074277" w:rsidP="00074277">
      <w:pPr>
        <w:pStyle w:val="First-LevelSubheading"/>
      </w:pPr>
      <w:r>
        <w:t>Acquisition Adjustment</w:t>
      </w:r>
    </w:p>
    <w:p w:rsidR="00074277" w:rsidRPr="001966D8" w:rsidRDefault="00074277" w:rsidP="00074277">
      <w:pPr>
        <w:pStyle w:val="BodyText"/>
      </w:pPr>
      <w:r>
        <w:t>An acquisition adjustment occurs when the purchase price differs from the NBV of the assets at the time of the acquisition. Pursuant to Rule 25-30.0371, F.A.C., a positive acquisition adjustment may be appropriate when the purchase price is greater than the NBV, and a negative acquisition adjustment may be appropriate when the purchase price is less than the NBV. As mentioned above, staff recommends that the appropriate NBV for the water and wastewater assets is $0. Additionally, as the Utility intends to record the cost of the assets as CIAC, staff believes no acquisition adjustment is warranted. As such, staff recommends that no acquisition adjustment be approved.</w:t>
      </w:r>
    </w:p>
    <w:p w:rsidR="00074277" w:rsidRDefault="00074277" w:rsidP="00074277">
      <w:pPr>
        <w:pStyle w:val="First-LevelSubheading"/>
      </w:pPr>
      <w:r>
        <w:t>Conclusion</w:t>
      </w:r>
    </w:p>
    <w:p w:rsidR="00074277" w:rsidRDefault="00074277" w:rsidP="00074277">
      <w:pPr>
        <w:pStyle w:val="BodyText"/>
      </w:pPr>
      <w:r>
        <w:t>Based on the above, staff recommends that the NBV of the assets for transfer purposes is $0 for both the water and wastewater systems as of September 19, 2020. No acquisition adjustment should be included in rate base. Within 90 days of the final order, the Buyer should be required to notify the Commission, in writing, that it has adjusted its books in accordance with the Commission’s decision. The adjustments should be reflected in SSU’s 2020 Annual Report when filed.</w:t>
      </w:r>
    </w:p>
    <w:p w:rsidR="00F25C80" w:rsidRDefault="00F25C80">
      <w:pPr>
        <w:pStyle w:val="IssueHeading"/>
        <w:rPr>
          <w:vanish/>
          <w:specVanish/>
        </w:rPr>
      </w:pPr>
      <w:r w:rsidRPr="004C3641">
        <w:rPr>
          <w:b w:val="0"/>
          <w:i w:val="0"/>
        </w:rPr>
        <w:br w:type="page"/>
      </w:r>
      <w:r w:rsidRPr="004C3641">
        <w:t xml:space="preserve">Issue </w:t>
      </w:r>
      <w:r w:rsidR="00AA23D6">
        <w:fldChar w:fldCharType="begin"/>
      </w:r>
      <w:r w:rsidR="00AA23D6">
        <w:instrText xml:space="preserve"> SEQ Issue \* MERGEFORMAT </w:instrText>
      </w:r>
      <w:r w:rsidR="00AA23D6">
        <w:fldChar w:fldCharType="separate"/>
      </w:r>
      <w:r>
        <w:rPr>
          <w:noProof/>
        </w:rPr>
        <w:t>3</w:t>
      </w:r>
      <w:r w:rsidR="00AA23D6">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3</w:instrText>
      </w:r>
      <w:r>
        <w:fldChar w:fldCharType="end"/>
      </w:r>
      <w:r>
        <w:tab/>
        <w:instrText xml:space="preserve">" \l 1 </w:instrText>
      </w:r>
      <w:r>
        <w:fldChar w:fldCharType="end"/>
      </w:r>
      <w:r>
        <w:t> </w:t>
      </w:r>
    </w:p>
    <w:p w:rsidR="00F25C80" w:rsidRDefault="00F25C80">
      <w:pPr>
        <w:pStyle w:val="BodyText"/>
      </w:pPr>
      <w:r>
        <w:t> What are the appropriate rates and charges for the Vi</w:t>
      </w:r>
      <w:r w:rsidR="001C4705">
        <w:t>ll</w:t>
      </w:r>
      <w:r>
        <w:t>age</w:t>
      </w:r>
      <w:r w:rsidR="00001E2D">
        <w:t xml:space="preserve"> of </w:t>
      </w:r>
      <w:proofErr w:type="spellStart"/>
      <w:r w:rsidR="00001E2D">
        <w:t>Fenney</w:t>
      </w:r>
      <w:proofErr w:type="spellEnd"/>
      <w:r w:rsidR="00001E2D">
        <w:t xml:space="preserve"> and the Village </w:t>
      </w:r>
      <w:r>
        <w:t xml:space="preserve">of </w:t>
      </w:r>
      <w:proofErr w:type="spellStart"/>
      <w:r>
        <w:t>DeSoto</w:t>
      </w:r>
      <w:proofErr w:type="spellEnd"/>
      <w:r>
        <w:t>?</w:t>
      </w:r>
    </w:p>
    <w:p w:rsidR="00F25C80" w:rsidRPr="004C3641" w:rsidRDefault="00F25C80">
      <w:pPr>
        <w:pStyle w:val="IssueSubsectionHeading"/>
        <w:rPr>
          <w:vanish/>
          <w:specVanish/>
        </w:rPr>
      </w:pPr>
      <w:r w:rsidRPr="004C3641">
        <w:t>Recommendation: </w:t>
      </w:r>
    </w:p>
    <w:p w:rsidR="00F25C80" w:rsidRDefault="00F25C80">
      <w:pPr>
        <w:pStyle w:val="BodyText"/>
      </w:pPr>
      <w:r>
        <w:t> The appropriate rates and charges for the Vil</w:t>
      </w:r>
      <w:r w:rsidR="000365C3">
        <w:t xml:space="preserve">lage of </w:t>
      </w:r>
      <w:proofErr w:type="spellStart"/>
      <w:r w:rsidR="000365C3">
        <w:t>Fenney</w:t>
      </w:r>
      <w:proofErr w:type="spellEnd"/>
      <w:r w:rsidR="000365C3">
        <w:t xml:space="preserve"> and the Village</w:t>
      </w:r>
      <w:r>
        <w:t xml:space="preserve"> of </w:t>
      </w:r>
      <w:proofErr w:type="spellStart"/>
      <w:r>
        <w:t>DeSoto</w:t>
      </w:r>
      <w:proofErr w:type="spellEnd"/>
      <w:r>
        <w:t xml:space="preserve"> are the exis</w:t>
      </w:r>
      <w:r w:rsidR="00B07AE0">
        <w:t xml:space="preserve">ting service rates of the City </w:t>
      </w:r>
      <w:r>
        <w:t xml:space="preserve">and the existing charges of </w:t>
      </w:r>
      <w:r w:rsidR="00B07AE0">
        <w:t>SSU</w:t>
      </w:r>
      <w:r>
        <w:t>, as shown on Schedule</w:t>
      </w:r>
      <w:r w:rsidR="00DE39BD">
        <w:t xml:space="preserve"> No</w:t>
      </w:r>
      <w:r>
        <w:t>s</w:t>
      </w:r>
      <w:r w:rsidR="00DE39BD">
        <w:t>.</w:t>
      </w:r>
      <w:r>
        <w:t xml:space="preserve"> 2-A and 2-B</w:t>
      </w:r>
      <w:r w:rsidR="003D1F1A">
        <w:t xml:space="preserve">, </w:t>
      </w:r>
      <w:r w:rsidR="00535A68">
        <w:t>which are a</w:t>
      </w:r>
      <w:r w:rsidR="003D1F1A">
        <w:t>ppended to this recommendation</w:t>
      </w:r>
      <w:r>
        <w:t>. The</w:t>
      </w:r>
      <w:r w:rsidR="002E74C7">
        <w:t>se</w:t>
      </w:r>
      <w:r>
        <w:t xml:space="preserve"> rates and charges should remain in effect until a change is authorized by the Commission in a subsequent proceeding. The approved rates and charges should be effective for services rendered </w:t>
      </w:r>
      <w:r w:rsidR="001C4705">
        <w:t xml:space="preserve">after the order becomes final, the closing on the agreement, and the customers of Village of Feeney and the Village of </w:t>
      </w:r>
      <w:proofErr w:type="spellStart"/>
      <w:r w:rsidR="001C4705">
        <w:t>DeSoto</w:t>
      </w:r>
      <w:proofErr w:type="spellEnd"/>
      <w:r w:rsidR="001C4705">
        <w:t xml:space="preserve"> </w:t>
      </w:r>
      <w:r>
        <w:t xml:space="preserve">have received notice pursuant to Rule 25-30.475, F.A.C. The </w:t>
      </w:r>
      <w:r w:rsidR="002E74C7">
        <w:t>Ut</w:t>
      </w:r>
      <w:r>
        <w:t xml:space="preserve">ility should provide proof of noticing within 10 days of rendering its approved notice. </w:t>
      </w:r>
      <w:r w:rsidRPr="00176A4D">
        <w:t>(Bethea</w:t>
      </w:r>
      <w:r>
        <w:t>, Hudson</w:t>
      </w:r>
      <w:r w:rsidR="0068765E">
        <w:t>)</w:t>
      </w:r>
      <w:r>
        <w:t xml:space="preserve"> </w:t>
      </w:r>
    </w:p>
    <w:p w:rsidR="00F25C80" w:rsidRPr="004C3641" w:rsidRDefault="00F25C80">
      <w:pPr>
        <w:pStyle w:val="IssueSubsectionHeading"/>
        <w:rPr>
          <w:vanish/>
          <w:specVanish/>
        </w:rPr>
      </w:pPr>
      <w:r w:rsidRPr="004C3641">
        <w:t>Staff Analysis: </w:t>
      </w:r>
    </w:p>
    <w:p w:rsidR="00F25C80" w:rsidRPr="00F25C80" w:rsidRDefault="00F25C80" w:rsidP="00F25C80">
      <w:pPr>
        <w:tabs>
          <w:tab w:val="left" w:pos="-720"/>
        </w:tabs>
        <w:jc w:val="both"/>
        <w:rPr>
          <w:rFonts w:eastAsiaTheme="minorEastAsia"/>
        </w:rPr>
      </w:pPr>
      <w:r>
        <w:t> </w:t>
      </w:r>
      <w:r w:rsidR="000365C3">
        <w:rPr>
          <w:rFonts w:eastAsiaTheme="minorEastAsia"/>
        </w:rPr>
        <w:t>The Village</w:t>
      </w:r>
      <w:r w:rsidRPr="00F25C80">
        <w:rPr>
          <w:rFonts w:eastAsiaTheme="minorEastAsia"/>
        </w:rPr>
        <w:t xml:space="preserve"> of </w:t>
      </w:r>
      <w:proofErr w:type="spellStart"/>
      <w:r w:rsidRPr="00F25C80">
        <w:rPr>
          <w:rFonts w:eastAsiaTheme="minorEastAsia"/>
        </w:rPr>
        <w:t>Fenney</w:t>
      </w:r>
      <w:proofErr w:type="spellEnd"/>
      <w:r w:rsidRPr="00F25C80">
        <w:rPr>
          <w:rFonts w:eastAsiaTheme="minorEastAsia"/>
        </w:rPr>
        <w:t xml:space="preserve"> and </w:t>
      </w:r>
      <w:r w:rsidR="000365C3">
        <w:rPr>
          <w:rFonts w:eastAsiaTheme="minorEastAsia"/>
        </w:rPr>
        <w:t>the Village</w:t>
      </w:r>
      <w:r w:rsidRPr="00F25C80">
        <w:rPr>
          <w:rFonts w:eastAsiaTheme="minorEastAsia"/>
        </w:rPr>
        <w:t xml:space="preserve"> of </w:t>
      </w:r>
      <w:proofErr w:type="spellStart"/>
      <w:r w:rsidRPr="00F25C80">
        <w:rPr>
          <w:rFonts w:eastAsiaTheme="minorEastAsia"/>
        </w:rPr>
        <w:t>DeSoto</w:t>
      </w:r>
      <w:proofErr w:type="spellEnd"/>
      <w:r w:rsidRPr="00F25C80">
        <w:rPr>
          <w:rFonts w:eastAsiaTheme="minorEastAsia"/>
        </w:rPr>
        <w:t xml:space="preserve"> are currently subject to the service rates and charges of the City. To minimize disturbance to the existing residents, SSU is requesting that all developed areas of the service area being transferred remain at the City of Wildwood’s established service rates. Rule 25-9.044(1), F.A.C, provides that:</w:t>
      </w:r>
    </w:p>
    <w:p w:rsidR="00F25C80" w:rsidRPr="00F25C80" w:rsidRDefault="00F25C80" w:rsidP="00F25C80">
      <w:pPr>
        <w:widowControl w:val="0"/>
        <w:tabs>
          <w:tab w:val="left" w:pos="-720"/>
        </w:tabs>
        <w:autoSpaceDE w:val="0"/>
        <w:autoSpaceDN w:val="0"/>
        <w:adjustRightInd w:val="0"/>
        <w:jc w:val="both"/>
        <w:rPr>
          <w:rFonts w:eastAsiaTheme="minorEastAsia"/>
        </w:rPr>
      </w:pPr>
    </w:p>
    <w:p w:rsidR="00F25C80" w:rsidRPr="00F25C80" w:rsidRDefault="00F25C80" w:rsidP="00F25C80">
      <w:pPr>
        <w:widowControl w:val="0"/>
        <w:tabs>
          <w:tab w:val="left" w:pos="-720"/>
        </w:tabs>
        <w:autoSpaceDE w:val="0"/>
        <w:autoSpaceDN w:val="0"/>
        <w:adjustRightInd w:val="0"/>
        <w:ind w:left="720" w:right="720"/>
        <w:jc w:val="both"/>
        <w:rPr>
          <w:rFonts w:eastAsiaTheme="minorEastAsia"/>
        </w:rPr>
      </w:pPr>
      <w:r w:rsidRPr="00F25C80">
        <w:rPr>
          <w:rFonts w:eastAsiaTheme="minorEastAsia"/>
        </w:rPr>
        <w:t>In case of change of ownership or control of a utility which places the operation under a different or new utility, or when its name is changed, the company which will thereafter operate the utility business must adopt and use the rates, classification and regulations of the former operating company (unless authoriz</w:t>
      </w:r>
      <w:r w:rsidR="00B07AE0">
        <w:rPr>
          <w:rFonts w:eastAsiaTheme="minorEastAsia"/>
        </w:rPr>
        <w:t>ed to change by the commission) . . . .</w:t>
      </w:r>
    </w:p>
    <w:p w:rsidR="00F25C80" w:rsidRPr="00F25C80" w:rsidRDefault="00F25C80" w:rsidP="00F25C80">
      <w:pPr>
        <w:widowControl w:val="0"/>
        <w:tabs>
          <w:tab w:val="left" w:pos="-720"/>
        </w:tabs>
        <w:autoSpaceDE w:val="0"/>
        <w:autoSpaceDN w:val="0"/>
        <w:adjustRightInd w:val="0"/>
        <w:jc w:val="both"/>
        <w:rPr>
          <w:rFonts w:eastAsiaTheme="minorEastAsia"/>
        </w:rPr>
      </w:pPr>
    </w:p>
    <w:p w:rsidR="00F25C80" w:rsidRPr="00F25C80" w:rsidRDefault="00F25C80" w:rsidP="00F25C80">
      <w:pPr>
        <w:widowControl w:val="0"/>
        <w:tabs>
          <w:tab w:val="left" w:pos="-720"/>
        </w:tabs>
        <w:autoSpaceDE w:val="0"/>
        <w:autoSpaceDN w:val="0"/>
        <w:adjustRightInd w:val="0"/>
        <w:jc w:val="both"/>
        <w:rPr>
          <w:rFonts w:eastAsiaTheme="minorEastAsia"/>
        </w:rPr>
      </w:pPr>
      <w:r w:rsidRPr="00F25C80">
        <w:rPr>
          <w:rFonts w:eastAsiaTheme="minorEastAsia"/>
        </w:rPr>
        <w:t xml:space="preserve">SSU </w:t>
      </w:r>
      <w:r w:rsidR="00B07AE0">
        <w:rPr>
          <w:rFonts w:eastAsiaTheme="minorEastAsia"/>
        </w:rPr>
        <w:t xml:space="preserve">will maintain the existing City </w:t>
      </w:r>
      <w:r w:rsidRPr="00F25C80">
        <w:rPr>
          <w:rFonts w:eastAsiaTheme="minorEastAsia"/>
        </w:rPr>
        <w:t xml:space="preserve">service rates in the Village of </w:t>
      </w:r>
      <w:proofErr w:type="spellStart"/>
      <w:r w:rsidRPr="00F25C80">
        <w:rPr>
          <w:rFonts w:eastAsiaTheme="minorEastAsia"/>
        </w:rPr>
        <w:t>Fenney</w:t>
      </w:r>
      <w:proofErr w:type="spellEnd"/>
      <w:r w:rsidRPr="00F25C80">
        <w:rPr>
          <w:rFonts w:eastAsiaTheme="minorEastAsia"/>
        </w:rPr>
        <w:t xml:space="preserve"> and the Village of </w:t>
      </w:r>
      <w:proofErr w:type="spellStart"/>
      <w:r w:rsidRPr="00F25C80">
        <w:rPr>
          <w:rFonts w:eastAsiaTheme="minorEastAsia"/>
        </w:rPr>
        <w:t>DeSoto</w:t>
      </w:r>
      <w:proofErr w:type="spellEnd"/>
      <w:r w:rsidRPr="00F25C80">
        <w:rPr>
          <w:rFonts w:eastAsiaTheme="minorEastAsia"/>
        </w:rPr>
        <w:t xml:space="preserve">. The Utility indicated that it may revisit adjusting the rates to the SSU rates at a future time if the lower City rates affect the overall profitability of the Utility. SSU stated that any areas developed after the transfer will utilize SSU service rates in existence at the time of development. </w:t>
      </w:r>
    </w:p>
    <w:p w:rsidR="00F25C80" w:rsidRPr="00F25C80" w:rsidRDefault="00F25C80" w:rsidP="00F25C80">
      <w:pPr>
        <w:widowControl w:val="0"/>
        <w:tabs>
          <w:tab w:val="left" w:pos="-720"/>
        </w:tabs>
        <w:autoSpaceDE w:val="0"/>
        <w:autoSpaceDN w:val="0"/>
        <w:adjustRightInd w:val="0"/>
        <w:jc w:val="both"/>
        <w:rPr>
          <w:rFonts w:eastAsiaTheme="minorEastAsia"/>
        </w:rPr>
      </w:pPr>
    </w:p>
    <w:p w:rsidR="00F25C80" w:rsidRPr="00F25C80" w:rsidRDefault="00F25C80" w:rsidP="00F25C80">
      <w:pPr>
        <w:widowControl w:val="0"/>
        <w:tabs>
          <w:tab w:val="left" w:pos="-720"/>
        </w:tabs>
        <w:autoSpaceDE w:val="0"/>
        <w:autoSpaceDN w:val="0"/>
        <w:adjustRightInd w:val="0"/>
        <w:jc w:val="both"/>
        <w:rPr>
          <w:rFonts w:eastAsiaTheme="minorEastAsia"/>
        </w:rPr>
      </w:pPr>
      <w:r w:rsidRPr="00F25C80">
        <w:rPr>
          <w:rFonts w:eastAsiaTheme="minorEastAsia"/>
        </w:rPr>
        <w:t>In addition, SSU is seeking to implement its existing miscellaneous service, service availability, and other charges to the Vil</w:t>
      </w:r>
      <w:r w:rsidR="000365C3">
        <w:rPr>
          <w:rFonts w:eastAsiaTheme="minorEastAsia"/>
        </w:rPr>
        <w:t xml:space="preserve">lage of </w:t>
      </w:r>
      <w:proofErr w:type="spellStart"/>
      <w:r w:rsidR="000365C3">
        <w:rPr>
          <w:rFonts w:eastAsiaTheme="minorEastAsia"/>
        </w:rPr>
        <w:t>Fenney</w:t>
      </w:r>
      <w:proofErr w:type="spellEnd"/>
      <w:r w:rsidR="000365C3">
        <w:rPr>
          <w:rFonts w:eastAsiaTheme="minorEastAsia"/>
        </w:rPr>
        <w:t xml:space="preserve"> and the Village</w:t>
      </w:r>
      <w:r w:rsidRPr="00F25C80">
        <w:rPr>
          <w:rFonts w:eastAsiaTheme="minorEastAsia"/>
        </w:rPr>
        <w:t xml:space="preserve"> of </w:t>
      </w:r>
      <w:proofErr w:type="spellStart"/>
      <w:r w:rsidRPr="00F25C80">
        <w:rPr>
          <w:rFonts w:eastAsiaTheme="minorEastAsia"/>
        </w:rPr>
        <w:t>DeSoto</w:t>
      </w:r>
      <w:proofErr w:type="spellEnd"/>
      <w:r w:rsidRPr="00F25C80">
        <w:rPr>
          <w:rFonts w:eastAsiaTheme="minorEastAsia"/>
        </w:rPr>
        <w:t>. SSU’s water service availability charges consist of a main extension and meter installation charge. SSU’s wastewater service availability charges consist of main extension and plant capacity charge</w:t>
      </w:r>
      <w:r w:rsidR="002E74C7">
        <w:rPr>
          <w:rFonts w:eastAsiaTheme="minorEastAsia"/>
        </w:rPr>
        <w:t>s</w:t>
      </w:r>
      <w:r w:rsidRPr="00F25C80">
        <w:rPr>
          <w:rFonts w:eastAsiaTheme="minorEastAsia"/>
        </w:rPr>
        <w:t>. The Vil</w:t>
      </w:r>
      <w:r w:rsidR="000365C3">
        <w:rPr>
          <w:rFonts w:eastAsiaTheme="minorEastAsia"/>
        </w:rPr>
        <w:t xml:space="preserve">lage of </w:t>
      </w:r>
      <w:proofErr w:type="spellStart"/>
      <w:r w:rsidR="000365C3">
        <w:rPr>
          <w:rFonts w:eastAsiaTheme="minorEastAsia"/>
        </w:rPr>
        <w:t>Fenney</w:t>
      </w:r>
      <w:proofErr w:type="spellEnd"/>
      <w:r w:rsidR="000365C3">
        <w:rPr>
          <w:rFonts w:eastAsiaTheme="minorEastAsia"/>
        </w:rPr>
        <w:t xml:space="preserve"> and the Village</w:t>
      </w:r>
      <w:r w:rsidRPr="00F25C80">
        <w:rPr>
          <w:rFonts w:eastAsiaTheme="minorEastAsia"/>
        </w:rPr>
        <w:t xml:space="preserve"> of </w:t>
      </w:r>
      <w:proofErr w:type="spellStart"/>
      <w:r w:rsidRPr="00F25C80">
        <w:rPr>
          <w:rFonts w:eastAsiaTheme="minorEastAsia"/>
        </w:rPr>
        <w:t>DeSoto’s</w:t>
      </w:r>
      <w:proofErr w:type="spellEnd"/>
      <w:r w:rsidRPr="00F25C80">
        <w:rPr>
          <w:rFonts w:eastAsiaTheme="minorEastAsia"/>
        </w:rPr>
        <w:t xml:space="preserve"> existing infrastructure has been donated to SSU by the developer. Therefore, the main extension and plant capacity charges will not </w:t>
      </w:r>
      <w:r w:rsidR="00DE39BD">
        <w:rPr>
          <w:rFonts w:eastAsiaTheme="minorEastAsia"/>
        </w:rPr>
        <w:t xml:space="preserve">be </w:t>
      </w:r>
      <w:r w:rsidRPr="00F25C80">
        <w:rPr>
          <w:rFonts w:eastAsiaTheme="minorEastAsia"/>
        </w:rPr>
        <w:t xml:space="preserve">applicable to the developed area. In the event there is </w:t>
      </w:r>
      <w:r w:rsidR="002E74C7">
        <w:rPr>
          <w:rFonts w:eastAsiaTheme="minorEastAsia"/>
        </w:rPr>
        <w:t xml:space="preserve">a </w:t>
      </w:r>
      <w:r w:rsidRPr="00F25C80">
        <w:rPr>
          <w:rFonts w:eastAsiaTheme="minorEastAsia"/>
        </w:rPr>
        <w:t xml:space="preserve">need to replace a meter at the customer’s expense, SSU’s existing meter installation charge is reasonable and appropriate for the Village of </w:t>
      </w:r>
      <w:proofErr w:type="spellStart"/>
      <w:r w:rsidRPr="00F25C80">
        <w:rPr>
          <w:rFonts w:eastAsiaTheme="minorEastAsia"/>
        </w:rPr>
        <w:t>Fenney</w:t>
      </w:r>
      <w:proofErr w:type="spellEnd"/>
      <w:r w:rsidRPr="00F25C80">
        <w:rPr>
          <w:rFonts w:eastAsiaTheme="minorEastAsia"/>
        </w:rPr>
        <w:t xml:space="preserve"> and the Village</w:t>
      </w:r>
      <w:r w:rsidR="000365C3">
        <w:rPr>
          <w:rFonts w:eastAsiaTheme="minorEastAsia"/>
        </w:rPr>
        <w:t xml:space="preserve"> </w:t>
      </w:r>
      <w:r w:rsidRPr="00F25C80">
        <w:rPr>
          <w:rFonts w:eastAsiaTheme="minorEastAsia"/>
        </w:rPr>
        <w:t xml:space="preserve">of </w:t>
      </w:r>
      <w:proofErr w:type="spellStart"/>
      <w:r w:rsidRPr="00F25C80">
        <w:rPr>
          <w:rFonts w:eastAsiaTheme="minorEastAsia"/>
        </w:rPr>
        <w:t>DeSoto</w:t>
      </w:r>
      <w:proofErr w:type="spellEnd"/>
      <w:r w:rsidRPr="00F25C80">
        <w:rPr>
          <w:rFonts w:eastAsiaTheme="minorEastAsia"/>
        </w:rPr>
        <w:t>. Only new development after the transfer should be subject to all of SSU’s service availability charges in existence at the time of development or connection of the customer.</w:t>
      </w:r>
    </w:p>
    <w:p w:rsidR="00F25C80" w:rsidRPr="00F25C80" w:rsidRDefault="00F25C80" w:rsidP="00F25C80">
      <w:pPr>
        <w:widowControl w:val="0"/>
        <w:tabs>
          <w:tab w:val="left" w:pos="-720"/>
        </w:tabs>
        <w:autoSpaceDE w:val="0"/>
        <w:autoSpaceDN w:val="0"/>
        <w:adjustRightInd w:val="0"/>
        <w:jc w:val="both"/>
        <w:rPr>
          <w:rFonts w:eastAsiaTheme="minorEastAsia"/>
        </w:rPr>
      </w:pPr>
    </w:p>
    <w:p w:rsidR="00F25C80" w:rsidRDefault="00F25C80" w:rsidP="00F25C80">
      <w:pPr>
        <w:pStyle w:val="BodyText"/>
      </w:pPr>
      <w:r w:rsidRPr="00F25C80">
        <w:rPr>
          <w:rFonts w:eastAsiaTheme="minorEastAsia"/>
        </w:rPr>
        <w:t>The appropriate rates and charges for the Village</w:t>
      </w:r>
      <w:r w:rsidR="000365C3">
        <w:rPr>
          <w:rFonts w:eastAsiaTheme="minorEastAsia"/>
        </w:rPr>
        <w:t xml:space="preserve"> of </w:t>
      </w:r>
      <w:proofErr w:type="spellStart"/>
      <w:r w:rsidR="000365C3">
        <w:rPr>
          <w:rFonts w:eastAsiaTheme="minorEastAsia"/>
        </w:rPr>
        <w:t>Fenney</w:t>
      </w:r>
      <w:proofErr w:type="spellEnd"/>
      <w:r w:rsidR="000365C3">
        <w:rPr>
          <w:rFonts w:eastAsiaTheme="minorEastAsia"/>
        </w:rPr>
        <w:t xml:space="preserve"> and the Village </w:t>
      </w:r>
      <w:r w:rsidRPr="00F25C80">
        <w:rPr>
          <w:rFonts w:eastAsiaTheme="minorEastAsia"/>
        </w:rPr>
        <w:t xml:space="preserve">of </w:t>
      </w:r>
      <w:proofErr w:type="spellStart"/>
      <w:r w:rsidRPr="00F25C80">
        <w:rPr>
          <w:rFonts w:eastAsiaTheme="minorEastAsia"/>
        </w:rPr>
        <w:t>DeSoto</w:t>
      </w:r>
      <w:proofErr w:type="spellEnd"/>
      <w:r w:rsidRPr="00F25C80">
        <w:rPr>
          <w:rFonts w:eastAsiaTheme="minorEastAsia"/>
        </w:rPr>
        <w:t xml:space="preserve"> are the existing service rates of the City an</w:t>
      </w:r>
      <w:r w:rsidR="006F5F0B">
        <w:rPr>
          <w:rFonts w:eastAsiaTheme="minorEastAsia"/>
        </w:rPr>
        <w:t xml:space="preserve">d the existing charges of </w:t>
      </w:r>
      <w:r w:rsidR="00B07AE0">
        <w:rPr>
          <w:rFonts w:eastAsiaTheme="minorEastAsia"/>
        </w:rPr>
        <w:t>SSU</w:t>
      </w:r>
      <w:r w:rsidRPr="00F25C80">
        <w:rPr>
          <w:rFonts w:eastAsiaTheme="minorEastAsia"/>
        </w:rPr>
        <w:t>, as shown on Schedule</w:t>
      </w:r>
      <w:r w:rsidR="000A1AE6">
        <w:rPr>
          <w:rFonts w:eastAsiaTheme="minorEastAsia"/>
        </w:rPr>
        <w:t xml:space="preserve"> Nos.</w:t>
      </w:r>
      <w:r w:rsidRPr="00F25C80">
        <w:rPr>
          <w:rFonts w:eastAsiaTheme="minorEastAsia"/>
        </w:rPr>
        <w:t xml:space="preserve"> 2-A and 2-B. The</w:t>
      </w:r>
      <w:r w:rsidR="002E74C7">
        <w:rPr>
          <w:rFonts w:eastAsiaTheme="minorEastAsia"/>
        </w:rPr>
        <w:t>se</w:t>
      </w:r>
      <w:r w:rsidRPr="00F25C80">
        <w:rPr>
          <w:rFonts w:eastAsiaTheme="minorEastAsia"/>
        </w:rPr>
        <w:t xml:space="preserve"> rates and charges should remain in effect until a change is authorized by the Commissi</w:t>
      </w:r>
      <w:r w:rsidR="000A1AE6">
        <w:rPr>
          <w:rFonts w:eastAsiaTheme="minorEastAsia"/>
        </w:rPr>
        <w:t xml:space="preserve">on in a subsequent proceeding. </w:t>
      </w:r>
      <w:r w:rsidRPr="00F25C80">
        <w:rPr>
          <w:rFonts w:eastAsiaTheme="minorEastAsia"/>
        </w:rPr>
        <w:t xml:space="preserve">The approved rates and charges should be effective for services rendered </w:t>
      </w:r>
      <w:r w:rsidR="001C4705">
        <w:rPr>
          <w:rFonts w:eastAsiaTheme="minorEastAsia"/>
        </w:rPr>
        <w:t xml:space="preserve">after the order becomes final, the closing on the agreement, and the customers of Village of </w:t>
      </w:r>
      <w:proofErr w:type="spellStart"/>
      <w:r w:rsidR="001C4705">
        <w:rPr>
          <w:rFonts w:eastAsiaTheme="minorEastAsia"/>
        </w:rPr>
        <w:t>Fenney</w:t>
      </w:r>
      <w:proofErr w:type="spellEnd"/>
      <w:r w:rsidR="001C4705">
        <w:rPr>
          <w:rFonts w:eastAsiaTheme="minorEastAsia"/>
        </w:rPr>
        <w:t xml:space="preserve"> and the Village of </w:t>
      </w:r>
      <w:proofErr w:type="spellStart"/>
      <w:r w:rsidR="001C4705">
        <w:rPr>
          <w:rFonts w:eastAsiaTheme="minorEastAsia"/>
        </w:rPr>
        <w:t>DeSoto</w:t>
      </w:r>
      <w:proofErr w:type="spellEnd"/>
      <w:r w:rsidR="001C4705">
        <w:rPr>
          <w:rFonts w:eastAsiaTheme="minorEastAsia"/>
        </w:rPr>
        <w:t xml:space="preserve"> </w:t>
      </w:r>
      <w:r w:rsidRPr="00F25C80">
        <w:rPr>
          <w:rFonts w:eastAsiaTheme="minorEastAsia"/>
        </w:rPr>
        <w:t xml:space="preserve">have received notice pursuant to Rule 25-30.475, F.A.C. The </w:t>
      </w:r>
      <w:r w:rsidR="002E74C7">
        <w:rPr>
          <w:rFonts w:eastAsiaTheme="minorEastAsia"/>
        </w:rPr>
        <w:t>U</w:t>
      </w:r>
      <w:r w:rsidRPr="00F25C80">
        <w:rPr>
          <w:rFonts w:eastAsiaTheme="minorEastAsia"/>
        </w:rPr>
        <w:t>tility should provide proof of noticing within 10 days of rendering its approved notice</w:t>
      </w:r>
      <w:r>
        <w:rPr>
          <w:rFonts w:eastAsiaTheme="minorEastAsia"/>
        </w:rPr>
        <w:t>.</w:t>
      </w:r>
    </w:p>
    <w:p w:rsidR="00074277" w:rsidRDefault="00074277">
      <w:pPr>
        <w:pStyle w:val="IssueHeading"/>
        <w:rPr>
          <w:vanish/>
          <w:specVanish/>
        </w:rPr>
      </w:pPr>
      <w:r w:rsidRPr="004C3641">
        <w:rPr>
          <w:b w:val="0"/>
          <w:i w:val="0"/>
        </w:rPr>
        <w:br w:type="page"/>
      </w:r>
      <w:r w:rsidRPr="004C3641">
        <w:t xml:space="preserve">Issue </w:t>
      </w:r>
      <w:r w:rsidR="00AA23D6">
        <w:fldChar w:fldCharType="begin"/>
      </w:r>
      <w:r w:rsidR="00AA23D6">
        <w:instrText xml:space="preserve"> SEQ Issue \* MERGEFORMAT </w:instrText>
      </w:r>
      <w:r w:rsidR="00AA23D6">
        <w:fldChar w:fldCharType="separate"/>
      </w:r>
      <w:r w:rsidR="00F25C80">
        <w:rPr>
          <w:noProof/>
        </w:rPr>
        <w:t>4</w:t>
      </w:r>
      <w:r w:rsidR="00AA23D6">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F25C80">
        <w:rPr>
          <w:noProof/>
        </w:rPr>
        <w:instrText>4</w:instrText>
      </w:r>
      <w:r>
        <w:fldChar w:fldCharType="end"/>
      </w:r>
      <w:r>
        <w:tab/>
        <w:instrText xml:space="preserve">" \l 1 </w:instrText>
      </w:r>
      <w:r>
        <w:fldChar w:fldCharType="end"/>
      </w:r>
      <w:r>
        <w:t> </w:t>
      </w:r>
    </w:p>
    <w:p w:rsidR="00074277" w:rsidRDefault="00074277">
      <w:pPr>
        <w:pStyle w:val="BodyText"/>
      </w:pPr>
      <w:r>
        <w:t> </w:t>
      </w:r>
      <w:r w:rsidR="00E05771">
        <w:t>Should this docket be closed?</w:t>
      </w:r>
    </w:p>
    <w:p w:rsidR="00074277" w:rsidRPr="004C3641" w:rsidRDefault="00074277">
      <w:pPr>
        <w:pStyle w:val="IssueSubsectionHeading"/>
        <w:rPr>
          <w:vanish/>
          <w:specVanish/>
        </w:rPr>
      </w:pPr>
      <w:r w:rsidRPr="004C3641">
        <w:t>Recommendation: </w:t>
      </w:r>
    </w:p>
    <w:p w:rsidR="008D0814" w:rsidRDefault="00074277" w:rsidP="008D0814">
      <w:pPr>
        <w:autoSpaceDE w:val="0"/>
        <w:autoSpaceDN w:val="0"/>
        <w:jc w:val="both"/>
        <w:rPr>
          <w:color w:val="000000"/>
        </w:rPr>
      </w:pPr>
      <w:r>
        <w:t> </w:t>
      </w:r>
      <w:r w:rsidR="008D0814">
        <w:rPr>
          <w:color w:val="000000"/>
        </w:rPr>
        <w:t>Yes. If no protest to the proposed agency action issue is filed by a substantially affected person within 21 days of the date of the order, a consummating order should be issued and the dock</w:t>
      </w:r>
      <w:r w:rsidR="00B07AE0">
        <w:rPr>
          <w:color w:val="000000"/>
        </w:rPr>
        <w:t>et closed administratively upon Commission staff’s verification that the revised tariff sheets have been filed</w:t>
      </w:r>
      <w:r w:rsidR="006F5F0B">
        <w:rPr>
          <w:color w:val="000000"/>
        </w:rPr>
        <w:t xml:space="preserve">, </w:t>
      </w:r>
      <w:r w:rsidR="00B07AE0">
        <w:rPr>
          <w:color w:val="000000"/>
        </w:rPr>
        <w:t xml:space="preserve">the Buyer has provided proof of noticing, and the Buyer has notified the Commission in writing that it has adjusted its books and records in accordance with the Commission’s decision. </w:t>
      </w:r>
      <w:r w:rsidR="008D0814">
        <w:rPr>
          <w:color w:val="000000"/>
        </w:rPr>
        <w:t>(Lherisson)</w:t>
      </w:r>
    </w:p>
    <w:p w:rsidR="008D0814" w:rsidRDefault="008D0814" w:rsidP="008D0814">
      <w:pPr>
        <w:autoSpaceDE w:val="0"/>
        <w:autoSpaceDN w:val="0"/>
        <w:jc w:val="both"/>
        <w:rPr>
          <w:color w:val="000000"/>
        </w:rPr>
      </w:pPr>
    </w:p>
    <w:p w:rsidR="00074277" w:rsidRDefault="008D0814" w:rsidP="008D0814">
      <w:pPr>
        <w:pStyle w:val="BodyText"/>
      </w:pPr>
      <w:r w:rsidRPr="008D0814">
        <w:rPr>
          <w:rFonts w:ascii="Arial" w:hAnsi="Arial" w:cs="Arial"/>
          <w:b/>
          <w:bCs/>
          <w:i/>
          <w:color w:val="000000"/>
        </w:rPr>
        <w:t>Staff Analysis:</w:t>
      </w:r>
      <w:r>
        <w:rPr>
          <w:b/>
          <w:bCs/>
          <w:color w:val="000000"/>
        </w:rPr>
        <w:t xml:space="preserve"> </w:t>
      </w:r>
      <w:r>
        <w:rPr>
          <w:color w:val="000000"/>
        </w:rPr>
        <w:t xml:space="preserve">If no protest to the proposed agency action issue is filed by a substantially affected person within 21 days of the date of the order, a consummating order should be issued and the docket </w:t>
      </w:r>
      <w:r w:rsidR="006F5F0B">
        <w:rPr>
          <w:color w:val="000000"/>
        </w:rPr>
        <w:t>closed administratively upon Commission staff’s verification that the revised tariff sheets have been filed, the Buyer has provided proof of noticing, and the Buyer has notified the Commission in writing that it has adjusted its books and records in accordance with the Commission’s decision.</w:t>
      </w:r>
    </w:p>
    <w:p w:rsidR="00E51B5D" w:rsidRDefault="00E51B5D" w:rsidP="00E275D8">
      <w:pPr>
        <w:pStyle w:val="BodyText"/>
        <w:sectPr w:rsidR="00E51B5D" w:rsidSect="0068481F">
          <w:headerReference w:type="default" r:id="rId11"/>
          <w:foot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074277" w:rsidRDefault="0023511A" w:rsidP="00E275D8">
      <w:pPr>
        <w:pStyle w:val="BodyText"/>
        <w:sectPr w:rsidR="00074277" w:rsidSect="00D410F9">
          <w:headerReference w:type="default" r:id="rId15"/>
          <w:footerReference w:type="default" r:id="rId16"/>
          <w:pgSz w:w="12240" w:h="15840" w:code="1"/>
          <w:pgMar w:top="1584" w:right="1440" w:bottom="1440" w:left="1440" w:header="720" w:footer="720" w:gutter="0"/>
          <w:cols w:space="720"/>
          <w:formProt w:val="0"/>
          <w:docGrid w:linePitch="360"/>
        </w:sectPr>
      </w:pPr>
      <w:r w:rsidRPr="0023511A">
        <w:rPr>
          <w:noProof/>
        </w:rPr>
        <w:drawing>
          <wp:inline distT="0" distB="0" distL="0" distR="0">
            <wp:extent cx="5943600" cy="7691718"/>
            <wp:effectExtent l="0" t="0" r="0" b="5080"/>
            <wp:docPr id="25" name="Picture 25" descr="I:\2019 DOCKETS\DOCKET NO. 20190185-WS (South Sumter)\SOUTH SUMTER UTILITY COMPANY. PAGE ONE OF ATT. A.6-15-2020.DES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2019 DOCKETS\DOCKET NO. 20190185-WS (South Sumter)\SOUTH SUMTER UTILITY COMPANY. PAGE ONE OF ATT. A.6-15-2020.DESOT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E51B5D" w:rsidRDefault="00E51B5D" w:rsidP="00074277">
      <w:pPr>
        <w:pStyle w:val="TableNumber"/>
        <w:keepNext/>
      </w:pPr>
      <w:r>
        <w:rPr>
          <w:noProof/>
        </w:rPr>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074277">
      <w:pPr>
        <w:pStyle w:val="TableNumber"/>
        <w:keepNext/>
      </w:pPr>
      <w:r>
        <w:rPr>
          <w:noProof/>
        </w:rPr>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074277">
        <w:t xml:space="preserve"> </w:t>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074277">
        <w:t xml:space="preserve"> </w:t>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Number"/>
        <w:keepNext/>
      </w:pPr>
      <w:r>
        <w:rPr>
          <w:noProof/>
        </w:rPr>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074277" w:rsidRDefault="00E51B5D" w:rsidP="00074277">
      <w:pPr>
        <w:pStyle w:val="TableNumber"/>
        <w:keepNext/>
      </w:pPr>
      <w:r>
        <w:rPr>
          <w:noProof/>
        </w:rPr>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pPr>
        <w:rPr>
          <w:rFonts w:ascii="Arial" w:hAnsi="Arial"/>
          <w:b/>
        </w:rPr>
      </w:pPr>
      <w:r>
        <w:br w:type="page"/>
      </w:r>
    </w:p>
    <w:p w:rsidR="00E51B5D" w:rsidRDefault="00E51B5D" w:rsidP="00074277">
      <w:pPr>
        <w:pStyle w:val="TableTitle"/>
        <w:keepNext/>
      </w:pPr>
      <w:r>
        <w:rPr>
          <w:noProof/>
        </w:rPr>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E51B5D" w:rsidP="00074277">
      <w:pPr>
        <w:pStyle w:val="TableTitle"/>
        <w:keepNext/>
      </w:pPr>
      <w:r>
        <w:rPr>
          <w:noProof/>
        </w:rPr>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E51B5D">
      <w:pPr>
        <w:rPr>
          <w:rFonts w:ascii="Arial" w:hAnsi="Arial"/>
        </w:rPr>
      </w:pPr>
      <w:r>
        <w:br w:type="page"/>
      </w:r>
    </w:p>
    <w:p w:rsidR="00E51B5D" w:rsidRDefault="003011DC" w:rsidP="00074277">
      <w:pPr>
        <w:pStyle w:val="TableTitle"/>
        <w:keepNext/>
      </w:pPr>
      <w:r w:rsidRPr="003011DC">
        <w:rPr>
          <w:noProof/>
        </w:rPr>
        <w:drawing>
          <wp:inline distT="0" distB="0" distL="0" distR="0">
            <wp:extent cx="5943600" cy="7691718"/>
            <wp:effectExtent l="0" t="0" r="0" b="5080"/>
            <wp:docPr id="28" name="Picture 28" descr="I:\JPG\DN 201900185-WS South Sumter VOF Amendment Attachment A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JPG\DN 201900185-WS South Sumter VOF Amendment Attachment A_Page_2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E51B5D" w:rsidRDefault="00E51B5D" w:rsidP="00E51B5D">
      <w:pPr>
        <w:rPr>
          <w:rFonts w:ascii="Arial" w:hAnsi="Arial"/>
        </w:rPr>
      </w:pPr>
      <w:r>
        <w:br w:type="page"/>
      </w:r>
    </w:p>
    <w:p w:rsidR="00E51B5D" w:rsidRDefault="003011DC" w:rsidP="00074277">
      <w:pPr>
        <w:pStyle w:val="TableTitle"/>
        <w:keepNext/>
      </w:pPr>
      <w:r w:rsidRPr="003011DC">
        <w:rPr>
          <w:noProof/>
        </w:rPr>
        <w:drawing>
          <wp:inline distT="0" distB="0" distL="0" distR="0">
            <wp:extent cx="5943600" cy="7691718"/>
            <wp:effectExtent l="0" t="0" r="0" b="5080"/>
            <wp:docPr id="29" name="Picture 29" descr="I:\JPG\DN 201900185-WS South Sumter VOF Amendment Attachment A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JPG\DN 201900185-WS South Sumter VOF Amendment Attachment A_Page_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E51B5D" w:rsidRDefault="00E51B5D" w:rsidP="00E51B5D">
      <w:pPr>
        <w:rPr>
          <w:rFonts w:ascii="Arial" w:hAnsi="Arial"/>
        </w:rPr>
      </w:pPr>
      <w:r>
        <w:br w:type="page"/>
      </w:r>
    </w:p>
    <w:p w:rsidR="00E51B5D" w:rsidRDefault="00E51B5D" w:rsidP="00074277">
      <w:pPr>
        <w:pStyle w:val="TableTitle"/>
        <w:keepNext/>
        <w:sectPr w:rsidR="00E51B5D" w:rsidSect="0068481F">
          <w:headerReference w:type="default" r:id="rId42"/>
          <w:footerReference w:type="default" r:id="rId43"/>
          <w:pgSz w:w="12240" w:h="15840" w:code="1"/>
          <w:pgMar w:top="1584" w:right="1440" w:bottom="1440" w:left="1440" w:header="720" w:footer="720" w:gutter="0"/>
          <w:cols w:space="720"/>
          <w:formProt w:val="0"/>
          <w:docGrid w:linePitch="360"/>
        </w:sectPr>
      </w:pPr>
      <w:r>
        <w:rPr>
          <w:noProof/>
        </w:rPr>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51B5D" w:rsidRDefault="00E51B5D" w:rsidP="00017471">
      <w:pPr>
        <w:pStyle w:val="TableNumber"/>
        <w:keepNext/>
      </w:pPr>
      <w:r>
        <w:t>Water System Assets</w:t>
      </w:r>
    </w:p>
    <w:p w:rsidR="00E51B5D" w:rsidRDefault="00E51B5D" w:rsidP="00E51B5D">
      <w:pPr>
        <w:pStyle w:val="TableTitle"/>
        <w:keepNext/>
      </w:pPr>
      <w:r>
        <w:t>Schedule of Net Book Value as of September 19, 2020</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2875"/>
        <w:gridCol w:w="1791"/>
        <w:gridCol w:w="2335"/>
        <w:gridCol w:w="2349"/>
      </w:tblGrid>
      <w:tr w:rsidR="00074277" w:rsidTr="00BF5B50">
        <w:tc>
          <w:tcPr>
            <w:tcW w:w="2875" w:type="dxa"/>
            <w:vAlign w:val="bottom"/>
          </w:tcPr>
          <w:p w:rsidR="00074277" w:rsidRPr="00D51B9B" w:rsidRDefault="00074277" w:rsidP="00017471">
            <w:pPr>
              <w:rPr>
                <w:b/>
                <w:bCs/>
              </w:rPr>
            </w:pPr>
            <w:r w:rsidRPr="00D51B9B">
              <w:rPr>
                <w:b/>
                <w:bCs/>
              </w:rPr>
              <w:t>Description</w:t>
            </w:r>
          </w:p>
        </w:tc>
        <w:tc>
          <w:tcPr>
            <w:tcW w:w="1791" w:type="dxa"/>
            <w:vAlign w:val="bottom"/>
          </w:tcPr>
          <w:p w:rsidR="00074277" w:rsidRPr="00D51B9B" w:rsidRDefault="00074277" w:rsidP="00017471">
            <w:pPr>
              <w:jc w:val="center"/>
              <w:rPr>
                <w:b/>
                <w:bCs/>
              </w:rPr>
            </w:pPr>
            <w:r w:rsidRPr="00D51B9B">
              <w:rPr>
                <w:b/>
                <w:bCs/>
              </w:rPr>
              <w:t>Balance Per Utility</w:t>
            </w:r>
          </w:p>
        </w:tc>
        <w:tc>
          <w:tcPr>
            <w:tcW w:w="2335" w:type="dxa"/>
            <w:vAlign w:val="bottom"/>
          </w:tcPr>
          <w:p w:rsidR="00074277" w:rsidRPr="00D51B9B" w:rsidRDefault="00074277" w:rsidP="00017471">
            <w:pPr>
              <w:jc w:val="center"/>
              <w:rPr>
                <w:b/>
                <w:bCs/>
              </w:rPr>
            </w:pPr>
            <w:r w:rsidRPr="00D51B9B">
              <w:rPr>
                <w:b/>
                <w:bCs/>
              </w:rPr>
              <w:t>Adjustments</w:t>
            </w:r>
          </w:p>
        </w:tc>
        <w:tc>
          <w:tcPr>
            <w:tcW w:w="2349" w:type="dxa"/>
            <w:vAlign w:val="bottom"/>
          </w:tcPr>
          <w:p w:rsidR="00074277" w:rsidRPr="00D51B9B" w:rsidRDefault="00074277" w:rsidP="00017471">
            <w:pPr>
              <w:jc w:val="center"/>
              <w:rPr>
                <w:b/>
                <w:bCs/>
              </w:rPr>
            </w:pPr>
            <w:r w:rsidRPr="00D51B9B">
              <w:rPr>
                <w:b/>
                <w:bCs/>
              </w:rPr>
              <w:t>Staff Recommended</w:t>
            </w:r>
          </w:p>
        </w:tc>
      </w:tr>
      <w:tr w:rsidR="00074277" w:rsidTr="00BF5B50">
        <w:tc>
          <w:tcPr>
            <w:tcW w:w="2875" w:type="dxa"/>
          </w:tcPr>
          <w:p w:rsidR="00074277" w:rsidRDefault="00074277" w:rsidP="00017471">
            <w:r>
              <w:t>Utility Plant in Service</w:t>
            </w:r>
          </w:p>
        </w:tc>
        <w:tc>
          <w:tcPr>
            <w:tcW w:w="1791" w:type="dxa"/>
          </w:tcPr>
          <w:p w:rsidR="00074277" w:rsidRDefault="00074277" w:rsidP="00017471">
            <w:pPr>
              <w:jc w:val="right"/>
            </w:pPr>
            <w:r>
              <w:t>$3,694,229</w:t>
            </w:r>
          </w:p>
        </w:tc>
        <w:tc>
          <w:tcPr>
            <w:tcW w:w="2335" w:type="dxa"/>
          </w:tcPr>
          <w:p w:rsidR="00074277" w:rsidRDefault="00074277" w:rsidP="00017471">
            <w:pPr>
              <w:jc w:val="right"/>
            </w:pPr>
            <w:r>
              <w:t>$0</w:t>
            </w:r>
          </w:p>
        </w:tc>
        <w:tc>
          <w:tcPr>
            <w:tcW w:w="2349" w:type="dxa"/>
          </w:tcPr>
          <w:p w:rsidR="00074277" w:rsidRDefault="00074277" w:rsidP="00017471">
            <w:pPr>
              <w:jc w:val="right"/>
            </w:pPr>
            <w:r>
              <w:t>$3,694,229</w:t>
            </w:r>
          </w:p>
        </w:tc>
      </w:tr>
      <w:tr w:rsidR="00074277" w:rsidTr="00BF5B50">
        <w:tc>
          <w:tcPr>
            <w:tcW w:w="2875" w:type="dxa"/>
          </w:tcPr>
          <w:p w:rsidR="00074277" w:rsidRDefault="00074277" w:rsidP="00017471">
            <w:r>
              <w:t>Land &amp; Land Rights</w:t>
            </w:r>
          </w:p>
        </w:tc>
        <w:tc>
          <w:tcPr>
            <w:tcW w:w="1791" w:type="dxa"/>
          </w:tcPr>
          <w:p w:rsidR="00074277" w:rsidRDefault="00074277" w:rsidP="00017471">
            <w:pPr>
              <w:jc w:val="right"/>
            </w:pPr>
            <w:r>
              <w:t>0</w:t>
            </w:r>
          </w:p>
        </w:tc>
        <w:tc>
          <w:tcPr>
            <w:tcW w:w="2335" w:type="dxa"/>
          </w:tcPr>
          <w:p w:rsidR="00074277" w:rsidRDefault="00074277" w:rsidP="00017471">
            <w:pPr>
              <w:jc w:val="right"/>
            </w:pPr>
            <w:r>
              <w:t>0</w:t>
            </w:r>
          </w:p>
        </w:tc>
        <w:tc>
          <w:tcPr>
            <w:tcW w:w="2349" w:type="dxa"/>
          </w:tcPr>
          <w:p w:rsidR="00074277" w:rsidRDefault="00074277" w:rsidP="00017471">
            <w:pPr>
              <w:jc w:val="right"/>
            </w:pPr>
            <w:r>
              <w:t>0</w:t>
            </w:r>
          </w:p>
        </w:tc>
      </w:tr>
      <w:tr w:rsidR="00074277" w:rsidTr="00BF5B50">
        <w:tc>
          <w:tcPr>
            <w:tcW w:w="2875" w:type="dxa"/>
          </w:tcPr>
          <w:p w:rsidR="00074277" w:rsidRDefault="00074277" w:rsidP="00017471">
            <w:r>
              <w:t>Accumulated Depreciation</w:t>
            </w:r>
          </w:p>
        </w:tc>
        <w:tc>
          <w:tcPr>
            <w:tcW w:w="1791" w:type="dxa"/>
          </w:tcPr>
          <w:p w:rsidR="00074277" w:rsidRDefault="00074277" w:rsidP="00017471">
            <w:pPr>
              <w:jc w:val="right"/>
            </w:pPr>
            <w:r>
              <w:t>(165,240)</w:t>
            </w:r>
          </w:p>
        </w:tc>
        <w:tc>
          <w:tcPr>
            <w:tcW w:w="2335" w:type="dxa"/>
          </w:tcPr>
          <w:p w:rsidR="00074277" w:rsidRDefault="00074277" w:rsidP="00017471">
            <w:pPr>
              <w:jc w:val="right"/>
            </w:pPr>
            <w:r>
              <w:t>(39,343)</w:t>
            </w:r>
          </w:p>
        </w:tc>
        <w:tc>
          <w:tcPr>
            <w:tcW w:w="2349" w:type="dxa"/>
          </w:tcPr>
          <w:p w:rsidR="00074277" w:rsidRDefault="00074277" w:rsidP="00017471">
            <w:pPr>
              <w:jc w:val="right"/>
            </w:pPr>
            <w:r>
              <w:t>(204,582)</w:t>
            </w:r>
          </w:p>
        </w:tc>
      </w:tr>
      <w:tr w:rsidR="00074277" w:rsidTr="00BF5B50">
        <w:tc>
          <w:tcPr>
            <w:tcW w:w="2875" w:type="dxa"/>
          </w:tcPr>
          <w:p w:rsidR="00074277" w:rsidRDefault="00074277" w:rsidP="00017471">
            <w:r>
              <w:t>CIAC</w:t>
            </w:r>
          </w:p>
        </w:tc>
        <w:tc>
          <w:tcPr>
            <w:tcW w:w="1791" w:type="dxa"/>
          </w:tcPr>
          <w:p w:rsidR="00074277" w:rsidRDefault="00074277" w:rsidP="00017471">
            <w:pPr>
              <w:jc w:val="right"/>
            </w:pPr>
            <w:r>
              <w:t>(3,694,229)</w:t>
            </w:r>
          </w:p>
        </w:tc>
        <w:tc>
          <w:tcPr>
            <w:tcW w:w="2335" w:type="dxa"/>
          </w:tcPr>
          <w:p w:rsidR="00074277" w:rsidRDefault="00074277" w:rsidP="00017471">
            <w:pPr>
              <w:jc w:val="right"/>
            </w:pPr>
            <w:r>
              <w:t>0</w:t>
            </w:r>
          </w:p>
        </w:tc>
        <w:tc>
          <w:tcPr>
            <w:tcW w:w="2349" w:type="dxa"/>
          </w:tcPr>
          <w:p w:rsidR="00074277" w:rsidRDefault="00074277" w:rsidP="00017471">
            <w:pPr>
              <w:jc w:val="right"/>
            </w:pPr>
            <w:r>
              <w:t>(3,694,229)</w:t>
            </w:r>
          </w:p>
        </w:tc>
      </w:tr>
      <w:tr w:rsidR="00074277" w:rsidTr="00BF5B50">
        <w:tc>
          <w:tcPr>
            <w:tcW w:w="2875" w:type="dxa"/>
          </w:tcPr>
          <w:p w:rsidR="00074277" w:rsidRDefault="00074277" w:rsidP="00017471">
            <w:r>
              <w:t>Amortization of CIAC</w:t>
            </w:r>
          </w:p>
        </w:tc>
        <w:tc>
          <w:tcPr>
            <w:tcW w:w="1791" w:type="dxa"/>
          </w:tcPr>
          <w:p w:rsidR="00074277" w:rsidRPr="00D51B9B" w:rsidRDefault="00074277" w:rsidP="00017471">
            <w:pPr>
              <w:jc w:val="right"/>
              <w:rPr>
                <w:u w:val="single"/>
              </w:rPr>
            </w:pPr>
            <w:r w:rsidRPr="00D51B9B">
              <w:rPr>
                <w:u w:val="single"/>
              </w:rPr>
              <w:t>165,240</w:t>
            </w:r>
          </w:p>
        </w:tc>
        <w:tc>
          <w:tcPr>
            <w:tcW w:w="2335" w:type="dxa"/>
          </w:tcPr>
          <w:p w:rsidR="00074277" w:rsidRPr="00D51B9B" w:rsidRDefault="00074277" w:rsidP="00017471">
            <w:pPr>
              <w:jc w:val="right"/>
              <w:rPr>
                <w:u w:val="single"/>
              </w:rPr>
            </w:pPr>
            <w:r w:rsidRPr="00D51B9B">
              <w:rPr>
                <w:u w:val="single"/>
              </w:rPr>
              <w:t>39,343</w:t>
            </w:r>
          </w:p>
        </w:tc>
        <w:tc>
          <w:tcPr>
            <w:tcW w:w="2349" w:type="dxa"/>
          </w:tcPr>
          <w:p w:rsidR="00074277" w:rsidRPr="00D51B9B" w:rsidRDefault="00074277" w:rsidP="00017471">
            <w:pPr>
              <w:jc w:val="right"/>
              <w:rPr>
                <w:u w:val="single"/>
              </w:rPr>
            </w:pPr>
            <w:r w:rsidRPr="00D51B9B">
              <w:rPr>
                <w:u w:val="single"/>
              </w:rPr>
              <w:t>204,582</w:t>
            </w:r>
          </w:p>
        </w:tc>
      </w:tr>
      <w:tr w:rsidR="00074277" w:rsidTr="00BF5B50">
        <w:tc>
          <w:tcPr>
            <w:tcW w:w="2875" w:type="dxa"/>
          </w:tcPr>
          <w:p w:rsidR="00074277" w:rsidRDefault="00074277" w:rsidP="00017471"/>
        </w:tc>
        <w:tc>
          <w:tcPr>
            <w:tcW w:w="1791" w:type="dxa"/>
          </w:tcPr>
          <w:p w:rsidR="00074277" w:rsidRDefault="00074277" w:rsidP="00017471">
            <w:pPr>
              <w:jc w:val="right"/>
            </w:pPr>
          </w:p>
        </w:tc>
        <w:tc>
          <w:tcPr>
            <w:tcW w:w="2335" w:type="dxa"/>
          </w:tcPr>
          <w:p w:rsidR="00074277" w:rsidRDefault="00074277" w:rsidP="00017471">
            <w:pPr>
              <w:jc w:val="right"/>
            </w:pPr>
          </w:p>
        </w:tc>
        <w:tc>
          <w:tcPr>
            <w:tcW w:w="2349" w:type="dxa"/>
          </w:tcPr>
          <w:p w:rsidR="00074277" w:rsidRDefault="00074277" w:rsidP="00017471">
            <w:pPr>
              <w:jc w:val="right"/>
            </w:pPr>
          </w:p>
        </w:tc>
      </w:tr>
      <w:tr w:rsidR="00074277" w:rsidTr="00BF5B50">
        <w:trPr>
          <w:trHeight w:val="260"/>
        </w:trPr>
        <w:tc>
          <w:tcPr>
            <w:tcW w:w="2875" w:type="dxa"/>
          </w:tcPr>
          <w:p w:rsidR="00074277" w:rsidRDefault="00074277" w:rsidP="00017471">
            <w:r>
              <w:t>Total</w:t>
            </w:r>
          </w:p>
        </w:tc>
        <w:tc>
          <w:tcPr>
            <w:tcW w:w="1791" w:type="dxa"/>
          </w:tcPr>
          <w:p w:rsidR="00074277" w:rsidRPr="00D51B9B" w:rsidRDefault="00074277" w:rsidP="00017471">
            <w:pPr>
              <w:jc w:val="right"/>
              <w:rPr>
                <w:u w:val="double"/>
              </w:rPr>
            </w:pPr>
            <w:r w:rsidRPr="00D51B9B">
              <w:rPr>
                <w:u w:val="double"/>
              </w:rPr>
              <w:t>$0</w:t>
            </w:r>
          </w:p>
        </w:tc>
        <w:tc>
          <w:tcPr>
            <w:tcW w:w="2335" w:type="dxa"/>
          </w:tcPr>
          <w:p w:rsidR="00074277" w:rsidRPr="00D51B9B" w:rsidRDefault="00074277" w:rsidP="00017471">
            <w:pPr>
              <w:jc w:val="right"/>
              <w:rPr>
                <w:u w:val="double"/>
              </w:rPr>
            </w:pPr>
            <w:r w:rsidRPr="00D51B9B">
              <w:rPr>
                <w:u w:val="double"/>
              </w:rPr>
              <w:t>$0</w:t>
            </w:r>
          </w:p>
        </w:tc>
        <w:tc>
          <w:tcPr>
            <w:tcW w:w="2349" w:type="dxa"/>
          </w:tcPr>
          <w:p w:rsidR="00074277" w:rsidRPr="00D51B9B" w:rsidRDefault="00074277" w:rsidP="00017471">
            <w:pPr>
              <w:jc w:val="right"/>
              <w:rPr>
                <w:u w:val="double"/>
              </w:rPr>
            </w:pPr>
            <w:r w:rsidRPr="00D51B9B">
              <w:rPr>
                <w:u w:val="double"/>
              </w:rPr>
              <w:t>$0</w:t>
            </w:r>
          </w:p>
        </w:tc>
      </w:tr>
      <w:tr w:rsidR="00074277" w:rsidTr="00BF5B50">
        <w:trPr>
          <w:trHeight w:val="260"/>
        </w:trPr>
        <w:tc>
          <w:tcPr>
            <w:tcW w:w="2875" w:type="dxa"/>
          </w:tcPr>
          <w:p w:rsidR="00074277" w:rsidRDefault="00074277" w:rsidP="00017471"/>
        </w:tc>
        <w:tc>
          <w:tcPr>
            <w:tcW w:w="1791" w:type="dxa"/>
          </w:tcPr>
          <w:p w:rsidR="00074277" w:rsidRPr="00D51B9B" w:rsidRDefault="00074277" w:rsidP="00017471">
            <w:pPr>
              <w:jc w:val="right"/>
              <w:rPr>
                <w:u w:val="double"/>
              </w:rPr>
            </w:pPr>
          </w:p>
        </w:tc>
        <w:tc>
          <w:tcPr>
            <w:tcW w:w="2335" w:type="dxa"/>
          </w:tcPr>
          <w:p w:rsidR="00074277" w:rsidRPr="00D51B9B" w:rsidRDefault="00074277" w:rsidP="00017471">
            <w:pPr>
              <w:jc w:val="right"/>
              <w:rPr>
                <w:u w:val="double"/>
              </w:rPr>
            </w:pPr>
          </w:p>
        </w:tc>
        <w:tc>
          <w:tcPr>
            <w:tcW w:w="2349" w:type="dxa"/>
          </w:tcPr>
          <w:p w:rsidR="00074277" w:rsidRPr="00D51B9B" w:rsidRDefault="00074277" w:rsidP="00017471">
            <w:pPr>
              <w:jc w:val="right"/>
              <w:rPr>
                <w:u w:val="double"/>
              </w:rPr>
            </w:pPr>
          </w:p>
        </w:tc>
      </w:tr>
    </w:tbl>
    <w:p w:rsidR="00BF5B50" w:rsidRDefault="00BF5B50" w:rsidP="00074277">
      <w:pPr>
        <w:pStyle w:val="TableNumber"/>
        <w:keepNext/>
      </w:pPr>
    </w:p>
    <w:p w:rsidR="00074277" w:rsidRDefault="00074277" w:rsidP="00074277">
      <w:pPr>
        <w:pStyle w:val="TableNumber"/>
        <w:keepNext/>
      </w:pPr>
      <w:r>
        <w:t>Wastewater System Assets</w:t>
      </w:r>
    </w:p>
    <w:p w:rsidR="00074277" w:rsidRDefault="00074277" w:rsidP="00074277">
      <w:pPr>
        <w:pStyle w:val="TableTitle"/>
        <w:keepNext/>
      </w:pPr>
      <w:r>
        <w:t>Schedule of Net Book Value as of September 19, 2020</w:t>
      </w:r>
    </w:p>
    <w:tbl>
      <w:tblPr>
        <w:tblStyle w:val="TableGrid"/>
        <w:tblW w:w="9352" w:type="dxa"/>
        <w:tblBorders>
          <w:insideH w:val="none" w:sz="0" w:space="0" w:color="auto"/>
          <w:insideV w:val="none" w:sz="0" w:space="0" w:color="auto"/>
        </w:tblBorders>
        <w:tblLook w:val="04A0" w:firstRow="1" w:lastRow="0" w:firstColumn="1" w:lastColumn="0" w:noHBand="0" w:noVBand="1"/>
      </w:tblPr>
      <w:tblGrid>
        <w:gridCol w:w="2875"/>
        <w:gridCol w:w="1801"/>
        <w:gridCol w:w="2338"/>
        <w:gridCol w:w="2338"/>
      </w:tblGrid>
      <w:tr w:rsidR="00074277" w:rsidTr="00BF5B50">
        <w:tc>
          <w:tcPr>
            <w:tcW w:w="2875" w:type="dxa"/>
            <w:vAlign w:val="bottom"/>
          </w:tcPr>
          <w:p w:rsidR="00074277" w:rsidRPr="00D51B9B" w:rsidRDefault="00074277" w:rsidP="00017471">
            <w:pPr>
              <w:rPr>
                <w:b/>
                <w:bCs/>
              </w:rPr>
            </w:pPr>
            <w:r w:rsidRPr="00D51B9B">
              <w:rPr>
                <w:b/>
                <w:bCs/>
              </w:rPr>
              <w:t>Description</w:t>
            </w:r>
          </w:p>
        </w:tc>
        <w:tc>
          <w:tcPr>
            <w:tcW w:w="1801" w:type="dxa"/>
            <w:vAlign w:val="bottom"/>
          </w:tcPr>
          <w:p w:rsidR="00074277" w:rsidRPr="00D51B9B" w:rsidRDefault="00074277" w:rsidP="00017471">
            <w:pPr>
              <w:jc w:val="center"/>
              <w:rPr>
                <w:b/>
                <w:bCs/>
              </w:rPr>
            </w:pPr>
            <w:r w:rsidRPr="00D51B9B">
              <w:rPr>
                <w:b/>
                <w:bCs/>
              </w:rPr>
              <w:t>Balance Per Utility</w:t>
            </w:r>
          </w:p>
        </w:tc>
        <w:tc>
          <w:tcPr>
            <w:tcW w:w="2338" w:type="dxa"/>
            <w:vAlign w:val="bottom"/>
          </w:tcPr>
          <w:p w:rsidR="00074277" w:rsidRPr="00D51B9B" w:rsidRDefault="00074277" w:rsidP="00017471">
            <w:pPr>
              <w:jc w:val="center"/>
              <w:rPr>
                <w:b/>
                <w:bCs/>
              </w:rPr>
            </w:pPr>
            <w:r w:rsidRPr="00D51B9B">
              <w:rPr>
                <w:b/>
                <w:bCs/>
              </w:rPr>
              <w:t>Adjustments</w:t>
            </w:r>
          </w:p>
        </w:tc>
        <w:tc>
          <w:tcPr>
            <w:tcW w:w="2338" w:type="dxa"/>
            <w:vAlign w:val="bottom"/>
          </w:tcPr>
          <w:p w:rsidR="00074277" w:rsidRPr="00D51B9B" w:rsidRDefault="00074277" w:rsidP="00017471">
            <w:pPr>
              <w:jc w:val="center"/>
              <w:rPr>
                <w:b/>
                <w:bCs/>
              </w:rPr>
            </w:pPr>
            <w:r w:rsidRPr="00D51B9B">
              <w:rPr>
                <w:b/>
                <w:bCs/>
              </w:rPr>
              <w:t>Staff Recommended</w:t>
            </w:r>
          </w:p>
        </w:tc>
      </w:tr>
      <w:tr w:rsidR="00074277" w:rsidTr="00BF5B50">
        <w:tc>
          <w:tcPr>
            <w:tcW w:w="2875" w:type="dxa"/>
          </w:tcPr>
          <w:p w:rsidR="00074277" w:rsidRDefault="00074277" w:rsidP="00017471">
            <w:r>
              <w:t>Utility Plant in Service</w:t>
            </w:r>
          </w:p>
        </w:tc>
        <w:tc>
          <w:tcPr>
            <w:tcW w:w="1801" w:type="dxa"/>
          </w:tcPr>
          <w:p w:rsidR="00074277" w:rsidRDefault="00074277" w:rsidP="00017471">
            <w:pPr>
              <w:jc w:val="right"/>
            </w:pPr>
            <w:r>
              <w:t>$6,355,516</w:t>
            </w:r>
          </w:p>
        </w:tc>
        <w:tc>
          <w:tcPr>
            <w:tcW w:w="2338" w:type="dxa"/>
          </w:tcPr>
          <w:p w:rsidR="00074277" w:rsidRDefault="00074277" w:rsidP="00017471">
            <w:pPr>
              <w:jc w:val="right"/>
            </w:pPr>
            <w:r>
              <w:t>$0</w:t>
            </w:r>
          </w:p>
        </w:tc>
        <w:tc>
          <w:tcPr>
            <w:tcW w:w="2338" w:type="dxa"/>
          </w:tcPr>
          <w:p w:rsidR="00074277" w:rsidRDefault="00074277" w:rsidP="00017471">
            <w:pPr>
              <w:jc w:val="right"/>
            </w:pPr>
            <w:r>
              <w:t>$6,355,516</w:t>
            </w:r>
          </w:p>
        </w:tc>
      </w:tr>
      <w:tr w:rsidR="00074277" w:rsidTr="00BF5B50">
        <w:tc>
          <w:tcPr>
            <w:tcW w:w="2875" w:type="dxa"/>
          </w:tcPr>
          <w:p w:rsidR="00074277" w:rsidRDefault="00074277" w:rsidP="00017471">
            <w:r>
              <w:t>Land &amp; Land Rights</w:t>
            </w:r>
          </w:p>
        </w:tc>
        <w:tc>
          <w:tcPr>
            <w:tcW w:w="1801" w:type="dxa"/>
          </w:tcPr>
          <w:p w:rsidR="00074277" w:rsidRDefault="00074277" w:rsidP="00017471">
            <w:pPr>
              <w:jc w:val="right"/>
            </w:pPr>
            <w:r>
              <w:t>0</w:t>
            </w:r>
          </w:p>
        </w:tc>
        <w:tc>
          <w:tcPr>
            <w:tcW w:w="2338" w:type="dxa"/>
          </w:tcPr>
          <w:p w:rsidR="00074277" w:rsidRDefault="00074277" w:rsidP="00017471">
            <w:pPr>
              <w:jc w:val="right"/>
            </w:pPr>
            <w:r>
              <w:t>0</w:t>
            </w:r>
          </w:p>
        </w:tc>
        <w:tc>
          <w:tcPr>
            <w:tcW w:w="2338" w:type="dxa"/>
          </w:tcPr>
          <w:p w:rsidR="00074277" w:rsidRDefault="00074277" w:rsidP="00017471">
            <w:pPr>
              <w:jc w:val="right"/>
            </w:pPr>
            <w:r>
              <w:t>0</w:t>
            </w:r>
          </w:p>
        </w:tc>
      </w:tr>
      <w:tr w:rsidR="00074277" w:rsidTr="00BF5B50">
        <w:tc>
          <w:tcPr>
            <w:tcW w:w="2875" w:type="dxa"/>
          </w:tcPr>
          <w:p w:rsidR="00074277" w:rsidRDefault="00074277" w:rsidP="00017471">
            <w:bookmarkStart w:id="17" w:name="_Hlk41038074"/>
            <w:r>
              <w:t>Accumulated Depreciation</w:t>
            </w:r>
          </w:p>
        </w:tc>
        <w:tc>
          <w:tcPr>
            <w:tcW w:w="1801" w:type="dxa"/>
          </w:tcPr>
          <w:p w:rsidR="00074277" w:rsidRDefault="00074277" w:rsidP="00017471">
            <w:pPr>
              <w:jc w:val="right"/>
            </w:pPr>
            <w:r>
              <w:t>(358,491)</w:t>
            </w:r>
          </w:p>
        </w:tc>
        <w:tc>
          <w:tcPr>
            <w:tcW w:w="2338" w:type="dxa"/>
          </w:tcPr>
          <w:p w:rsidR="00074277" w:rsidRDefault="00074277" w:rsidP="00017471">
            <w:pPr>
              <w:jc w:val="right"/>
            </w:pPr>
            <w:r>
              <w:t>(85,355)</w:t>
            </w:r>
          </w:p>
        </w:tc>
        <w:tc>
          <w:tcPr>
            <w:tcW w:w="2338" w:type="dxa"/>
          </w:tcPr>
          <w:p w:rsidR="00074277" w:rsidRDefault="00074277" w:rsidP="00017471">
            <w:pPr>
              <w:jc w:val="right"/>
            </w:pPr>
            <w:r>
              <w:t>(443,846)</w:t>
            </w:r>
          </w:p>
        </w:tc>
      </w:tr>
      <w:bookmarkEnd w:id="17"/>
      <w:tr w:rsidR="00074277" w:rsidTr="00BF5B50">
        <w:tc>
          <w:tcPr>
            <w:tcW w:w="2875" w:type="dxa"/>
          </w:tcPr>
          <w:p w:rsidR="00074277" w:rsidRDefault="00074277" w:rsidP="00017471">
            <w:r>
              <w:t>CIAC</w:t>
            </w:r>
          </w:p>
        </w:tc>
        <w:tc>
          <w:tcPr>
            <w:tcW w:w="1801" w:type="dxa"/>
          </w:tcPr>
          <w:p w:rsidR="00074277" w:rsidRDefault="00074277" w:rsidP="00017471">
            <w:pPr>
              <w:jc w:val="right"/>
            </w:pPr>
            <w:r>
              <w:t>(6,355,516)</w:t>
            </w:r>
          </w:p>
        </w:tc>
        <w:tc>
          <w:tcPr>
            <w:tcW w:w="2338" w:type="dxa"/>
          </w:tcPr>
          <w:p w:rsidR="00074277" w:rsidRDefault="00074277" w:rsidP="00017471">
            <w:pPr>
              <w:jc w:val="right"/>
            </w:pPr>
            <w:r>
              <w:t>0</w:t>
            </w:r>
          </w:p>
        </w:tc>
        <w:tc>
          <w:tcPr>
            <w:tcW w:w="2338" w:type="dxa"/>
          </w:tcPr>
          <w:p w:rsidR="00074277" w:rsidRDefault="00074277" w:rsidP="00017471">
            <w:pPr>
              <w:jc w:val="right"/>
            </w:pPr>
            <w:r>
              <w:t>(6,355,516)</w:t>
            </w:r>
          </w:p>
        </w:tc>
      </w:tr>
      <w:tr w:rsidR="00074277" w:rsidTr="00BF5B50">
        <w:tc>
          <w:tcPr>
            <w:tcW w:w="2875" w:type="dxa"/>
          </w:tcPr>
          <w:p w:rsidR="00074277" w:rsidRDefault="00074277" w:rsidP="00017471">
            <w:r>
              <w:t>Amortization of CIAC</w:t>
            </w:r>
          </w:p>
        </w:tc>
        <w:tc>
          <w:tcPr>
            <w:tcW w:w="1801" w:type="dxa"/>
          </w:tcPr>
          <w:p w:rsidR="00074277" w:rsidRPr="00D51B9B" w:rsidRDefault="00074277" w:rsidP="00017471">
            <w:pPr>
              <w:jc w:val="right"/>
              <w:rPr>
                <w:u w:val="single"/>
              </w:rPr>
            </w:pPr>
            <w:r w:rsidRPr="00D51B9B">
              <w:rPr>
                <w:u w:val="single"/>
              </w:rPr>
              <w:t>358,491</w:t>
            </w:r>
          </w:p>
        </w:tc>
        <w:tc>
          <w:tcPr>
            <w:tcW w:w="2338" w:type="dxa"/>
          </w:tcPr>
          <w:p w:rsidR="00074277" w:rsidRPr="00D51B9B" w:rsidRDefault="00074277" w:rsidP="00017471">
            <w:pPr>
              <w:jc w:val="right"/>
              <w:rPr>
                <w:u w:val="single"/>
              </w:rPr>
            </w:pPr>
            <w:r w:rsidRPr="00D51B9B">
              <w:rPr>
                <w:u w:val="single"/>
              </w:rPr>
              <w:t>85,355</w:t>
            </w:r>
          </w:p>
        </w:tc>
        <w:tc>
          <w:tcPr>
            <w:tcW w:w="2338" w:type="dxa"/>
          </w:tcPr>
          <w:p w:rsidR="00074277" w:rsidRPr="00D51B9B" w:rsidRDefault="00074277" w:rsidP="00017471">
            <w:pPr>
              <w:jc w:val="right"/>
              <w:rPr>
                <w:u w:val="single"/>
              </w:rPr>
            </w:pPr>
            <w:r w:rsidRPr="00D51B9B">
              <w:rPr>
                <w:u w:val="single"/>
              </w:rPr>
              <w:t>443,846</w:t>
            </w:r>
          </w:p>
        </w:tc>
      </w:tr>
      <w:tr w:rsidR="00074277" w:rsidTr="00BF5B50">
        <w:tc>
          <w:tcPr>
            <w:tcW w:w="2875" w:type="dxa"/>
          </w:tcPr>
          <w:p w:rsidR="00074277" w:rsidRDefault="00074277" w:rsidP="00017471"/>
        </w:tc>
        <w:tc>
          <w:tcPr>
            <w:tcW w:w="1801" w:type="dxa"/>
          </w:tcPr>
          <w:p w:rsidR="00074277" w:rsidRDefault="00074277" w:rsidP="00017471">
            <w:pPr>
              <w:jc w:val="right"/>
            </w:pPr>
          </w:p>
        </w:tc>
        <w:tc>
          <w:tcPr>
            <w:tcW w:w="2338" w:type="dxa"/>
          </w:tcPr>
          <w:p w:rsidR="00074277" w:rsidRDefault="00074277" w:rsidP="00017471">
            <w:pPr>
              <w:jc w:val="right"/>
            </w:pPr>
          </w:p>
        </w:tc>
        <w:tc>
          <w:tcPr>
            <w:tcW w:w="2338" w:type="dxa"/>
          </w:tcPr>
          <w:p w:rsidR="00074277" w:rsidRDefault="00074277" w:rsidP="00017471">
            <w:pPr>
              <w:jc w:val="right"/>
            </w:pPr>
          </w:p>
        </w:tc>
      </w:tr>
      <w:tr w:rsidR="00074277" w:rsidTr="00BF5B50">
        <w:tc>
          <w:tcPr>
            <w:tcW w:w="2875" w:type="dxa"/>
          </w:tcPr>
          <w:p w:rsidR="00074277" w:rsidRDefault="00074277" w:rsidP="00017471">
            <w:r>
              <w:t>Total</w:t>
            </w:r>
          </w:p>
        </w:tc>
        <w:tc>
          <w:tcPr>
            <w:tcW w:w="1801" w:type="dxa"/>
          </w:tcPr>
          <w:p w:rsidR="00074277" w:rsidRPr="00D51B9B" w:rsidRDefault="00074277" w:rsidP="00017471">
            <w:pPr>
              <w:jc w:val="right"/>
              <w:rPr>
                <w:u w:val="double"/>
              </w:rPr>
            </w:pPr>
            <w:r w:rsidRPr="00D51B9B">
              <w:rPr>
                <w:u w:val="double"/>
              </w:rPr>
              <w:t>$0</w:t>
            </w:r>
          </w:p>
        </w:tc>
        <w:tc>
          <w:tcPr>
            <w:tcW w:w="2338" w:type="dxa"/>
          </w:tcPr>
          <w:p w:rsidR="00074277" w:rsidRPr="00D51B9B" w:rsidRDefault="00074277" w:rsidP="00017471">
            <w:pPr>
              <w:jc w:val="right"/>
              <w:rPr>
                <w:u w:val="double"/>
              </w:rPr>
            </w:pPr>
            <w:r w:rsidRPr="00D51B9B">
              <w:rPr>
                <w:u w:val="double"/>
              </w:rPr>
              <w:t>$0</w:t>
            </w:r>
          </w:p>
        </w:tc>
        <w:tc>
          <w:tcPr>
            <w:tcW w:w="2338" w:type="dxa"/>
          </w:tcPr>
          <w:p w:rsidR="00074277" w:rsidRPr="00D51B9B" w:rsidRDefault="00074277" w:rsidP="00017471">
            <w:pPr>
              <w:jc w:val="right"/>
              <w:rPr>
                <w:u w:val="double"/>
              </w:rPr>
            </w:pPr>
            <w:r w:rsidRPr="00D51B9B">
              <w:rPr>
                <w:u w:val="double"/>
              </w:rPr>
              <w:t>$0</w:t>
            </w:r>
          </w:p>
        </w:tc>
      </w:tr>
      <w:tr w:rsidR="00BF5B50" w:rsidTr="00BF5B50">
        <w:tc>
          <w:tcPr>
            <w:tcW w:w="2875" w:type="dxa"/>
          </w:tcPr>
          <w:p w:rsidR="00BF5B50" w:rsidRDefault="00BF5B50" w:rsidP="00017471"/>
        </w:tc>
        <w:tc>
          <w:tcPr>
            <w:tcW w:w="1801" w:type="dxa"/>
          </w:tcPr>
          <w:p w:rsidR="00BF5B50" w:rsidRPr="00D51B9B" w:rsidRDefault="00BF5B50" w:rsidP="00017471">
            <w:pPr>
              <w:jc w:val="right"/>
              <w:rPr>
                <w:u w:val="double"/>
              </w:rPr>
            </w:pPr>
          </w:p>
        </w:tc>
        <w:tc>
          <w:tcPr>
            <w:tcW w:w="2338" w:type="dxa"/>
          </w:tcPr>
          <w:p w:rsidR="00BF5B50" w:rsidRPr="00D51B9B" w:rsidRDefault="00BF5B50" w:rsidP="00017471">
            <w:pPr>
              <w:jc w:val="right"/>
              <w:rPr>
                <w:u w:val="double"/>
              </w:rPr>
            </w:pPr>
          </w:p>
        </w:tc>
        <w:tc>
          <w:tcPr>
            <w:tcW w:w="2338" w:type="dxa"/>
          </w:tcPr>
          <w:p w:rsidR="00BF5B50" w:rsidRPr="00D51B9B" w:rsidRDefault="00BF5B50" w:rsidP="00017471">
            <w:pPr>
              <w:jc w:val="right"/>
              <w:rPr>
                <w:u w:val="double"/>
              </w:rPr>
            </w:pPr>
          </w:p>
        </w:tc>
      </w:tr>
    </w:tbl>
    <w:p w:rsidR="00074277" w:rsidRDefault="00074277" w:rsidP="00074277">
      <w:pPr>
        <w:pStyle w:val="TableSource"/>
      </w:pPr>
    </w:p>
    <w:p w:rsidR="00074277" w:rsidRDefault="00074277" w:rsidP="00074277">
      <w:pPr>
        <w:pStyle w:val="BodyText"/>
      </w:pPr>
    </w:p>
    <w:p w:rsidR="00074277" w:rsidRDefault="00074277" w:rsidP="00074277">
      <w:pPr>
        <w:pStyle w:val="BodyText"/>
        <w:sectPr w:rsidR="00074277" w:rsidSect="0068481F">
          <w:headerReference w:type="default" r:id="rId45"/>
          <w:pgSz w:w="12240" w:h="15840" w:code="1"/>
          <w:pgMar w:top="1584" w:right="1440" w:bottom="1440" w:left="1440" w:header="720" w:footer="720" w:gutter="0"/>
          <w:cols w:space="720"/>
          <w:formProt w:val="0"/>
          <w:docGrid w:linePitch="360"/>
        </w:sectPr>
      </w:pPr>
    </w:p>
    <w:p w:rsidR="00074277" w:rsidRDefault="000427AE" w:rsidP="00074277">
      <w:pPr>
        <w:pStyle w:val="TableNumber"/>
        <w:keepNext/>
      </w:pPr>
      <w:r>
        <w:t xml:space="preserve">Explanation of Staff’s </w:t>
      </w:r>
      <w:proofErr w:type="gramStart"/>
      <w:r>
        <w:t>R</w:t>
      </w:r>
      <w:r w:rsidR="00074277">
        <w:t>ecommended</w:t>
      </w:r>
      <w:proofErr w:type="gramEnd"/>
      <w:r w:rsidR="00074277">
        <w:t xml:space="preserve"> </w:t>
      </w:r>
    </w:p>
    <w:p w:rsidR="00074277" w:rsidRDefault="00074277" w:rsidP="00074277">
      <w:pPr>
        <w:pStyle w:val="TableTitle"/>
        <w:keepNext/>
      </w:pPr>
      <w:r>
        <w:t>Adjustments to Net Book Value as of September 19, 2020</w:t>
      </w:r>
    </w:p>
    <w:p w:rsidR="00074277" w:rsidRDefault="00074277" w:rsidP="00074277">
      <w:pPr>
        <w:pStyle w:val="TableTitle"/>
        <w:keepNext/>
      </w:pPr>
      <w:r>
        <w:t>Water System Assets</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7375"/>
        <w:gridCol w:w="1890"/>
      </w:tblGrid>
      <w:tr w:rsidR="00074277" w:rsidTr="00BF5B50">
        <w:trPr>
          <w:jc w:val="center"/>
        </w:trPr>
        <w:tc>
          <w:tcPr>
            <w:tcW w:w="7375" w:type="dxa"/>
          </w:tcPr>
          <w:p w:rsidR="00074277" w:rsidRDefault="00074277" w:rsidP="00017471">
            <w:r>
              <w:t xml:space="preserve">Accumulated Depreciation </w:t>
            </w:r>
          </w:p>
        </w:tc>
        <w:tc>
          <w:tcPr>
            <w:tcW w:w="1890" w:type="dxa"/>
          </w:tcPr>
          <w:p w:rsidR="00074277" w:rsidRDefault="00074277" w:rsidP="00017471"/>
        </w:tc>
      </w:tr>
      <w:tr w:rsidR="00074277" w:rsidTr="00BF5B50">
        <w:trPr>
          <w:jc w:val="center"/>
        </w:trPr>
        <w:tc>
          <w:tcPr>
            <w:tcW w:w="7375" w:type="dxa"/>
          </w:tcPr>
          <w:p w:rsidR="00074277" w:rsidRDefault="00074277" w:rsidP="00017471">
            <w:r>
              <w:t xml:space="preserve">  To reflect the appropriate amount of accumulated depreciation. </w:t>
            </w:r>
          </w:p>
        </w:tc>
        <w:tc>
          <w:tcPr>
            <w:tcW w:w="1890" w:type="dxa"/>
          </w:tcPr>
          <w:p w:rsidR="00074277" w:rsidRPr="00E61D2E" w:rsidRDefault="00074277" w:rsidP="00017471">
            <w:pPr>
              <w:jc w:val="right"/>
              <w:rPr>
                <w:u w:val="double"/>
              </w:rPr>
            </w:pPr>
            <w:r w:rsidRPr="00E61D2E">
              <w:rPr>
                <w:u w:val="double"/>
              </w:rPr>
              <w:t>($39,343)</w:t>
            </w:r>
          </w:p>
        </w:tc>
      </w:tr>
      <w:tr w:rsidR="00074277" w:rsidTr="00BF5B50">
        <w:trPr>
          <w:jc w:val="center"/>
        </w:trPr>
        <w:tc>
          <w:tcPr>
            <w:tcW w:w="7375" w:type="dxa"/>
          </w:tcPr>
          <w:p w:rsidR="00074277" w:rsidRDefault="00074277" w:rsidP="00017471"/>
        </w:tc>
        <w:tc>
          <w:tcPr>
            <w:tcW w:w="1890" w:type="dxa"/>
          </w:tcPr>
          <w:p w:rsidR="00074277" w:rsidRPr="00E61D2E" w:rsidRDefault="00074277" w:rsidP="00017471">
            <w:pPr>
              <w:rPr>
                <w:u w:val="double"/>
              </w:rPr>
            </w:pPr>
          </w:p>
        </w:tc>
      </w:tr>
      <w:tr w:rsidR="00074277" w:rsidTr="00BF5B50">
        <w:trPr>
          <w:jc w:val="center"/>
        </w:trPr>
        <w:tc>
          <w:tcPr>
            <w:tcW w:w="7375" w:type="dxa"/>
          </w:tcPr>
          <w:p w:rsidR="00074277" w:rsidRDefault="00074277" w:rsidP="00017471">
            <w:r>
              <w:t>Accumulated Amortization of CIAC</w:t>
            </w:r>
          </w:p>
        </w:tc>
        <w:tc>
          <w:tcPr>
            <w:tcW w:w="1890" w:type="dxa"/>
          </w:tcPr>
          <w:p w:rsidR="00074277" w:rsidRPr="00E61D2E" w:rsidRDefault="00074277" w:rsidP="00017471">
            <w:pPr>
              <w:rPr>
                <w:u w:val="double"/>
              </w:rPr>
            </w:pPr>
          </w:p>
        </w:tc>
      </w:tr>
      <w:tr w:rsidR="00074277" w:rsidTr="00BF5B50">
        <w:trPr>
          <w:jc w:val="center"/>
        </w:trPr>
        <w:tc>
          <w:tcPr>
            <w:tcW w:w="7375" w:type="dxa"/>
          </w:tcPr>
          <w:p w:rsidR="00074277" w:rsidRDefault="00074277" w:rsidP="00017471">
            <w:r>
              <w:t xml:space="preserve">  To reflect the appropriate amount of accumulated amortization of CIAC.</w:t>
            </w:r>
          </w:p>
        </w:tc>
        <w:tc>
          <w:tcPr>
            <w:tcW w:w="1890" w:type="dxa"/>
          </w:tcPr>
          <w:p w:rsidR="00074277" w:rsidRPr="00E61D2E" w:rsidRDefault="00074277" w:rsidP="00017471">
            <w:pPr>
              <w:jc w:val="right"/>
              <w:rPr>
                <w:u w:val="double"/>
              </w:rPr>
            </w:pPr>
            <w:r w:rsidRPr="00E61D2E">
              <w:rPr>
                <w:u w:val="double"/>
              </w:rPr>
              <w:t>$39,343</w:t>
            </w:r>
          </w:p>
        </w:tc>
      </w:tr>
      <w:tr w:rsidR="00074277" w:rsidTr="00BF5B50">
        <w:trPr>
          <w:jc w:val="center"/>
        </w:trPr>
        <w:tc>
          <w:tcPr>
            <w:tcW w:w="7375" w:type="dxa"/>
          </w:tcPr>
          <w:p w:rsidR="00074277" w:rsidRDefault="00074277" w:rsidP="00017471"/>
        </w:tc>
        <w:tc>
          <w:tcPr>
            <w:tcW w:w="1890" w:type="dxa"/>
          </w:tcPr>
          <w:p w:rsidR="00074277" w:rsidRPr="00E61D2E" w:rsidRDefault="00074277" w:rsidP="00017471">
            <w:pPr>
              <w:rPr>
                <w:u w:val="double"/>
              </w:rPr>
            </w:pPr>
          </w:p>
        </w:tc>
      </w:tr>
      <w:tr w:rsidR="00074277" w:rsidTr="00BF5B50">
        <w:trPr>
          <w:jc w:val="center"/>
        </w:trPr>
        <w:tc>
          <w:tcPr>
            <w:tcW w:w="7375" w:type="dxa"/>
          </w:tcPr>
          <w:p w:rsidR="00074277" w:rsidRDefault="00074277" w:rsidP="00017471"/>
        </w:tc>
        <w:tc>
          <w:tcPr>
            <w:tcW w:w="1890" w:type="dxa"/>
          </w:tcPr>
          <w:p w:rsidR="00074277" w:rsidRPr="00E61D2E" w:rsidRDefault="00074277" w:rsidP="00017471">
            <w:pPr>
              <w:rPr>
                <w:u w:val="double"/>
              </w:rPr>
            </w:pPr>
          </w:p>
        </w:tc>
      </w:tr>
      <w:tr w:rsidR="00074277" w:rsidTr="00BF5B50">
        <w:trPr>
          <w:jc w:val="center"/>
        </w:trPr>
        <w:tc>
          <w:tcPr>
            <w:tcW w:w="7375" w:type="dxa"/>
          </w:tcPr>
          <w:p w:rsidR="00074277" w:rsidRDefault="00074277" w:rsidP="00017471">
            <w:r>
              <w:t>Total adjustment to Net Book Value as of September 19, 2020.</w:t>
            </w:r>
          </w:p>
        </w:tc>
        <w:tc>
          <w:tcPr>
            <w:tcW w:w="1890" w:type="dxa"/>
          </w:tcPr>
          <w:p w:rsidR="00074277" w:rsidRPr="00E61D2E" w:rsidRDefault="00074277" w:rsidP="00017471">
            <w:pPr>
              <w:jc w:val="right"/>
              <w:rPr>
                <w:u w:val="double"/>
              </w:rPr>
            </w:pPr>
            <w:r w:rsidRPr="00E61D2E">
              <w:rPr>
                <w:u w:val="double"/>
              </w:rPr>
              <w:t>$0</w:t>
            </w:r>
          </w:p>
        </w:tc>
      </w:tr>
      <w:tr w:rsidR="00074277" w:rsidTr="00BF5B50">
        <w:trPr>
          <w:jc w:val="center"/>
        </w:trPr>
        <w:tc>
          <w:tcPr>
            <w:tcW w:w="7375" w:type="dxa"/>
          </w:tcPr>
          <w:p w:rsidR="00074277" w:rsidRDefault="00074277" w:rsidP="00017471"/>
        </w:tc>
        <w:tc>
          <w:tcPr>
            <w:tcW w:w="1890" w:type="dxa"/>
          </w:tcPr>
          <w:p w:rsidR="00074277" w:rsidRDefault="00074277" w:rsidP="00017471"/>
        </w:tc>
      </w:tr>
    </w:tbl>
    <w:p w:rsidR="00074277" w:rsidRDefault="00074277" w:rsidP="00074277">
      <w:pPr>
        <w:pStyle w:val="TableSource"/>
      </w:pPr>
    </w:p>
    <w:p w:rsidR="00074277" w:rsidRPr="00074277" w:rsidRDefault="00074277" w:rsidP="00074277">
      <w:pPr>
        <w:pStyle w:val="BodyText"/>
      </w:pPr>
    </w:p>
    <w:p w:rsidR="00074277" w:rsidRDefault="000427AE" w:rsidP="00074277">
      <w:pPr>
        <w:pStyle w:val="TableNumber"/>
        <w:keepNext/>
      </w:pPr>
      <w:r>
        <w:t xml:space="preserve">Explanation of Staff’s </w:t>
      </w:r>
      <w:proofErr w:type="gramStart"/>
      <w:r>
        <w:t>R</w:t>
      </w:r>
      <w:r w:rsidR="00074277">
        <w:t>ecommended</w:t>
      </w:r>
      <w:proofErr w:type="gramEnd"/>
      <w:r w:rsidR="00074277">
        <w:t xml:space="preserve"> </w:t>
      </w:r>
    </w:p>
    <w:p w:rsidR="00074277" w:rsidRDefault="00074277" w:rsidP="00074277">
      <w:pPr>
        <w:pStyle w:val="TableTitle"/>
        <w:keepNext/>
      </w:pPr>
      <w:r>
        <w:t>Adjustments to Net Book Value as of September 19, 2020</w:t>
      </w:r>
    </w:p>
    <w:p w:rsidR="00074277" w:rsidRDefault="00074277" w:rsidP="00074277">
      <w:pPr>
        <w:pStyle w:val="TableTitle"/>
        <w:keepNext/>
      </w:pPr>
      <w:r>
        <w:t>Wastewater System Assets</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7375"/>
        <w:gridCol w:w="1890"/>
      </w:tblGrid>
      <w:tr w:rsidR="00074277" w:rsidTr="00BF5B50">
        <w:trPr>
          <w:jc w:val="center"/>
        </w:trPr>
        <w:tc>
          <w:tcPr>
            <w:tcW w:w="7375" w:type="dxa"/>
          </w:tcPr>
          <w:p w:rsidR="00074277" w:rsidRDefault="00074277" w:rsidP="00017471">
            <w:r>
              <w:t xml:space="preserve">Accumulated Depreciation </w:t>
            </w:r>
          </w:p>
        </w:tc>
        <w:tc>
          <w:tcPr>
            <w:tcW w:w="1890" w:type="dxa"/>
          </w:tcPr>
          <w:p w:rsidR="00074277" w:rsidRDefault="00074277" w:rsidP="00017471"/>
        </w:tc>
      </w:tr>
      <w:tr w:rsidR="00074277" w:rsidTr="00BF5B50">
        <w:trPr>
          <w:jc w:val="center"/>
        </w:trPr>
        <w:tc>
          <w:tcPr>
            <w:tcW w:w="7375" w:type="dxa"/>
          </w:tcPr>
          <w:p w:rsidR="00074277" w:rsidRDefault="00074277" w:rsidP="00017471">
            <w:r>
              <w:t xml:space="preserve">  To reflect the appropriate amount of accumulated depreciation. </w:t>
            </w:r>
          </w:p>
        </w:tc>
        <w:tc>
          <w:tcPr>
            <w:tcW w:w="1890" w:type="dxa"/>
          </w:tcPr>
          <w:p w:rsidR="00074277" w:rsidRPr="00E61D2E" w:rsidRDefault="00074277" w:rsidP="00017471">
            <w:pPr>
              <w:jc w:val="right"/>
              <w:rPr>
                <w:u w:val="double"/>
              </w:rPr>
            </w:pPr>
            <w:r w:rsidRPr="00E61D2E">
              <w:rPr>
                <w:u w:val="double"/>
              </w:rPr>
              <w:t>($85,355)</w:t>
            </w:r>
          </w:p>
        </w:tc>
      </w:tr>
      <w:tr w:rsidR="00074277" w:rsidTr="00BF5B50">
        <w:trPr>
          <w:jc w:val="center"/>
        </w:trPr>
        <w:tc>
          <w:tcPr>
            <w:tcW w:w="7375" w:type="dxa"/>
          </w:tcPr>
          <w:p w:rsidR="00074277" w:rsidRDefault="00074277" w:rsidP="00017471"/>
        </w:tc>
        <w:tc>
          <w:tcPr>
            <w:tcW w:w="1890" w:type="dxa"/>
          </w:tcPr>
          <w:p w:rsidR="00074277" w:rsidRPr="00E61D2E" w:rsidRDefault="00074277" w:rsidP="00017471">
            <w:pPr>
              <w:jc w:val="right"/>
              <w:rPr>
                <w:u w:val="double"/>
              </w:rPr>
            </w:pPr>
          </w:p>
        </w:tc>
      </w:tr>
      <w:tr w:rsidR="00074277" w:rsidTr="00BF5B50">
        <w:trPr>
          <w:jc w:val="center"/>
        </w:trPr>
        <w:tc>
          <w:tcPr>
            <w:tcW w:w="7375" w:type="dxa"/>
          </w:tcPr>
          <w:p w:rsidR="00074277" w:rsidRDefault="00074277" w:rsidP="00017471">
            <w:r>
              <w:t>Accumulated Amortization of CIAC</w:t>
            </w:r>
          </w:p>
        </w:tc>
        <w:tc>
          <w:tcPr>
            <w:tcW w:w="1890" w:type="dxa"/>
          </w:tcPr>
          <w:p w:rsidR="00074277" w:rsidRPr="00E61D2E" w:rsidRDefault="00074277" w:rsidP="00017471">
            <w:pPr>
              <w:jc w:val="right"/>
              <w:rPr>
                <w:u w:val="double"/>
              </w:rPr>
            </w:pPr>
          </w:p>
        </w:tc>
      </w:tr>
      <w:tr w:rsidR="00074277" w:rsidTr="00BF5B50">
        <w:trPr>
          <w:jc w:val="center"/>
        </w:trPr>
        <w:tc>
          <w:tcPr>
            <w:tcW w:w="7375" w:type="dxa"/>
          </w:tcPr>
          <w:p w:rsidR="00074277" w:rsidRDefault="00074277" w:rsidP="00017471">
            <w:r>
              <w:t xml:space="preserve">  To reflect the appropriate amount of accumulated amortization of CIAC.</w:t>
            </w:r>
          </w:p>
        </w:tc>
        <w:tc>
          <w:tcPr>
            <w:tcW w:w="1890" w:type="dxa"/>
          </w:tcPr>
          <w:p w:rsidR="00074277" w:rsidRPr="00E61D2E" w:rsidRDefault="00074277" w:rsidP="00017471">
            <w:pPr>
              <w:jc w:val="right"/>
              <w:rPr>
                <w:u w:val="double"/>
              </w:rPr>
            </w:pPr>
            <w:r w:rsidRPr="00E61D2E">
              <w:rPr>
                <w:u w:val="double"/>
              </w:rPr>
              <w:t>$85,355</w:t>
            </w:r>
          </w:p>
        </w:tc>
      </w:tr>
      <w:tr w:rsidR="00074277" w:rsidTr="00BF5B50">
        <w:trPr>
          <w:jc w:val="center"/>
        </w:trPr>
        <w:tc>
          <w:tcPr>
            <w:tcW w:w="7375" w:type="dxa"/>
          </w:tcPr>
          <w:p w:rsidR="00074277" w:rsidRDefault="00074277" w:rsidP="00017471"/>
        </w:tc>
        <w:tc>
          <w:tcPr>
            <w:tcW w:w="1890" w:type="dxa"/>
          </w:tcPr>
          <w:p w:rsidR="00074277" w:rsidRPr="00E61D2E" w:rsidRDefault="00074277" w:rsidP="00017471">
            <w:pPr>
              <w:jc w:val="right"/>
              <w:rPr>
                <w:u w:val="double"/>
              </w:rPr>
            </w:pPr>
          </w:p>
        </w:tc>
      </w:tr>
      <w:tr w:rsidR="00074277" w:rsidTr="00BF5B50">
        <w:trPr>
          <w:jc w:val="center"/>
        </w:trPr>
        <w:tc>
          <w:tcPr>
            <w:tcW w:w="7375" w:type="dxa"/>
          </w:tcPr>
          <w:p w:rsidR="00074277" w:rsidRDefault="00074277" w:rsidP="00017471"/>
        </w:tc>
        <w:tc>
          <w:tcPr>
            <w:tcW w:w="1890" w:type="dxa"/>
          </w:tcPr>
          <w:p w:rsidR="00074277" w:rsidRPr="00E61D2E" w:rsidRDefault="00074277" w:rsidP="00017471">
            <w:pPr>
              <w:jc w:val="right"/>
              <w:rPr>
                <w:u w:val="double"/>
              </w:rPr>
            </w:pPr>
          </w:p>
        </w:tc>
      </w:tr>
      <w:tr w:rsidR="00074277" w:rsidTr="00BF5B50">
        <w:trPr>
          <w:jc w:val="center"/>
        </w:trPr>
        <w:tc>
          <w:tcPr>
            <w:tcW w:w="7375" w:type="dxa"/>
          </w:tcPr>
          <w:p w:rsidR="00074277" w:rsidRDefault="00074277" w:rsidP="00017471">
            <w:r>
              <w:t>Total adjustment to Net Book Value as of September 19, 2020.</w:t>
            </w:r>
          </w:p>
        </w:tc>
        <w:tc>
          <w:tcPr>
            <w:tcW w:w="1890" w:type="dxa"/>
          </w:tcPr>
          <w:p w:rsidR="00074277" w:rsidRPr="00E61D2E" w:rsidRDefault="00074277" w:rsidP="00017471">
            <w:pPr>
              <w:jc w:val="right"/>
              <w:rPr>
                <w:u w:val="double"/>
              </w:rPr>
            </w:pPr>
            <w:r w:rsidRPr="00E61D2E">
              <w:rPr>
                <w:u w:val="double"/>
              </w:rPr>
              <w:t>$0</w:t>
            </w:r>
          </w:p>
        </w:tc>
      </w:tr>
      <w:tr w:rsidR="00074277" w:rsidTr="00BF5B50">
        <w:trPr>
          <w:jc w:val="center"/>
        </w:trPr>
        <w:tc>
          <w:tcPr>
            <w:tcW w:w="7375" w:type="dxa"/>
          </w:tcPr>
          <w:p w:rsidR="00074277" w:rsidRDefault="00074277" w:rsidP="00017471"/>
        </w:tc>
        <w:tc>
          <w:tcPr>
            <w:tcW w:w="1890" w:type="dxa"/>
          </w:tcPr>
          <w:p w:rsidR="00074277" w:rsidRPr="00E61D2E" w:rsidRDefault="00074277" w:rsidP="00017471">
            <w:pPr>
              <w:jc w:val="right"/>
              <w:rPr>
                <w:u w:val="double"/>
              </w:rPr>
            </w:pPr>
          </w:p>
        </w:tc>
      </w:tr>
    </w:tbl>
    <w:p w:rsidR="00074277" w:rsidRDefault="00074277" w:rsidP="00074277">
      <w:pPr>
        <w:pStyle w:val="BodyText"/>
      </w:pPr>
    </w:p>
    <w:p w:rsidR="00074277" w:rsidRDefault="00074277" w:rsidP="00074277">
      <w:pPr>
        <w:pStyle w:val="BodyText"/>
      </w:pPr>
    </w:p>
    <w:p w:rsidR="00074277" w:rsidRDefault="00074277" w:rsidP="00074277">
      <w:pPr>
        <w:pStyle w:val="BodyText"/>
        <w:sectPr w:rsidR="00074277" w:rsidSect="0068481F">
          <w:headerReference w:type="default" r:id="rId46"/>
          <w:pgSz w:w="12240" w:h="15840" w:code="1"/>
          <w:pgMar w:top="1584" w:right="1440" w:bottom="1440" w:left="1440" w:header="720" w:footer="720" w:gutter="0"/>
          <w:cols w:space="720"/>
          <w:formProt w:val="0"/>
          <w:docGrid w:linePitch="360"/>
        </w:sectPr>
      </w:pPr>
    </w:p>
    <w:p w:rsidR="00074277" w:rsidRDefault="00074277" w:rsidP="00074277">
      <w:pPr>
        <w:pStyle w:val="BodyText"/>
      </w:pPr>
    </w:p>
    <w:p w:rsidR="00074277" w:rsidRDefault="00074277" w:rsidP="00074277">
      <w:pPr>
        <w:pStyle w:val="TableNumber"/>
        <w:keepNext/>
        <w:spacing w:before="0"/>
      </w:pPr>
      <w:r>
        <w:t>South Sumter Utility Company, LLC.</w:t>
      </w:r>
    </w:p>
    <w:p w:rsidR="00074277" w:rsidRDefault="00074277" w:rsidP="00074277">
      <w:pPr>
        <w:pStyle w:val="TableNumber"/>
        <w:keepNext/>
        <w:spacing w:before="0"/>
      </w:pPr>
      <w:r>
        <w:t>Water System Assets</w:t>
      </w:r>
    </w:p>
    <w:p w:rsidR="00074277" w:rsidRDefault="00074277" w:rsidP="00074277">
      <w:pPr>
        <w:pStyle w:val="TableTitle"/>
        <w:keepNext/>
      </w:pPr>
      <w:r>
        <w:t>Schedule of Staff</w:t>
      </w:r>
      <w:r w:rsidR="00C47D51">
        <w:t>’s</w:t>
      </w:r>
      <w:r>
        <w:t xml:space="preserve"> Recommended Account Balances as of September 19, 2020</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1075"/>
        <w:gridCol w:w="3150"/>
        <w:gridCol w:w="1710"/>
        <w:gridCol w:w="2250"/>
      </w:tblGrid>
      <w:tr w:rsidR="00074277" w:rsidTr="00BF5B50">
        <w:trPr>
          <w:jc w:val="center"/>
        </w:trPr>
        <w:tc>
          <w:tcPr>
            <w:tcW w:w="1075" w:type="dxa"/>
            <w:vAlign w:val="bottom"/>
          </w:tcPr>
          <w:p w:rsidR="00074277" w:rsidRPr="00D51B9B" w:rsidRDefault="00074277" w:rsidP="00017471">
            <w:pPr>
              <w:jc w:val="center"/>
              <w:rPr>
                <w:b/>
                <w:bCs/>
              </w:rPr>
            </w:pPr>
            <w:r>
              <w:rPr>
                <w:b/>
                <w:bCs/>
              </w:rPr>
              <w:t>Account No.</w:t>
            </w:r>
          </w:p>
        </w:tc>
        <w:tc>
          <w:tcPr>
            <w:tcW w:w="3150" w:type="dxa"/>
            <w:vAlign w:val="bottom"/>
          </w:tcPr>
          <w:p w:rsidR="00074277" w:rsidRPr="00D51B9B" w:rsidRDefault="00074277" w:rsidP="00017471">
            <w:pPr>
              <w:jc w:val="center"/>
              <w:rPr>
                <w:b/>
                <w:bCs/>
              </w:rPr>
            </w:pPr>
            <w:r>
              <w:rPr>
                <w:b/>
                <w:bCs/>
              </w:rPr>
              <w:t>Description</w:t>
            </w:r>
          </w:p>
        </w:tc>
        <w:tc>
          <w:tcPr>
            <w:tcW w:w="1710" w:type="dxa"/>
            <w:vAlign w:val="bottom"/>
          </w:tcPr>
          <w:p w:rsidR="00074277" w:rsidRPr="00D51B9B" w:rsidRDefault="00074277" w:rsidP="00017471">
            <w:pPr>
              <w:jc w:val="center"/>
              <w:rPr>
                <w:b/>
                <w:bCs/>
              </w:rPr>
            </w:pPr>
            <w:r>
              <w:rPr>
                <w:b/>
                <w:bCs/>
              </w:rPr>
              <w:t>UPIS</w:t>
            </w:r>
          </w:p>
        </w:tc>
        <w:tc>
          <w:tcPr>
            <w:tcW w:w="2250" w:type="dxa"/>
            <w:vAlign w:val="bottom"/>
          </w:tcPr>
          <w:p w:rsidR="00074277" w:rsidRPr="00D51B9B" w:rsidRDefault="00074277" w:rsidP="00017471">
            <w:pPr>
              <w:jc w:val="center"/>
              <w:rPr>
                <w:b/>
                <w:bCs/>
              </w:rPr>
            </w:pPr>
            <w:r>
              <w:rPr>
                <w:b/>
                <w:bCs/>
              </w:rPr>
              <w:t>Accumulated Depreciation</w:t>
            </w:r>
          </w:p>
        </w:tc>
      </w:tr>
      <w:tr w:rsidR="00074277" w:rsidTr="00BF5B50">
        <w:trPr>
          <w:jc w:val="center"/>
        </w:trPr>
        <w:tc>
          <w:tcPr>
            <w:tcW w:w="1075" w:type="dxa"/>
          </w:tcPr>
          <w:p w:rsidR="00074277" w:rsidRDefault="00074277" w:rsidP="00017471">
            <w:pPr>
              <w:jc w:val="center"/>
            </w:pPr>
            <w:r>
              <w:t>331</w:t>
            </w:r>
          </w:p>
        </w:tc>
        <w:tc>
          <w:tcPr>
            <w:tcW w:w="3150" w:type="dxa"/>
          </w:tcPr>
          <w:p w:rsidR="00074277" w:rsidRDefault="00074277" w:rsidP="00017471">
            <w:r>
              <w:t>Transmission and Distribution</w:t>
            </w:r>
          </w:p>
        </w:tc>
        <w:tc>
          <w:tcPr>
            <w:tcW w:w="1710" w:type="dxa"/>
          </w:tcPr>
          <w:p w:rsidR="00074277" w:rsidRDefault="00074277" w:rsidP="00017471">
            <w:pPr>
              <w:jc w:val="right"/>
            </w:pPr>
            <w:r>
              <w:t>$2,319,285</w:t>
            </w:r>
          </w:p>
        </w:tc>
        <w:tc>
          <w:tcPr>
            <w:tcW w:w="2250" w:type="dxa"/>
          </w:tcPr>
          <w:p w:rsidR="00074277" w:rsidRDefault="00074277" w:rsidP="00017471">
            <w:pPr>
              <w:jc w:val="right"/>
            </w:pPr>
            <w:r>
              <w:t>($116,863)</w:t>
            </w:r>
          </w:p>
        </w:tc>
      </w:tr>
      <w:tr w:rsidR="00074277" w:rsidTr="00BF5B50">
        <w:trPr>
          <w:jc w:val="center"/>
        </w:trPr>
        <w:tc>
          <w:tcPr>
            <w:tcW w:w="1075" w:type="dxa"/>
          </w:tcPr>
          <w:p w:rsidR="00074277" w:rsidRDefault="00074277" w:rsidP="00017471">
            <w:pPr>
              <w:jc w:val="center"/>
            </w:pPr>
            <w:r>
              <w:t>333</w:t>
            </w:r>
          </w:p>
        </w:tc>
        <w:tc>
          <w:tcPr>
            <w:tcW w:w="3150" w:type="dxa"/>
          </w:tcPr>
          <w:p w:rsidR="00074277" w:rsidRDefault="00074277" w:rsidP="00017471">
            <w:r>
              <w:t>Services</w:t>
            </w:r>
          </w:p>
        </w:tc>
        <w:tc>
          <w:tcPr>
            <w:tcW w:w="1710" w:type="dxa"/>
          </w:tcPr>
          <w:p w:rsidR="00074277" w:rsidRDefault="00074277" w:rsidP="00017471">
            <w:pPr>
              <w:jc w:val="right"/>
            </w:pPr>
            <w:r>
              <w:t>1,130,459</w:t>
            </w:r>
          </w:p>
        </w:tc>
        <w:tc>
          <w:tcPr>
            <w:tcW w:w="2250" w:type="dxa"/>
          </w:tcPr>
          <w:p w:rsidR="00074277" w:rsidRDefault="00074277" w:rsidP="00017471">
            <w:pPr>
              <w:jc w:val="right"/>
            </w:pPr>
            <w:r>
              <w:t>(61,233)</w:t>
            </w:r>
          </w:p>
        </w:tc>
      </w:tr>
      <w:tr w:rsidR="00074277" w:rsidTr="00BF5B50">
        <w:trPr>
          <w:jc w:val="center"/>
        </w:trPr>
        <w:tc>
          <w:tcPr>
            <w:tcW w:w="1075" w:type="dxa"/>
          </w:tcPr>
          <w:p w:rsidR="00074277" w:rsidRDefault="00074277" w:rsidP="00017471">
            <w:pPr>
              <w:jc w:val="center"/>
            </w:pPr>
            <w:r>
              <w:t>334</w:t>
            </w:r>
          </w:p>
        </w:tc>
        <w:tc>
          <w:tcPr>
            <w:tcW w:w="3150" w:type="dxa"/>
          </w:tcPr>
          <w:p w:rsidR="00074277" w:rsidRDefault="00074277" w:rsidP="00017471">
            <w:r>
              <w:t>Meters and Meter Installation</w:t>
            </w:r>
          </w:p>
        </w:tc>
        <w:tc>
          <w:tcPr>
            <w:tcW w:w="1710" w:type="dxa"/>
          </w:tcPr>
          <w:p w:rsidR="00074277" w:rsidRPr="00006984" w:rsidRDefault="00074277" w:rsidP="00017471">
            <w:pPr>
              <w:jc w:val="right"/>
              <w:rPr>
                <w:u w:val="single"/>
              </w:rPr>
            </w:pPr>
            <w:r>
              <w:rPr>
                <w:u w:val="single"/>
              </w:rPr>
              <w:t>244,485</w:t>
            </w:r>
          </w:p>
        </w:tc>
        <w:tc>
          <w:tcPr>
            <w:tcW w:w="2250" w:type="dxa"/>
          </w:tcPr>
          <w:p w:rsidR="00074277" w:rsidRPr="00006984" w:rsidRDefault="00074277" w:rsidP="00017471">
            <w:pPr>
              <w:jc w:val="right"/>
              <w:rPr>
                <w:u w:val="single"/>
              </w:rPr>
            </w:pPr>
            <w:r>
              <w:rPr>
                <w:u w:val="single"/>
              </w:rPr>
              <w:t>(26,486)</w:t>
            </w:r>
          </w:p>
        </w:tc>
      </w:tr>
      <w:tr w:rsidR="00074277" w:rsidTr="00BF5B50">
        <w:trPr>
          <w:jc w:val="center"/>
        </w:trPr>
        <w:tc>
          <w:tcPr>
            <w:tcW w:w="1075" w:type="dxa"/>
          </w:tcPr>
          <w:p w:rsidR="00074277" w:rsidRDefault="00074277" w:rsidP="00017471"/>
        </w:tc>
        <w:tc>
          <w:tcPr>
            <w:tcW w:w="3150" w:type="dxa"/>
          </w:tcPr>
          <w:p w:rsidR="00074277" w:rsidRDefault="00074277" w:rsidP="00017471"/>
        </w:tc>
        <w:tc>
          <w:tcPr>
            <w:tcW w:w="1710" w:type="dxa"/>
          </w:tcPr>
          <w:p w:rsidR="00074277" w:rsidRDefault="00074277" w:rsidP="00017471">
            <w:pPr>
              <w:jc w:val="right"/>
            </w:pPr>
          </w:p>
        </w:tc>
        <w:tc>
          <w:tcPr>
            <w:tcW w:w="2250" w:type="dxa"/>
          </w:tcPr>
          <w:p w:rsidR="00074277" w:rsidRDefault="00074277" w:rsidP="00017471">
            <w:pPr>
              <w:jc w:val="right"/>
            </w:pPr>
          </w:p>
        </w:tc>
      </w:tr>
      <w:tr w:rsidR="00074277" w:rsidTr="00BF5B50">
        <w:trPr>
          <w:trHeight w:val="179"/>
          <w:jc w:val="center"/>
        </w:trPr>
        <w:tc>
          <w:tcPr>
            <w:tcW w:w="1075" w:type="dxa"/>
          </w:tcPr>
          <w:p w:rsidR="00074277" w:rsidRDefault="00074277" w:rsidP="00017471"/>
        </w:tc>
        <w:tc>
          <w:tcPr>
            <w:tcW w:w="3150" w:type="dxa"/>
          </w:tcPr>
          <w:p w:rsidR="00074277" w:rsidRPr="00006984" w:rsidRDefault="00074277" w:rsidP="00017471">
            <w:r w:rsidRPr="00006984">
              <w:t xml:space="preserve">Total </w:t>
            </w:r>
          </w:p>
        </w:tc>
        <w:tc>
          <w:tcPr>
            <w:tcW w:w="1710" w:type="dxa"/>
          </w:tcPr>
          <w:p w:rsidR="00074277" w:rsidRPr="00D51B9B" w:rsidRDefault="00074277" w:rsidP="00017471">
            <w:pPr>
              <w:jc w:val="right"/>
              <w:rPr>
                <w:u w:val="double"/>
              </w:rPr>
            </w:pPr>
            <w:r w:rsidRPr="00D51B9B">
              <w:rPr>
                <w:u w:val="double"/>
              </w:rPr>
              <w:t>$</w:t>
            </w:r>
            <w:r>
              <w:rPr>
                <w:u w:val="double"/>
              </w:rPr>
              <w:t>3,694,229</w:t>
            </w:r>
          </w:p>
        </w:tc>
        <w:tc>
          <w:tcPr>
            <w:tcW w:w="2250" w:type="dxa"/>
          </w:tcPr>
          <w:p w:rsidR="00074277" w:rsidRPr="00D51B9B" w:rsidRDefault="00074277" w:rsidP="00017471">
            <w:pPr>
              <w:jc w:val="right"/>
              <w:rPr>
                <w:u w:val="double"/>
              </w:rPr>
            </w:pPr>
            <w:r>
              <w:rPr>
                <w:u w:val="double"/>
              </w:rPr>
              <w:t>(</w:t>
            </w:r>
            <w:r w:rsidRPr="00D51B9B">
              <w:rPr>
                <w:u w:val="double"/>
              </w:rPr>
              <w:t>$</w:t>
            </w:r>
            <w:r>
              <w:rPr>
                <w:u w:val="double"/>
              </w:rPr>
              <w:t>204,582)</w:t>
            </w:r>
          </w:p>
        </w:tc>
      </w:tr>
      <w:tr w:rsidR="00730A6C" w:rsidTr="00BF5B50">
        <w:trPr>
          <w:trHeight w:val="179"/>
          <w:jc w:val="center"/>
        </w:trPr>
        <w:tc>
          <w:tcPr>
            <w:tcW w:w="1075" w:type="dxa"/>
          </w:tcPr>
          <w:p w:rsidR="00730A6C" w:rsidRDefault="00730A6C" w:rsidP="00017471"/>
        </w:tc>
        <w:tc>
          <w:tcPr>
            <w:tcW w:w="3150" w:type="dxa"/>
          </w:tcPr>
          <w:p w:rsidR="00730A6C" w:rsidRPr="00006984" w:rsidRDefault="00730A6C" w:rsidP="00017471"/>
        </w:tc>
        <w:tc>
          <w:tcPr>
            <w:tcW w:w="1710" w:type="dxa"/>
          </w:tcPr>
          <w:p w:rsidR="00730A6C" w:rsidRPr="00D51B9B" w:rsidRDefault="00730A6C" w:rsidP="00017471">
            <w:pPr>
              <w:jc w:val="right"/>
              <w:rPr>
                <w:u w:val="double"/>
              </w:rPr>
            </w:pPr>
          </w:p>
        </w:tc>
        <w:tc>
          <w:tcPr>
            <w:tcW w:w="2250" w:type="dxa"/>
          </w:tcPr>
          <w:p w:rsidR="00730A6C" w:rsidRDefault="00730A6C" w:rsidP="00017471">
            <w:pPr>
              <w:jc w:val="right"/>
              <w:rPr>
                <w:u w:val="double"/>
              </w:rPr>
            </w:pPr>
          </w:p>
        </w:tc>
      </w:tr>
    </w:tbl>
    <w:p w:rsidR="00074277" w:rsidRDefault="00074277" w:rsidP="00074277">
      <w:pPr>
        <w:pStyle w:val="BodyText"/>
      </w:pPr>
    </w:p>
    <w:p w:rsidR="00074277" w:rsidRDefault="00074277" w:rsidP="00074277">
      <w:pPr>
        <w:pStyle w:val="BodyText"/>
      </w:pPr>
    </w:p>
    <w:p w:rsidR="00074277" w:rsidRDefault="00074277" w:rsidP="00074277">
      <w:pPr>
        <w:pStyle w:val="BodyText"/>
      </w:pPr>
    </w:p>
    <w:p w:rsidR="00074277" w:rsidRDefault="00074277" w:rsidP="00074277">
      <w:pPr>
        <w:pStyle w:val="TableNumber"/>
        <w:keepNext/>
        <w:spacing w:before="0"/>
      </w:pPr>
      <w:r>
        <w:t>South Sumter Utility Company, LLC.</w:t>
      </w:r>
    </w:p>
    <w:p w:rsidR="00074277" w:rsidRDefault="00074277" w:rsidP="00074277">
      <w:pPr>
        <w:pStyle w:val="TableNumber"/>
        <w:keepNext/>
        <w:spacing w:before="0"/>
      </w:pPr>
      <w:r>
        <w:t>Wastewater System Assets</w:t>
      </w:r>
    </w:p>
    <w:p w:rsidR="00074277" w:rsidRDefault="00074277" w:rsidP="00074277">
      <w:pPr>
        <w:pStyle w:val="TableTitle"/>
        <w:keepNext/>
      </w:pPr>
      <w:r>
        <w:t>Schedule of Staff</w:t>
      </w:r>
      <w:r w:rsidR="00131891">
        <w:t>’s</w:t>
      </w:r>
      <w:r>
        <w:t xml:space="preserve"> Recommended Account Balances as of September 19, 2020</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1165"/>
        <w:gridCol w:w="3150"/>
        <w:gridCol w:w="1710"/>
        <w:gridCol w:w="2250"/>
      </w:tblGrid>
      <w:tr w:rsidR="00074277" w:rsidTr="00BF5B50">
        <w:trPr>
          <w:jc w:val="center"/>
        </w:trPr>
        <w:tc>
          <w:tcPr>
            <w:tcW w:w="1165" w:type="dxa"/>
            <w:vAlign w:val="bottom"/>
          </w:tcPr>
          <w:p w:rsidR="00074277" w:rsidRPr="00D51B9B" w:rsidRDefault="00074277" w:rsidP="00017471">
            <w:pPr>
              <w:jc w:val="center"/>
              <w:rPr>
                <w:b/>
                <w:bCs/>
              </w:rPr>
            </w:pPr>
            <w:r>
              <w:rPr>
                <w:b/>
                <w:bCs/>
              </w:rPr>
              <w:t>Account No.</w:t>
            </w:r>
          </w:p>
        </w:tc>
        <w:tc>
          <w:tcPr>
            <w:tcW w:w="3150" w:type="dxa"/>
            <w:vAlign w:val="bottom"/>
          </w:tcPr>
          <w:p w:rsidR="00074277" w:rsidRPr="00D51B9B" w:rsidRDefault="00074277" w:rsidP="00017471">
            <w:pPr>
              <w:jc w:val="center"/>
              <w:rPr>
                <w:b/>
                <w:bCs/>
              </w:rPr>
            </w:pPr>
            <w:r>
              <w:rPr>
                <w:b/>
                <w:bCs/>
              </w:rPr>
              <w:t>Description</w:t>
            </w:r>
          </w:p>
        </w:tc>
        <w:tc>
          <w:tcPr>
            <w:tcW w:w="1710" w:type="dxa"/>
            <w:vAlign w:val="bottom"/>
          </w:tcPr>
          <w:p w:rsidR="00074277" w:rsidRPr="00D51B9B" w:rsidRDefault="00074277" w:rsidP="00017471">
            <w:pPr>
              <w:jc w:val="center"/>
              <w:rPr>
                <w:b/>
                <w:bCs/>
              </w:rPr>
            </w:pPr>
            <w:r>
              <w:rPr>
                <w:b/>
                <w:bCs/>
              </w:rPr>
              <w:t>UPIS</w:t>
            </w:r>
          </w:p>
        </w:tc>
        <w:tc>
          <w:tcPr>
            <w:tcW w:w="2250" w:type="dxa"/>
            <w:vAlign w:val="bottom"/>
          </w:tcPr>
          <w:p w:rsidR="00074277" w:rsidRPr="00D51B9B" w:rsidRDefault="00074277" w:rsidP="00017471">
            <w:pPr>
              <w:jc w:val="center"/>
              <w:rPr>
                <w:b/>
                <w:bCs/>
              </w:rPr>
            </w:pPr>
            <w:r>
              <w:rPr>
                <w:b/>
                <w:bCs/>
              </w:rPr>
              <w:t>Accumulated Depreciation</w:t>
            </w:r>
          </w:p>
        </w:tc>
      </w:tr>
      <w:tr w:rsidR="00074277" w:rsidTr="00BF5B50">
        <w:trPr>
          <w:jc w:val="center"/>
        </w:trPr>
        <w:tc>
          <w:tcPr>
            <w:tcW w:w="1165" w:type="dxa"/>
          </w:tcPr>
          <w:p w:rsidR="00074277" w:rsidRDefault="00074277" w:rsidP="00017471">
            <w:pPr>
              <w:jc w:val="center"/>
            </w:pPr>
            <w:r>
              <w:t>360</w:t>
            </w:r>
          </w:p>
        </w:tc>
        <w:tc>
          <w:tcPr>
            <w:tcW w:w="3150" w:type="dxa"/>
          </w:tcPr>
          <w:p w:rsidR="00074277" w:rsidRDefault="00074277" w:rsidP="00017471">
            <w:r>
              <w:t>Collection Sewers – Force</w:t>
            </w:r>
          </w:p>
        </w:tc>
        <w:tc>
          <w:tcPr>
            <w:tcW w:w="1710" w:type="dxa"/>
          </w:tcPr>
          <w:p w:rsidR="00074277" w:rsidRDefault="00074277" w:rsidP="00017471">
            <w:pPr>
              <w:jc w:val="right"/>
            </w:pPr>
            <w:r>
              <w:t>$642,516</w:t>
            </w:r>
          </w:p>
        </w:tc>
        <w:tc>
          <w:tcPr>
            <w:tcW w:w="2250" w:type="dxa"/>
          </w:tcPr>
          <w:p w:rsidR="00074277" w:rsidRDefault="00074277" w:rsidP="00017471">
            <w:pPr>
              <w:jc w:val="right"/>
            </w:pPr>
            <w:r>
              <w:t>($46,404)</w:t>
            </w:r>
          </w:p>
        </w:tc>
      </w:tr>
      <w:tr w:rsidR="00074277" w:rsidTr="00BF5B50">
        <w:trPr>
          <w:jc w:val="center"/>
        </w:trPr>
        <w:tc>
          <w:tcPr>
            <w:tcW w:w="1165" w:type="dxa"/>
          </w:tcPr>
          <w:p w:rsidR="00074277" w:rsidRDefault="00074277" w:rsidP="00017471">
            <w:pPr>
              <w:jc w:val="center"/>
            </w:pPr>
            <w:r>
              <w:t>361</w:t>
            </w:r>
          </w:p>
        </w:tc>
        <w:tc>
          <w:tcPr>
            <w:tcW w:w="3150" w:type="dxa"/>
          </w:tcPr>
          <w:p w:rsidR="00074277" w:rsidRDefault="00074277" w:rsidP="00017471">
            <w:r>
              <w:t>Collection Sewers – Gravity</w:t>
            </w:r>
          </w:p>
        </w:tc>
        <w:tc>
          <w:tcPr>
            <w:tcW w:w="1710" w:type="dxa"/>
          </w:tcPr>
          <w:p w:rsidR="00074277" w:rsidRDefault="00074277" w:rsidP="00017471">
            <w:pPr>
              <w:jc w:val="right"/>
            </w:pPr>
            <w:r>
              <w:t>2,967,490</w:t>
            </w:r>
          </w:p>
        </w:tc>
        <w:tc>
          <w:tcPr>
            <w:tcW w:w="2250" w:type="dxa"/>
          </w:tcPr>
          <w:p w:rsidR="00074277" w:rsidRDefault="00074277" w:rsidP="00017471">
            <w:pPr>
              <w:jc w:val="right"/>
            </w:pPr>
            <w:r>
              <w:t>(142,879)</w:t>
            </w:r>
          </w:p>
        </w:tc>
      </w:tr>
      <w:tr w:rsidR="00074277" w:rsidTr="00BF5B50">
        <w:trPr>
          <w:jc w:val="center"/>
        </w:trPr>
        <w:tc>
          <w:tcPr>
            <w:tcW w:w="1165" w:type="dxa"/>
          </w:tcPr>
          <w:p w:rsidR="00074277" w:rsidRDefault="00074277" w:rsidP="00017471">
            <w:pPr>
              <w:jc w:val="center"/>
            </w:pPr>
            <w:r>
              <w:t>363</w:t>
            </w:r>
          </w:p>
        </w:tc>
        <w:tc>
          <w:tcPr>
            <w:tcW w:w="3150" w:type="dxa"/>
          </w:tcPr>
          <w:p w:rsidR="00074277" w:rsidRDefault="00074277" w:rsidP="00017471">
            <w:r>
              <w:t>Services</w:t>
            </w:r>
          </w:p>
        </w:tc>
        <w:tc>
          <w:tcPr>
            <w:tcW w:w="1710" w:type="dxa"/>
          </w:tcPr>
          <w:p w:rsidR="00074277" w:rsidRDefault="00074277" w:rsidP="00017471">
            <w:pPr>
              <w:jc w:val="right"/>
            </w:pPr>
            <w:r>
              <w:t>1,198,299</w:t>
            </w:r>
          </w:p>
        </w:tc>
        <w:tc>
          <w:tcPr>
            <w:tcW w:w="2250" w:type="dxa"/>
          </w:tcPr>
          <w:p w:rsidR="00074277" w:rsidRDefault="00074277" w:rsidP="00017471">
            <w:pPr>
              <w:jc w:val="right"/>
            </w:pPr>
            <w:r>
              <w:t>(68,324)</w:t>
            </w:r>
          </w:p>
        </w:tc>
      </w:tr>
      <w:tr w:rsidR="00074277" w:rsidTr="00BF5B50">
        <w:trPr>
          <w:jc w:val="center"/>
        </w:trPr>
        <w:tc>
          <w:tcPr>
            <w:tcW w:w="1165" w:type="dxa"/>
          </w:tcPr>
          <w:p w:rsidR="00074277" w:rsidRDefault="00074277" w:rsidP="00017471">
            <w:pPr>
              <w:jc w:val="center"/>
            </w:pPr>
            <w:r>
              <w:t>371</w:t>
            </w:r>
          </w:p>
        </w:tc>
        <w:tc>
          <w:tcPr>
            <w:tcW w:w="3150" w:type="dxa"/>
          </w:tcPr>
          <w:p w:rsidR="00074277" w:rsidRPr="00006984" w:rsidRDefault="00074277" w:rsidP="00017471">
            <w:r w:rsidRPr="00006984">
              <w:t>Pumping Equipment</w:t>
            </w:r>
          </w:p>
        </w:tc>
        <w:tc>
          <w:tcPr>
            <w:tcW w:w="1710" w:type="dxa"/>
          </w:tcPr>
          <w:p w:rsidR="00074277" w:rsidRPr="00006984" w:rsidRDefault="00074277" w:rsidP="00017471">
            <w:pPr>
              <w:jc w:val="right"/>
              <w:rPr>
                <w:u w:val="single"/>
              </w:rPr>
            </w:pPr>
            <w:r>
              <w:rPr>
                <w:u w:val="single"/>
              </w:rPr>
              <w:t>1,547,211</w:t>
            </w:r>
          </w:p>
        </w:tc>
        <w:tc>
          <w:tcPr>
            <w:tcW w:w="2250" w:type="dxa"/>
          </w:tcPr>
          <w:p w:rsidR="00074277" w:rsidRPr="00006984" w:rsidRDefault="00074277" w:rsidP="00017471">
            <w:pPr>
              <w:jc w:val="right"/>
              <w:rPr>
                <w:u w:val="single"/>
              </w:rPr>
            </w:pPr>
            <w:r>
              <w:rPr>
                <w:u w:val="single"/>
              </w:rPr>
              <w:t>(186,238)</w:t>
            </w:r>
          </w:p>
        </w:tc>
      </w:tr>
      <w:tr w:rsidR="00074277" w:rsidTr="00BF5B50">
        <w:trPr>
          <w:jc w:val="center"/>
        </w:trPr>
        <w:tc>
          <w:tcPr>
            <w:tcW w:w="1165" w:type="dxa"/>
          </w:tcPr>
          <w:p w:rsidR="00074277" w:rsidRDefault="00074277" w:rsidP="00017471"/>
        </w:tc>
        <w:tc>
          <w:tcPr>
            <w:tcW w:w="3150" w:type="dxa"/>
          </w:tcPr>
          <w:p w:rsidR="00074277" w:rsidRDefault="00074277" w:rsidP="00017471"/>
        </w:tc>
        <w:tc>
          <w:tcPr>
            <w:tcW w:w="1710" w:type="dxa"/>
          </w:tcPr>
          <w:p w:rsidR="00074277" w:rsidRDefault="00074277" w:rsidP="00017471">
            <w:pPr>
              <w:jc w:val="right"/>
            </w:pPr>
          </w:p>
        </w:tc>
        <w:tc>
          <w:tcPr>
            <w:tcW w:w="2250" w:type="dxa"/>
          </w:tcPr>
          <w:p w:rsidR="00074277" w:rsidRDefault="00074277" w:rsidP="00017471">
            <w:pPr>
              <w:jc w:val="right"/>
            </w:pPr>
          </w:p>
        </w:tc>
      </w:tr>
      <w:tr w:rsidR="00074277" w:rsidTr="00BF5B50">
        <w:trPr>
          <w:trHeight w:val="260"/>
          <w:jc w:val="center"/>
        </w:trPr>
        <w:tc>
          <w:tcPr>
            <w:tcW w:w="1165" w:type="dxa"/>
          </w:tcPr>
          <w:p w:rsidR="00074277" w:rsidRDefault="00074277" w:rsidP="00017471"/>
        </w:tc>
        <w:tc>
          <w:tcPr>
            <w:tcW w:w="3150" w:type="dxa"/>
          </w:tcPr>
          <w:p w:rsidR="00074277" w:rsidRPr="00006984" w:rsidRDefault="00074277" w:rsidP="00017471">
            <w:r w:rsidRPr="00006984">
              <w:t>Total</w:t>
            </w:r>
          </w:p>
        </w:tc>
        <w:tc>
          <w:tcPr>
            <w:tcW w:w="1710" w:type="dxa"/>
          </w:tcPr>
          <w:p w:rsidR="00074277" w:rsidRPr="00D51B9B" w:rsidRDefault="00074277" w:rsidP="00017471">
            <w:pPr>
              <w:jc w:val="right"/>
              <w:rPr>
                <w:u w:val="double"/>
              </w:rPr>
            </w:pPr>
            <w:r w:rsidRPr="00D51B9B">
              <w:rPr>
                <w:u w:val="double"/>
              </w:rPr>
              <w:t>$</w:t>
            </w:r>
            <w:r>
              <w:rPr>
                <w:u w:val="double"/>
              </w:rPr>
              <w:t>6,355,516</w:t>
            </w:r>
          </w:p>
        </w:tc>
        <w:tc>
          <w:tcPr>
            <w:tcW w:w="2250" w:type="dxa"/>
          </w:tcPr>
          <w:p w:rsidR="00074277" w:rsidRPr="00D51B9B" w:rsidRDefault="00074277" w:rsidP="00017471">
            <w:pPr>
              <w:jc w:val="right"/>
              <w:rPr>
                <w:u w:val="double"/>
              </w:rPr>
            </w:pPr>
            <w:r>
              <w:rPr>
                <w:u w:val="double"/>
              </w:rPr>
              <w:t>(</w:t>
            </w:r>
            <w:r w:rsidRPr="00D51B9B">
              <w:rPr>
                <w:u w:val="double"/>
              </w:rPr>
              <w:t>$</w:t>
            </w:r>
            <w:r>
              <w:rPr>
                <w:u w:val="double"/>
              </w:rPr>
              <w:t>443,846)</w:t>
            </w:r>
          </w:p>
        </w:tc>
      </w:tr>
      <w:tr w:rsidR="00730A6C" w:rsidTr="00BF5B50">
        <w:trPr>
          <w:trHeight w:val="260"/>
          <w:jc w:val="center"/>
        </w:trPr>
        <w:tc>
          <w:tcPr>
            <w:tcW w:w="1165" w:type="dxa"/>
          </w:tcPr>
          <w:p w:rsidR="00730A6C" w:rsidRDefault="00730A6C" w:rsidP="00017471"/>
        </w:tc>
        <w:tc>
          <w:tcPr>
            <w:tcW w:w="3150" w:type="dxa"/>
          </w:tcPr>
          <w:p w:rsidR="00730A6C" w:rsidRPr="00006984" w:rsidRDefault="00730A6C" w:rsidP="00017471"/>
        </w:tc>
        <w:tc>
          <w:tcPr>
            <w:tcW w:w="1710" w:type="dxa"/>
          </w:tcPr>
          <w:p w:rsidR="00730A6C" w:rsidRPr="00D51B9B" w:rsidRDefault="00730A6C" w:rsidP="00017471">
            <w:pPr>
              <w:jc w:val="right"/>
              <w:rPr>
                <w:u w:val="double"/>
              </w:rPr>
            </w:pPr>
          </w:p>
        </w:tc>
        <w:tc>
          <w:tcPr>
            <w:tcW w:w="2250" w:type="dxa"/>
          </w:tcPr>
          <w:p w:rsidR="00730A6C" w:rsidRDefault="00730A6C" w:rsidP="00017471">
            <w:pPr>
              <w:jc w:val="right"/>
              <w:rPr>
                <w:u w:val="double"/>
              </w:rPr>
            </w:pPr>
          </w:p>
        </w:tc>
      </w:tr>
    </w:tbl>
    <w:p w:rsidR="00074277" w:rsidRDefault="00074277" w:rsidP="00074277">
      <w:pPr>
        <w:pStyle w:val="BodyText"/>
      </w:pPr>
    </w:p>
    <w:p w:rsidR="00C32693" w:rsidRDefault="00C32693" w:rsidP="00E275D8">
      <w:pPr>
        <w:pStyle w:val="BodyText"/>
        <w:sectPr w:rsidR="00C32693" w:rsidSect="0068481F">
          <w:headerReference w:type="default" r:id="rId47"/>
          <w:pgSz w:w="12240" w:h="15840" w:code="1"/>
          <w:pgMar w:top="1584" w:right="1440" w:bottom="1440" w:left="1440" w:header="720" w:footer="720" w:gutter="0"/>
          <w:cols w:space="720"/>
          <w:formProt w:val="0"/>
          <w:docGrid w:linePitch="360"/>
        </w:sectPr>
      </w:pPr>
    </w:p>
    <w:p w:rsidR="00E06484" w:rsidRDefault="00E06484" w:rsidP="00E275D8">
      <w:pPr>
        <w:pStyle w:val="BodyText"/>
      </w:pPr>
    </w:p>
    <w:p w:rsidR="00C32693" w:rsidRPr="00C32693" w:rsidRDefault="00C32693" w:rsidP="00C32693">
      <w:pPr>
        <w:jc w:val="center"/>
        <w:rPr>
          <w:rFonts w:ascii="Arial" w:hAnsi="Arial" w:cs="Arial"/>
          <w:b/>
          <w:bCs/>
        </w:rPr>
      </w:pPr>
    </w:p>
    <w:p w:rsidR="00C32693" w:rsidRPr="00C32693" w:rsidRDefault="00C32693" w:rsidP="00C32693">
      <w:pPr>
        <w:jc w:val="center"/>
        <w:rPr>
          <w:rFonts w:ascii="Arial" w:hAnsi="Arial" w:cs="Arial"/>
          <w:b/>
          <w:bCs/>
        </w:rPr>
      </w:pPr>
      <w:r w:rsidRPr="00C32693">
        <w:rPr>
          <w:rFonts w:ascii="Arial" w:hAnsi="Arial" w:cs="Arial"/>
          <w:b/>
          <w:bCs/>
        </w:rPr>
        <w:t>South Sumter Utility Company, LLC.</w:t>
      </w:r>
    </w:p>
    <w:p w:rsidR="00C32693" w:rsidRPr="00C32693" w:rsidRDefault="00C32693" w:rsidP="00C32693">
      <w:pPr>
        <w:jc w:val="center"/>
        <w:rPr>
          <w:rFonts w:ascii="Arial" w:hAnsi="Arial" w:cs="Arial"/>
          <w:b/>
          <w:bCs/>
        </w:rPr>
      </w:pPr>
      <w:r w:rsidRPr="00C32693">
        <w:rPr>
          <w:rFonts w:ascii="Arial" w:hAnsi="Arial" w:cs="Arial"/>
          <w:b/>
          <w:bCs/>
        </w:rPr>
        <w:t>Village</w:t>
      </w:r>
      <w:r w:rsidR="00001E2D">
        <w:rPr>
          <w:rFonts w:ascii="Arial" w:hAnsi="Arial" w:cs="Arial"/>
          <w:b/>
          <w:bCs/>
        </w:rPr>
        <w:t xml:space="preserve"> of </w:t>
      </w:r>
      <w:proofErr w:type="spellStart"/>
      <w:r w:rsidR="00001E2D">
        <w:rPr>
          <w:rFonts w:ascii="Arial" w:hAnsi="Arial" w:cs="Arial"/>
          <w:b/>
          <w:bCs/>
        </w:rPr>
        <w:t>Fenney</w:t>
      </w:r>
      <w:proofErr w:type="spellEnd"/>
      <w:r w:rsidR="00001E2D">
        <w:rPr>
          <w:rFonts w:ascii="Arial" w:hAnsi="Arial" w:cs="Arial"/>
          <w:b/>
          <w:bCs/>
        </w:rPr>
        <w:t xml:space="preserve"> and Village</w:t>
      </w:r>
      <w:r w:rsidRPr="00C32693">
        <w:rPr>
          <w:rFonts w:ascii="Arial" w:hAnsi="Arial" w:cs="Arial"/>
          <w:b/>
          <w:bCs/>
        </w:rPr>
        <w:t xml:space="preserve"> of </w:t>
      </w:r>
      <w:proofErr w:type="spellStart"/>
      <w:r w:rsidRPr="00C32693">
        <w:rPr>
          <w:rFonts w:ascii="Arial" w:hAnsi="Arial" w:cs="Arial"/>
          <w:b/>
          <w:bCs/>
        </w:rPr>
        <w:t>De</w:t>
      </w:r>
      <w:r w:rsidR="007749DB">
        <w:rPr>
          <w:rFonts w:ascii="Arial" w:hAnsi="Arial" w:cs="Arial"/>
          <w:b/>
          <w:bCs/>
        </w:rPr>
        <w:t>S</w:t>
      </w:r>
      <w:r w:rsidRPr="00C32693">
        <w:rPr>
          <w:rFonts w:ascii="Arial" w:hAnsi="Arial" w:cs="Arial"/>
          <w:b/>
          <w:bCs/>
        </w:rPr>
        <w:t>oto</w:t>
      </w:r>
      <w:proofErr w:type="spellEnd"/>
      <w:r w:rsidRPr="00C32693">
        <w:rPr>
          <w:rFonts w:ascii="Arial" w:hAnsi="Arial" w:cs="Arial"/>
          <w:b/>
          <w:bCs/>
        </w:rPr>
        <w:br/>
        <w:t>Existing City of Wildwood Monthly Water Rates</w:t>
      </w:r>
      <w:r w:rsidRPr="00C32693">
        <w:rPr>
          <w:rFonts w:ascii="Arial" w:hAnsi="Arial" w:cs="Arial"/>
          <w:b/>
          <w:bCs/>
        </w:rPr>
        <w:br/>
      </w:r>
    </w:p>
    <w:tbl>
      <w:tblPr>
        <w:tblW w:w="9590" w:type="dxa"/>
        <w:tblCellMar>
          <w:left w:w="115" w:type="dxa"/>
          <w:right w:w="115" w:type="dxa"/>
        </w:tblCellMar>
        <w:tblLook w:val="01E0" w:firstRow="1" w:lastRow="1" w:firstColumn="1" w:lastColumn="1" w:noHBand="0" w:noVBand="0"/>
      </w:tblPr>
      <w:tblGrid>
        <w:gridCol w:w="6259"/>
        <w:gridCol w:w="1260"/>
        <w:gridCol w:w="2071"/>
      </w:tblGrid>
      <w:tr w:rsidR="00C32693" w:rsidRPr="00C32693" w:rsidTr="00017471">
        <w:tc>
          <w:tcPr>
            <w:tcW w:w="6259" w:type="dxa"/>
            <w:vAlign w:val="bottom"/>
            <w:hideMark/>
          </w:tcPr>
          <w:p w:rsidR="00C32693" w:rsidRPr="00C32693" w:rsidRDefault="00C32693" w:rsidP="00C32693">
            <w:pPr>
              <w:widowControl w:val="0"/>
              <w:autoSpaceDE w:val="0"/>
              <w:autoSpaceDN w:val="0"/>
              <w:adjustRightInd w:val="0"/>
              <w:jc w:val="both"/>
              <w:rPr>
                <w:rFonts w:eastAsiaTheme="minorEastAsia"/>
                <w:b/>
                <w:spacing w:val="-5"/>
              </w:rPr>
            </w:pPr>
            <w:r w:rsidRPr="00C32693">
              <w:rPr>
                <w:rFonts w:eastAsiaTheme="minorEastAsia"/>
                <w:b/>
                <w:spacing w:val="-5"/>
              </w:rPr>
              <w:t>Residential and General Service</w:t>
            </w:r>
          </w:p>
        </w:tc>
        <w:tc>
          <w:tcPr>
            <w:tcW w:w="126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2071"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r>
      <w:tr w:rsidR="00C32693" w:rsidRPr="00C32693" w:rsidTr="00017471">
        <w:trPr>
          <w:trHeight w:val="180"/>
        </w:trPr>
        <w:tc>
          <w:tcPr>
            <w:tcW w:w="6259" w:type="dxa"/>
            <w:hideMark/>
          </w:tcPr>
          <w:p w:rsidR="00C32693" w:rsidRPr="00C32693" w:rsidRDefault="00C32693" w:rsidP="00C32693">
            <w:pPr>
              <w:widowControl w:val="0"/>
              <w:autoSpaceDE w:val="0"/>
              <w:autoSpaceDN w:val="0"/>
              <w:adjustRightInd w:val="0"/>
              <w:jc w:val="both"/>
              <w:rPr>
                <w:rFonts w:eastAsiaTheme="minorEastAsia"/>
                <w:spacing w:val="-5"/>
              </w:rPr>
            </w:pPr>
            <w:r w:rsidRPr="00C32693">
              <w:rPr>
                <w:rFonts w:eastAsiaTheme="minorEastAsia"/>
                <w:spacing w:val="-5"/>
              </w:rPr>
              <w:t>Base Facility Charge by Meter Size</w:t>
            </w:r>
          </w:p>
        </w:tc>
        <w:tc>
          <w:tcPr>
            <w:tcW w:w="126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2071" w:type="dxa"/>
          </w:tcPr>
          <w:p w:rsidR="00C32693" w:rsidRPr="00C32693" w:rsidRDefault="00C32693" w:rsidP="00C32693">
            <w:pPr>
              <w:widowControl w:val="0"/>
              <w:autoSpaceDE w:val="0"/>
              <w:autoSpaceDN w:val="0"/>
              <w:adjustRightInd w:val="0"/>
              <w:jc w:val="both"/>
              <w:rPr>
                <w:rFonts w:eastAsiaTheme="minorEastAsia"/>
                <w:spacing w:val="-5"/>
              </w:rPr>
            </w:pPr>
          </w:p>
        </w:tc>
      </w:tr>
      <w:tr w:rsidR="00C32693" w:rsidRPr="00C32693" w:rsidTr="00017471">
        <w:tc>
          <w:tcPr>
            <w:tcW w:w="6259" w:type="dxa"/>
            <w:hideMark/>
          </w:tcPr>
          <w:p w:rsidR="00C32693" w:rsidRPr="00C32693" w:rsidRDefault="00C32693" w:rsidP="00C32693">
            <w:pPr>
              <w:widowControl w:val="0"/>
              <w:autoSpaceDE w:val="0"/>
              <w:autoSpaceDN w:val="0"/>
              <w:adjustRightInd w:val="0"/>
              <w:jc w:val="both"/>
              <w:rPr>
                <w:rFonts w:eastAsiaTheme="minorEastAsia"/>
              </w:rPr>
            </w:pPr>
            <w:r w:rsidRPr="00C32693">
              <w:rPr>
                <w:rFonts w:eastAsiaTheme="minorEastAsia"/>
              </w:rPr>
              <w:t>5/8" x 3/4"</w:t>
            </w:r>
          </w:p>
        </w:tc>
        <w:tc>
          <w:tcPr>
            <w:tcW w:w="1260" w:type="dxa"/>
            <w:vAlign w:val="bottom"/>
          </w:tcPr>
          <w:p w:rsidR="00C32693" w:rsidRPr="00C32693" w:rsidRDefault="00C32693" w:rsidP="00C32693">
            <w:pPr>
              <w:widowControl w:val="0"/>
              <w:autoSpaceDE w:val="0"/>
              <w:autoSpaceDN w:val="0"/>
              <w:adjustRightInd w:val="0"/>
              <w:jc w:val="both"/>
              <w:rPr>
                <w:rFonts w:eastAsiaTheme="minorEastAsia"/>
              </w:rPr>
            </w:pPr>
          </w:p>
        </w:tc>
        <w:tc>
          <w:tcPr>
            <w:tcW w:w="2071" w:type="dxa"/>
            <w:vAlign w:val="center"/>
            <w:hideMark/>
          </w:tcPr>
          <w:p w:rsidR="00C32693" w:rsidRPr="00C32693" w:rsidRDefault="00C32693" w:rsidP="00C32693">
            <w:pPr>
              <w:widowControl w:val="0"/>
              <w:autoSpaceDE w:val="0"/>
              <w:autoSpaceDN w:val="0"/>
              <w:adjustRightInd w:val="0"/>
              <w:jc w:val="right"/>
              <w:rPr>
                <w:rFonts w:eastAsiaTheme="minorEastAsia"/>
                <w:color w:val="000000"/>
              </w:rPr>
            </w:pPr>
            <w:r w:rsidRPr="00C32693">
              <w:rPr>
                <w:rFonts w:eastAsiaTheme="minorEastAsia"/>
                <w:color w:val="000000"/>
              </w:rPr>
              <w:t xml:space="preserve">$9.56 </w:t>
            </w:r>
          </w:p>
        </w:tc>
      </w:tr>
      <w:tr w:rsidR="00C32693" w:rsidRPr="00C32693" w:rsidTr="00017471">
        <w:tc>
          <w:tcPr>
            <w:tcW w:w="6259" w:type="dxa"/>
            <w:hideMark/>
          </w:tcPr>
          <w:p w:rsidR="00C32693" w:rsidRPr="00C32693" w:rsidRDefault="00C32693" w:rsidP="00C32693">
            <w:pPr>
              <w:widowControl w:val="0"/>
              <w:autoSpaceDE w:val="0"/>
              <w:autoSpaceDN w:val="0"/>
              <w:adjustRightInd w:val="0"/>
              <w:jc w:val="both"/>
              <w:rPr>
                <w:rFonts w:eastAsiaTheme="minorEastAsia"/>
              </w:rPr>
            </w:pPr>
            <w:r w:rsidRPr="00C32693">
              <w:rPr>
                <w:rFonts w:eastAsiaTheme="minorEastAsia"/>
              </w:rPr>
              <w:t>1"</w:t>
            </w:r>
          </w:p>
        </w:tc>
        <w:tc>
          <w:tcPr>
            <w:tcW w:w="1260" w:type="dxa"/>
            <w:vAlign w:val="bottom"/>
          </w:tcPr>
          <w:p w:rsidR="00C32693" w:rsidRPr="00C32693" w:rsidRDefault="00C32693" w:rsidP="00C32693">
            <w:pPr>
              <w:widowControl w:val="0"/>
              <w:autoSpaceDE w:val="0"/>
              <w:autoSpaceDN w:val="0"/>
              <w:adjustRightInd w:val="0"/>
              <w:jc w:val="both"/>
              <w:rPr>
                <w:rFonts w:eastAsiaTheme="minorEastAsia"/>
              </w:rPr>
            </w:pPr>
          </w:p>
        </w:tc>
        <w:tc>
          <w:tcPr>
            <w:tcW w:w="2071" w:type="dxa"/>
            <w:vAlign w:val="center"/>
            <w:hideMark/>
          </w:tcPr>
          <w:p w:rsidR="00C32693" w:rsidRPr="00C32693" w:rsidRDefault="00C32693" w:rsidP="00C32693">
            <w:pPr>
              <w:widowControl w:val="0"/>
              <w:autoSpaceDE w:val="0"/>
              <w:autoSpaceDN w:val="0"/>
              <w:adjustRightInd w:val="0"/>
              <w:jc w:val="right"/>
              <w:rPr>
                <w:rFonts w:eastAsiaTheme="minorEastAsia"/>
                <w:color w:val="000000"/>
              </w:rPr>
            </w:pPr>
            <w:r w:rsidRPr="00C32693">
              <w:rPr>
                <w:rFonts w:eastAsiaTheme="minorEastAsia"/>
                <w:color w:val="000000"/>
              </w:rPr>
              <w:t xml:space="preserve">$12.24 </w:t>
            </w:r>
          </w:p>
        </w:tc>
      </w:tr>
      <w:tr w:rsidR="00C32693" w:rsidRPr="00C32693" w:rsidTr="00017471">
        <w:tc>
          <w:tcPr>
            <w:tcW w:w="6259" w:type="dxa"/>
            <w:hideMark/>
          </w:tcPr>
          <w:p w:rsidR="00C32693" w:rsidRPr="00C32693" w:rsidRDefault="00C32693" w:rsidP="00C32693">
            <w:pPr>
              <w:widowControl w:val="0"/>
              <w:autoSpaceDE w:val="0"/>
              <w:autoSpaceDN w:val="0"/>
              <w:adjustRightInd w:val="0"/>
              <w:jc w:val="both"/>
              <w:rPr>
                <w:rFonts w:eastAsiaTheme="minorEastAsia"/>
              </w:rPr>
            </w:pPr>
            <w:r w:rsidRPr="00C32693">
              <w:rPr>
                <w:rFonts w:eastAsiaTheme="minorEastAsia"/>
              </w:rPr>
              <w:t>1 1/2"</w:t>
            </w:r>
          </w:p>
        </w:tc>
        <w:tc>
          <w:tcPr>
            <w:tcW w:w="1260" w:type="dxa"/>
            <w:vAlign w:val="bottom"/>
          </w:tcPr>
          <w:p w:rsidR="00C32693" w:rsidRPr="00C32693" w:rsidRDefault="00C32693" w:rsidP="00C32693">
            <w:pPr>
              <w:widowControl w:val="0"/>
              <w:autoSpaceDE w:val="0"/>
              <w:autoSpaceDN w:val="0"/>
              <w:adjustRightInd w:val="0"/>
              <w:jc w:val="both"/>
              <w:rPr>
                <w:rFonts w:eastAsiaTheme="minorEastAsia"/>
              </w:rPr>
            </w:pPr>
          </w:p>
        </w:tc>
        <w:tc>
          <w:tcPr>
            <w:tcW w:w="2071" w:type="dxa"/>
            <w:vAlign w:val="center"/>
            <w:hideMark/>
          </w:tcPr>
          <w:p w:rsidR="00C32693" w:rsidRPr="00C32693" w:rsidRDefault="00C32693" w:rsidP="00C32693">
            <w:pPr>
              <w:widowControl w:val="0"/>
              <w:autoSpaceDE w:val="0"/>
              <w:autoSpaceDN w:val="0"/>
              <w:adjustRightInd w:val="0"/>
              <w:jc w:val="right"/>
              <w:rPr>
                <w:rFonts w:eastAsiaTheme="minorEastAsia"/>
                <w:color w:val="000000"/>
              </w:rPr>
            </w:pPr>
            <w:r w:rsidRPr="00C32693">
              <w:rPr>
                <w:rFonts w:eastAsiaTheme="minorEastAsia"/>
                <w:color w:val="000000"/>
              </w:rPr>
              <w:t xml:space="preserve">$20.36 </w:t>
            </w:r>
          </w:p>
        </w:tc>
      </w:tr>
      <w:tr w:rsidR="00C32693" w:rsidRPr="00C32693" w:rsidTr="00017471">
        <w:tc>
          <w:tcPr>
            <w:tcW w:w="6259" w:type="dxa"/>
            <w:hideMark/>
          </w:tcPr>
          <w:p w:rsidR="00C32693" w:rsidRPr="00C32693" w:rsidRDefault="00C32693" w:rsidP="00C32693">
            <w:pPr>
              <w:widowControl w:val="0"/>
              <w:autoSpaceDE w:val="0"/>
              <w:autoSpaceDN w:val="0"/>
              <w:adjustRightInd w:val="0"/>
              <w:jc w:val="both"/>
              <w:rPr>
                <w:rFonts w:eastAsiaTheme="minorEastAsia"/>
              </w:rPr>
            </w:pPr>
            <w:r w:rsidRPr="00C32693">
              <w:rPr>
                <w:rFonts w:eastAsiaTheme="minorEastAsia"/>
              </w:rPr>
              <w:t>2"</w:t>
            </w:r>
          </w:p>
        </w:tc>
        <w:tc>
          <w:tcPr>
            <w:tcW w:w="1260" w:type="dxa"/>
          </w:tcPr>
          <w:p w:rsidR="00C32693" w:rsidRPr="00C32693" w:rsidRDefault="00C32693" w:rsidP="00C32693">
            <w:pPr>
              <w:widowControl w:val="0"/>
              <w:autoSpaceDE w:val="0"/>
              <w:autoSpaceDN w:val="0"/>
              <w:adjustRightInd w:val="0"/>
              <w:jc w:val="both"/>
              <w:rPr>
                <w:rFonts w:eastAsiaTheme="minorEastAsia"/>
              </w:rPr>
            </w:pPr>
          </w:p>
        </w:tc>
        <w:tc>
          <w:tcPr>
            <w:tcW w:w="2071" w:type="dxa"/>
            <w:vAlign w:val="center"/>
            <w:hideMark/>
          </w:tcPr>
          <w:p w:rsidR="00C32693" w:rsidRPr="00C32693" w:rsidRDefault="00C32693" w:rsidP="00C32693">
            <w:pPr>
              <w:widowControl w:val="0"/>
              <w:autoSpaceDE w:val="0"/>
              <w:autoSpaceDN w:val="0"/>
              <w:adjustRightInd w:val="0"/>
              <w:jc w:val="right"/>
              <w:rPr>
                <w:rFonts w:eastAsiaTheme="minorEastAsia"/>
                <w:color w:val="000000"/>
              </w:rPr>
            </w:pPr>
            <w:r w:rsidRPr="00C32693">
              <w:rPr>
                <w:rFonts w:eastAsiaTheme="minorEastAsia"/>
                <w:color w:val="000000"/>
              </w:rPr>
              <w:t xml:space="preserve">$37.85 </w:t>
            </w:r>
          </w:p>
        </w:tc>
      </w:tr>
      <w:tr w:rsidR="00C32693" w:rsidRPr="00C32693" w:rsidTr="00017471">
        <w:tc>
          <w:tcPr>
            <w:tcW w:w="6259" w:type="dxa"/>
            <w:hideMark/>
          </w:tcPr>
          <w:p w:rsidR="00C32693" w:rsidRPr="00C32693" w:rsidRDefault="00C32693" w:rsidP="00C32693">
            <w:pPr>
              <w:widowControl w:val="0"/>
              <w:autoSpaceDE w:val="0"/>
              <w:autoSpaceDN w:val="0"/>
              <w:adjustRightInd w:val="0"/>
              <w:jc w:val="both"/>
              <w:rPr>
                <w:rFonts w:eastAsiaTheme="minorEastAsia"/>
              </w:rPr>
            </w:pPr>
            <w:r w:rsidRPr="00C32693">
              <w:rPr>
                <w:rFonts w:eastAsiaTheme="minorEastAsia"/>
              </w:rPr>
              <w:t>3"</w:t>
            </w:r>
          </w:p>
        </w:tc>
        <w:tc>
          <w:tcPr>
            <w:tcW w:w="1260" w:type="dxa"/>
          </w:tcPr>
          <w:p w:rsidR="00C32693" w:rsidRPr="00C32693" w:rsidRDefault="00C32693" w:rsidP="00C32693">
            <w:pPr>
              <w:widowControl w:val="0"/>
              <w:autoSpaceDE w:val="0"/>
              <w:autoSpaceDN w:val="0"/>
              <w:adjustRightInd w:val="0"/>
              <w:jc w:val="both"/>
              <w:rPr>
                <w:rFonts w:eastAsiaTheme="minorEastAsia"/>
              </w:rPr>
            </w:pPr>
          </w:p>
        </w:tc>
        <w:tc>
          <w:tcPr>
            <w:tcW w:w="2071" w:type="dxa"/>
            <w:vAlign w:val="center"/>
            <w:hideMark/>
          </w:tcPr>
          <w:p w:rsidR="00C32693" w:rsidRPr="00C32693" w:rsidRDefault="00C32693" w:rsidP="00C32693">
            <w:pPr>
              <w:widowControl w:val="0"/>
              <w:autoSpaceDE w:val="0"/>
              <w:autoSpaceDN w:val="0"/>
              <w:adjustRightInd w:val="0"/>
              <w:jc w:val="right"/>
              <w:rPr>
                <w:rFonts w:eastAsiaTheme="minorEastAsia"/>
                <w:color w:val="000000"/>
              </w:rPr>
            </w:pPr>
            <w:r w:rsidRPr="00C32693">
              <w:rPr>
                <w:rFonts w:eastAsiaTheme="minorEastAsia"/>
                <w:color w:val="000000"/>
              </w:rPr>
              <w:t xml:space="preserve">$77.44 </w:t>
            </w:r>
          </w:p>
        </w:tc>
      </w:tr>
      <w:tr w:rsidR="00C32693" w:rsidRPr="00C32693" w:rsidTr="00017471">
        <w:tc>
          <w:tcPr>
            <w:tcW w:w="6259" w:type="dxa"/>
            <w:hideMark/>
          </w:tcPr>
          <w:p w:rsidR="00C32693" w:rsidRPr="00C32693" w:rsidRDefault="00C32693" w:rsidP="00C32693">
            <w:pPr>
              <w:widowControl w:val="0"/>
              <w:autoSpaceDE w:val="0"/>
              <w:autoSpaceDN w:val="0"/>
              <w:adjustRightInd w:val="0"/>
              <w:jc w:val="both"/>
              <w:rPr>
                <w:rFonts w:eastAsiaTheme="minorEastAsia"/>
              </w:rPr>
            </w:pPr>
            <w:r w:rsidRPr="00C32693">
              <w:rPr>
                <w:rFonts w:eastAsiaTheme="minorEastAsia"/>
              </w:rPr>
              <w:t>4"</w:t>
            </w:r>
          </w:p>
        </w:tc>
        <w:tc>
          <w:tcPr>
            <w:tcW w:w="1260" w:type="dxa"/>
          </w:tcPr>
          <w:p w:rsidR="00C32693" w:rsidRPr="00C32693" w:rsidRDefault="00C32693" w:rsidP="00C32693">
            <w:pPr>
              <w:widowControl w:val="0"/>
              <w:autoSpaceDE w:val="0"/>
              <w:autoSpaceDN w:val="0"/>
              <w:adjustRightInd w:val="0"/>
              <w:jc w:val="both"/>
              <w:rPr>
                <w:rFonts w:eastAsiaTheme="minorEastAsia"/>
              </w:rPr>
            </w:pPr>
          </w:p>
        </w:tc>
        <w:tc>
          <w:tcPr>
            <w:tcW w:w="2071" w:type="dxa"/>
            <w:vAlign w:val="center"/>
            <w:hideMark/>
          </w:tcPr>
          <w:p w:rsidR="00C32693" w:rsidRPr="00C32693" w:rsidRDefault="00C32693" w:rsidP="00C32693">
            <w:pPr>
              <w:widowControl w:val="0"/>
              <w:autoSpaceDE w:val="0"/>
              <w:autoSpaceDN w:val="0"/>
              <w:adjustRightInd w:val="0"/>
              <w:jc w:val="right"/>
              <w:rPr>
                <w:rFonts w:eastAsiaTheme="minorEastAsia"/>
                <w:color w:val="000000"/>
              </w:rPr>
            </w:pPr>
            <w:r w:rsidRPr="00C32693">
              <w:rPr>
                <w:rFonts w:eastAsiaTheme="minorEastAsia"/>
                <w:color w:val="000000"/>
              </w:rPr>
              <w:t xml:space="preserve">$141.63 </w:t>
            </w:r>
          </w:p>
        </w:tc>
      </w:tr>
      <w:tr w:rsidR="00C32693" w:rsidRPr="00C32693" w:rsidTr="00017471">
        <w:tc>
          <w:tcPr>
            <w:tcW w:w="6259" w:type="dxa"/>
            <w:hideMark/>
          </w:tcPr>
          <w:p w:rsidR="00C32693" w:rsidRPr="00C32693" w:rsidRDefault="00C32693" w:rsidP="00C32693">
            <w:pPr>
              <w:widowControl w:val="0"/>
              <w:autoSpaceDE w:val="0"/>
              <w:autoSpaceDN w:val="0"/>
              <w:adjustRightInd w:val="0"/>
              <w:jc w:val="both"/>
              <w:rPr>
                <w:rFonts w:eastAsiaTheme="minorEastAsia"/>
              </w:rPr>
            </w:pPr>
            <w:r w:rsidRPr="00C32693">
              <w:rPr>
                <w:rFonts w:eastAsiaTheme="minorEastAsia"/>
              </w:rPr>
              <w:t>6"</w:t>
            </w:r>
          </w:p>
        </w:tc>
        <w:tc>
          <w:tcPr>
            <w:tcW w:w="1260" w:type="dxa"/>
          </w:tcPr>
          <w:p w:rsidR="00C32693" w:rsidRPr="00C32693" w:rsidRDefault="00C32693" w:rsidP="00C32693">
            <w:pPr>
              <w:widowControl w:val="0"/>
              <w:autoSpaceDE w:val="0"/>
              <w:autoSpaceDN w:val="0"/>
              <w:adjustRightInd w:val="0"/>
              <w:jc w:val="both"/>
              <w:rPr>
                <w:rFonts w:eastAsiaTheme="minorEastAsia"/>
              </w:rPr>
            </w:pPr>
          </w:p>
        </w:tc>
        <w:tc>
          <w:tcPr>
            <w:tcW w:w="2071" w:type="dxa"/>
            <w:vAlign w:val="center"/>
            <w:hideMark/>
          </w:tcPr>
          <w:p w:rsidR="00C32693" w:rsidRPr="00C32693" w:rsidRDefault="00C32693" w:rsidP="00C32693">
            <w:pPr>
              <w:widowControl w:val="0"/>
              <w:autoSpaceDE w:val="0"/>
              <w:autoSpaceDN w:val="0"/>
              <w:adjustRightInd w:val="0"/>
              <w:jc w:val="right"/>
              <w:rPr>
                <w:rFonts w:eastAsiaTheme="minorEastAsia"/>
                <w:color w:val="000000"/>
              </w:rPr>
            </w:pPr>
            <w:r w:rsidRPr="00C32693">
              <w:rPr>
                <w:rFonts w:eastAsiaTheme="minorEastAsia"/>
                <w:color w:val="000000"/>
              </w:rPr>
              <w:t xml:space="preserve">$273.64 </w:t>
            </w:r>
          </w:p>
        </w:tc>
      </w:tr>
      <w:tr w:rsidR="00C32693" w:rsidRPr="00C32693" w:rsidTr="00017471">
        <w:trPr>
          <w:trHeight w:val="80"/>
        </w:trPr>
        <w:tc>
          <w:tcPr>
            <w:tcW w:w="6259" w:type="dxa"/>
            <w:vAlign w:val="bottom"/>
          </w:tcPr>
          <w:p w:rsidR="00C32693" w:rsidRPr="00C32693" w:rsidRDefault="00C32693" w:rsidP="00C32693">
            <w:pPr>
              <w:widowControl w:val="0"/>
              <w:autoSpaceDE w:val="0"/>
              <w:autoSpaceDN w:val="0"/>
              <w:adjustRightInd w:val="0"/>
              <w:jc w:val="both"/>
              <w:rPr>
                <w:rFonts w:eastAsiaTheme="minorEastAsia"/>
                <w:spacing w:val="-5"/>
              </w:rPr>
            </w:pPr>
            <w:r w:rsidRPr="00C32693">
              <w:rPr>
                <w:rFonts w:eastAsiaTheme="minorEastAsia"/>
                <w:spacing w:val="-5"/>
              </w:rPr>
              <w:t>8”</w:t>
            </w:r>
          </w:p>
        </w:tc>
        <w:tc>
          <w:tcPr>
            <w:tcW w:w="126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2071" w:type="dxa"/>
            <w:vAlign w:val="center"/>
          </w:tcPr>
          <w:p w:rsidR="00C32693" w:rsidRPr="00C32693" w:rsidRDefault="00C32693" w:rsidP="00C32693">
            <w:pPr>
              <w:widowControl w:val="0"/>
              <w:autoSpaceDE w:val="0"/>
              <w:autoSpaceDN w:val="0"/>
              <w:adjustRightInd w:val="0"/>
              <w:jc w:val="right"/>
              <w:rPr>
                <w:rFonts w:eastAsiaTheme="minorEastAsia"/>
                <w:color w:val="000000"/>
              </w:rPr>
            </w:pPr>
            <w:r w:rsidRPr="00C32693">
              <w:rPr>
                <w:rFonts w:eastAsiaTheme="minorEastAsia"/>
                <w:color w:val="000000"/>
              </w:rPr>
              <w:t xml:space="preserve">$480.47 </w:t>
            </w:r>
          </w:p>
        </w:tc>
      </w:tr>
      <w:tr w:rsidR="00C32693" w:rsidRPr="00C32693" w:rsidTr="00017471">
        <w:trPr>
          <w:trHeight w:val="80"/>
        </w:trPr>
        <w:tc>
          <w:tcPr>
            <w:tcW w:w="6259" w:type="dxa"/>
            <w:vAlign w:val="bottom"/>
          </w:tcPr>
          <w:p w:rsidR="00C32693" w:rsidRPr="00C32693" w:rsidRDefault="00C32693" w:rsidP="00C32693">
            <w:pPr>
              <w:widowControl w:val="0"/>
              <w:autoSpaceDE w:val="0"/>
              <w:autoSpaceDN w:val="0"/>
              <w:adjustRightInd w:val="0"/>
              <w:jc w:val="both"/>
              <w:rPr>
                <w:rFonts w:eastAsiaTheme="minorEastAsia"/>
                <w:spacing w:val="-5"/>
              </w:rPr>
            </w:pPr>
            <w:r w:rsidRPr="00C32693">
              <w:rPr>
                <w:rFonts w:eastAsiaTheme="minorEastAsia"/>
                <w:spacing w:val="-5"/>
              </w:rPr>
              <w:t>10”</w:t>
            </w:r>
          </w:p>
        </w:tc>
        <w:tc>
          <w:tcPr>
            <w:tcW w:w="126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2071" w:type="dxa"/>
            <w:vAlign w:val="center"/>
          </w:tcPr>
          <w:p w:rsidR="00C32693" w:rsidRPr="00C32693" w:rsidRDefault="00C32693" w:rsidP="00C32693">
            <w:pPr>
              <w:widowControl w:val="0"/>
              <w:autoSpaceDE w:val="0"/>
              <w:autoSpaceDN w:val="0"/>
              <w:adjustRightInd w:val="0"/>
              <w:jc w:val="right"/>
              <w:rPr>
                <w:rFonts w:eastAsiaTheme="minorEastAsia"/>
                <w:color w:val="000000"/>
              </w:rPr>
            </w:pPr>
            <w:r w:rsidRPr="00C32693">
              <w:rPr>
                <w:rFonts w:eastAsiaTheme="minorEastAsia"/>
                <w:color w:val="000000"/>
              </w:rPr>
              <w:t xml:space="preserve">$815.72 </w:t>
            </w:r>
          </w:p>
        </w:tc>
      </w:tr>
      <w:tr w:rsidR="00C32693" w:rsidRPr="00C32693" w:rsidTr="00017471">
        <w:trPr>
          <w:trHeight w:val="80"/>
        </w:trPr>
        <w:tc>
          <w:tcPr>
            <w:tcW w:w="6259"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126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2071" w:type="dxa"/>
            <w:vAlign w:val="bottom"/>
          </w:tcPr>
          <w:p w:rsidR="00C32693" w:rsidRPr="00C32693" w:rsidRDefault="00C32693" w:rsidP="00C32693">
            <w:pPr>
              <w:widowControl w:val="0"/>
              <w:autoSpaceDE w:val="0"/>
              <w:autoSpaceDN w:val="0"/>
              <w:adjustRightInd w:val="0"/>
              <w:jc w:val="right"/>
              <w:rPr>
                <w:rFonts w:eastAsiaTheme="minorEastAsia"/>
                <w:spacing w:val="-5"/>
              </w:rPr>
            </w:pPr>
          </w:p>
        </w:tc>
      </w:tr>
      <w:tr w:rsidR="00C32693" w:rsidRPr="00C32693" w:rsidTr="00017471">
        <w:trPr>
          <w:trHeight w:val="80"/>
        </w:trPr>
        <w:tc>
          <w:tcPr>
            <w:tcW w:w="6259" w:type="dxa"/>
            <w:vAlign w:val="bottom"/>
          </w:tcPr>
          <w:p w:rsidR="00C32693" w:rsidRPr="00C32693" w:rsidRDefault="00C32693" w:rsidP="00C32693">
            <w:pPr>
              <w:widowControl w:val="0"/>
              <w:autoSpaceDE w:val="0"/>
              <w:autoSpaceDN w:val="0"/>
              <w:adjustRightInd w:val="0"/>
              <w:jc w:val="both"/>
              <w:rPr>
                <w:rFonts w:eastAsiaTheme="minorEastAsia"/>
                <w:spacing w:val="-5"/>
              </w:rPr>
            </w:pPr>
            <w:r w:rsidRPr="00C32693">
              <w:rPr>
                <w:rFonts w:eastAsiaTheme="minorEastAsia"/>
                <w:spacing w:val="-5"/>
              </w:rPr>
              <w:t>Charge of Per 1,000 gallons – Residential Service</w:t>
            </w:r>
          </w:p>
        </w:tc>
        <w:tc>
          <w:tcPr>
            <w:tcW w:w="126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2071" w:type="dxa"/>
            <w:vAlign w:val="bottom"/>
          </w:tcPr>
          <w:p w:rsidR="00C32693" w:rsidRPr="00C32693" w:rsidRDefault="00C32693" w:rsidP="00C32693">
            <w:pPr>
              <w:widowControl w:val="0"/>
              <w:autoSpaceDE w:val="0"/>
              <w:autoSpaceDN w:val="0"/>
              <w:adjustRightInd w:val="0"/>
              <w:jc w:val="right"/>
              <w:rPr>
                <w:rFonts w:eastAsiaTheme="minorEastAsia"/>
                <w:spacing w:val="-5"/>
              </w:rPr>
            </w:pPr>
          </w:p>
        </w:tc>
      </w:tr>
      <w:tr w:rsidR="00C32693" w:rsidRPr="00C32693" w:rsidTr="00017471">
        <w:trPr>
          <w:trHeight w:val="80"/>
        </w:trPr>
        <w:tc>
          <w:tcPr>
            <w:tcW w:w="6259" w:type="dxa"/>
            <w:vAlign w:val="bottom"/>
          </w:tcPr>
          <w:p w:rsidR="00C32693" w:rsidRPr="00C32693" w:rsidRDefault="00C32693" w:rsidP="00C32693">
            <w:pPr>
              <w:widowControl w:val="0"/>
              <w:autoSpaceDE w:val="0"/>
              <w:autoSpaceDN w:val="0"/>
              <w:adjustRightInd w:val="0"/>
              <w:jc w:val="both"/>
              <w:rPr>
                <w:rFonts w:eastAsiaTheme="minorEastAsia"/>
                <w:spacing w:val="-5"/>
              </w:rPr>
            </w:pPr>
            <w:r w:rsidRPr="00C32693">
              <w:rPr>
                <w:rFonts w:eastAsiaTheme="minorEastAsia"/>
                <w:spacing w:val="-5"/>
              </w:rPr>
              <w:t>0 – 6,000 gallons</w:t>
            </w:r>
          </w:p>
        </w:tc>
        <w:tc>
          <w:tcPr>
            <w:tcW w:w="126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2071" w:type="dxa"/>
            <w:vAlign w:val="bottom"/>
          </w:tcPr>
          <w:p w:rsidR="00C32693" w:rsidRPr="00C32693" w:rsidRDefault="00C32693" w:rsidP="00C32693">
            <w:pPr>
              <w:widowControl w:val="0"/>
              <w:autoSpaceDE w:val="0"/>
              <w:autoSpaceDN w:val="0"/>
              <w:adjustRightInd w:val="0"/>
              <w:jc w:val="right"/>
              <w:rPr>
                <w:rFonts w:eastAsiaTheme="minorEastAsia"/>
                <w:spacing w:val="-5"/>
              </w:rPr>
            </w:pPr>
            <w:r w:rsidRPr="00C32693">
              <w:rPr>
                <w:rFonts w:eastAsiaTheme="minorEastAsia"/>
                <w:spacing w:val="-5"/>
              </w:rPr>
              <w:t>$1.66</w:t>
            </w:r>
          </w:p>
        </w:tc>
      </w:tr>
      <w:tr w:rsidR="00C32693" w:rsidRPr="00C32693" w:rsidTr="00017471">
        <w:trPr>
          <w:trHeight w:val="80"/>
        </w:trPr>
        <w:tc>
          <w:tcPr>
            <w:tcW w:w="6259" w:type="dxa"/>
            <w:vAlign w:val="bottom"/>
          </w:tcPr>
          <w:p w:rsidR="00C32693" w:rsidRPr="00C32693" w:rsidRDefault="00C32693" w:rsidP="00C32693">
            <w:pPr>
              <w:widowControl w:val="0"/>
              <w:autoSpaceDE w:val="0"/>
              <w:autoSpaceDN w:val="0"/>
              <w:adjustRightInd w:val="0"/>
              <w:jc w:val="both"/>
              <w:rPr>
                <w:rFonts w:eastAsiaTheme="minorEastAsia"/>
                <w:spacing w:val="-5"/>
              </w:rPr>
            </w:pPr>
            <w:r w:rsidRPr="00C32693">
              <w:rPr>
                <w:rFonts w:eastAsiaTheme="minorEastAsia"/>
                <w:spacing w:val="-5"/>
              </w:rPr>
              <w:t>Over 6,000 gallons</w:t>
            </w:r>
          </w:p>
        </w:tc>
        <w:tc>
          <w:tcPr>
            <w:tcW w:w="126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2071" w:type="dxa"/>
            <w:vAlign w:val="bottom"/>
          </w:tcPr>
          <w:p w:rsidR="00C32693" w:rsidRPr="00C32693" w:rsidRDefault="00C32693" w:rsidP="00C32693">
            <w:pPr>
              <w:widowControl w:val="0"/>
              <w:autoSpaceDE w:val="0"/>
              <w:autoSpaceDN w:val="0"/>
              <w:adjustRightInd w:val="0"/>
              <w:jc w:val="right"/>
              <w:rPr>
                <w:rFonts w:eastAsiaTheme="minorEastAsia"/>
                <w:spacing w:val="-5"/>
              </w:rPr>
            </w:pPr>
            <w:r w:rsidRPr="00C32693">
              <w:rPr>
                <w:rFonts w:eastAsiaTheme="minorEastAsia"/>
                <w:spacing w:val="-5"/>
              </w:rPr>
              <w:t>$2.51</w:t>
            </w:r>
          </w:p>
        </w:tc>
      </w:tr>
      <w:tr w:rsidR="00C32693" w:rsidRPr="00C32693" w:rsidTr="00017471">
        <w:trPr>
          <w:trHeight w:val="80"/>
        </w:trPr>
        <w:tc>
          <w:tcPr>
            <w:tcW w:w="6259"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126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2071" w:type="dxa"/>
            <w:vAlign w:val="bottom"/>
          </w:tcPr>
          <w:p w:rsidR="00C32693" w:rsidRPr="00C32693" w:rsidRDefault="00C32693" w:rsidP="00C32693">
            <w:pPr>
              <w:widowControl w:val="0"/>
              <w:autoSpaceDE w:val="0"/>
              <w:autoSpaceDN w:val="0"/>
              <w:adjustRightInd w:val="0"/>
              <w:jc w:val="right"/>
              <w:rPr>
                <w:rFonts w:eastAsiaTheme="minorEastAsia"/>
                <w:spacing w:val="-5"/>
              </w:rPr>
            </w:pPr>
          </w:p>
        </w:tc>
      </w:tr>
      <w:tr w:rsidR="00C32693" w:rsidRPr="00C32693" w:rsidTr="00017471">
        <w:trPr>
          <w:trHeight w:val="80"/>
        </w:trPr>
        <w:tc>
          <w:tcPr>
            <w:tcW w:w="6259" w:type="dxa"/>
            <w:vAlign w:val="bottom"/>
          </w:tcPr>
          <w:p w:rsidR="00C32693" w:rsidRPr="00C32693" w:rsidRDefault="00C32693" w:rsidP="00C32693">
            <w:pPr>
              <w:widowControl w:val="0"/>
              <w:autoSpaceDE w:val="0"/>
              <w:autoSpaceDN w:val="0"/>
              <w:adjustRightInd w:val="0"/>
              <w:jc w:val="both"/>
              <w:rPr>
                <w:rFonts w:eastAsiaTheme="minorEastAsia"/>
                <w:spacing w:val="-5"/>
              </w:rPr>
            </w:pPr>
            <w:r w:rsidRPr="00C32693">
              <w:rPr>
                <w:rFonts w:eastAsiaTheme="minorEastAsia"/>
                <w:spacing w:val="-5"/>
              </w:rPr>
              <w:t>Charge of Per 1,000 gallons – General Service</w:t>
            </w:r>
          </w:p>
        </w:tc>
        <w:tc>
          <w:tcPr>
            <w:tcW w:w="126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2071" w:type="dxa"/>
            <w:vAlign w:val="bottom"/>
          </w:tcPr>
          <w:p w:rsidR="00C32693" w:rsidRPr="00C32693" w:rsidRDefault="00C32693" w:rsidP="00C32693">
            <w:pPr>
              <w:widowControl w:val="0"/>
              <w:autoSpaceDE w:val="0"/>
              <w:autoSpaceDN w:val="0"/>
              <w:adjustRightInd w:val="0"/>
              <w:jc w:val="right"/>
              <w:rPr>
                <w:rFonts w:eastAsiaTheme="minorEastAsia"/>
                <w:spacing w:val="-5"/>
              </w:rPr>
            </w:pPr>
            <w:r w:rsidRPr="00C32693">
              <w:rPr>
                <w:rFonts w:eastAsiaTheme="minorEastAsia"/>
                <w:spacing w:val="-5"/>
              </w:rPr>
              <w:t>$2.23</w:t>
            </w:r>
          </w:p>
        </w:tc>
      </w:tr>
    </w:tbl>
    <w:p w:rsidR="00C32693" w:rsidRPr="00C32693" w:rsidRDefault="00C32693" w:rsidP="00C32693">
      <w:pPr>
        <w:widowControl w:val="0"/>
        <w:autoSpaceDE w:val="0"/>
        <w:autoSpaceDN w:val="0"/>
        <w:adjustRightInd w:val="0"/>
        <w:jc w:val="both"/>
        <w:rPr>
          <w:rFonts w:eastAsiaTheme="minorEastAsia"/>
        </w:rPr>
      </w:pPr>
    </w:p>
    <w:tbl>
      <w:tblPr>
        <w:tblW w:w="5240" w:type="pct"/>
        <w:jc w:val="center"/>
        <w:tblLook w:val="0000" w:firstRow="0" w:lastRow="0" w:firstColumn="0" w:lastColumn="0" w:noHBand="0" w:noVBand="0"/>
      </w:tblPr>
      <w:tblGrid>
        <w:gridCol w:w="4954"/>
        <w:gridCol w:w="540"/>
        <w:gridCol w:w="911"/>
        <w:gridCol w:w="3631"/>
      </w:tblGrid>
      <w:tr w:rsidR="00C32693" w:rsidRPr="00C32693" w:rsidTr="00017471">
        <w:trPr>
          <w:trHeight w:val="227"/>
          <w:jc w:val="center"/>
        </w:trPr>
        <w:tc>
          <w:tcPr>
            <w:tcW w:w="5000" w:type="pct"/>
            <w:gridSpan w:val="4"/>
          </w:tcPr>
          <w:p w:rsidR="00C32693" w:rsidRPr="00C32693" w:rsidRDefault="00C32693" w:rsidP="00C32693">
            <w:pPr>
              <w:jc w:val="center"/>
              <w:rPr>
                <w:rFonts w:ascii="Arial" w:hAnsi="Arial" w:cs="Arial"/>
                <w:b/>
                <w:bCs/>
              </w:rPr>
            </w:pPr>
          </w:p>
          <w:p w:rsidR="00C32693" w:rsidRPr="00C32693" w:rsidRDefault="00C32693" w:rsidP="00C32693">
            <w:pPr>
              <w:jc w:val="center"/>
              <w:rPr>
                <w:rFonts w:ascii="Arial" w:hAnsi="Arial" w:cs="Arial"/>
                <w:b/>
                <w:bCs/>
              </w:rPr>
            </w:pPr>
            <w:r w:rsidRPr="00C32693">
              <w:rPr>
                <w:rFonts w:ascii="Arial" w:hAnsi="Arial" w:cs="Arial"/>
                <w:b/>
                <w:bCs/>
              </w:rPr>
              <w:t>Existing South Sumter Miscellaneous Service and Other Charges</w:t>
            </w:r>
          </w:p>
        </w:tc>
      </w:tr>
      <w:tr w:rsidR="00C32693" w:rsidRPr="00C32693" w:rsidTr="00017471">
        <w:trPr>
          <w:trHeight w:val="79"/>
          <w:jc w:val="center"/>
        </w:trPr>
        <w:tc>
          <w:tcPr>
            <w:tcW w:w="2468" w:type="pct"/>
            <w:shd w:val="clear" w:color="auto" w:fill="auto"/>
            <w:noWrap/>
            <w:vAlign w:val="bottom"/>
          </w:tcPr>
          <w:p w:rsidR="00C32693" w:rsidRPr="00C32693" w:rsidRDefault="00C32693" w:rsidP="00C32693">
            <w:pPr>
              <w:spacing w:before="120"/>
            </w:pPr>
            <w:r w:rsidRPr="00C32693">
              <w:t>Initial Connection Charge</w:t>
            </w:r>
          </w:p>
        </w:tc>
        <w:tc>
          <w:tcPr>
            <w:tcW w:w="269" w:type="pct"/>
            <w:vAlign w:val="bottom"/>
          </w:tcPr>
          <w:p w:rsidR="00C32693" w:rsidRPr="00C32693" w:rsidRDefault="00C32693" w:rsidP="00C32693">
            <w:pPr>
              <w:spacing w:before="120"/>
              <w:jc w:val="right"/>
            </w:pPr>
          </w:p>
        </w:tc>
        <w:tc>
          <w:tcPr>
            <w:tcW w:w="454" w:type="pct"/>
          </w:tcPr>
          <w:p w:rsidR="00C32693" w:rsidRPr="00C32693" w:rsidRDefault="00C32693" w:rsidP="00C32693">
            <w:pPr>
              <w:spacing w:before="120"/>
              <w:jc w:val="right"/>
            </w:pPr>
          </w:p>
        </w:tc>
        <w:tc>
          <w:tcPr>
            <w:tcW w:w="1809" w:type="pct"/>
            <w:shd w:val="clear" w:color="auto" w:fill="auto"/>
            <w:noWrap/>
            <w:vAlign w:val="bottom"/>
          </w:tcPr>
          <w:p w:rsidR="00C32693" w:rsidRPr="00C32693" w:rsidRDefault="00C32693" w:rsidP="00C32693">
            <w:pPr>
              <w:spacing w:before="120"/>
              <w:jc w:val="right"/>
            </w:pPr>
            <w:r w:rsidRPr="00C32693">
              <w:t>$35.13</w:t>
            </w:r>
          </w:p>
        </w:tc>
      </w:tr>
      <w:tr w:rsidR="00C32693" w:rsidRPr="00C32693" w:rsidTr="00017471">
        <w:trPr>
          <w:trHeight w:val="227"/>
          <w:jc w:val="center"/>
        </w:trPr>
        <w:tc>
          <w:tcPr>
            <w:tcW w:w="2468" w:type="pct"/>
            <w:shd w:val="clear" w:color="auto" w:fill="auto"/>
            <w:noWrap/>
            <w:vAlign w:val="bottom"/>
          </w:tcPr>
          <w:p w:rsidR="00C32693" w:rsidRPr="00C32693" w:rsidRDefault="00C32693" w:rsidP="00C32693">
            <w:pPr>
              <w:rPr>
                <w:bCs/>
              </w:rPr>
            </w:pPr>
            <w:r w:rsidRPr="00C32693">
              <w:t>Normal Reconnection Charge</w:t>
            </w:r>
          </w:p>
        </w:tc>
        <w:tc>
          <w:tcPr>
            <w:tcW w:w="269" w:type="pct"/>
            <w:vAlign w:val="bottom"/>
          </w:tcPr>
          <w:p w:rsidR="00C32693" w:rsidRPr="00C32693" w:rsidRDefault="00C32693" w:rsidP="00C32693">
            <w:pPr>
              <w:jc w:val="right"/>
            </w:pPr>
          </w:p>
        </w:tc>
        <w:tc>
          <w:tcPr>
            <w:tcW w:w="454" w:type="pct"/>
          </w:tcPr>
          <w:p w:rsidR="00C32693" w:rsidRPr="00C32693" w:rsidRDefault="00C32693" w:rsidP="00C32693">
            <w:pPr>
              <w:jc w:val="right"/>
            </w:pPr>
          </w:p>
        </w:tc>
        <w:tc>
          <w:tcPr>
            <w:tcW w:w="1809" w:type="pct"/>
            <w:shd w:val="clear" w:color="auto" w:fill="auto"/>
            <w:noWrap/>
            <w:vAlign w:val="bottom"/>
          </w:tcPr>
          <w:p w:rsidR="00C32693" w:rsidRPr="00C32693" w:rsidRDefault="00C32693" w:rsidP="00C32693">
            <w:pPr>
              <w:jc w:val="right"/>
            </w:pPr>
            <w:r w:rsidRPr="00C32693">
              <w:t xml:space="preserve"> $35.13</w:t>
            </w:r>
          </w:p>
        </w:tc>
      </w:tr>
      <w:tr w:rsidR="00C32693" w:rsidRPr="00C32693" w:rsidTr="00017471">
        <w:trPr>
          <w:trHeight w:val="227"/>
          <w:jc w:val="center"/>
        </w:trPr>
        <w:tc>
          <w:tcPr>
            <w:tcW w:w="2468" w:type="pct"/>
            <w:shd w:val="clear" w:color="auto" w:fill="auto"/>
            <w:noWrap/>
            <w:vAlign w:val="bottom"/>
          </w:tcPr>
          <w:p w:rsidR="00C32693" w:rsidRPr="00C32693" w:rsidRDefault="00C32693" w:rsidP="00C32693">
            <w:pPr>
              <w:rPr>
                <w:bCs/>
              </w:rPr>
            </w:pPr>
            <w:r w:rsidRPr="00C32693">
              <w:t>Violation Reconnection Charge</w:t>
            </w:r>
          </w:p>
        </w:tc>
        <w:tc>
          <w:tcPr>
            <w:tcW w:w="269" w:type="pct"/>
            <w:vAlign w:val="bottom"/>
          </w:tcPr>
          <w:p w:rsidR="00C32693" w:rsidRPr="00C32693" w:rsidRDefault="00C32693" w:rsidP="00C32693">
            <w:pPr>
              <w:jc w:val="right"/>
            </w:pPr>
          </w:p>
        </w:tc>
        <w:tc>
          <w:tcPr>
            <w:tcW w:w="454" w:type="pct"/>
          </w:tcPr>
          <w:p w:rsidR="00C32693" w:rsidRPr="00C32693" w:rsidRDefault="00C32693" w:rsidP="00C32693">
            <w:pPr>
              <w:jc w:val="right"/>
            </w:pPr>
          </w:p>
        </w:tc>
        <w:tc>
          <w:tcPr>
            <w:tcW w:w="1809" w:type="pct"/>
            <w:shd w:val="clear" w:color="auto" w:fill="auto"/>
            <w:noWrap/>
            <w:vAlign w:val="bottom"/>
          </w:tcPr>
          <w:p w:rsidR="00C32693" w:rsidRPr="00C32693" w:rsidRDefault="00C32693" w:rsidP="00C32693">
            <w:pPr>
              <w:jc w:val="right"/>
            </w:pPr>
            <w:r w:rsidRPr="00C32693">
              <w:t>$35.13</w:t>
            </w:r>
          </w:p>
        </w:tc>
      </w:tr>
      <w:tr w:rsidR="00C32693" w:rsidRPr="00C32693" w:rsidTr="00017471">
        <w:trPr>
          <w:trHeight w:val="79"/>
          <w:jc w:val="center"/>
        </w:trPr>
        <w:tc>
          <w:tcPr>
            <w:tcW w:w="2468" w:type="pct"/>
            <w:shd w:val="clear" w:color="auto" w:fill="auto"/>
            <w:noWrap/>
            <w:vAlign w:val="bottom"/>
          </w:tcPr>
          <w:p w:rsidR="00C32693" w:rsidRPr="00C32693" w:rsidRDefault="00C32693" w:rsidP="00C32693">
            <w:r w:rsidRPr="00C32693">
              <w:t>Premises Visit Charge (in lieu of disconnection)</w:t>
            </w:r>
          </w:p>
        </w:tc>
        <w:tc>
          <w:tcPr>
            <w:tcW w:w="269" w:type="pct"/>
          </w:tcPr>
          <w:p w:rsidR="00C32693" w:rsidRPr="00C32693" w:rsidRDefault="00C32693" w:rsidP="00C32693">
            <w:pPr>
              <w:jc w:val="right"/>
            </w:pPr>
          </w:p>
        </w:tc>
        <w:tc>
          <w:tcPr>
            <w:tcW w:w="454" w:type="pct"/>
          </w:tcPr>
          <w:p w:rsidR="00C32693" w:rsidRPr="00C32693" w:rsidRDefault="00C32693" w:rsidP="00C32693">
            <w:pPr>
              <w:jc w:val="right"/>
            </w:pPr>
          </w:p>
        </w:tc>
        <w:tc>
          <w:tcPr>
            <w:tcW w:w="1809" w:type="pct"/>
            <w:shd w:val="clear" w:color="auto" w:fill="auto"/>
            <w:noWrap/>
          </w:tcPr>
          <w:p w:rsidR="00C32693" w:rsidRPr="00C32693" w:rsidRDefault="00C32693" w:rsidP="00C32693">
            <w:pPr>
              <w:jc w:val="right"/>
            </w:pPr>
            <w:r w:rsidRPr="00C32693">
              <w:t>$35.13</w:t>
            </w:r>
          </w:p>
        </w:tc>
      </w:tr>
      <w:tr w:rsidR="00C32693" w:rsidRPr="00C32693" w:rsidTr="00017471">
        <w:trPr>
          <w:trHeight w:val="151"/>
          <w:jc w:val="center"/>
        </w:trPr>
        <w:tc>
          <w:tcPr>
            <w:tcW w:w="2468" w:type="pct"/>
            <w:shd w:val="clear" w:color="auto" w:fill="auto"/>
            <w:noWrap/>
          </w:tcPr>
          <w:p w:rsidR="00C32693" w:rsidRPr="00C32693" w:rsidRDefault="00C32693" w:rsidP="00C32693"/>
        </w:tc>
        <w:tc>
          <w:tcPr>
            <w:tcW w:w="269" w:type="pct"/>
          </w:tcPr>
          <w:p w:rsidR="00C32693" w:rsidRPr="00C32693" w:rsidRDefault="00C32693" w:rsidP="00C32693">
            <w:pPr>
              <w:jc w:val="right"/>
            </w:pPr>
          </w:p>
        </w:tc>
        <w:tc>
          <w:tcPr>
            <w:tcW w:w="454" w:type="pct"/>
          </w:tcPr>
          <w:p w:rsidR="00C32693" w:rsidRPr="00C32693" w:rsidRDefault="00C32693" w:rsidP="00C32693">
            <w:pPr>
              <w:jc w:val="right"/>
            </w:pPr>
          </w:p>
        </w:tc>
        <w:tc>
          <w:tcPr>
            <w:tcW w:w="1809" w:type="pct"/>
            <w:shd w:val="clear" w:color="auto" w:fill="auto"/>
            <w:noWrap/>
            <w:vAlign w:val="bottom"/>
          </w:tcPr>
          <w:p w:rsidR="00C32693" w:rsidRPr="00C32693" w:rsidRDefault="00C32693" w:rsidP="00C32693">
            <w:pPr>
              <w:jc w:val="right"/>
            </w:pPr>
          </w:p>
        </w:tc>
      </w:tr>
      <w:tr w:rsidR="00C32693" w:rsidRPr="00C32693" w:rsidTr="00017471">
        <w:trPr>
          <w:trHeight w:val="288"/>
          <w:jc w:val="center"/>
        </w:trPr>
        <w:tc>
          <w:tcPr>
            <w:tcW w:w="2468" w:type="pct"/>
            <w:shd w:val="clear" w:color="auto" w:fill="auto"/>
            <w:noWrap/>
          </w:tcPr>
          <w:p w:rsidR="00C32693" w:rsidRPr="00C32693" w:rsidRDefault="00C32693" w:rsidP="00C32693">
            <w:r w:rsidRPr="00C32693">
              <w:t>Late Payment Charge</w:t>
            </w:r>
          </w:p>
        </w:tc>
        <w:tc>
          <w:tcPr>
            <w:tcW w:w="269" w:type="pct"/>
          </w:tcPr>
          <w:p w:rsidR="00C32693" w:rsidRPr="00C32693" w:rsidRDefault="00C32693" w:rsidP="00C32693">
            <w:pPr>
              <w:jc w:val="right"/>
            </w:pPr>
          </w:p>
        </w:tc>
        <w:tc>
          <w:tcPr>
            <w:tcW w:w="454" w:type="pct"/>
          </w:tcPr>
          <w:p w:rsidR="00C32693" w:rsidRPr="00C32693" w:rsidRDefault="00C32693" w:rsidP="00C32693">
            <w:pPr>
              <w:jc w:val="right"/>
            </w:pPr>
          </w:p>
        </w:tc>
        <w:tc>
          <w:tcPr>
            <w:tcW w:w="1809" w:type="pct"/>
            <w:shd w:val="clear" w:color="auto" w:fill="auto"/>
            <w:noWrap/>
            <w:vAlign w:val="bottom"/>
          </w:tcPr>
          <w:p w:rsidR="00C32693" w:rsidRPr="00C32693" w:rsidRDefault="00C32693" w:rsidP="00C32693">
            <w:pPr>
              <w:jc w:val="right"/>
            </w:pPr>
            <w:r w:rsidRPr="00C32693">
              <w:t>$5.50</w:t>
            </w:r>
          </w:p>
        </w:tc>
      </w:tr>
      <w:tr w:rsidR="00C32693" w:rsidRPr="00C32693" w:rsidTr="00017471">
        <w:trPr>
          <w:trHeight w:val="151"/>
          <w:jc w:val="center"/>
        </w:trPr>
        <w:tc>
          <w:tcPr>
            <w:tcW w:w="2468" w:type="pct"/>
            <w:shd w:val="clear" w:color="auto" w:fill="auto"/>
            <w:noWrap/>
          </w:tcPr>
          <w:p w:rsidR="00C32693" w:rsidRPr="00C32693" w:rsidRDefault="00C32693" w:rsidP="00C32693">
            <w:r w:rsidRPr="00C32693">
              <w:t>Non-Sufficient Funds Charge (NSF)</w:t>
            </w:r>
          </w:p>
        </w:tc>
        <w:tc>
          <w:tcPr>
            <w:tcW w:w="269" w:type="pct"/>
          </w:tcPr>
          <w:p w:rsidR="00C32693" w:rsidRPr="00C32693" w:rsidRDefault="00C32693" w:rsidP="00C32693">
            <w:pPr>
              <w:jc w:val="right"/>
            </w:pPr>
          </w:p>
        </w:tc>
        <w:tc>
          <w:tcPr>
            <w:tcW w:w="454" w:type="pct"/>
          </w:tcPr>
          <w:p w:rsidR="00C32693" w:rsidRPr="00C32693" w:rsidRDefault="00C32693" w:rsidP="00C32693">
            <w:pPr>
              <w:jc w:val="right"/>
            </w:pPr>
          </w:p>
        </w:tc>
        <w:tc>
          <w:tcPr>
            <w:tcW w:w="1809" w:type="pct"/>
            <w:shd w:val="clear" w:color="auto" w:fill="auto"/>
            <w:noWrap/>
            <w:vAlign w:val="bottom"/>
          </w:tcPr>
          <w:p w:rsidR="00C32693" w:rsidRPr="00C32693" w:rsidRDefault="00C32693" w:rsidP="00C32693">
            <w:pPr>
              <w:jc w:val="right"/>
            </w:pPr>
            <w:r w:rsidRPr="00C32693">
              <w:t>Pursuant to Section 68.065, F.S.</w:t>
            </w:r>
          </w:p>
        </w:tc>
      </w:tr>
      <w:tr w:rsidR="00C32693" w:rsidRPr="00C32693" w:rsidTr="00017471">
        <w:trPr>
          <w:trHeight w:val="151"/>
          <w:jc w:val="center"/>
        </w:trPr>
        <w:tc>
          <w:tcPr>
            <w:tcW w:w="2468" w:type="pct"/>
            <w:shd w:val="clear" w:color="auto" w:fill="auto"/>
            <w:noWrap/>
          </w:tcPr>
          <w:p w:rsidR="00C32693" w:rsidRPr="00C32693" w:rsidRDefault="00C32693" w:rsidP="00C32693"/>
        </w:tc>
        <w:tc>
          <w:tcPr>
            <w:tcW w:w="269" w:type="pct"/>
          </w:tcPr>
          <w:p w:rsidR="00C32693" w:rsidRPr="00C32693" w:rsidRDefault="00C32693" w:rsidP="00C32693">
            <w:pPr>
              <w:jc w:val="right"/>
            </w:pPr>
          </w:p>
        </w:tc>
        <w:tc>
          <w:tcPr>
            <w:tcW w:w="454" w:type="pct"/>
          </w:tcPr>
          <w:p w:rsidR="00C32693" w:rsidRPr="00C32693" w:rsidRDefault="00C32693" w:rsidP="00C32693">
            <w:pPr>
              <w:jc w:val="right"/>
            </w:pPr>
          </w:p>
        </w:tc>
        <w:tc>
          <w:tcPr>
            <w:tcW w:w="1809" w:type="pct"/>
            <w:shd w:val="clear" w:color="auto" w:fill="auto"/>
            <w:noWrap/>
            <w:vAlign w:val="bottom"/>
          </w:tcPr>
          <w:p w:rsidR="00C32693" w:rsidRPr="00C32693" w:rsidRDefault="00C32693" w:rsidP="00C32693">
            <w:pPr>
              <w:jc w:val="right"/>
            </w:pPr>
          </w:p>
        </w:tc>
      </w:tr>
      <w:tr w:rsidR="00C32693" w:rsidRPr="00C32693" w:rsidTr="00017471">
        <w:trPr>
          <w:trHeight w:val="151"/>
          <w:jc w:val="center"/>
        </w:trPr>
        <w:tc>
          <w:tcPr>
            <w:tcW w:w="2468" w:type="pct"/>
            <w:shd w:val="clear" w:color="auto" w:fill="auto"/>
            <w:noWrap/>
          </w:tcPr>
          <w:p w:rsidR="00C32693" w:rsidRPr="00C32693" w:rsidRDefault="00C32693" w:rsidP="00C32693">
            <w:r w:rsidRPr="00C32693">
              <w:t>Meter Tampering Charge</w:t>
            </w:r>
          </w:p>
        </w:tc>
        <w:tc>
          <w:tcPr>
            <w:tcW w:w="269" w:type="pct"/>
          </w:tcPr>
          <w:p w:rsidR="00C32693" w:rsidRPr="00C32693" w:rsidRDefault="00C32693" w:rsidP="00C32693">
            <w:pPr>
              <w:jc w:val="right"/>
            </w:pPr>
          </w:p>
        </w:tc>
        <w:tc>
          <w:tcPr>
            <w:tcW w:w="454" w:type="pct"/>
          </w:tcPr>
          <w:p w:rsidR="00C32693" w:rsidRPr="00C32693" w:rsidRDefault="00C32693" w:rsidP="00C32693">
            <w:pPr>
              <w:jc w:val="right"/>
            </w:pPr>
          </w:p>
        </w:tc>
        <w:tc>
          <w:tcPr>
            <w:tcW w:w="1809" w:type="pct"/>
            <w:shd w:val="clear" w:color="auto" w:fill="auto"/>
            <w:noWrap/>
            <w:vAlign w:val="bottom"/>
          </w:tcPr>
          <w:p w:rsidR="00C32693" w:rsidRPr="00C32693" w:rsidRDefault="00C32693" w:rsidP="00C32693">
            <w:pPr>
              <w:jc w:val="right"/>
            </w:pPr>
            <w:r w:rsidRPr="00C32693">
              <w:t>Actual Cost</w:t>
            </w:r>
          </w:p>
        </w:tc>
      </w:tr>
      <w:tr w:rsidR="00C32693" w:rsidRPr="00C32693" w:rsidTr="00017471">
        <w:trPr>
          <w:trHeight w:val="151"/>
          <w:jc w:val="center"/>
        </w:trPr>
        <w:tc>
          <w:tcPr>
            <w:tcW w:w="2468" w:type="pct"/>
            <w:shd w:val="clear" w:color="auto" w:fill="auto"/>
            <w:noWrap/>
          </w:tcPr>
          <w:p w:rsidR="00C32693" w:rsidRPr="00C32693" w:rsidRDefault="00C32693" w:rsidP="00C32693">
            <w:r w:rsidRPr="00C32693">
              <w:t>Investigation of Meter Tampering</w:t>
            </w:r>
          </w:p>
        </w:tc>
        <w:tc>
          <w:tcPr>
            <w:tcW w:w="269" w:type="pct"/>
          </w:tcPr>
          <w:p w:rsidR="00C32693" w:rsidRPr="00C32693" w:rsidRDefault="00C32693" w:rsidP="00C32693">
            <w:pPr>
              <w:jc w:val="right"/>
            </w:pPr>
          </w:p>
        </w:tc>
        <w:tc>
          <w:tcPr>
            <w:tcW w:w="454" w:type="pct"/>
          </w:tcPr>
          <w:p w:rsidR="00C32693" w:rsidRPr="00C32693" w:rsidRDefault="00C32693" w:rsidP="00C32693">
            <w:pPr>
              <w:jc w:val="right"/>
            </w:pPr>
          </w:p>
        </w:tc>
        <w:tc>
          <w:tcPr>
            <w:tcW w:w="1809" w:type="pct"/>
            <w:shd w:val="clear" w:color="auto" w:fill="auto"/>
            <w:noWrap/>
            <w:vAlign w:val="bottom"/>
          </w:tcPr>
          <w:p w:rsidR="00C32693" w:rsidRPr="00C32693" w:rsidRDefault="00C32693" w:rsidP="00C32693">
            <w:pPr>
              <w:jc w:val="right"/>
            </w:pPr>
            <w:r w:rsidRPr="00C32693">
              <w:t>$35.13</w:t>
            </w:r>
          </w:p>
        </w:tc>
      </w:tr>
      <w:tr w:rsidR="00C32693" w:rsidRPr="00C32693" w:rsidTr="00017471">
        <w:trPr>
          <w:trHeight w:val="151"/>
          <w:jc w:val="center"/>
        </w:trPr>
        <w:tc>
          <w:tcPr>
            <w:tcW w:w="2468" w:type="pct"/>
            <w:shd w:val="clear" w:color="auto" w:fill="auto"/>
            <w:noWrap/>
          </w:tcPr>
          <w:p w:rsidR="00C32693" w:rsidRPr="00C32693" w:rsidRDefault="00C32693" w:rsidP="00C32693">
            <w:r w:rsidRPr="00C32693">
              <w:t>Backflow Prevention Assembly Testing Charge</w:t>
            </w:r>
          </w:p>
        </w:tc>
        <w:tc>
          <w:tcPr>
            <w:tcW w:w="269" w:type="pct"/>
          </w:tcPr>
          <w:p w:rsidR="00C32693" w:rsidRPr="00C32693" w:rsidRDefault="00C32693" w:rsidP="00C32693">
            <w:pPr>
              <w:jc w:val="right"/>
            </w:pPr>
          </w:p>
        </w:tc>
        <w:tc>
          <w:tcPr>
            <w:tcW w:w="454" w:type="pct"/>
          </w:tcPr>
          <w:p w:rsidR="00C32693" w:rsidRPr="00C32693" w:rsidRDefault="00C32693" w:rsidP="00C32693">
            <w:pPr>
              <w:jc w:val="right"/>
            </w:pPr>
          </w:p>
        </w:tc>
        <w:tc>
          <w:tcPr>
            <w:tcW w:w="1809" w:type="pct"/>
            <w:shd w:val="clear" w:color="auto" w:fill="auto"/>
            <w:noWrap/>
            <w:vAlign w:val="bottom"/>
          </w:tcPr>
          <w:p w:rsidR="00C32693" w:rsidRPr="00C32693" w:rsidRDefault="00C32693" w:rsidP="00C32693">
            <w:pPr>
              <w:jc w:val="right"/>
            </w:pPr>
            <w:r w:rsidRPr="00C32693">
              <w:t>Actual Cost</w:t>
            </w:r>
          </w:p>
        </w:tc>
      </w:tr>
    </w:tbl>
    <w:p w:rsidR="00C32693" w:rsidRPr="00C32693" w:rsidRDefault="00C32693" w:rsidP="00C32693">
      <w:pPr>
        <w:widowControl w:val="0"/>
        <w:autoSpaceDE w:val="0"/>
        <w:autoSpaceDN w:val="0"/>
        <w:adjustRightInd w:val="0"/>
        <w:jc w:val="both"/>
        <w:rPr>
          <w:rFonts w:eastAsiaTheme="minorEastAsia"/>
        </w:rPr>
      </w:pPr>
    </w:p>
    <w:p w:rsidR="00C32693" w:rsidRPr="00C32693" w:rsidRDefault="00C32693" w:rsidP="00C32693">
      <w:pPr>
        <w:widowControl w:val="0"/>
        <w:autoSpaceDE w:val="0"/>
        <w:autoSpaceDN w:val="0"/>
        <w:adjustRightInd w:val="0"/>
        <w:rPr>
          <w:rFonts w:eastAsiaTheme="minorEastAsia"/>
        </w:rPr>
      </w:pPr>
    </w:p>
    <w:tbl>
      <w:tblPr>
        <w:tblW w:w="5240" w:type="pct"/>
        <w:jc w:val="center"/>
        <w:tblLook w:val="0000" w:firstRow="0" w:lastRow="0" w:firstColumn="0" w:lastColumn="0" w:noHBand="0" w:noVBand="0"/>
      </w:tblPr>
      <w:tblGrid>
        <w:gridCol w:w="4954"/>
        <w:gridCol w:w="540"/>
        <w:gridCol w:w="911"/>
        <w:gridCol w:w="3631"/>
      </w:tblGrid>
      <w:tr w:rsidR="00C32693" w:rsidRPr="00C32693" w:rsidTr="00017471">
        <w:trPr>
          <w:trHeight w:val="227"/>
          <w:jc w:val="center"/>
        </w:trPr>
        <w:tc>
          <w:tcPr>
            <w:tcW w:w="5000" w:type="pct"/>
            <w:gridSpan w:val="4"/>
          </w:tcPr>
          <w:p w:rsidR="00C32693" w:rsidRPr="00C32693" w:rsidRDefault="00C32693" w:rsidP="00C32693">
            <w:pPr>
              <w:jc w:val="center"/>
              <w:rPr>
                <w:rFonts w:ascii="Arial" w:hAnsi="Arial" w:cs="Arial"/>
                <w:b/>
                <w:bCs/>
              </w:rPr>
            </w:pPr>
          </w:p>
          <w:p w:rsidR="00C32693" w:rsidRPr="00C32693" w:rsidRDefault="00C32693" w:rsidP="00C32693">
            <w:pPr>
              <w:jc w:val="center"/>
              <w:rPr>
                <w:rFonts w:ascii="Arial" w:hAnsi="Arial" w:cs="Arial"/>
                <w:b/>
                <w:bCs/>
              </w:rPr>
            </w:pPr>
            <w:r w:rsidRPr="00C32693">
              <w:rPr>
                <w:rFonts w:ascii="Arial" w:hAnsi="Arial" w:cs="Arial"/>
                <w:b/>
                <w:bCs/>
              </w:rPr>
              <w:t>Existing South Sumter Meter Installation Charge</w:t>
            </w:r>
          </w:p>
        </w:tc>
      </w:tr>
      <w:tr w:rsidR="00C32693" w:rsidRPr="00C32693" w:rsidTr="00017471">
        <w:trPr>
          <w:trHeight w:val="288"/>
          <w:jc w:val="center"/>
        </w:trPr>
        <w:tc>
          <w:tcPr>
            <w:tcW w:w="2468" w:type="pct"/>
            <w:shd w:val="clear" w:color="auto" w:fill="auto"/>
            <w:noWrap/>
            <w:vAlign w:val="bottom"/>
          </w:tcPr>
          <w:p w:rsidR="00C32693" w:rsidRPr="00C32693" w:rsidRDefault="00C32693" w:rsidP="00C32693">
            <w:r w:rsidRPr="00C32693">
              <w:t>5/8” x 3/4"</w:t>
            </w:r>
          </w:p>
        </w:tc>
        <w:tc>
          <w:tcPr>
            <w:tcW w:w="269" w:type="pct"/>
            <w:vAlign w:val="bottom"/>
          </w:tcPr>
          <w:p w:rsidR="00C32693" w:rsidRPr="00C32693" w:rsidRDefault="00C32693" w:rsidP="00C32693">
            <w:pPr>
              <w:jc w:val="right"/>
            </w:pPr>
          </w:p>
        </w:tc>
        <w:tc>
          <w:tcPr>
            <w:tcW w:w="454" w:type="pct"/>
          </w:tcPr>
          <w:p w:rsidR="00C32693" w:rsidRPr="00C32693" w:rsidRDefault="00C32693" w:rsidP="00C32693">
            <w:pPr>
              <w:jc w:val="right"/>
            </w:pPr>
          </w:p>
        </w:tc>
        <w:tc>
          <w:tcPr>
            <w:tcW w:w="1809" w:type="pct"/>
            <w:shd w:val="clear" w:color="auto" w:fill="auto"/>
            <w:noWrap/>
            <w:vAlign w:val="bottom"/>
          </w:tcPr>
          <w:p w:rsidR="00C32693" w:rsidRPr="00C32693" w:rsidRDefault="00C32693" w:rsidP="00C32693">
            <w:pPr>
              <w:jc w:val="right"/>
            </w:pPr>
            <w:r w:rsidRPr="00C32693">
              <w:t>$402.00</w:t>
            </w:r>
          </w:p>
        </w:tc>
      </w:tr>
      <w:tr w:rsidR="00C32693" w:rsidRPr="00C32693" w:rsidTr="00017471">
        <w:trPr>
          <w:trHeight w:val="288"/>
          <w:jc w:val="center"/>
        </w:trPr>
        <w:tc>
          <w:tcPr>
            <w:tcW w:w="2468" w:type="pct"/>
            <w:shd w:val="clear" w:color="auto" w:fill="auto"/>
            <w:noWrap/>
            <w:vAlign w:val="bottom"/>
          </w:tcPr>
          <w:p w:rsidR="00C32693" w:rsidRPr="00C32693" w:rsidRDefault="00C32693" w:rsidP="00C32693">
            <w:r w:rsidRPr="00C32693">
              <w:t>All Other Meter Sizes</w:t>
            </w:r>
          </w:p>
        </w:tc>
        <w:tc>
          <w:tcPr>
            <w:tcW w:w="269" w:type="pct"/>
            <w:vAlign w:val="bottom"/>
          </w:tcPr>
          <w:p w:rsidR="00C32693" w:rsidRPr="00C32693" w:rsidRDefault="00C32693" w:rsidP="00C32693">
            <w:pPr>
              <w:jc w:val="right"/>
            </w:pPr>
          </w:p>
        </w:tc>
        <w:tc>
          <w:tcPr>
            <w:tcW w:w="454" w:type="pct"/>
          </w:tcPr>
          <w:p w:rsidR="00C32693" w:rsidRPr="00C32693" w:rsidRDefault="00C32693" w:rsidP="00C32693">
            <w:pPr>
              <w:jc w:val="right"/>
            </w:pPr>
          </w:p>
        </w:tc>
        <w:tc>
          <w:tcPr>
            <w:tcW w:w="1809" w:type="pct"/>
            <w:shd w:val="clear" w:color="auto" w:fill="auto"/>
            <w:noWrap/>
            <w:vAlign w:val="bottom"/>
          </w:tcPr>
          <w:p w:rsidR="00C32693" w:rsidRPr="00C32693" w:rsidRDefault="00C32693" w:rsidP="00C32693">
            <w:pPr>
              <w:jc w:val="right"/>
            </w:pPr>
            <w:r w:rsidRPr="00C32693">
              <w:t>Actual Cost</w:t>
            </w:r>
          </w:p>
        </w:tc>
      </w:tr>
    </w:tbl>
    <w:p w:rsidR="00C32693" w:rsidRPr="00C32693" w:rsidRDefault="00C32693" w:rsidP="00C32693">
      <w:pPr>
        <w:widowControl w:val="0"/>
        <w:autoSpaceDE w:val="0"/>
        <w:autoSpaceDN w:val="0"/>
        <w:adjustRightInd w:val="0"/>
        <w:rPr>
          <w:rFonts w:eastAsiaTheme="minorEastAsia"/>
        </w:rPr>
      </w:pPr>
    </w:p>
    <w:p w:rsidR="00C32693" w:rsidRPr="00C32693" w:rsidRDefault="00C32693" w:rsidP="00C32693">
      <w:pPr>
        <w:widowControl w:val="0"/>
        <w:autoSpaceDE w:val="0"/>
        <w:autoSpaceDN w:val="0"/>
        <w:adjustRightInd w:val="0"/>
        <w:rPr>
          <w:rFonts w:eastAsiaTheme="minorEastAsia"/>
        </w:rPr>
        <w:sectPr w:rsidR="00C32693" w:rsidRPr="00C32693" w:rsidSect="00017471">
          <w:headerReference w:type="default" r:id="rId48"/>
          <w:pgSz w:w="12240" w:h="15840"/>
          <w:pgMar w:top="1440" w:right="1440" w:bottom="1440" w:left="1440" w:header="720" w:footer="720" w:gutter="0"/>
          <w:cols w:space="720"/>
          <w:formProt w:val="0"/>
        </w:sectPr>
      </w:pPr>
    </w:p>
    <w:p w:rsidR="00C32693" w:rsidRPr="00C32693" w:rsidRDefault="00C32693" w:rsidP="00C32693">
      <w:pPr>
        <w:widowControl w:val="0"/>
        <w:autoSpaceDE w:val="0"/>
        <w:autoSpaceDN w:val="0"/>
        <w:adjustRightInd w:val="0"/>
        <w:jc w:val="center"/>
        <w:rPr>
          <w:rFonts w:ascii="Arial" w:eastAsiaTheme="minorEastAsia" w:hAnsi="Arial" w:cs="Arial"/>
          <w:b/>
        </w:rPr>
      </w:pPr>
    </w:p>
    <w:p w:rsidR="00C32693" w:rsidRPr="00C32693" w:rsidRDefault="00C32693" w:rsidP="00C32693">
      <w:pPr>
        <w:widowControl w:val="0"/>
        <w:autoSpaceDE w:val="0"/>
        <w:autoSpaceDN w:val="0"/>
        <w:adjustRightInd w:val="0"/>
        <w:jc w:val="center"/>
        <w:rPr>
          <w:rFonts w:ascii="Arial" w:eastAsiaTheme="minorEastAsia" w:hAnsi="Arial" w:cs="Arial"/>
          <w:b/>
        </w:rPr>
      </w:pPr>
      <w:r w:rsidRPr="00C32693">
        <w:rPr>
          <w:rFonts w:ascii="Arial" w:eastAsiaTheme="minorEastAsia" w:hAnsi="Arial" w:cs="Arial"/>
          <w:b/>
        </w:rPr>
        <w:t>South Sumter Utility Company, LLC.</w:t>
      </w:r>
    </w:p>
    <w:p w:rsidR="00C32693" w:rsidRPr="00C32693" w:rsidRDefault="00C32693" w:rsidP="00C32693">
      <w:pPr>
        <w:spacing w:after="240"/>
        <w:jc w:val="center"/>
        <w:rPr>
          <w:rFonts w:ascii="Arial" w:hAnsi="Arial" w:cs="Arial"/>
          <w:b/>
        </w:rPr>
      </w:pPr>
      <w:r w:rsidRPr="00C32693">
        <w:rPr>
          <w:rFonts w:ascii="Arial" w:hAnsi="Arial" w:cs="Arial"/>
          <w:b/>
        </w:rPr>
        <w:t xml:space="preserve">Village of </w:t>
      </w:r>
      <w:proofErr w:type="spellStart"/>
      <w:r w:rsidRPr="00C32693">
        <w:rPr>
          <w:rFonts w:ascii="Arial" w:hAnsi="Arial" w:cs="Arial"/>
          <w:b/>
        </w:rPr>
        <w:t>Fenney</w:t>
      </w:r>
      <w:proofErr w:type="spellEnd"/>
      <w:r w:rsidRPr="00C32693">
        <w:rPr>
          <w:rFonts w:ascii="Arial" w:hAnsi="Arial" w:cs="Arial"/>
          <w:b/>
        </w:rPr>
        <w:t xml:space="preserve"> and Village of </w:t>
      </w:r>
      <w:proofErr w:type="spellStart"/>
      <w:r w:rsidRPr="00C32693">
        <w:rPr>
          <w:rFonts w:ascii="Arial" w:hAnsi="Arial" w:cs="Arial"/>
          <w:b/>
        </w:rPr>
        <w:t>De</w:t>
      </w:r>
      <w:r w:rsidR="007749DB">
        <w:rPr>
          <w:rFonts w:ascii="Arial" w:hAnsi="Arial" w:cs="Arial"/>
          <w:b/>
        </w:rPr>
        <w:t>S</w:t>
      </w:r>
      <w:r w:rsidRPr="00C32693">
        <w:rPr>
          <w:rFonts w:ascii="Arial" w:hAnsi="Arial" w:cs="Arial"/>
          <w:b/>
        </w:rPr>
        <w:t>oto</w:t>
      </w:r>
      <w:proofErr w:type="spellEnd"/>
      <w:r w:rsidRPr="00C32693">
        <w:rPr>
          <w:rFonts w:ascii="Arial" w:hAnsi="Arial" w:cs="Arial"/>
          <w:b/>
        </w:rPr>
        <w:br/>
        <w:t>Existing City of Wildwood Monthly Wastewater Rates</w:t>
      </w:r>
    </w:p>
    <w:tbl>
      <w:tblPr>
        <w:tblW w:w="0" w:type="auto"/>
        <w:tblCellMar>
          <w:left w:w="115" w:type="dxa"/>
          <w:right w:w="115" w:type="dxa"/>
        </w:tblCellMar>
        <w:tblLook w:val="01E0" w:firstRow="1" w:lastRow="1" w:firstColumn="1" w:lastColumn="1" w:noHBand="0" w:noVBand="0"/>
      </w:tblPr>
      <w:tblGrid>
        <w:gridCol w:w="7470"/>
        <w:gridCol w:w="270"/>
        <w:gridCol w:w="1620"/>
      </w:tblGrid>
      <w:tr w:rsidR="00C32693" w:rsidRPr="00C32693" w:rsidTr="00017471">
        <w:tc>
          <w:tcPr>
            <w:tcW w:w="7470" w:type="dxa"/>
            <w:vAlign w:val="bottom"/>
            <w:hideMark/>
          </w:tcPr>
          <w:p w:rsidR="00C32693" w:rsidRPr="00C32693" w:rsidRDefault="00C32693" w:rsidP="00C32693">
            <w:pPr>
              <w:widowControl w:val="0"/>
              <w:autoSpaceDE w:val="0"/>
              <w:autoSpaceDN w:val="0"/>
              <w:adjustRightInd w:val="0"/>
              <w:jc w:val="both"/>
              <w:rPr>
                <w:rFonts w:eastAsiaTheme="minorEastAsia"/>
                <w:b/>
                <w:spacing w:val="-5"/>
              </w:rPr>
            </w:pPr>
            <w:r w:rsidRPr="00C32693">
              <w:rPr>
                <w:rFonts w:eastAsiaTheme="minorEastAsia"/>
                <w:b/>
                <w:spacing w:val="-5"/>
              </w:rPr>
              <w:t>Residential and General Service</w:t>
            </w:r>
          </w:p>
        </w:tc>
        <w:tc>
          <w:tcPr>
            <w:tcW w:w="27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162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r>
      <w:tr w:rsidR="00C32693" w:rsidRPr="00C32693" w:rsidTr="00017471">
        <w:tc>
          <w:tcPr>
            <w:tcW w:w="7470" w:type="dxa"/>
            <w:hideMark/>
          </w:tcPr>
          <w:p w:rsidR="00C32693" w:rsidRPr="00C32693" w:rsidRDefault="00C32693" w:rsidP="00C32693">
            <w:pPr>
              <w:widowControl w:val="0"/>
              <w:autoSpaceDE w:val="0"/>
              <w:autoSpaceDN w:val="0"/>
              <w:adjustRightInd w:val="0"/>
              <w:jc w:val="both"/>
              <w:rPr>
                <w:rFonts w:eastAsiaTheme="minorEastAsia"/>
                <w:spacing w:val="-5"/>
              </w:rPr>
            </w:pPr>
            <w:r w:rsidRPr="00C32693">
              <w:rPr>
                <w:rFonts w:eastAsiaTheme="minorEastAsia"/>
                <w:spacing w:val="-5"/>
              </w:rPr>
              <w:t>Base Facility Charge by Meter Size</w:t>
            </w:r>
          </w:p>
        </w:tc>
        <w:tc>
          <w:tcPr>
            <w:tcW w:w="27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1620" w:type="dxa"/>
            <w:hideMark/>
          </w:tcPr>
          <w:p w:rsidR="00C32693" w:rsidRPr="00C32693" w:rsidRDefault="00C32693" w:rsidP="00C32693">
            <w:pPr>
              <w:widowControl w:val="0"/>
              <w:autoSpaceDE w:val="0"/>
              <w:autoSpaceDN w:val="0"/>
              <w:adjustRightInd w:val="0"/>
              <w:jc w:val="both"/>
              <w:rPr>
                <w:rFonts w:eastAsiaTheme="minorEastAsia"/>
                <w:spacing w:val="-5"/>
              </w:rPr>
            </w:pPr>
          </w:p>
        </w:tc>
      </w:tr>
      <w:tr w:rsidR="00C32693" w:rsidRPr="00C32693" w:rsidTr="00017471">
        <w:tc>
          <w:tcPr>
            <w:tcW w:w="7470" w:type="dxa"/>
          </w:tcPr>
          <w:p w:rsidR="00C32693" w:rsidRPr="00C32693" w:rsidRDefault="00C32693" w:rsidP="00C32693">
            <w:pPr>
              <w:widowControl w:val="0"/>
              <w:autoSpaceDE w:val="0"/>
              <w:autoSpaceDN w:val="0"/>
              <w:adjustRightInd w:val="0"/>
              <w:jc w:val="both"/>
              <w:rPr>
                <w:rFonts w:eastAsiaTheme="minorEastAsia"/>
                <w:spacing w:val="-5"/>
              </w:rPr>
            </w:pPr>
            <w:r w:rsidRPr="00C32693">
              <w:rPr>
                <w:rFonts w:eastAsiaTheme="minorEastAsia"/>
              </w:rPr>
              <w:t>5/8" x 3/4"</w:t>
            </w:r>
          </w:p>
        </w:tc>
        <w:tc>
          <w:tcPr>
            <w:tcW w:w="27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1620" w:type="dxa"/>
            <w:vAlign w:val="center"/>
          </w:tcPr>
          <w:p w:rsidR="00C32693" w:rsidRPr="00C32693" w:rsidRDefault="00C32693" w:rsidP="00C32693">
            <w:pPr>
              <w:widowControl w:val="0"/>
              <w:autoSpaceDE w:val="0"/>
              <w:autoSpaceDN w:val="0"/>
              <w:adjustRightInd w:val="0"/>
              <w:jc w:val="right"/>
              <w:rPr>
                <w:rFonts w:eastAsiaTheme="minorEastAsia"/>
                <w:spacing w:val="-5"/>
              </w:rPr>
            </w:pPr>
            <w:r w:rsidRPr="00C32693">
              <w:rPr>
                <w:rFonts w:eastAsiaTheme="minorEastAsia"/>
                <w:color w:val="000000"/>
              </w:rPr>
              <w:t xml:space="preserve">$16.99 </w:t>
            </w:r>
          </w:p>
        </w:tc>
      </w:tr>
      <w:tr w:rsidR="00C32693" w:rsidRPr="00C32693" w:rsidTr="00017471">
        <w:tc>
          <w:tcPr>
            <w:tcW w:w="7470" w:type="dxa"/>
            <w:hideMark/>
          </w:tcPr>
          <w:p w:rsidR="00C32693" w:rsidRPr="00C32693" w:rsidRDefault="00C32693" w:rsidP="00C32693">
            <w:pPr>
              <w:widowControl w:val="0"/>
              <w:autoSpaceDE w:val="0"/>
              <w:autoSpaceDN w:val="0"/>
              <w:adjustRightInd w:val="0"/>
              <w:jc w:val="both"/>
              <w:rPr>
                <w:rFonts w:eastAsiaTheme="minorEastAsia"/>
                <w:spacing w:val="-5"/>
              </w:rPr>
            </w:pPr>
            <w:r w:rsidRPr="00C32693">
              <w:rPr>
                <w:rFonts w:eastAsiaTheme="minorEastAsia"/>
              </w:rPr>
              <w:t>1"</w:t>
            </w:r>
          </w:p>
        </w:tc>
        <w:tc>
          <w:tcPr>
            <w:tcW w:w="27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1620" w:type="dxa"/>
            <w:vAlign w:val="center"/>
            <w:hideMark/>
          </w:tcPr>
          <w:p w:rsidR="00C32693" w:rsidRPr="00C32693" w:rsidRDefault="00C32693" w:rsidP="00C32693">
            <w:pPr>
              <w:widowControl w:val="0"/>
              <w:autoSpaceDE w:val="0"/>
              <w:autoSpaceDN w:val="0"/>
              <w:adjustRightInd w:val="0"/>
              <w:jc w:val="right"/>
              <w:rPr>
                <w:rFonts w:eastAsiaTheme="minorEastAsia"/>
                <w:spacing w:val="-5"/>
              </w:rPr>
            </w:pPr>
            <w:r w:rsidRPr="00C32693">
              <w:rPr>
                <w:rFonts w:eastAsiaTheme="minorEastAsia"/>
                <w:color w:val="000000"/>
              </w:rPr>
              <w:t xml:space="preserve">$21.24 </w:t>
            </w:r>
          </w:p>
        </w:tc>
      </w:tr>
      <w:tr w:rsidR="00C32693" w:rsidRPr="00C32693" w:rsidTr="00017471">
        <w:tc>
          <w:tcPr>
            <w:tcW w:w="7470" w:type="dxa"/>
            <w:hideMark/>
          </w:tcPr>
          <w:p w:rsidR="00C32693" w:rsidRPr="00C32693" w:rsidRDefault="00C32693" w:rsidP="00C32693">
            <w:pPr>
              <w:widowControl w:val="0"/>
              <w:autoSpaceDE w:val="0"/>
              <w:autoSpaceDN w:val="0"/>
              <w:adjustRightInd w:val="0"/>
              <w:jc w:val="both"/>
              <w:rPr>
                <w:rFonts w:eastAsiaTheme="minorEastAsia"/>
                <w:spacing w:val="-5"/>
              </w:rPr>
            </w:pPr>
            <w:r w:rsidRPr="00C32693">
              <w:rPr>
                <w:rFonts w:eastAsiaTheme="minorEastAsia"/>
              </w:rPr>
              <w:t>1 1/2"</w:t>
            </w:r>
          </w:p>
        </w:tc>
        <w:tc>
          <w:tcPr>
            <w:tcW w:w="270" w:type="dxa"/>
            <w:vAlign w:val="bottom"/>
          </w:tcPr>
          <w:p w:rsidR="00C32693" w:rsidRPr="00C32693" w:rsidRDefault="00C32693" w:rsidP="00C32693">
            <w:pPr>
              <w:widowControl w:val="0"/>
              <w:autoSpaceDE w:val="0"/>
              <w:autoSpaceDN w:val="0"/>
              <w:adjustRightInd w:val="0"/>
              <w:jc w:val="both"/>
              <w:rPr>
                <w:rFonts w:eastAsiaTheme="minorEastAsia"/>
                <w:spacing w:val="-5"/>
              </w:rPr>
            </w:pPr>
          </w:p>
        </w:tc>
        <w:tc>
          <w:tcPr>
            <w:tcW w:w="1620" w:type="dxa"/>
            <w:vAlign w:val="center"/>
          </w:tcPr>
          <w:p w:rsidR="00C32693" w:rsidRPr="00C32693" w:rsidRDefault="00C32693" w:rsidP="00C32693">
            <w:pPr>
              <w:widowControl w:val="0"/>
              <w:autoSpaceDE w:val="0"/>
              <w:autoSpaceDN w:val="0"/>
              <w:adjustRightInd w:val="0"/>
              <w:jc w:val="right"/>
              <w:rPr>
                <w:rFonts w:eastAsiaTheme="minorEastAsia"/>
                <w:spacing w:val="-5"/>
              </w:rPr>
            </w:pPr>
            <w:r w:rsidRPr="00C32693">
              <w:rPr>
                <w:rFonts w:eastAsiaTheme="minorEastAsia"/>
                <w:color w:val="000000"/>
              </w:rPr>
              <w:t xml:space="preserve">$33.96 </w:t>
            </w:r>
          </w:p>
        </w:tc>
      </w:tr>
      <w:tr w:rsidR="00C32693" w:rsidRPr="00C32693" w:rsidTr="00017471">
        <w:tc>
          <w:tcPr>
            <w:tcW w:w="7470" w:type="dxa"/>
          </w:tcPr>
          <w:p w:rsidR="00C32693" w:rsidRPr="00C32693" w:rsidRDefault="00C32693" w:rsidP="00C32693">
            <w:pPr>
              <w:widowControl w:val="0"/>
              <w:autoSpaceDE w:val="0"/>
              <w:autoSpaceDN w:val="0"/>
              <w:adjustRightInd w:val="0"/>
              <w:jc w:val="both"/>
              <w:rPr>
                <w:rFonts w:eastAsiaTheme="minorEastAsia"/>
                <w:spacing w:val="-5"/>
              </w:rPr>
            </w:pPr>
            <w:r w:rsidRPr="00C32693">
              <w:rPr>
                <w:rFonts w:eastAsiaTheme="minorEastAsia"/>
              </w:rPr>
              <w:t>2"</w:t>
            </w:r>
          </w:p>
        </w:tc>
        <w:tc>
          <w:tcPr>
            <w:tcW w:w="270" w:type="dxa"/>
          </w:tcPr>
          <w:p w:rsidR="00C32693" w:rsidRPr="00C32693" w:rsidRDefault="00C32693" w:rsidP="00C32693">
            <w:pPr>
              <w:widowControl w:val="0"/>
              <w:autoSpaceDE w:val="0"/>
              <w:autoSpaceDN w:val="0"/>
              <w:adjustRightInd w:val="0"/>
              <w:jc w:val="both"/>
              <w:rPr>
                <w:rFonts w:eastAsiaTheme="minorEastAsia"/>
                <w:spacing w:val="-5"/>
              </w:rPr>
            </w:pPr>
          </w:p>
        </w:tc>
        <w:tc>
          <w:tcPr>
            <w:tcW w:w="1620" w:type="dxa"/>
            <w:vAlign w:val="center"/>
          </w:tcPr>
          <w:p w:rsidR="00C32693" w:rsidRPr="00C32693" w:rsidRDefault="00C32693" w:rsidP="00C32693">
            <w:pPr>
              <w:widowControl w:val="0"/>
              <w:autoSpaceDE w:val="0"/>
              <w:autoSpaceDN w:val="0"/>
              <w:adjustRightInd w:val="0"/>
              <w:jc w:val="right"/>
              <w:rPr>
                <w:rFonts w:eastAsiaTheme="minorEastAsia"/>
                <w:spacing w:val="-5"/>
              </w:rPr>
            </w:pPr>
            <w:r w:rsidRPr="00C32693">
              <w:rPr>
                <w:rFonts w:eastAsiaTheme="minorEastAsia"/>
                <w:color w:val="000000"/>
              </w:rPr>
              <w:t xml:space="preserve">$61.72 </w:t>
            </w:r>
          </w:p>
        </w:tc>
      </w:tr>
      <w:tr w:rsidR="00C32693" w:rsidRPr="00C32693" w:rsidTr="00017471">
        <w:tc>
          <w:tcPr>
            <w:tcW w:w="7470" w:type="dxa"/>
            <w:hideMark/>
          </w:tcPr>
          <w:p w:rsidR="00C32693" w:rsidRPr="00C32693" w:rsidRDefault="00C32693" w:rsidP="00C32693">
            <w:pPr>
              <w:widowControl w:val="0"/>
              <w:autoSpaceDE w:val="0"/>
              <w:autoSpaceDN w:val="0"/>
              <w:adjustRightInd w:val="0"/>
              <w:jc w:val="both"/>
              <w:rPr>
                <w:rFonts w:eastAsiaTheme="minorEastAsia"/>
                <w:b/>
                <w:spacing w:val="-5"/>
              </w:rPr>
            </w:pPr>
            <w:r w:rsidRPr="00C32693">
              <w:rPr>
                <w:rFonts w:eastAsiaTheme="minorEastAsia"/>
              </w:rPr>
              <w:t>3"</w:t>
            </w:r>
          </w:p>
        </w:tc>
        <w:tc>
          <w:tcPr>
            <w:tcW w:w="270" w:type="dxa"/>
          </w:tcPr>
          <w:p w:rsidR="00C32693" w:rsidRPr="00C32693" w:rsidRDefault="00C32693" w:rsidP="00C32693">
            <w:pPr>
              <w:widowControl w:val="0"/>
              <w:autoSpaceDE w:val="0"/>
              <w:autoSpaceDN w:val="0"/>
              <w:adjustRightInd w:val="0"/>
              <w:jc w:val="both"/>
              <w:rPr>
                <w:rFonts w:eastAsiaTheme="minorEastAsia"/>
                <w:spacing w:val="-5"/>
              </w:rPr>
            </w:pPr>
          </w:p>
        </w:tc>
        <w:tc>
          <w:tcPr>
            <w:tcW w:w="1620" w:type="dxa"/>
            <w:vAlign w:val="center"/>
          </w:tcPr>
          <w:p w:rsidR="00C32693" w:rsidRPr="00C32693" w:rsidRDefault="00C32693" w:rsidP="00C32693">
            <w:pPr>
              <w:widowControl w:val="0"/>
              <w:autoSpaceDE w:val="0"/>
              <w:autoSpaceDN w:val="0"/>
              <w:adjustRightInd w:val="0"/>
              <w:jc w:val="right"/>
              <w:rPr>
                <w:rFonts w:eastAsiaTheme="minorEastAsia"/>
                <w:spacing w:val="-5"/>
              </w:rPr>
            </w:pPr>
            <w:r w:rsidRPr="00C32693">
              <w:rPr>
                <w:rFonts w:eastAsiaTheme="minorEastAsia"/>
                <w:color w:val="000000"/>
              </w:rPr>
              <w:t xml:space="preserve">$124.50 </w:t>
            </w:r>
          </w:p>
        </w:tc>
      </w:tr>
      <w:tr w:rsidR="00C32693" w:rsidRPr="00C32693" w:rsidTr="00017471">
        <w:trPr>
          <w:trHeight w:val="180"/>
        </w:trPr>
        <w:tc>
          <w:tcPr>
            <w:tcW w:w="7470" w:type="dxa"/>
            <w:hideMark/>
          </w:tcPr>
          <w:p w:rsidR="00C32693" w:rsidRPr="00C32693" w:rsidRDefault="00C32693" w:rsidP="00C32693">
            <w:pPr>
              <w:widowControl w:val="0"/>
              <w:autoSpaceDE w:val="0"/>
              <w:autoSpaceDN w:val="0"/>
              <w:adjustRightInd w:val="0"/>
              <w:jc w:val="both"/>
              <w:rPr>
                <w:rFonts w:eastAsiaTheme="minorEastAsia"/>
                <w:spacing w:val="-5"/>
              </w:rPr>
            </w:pPr>
            <w:r w:rsidRPr="00C32693">
              <w:rPr>
                <w:rFonts w:eastAsiaTheme="minorEastAsia"/>
              </w:rPr>
              <w:t>4"</w:t>
            </w:r>
          </w:p>
        </w:tc>
        <w:tc>
          <w:tcPr>
            <w:tcW w:w="270" w:type="dxa"/>
          </w:tcPr>
          <w:p w:rsidR="00C32693" w:rsidRPr="00C32693" w:rsidRDefault="00C32693" w:rsidP="00C32693">
            <w:pPr>
              <w:widowControl w:val="0"/>
              <w:autoSpaceDE w:val="0"/>
              <w:autoSpaceDN w:val="0"/>
              <w:adjustRightInd w:val="0"/>
              <w:jc w:val="both"/>
              <w:rPr>
                <w:rFonts w:eastAsiaTheme="minorEastAsia"/>
                <w:spacing w:val="-5"/>
              </w:rPr>
            </w:pPr>
          </w:p>
        </w:tc>
        <w:tc>
          <w:tcPr>
            <w:tcW w:w="1620" w:type="dxa"/>
            <w:vAlign w:val="center"/>
          </w:tcPr>
          <w:p w:rsidR="00C32693" w:rsidRPr="00C32693" w:rsidRDefault="00C32693" w:rsidP="00C32693">
            <w:pPr>
              <w:widowControl w:val="0"/>
              <w:autoSpaceDE w:val="0"/>
              <w:autoSpaceDN w:val="0"/>
              <w:adjustRightInd w:val="0"/>
              <w:jc w:val="right"/>
              <w:rPr>
                <w:rFonts w:eastAsiaTheme="minorEastAsia"/>
                <w:spacing w:val="-5"/>
              </w:rPr>
            </w:pPr>
            <w:r w:rsidRPr="00C32693">
              <w:rPr>
                <w:rFonts w:eastAsiaTheme="minorEastAsia"/>
                <w:color w:val="000000"/>
              </w:rPr>
              <w:t xml:space="preserve">$226.42 </w:t>
            </w:r>
          </w:p>
        </w:tc>
      </w:tr>
      <w:tr w:rsidR="00C32693" w:rsidRPr="00C32693" w:rsidTr="00017471">
        <w:tc>
          <w:tcPr>
            <w:tcW w:w="7470" w:type="dxa"/>
            <w:hideMark/>
          </w:tcPr>
          <w:p w:rsidR="00C32693" w:rsidRPr="00C32693" w:rsidRDefault="00C32693" w:rsidP="00C32693">
            <w:pPr>
              <w:widowControl w:val="0"/>
              <w:autoSpaceDE w:val="0"/>
              <w:autoSpaceDN w:val="0"/>
              <w:adjustRightInd w:val="0"/>
              <w:jc w:val="both"/>
              <w:rPr>
                <w:rFonts w:eastAsiaTheme="minorEastAsia"/>
              </w:rPr>
            </w:pPr>
            <w:r w:rsidRPr="00C32693">
              <w:rPr>
                <w:rFonts w:eastAsiaTheme="minorEastAsia"/>
              </w:rPr>
              <w:t>6"</w:t>
            </w:r>
          </w:p>
        </w:tc>
        <w:tc>
          <w:tcPr>
            <w:tcW w:w="270" w:type="dxa"/>
          </w:tcPr>
          <w:p w:rsidR="00C32693" w:rsidRPr="00C32693" w:rsidRDefault="00C32693" w:rsidP="00C32693">
            <w:pPr>
              <w:widowControl w:val="0"/>
              <w:autoSpaceDE w:val="0"/>
              <w:autoSpaceDN w:val="0"/>
              <w:adjustRightInd w:val="0"/>
              <w:jc w:val="both"/>
              <w:rPr>
                <w:rFonts w:eastAsiaTheme="minorEastAsia"/>
              </w:rPr>
            </w:pPr>
          </w:p>
        </w:tc>
        <w:tc>
          <w:tcPr>
            <w:tcW w:w="1620" w:type="dxa"/>
            <w:vAlign w:val="center"/>
            <w:hideMark/>
          </w:tcPr>
          <w:p w:rsidR="00C32693" w:rsidRPr="00C32693" w:rsidRDefault="00C32693" w:rsidP="00C32693">
            <w:pPr>
              <w:widowControl w:val="0"/>
              <w:autoSpaceDE w:val="0"/>
              <w:autoSpaceDN w:val="0"/>
              <w:adjustRightInd w:val="0"/>
              <w:jc w:val="right"/>
              <w:rPr>
                <w:rFonts w:eastAsiaTheme="minorEastAsia"/>
                <w:color w:val="000000"/>
              </w:rPr>
            </w:pPr>
            <w:r w:rsidRPr="00C32693">
              <w:rPr>
                <w:rFonts w:eastAsiaTheme="minorEastAsia"/>
                <w:color w:val="000000"/>
              </w:rPr>
              <w:t xml:space="preserve">$435.84 </w:t>
            </w:r>
          </w:p>
        </w:tc>
      </w:tr>
      <w:tr w:rsidR="00C32693" w:rsidRPr="00C32693" w:rsidTr="00017471">
        <w:tc>
          <w:tcPr>
            <w:tcW w:w="7470" w:type="dxa"/>
            <w:hideMark/>
          </w:tcPr>
          <w:p w:rsidR="00C32693" w:rsidRPr="00C32693" w:rsidRDefault="00C32693" w:rsidP="00C32693">
            <w:pPr>
              <w:widowControl w:val="0"/>
              <w:autoSpaceDE w:val="0"/>
              <w:autoSpaceDN w:val="0"/>
              <w:adjustRightInd w:val="0"/>
              <w:jc w:val="both"/>
              <w:rPr>
                <w:rFonts w:eastAsiaTheme="minorEastAsia"/>
              </w:rPr>
            </w:pPr>
            <w:r w:rsidRPr="00C32693">
              <w:rPr>
                <w:rFonts w:eastAsiaTheme="minorEastAsia"/>
              </w:rPr>
              <w:t>8"</w:t>
            </w:r>
          </w:p>
        </w:tc>
        <w:tc>
          <w:tcPr>
            <w:tcW w:w="270" w:type="dxa"/>
            <w:vAlign w:val="bottom"/>
          </w:tcPr>
          <w:p w:rsidR="00C32693" w:rsidRPr="00C32693" w:rsidRDefault="00C32693" w:rsidP="00C32693">
            <w:pPr>
              <w:widowControl w:val="0"/>
              <w:autoSpaceDE w:val="0"/>
              <w:autoSpaceDN w:val="0"/>
              <w:adjustRightInd w:val="0"/>
              <w:jc w:val="both"/>
              <w:rPr>
                <w:rFonts w:eastAsiaTheme="minorEastAsia"/>
              </w:rPr>
            </w:pPr>
          </w:p>
        </w:tc>
        <w:tc>
          <w:tcPr>
            <w:tcW w:w="1620" w:type="dxa"/>
            <w:vAlign w:val="center"/>
            <w:hideMark/>
          </w:tcPr>
          <w:p w:rsidR="00C32693" w:rsidRPr="00C32693" w:rsidRDefault="00C32693" w:rsidP="00C32693">
            <w:pPr>
              <w:widowControl w:val="0"/>
              <w:autoSpaceDE w:val="0"/>
              <w:autoSpaceDN w:val="0"/>
              <w:adjustRightInd w:val="0"/>
              <w:jc w:val="right"/>
              <w:rPr>
                <w:rFonts w:eastAsiaTheme="minorEastAsia"/>
                <w:color w:val="000000"/>
              </w:rPr>
            </w:pPr>
            <w:r w:rsidRPr="00C32693">
              <w:rPr>
                <w:rFonts w:eastAsiaTheme="minorEastAsia"/>
                <w:color w:val="000000"/>
              </w:rPr>
              <w:t xml:space="preserve">$764.15 </w:t>
            </w:r>
          </w:p>
        </w:tc>
      </w:tr>
      <w:tr w:rsidR="00C32693" w:rsidRPr="00C32693" w:rsidTr="00017471">
        <w:tc>
          <w:tcPr>
            <w:tcW w:w="7470" w:type="dxa"/>
            <w:vAlign w:val="bottom"/>
            <w:hideMark/>
          </w:tcPr>
          <w:p w:rsidR="00C32693" w:rsidRPr="00C32693" w:rsidRDefault="00C32693" w:rsidP="00C32693">
            <w:pPr>
              <w:widowControl w:val="0"/>
              <w:autoSpaceDE w:val="0"/>
              <w:autoSpaceDN w:val="0"/>
              <w:adjustRightInd w:val="0"/>
              <w:jc w:val="both"/>
              <w:rPr>
                <w:rFonts w:eastAsiaTheme="minorEastAsia"/>
              </w:rPr>
            </w:pPr>
            <w:r w:rsidRPr="00C32693">
              <w:rPr>
                <w:rFonts w:eastAsiaTheme="minorEastAsia"/>
              </w:rPr>
              <w:t>10”</w:t>
            </w:r>
          </w:p>
        </w:tc>
        <w:tc>
          <w:tcPr>
            <w:tcW w:w="270" w:type="dxa"/>
            <w:vAlign w:val="bottom"/>
          </w:tcPr>
          <w:p w:rsidR="00C32693" w:rsidRPr="00C32693" w:rsidRDefault="00C32693" w:rsidP="00C32693">
            <w:pPr>
              <w:widowControl w:val="0"/>
              <w:autoSpaceDE w:val="0"/>
              <w:autoSpaceDN w:val="0"/>
              <w:adjustRightInd w:val="0"/>
              <w:jc w:val="both"/>
              <w:rPr>
                <w:rFonts w:eastAsiaTheme="minorEastAsia"/>
              </w:rPr>
            </w:pPr>
          </w:p>
        </w:tc>
        <w:tc>
          <w:tcPr>
            <w:tcW w:w="1620" w:type="dxa"/>
            <w:vAlign w:val="center"/>
            <w:hideMark/>
          </w:tcPr>
          <w:p w:rsidR="00C32693" w:rsidRPr="00C32693" w:rsidRDefault="00C32693" w:rsidP="00C32693">
            <w:pPr>
              <w:widowControl w:val="0"/>
              <w:autoSpaceDE w:val="0"/>
              <w:autoSpaceDN w:val="0"/>
              <w:adjustRightInd w:val="0"/>
              <w:jc w:val="right"/>
              <w:rPr>
                <w:rFonts w:eastAsiaTheme="minorEastAsia"/>
                <w:color w:val="000000"/>
              </w:rPr>
            </w:pPr>
            <w:r w:rsidRPr="00C32693">
              <w:rPr>
                <w:rFonts w:eastAsiaTheme="minorEastAsia"/>
                <w:color w:val="000000"/>
              </w:rPr>
              <w:t xml:space="preserve">$1,296.20 </w:t>
            </w:r>
          </w:p>
        </w:tc>
      </w:tr>
      <w:tr w:rsidR="00C32693" w:rsidRPr="00C32693" w:rsidTr="00017471">
        <w:tc>
          <w:tcPr>
            <w:tcW w:w="7470" w:type="dxa"/>
            <w:vAlign w:val="bottom"/>
            <w:hideMark/>
          </w:tcPr>
          <w:p w:rsidR="00C32693" w:rsidRPr="00C32693" w:rsidRDefault="00C32693" w:rsidP="00C32693">
            <w:pPr>
              <w:widowControl w:val="0"/>
              <w:autoSpaceDE w:val="0"/>
              <w:autoSpaceDN w:val="0"/>
              <w:adjustRightInd w:val="0"/>
              <w:jc w:val="both"/>
              <w:rPr>
                <w:rFonts w:eastAsiaTheme="minorEastAsia"/>
              </w:rPr>
            </w:pPr>
          </w:p>
        </w:tc>
        <w:tc>
          <w:tcPr>
            <w:tcW w:w="270" w:type="dxa"/>
            <w:vAlign w:val="bottom"/>
          </w:tcPr>
          <w:p w:rsidR="00C32693" w:rsidRPr="00C32693" w:rsidRDefault="00C32693" w:rsidP="00C32693">
            <w:pPr>
              <w:widowControl w:val="0"/>
              <w:autoSpaceDE w:val="0"/>
              <w:autoSpaceDN w:val="0"/>
              <w:adjustRightInd w:val="0"/>
              <w:jc w:val="both"/>
              <w:rPr>
                <w:rFonts w:eastAsiaTheme="minorEastAsia"/>
              </w:rPr>
            </w:pPr>
          </w:p>
        </w:tc>
        <w:tc>
          <w:tcPr>
            <w:tcW w:w="1620" w:type="dxa"/>
            <w:vAlign w:val="bottom"/>
            <w:hideMark/>
          </w:tcPr>
          <w:p w:rsidR="00C32693" w:rsidRPr="00C32693" w:rsidRDefault="00C32693" w:rsidP="00C32693">
            <w:pPr>
              <w:widowControl w:val="0"/>
              <w:autoSpaceDE w:val="0"/>
              <w:autoSpaceDN w:val="0"/>
              <w:adjustRightInd w:val="0"/>
              <w:jc w:val="right"/>
              <w:rPr>
                <w:rFonts w:eastAsiaTheme="minorEastAsia"/>
                <w:color w:val="000000"/>
              </w:rPr>
            </w:pPr>
          </w:p>
        </w:tc>
      </w:tr>
      <w:tr w:rsidR="00C32693" w:rsidRPr="00C32693" w:rsidTr="00017471">
        <w:tc>
          <w:tcPr>
            <w:tcW w:w="7470" w:type="dxa"/>
            <w:vAlign w:val="bottom"/>
            <w:hideMark/>
          </w:tcPr>
          <w:p w:rsidR="00C32693" w:rsidRPr="00C32693" w:rsidRDefault="00C32693" w:rsidP="00C32693">
            <w:pPr>
              <w:widowControl w:val="0"/>
              <w:autoSpaceDE w:val="0"/>
              <w:autoSpaceDN w:val="0"/>
              <w:adjustRightInd w:val="0"/>
              <w:jc w:val="both"/>
              <w:rPr>
                <w:rFonts w:eastAsiaTheme="minorEastAsia"/>
              </w:rPr>
            </w:pPr>
            <w:r w:rsidRPr="00C32693">
              <w:rPr>
                <w:rFonts w:eastAsiaTheme="minorEastAsia"/>
                <w:spacing w:val="-5"/>
              </w:rPr>
              <w:t>Charge of  Per 1,000 gallons (Rate should be multiplied by 90% of water used)</w:t>
            </w:r>
          </w:p>
        </w:tc>
        <w:tc>
          <w:tcPr>
            <w:tcW w:w="270" w:type="dxa"/>
            <w:vAlign w:val="bottom"/>
          </w:tcPr>
          <w:p w:rsidR="00C32693" w:rsidRPr="00C32693" w:rsidRDefault="00C32693" w:rsidP="00C32693">
            <w:pPr>
              <w:widowControl w:val="0"/>
              <w:autoSpaceDE w:val="0"/>
              <w:autoSpaceDN w:val="0"/>
              <w:adjustRightInd w:val="0"/>
              <w:jc w:val="both"/>
              <w:rPr>
                <w:rFonts w:eastAsiaTheme="minorEastAsia"/>
              </w:rPr>
            </w:pPr>
          </w:p>
        </w:tc>
        <w:tc>
          <w:tcPr>
            <w:tcW w:w="1620" w:type="dxa"/>
            <w:vAlign w:val="bottom"/>
            <w:hideMark/>
          </w:tcPr>
          <w:p w:rsidR="00C32693" w:rsidRPr="00C32693" w:rsidRDefault="00C32693" w:rsidP="00C32693">
            <w:pPr>
              <w:widowControl w:val="0"/>
              <w:autoSpaceDE w:val="0"/>
              <w:autoSpaceDN w:val="0"/>
              <w:adjustRightInd w:val="0"/>
              <w:jc w:val="right"/>
              <w:rPr>
                <w:rFonts w:eastAsiaTheme="minorEastAsia"/>
                <w:color w:val="000000"/>
              </w:rPr>
            </w:pPr>
            <w:r w:rsidRPr="00C32693">
              <w:rPr>
                <w:rFonts w:eastAsiaTheme="minorEastAsia"/>
                <w:color w:val="000000"/>
              </w:rPr>
              <w:t>$4.54</w:t>
            </w:r>
          </w:p>
        </w:tc>
      </w:tr>
    </w:tbl>
    <w:p w:rsidR="00C32693" w:rsidRPr="00C32693" w:rsidRDefault="00C32693" w:rsidP="00C32693">
      <w:pPr>
        <w:widowControl w:val="0"/>
        <w:autoSpaceDE w:val="0"/>
        <w:autoSpaceDN w:val="0"/>
        <w:adjustRightInd w:val="0"/>
        <w:jc w:val="both"/>
        <w:rPr>
          <w:rFonts w:eastAsiaTheme="minorEastAsia"/>
        </w:rPr>
      </w:pPr>
    </w:p>
    <w:tbl>
      <w:tblPr>
        <w:tblW w:w="5048" w:type="pct"/>
        <w:jc w:val="center"/>
        <w:tblLook w:val="0000" w:firstRow="0" w:lastRow="0" w:firstColumn="0" w:lastColumn="0" w:noHBand="0" w:noVBand="0"/>
      </w:tblPr>
      <w:tblGrid>
        <w:gridCol w:w="4938"/>
        <w:gridCol w:w="522"/>
        <w:gridCol w:w="898"/>
        <w:gridCol w:w="3310"/>
      </w:tblGrid>
      <w:tr w:rsidR="00C32693" w:rsidRPr="00C32693" w:rsidTr="00017471">
        <w:trPr>
          <w:trHeight w:val="227"/>
          <w:jc w:val="center"/>
        </w:trPr>
        <w:tc>
          <w:tcPr>
            <w:tcW w:w="5000" w:type="pct"/>
            <w:gridSpan w:val="4"/>
          </w:tcPr>
          <w:p w:rsidR="00C32693" w:rsidRDefault="00C32693" w:rsidP="00C32693">
            <w:pPr>
              <w:jc w:val="center"/>
              <w:rPr>
                <w:rFonts w:ascii="Arial" w:hAnsi="Arial" w:cs="Arial"/>
                <w:b/>
                <w:bCs/>
              </w:rPr>
            </w:pPr>
          </w:p>
          <w:p w:rsidR="000A1AE6" w:rsidRPr="00C32693" w:rsidRDefault="000A1AE6" w:rsidP="00C32693">
            <w:pPr>
              <w:jc w:val="center"/>
              <w:rPr>
                <w:rFonts w:ascii="Arial" w:hAnsi="Arial" w:cs="Arial"/>
                <w:b/>
                <w:bCs/>
              </w:rPr>
            </w:pPr>
          </w:p>
          <w:p w:rsidR="00C32693" w:rsidRPr="00C32693" w:rsidRDefault="00C32693" w:rsidP="00C32693">
            <w:pPr>
              <w:jc w:val="center"/>
              <w:rPr>
                <w:rFonts w:ascii="Arial" w:hAnsi="Arial" w:cs="Arial"/>
                <w:b/>
                <w:bCs/>
              </w:rPr>
            </w:pPr>
            <w:r w:rsidRPr="00C32693">
              <w:rPr>
                <w:rFonts w:ascii="Arial" w:hAnsi="Arial" w:cs="Arial"/>
                <w:b/>
                <w:bCs/>
              </w:rPr>
              <w:t>Existing South Sumter Miscellaneous Service and Other Charges</w:t>
            </w:r>
          </w:p>
        </w:tc>
      </w:tr>
      <w:tr w:rsidR="00C32693" w:rsidRPr="00C32693" w:rsidTr="00017471">
        <w:trPr>
          <w:trHeight w:val="169"/>
          <w:jc w:val="center"/>
        </w:trPr>
        <w:tc>
          <w:tcPr>
            <w:tcW w:w="2562" w:type="pct"/>
            <w:shd w:val="clear" w:color="auto" w:fill="auto"/>
            <w:noWrap/>
            <w:vAlign w:val="bottom"/>
          </w:tcPr>
          <w:p w:rsidR="00C32693" w:rsidRPr="00C32693" w:rsidRDefault="00C32693" w:rsidP="00C32693">
            <w:pPr>
              <w:spacing w:before="120"/>
            </w:pPr>
          </w:p>
        </w:tc>
        <w:tc>
          <w:tcPr>
            <w:tcW w:w="278" w:type="pct"/>
            <w:vAlign w:val="bottom"/>
          </w:tcPr>
          <w:p w:rsidR="00C32693" w:rsidRPr="00C32693" w:rsidRDefault="00C32693" w:rsidP="00C32693">
            <w:pPr>
              <w:spacing w:before="120"/>
              <w:jc w:val="right"/>
            </w:pPr>
          </w:p>
        </w:tc>
        <w:tc>
          <w:tcPr>
            <w:tcW w:w="472" w:type="pct"/>
          </w:tcPr>
          <w:p w:rsidR="00C32693" w:rsidRPr="00C32693" w:rsidRDefault="00C32693" w:rsidP="00C32693">
            <w:pPr>
              <w:spacing w:before="120"/>
              <w:jc w:val="right"/>
            </w:pPr>
          </w:p>
        </w:tc>
        <w:tc>
          <w:tcPr>
            <w:tcW w:w="1688" w:type="pct"/>
            <w:shd w:val="clear" w:color="auto" w:fill="auto"/>
            <w:noWrap/>
            <w:vAlign w:val="bottom"/>
          </w:tcPr>
          <w:p w:rsidR="00C32693" w:rsidRPr="00C32693" w:rsidRDefault="00C32693" w:rsidP="00C32693">
            <w:pPr>
              <w:spacing w:before="120"/>
              <w:jc w:val="right"/>
            </w:pPr>
          </w:p>
        </w:tc>
      </w:tr>
      <w:tr w:rsidR="00C32693" w:rsidRPr="00C32693" w:rsidTr="00017471">
        <w:trPr>
          <w:trHeight w:val="79"/>
          <w:jc w:val="center"/>
        </w:trPr>
        <w:tc>
          <w:tcPr>
            <w:tcW w:w="2562" w:type="pct"/>
            <w:shd w:val="clear" w:color="auto" w:fill="auto"/>
            <w:noWrap/>
            <w:vAlign w:val="bottom"/>
          </w:tcPr>
          <w:p w:rsidR="00C32693" w:rsidRPr="00C32693" w:rsidRDefault="00C32693" w:rsidP="00C32693">
            <w:pPr>
              <w:spacing w:before="120"/>
            </w:pPr>
            <w:r w:rsidRPr="00C32693">
              <w:t>Initial Connection Charge</w:t>
            </w:r>
          </w:p>
        </w:tc>
        <w:tc>
          <w:tcPr>
            <w:tcW w:w="278" w:type="pct"/>
            <w:vAlign w:val="bottom"/>
          </w:tcPr>
          <w:p w:rsidR="00C32693" w:rsidRPr="00C32693" w:rsidRDefault="00C32693" w:rsidP="00C32693">
            <w:pPr>
              <w:spacing w:before="120"/>
              <w:jc w:val="right"/>
            </w:pPr>
          </w:p>
        </w:tc>
        <w:tc>
          <w:tcPr>
            <w:tcW w:w="472" w:type="pct"/>
          </w:tcPr>
          <w:p w:rsidR="00C32693" w:rsidRPr="00C32693" w:rsidRDefault="00C32693" w:rsidP="00C32693">
            <w:pPr>
              <w:spacing w:before="120"/>
              <w:jc w:val="right"/>
            </w:pPr>
          </w:p>
        </w:tc>
        <w:tc>
          <w:tcPr>
            <w:tcW w:w="1688" w:type="pct"/>
            <w:shd w:val="clear" w:color="auto" w:fill="auto"/>
            <w:noWrap/>
            <w:vAlign w:val="bottom"/>
          </w:tcPr>
          <w:p w:rsidR="00C32693" w:rsidRPr="00C32693" w:rsidRDefault="00C32693" w:rsidP="00C32693">
            <w:pPr>
              <w:spacing w:before="120"/>
              <w:jc w:val="right"/>
            </w:pPr>
            <w:r w:rsidRPr="00C32693">
              <w:t>$35.13</w:t>
            </w:r>
          </w:p>
        </w:tc>
      </w:tr>
      <w:tr w:rsidR="00C32693" w:rsidRPr="00C32693" w:rsidTr="00017471">
        <w:trPr>
          <w:trHeight w:val="227"/>
          <w:jc w:val="center"/>
        </w:trPr>
        <w:tc>
          <w:tcPr>
            <w:tcW w:w="2562" w:type="pct"/>
            <w:shd w:val="clear" w:color="auto" w:fill="auto"/>
            <w:noWrap/>
            <w:vAlign w:val="bottom"/>
          </w:tcPr>
          <w:p w:rsidR="00C32693" w:rsidRPr="00C32693" w:rsidRDefault="00C32693" w:rsidP="00C32693">
            <w:pPr>
              <w:rPr>
                <w:bCs/>
              </w:rPr>
            </w:pPr>
            <w:r w:rsidRPr="00C32693">
              <w:t>Normal Reconnection Charge</w:t>
            </w:r>
          </w:p>
        </w:tc>
        <w:tc>
          <w:tcPr>
            <w:tcW w:w="278" w:type="pct"/>
            <w:vAlign w:val="bottom"/>
          </w:tcPr>
          <w:p w:rsidR="00C32693" w:rsidRPr="00C32693" w:rsidRDefault="00C32693" w:rsidP="00C32693">
            <w:pPr>
              <w:jc w:val="right"/>
            </w:pPr>
          </w:p>
        </w:tc>
        <w:tc>
          <w:tcPr>
            <w:tcW w:w="472" w:type="pct"/>
          </w:tcPr>
          <w:p w:rsidR="00C32693" w:rsidRPr="00C32693" w:rsidRDefault="00C32693" w:rsidP="00C32693">
            <w:pPr>
              <w:jc w:val="right"/>
            </w:pPr>
          </w:p>
        </w:tc>
        <w:tc>
          <w:tcPr>
            <w:tcW w:w="1688" w:type="pct"/>
            <w:shd w:val="clear" w:color="auto" w:fill="auto"/>
            <w:noWrap/>
            <w:vAlign w:val="bottom"/>
          </w:tcPr>
          <w:p w:rsidR="00C32693" w:rsidRPr="00C32693" w:rsidRDefault="00C32693" w:rsidP="00C32693">
            <w:pPr>
              <w:jc w:val="right"/>
            </w:pPr>
            <w:r w:rsidRPr="00C32693">
              <w:t xml:space="preserve"> $35.13</w:t>
            </w:r>
          </w:p>
        </w:tc>
      </w:tr>
      <w:tr w:rsidR="00C32693" w:rsidRPr="00C32693" w:rsidTr="00017471">
        <w:trPr>
          <w:trHeight w:val="227"/>
          <w:jc w:val="center"/>
        </w:trPr>
        <w:tc>
          <w:tcPr>
            <w:tcW w:w="2562" w:type="pct"/>
            <w:shd w:val="clear" w:color="auto" w:fill="auto"/>
            <w:noWrap/>
            <w:vAlign w:val="bottom"/>
          </w:tcPr>
          <w:p w:rsidR="00C32693" w:rsidRPr="00C32693" w:rsidRDefault="00C32693" w:rsidP="00C32693">
            <w:pPr>
              <w:rPr>
                <w:bCs/>
              </w:rPr>
            </w:pPr>
            <w:r w:rsidRPr="00C32693">
              <w:t>Violation Reconnection Charge</w:t>
            </w:r>
          </w:p>
        </w:tc>
        <w:tc>
          <w:tcPr>
            <w:tcW w:w="278" w:type="pct"/>
            <w:vAlign w:val="bottom"/>
          </w:tcPr>
          <w:p w:rsidR="00C32693" w:rsidRPr="00C32693" w:rsidRDefault="00C32693" w:rsidP="00C32693">
            <w:pPr>
              <w:jc w:val="right"/>
            </w:pPr>
          </w:p>
        </w:tc>
        <w:tc>
          <w:tcPr>
            <w:tcW w:w="472" w:type="pct"/>
          </w:tcPr>
          <w:p w:rsidR="00C32693" w:rsidRPr="00C32693" w:rsidRDefault="00C32693" w:rsidP="00C32693">
            <w:pPr>
              <w:jc w:val="right"/>
            </w:pPr>
          </w:p>
        </w:tc>
        <w:tc>
          <w:tcPr>
            <w:tcW w:w="1688" w:type="pct"/>
            <w:shd w:val="clear" w:color="auto" w:fill="auto"/>
            <w:noWrap/>
            <w:vAlign w:val="bottom"/>
          </w:tcPr>
          <w:p w:rsidR="00C32693" w:rsidRPr="00C32693" w:rsidRDefault="00C32693" w:rsidP="00C32693">
            <w:pPr>
              <w:jc w:val="right"/>
            </w:pPr>
            <w:r w:rsidRPr="00C32693">
              <w:t>Actual Cost</w:t>
            </w:r>
          </w:p>
        </w:tc>
      </w:tr>
      <w:tr w:rsidR="00C32693" w:rsidRPr="00C32693" w:rsidTr="00017471">
        <w:trPr>
          <w:trHeight w:val="79"/>
          <w:jc w:val="center"/>
        </w:trPr>
        <w:tc>
          <w:tcPr>
            <w:tcW w:w="2562" w:type="pct"/>
            <w:shd w:val="clear" w:color="auto" w:fill="auto"/>
            <w:noWrap/>
            <w:vAlign w:val="bottom"/>
          </w:tcPr>
          <w:p w:rsidR="00C32693" w:rsidRPr="00C32693" w:rsidRDefault="00C32693" w:rsidP="00C32693">
            <w:r w:rsidRPr="00C32693">
              <w:t>Premises Visit Charge (in lieu of disconnection)</w:t>
            </w:r>
          </w:p>
        </w:tc>
        <w:tc>
          <w:tcPr>
            <w:tcW w:w="278" w:type="pct"/>
          </w:tcPr>
          <w:p w:rsidR="00C32693" w:rsidRPr="00C32693" w:rsidRDefault="00C32693" w:rsidP="00C32693">
            <w:pPr>
              <w:jc w:val="right"/>
            </w:pPr>
          </w:p>
        </w:tc>
        <w:tc>
          <w:tcPr>
            <w:tcW w:w="472" w:type="pct"/>
          </w:tcPr>
          <w:p w:rsidR="00C32693" w:rsidRPr="00C32693" w:rsidRDefault="00C32693" w:rsidP="00C32693">
            <w:pPr>
              <w:jc w:val="right"/>
            </w:pPr>
          </w:p>
        </w:tc>
        <w:tc>
          <w:tcPr>
            <w:tcW w:w="1688" w:type="pct"/>
            <w:shd w:val="clear" w:color="auto" w:fill="auto"/>
            <w:noWrap/>
          </w:tcPr>
          <w:p w:rsidR="00C32693" w:rsidRPr="00C32693" w:rsidRDefault="00C32693" w:rsidP="00C32693">
            <w:pPr>
              <w:jc w:val="right"/>
            </w:pPr>
            <w:r w:rsidRPr="00C32693">
              <w:t>$35.13</w:t>
            </w:r>
          </w:p>
        </w:tc>
      </w:tr>
      <w:tr w:rsidR="00C32693" w:rsidRPr="00C32693" w:rsidTr="00017471">
        <w:trPr>
          <w:trHeight w:val="151"/>
          <w:jc w:val="center"/>
        </w:trPr>
        <w:tc>
          <w:tcPr>
            <w:tcW w:w="2562" w:type="pct"/>
            <w:shd w:val="clear" w:color="auto" w:fill="auto"/>
            <w:noWrap/>
          </w:tcPr>
          <w:p w:rsidR="00C32693" w:rsidRPr="00C32693" w:rsidRDefault="00C32693" w:rsidP="00C32693"/>
        </w:tc>
        <w:tc>
          <w:tcPr>
            <w:tcW w:w="278" w:type="pct"/>
          </w:tcPr>
          <w:p w:rsidR="00C32693" w:rsidRPr="00C32693" w:rsidRDefault="00C32693" w:rsidP="00C32693">
            <w:pPr>
              <w:jc w:val="right"/>
            </w:pPr>
          </w:p>
        </w:tc>
        <w:tc>
          <w:tcPr>
            <w:tcW w:w="472" w:type="pct"/>
          </w:tcPr>
          <w:p w:rsidR="00C32693" w:rsidRPr="00C32693" w:rsidRDefault="00C32693" w:rsidP="00C32693">
            <w:pPr>
              <w:jc w:val="right"/>
            </w:pPr>
          </w:p>
        </w:tc>
        <w:tc>
          <w:tcPr>
            <w:tcW w:w="1688" w:type="pct"/>
            <w:shd w:val="clear" w:color="auto" w:fill="auto"/>
            <w:noWrap/>
            <w:vAlign w:val="bottom"/>
          </w:tcPr>
          <w:p w:rsidR="00C32693" w:rsidRPr="00C32693" w:rsidRDefault="00C32693" w:rsidP="00C32693">
            <w:pPr>
              <w:jc w:val="right"/>
            </w:pPr>
          </w:p>
        </w:tc>
      </w:tr>
      <w:tr w:rsidR="00C32693" w:rsidRPr="00C32693" w:rsidTr="00017471">
        <w:trPr>
          <w:trHeight w:val="288"/>
          <w:jc w:val="center"/>
        </w:trPr>
        <w:tc>
          <w:tcPr>
            <w:tcW w:w="2562" w:type="pct"/>
            <w:shd w:val="clear" w:color="auto" w:fill="auto"/>
            <w:noWrap/>
          </w:tcPr>
          <w:p w:rsidR="00C32693" w:rsidRPr="00C32693" w:rsidRDefault="00C32693" w:rsidP="00C32693">
            <w:r w:rsidRPr="00C32693">
              <w:t>Late Payment Charge</w:t>
            </w:r>
          </w:p>
        </w:tc>
        <w:tc>
          <w:tcPr>
            <w:tcW w:w="278" w:type="pct"/>
          </w:tcPr>
          <w:p w:rsidR="00C32693" w:rsidRPr="00C32693" w:rsidRDefault="00C32693" w:rsidP="00C32693">
            <w:pPr>
              <w:jc w:val="right"/>
            </w:pPr>
          </w:p>
        </w:tc>
        <w:tc>
          <w:tcPr>
            <w:tcW w:w="472" w:type="pct"/>
          </w:tcPr>
          <w:p w:rsidR="00C32693" w:rsidRPr="00C32693" w:rsidRDefault="00C32693" w:rsidP="00C32693">
            <w:pPr>
              <w:jc w:val="right"/>
            </w:pPr>
          </w:p>
        </w:tc>
        <w:tc>
          <w:tcPr>
            <w:tcW w:w="1688" w:type="pct"/>
            <w:shd w:val="clear" w:color="auto" w:fill="auto"/>
            <w:noWrap/>
            <w:vAlign w:val="bottom"/>
          </w:tcPr>
          <w:p w:rsidR="00C32693" w:rsidRPr="00C32693" w:rsidRDefault="00C32693" w:rsidP="00C32693">
            <w:pPr>
              <w:jc w:val="right"/>
            </w:pPr>
            <w:r w:rsidRPr="00C32693">
              <w:t>$5.50</w:t>
            </w:r>
          </w:p>
        </w:tc>
      </w:tr>
      <w:tr w:rsidR="00C32693" w:rsidRPr="00C32693" w:rsidTr="00017471">
        <w:trPr>
          <w:trHeight w:val="151"/>
          <w:jc w:val="center"/>
        </w:trPr>
        <w:tc>
          <w:tcPr>
            <w:tcW w:w="2562" w:type="pct"/>
            <w:shd w:val="clear" w:color="auto" w:fill="auto"/>
            <w:noWrap/>
          </w:tcPr>
          <w:p w:rsidR="00C32693" w:rsidRPr="00C32693" w:rsidRDefault="00C32693" w:rsidP="00C32693">
            <w:r w:rsidRPr="00C32693">
              <w:t>Non-Sufficient Funds Charge (NSF)</w:t>
            </w:r>
          </w:p>
        </w:tc>
        <w:tc>
          <w:tcPr>
            <w:tcW w:w="278" w:type="pct"/>
          </w:tcPr>
          <w:p w:rsidR="00C32693" w:rsidRPr="00C32693" w:rsidRDefault="00C32693" w:rsidP="00C32693">
            <w:pPr>
              <w:jc w:val="right"/>
            </w:pPr>
          </w:p>
        </w:tc>
        <w:tc>
          <w:tcPr>
            <w:tcW w:w="472" w:type="pct"/>
          </w:tcPr>
          <w:p w:rsidR="00C32693" w:rsidRPr="00C32693" w:rsidRDefault="00C32693" w:rsidP="00C32693">
            <w:pPr>
              <w:jc w:val="right"/>
            </w:pPr>
          </w:p>
        </w:tc>
        <w:tc>
          <w:tcPr>
            <w:tcW w:w="1688" w:type="pct"/>
            <w:shd w:val="clear" w:color="auto" w:fill="auto"/>
            <w:noWrap/>
            <w:vAlign w:val="bottom"/>
          </w:tcPr>
          <w:p w:rsidR="00C32693" w:rsidRPr="00C32693" w:rsidRDefault="00C32693" w:rsidP="00C32693">
            <w:pPr>
              <w:jc w:val="right"/>
            </w:pPr>
            <w:r w:rsidRPr="00C32693">
              <w:t>Pursuant to Section 68.065, F.S.</w:t>
            </w:r>
          </w:p>
        </w:tc>
      </w:tr>
      <w:tr w:rsidR="00C32693" w:rsidRPr="00C32693" w:rsidTr="00017471">
        <w:trPr>
          <w:trHeight w:val="151"/>
          <w:jc w:val="center"/>
        </w:trPr>
        <w:tc>
          <w:tcPr>
            <w:tcW w:w="2562" w:type="pct"/>
            <w:shd w:val="clear" w:color="auto" w:fill="auto"/>
            <w:noWrap/>
          </w:tcPr>
          <w:p w:rsidR="00C32693" w:rsidRPr="00C32693" w:rsidRDefault="00C32693" w:rsidP="00C32693"/>
        </w:tc>
        <w:tc>
          <w:tcPr>
            <w:tcW w:w="278" w:type="pct"/>
          </w:tcPr>
          <w:p w:rsidR="00C32693" w:rsidRPr="00C32693" w:rsidRDefault="00C32693" w:rsidP="00C32693">
            <w:pPr>
              <w:jc w:val="right"/>
            </w:pPr>
          </w:p>
        </w:tc>
        <w:tc>
          <w:tcPr>
            <w:tcW w:w="472" w:type="pct"/>
          </w:tcPr>
          <w:p w:rsidR="00C32693" w:rsidRPr="00C32693" w:rsidRDefault="00C32693" w:rsidP="00C32693">
            <w:pPr>
              <w:jc w:val="right"/>
            </w:pPr>
          </w:p>
        </w:tc>
        <w:tc>
          <w:tcPr>
            <w:tcW w:w="1688" w:type="pct"/>
            <w:shd w:val="clear" w:color="auto" w:fill="auto"/>
            <w:noWrap/>
            <w:vAlign w:val="bottom"/>
          </w:tcPr>
          <w:p w:rsidR="00C32693" w:rsidRPr="00C32693" w:rsidRDefault="00C32693" w:rsidP="00C32693">
            <w:pPr>
              <w:jc w:val="right"/>
            </w:pPr>
          </w:p>
        </w:tc>
      </w:tr>
      <w:tr w:rsidR="00C32693" w:rsidRPr="00C32693" w:rsidTr="00017471">
        <w:trPr>
          <w:trHeight w:val="151"/>
          <w:jc w:val="center"/>
        </w:trPr>
        <w:tc>
          <w:tcPr>
            <w:tcW w:w="2562" w:type="pct"/>
            <w:shd w:val="clear" w:color="auto" w:fill="auto"/>
            <w:noWrap/>
          </w:tcPr>
          <w:p w:rsidR="00C32693" w:rsidRPr="00C32693" w:rsidRDefault="00C32693" w:rsidP="00C32693">
            <w:r w:rsidRPr="00C32693">
              <w:t>Collection Device Cleaning Charge</w:t>
            </w:r>
          </w:p>
        </w:tc>
        <w:tc>
          <w:tcPr>
            <w:tcW w:w="278" w:type="pct"/>
          </w:tcPr>
          <w:p w:rsidR="00C32693" w:rsidRPr="00C32693" w:rsidRDefault="00C32693" w:rsidP="00C32693">
            <w:pPr>
              <w:jc w:val="right"/>
            </w:pPr>
          </w:p>
        </w:tc>
        <w:tc>
          <w:tcPr>
            <w:tcW w:w="472" w:type="pct"/>
          </w:tcPr>
          <w:p w:rsidR="00C32693" w:rsidRPr="00C32693" w:rsidRDefault="00C32693" w:rsidP="00C32693">
            <w:pPr>
              <w:jc w:val="right"/>
            </w:pPr>
          </w:p>
        </w:tc>
        <w:tc>
          <w:tcPr>
            <w:tcW w:w="1688" w:type="pct"/>
            <w:shd w:val="clear" w:color="auto" w:fill="auto"/>
            <w:noWrap/>
            <w:vAlign w:val="bottom"/>
          </w:tcPr>
          <w:p w:rsidR="00C32693" w:rsidRPr="00C32693" w:rsidRDefault="00C32693" w:rsidP="00C32693">
            <w:pPr>
              <w:jc w:val="right"/>
            </w:pPr>
            <w:r w:rsidRPr="00C32693">
              <w:t>Actual Cost</w:t>
            </w:r>
          </w:p>
        </w:tc>
      </w:tr>
    </w:tbl>
    <w:p w:rsidR="00C32693" w:rsidRPr="00C32693" w:rsidRDefault="00C32693" w:rsidP="00C32693">
      <w:pPr>
        <w:spacing w:after="200" w:line="276" w:lineRule="auto"/>
        <w:rPr>
          <w:rFonts w:eastAsiaTheme="minorEastAsia"/>
        </w:rPr>
      </w:pPr>
    </w:p>
    <w:p w:rsidR="00C32693" w:rsidRDefault="00C32693" w:rsidP="00E275D8">
      <w:pPr>
        <w:pStyle w:val="BodyText"/>
      </w:pPr>
    </w:p>
    <w:sectPr w:rsidR="00C32693" w:rsidSect="0068481F">
      <w:headerReference w:type="default" r:id="rId49"/>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F4118" w:rsidRDefault="00AF4118">
      <w:r>
        <w:separator/>
      </w:r>
    </w:p>
  </w:endnote>
  <w:endnote w:type="continuationSeparator" w:id="0">
    <w:p w:rsidR="00AF4118" w:rsidRDefault="00AF41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484AD6">
      <w:rPr>
        <w:rStyle w:val="PageNumber"/>
        <w:noProof/>
      </w:rPr>
      <w:t>2</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484AD6">
      <w:rPr>
        <w:rStyle w:val="PageNumber"/>
        <w:noProof/>
      </w:rPr>
      <w:t>9</w:t>
    </w:r>
    <w:r>
      <w:rPr>
        <w:rStyle w:val="PageNumber"/>
      </w:rPr>
      <w:fldChar w:fldCharType="end"/>
    </w:r>
    <w:r>
      <w:rPr>
        <w:rStyle w:val="PageNumber"/>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484AD6">
      <w:rPr>
        <w:rStyle w:val="PageNumber"/>
        <w:noProof/>
      </w:rPr>
      <w:t>10</w:t>
    </w:r>
    <w:r>
      <w:rPr>
        <w:rStyle w:val="PageNumber"/>
      </w:rPr>
      <w:fldChar w:fldCharType="end"/>
    </w:r>
    <w:r>
      <w:rPr>
        <w:rStyle w:val="PageNumber"/>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484AD6">
      <w:rPr>
        <w:rStyle w:val="PageNumber"/>
        <w:noProof/>
      </w:rPr>
      <w:t>21</w:t>
    </w:r>
    <w:r>
      <w:rPr>
        <w:rStyle w:val="PageNumber"/>
      </w:rPr>
      <w:fldChar w:fldCharType="end"/>
    </w:r>
    <w:r>
      <w:rPr>
        <w:rStyle w:val="PageNumber"/>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F4118" w:rsidRDefault="00AF4118">
      <w:r>
        <w:separator/>
      </w:r>
    </w:p>
  </w:footnote>
  <w:footnote w:type="continuationSeparator" w:id="0">
    <w:p w:rsidR="00AF4118" w:rsidRDefault="00AF4118">
      <w:r>
        <w:continuationSeparator/>
      </w:r>
    </w:p>
  </w:footnote>
  <w:footnote w:id="1">
    <w:p w:rsidR="00AF4118" w:rsidRDefault="00AF4118">
      <w:pPr>
        <w:pStyle w:val="FootnoteText"/>
      </w:pPr>
      <w:r>
        <w:rPr>
          <w:rStyle w:val="FootnoteReference"/>
        </w:rPr>
        <w:footnoteRef/>
      </w:r>
      <w:r>
        <w:t xml:space="preserve"> Document No. 09030-2019.</w:t>
      </w:r>
    </w:p>
  </w:footnote>
  <w:footnote w:id="2">
    <w:p w:rsidR="00AF4118" w:rsidRPr="00AF4118" w:rsidRDefault="00AF4118" w:rsidP="00236D1F">
      <w:pPr>
        <w:pStyle w:val="FootnoteText"/>
        <w:rPr>
          <w:i/>
        </w:rPr>
      </w:pPr>
      <w:r>
        <w:rPr>
          <w:rStyle w:val="FootnoteReference"/>
        </w:rPr>
        <w:footnoteRef/>
      </w:r>
      <w:r>
        <w:t xml:space="preserve"> Order No. </w:t>
      </w:r>
      <w:r w:rsidRPr="00983F54">
        <w:t>PSC-2018-0271-PAA-WS</w:t>
      </w:r>
      <w:r>
        <w:t xml:space="preserve">, issued on May 30, 2018, in Docket No. 20160220-WS, </w:t>
      </w:r>
      <w:r w:rsidRPr="003E6810">
        <w:rPr>
          <w:i/>
        </w:rPr>
        <w:t xml:space="preserve">In re: </w:t>
      </w:r>
      <w:r w:rsidRPr="003E6810">
        <w:rPr>
          <w:bCs/>
          <w:i/>
        </w:rPr>
        <w:t xml:space="preserve">Application for original water and wastewater certificates in Sumter County, by South Sumter Utility Company, </w:t>
      </w:r>
      <w:proofErr w:type="gramStart"/>
      <w:r w:rsidRPr="003E6810">
        <w:rPr>
          <w:bCs/>
          <w:i/>
        </w:rPr>
        <w:t>LLC.</w:t>
      </w:r>
      <w:r>
        <w:rPr>
          <w:bCs/>
          <w:i/>
        </w:rPr>
        <w:t>,</w:t>
      </w:r>
      <w:proofErr w:type="gramEnd"/>
      <w:r>
        <w:rPr>
          <w:bCs/>
          <w:i/>
        </w:rPr>
        <w:t xml:space="preserve"> </w:t>
      </w:r>
      <w:r w:rsidRPr="00AF4118">
        <w:rPr>
          <w:bCs/>
        </w:rPr>
        <w:t xml:space="preserve">amended by Order NO. PSC-2018-0271A-PAA-WS, </w:t>
      </w:r>
      <w:r>
        <w:rPr>
          <w:bCs/>
        </w:rPr>
        <w:t xml:space="preserve">issued on August 20, 2018, in Docket No. 20160220-WS, </w:t>
      </w:r>
      <w:r w:rsidR="00434698">
        <w:rPr>
          <w:bCs/>
          <w:i/>
        </w:rPr>
        <w:t>I</w:t>
      </w:r>
      <w:r>
        <w:rPr>
          <w:bCs/>
          <w:i/>
        </w:rPr>
        <w:t xml:space="preserve">n re: </w:t>
      </w:r>
      <w:r w:rsidRPr="00AF4118">
        <w:rPr>
          <w:bCs/>
          <w:i/>
        </w:rPr>
        <w:t>Application for original water and wastewater certificates in Sumter County, by South Sumter Utility Company, LLC.</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rsidP="00220732">
    <w:pPr>
      <w:pStyle w:val="Header"/>
      <w:tabs>
        <w:tab w:val="clear" w:pos="4320"/>
        <w:tab w:val="clear" w:pos="8640"/>
        <w:tab w:val="right" w:pos="9360"/>
      </w:tabs>
    </w:pPr>
    <w:bookmarkStart w:id="14" w:name="DocketLabel"/>
    <w:r>
      <w:t>Docket No.</w:t>
    </w:r>
    <w:bookmarkEnd w:id="14"/>
    <w:r>
      <w:t xml:space="preserve"> </w:t>
    </w:r>
    <w:bookmarkStart w:id="15" w:name="DocketList"/>
    <w:r>
      <w:t>20190185-WS</w:t>
    </w:r>
    <w:bookmarkEnd w:id="15"/>
  </w:p>
  <w:p w:rsidR="00AF4118" w:rsidRDefault="00AF4118">
    <w:pPr>
      <w:pStyle w:val="Header"/>
    </w:pPr>
    <w:r>
      <w:t xml:space="preserve">Date: </w:t>
    </w:r>
    <w:r w:rsidR="00AA23D6">
      <w:fldChar w:fldCharType="begin"/>
    </w:r>
    <w:r w:rsidR="00AA23D6">
      <w:instrText xml:space="preserve"> REF FilingDate </w:instrText>
    </w:r>
    <w:r w:rsidR="00AA23D6">
      <w:fldChar w:fldCharType="separate"/>
    </w:r>
    <w:r>
      <w:t>June 24, 2020</w:t>
    </w:r>
    <w:r w:rsidR="00AA23D6">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20190185-WS</w:t>
    </w:r>
    <w:r>
      <w:fldChar w:fldCharType="end"/>
    </w:r>
    <w:r>
      <w:tab/>
      <w:t>Schedule No. 2-B</w:t>
    </w:r>
  </w:p>
  <w:p w:rsidR="00AF4118" w:rsidRDefault="00AF4118">
    <w:pPr>
      <w:pStyle w:val="Header"/>
    </w:pPr>
    <w:r>
      <w:t xml:space="preserve">Date: </w:t>
    </w:r>
    <w:r w:rsidR="00AA23D6">
      <w:fldChar w:fldCharType="begin"/>
    </w:r>
    <w:r w:rsidR="00AA23D6">
      <w:instrText xml:space="preserve"> REF FilingDate </w:instrText>
    </w:r>
    <w:r w:rsidR="00AA23D6">
      <w:fldChar w:fldCharType="separate"/>
    </w:r>
    <w:r>
      <w:t>June 24, 2020</w:t>
    </w:r>
    <w:r w:rsidR="00AA23D6">
      <w:fldChar w:fldCharType="end"/>
    </w:r>
    <w:r w:rsidRPr="008816F3">
      <w:t xml:space="preserve"> </w:t>
    </w:r>
    <w:r>
      <w:t xml:space="preserve">                                                                                                        Page 1 of 1</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20190185-WS</w:t>
    </w:r>
    <w:r>
      <w:fldChar w:fldCharType="end"/>
    </w:r>
    <w:r>
      <w:tab/>
      <w:t xml:space="preserve">Issue </w:t>
    </w:r>
    <w:r w:rsidR="00AA23D6">
      <w:fldChar w:fldCharType="begin"/>
    </w:r>
    <w:r w:rsidR="00AA23D6">
      <w:instrText xml:space="preserve"> Seq Issue \c \* Arabic </w:instrText>
    </w:r>
    <w:r w:rsidR="00AA23D6">
      <w:fldChar w:fldCharType="separate"/>
    </w:r>
    <w:r w:rsidR="00484AD6">
      <w:rPr>
        <w:noProof/>
      </w:rPr>
      <w:t>4</w:t>
    </w:r>
    <w:r w:rsidR="00AA23D6">
      <w:rPr>
        <w:noProof/>
      </w:rPr>
      <w:fldChar w:fldCharType="end"/>
    </w:r>
  </w:p>
  <w:p w:rsidR="00AF4118" w:rsidRDefault="00AF4118">
    <w:pPr>
      <w:pStyle w:val="Header"/>
    </w:pPr>
    <w:r>
      <w:t xml:space="preserve">Date: </w:t>
    </w:r>
    <w:r w:rsidR="00AA23D6">
      <w:fldChar w:fldCharType="begin"/>
    </w:r>
    <w:r w:rsidR="00AA23D6">
      <w:instrText xml:space="preserve"> REF FilingDate </w:instrText>
    </w:r>
    <w:r w:rsidR="00AA23D6">
      <w:fldChar w:fldCharType="separate"/>
    </w:r>
    <w:r>
      <w:t>June 24, 2020</w:t>
    </w:r>
    <w:r w:rsidR="00AA23D6">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20190185-WS</w:t>
    </w:r>
    <w:r>
      <w:fldChar w:fldCharType="end"/>
    </w:r>
    <w:r>
      <w:tab/>
      <w:t>Attachment A</w:t>
    </w:r>
  </w:p>
  <w:p w:rsidR="00AF4118" w:rsidRDefault="00AF4118" w:rsidP="00E51B5D">
    <w:pPr>
      <w:pStyle w:val="Header"/>
      <w:tabs>
        <w:tab w:val="clear" w:pos="8640"/>
        <w:tab w:val="right" w:pos="9360"/>
      </w:tabs>
    </w:pPr>
    <w:r>
      <w:t xml:space="preserve">Date: </w:t>
    </w:r>
    <w:r w:rsidR="00AA23D6">
      <w:fldChar w:fldCharType="begin"/>
    </w:r>
    <w:r w:rsidR="00AA23D6">
      <w:instrText xml:space="preserve"> REF FilingDate </w:instrText>
    </w:r>
    <w:r w:rsidR="00AA23D6">
      <w:fldChar w:fldCharType="separate"/>
    </w:r>
    <w:r>
      <w:t>June 24, 2020</w:t>
    </w:r>
    <w:r w:rsidR="00AA23D6">
      <w:fldChar w:fldCharType="end"/>
    </w:r>
    <w:r>
      <w:tab/>
    </w:r>
    <w:r>
      <w:tab/>
      <w:t xml:space="preserve">Page </w:t>
    </w:r>
    <w:r>
      <w:fldChar w:fldCharType="begin"/>
    </w:r>
    <w:r>
      <w:instrText xml:space="preserve"> =</w:instrText>
    </w:r>
    <w:r>
      <w:fldChar w:fldCharType="begin"/>
    </w:r>
    <w:r>
      <w:instrText xml:space="preserve"> page </w:instrText>
    </w:r>
    <w:r>
      <w:fldChar w:fldCharType="separate"/>
    </w:r>
    <w:r w:rsidR="00484AD6">
      <w:rPr>
        <w:noProof/>
      </w:rPr>
      <w:instrText>10</w:instrText>
    </w:r>
    <w:r>
      <w:fldChar w:fldCharType="end"/>
    </w:r>
    <w:r>
      <w:instrText xml:space="preserve">-9 </w:instrText>
    </w:r>
    <w:r>
      <w:fldChar w:fldCharType="separate"/>
    </w:r>
    <w:r w:rsidR="00484AD6">
      <w:rPr>
        <w:noProof/>
      </w:rPr>
      <w:t>1</w:t>
    </w:r>
    <w:r>
      <w:fldChar w:fldCharType="end"/>
    </w:r>
    <w:r>
      <w:fldChar w:fldCharType="begin"/>
    </w:r>
    <w:r>
      <w:instrText xml:space="preserve"> </w:instrText>
    </w:r>
    <w:r>
      <w:fldChar w:fldCharType="begin"/>
    </w:r>
    <w:r>
      <w:instrText xml:space="preserve">= </w:instrText>
    </w:r>
    <w:r>
      <w:fldChar w:fldCharType="begin"/>
    </w:r>
    <w:r>
      <w:instrText xml:space="preserve">page  </w:instrText>
    </w:r>
    <w:r>
      <w:fldChar w:fldCharType="separate"/>
    </w:r>
    <w:r w:rsidR="00484AD6">
      <w:rPr>
        <w:noProof/>
      </w:rPr>
      <w:instrText>10</w:instrText>
    </w:r>
    <w:r>
      <w:fldChar w:fldCharType="end"/>
    </w:r>
    <w:r>
      <w:instrText xml:space="preserve">-7 </w:instrText>
    </w:r>
    <w:r>
      <w:fldChar w:fldCharType="separate"/>
    </w:r>
    <w:r w:rsidR="00484AD6">
      <w:rPr>
        <w:noProof/>
      </w:rPr>
      <w:instrText>3</w:instrText>
    </w:r>
    <w:r>
      <w:fldChar w:fldCharType="end"/>
    </w:r>
    <w:r>
      <w:instrText xml:space="preserve"> </w:instrText>
    </w:r>
    <w:r>
      <w:fldChar w:fldCharType="end"/>
    </w:r>
    <w:r>
      <w:t xml:space="preserve"> of 26</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rsidP="002D4B91">
    <w:pPr>
      <w:pStyle w:val="Header"/>
      <w:tabs>
        <w:tab w:val="clear" w:pos="4320"/>
        <w:tab w:val="clear" w:pos="8640"/>
        <w:tab w:val="right" w:pos="927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20190185-WS</w:t>
    </w:r>
    <w:r>
      <w:fldChar w:fldCharType="end"/>
    </w:r>
    <w:r>
      <w:tab/>
      <w:t>Attachment A</w:t>
    </w:r>
  </w:p>
  <w:p w:rsidR="00AF4118" w:rsidRDefault="00AF4118" w:rsidP="00074277">
    <w:pPr>
      <w:pStyle w:val="Header"/>
      <w:tabs>
        <w:tab w:val="clear" w:pos="8640"/>
        <w:tab w:val="right" w:pos="9360"/>
      </w:tabs>
    </w:pPr>
    <w:r>
      <w:t xml:space="preserve">Date: </w:t>
    </w:r>
    <w:r w:rsidR="00AA23D6">
      <w:fldChar w:fldCharType="begin"/>
    </w:r>
    <w:r w:rsidR="00AA23D6">
      <w:instrText xml:space="preserve"> REF FilingDate </w:instrText>
    </w:r>
    <w:r w:rsidR="00AA23D6">
      <w:fldChar w:fldCharType="separate"/>
    </w:r>
    <w:r>
      <w:t>June 24, 2020</w:t>
    </w:r>
    <w:r w:rsidR="00AA23D6">
      <w:fldChar w:fldCharType="end"/>
    </w:r>
    <w:r w:rsidRPr="008816F3">
      <w:t xml:space="preserve"> </w:t>
    </w:r>
    <w:r>
      <w:t xml:space="preserve">                                                                                                    Page </w:t>
    </w:r>
    <w:r>
      <w:fldChar w:fldCharType="begin"/>
    </w:r>
    <w:r>
      <w:instrText xml:space="preserve"> =</w:instrText>
    </w:r>
    <w:r>
      <w:fldChar w:fldCharType="begin"/>
    </w:r>
    <w:r>
      <w:instrText xml:space="preserve"> page </w:instrText>
    </w:r>
    <w:r>
      <w:fldChar w:fldCharType="separate"/>
    </w:r>
    <w:r w:rsidR="00484AD6">
      <w:rPr>
        <w:noProof/>
      </w:rPr>
      <w:instrText>21</w:instrText>
    </w:r>
    <w:r>
      <w:fldChar w:fldCharType="end"/>
    </w:r>
    <w:r>
      <w:instrText xml:space="preserve">-9 </w:instrText>
    </w:r>
    <w:r>
      <w:fldChar w:fldCharType="separate"/>
    </w:r>
    <w:r w:rsidR="00484AD6">
      <w:rPr>
        <w:noProof/>
      </w:rPr>
      <w:t>12</w:t>
    </w:r>
    <w:r>
      <w:fldChar w:fldCharType="end"/>
    </w:r>
    <w:r>
      <w:fldChar w:fldCharType="begin"/>
    </w:r>
    <w:r>
      <w:instrText xml:space="preserve"> </w:instrText>
    </w:r>
    <w:r>
      <w:fldChar w:fldCharType="begin"/>
    </w:r>
    <w:r>
      <w:instrText xml:space="preserve">= </w:instrText>
    </w:r>
    <w:r>
      <w:fldChar w:fldCharType="begin"/>
    </w:r>
    <w:r>
      <w:instrText xml:space="preserve">page  </w:instrText>
    </w:r>
    <w:r>
      <w:fldChar w:fldCharType="separate"/>
    </w:r>
    <w:r w:rsidR="00484AD6">
      <w:rPr>
        <w:noProof/>
      </w:rPr>
      <w:instrText>21</w:instrText>
    </w:r>
    <w:r>
      <w:fldChar w:fldCharType="end"/>
    </w:r>
    <w:r>
      <w:instrText xml:space="preserve">-7 </w:instrText>
    </w:r>
    <w:r>
      <w:fldChar w:fldCharType="separate"/>
    </w:r>
    <w:r w:rsidR="00484AD6">
      <w:rPr>
        <w:noProof/>
      </w:rPr>
      <w:instrText>14</w:instrText>
    </w:r>
    <w:r>
      <w:fldChar w:fldCharType="end"/>
    </w:r>
    <w:r>
      <w:instrText xml:space="preserve"> </w:instrText>
    </w:r>
    <w:r>
      <w:fldChar w:fldCharType="end"/>
    </w:r>
    <w:r>
      <w:t xml:space="preserve"> of 26</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rsidP="00C32693">
    <w:pPr>
      <w:pStyle w:val="Header"/>
      <w:tabs>
        <w:tab w:val="clear" w:pos="4320"/>
        <w:tab w:val="clear" w:pos="8640"/>
        <w:tab w:val="right" w:pos="927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20190185-WS</w:t>
    </w:r>
    <w:r>
      <w:fldChar w:fldCharType="end"/>
    </w:r>
    <w:r>
      <w:tab/>
      <w:t>Schedule No. 1-A</w:t>
    </w:r>
  </w:p>
  <w:p w:rsidR="00AF4118" w:rsidRDefault="00AF4118" w:rsidP="00E02F1B">
    <w:pPr>
      <w:pStyle w:val="Header"/>
      <w:tabs>
        <w:tab w:val="clear" w:pos="8640"/>
        <w:tab w:val="right" w:pos="9360"/>
      </w:tabs>
    </w:pPr>
    <w:r>
      <w:t xml:space="preserve">Date: </w:t>
    </w:r>
    <w:r w:rsidR="00AA23D6">
      <w:fldChar w:fldCharType="begin"/>
    </w:r>
    <w:r w:rsidR="00AA23D6">
      <w:instrText xml:space="preserve"> REF FilingDate </w:instrText>
    </w:r>
    <w:r w:rsidR="00AA23D6">
      <w:fldChar w:fldCharType="separate"/>
    </w:r>
    <w:r>
      <w:t>June 24, 2020</w:t>
    </w:r>
    <w:r w:rsidR="00AA23D6">
      <w:fldChar w:fldCharType="end"/>
    </w:r>
    <w:r w:rsidRPr="008816F3">
      <w:t xml:space="preserve"> </w:t>
    </w:r>
    <w:r>
      <w:t xml:space="preserve">                                                                                                       Page 1 of 1</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rsidP="000A1AE6">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20190185-WS</w:t>
    </w:r>
    <w:r>
      <w:fldChar w:fldCharType="end"/>
    </w:r>
    <w:r>
      <w:tab/>
      <w:t>Schedule No. 1-B</w:t>
    </w:r>
  </w:p>
  <w:p w:rsidR="00AF4118" w:rsidRDefault="00AF4118" w:rsidP="00074277">
    <w:pPr>
      <w:pStyle w:val="Header"/>
      <w:tabs>
        <w:tab w:val="clear" w:pos="8640"/>
        <w:tab w:val="right" w:pos="9360"/>
      </w:tabs>
    </w:pPr>
    <w:r>
      <w:t xml:space="preserve">Date: </w:t>
    </w:r>
    <w:r w:rsidR="00AA23D6">
      <w:fldChar w:fldCharType="begin"/>
    </w:r>
    <w:r w:rsidR="00AA23D6">
      <w:instrText xml:space="preserve"> REF FilingDate </w:instrText>
    </w:r>
    <w:r w:rsidR="00AA23D6">
      <w:fldChar w:fldCharType="separate"/>
    </w:r>
    <w:r>
      <w:t>June 24, 2020</w:t>
    </w:r>
    <w:r w:rsidR="00AA23D6">
      <w:fldChar w:fldCharType="end"/>
    </w:r>
    <w:r w:rsidRPr="008816F3">
      <w:t xml:space="preserve"> </w:t>
    </w:r>
    <w:r>
      <w:t xml:space="preserve">                                                                                                        Page 1 of 1</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20190185-WS</w:t>
    </w:r>
    <w:r>
      <w:fldChar w:fldCharType="end"/>
    </w:r>
    <w:r>
      <w:tab/>
      <w:t>Schedule No. 1-C</w:t>
    </w:r>
  </w:p>
  <w:p w:rsidR="00AF4118" w:rsidRDefault="00AF4118">
    <w:pPr>
      <w:pStyle w:val="Header"/>
    </w:pPr>
    <w:r>
      <w:t xml:space="preserve">Date: </w:t>
    </w:r>
    <w:r w:rsidR="00AA23D6">
      <w:fldChar w:fldCharType="begin"/>
    </w:r>
    <w:r w:rsidR="00AA23D6">
      <w:instrText xml:space="preserve"> REF FilingDate </w:instrText>
    </w:r>
    <w:r w:rsidR="00AA23D6">
      <w:fldChar w:fldCharType="separate"/>
    </w:r>
    <w:r>
      <w:t>June 24, 2020</w:t>
    </w:r>
    <w:r w:rsidR="00AA23D6">
      <w:fldChar w:fldCharType="end"/>
    </w:r>
    <w:r w:rsidRPr="008816F3">
      <w:t xml:space="preserve"> </w:t>
    </w:r>
    <w:r>
      <w:t xml:space="preserve">                                                                                                        Page 1 of 1</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118" w:rsidRDefault="00AF4118"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20190185-WS</w:t>
    </w:r>
    <w:r>
      <w:fldChar w:fldCharType="end"/>
    </w:r>
    <w:r>
      <w:tab/>
      <w:t>Schedule No. 2-A</w:t>
    </w:r>
  </w:p>
  <w:p w:rsidR="00AF4118" w:rsidRDefault="00AF4118">
    <w:pPr>
      <w:pStyle w:val="Header"/>
    </w:pPr>
    <w:r>
      <w:t xml:space="preserve">Date: </w:t>
    </w:r>
    <w:r w:rsidR="00AA23D6">
      <w:fldChar w:fldCharType="begin"/>
    </w:r>
    <w:r w:rsidR="00AA23D6">
      <w:instrText xml:space="preserve"> REF FilingDate </w:instrText>
    </w:r>
    <w:r w:rsidR="00AA23D6">
      <w:fldChar w:fldCharType="separate"/>
    </w:r>
    <w:r>
      <w:t>June 24, 2020</w:t>
    </w:r>
    <w:r w:rsidR="00AA23D6">
      <w:fldChar w:fldCharType="end"/>
    </w:r>
    <w:r w:rsidRPr="008816F3">
      <w:t xml:space="preserve"> </w:t>
    </w:r>
    <w:r>
      <w:t xml:space="preserve">                                                                                                        Page 1 of 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61441"/>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2746BE"/>
    <w:rsid w:val="00001E2D"/>
    <w:rsid w:val="000043D5"/>
    <w:rsid w:val="00006170"/>
    <w:rsid w:val="00010E37"/>
    <w:rsid w:val="000172DA"/>
    <w:rsid w:val="00017471"/>
    <w:rsid w:val="000247C5"/>
    <w:rsid w:val="000277C2"/>
    <w:rsid w:val="00035B48"/>
    <w:rsid w:val="000365C3"/>
    <w:rsid w:val="00036CE2"/>
    <w:rsid w:val="000427AE"/>
    <w:rsid w:val="000437FE"/>
    <w:rsid w:val="000513BE"/>
    <w:rsid w:val="00065A06"/>
    <w:rsid w:val="000666F3"/>
    <w:rsid w:val="00070DCB"/>
    <w:rsid w:val="00072CCA"/>
    <w:rsid w:val="00073120"/>
    <w:rsid w:val="00074277"/>
    <w:rsid w:val="000764D0"/>
    <w:rsid w:val="00080A93"/>
    <w:rsid w:val="000828D3"/>
    <w:rsid w:val="000A1AE6"/>
    <w:rsid w:val="000A2B57"/>
    <w:rsid w:val="000A418B"/>
    <w:rsid w:val="000C4431"/>
    <w:rsid w:val="000C464E"/>
    <w:rsid w:val="000D1C06"/>
    <w:rsid w:val="000D4319"/>
    <w:rsid w:val="000F374A"/>
    <w:rsid w:val="001076AF"/>
    <w:rsid w:val="001141CC"/>
    <w:rsid w:val="00117C8C"/>
    <w:rsid w:val="00124C38"/>
    <w:rsid w:val="00124E2E"/>
    <w:rsid w:val="00125ED4"/>
    <w:rsid w:val="001305E9"/>
    <w:rsid w:val="001307AF"/>
    <w:rsid w:val="00131891"/>
    <w:rsid w:val="00135687"/>
    <w:rsid w:val="0015506E"/>
    <w:rsid w:val="00163031"/>
    <w:rsid w:val="00171A90"/>
    <w:rsid w:val="00180254"/>
    <w:rsid w:val="00191E1F"/>
    <w:rsid w:val="00192943"/>
    <w:rsid w:val="001A7406"/>
    <w:rsid w:val="001B4FEE"/>
    <w:rsid w:val="001B51C5"/>
    <w:rsid w:val="001B6F3F"/>
    <w:rsid w:val="001C4705"/>
    <w:rsid w:val="001C52B5"/>
    <w:rsid w:val="001D0D3E"/>
    <w:rsid w:val="001F2245"/>
    <w:rsid w:val="001F2C63"/>
    <w:rsid w:val="001F48C7"/>
    <w:rsid w:val="001F6DA1"/>
    <w:rsid w:val="002044E6"/>
    <w:rsid w:val="00205C82"/>
    <w:rsid w:val="00205DC2"/>
    <w:rsid w:val="00212B17"/>
    <w:rsid w:val="002163B6"/>
    <w:rsid w:val="00220732"/>
    <w:rsid w:val="00221D32"/>
    <w:rsid w:val="00225C3F"/>
    <w:rsid w:val="0023511A"/>
    <w:rsid w:val="00236D1F"/>
    <w:rsid w:val="002441C1"/>
    <w:rsid w:val="00263D44"/>
    <w:rsid w:val="002702AD"/>
    <w:rsid w:val="002746BE"/>
    <w:rsid w:val="00292D82"/>
    <w:rsid w:val="002963CB"/>
    <w:rsid w:val="002B4A01"/>
    <w:rsid w:val="002D226D"/>
    <w:rsid w:val="002D4B91"/>
    <w:rsid w:val="002E74C7"/>
    <w:rsid w:val="002F02E7"/>
    <w:rsid w:val="002F6030"/>
    <w:rsid w:val="003011DC"/>
    <w:rsid w:val="003037E1"/>
    <w:rsid w:val="00307E51"/>
    <w:rsid w:val="003103EC"/>
    <w:rsid w:val="003144EF"/>
    <w:rsid w:val="00322F74"/>
    <w:rsid w:val="00340073"/>
    <w:rsid w:val="0034351E"/>
    <w:rsid w:val="003632FD"/>
    <w:rsid w:val="00372805"/>
    <w:rsid w:val="00373180"/>
    <w:rsid w:val="00375AB9"/>
    <w:rsid w:val="003821A0"/>
    <w:rsid w:val="00385B04"/>
    <w:rsid w:val="003864CF"/>
    <w:rsid w:val="003948AE"/>
    <w:rsid w:val="003A22A6"/>
    <w:rsid w:val="003A5494"/>
    <w:rsid w:val="003B2510"/>
    <w:rsid w:val="003C2CC4"/>
    <w:rsid w:val="003C3710"/>
    <w:rsid w:val="003D1F1A"/>
    <w:rsid w:val="003E0EFC"/>
    <w:rsid w:val="003E4A2B"/>
    <w:rsid w:val="003E76C2"/>
    <w:rsid w:val="003F1679"/>
    <w:rsid w:val="003F21EB"/>
    <w:rsid w:val="003F4A35"/>
    <w:rsid w:val="003F7FDD"/>
    <w:rsid w:val="00402481"/>
    <w:rsid w:val="004042B4"/>
    <w:rsid w:val="00410DC4"/>
    <w:rsid w:val="00412DAE"/>
    <w:rsid w:val="004242E6"/>
    <w:rsid w:val="00431598"/>
    <w:rsid w:val="004319AD"/>
    <w:rsid w:val="00434698"/>
    <w:rsid w:val="004426B8"/>
    <w:rsid w:val="00444432"/>
    <w:rsid w:val="00471860"/>
    <w:rsid w:val="00477026"/>
    <w:rsid w:val="00484AD6"/>
    <w:rsid w:val="004A744D"/>
    <w:rsid w:val="004B60BD"/>
    <w:rsid w:val="004C3150"/>
    <w:rsid w:val="004C3641"/>
    <w:rsid w:val="004C4390"/>
    <w:rsid w:val="004C4AF7"/>
    <w:rsid w:val="004D2881"/>
    <w:rsid w:val="004D385F"/>
    <w:rsid w:val="004D5B39"/>
    <w:rsid w:val="004E330D"/>
    <w:rsid w:val="004E5147"/>
    <w:rsid w:val="004E69B5"/>
    <w:rsid w:val="004F5C43"/>
    <w:rsid w:val="0050652D"/>
    <w:rsid w:val="00506C03"/>
    <w:rsid w:val="00511A11"/>
    <w:rsid w:val="00516496"/>
    <w:rsid w:val="00522799"/>
    <w:rsid w:val="00523B11"/>
    <w:rsid w:val="0052572A"/>
    <w:rsid w:val="00532DFB"/>
    <w:rsid w:val="00534932"/>
    <w:rsid w:val="00535A68"/>
    <w:rsid w:val="00543CB3"/>
    <w:rsid w:val="005442E4"/>
    <w:rsid w:val="0055529B"/>
    <w:rsid w:val="00560FF0"/>
    <w:rsid w:val="005614BD"/>
    <w:rsid w:val="0057154F"/>
    <w:rsid w:val="00580F69"/>
    <w:rsid w:val="00581CA3"/>
    <w:rsid w:val="00587A44"/>
    <w:rsid w:val="00597730"/>
    <w:rsid w:val="005977EC"/>
    <w:rsid w:val="00597DE7"/>
    <w:rsid w:val="005A4AA2"/>
    <w:rsid w:val="005B34B6"/>
    <w:rsid w:val="005B6C8F"/>
    <w:rsid w:val="005B6EC3"/>
    <w:rsid w:val="005D0F74"/>
    <w:rsid w:val="005D2E7D"/>
    <w:rsid w:val="005D4A8F"/>
    <w:rsid w:val="005D561B"/>
    <w:rsid w:val="005D5ECF"/>
    <w:rsid w:val="005F1C5B"/>
    <w:rsid w:val="005F468D"/>
    <w:rsid w:val="005F69A3"/>
    <w:rsid w:val="00604CC7"/>
    <w:rsid w:val="00610942"/>
    <w:rsid w:val="00615423"/>
    <w:rsid w:val="006165B2"/>
    <w:rsid w:val="00617276"/>
    <w:rsid w:val="0062527B"/>
    <w:rsid w:val="00625D97"/>
    <w:rsid w:val="00625F1C"/>
    <w:rsid w:val="006279E1"/>
    <w:rsid w:val="00630CEB"/>
    <w:rsid w:val="00630F84"/>
    <w:rsid w:val="00632264"/>
    <w:rsid w:val="006328B5"/>
    <w:rsid w:val="006470BC"/>
    <w:rsid w:val="006554D3"/>
    <w:rsid w:val="00667036"/>
    <w:rsid w:val="00673BDB"/>
    <w:rsid w:val="00674341"/>
    <w:rsid w:val="006771B8"/>
    <w:rsid w:val="006843B6"/>
    <w:rsid w:val="0068481F"/>
    <w:rsid w:val="0068765E"/>
    <w:rsid w:val="00696F5D"/>
    <w:rsid w:val="00697249"/>
    <w:rsid w:val="006B3947"/>
    <w:rsid w:val="006B4293"/>
    <w:rsid w:val="006B624F"/>
    <w:rsid w:val="006C0C95"/>
    <w:rsid w:val="006C31E3"/>
    <w:rsid w:val="006D143F"/>
    <w:rsid w:val="006D18D3"/>
    <w:rsid w:val="006E08CB"/>
    <w:rsid w:val="006E598D"/>
    <w:rsid w:val="006F5F0B"/>
    <w:rsid w:val="0070437D"/>
    <w:rsid w:val="00704CF1"/>
    <w:rsid w:val="00705B04"/>
    <w:rsid w:val="00724992"/>
    <w:rsid w:val="00730A6C"/>
    <w:rsid w:val="00734820"/>
    <w:rsid w:val="007349DC"/>
    <w:rsid w:val="0074365E"/>
    <w:rsid w:val="00744B55"/>
    <w:rsid w:val="007515FD"/>
    <w:rsid w:val="00760D80"/>
    <w:rsid w:val="007749DB"/>
    <w:rsid w:val="00780C09"/>
    <w:rsid w:val="00780DDF"/>
    <w:rsid w:val="007834E9"/>
    <w:rsid w:val="00787DBC"/>
    <w:rsid w:val="0079019A"/>
    <w:rsid w:val="00792935"/>
    <w:rsid w:val="007A04A1"/>
    <w:rsid w:val="007A1840"/>
    <w:rsid w:val="007C0528"/>
    <w:rsid w:val="007C3D38"/>
    <w:rsid w:val="007D0F35"/>
    <w:rsid w:val="007D4FEB"/>
    <w:rsid w:val="007D6146"/>
    <w:rsid w:val="007E0CE7"/>
    <w:rsid w:val="007F1193"/>
    <w:rsid w:val="007F417F"/>
    <w:rsid w:val="007F7644"/>
    <w:rsid w:val="008042BD"/>
    <w:rsid w:val="00816624"/>
    <w:rsid w:val="00822427"/>
    <w:rsid w:val="00822562"/>
    <w:rsid w:val="00823663"/>
    <w:rsid w:val="00832DDC"/>
    <w:rsid w:val="00850BAC"/>
    <w:rsid w:val="00854A3E"/>
    <w:rsid w:val="00855D08"/>
    <w:rsid w:val="00874344"/>
    <w:rsid w:val="00882155"/>
    <w:rsid w:val="0088233B"/>
    <w:rsid w:val="0088599E"/>
    <w:rsid w:val="00886C37"/>
    <w:rsid w:val="00892D99"/>
    <w:rsid w:val="00893315"/>
    <w:rsid w:val="008B62AE"/>
    <w:rsid w:val="008C04B5"/>
    <w:rsid w:val="008C14FA"/>
    <w:rsid w:val="008C7B0B"/>
    <w:rsid w:val="008D0814"/>
    <w:rsid w:val="008D4057"/>
    <w:rsid w:val="008E1F19"/>
    <w:rsid w:val="008F2262"/>
    <w:rsid w:val="008F4D2B"/>
    <w:rsid w:val="008F7736"/>
    <w:rsid w:val="0090019E"/>
    <w:rsid w:val="00901086"/>
    <w:rsid w:val="00901C8A"/>
    <w:rsid w:val="00905886"/>
    <w:rsid w:val="009070D6"/>
    <w:rsid w:val="009076C6"/>
    <w:rsid w:val="0091019E"/>
    <w:rsid w:val="009106F1"/>
    <w:rsid w:val="009115E0"/>
    <w:rsid w:val="00912404"/>
    <w:rsid w:val="009145D6"/>
    <w:rsid w:val="00920E64"/>
    <w:rsid w:val="00922002"/>
    <w:rsid w:val="00924020"/>
    <w:rsid w:val="009271A7"/>
    <w:rsid w:val="0093658B"/>
    <w:rsid w:val="009429FF"/>
    <w:rsid w:val="00945BD6"/>
    <w:rsid w:val="009479FB"/>
    <w:rsid w:val="00951C45"/>
    <w:rsid w:val="009656F2"/>
    <w:rsid w:val="00966A08"/>
    <w:rsid w:val="00971207"/>
    <w:rsid w:val="00975CB4"/>
    <w:rsid w:val="009863B0"/>
    <w:rsid w:val="00987DE1"/>
    <w:rsid w:val="00990571"/>
    <w:rsid w:val="0099673A"/>
    <w:rsid w:val="009A3330"/>
    <w:rsid w:val="009A7C96"/>
    <w:rsid w:val="009B2773"/>
    <w:rsid w:val="009C3DB9"/>
    <w:rsid w:val="009D46E5"/>
    <w:rsid w:val="009D568A"/>
    <w:rsid w:val="009E551A"/>
    <w:rsid w:val="009F04EC"/>
    <w:rsid w:val="009F2A7C"/>
    <w:rsid w:val="009F3B36"/>
    <w:rsid w:val="00A019B9"/>
    <w:rsid w:val="00A12508"/>
    <w:rsid w:val="00A1282B"/>
    <w:rsid w:val="00A13A27"/>
    <w:rsid w:val="00A175B6"/>
    <w:rsid w:val="00A21835"/>
    <w:rsid w:val="00A2374B"/>
    <w:rsid w:val="00A27D6E"/>
    <w:rsid w:val="00A328EC"/>
    <w:rsid w:val="00A33A51"/>
    <w:rsid w:val="00A41CA6"/>
    <w:rsid w:val="00A47927"/>
    <w:rsid w:val="00A47FFC"/>
    <w:rsid w:val="00A5442F"/>
    <w:rsid w:val="00A54FF9"/>
    <w:rsid w:val="00A56765"/>
    <w:rsid w:val="00A675AC"/>
    <w:rsid w:val="00A7581F"/>
    <w:rsid w:val="00A75AE1"/>
    <w:rsid w:val="00A92FB1"/>
    <w:rsid w:val="00A95A0C"/>
    <w:rsid w:val="00AA2765"/>
    <w:rsid w:val="00AA77B5"/>
    <w:rsid w:val="00AB6C5D"/>
    <w:rsid w:val="00AC3401"/>
    <w:rsid w:val="00AC51A7"/>
    <w:rsid w:val="00AD444B"/>
    <w:rsid w:val="00AD5614"/>
    <w:rsid w:val="00AD6C78"/>
    <w:rsid w:val="00AE2EAB"/>
    <w:rsid w:val="00AF4118"/>
    <w:rsid w:val="00AF5F89"/>
    <w:rsid w:val="00AF73CB"/>
    <w:rsid w:val="00B002D6"/>
    <w:rsid w:val="00B03379"/>
    <w:rsid w:val="00B05B51"/>
    <w:rsid w:val="00B07AE0"/>
    <w:rsid w:val="00B14E5A"/>
    <w:rsid w:val="00B15370"/>
    <w:rsid w:val="00B16DA4"/>
    <w:rsid w:val="00B17BEB"/>
    <w:rsid w:val="00B21A3C"/>
    <w:rsid w:val="00B223C0"/>
    <w:rsid w:val="00B234ED"/>
    <w:rsid w:val="00B249B2"/>
    <w:rsid w:val="00B25CA3"/>
    <w:rsid w:val="00B2765A"/>
    <w:rsid w:val="00B3109A"/>
    <w:rsid w:val="00B50980"/>
    <w:rsid w:val="00B516ED"/>
    <w:rsid w:val="00B57A6A"/>
    <w:rsid w:val="00B760F1"/>
    <w:rsid w:val="00B7669E"/>
    <w:rsid w:val="00B77DA1"/>
    <w:rsid w:val="00B822A0"/>
    <w:rsid w:val="00B858AE"/>
    <w:rsid w:val="00B85964"/>
    <w:rsid w:val="00B96250"/>
    <w:rsid w:val="00BA0D55"/>
    <w:rsid w:val="00BA37B3"/>
    <w:rsid w:val="00BA4CC6"/>
    <w:rsid w:val="00BB3493"/>
    <w:rsid w:val="00BB7468"/>
    <w:rsid w:val="00BC188A"/>
    <w:rsid w:val="00BC402E"/>
    <w:rsid w:val="00BD0F48"/>
    <w:rsid w:val="00BE6DDB"/>
    <w:rsid w:val="00BF0265"/>
    <w:rsid w:val="00BF5010"/>
    <w:rsid w:val="00BF5B50"/>
    <w:rsid w:val="00C03D5F"/>
    <w:rsid w:val="00C13791"/>
    <w:rsid w:val="00C31BB3"/>
    <w:rsid w:val="00C32693"/>
    <w:rsid w:val="00C36977"/>
    <w:rsid w:val="00C467DA"/>
    <w:rsid w:val="00C477D9"/>
    <w:rsid w:val="00C47D51"/>
    <w:rsid w:val="00C60BA3"/>
    <w:rsid w:val="00C623F7"/>
    <w:rsid w:val="00C62A81"/>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C10A9"/>
    <w:rsid w:val="00CE2BF8"/>
    <w:rsid w:val="00CE484E"/>
    <w:rsid w:val="00CE656F"/>
    <w:rsid w:val="00CF0DA8"/>
    <w:rsid w:val="00CF2E25"/>
    <w:rsid w:val="00CF4453"/>
    <w:rsid w:val="00CF5D94"/>
    <w:rsid w:val="00CF7E0F"/>
    <w:rsid w:val="00D034D7"/>
    <w:rsid w:val="00D04BE4"/>
    <w:rsid w:val="00D06FC7"/>
    <w:rsid w:val="00D12310"/>
    <w:rsid w:val="00D12565"/>
    <w:rsid w:val="00D14127"/>
    <w:rsid w:val="00D410F9"/>
    <w:rsid w:val="00D60B16"/>
    <w:rsid w:val="00D60F02"/>
    <w:rsid w:val="00D66E49"/>
    <w:rsid w:val="00D70D71"/>
    <w:rsid w:val="00D72F74"/>
    <w:rsid w:val="00D81563"/>
    <w:rsid w:val="00D85907"/>
    <w:rsid w:val="00D9073E"/>
    <w:rsid w:val="00D9221D"/>
    <w:rsid w:val="00D958DF"/>
    <w:rsid w:val="00D96DA1"/>
    <w:rsid w:val="00DA51E7"/>
    <w:rsid w:val="00DB0260"/>
    <w:rsid w:val="00DB1C78"/>
    <w:rsid w:val="00DB7D96"/>
    <w:rsid w:val="00DC23FE"/>
    <w:rsid w:val="00DC3E0E"/>
    <w:rsid w:val="00DC59E6"/>
    <w:rsid w:val="00DD150B"/>
    <w:rsid w:val="00DD5025"/>
    <w:rsid w:val="00DE39BD"/>
    <w:rsid w:val="00DF1510"/>
    <w:rsid w:val="00E02F1B"/>
    <w:rsid w:val="00E02F1F"/>
    <w:rsid w:val="00E05771"/>
    <w:rsid w:val="00E06484"/>
    <w:rsid w:val="00E20A7D"/>
    <w:rsid w:val="00E275D8"/>
    <w:rsid w:val="00E30F6A"/>
    <w:rsid w:val="00E3117C"/>
    <w:rsid w:val="00E375CA"/>
    <w:rsid w:val="00E51B5D"/>
    <w:rsid w:val="00E5364F"/>
    <w:rsid w:val="00E567E8"/>
    <w:rsid w:val="00E64679"/>
    <w:rsid w:val="00E65EBC"/>
    <w:rsid w:val="00E677FE"/>
    <w:rsid w:val="00E73432"/>
    <w:rsid w:val="00E77B0C"/>
    <w:rsid w:val="00E77FB8"/>
    <w:rsid w:val="00E838B0"/>
    <w:rsid w:val="00E86A7C"/>
    <w:rsid w:val="00E878E1"/>
    <w:rsid w:val="00E87F2C"/>
    <w:rsid w:val="00E95278"/>
    <w:rsid w:val="00EA2273"/>
    <w:rsid w:val="00EA7C3C"/>
    <w:rsid w:val="00EB2DB3"/>
    <w:rsid w:val="00EB3F4E"/>
    <w:rsid w:val="00EC3FBB"/>
    <w:rsid w:val="00EC6B7A"/>
    <w:rsid w:val="00ED3A87"/>
    <w:rsid w:val="00ED5B67"/>
    <w:rsid w:val="00EE4F1E"/>
    <w:rsid w:val="00EF264C"/>
    <w:rsid w:val="00EF3FEE"/>
    <w:rsid w:val="00F04B59"/>
    <w:rsid w:val="00F11741"/>
    <w:rsid w:val="00F12B1C"/>
    <w:rsid w:val="00F13CF8"/>
    <w:rsid w:val="00F15855"/>
    <w:rsid w:val="00F200B2"/>
    <w:rsid w:val="00F227DC"/>
    <w:rsid w:val="00F25C80"/>
    <w:rsid w:val="00F32978"/>
    <w:rsid w:val="00F45CB2"/>
    <w:rsid w:val="00F544C0"/>
    <w:rsid w:val="00F55332"/>
    <w:rsid w:val="00F6504A"/>
    <w:rsid w:val="00F65519"/>
    <w:rsid w:val="00F713C0"/>
    <w:rsid w:val="00F75DDC"/>
    <w:rsid w:val="00F7792F"/>
    <w:rsid w:val="00F82C37"/>
    <w:rsid w:val="00F842AA"/>
    <w:rsid w:val="00F8476F"/>
    <w:rsid w:val="00F853E1"/>
    <w:rsid w:val="00F85604"/>
    <w:rsid w:val="00F94B7A"/>
    <w:rsid w:val="00FA17AC"/>
    <w:rsid w:val="00FA1D4C"/>
    <w:rsid w:val="00FA32DE"/>
    <w:rsid w:val="00FA3382"/>
    <w:rsid w:val="00FA59CD"/>
    <w:rsid w:val="00FB1740"/>
    <w:rsid w:val="00FC5469"/>
    <w:rsid w:val="00FC6D7D"/>
    <w:rsid w:val="00FD058C"/>
    <w:rsid w:val="00FD16B0"/>
    <w:rsid w:val="00FD390C"/>
    <w:rsid w:val="00FD4FED"/>
    <w:rsid w:val="00FE0577"/>
    <w:rsid w:val="00FE59EC"/>
    <w:rsid w:val="00FE5B67"/>
    <w:rsid w:val="00FE60D6"/>
    <w:rsid w:val="00FF76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41"/>
    <o:shapelayout v:ext="edit">
      <o:idmap v:ext="edit" data="1"/>
    </o:shapelayout>
  </w:shapeDefaults>
  <w:decimalSymbol w:val="."/>
  <w:listSeparator w:val=","/>
  <w15:docId w15:val="{FD08C5D9-4BD2-4C99-8FB7-2912112C69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uiPriority w:val="99"/>
    <w:rsid w:val="00236D1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78859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JPG"/><Relationship Id="rId26" Type="http://schemas.openxmlformats.org/officeDocument/2006/relationships/image" Target="media/image11.JPG"/><Relationship Id="rId39" Type="http://schemas.openxmlformats.org/officeDocument/2006/relationships/image" Target="media/image24.JPG"/><Relationship Id="rId3" Type="http://schemas.openxmlformats.org/officeDocument/2006/relationships/styles" Target="styles.xml"/><Relationship Id="rId21" Type="http://schemas.openxmlformats.org/officeDocument/2006/relationships/image" Target="media/image6.JPG"/><Relationship Id="rId34" Type="http://schemas.openxmlformats.org/officeDocument/2006/relationships/image" Target="media/image19.JPG"/><Relationship Id="rId42" Type="http://schemas.openxmlformats.org/officeDocument/2006/relationships/header" Target="header5.xml"/><Relationship Id="rId47" Type="http://schemas.openxmlformats.org/officeDocument/2006/relationships/header" Target="header8.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2.jpeg"/><Relationship Id="rId25" Type="http://schemas.openxmlformats.org/officeDocument/2006/relationships/image" Target="media/image10.JPG"/><Relationship Id="rId33" Type="http://schemas.openxmlformats.org/officeDocument/2006/relationships/image" Target="media/image18.JPG"/><Relationship Id="rId38" Type="http://schemas.openxmlformats.org/officeDocument/2006/relationships/image" Target="media/image23.JPG"/><Relationship Id="rId46"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5.JPG"/><Relationship Id="rId29" Type="http://schemas.openxmlformats.org/officeDocument/2006/relationships/image" Target="media/image14.JP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9.JPG"/><Relationship Id="rId32" Type="http://schemas.openxmlformats.org/officeDocument/2006/relationships/image" Target="media/image17.JPG"/><Relationship Id="rId37" Type="http://schemas.openxmlformats.org/officeDocument/2006/relationships/image" Target="media/image22.JPG"/><Relationship Id="rId40" Type="http://schemas.openxmlformats.org/officeDocument/2006/relationships/image" Target="media/image25.jpeg"/><Relationship Id="rId45"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8.JPG"/><Relationship Id="rId28" Type="http://schemas.openxmlformats.org/officeDocument/2006/relationships/image" Target="media/image13.JPG"/><Relationship Id="rId36" Type="http://schemas.openxmlformats.org/officeDocument/2006/relationships/image" Target="media/image21.JPG"/><Relationship Id="rId49" Type="http://schemas.openxmlformats.org/officeDocument/2006/relationships/header" Target="header10.xml"/><Relationship Id="rId10" Type="http://schemas.openxmlformats.org/officeDocument/2006/relationships/footer" Target="footer1.xml"/><Relationship Id="rId19" Type="http://schemas.openxmlformats.org/officeDocument/2006/relationships/image" Target="media/image4.JPG"/><Relationship Id="rId31" Type="http://schemas.openxmlformats.org/officeDocument/2006/relationships/image" Target="media/image16.JPG"/><Relationship Id="rId44" Type="http://schemas.openxmlformats.org/officeDocument/2006/relationships/image" Target="media/image27.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JP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0.JPG"/><Relationship Id="rId43" Type="http://schemas.openxmlformats.org/officeDocument/2006/relationships/footer" Target="footer5.xml"/><Relationship Id="rId48" Type="http://schemas.openxmlformats.org/officeDocument/2006/relationships/header" Target="header9.xml"/><Relationship Id="rId8" Type="http://schemas.openxmlformats.org/officeDocument/2006/relationships/image" Target="media/image1.png"/><Relationship Id="rId5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C5495C-CAF6-4103-810B-0E554DA0FE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40</Pages>
  <Words>3601</Words>
  <Characters>20532</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24085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Patricia Zellner</dc:creator>
  <cp:lastModifiedBy>Patti Zellner</cp:lastModifiedBy>
  <cp:revision>2</cp:revision>
  <cp:lastPrinted>2004-01-27T20:32:00Z</cp:lastPrinted>
  <dcterms:created xsi:type="dcterms:W3CDTF">2020-06-24T15:43:00Z</dcterms:created>
  <dcterms:modified xsi:type="dcterms:W3CDTF">2020-06-24T15:43:00Z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20190185-WS</vt:lpwstr>
  </property>
  <property fmtid="{D5CDD505-2E9C-101B-9397-08002B2CF9AE}" pid="3" name="MasterDocument">
    <vt:bool>false</vt:bool>
  </property>
</Properties>
</file>