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2F0F04">
            <w:pPr>
              <w:jc w:val="center"/>
            </w:pPr>
            <w:r>
              <w:rPr>
                <w:noProof/>
              </w:rPr>
              <w:drawing>
                <wp:inline distT="0" distB="0" distL="0" distR="0" wp14:anchorId="5579B3D6" wp14:editId="38F4F0C9">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2F0F04" w:rsidP="002F0F04">
            <w:pPr>
              <w:pStyle w:val="MemoHeading"/>
            </w:pPr>
            <w:bookmarkStart w:id="1" w:name="FilingDate"/>
            <w:r>
              <w:t>May 23, 2018</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2F0F04" w:rsidRDefault="002F0F04">
            <w:pPr>
              <w:pStyle w:val="MemoHeading"/>
            </w:pPr>
            <w:bookmarkStart w:id="2" w:name="From"/>
            <w:r>
              <w:t>Division of Engineering (Wooten, Wright)</w:t>
            </w:r>
          </w:p>
          <w:p w:rsidR="002F0F04" w:rsidRDefault="002F0F04">
            <w:pPr>
              <w:pStyle w:val="MemoHeading"/>
            </w:pPr>
            <w:r>
              <w:t>Division of Economics (Higgins)</w:t>
            </w:r>
          </w:p>
          <w:p w:rsidR="007C0528" w:rsidRDefault="002F0F04">
            <w:pPr>
              <w:pStyle w:val="MemoHeading"/>
            </w:pPr>
            <w:r>
              <w:t>Office of the General Counsel (Dziechciarz)</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2F0F04">
            <w:pPr>
              <w:pStyle w:val="MemoHeadingRe"/>
            </w:pPr>
            <w:bookmarkStart w:id="3" w:name="Re"/>
            <w:r>
              <w:t>Docket No. 20180081-EQ – Petition for approval of new standard offer for purchase of firm capacity and energy from renewable energy facilities or small qualifying facilities and approval of tariff schedule REF-1, by Gulf Power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4371B6" w:rsidP="002F0F04">
            <w:pPr>
              <w:pStyle w:val="MemoHeading"/>
            </w:pPr>
            <w:bookmarkStart w:id="4" w:name="AgendaDate"/>
            <w:r>
              <w:t>06/05/18</w:t>
            </w:r>
            <w:bookmarkEnd w:id="4"/>
            <w:r>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2F0F04">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2F0F04">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2F0F04">
            <w:pPr>
              <w:pStyle w:val="MemoHeading"/>
            </w:pPr>
            <w:bookmarkStart w:id="9" w:name="CriticalDates"/>
            <w:r>
              <w:t>None</w:t>
            </w:r>
            <w:bookmarkEnd w:id="9"/>
          </w:p>
        </w:tc>
      </w:tr>
      <w:tr w:rsidR="004371B6"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4371B6" w:rsidRDefault="004371B6"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4371B6" w:rsidRDefault="004371B6" w:rsidP="005C0BA1">
            <w:pPr>
              <w:pStyle w:val="MemoHeading"/>
            </w:pPr>
            <w:r w:rsidRPr="00DD55B8">
              <w:t xml:space="preserve">Staff recommends the Commission simultaneously consider Docket Nos. </w:t>
            </w:r>
            <w:r>
              <w:t>20</w:t>
            </w:r>
            <w:r w:rsidRPr="00DD55B8">
              <w:t>1</w:t>
            </w:r>
            <w:r>
              <w:t>8</w:t>
            </w:r>
            <w:r w:rsidRPr="00DD55B8">
              <w:t>007</w:t>
            </w:r>
            <w:r>
              <w:t>3</w:t>
            </w:r>
            <w:r w:rsidRPr="00DD55B8">
              <w:t xml:space="preserve">-EQ, </w:t>
            </w:r>
            <w:r>
              <w:t>20</w:t>
            </w:r>
            <w:r w:rsidRPr="00DD55B8">
              <w:t>1</w:t>
            </w:r>
            <w:r>
              <w:t>8</w:t>
            </w:r>
            <w:r w:rsidRPr="00DD55B8">
              <w:t>00</w:t>
            </w:r>
            <w:r>
              <w:t>81</w:t>
            </w:r>
            <w:r w:rsidRPr="00DD55B8">
              <w:t xml:space="preserve">-EQ, </w:t>
            </w:r>
            <w:r>
              <w:t>20</w:t>
            </w:r>
            <w:r w:rsidRPr="00DD55B8">
              <w:t>1</w:t>
            </w:r>
            <w:r>
              <w:t>8</w:t>
            </w:r>
            <w:r w:rsidRPr="00DD55B8">
              <w:t>00</w:t>
            </w:r>
            <w:r>
              <w:t>82</w:t>
            </w:r>
            <w:r w:rsidRPr="00DD55B8">
              <w:t>-EQ,</w:t>
            </w:r>
            <w:r>
              <w:t xml:space="preserve"> 20</w:t>
            </w:r>
            <w:r w:rsidRPr="00DD55B8">
              <w:t>1</w:t>
            </w:r>
            <w:r>
              <w:t>80083</w:t>
            </w:r>
            <w:r w:rsidRPr="00DD55B8">
              <w:t xml:space="preserve">-EQ and </w:t>
            </w:r>
            <w:r>
              <w:t>20</w:t>
            </w:r>
            <w:r w:rsidRPr="00DD55B8">
              <w:t>1</w:t>
            </w:r>
            <w:r>
              <w:t>8</w:t>
            </w:r>
            <w:r w:rsidRPr="00DD55B8">
              <w:t>00</w:t>
            </w:r>
            <w:r>
              <w:t>91</w:t>
            </w:r>
            <w:r w:rsidRPr="00DD55B8">
              <w:t>-EQ</w:t>
            </w:r>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4371B6" w:rsidRDefault="004371B6" w:rsidP="004371B6">
      <w:pPr>
        <w:pStyle w:val="BodyText"/>
      </w:pPr>
      <w:r w:rsidRPr="0072562B">
        <w:t>Section 366.91(3), Florida Statutes (F.S.)</w:t>
      </w:r>
      <w:r>
        <w:t>,</w:t>
      </w:r>
      <w:r w:rsidRPr="0072562B">
        <w:t xml:space="preserve"> requires that each investor-owned utility (IOU) continuously offer to purchase capacity and energy from renewable energy generators</w:t>
      </w:r>
      <w:r>
        <w:t xml:space="preserve"> and  small qualifying facilities</w:t>
      </w:r>
      <w:r w:rsidRPr="0072562B">
        <w:t xml:space="preserve">. </w:t>
      </w:r>
      <w:r>
        <w:t>Florida Public Service Commission (</w:t>
      </w:r>
      <w:r w:rsidRPr="004806CA">
        <w:t>Commission</w:t>
      </w:r>
      <w:r>
        <w:t xml:space="preserve">) </w:t>
      </w:r>
      <w:r w:rsidRPr="0072562B">
        <w:t>Rules 25-17.200 through 25-17.310, Florida Administrative Code (F.A.C.), implement the statute and require each IOU to file with the Com</w:t>
      </w:r>
      <w:r>
        <w:t>mission by April 1 of each year,</w:t>
      </w:r>
      <w:r w:rsidRPr="0072562B">
        <w:t xml:space="preserve"> a standard offer contract based on the next avoidable fossil fueled generating unit of each technology type identified in the </w:t>
      </w:r>
      <w:r w:rsidR="00E44927">
        <w:t>U</w:t>
      </w:r>
      <w:r w:rsidRPr="0072562B">
        <w:t>tility’s current Ten-</w:t>
      </w:r>
      <w:r>
        <w:t>Year Site Plan. On April 2, 2018</w:t>
      </w:r>
      <w:r w:rsidRPr="0072562B">
        <w:t>, Gulf Power Company (Gulf</w:t>
      </w:r>
      <w:r w:rsidR="00DD466F">
        <w:t xml:space="preserve"> or Company</w:t>
      </w:r>
      <w:r w:rsidRPr="0072562B">
        <w:t xml:space="preserve">) filed a petition </w:t>
      </w:r>
      <w:r w:rsidRPr="0072562B">
        <w:lastRenderedPageBreak/>
        <w:t>for approval of its</w:t>
      </w:r>
      <w:r>
        <w:t xml:space="preserve"> revised</w:t>
      </w:r>
      <w:r w:rsidRPr="0072562B">
        <w:t xml:space="preserve"> standard offer contract and rate </w:t>
      </w:r>
      <w:r>
        <w:t>schedule REF-1 for</w:t>
      </w:r>
      <w:r w:rsidRPr="00231567">
        <w:t xml:space="preserve"> renewable energy facilities or small qualifying facilities</w:t>
      </w:r>
      <w:r>
        <w:t xml:space="preserve"> based on its 2018</w:t>
      </w:r>
      <w:r w:rsidRPr="0072562B">
        <w:t xml:space="preserve"> Ten-Year Site Plan.</w:t>
      </w:r>
      <w:r w:rsidR="00544781">
        <w:rPr>
          <w:rStyle w:val="FootnoteReference"/>
        </w:rPr>
        <w:footnoteReference w:id="1"/>
      </w:r>
      <w:r w:rsidRPr="0072562B">
        <w:t xml:space="preserve"> </w:t>
      </w:r>
    </w:p>
    <w:p w:rsidR="0068481F" w:rsidRDefault="004371B6" w:rsidP="004371B6">
      <w:pPr>
        <w:pStyle w:val="BodyText"/>
      </w:pPr>
      <w:r w:rsidRPr="0072562B">
        <w:t>The Commission has jurisdiction over this standard offer contract pursuant to Sections 366.04 through 366.06 and 366.91, F.S</w:t>
      </w:r>
      <w:r>
        <w:t>.</w:t>
      </w:r>
    </w:p>
    <w:p w:rsidR="007C0528" w:rsidRDefault="007C0528" w:rsidP="0068481F"/>
    <w:bookmarkEnd w:id="11"/>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5" w:name="DiscussionOfIssues"/>
      <w:r>
        <w:lastRenderedPageBreak/>
        <w:t>Discussion of Issues</w:t>
      </w:r>
    </w:p>
    <w:bookmarkEnd w:id="15"/>
    <w:p w:rsidR="002F0F04" w:rsidRDefault="002F0F04">
      <w:pPr>
        <w:pStyle w:val="IssueHeading"/>
        <w:rPr>
          <w:vanish/>
          <w:specVanish/>
        </w:rPr>
      </w:pPr>
      <w:r w:rsidRPr="004C3641">
        <w:t xml:space="preserve">Issue </w:t>
      </w:r>
      <w:fldSimple w:instr=" SEQ Issue \* MERGEFORMAT ">
        <w:r w:rsidR="00DD466F">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DD466F">
        <w:rPr>
          <w:noProof/>
        </w:rPr>
        <w:instrText>1</w:instrText>
      </w:r>
      <w:r>
        <w:fldChar w:fldCharType="end"/>
      </w:r>
      <w:r>
        <w:tab/>
        <w:instrText xml:space="preserve">" \l 1 </w:instrText>
      </w:r>
      <w:r>
        <w:fldChar w:fldCharType="end"/>
      </w:r>
      <w:r>
        <w:t> </w:t>
      </w:r>
    </w:p>
    <w:p w:rsidR="002F0F04" w:rsidRDefault="002F0F04">
      <w:pPr>
        <w:pStyle w:val="BodyText"/>
      </w:pPr>
      <w:r>
        <w:t> </w:t>
      </w:r>
      <w:r w:rsidR="004371B6">
        <w:t>Should the Commission approve the revised standard offer contract and schedule REF-1 filed by Gulf Power Company?</w:t>
      </w:r>
    </w:p>
    <w:p w:rsidR="002F0F04" w:rsidRPr="004C3641" w:rsidRDefault="002F0F04">
      <w:pPr>
        <w:pStyle w:val="IssueSubsectionHeading"/>
        <w:rPr>
          <w:vanish/>
          <w:specVanish/>
        </w:rPr>
      </w:pPr>
      <w:r w:rsidRPr="004C3641">
        <w:t>Recommendation: </w:t>
      </w:r>
    </w:p>
    <w:p w:rsidR="002F0F04" w:rsidRDefault="002F0F04">
      <w:pPr>
        <w:pStyle w:val="BodyText"/>
      </w:pPr>
      <w:r>
        <w:t> </w:t>
      </w:r>
      <w:r w:rsidR="004371B6" w:rsidRPr="0068088A">
        <w:t>Yes.</w:t>
      </w:r>
      <w:r w:rsidR="006A2E37">
        <w:t xml:space="preserve"> </w:t>
      </w:r>
      <w:r w:rsidR="004371B6" w:rsidRPr="0068088A">
        <w:t xml:space="preserve">The provisions of </w:t>
      </w:r>
      <w:r w:rsidR="004371B6">
        <w:t>Gulf’s</w:t>
      </w:r>
      <w:r w:rsidR="004371B6" w:rsidRPr="0068088A">
        <w:t xml:space="preserve"> revi</w:t>
      </w:r>
      <w:r w:rsidR="004371B6">
        <w:t>sed standard offer contract and</w:t>
      </w:r>
      <w:r w:rsidR="004371B6" w:rsidRPr="00DA1303">
        <w:t xml:space="preserve"> schedule REF-1 </w:t>
      </w:r>
      <w:r w:rsidR="004371B6" w:rsidRPr="0068088A">
        <w:t xml:space="preserve">conform to all requirements of Rules 25-17.200 through 25-17.310, F.A.C. </w:t>
      </w:r>
      <w:r w:rsidR="004371B6">
        <w:t xml:space="preserve">Gulf’s </w:t>
      </w:r>
      <w:r w:rsidR="004371B6" w:rsidRPr="0068088A">
        <w:t>revised standard offer contract provides flexibility in the arrangements for payments so that a developer of renewable generation may select the payment stream best</w:t>
      </w:r>
      <w:r w:rsidR="004371B6">
        <w:t xml:space="preserve"> suited to its financial needs. </w:t>
      </w:r>
      <w:r w:rsidR="004371B6" w:rsidRPr="0068088A">
        <w:t>Staff recommends that Gulf’s revised sta</w:t>
      </w:r>
      <w:r w:rsidR="004371B6">
        <w:t xml:space="preserve">ndard offer contract and </w:t>
      </w:r>
      <w:r w:rsidR="004371B6" w:rsidRPr="0068088A">
        <w:t>schedule REF-1 be approved as filed</w:t>
      </w:r>
      <w:r w:rsidR="004371B6">
        <w:t>. (Wooten, Wright, Higgins)</w:t>
      </w:r>
      <w:r>
        <w:t xml:space="preserve"> </w:t>
      </w:r>
    </w:p>
    <w:p w:rsidR="002F0F04" w:rsidRPr="004C3641" w:rsidRDefault="002F0F04">
      <w:pPr>
        <w:pStyle w:val="IssueSubsectionHeading"/>
        <w:rPr>
          <w:vanish/>
          <w:specVanish/>
        </w:rPr>
      </w:pPr>
      <w:r w:rsidRPr="004C3641">
        <w:t>Staff Analysis: </w:t>
      </w:r>
    </w:p>
    <w:p w:rsidR="004371B6" w:rsidRPr="0068088A" w:rsidRDefault="002F0F04" w:rsidP="004371B6">
      <w:pPr>
        <w:pStyle w:val="BodyText"/>
      </w:pPr>
      <w:r>
        <w:t> </w:t>
      </w:r>
      <w:r w:rsidR="004371B6" w:rsidRPr="0068088A">
        <w:t>Rule 25-17.250, F.A.C., requires that Gulf, an IOU, continuously make available a standard offer contract for the purchase of firm capacity and energy from renewable generating facilities (RF) and small qualifying facilities (QF) with design capacities of 100 kilowatts (kW) or less. Pursuant to Rule 25-17.250(1) and (3), F.A.C., the standard offer contract must provide a term of at least 10</w:t>
      </w:r>
      <w:r w:rsidR="001F6D24">
        <w:t>-</w:t>
      </w:r>
      <w:r w:rsidR="004371B6" w:rsidRPr="0068088A">
        <w:t xml:space="preserve">years, and the payment terms must be based on the </w:t>
      </w:r>
      <w:r w:rsidR="004371B6">
        <w:t>U</w:t>
      </w:r>
      <w:r w:rsidR="004371B6" w:rsidRPr="0068088A">
        <w:t xml:space="preserve">tility’s next avoidable fossil-fueled generating unit identified in its most recent Ten-Year Site Plan or, if no avoided unit is identified, its next avoidable planned purchase. Gulf has identified </w:t>
      </w:r>
      <w:r w:rsidR="004371B6">
        <w:t>a 595 megawatt</w:t>
      </w:r>
      <w:r w:rsidR="00DD466F">
        <w:t xml:space="preserve"> </w:t>
      </w:r>
      <w:r w:rsidR="004371B6">
        <w:t>(MW) dual-fuel 1-on-1 combined cycle generating facility</w:t>
      </w:r>
      <w:r w:rsidR="004371B6" w:rsidRPr="0068088A">
        <w:t xml:space="preserve"> as its next planned fossil-fueled generating unit in its </w:t>
      </w:r>
      <w:r w:rsidR="004371B6">
        <w:t>2018</w:t>
      </w:r>
      <w:r w:rsidR="004371B6" w:rsidRPr="0068088A">
        <w:t xml:space="preserve"> Ten-Year Site Plan. The projected in-service date of this facility is </w:t>
      </w:r>
      <w:r w:rsidR="004371B6" w:rsidRPr="008A440C">
        <w:t>June 1, 2024</w:t>
      </w:r>
      <w:r w:rsidR="004371B6" w:rsidRPr="0068088A">
        <w:t>.</w:t>
      </w:r>
    </w:p>
    <w:p w:rsidR="004371B6" w:rsidRPr="0068088A" w:rsidRDefault="004371B6" w:rsidP="004371B6">
      <w:pPr>
        <w:spacing w:after="240"/>
        <w:jc w:val="both"/>
      </w:pPr>
      <w:r w:rsidRPr="0068088A">
        <w:t>The RF/QF operator may elect to make no commitment as to the quantity or timing of its deliveries to Gulf, and to have a committed capacity of zero (0) MW. Under such a scenario, the energy is delivered on an as-available basis</w:t>
      </w:r>
      <w:r w:rsidR="00544781">
        <w:t>,</w:t>
      </w:r>
      <w:r w:rsidRPr="0068088A">
        <w:t xml:space="preserve"> and the operator receives only an energy payment. Alternatively, the RF/QF operator may elect to commit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w:t>
      </w:r>
      <w:r>
        <w:t xml:space="preserve"> The standard offer contract may</w:t>
      </w:r>
      <w:r w:rsidRPr="0068088A">
        <w:t xml:space="preserve"> also serve as a starting point for negotiation of contract terms by providing payment information to an RF/QF operator, in a situation where one or both parties desire particular contract terms other than those established in the standard offer.</w:t>
      </w:r>
    </w:p>
    <w:p w:rsidR="004371B6" w:rsidRDefault="004371B6" w:rsidP="004371B6">
      <w:pPr>
        <w:spacing w:after="240"/>
        <w:jc w:val="both"/>
      </w:pPr>
      <w:r w:rsidRPr="0068088A">
        <w:t xml:space="preserve">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w:t>
      </w:r>
      <w:r w:rsidRPr="008A440C">
        <w:t>June 1, 202</w:t>
      </w:r>
      <w:r>
        <w:t>4</w:t>
      </w:r>
      <w:r w:rsidRPr="0068088A">
        <w:t>), and thereafter begin receiving capacity payments in addition to the energy payments. If either the early</w:t>
      </w:r>
      <w:r>
        <w:t xml:space="preserve"> or </w:t>
      </w:r>
      <w:r w:rsidRPr="0068088A">
        <w:t>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4371B6" w:rsidRPr="0068088A" w:rsidRDefault="004371B6" w:rsidP="004371B6">
      <w:pPr>
        <w:spacing w:after="240"/>
        <w:jc w:val="both"/>
      </w:pPr>
    </w:p>
    <w:p w:rsidR="004371B6" w:rsidRDefault="004371B6" w:rsidP="00166DB3">
      <w:pPr>
        <w:pStyle w:val="BodyText"/>
        <w:spacing w:after="0"/>
      </w:pPr>
      <w:r w:rsidRPr="0068088A">
        <w:lastRenderedPageBreak/>
        <w:t>Table 1</w:t>
      </w:r>
      <w:r>
        <w:t xml:space="preserve"> below,</w:t>
      </w:r>
      <w:r w:rsidRPr="0068088A">
        <w:t xml:space="preserve"> </w:t>
      </w:r>
      <w:r>
        <w:t>contains estimates of the</w:t>
      </w:r>
      <w:r w:rsidRPr="0068088A">
        <w:t xml:space="preserve"> annual payments for each payment option available under the revised standard offer contract to an operator with a 50 MW facility</w:t>
      </w:r>
      <w:r w:rsidR="00544781">
        <w:t>,</w:t>
      </w:r>
      <w:r w:rsidRPr="0068088A">
        <w:t xml:space="preserve"> oper</w:t>
      </w:r>
      <w:r>
        <w:t>ating at a capacity factor of 88 percent</w:t>
      </w:r>
      <w:r w:rsidR="00544781">
        <w:t>,</w:t>
      </w:r>
      <w:r>
        <w:t xml:space="preserve"> and meeting</w:t>
      </w:r>
      <w:r w:rsidRPr="0068088A">
        <w:t xml:space="preserve"> the minimum </w:t>
      </w:r>
      <w:r>
        <w:t>requirement specified in</w:t>
      </w:r>
      <w:r w:rsidRPr="0068088A">
        <w:t xml:space="preserve"> the contract to qualify for full capacity payments.</w:t>
      </w:r>
      <w:r>
        <w:t xml:space="preserve"> </w:t>
      </w:r>
      <w:r w:rsidRPr="0068088A">
        <w:t xml:space="preserve">Normal and levelized capacity payments begin in </w:t>
      </w:r>
      <w:r w:rsidRPr="008A440C">
        <w:t>2024,</w:t>
      </w:r>
      <w:r w:rsidRPr="0068088A">
        <w:t xml:space="preserve"> reflecting the projected in-s</w:t>
      </w:r>
      <w:r>
        <w:t xml:space="preserve">ervice date of the avoided unit </w:t>
      </w:r>
      <w:r w:rsidRPr="008A440C">
        <w:t>(June 1, 202</w:t>
      </w:r>
      <w:r>
        <w:t>4</w:t>
      </w:r>
      <w:r w:rsidRPr="008A440C">
        <w:t>)</w:t>
      </w:r>
      <w:r w:rsidR="00505410">
        <w:t>.</w:t>
      </w:r>
    </w:p>
    <w:p w:rsidR="006A2E37" w:rsidRDefault="006A2E37" w:rsidP="00166DB3">
      <w:pPr>
        <w:pStyle w:val="BodyText"/>
        <w:spacing w:after="0"/>
      </w:pPr>
    </w:p>
    <w:p w:rsidR="004371B6" w:rsidRDefault="004371B6" w:rsidP="00166DB3">
      <w:pPr>
        <w:pStyle w:val="TableNumber"/>
        <w:keepNext/>
        <w:spacing w:before="0"/>
      </w:pPr>
      <w:r>
        <w:t xml:space="preserve">Table </w:t>
      </w:r>
      <w:r w:rsidR="00FA1C0A">
        <w:fldChar w:fldCharType="begin"/>
      </w:r>
      <w:r w:rsidR="00FA1C0A">
        <w:instrText xml:space="preserve"> SEQ Issue \c </w:instrText>
      </w:r>
      <w:r w:rsidR="00FA1C0A">
        <w:fldChar w:fldCharType="separate"/>
      </w:r>
      <w:r w:rsidR="00DD466F">
        <w:rPr>
          <w:noProof/>
        </w:rPr>
        <w:t>1</w:t>
      </w:r>
      <w:r w:rsidR="00FA1C0A">
        <w:rPr>
          <w:noProof/>
        </w:rPr>
        <w:fldChar w:fldCharType="end"/>
      </w:r>
      <w:r>
        <w:t>-Estimated Annual Payments to a 50 MW Renewable Facility</w:t>
      </w:r>
    </w:p>
    <w:p w:rsidR="004371B6" w:rsidRDefault="004371B6" w:rsidP="004371B6">
      <w:pPr>
        <w:pStyle w:val="TableTitle"/>
        <w:keepNext/>
      </w:pPr>
      <w:r>
        <w:t>88%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4371B6" w:rsidTr="005C0BA1">
        <w:trPr>
          <w:cantSplit/>
        </w:trPr>
        <w:tc>
          <w:tcPr>
            <w:tcW w:w="1593" w:type="dxa"/>
            <w:vMerge w:val="restart"/>
            <w:shd w:val="clear" w:color="auto" w:fill="auto"/>
            <w:vAlign w:val="bottom"/>
          </w:tcPr>
          <w:p w:rsidR="004371B6" w:rsidRDefault="004371B6" w:rsidP="005C0BA1">
            <w:pPr>
              <w:pStyle w:val="BodyText"/>
              <w:spacing w:after="0"/>
              <w:jc w:val="center"/>
            </w:pPr>
            <w:r>
              <w:t>Year</w:t>
            </w:r>
          </w:p>
        </w:tc>
        <w:tc>
          <w:tcPr>
            <w:tcW w:w="1593" w:type="dxa"/>
            <w:vMerge w:val="restart"/>
            <w:shd w:val="clear" w:color="auto" w:fill="auto"/>
            <w:vAlign w:val="bottom"/>
          </w:tcPr>
          <w:p w:rsidR="004371B6" w:rsidRDefault="004371B6" w:rsidP="005C0BA1">
            <w:pPr>
              <w:pStyle w:val="BodyText"/>
              <w:spacing w:after="0"/>
              <w:jc w:val="center"/>
            </w:pPr>
            <w:r>
              <w:t>Energy Payment</w:t>
            </w:r>
          </w:p>
        </w:tc>
        <w:tc>
          <w:tcPr>
            <w:tcW w:w="6372" w:type="dxa"/>
            <w:gridSpan w:val="4"/>
            <w:shd w:val="clear" w:color="auto" w:fill="auto"/>
            <w:vAlign w:val="bottom"/>
          </w:tcPr>
          <w:p w:rsidR="004371B6" w:rsidRDefault="004371B6" w:rsidP="005C0BA1">
            <w:pPr>
              <w:pStyle w:val="BodyText"/>
              <w:spacing w:after="0"/>
              <w:jc w:val="center"/>
            </w:pPr>
            <w:r>
              <w:t>Capacity Payment (By Type)</w:t>
            </w:r>
          </w:p>
        </w:tc>
      </w:tr>
      <w:tr w:rsidR="004371B6" w:rsidTr="005C0BA1">
        <w:trPr>
          <w:cantSplit/>
          <w:trHeight w:hRule="exact" w:val="577"/>
        </w:trPr>
        <w:tc>
          <w:tcPr>
            <w:tcW w:w="1593" w:type="dxa"/>
            <w:vMerge/>
            <w:shd w:val="clear" w:color="auto" w:fill="auto"/>
            <w:vAlign w:val="bottom"/>
          </w:tcPr>
          <w:p w:rsidR="004371B6" w:rsidRDefault="004371B6" w:rsidP="005C0BA1">
            <w:pPr>
              <w:pStyle w:val="BodyText"/>
              <w:jc w:val="center"/>
            </w:pPr>
          </w:p>
        </w:tc>
        <w:tc>
          <w:tcPr>
            <w:tcW w:w="1593" w:type="dxa"/>
            <w:vMerge/>
            <w:shd w:val="clear" w:color="auto" w:fill="auto"/>
            <w:vAlign w:val="bottom"/>
          </w:tcPr>
          <w:p w:rsidR="004371B6" w:rsidRDefault="004371B6" w:rsidP="005C0BA1">
            <w:pPr>
              <w:pStyle w:val="BodyText"/>
              <w:jc w:val="center"/>
            </w:pPr>
          </w:p>
        </w:tc>
        <w:tc>
          <w:tcPr>
            <w:tcW w:w="1593" w:type="dxa"/>
            <w:shd w:val="clear" w:color="auto" w:fill="auto"/>
            <w:vAlign w:val="bottom"/>
          </w:tcPr>
          <w:p w:rsidR="004371B6" w:rsidRDefault="004371B6" w:rsidP="005C0BA1">
            <w:pPr>
              <w:pStyle w:val="BodyText"/>
              <w:jc w:val="center"/>
            </w:pPr>
            <w:r>
              <w:t>Normal</w:t>
            </w:r>
          </w:p>
        </w:tc>
        <w:tc>
          <w:tcPr>
            <w:tcW w:w="1593" w:type="dxa"/>
            <w:shd w:val="clear" w:color="auto" w:fill="auto"/>
            <w:vAlign w:val="bottom"/>
          </w:tcPr>
          <w:p w:rsidR="004371B6" w:rsidRDefault="004371B6" w:rsidP="005C0BA1">
            <w:pPr>
              <w:pStyle w:val="BodyText"/>
              <w:jc w:val="center"/>
            </w:pPr>
            <w:r>
              <w:t>Levelized</w:t>
            </w:r>
          </w:p>
        </w:tc>
        <w:tc>
          <w:tcPr>
            <w:tcW w:w="1593" w:type="dxa"/>
            <w:shd w:val="clear" w:color="auto" w:fill="auto"/>
            <w:vAlign w:val="bottom"/>
          </w:tcPr>
          <w:p w:rsidR="004371B6" w:rsidRDefault="004371B6" w:rsidP="005C0BA1">
            <w:pPr>
              <w:pStyle w:val="BodyText"/>
              <w:jc w:val="center"/>
            </w:pPr>
            <w:r>
              <w:t>Early</w:t>
            </w:r>
          </w:p>
        </w:tc>
        <w:tc>
          <w:tcPr>
            <w:tcW w:w="1593" w:type="dxa"/>
            <w:shd w:val="clear" w:color="auto" w:fill="auto"/>
            <w:vAlign w:val="bottom"/>
          </w:tcPr>
          <w:p w:rsidR="004371B6" w:rsidRDefault="004371B6" w:rsidP="005C0BA1">
            <w:pPr>
              <w:pStyle w:val="BodyText"/>
              <w:jc w:val="center"/>
            </w:pPr>
            <w:r>
              <w:t>Early Levelized</w:t>
            </w:r>
          </w:p>
        </w:tc>
      </w:tr>
      <w:tr w:rsidR="004371B6" w:rsidTr="005C0BA1">
        <w:trPr>
          <w:cantSplit/>
          <w:trHeight w:hRule="exact" w:val="360"/>
        </w:trPr>
        <w:tc>
          <w:tcPr>
            <w:tcW w:w="1593" w:type="dxa"/>
            <w:vMerge/>
            <w:tcBorders>
              <w:bottom w:val="single" w:sz="4" w:space="0" w:color="auto"/>
            </w:tcBorders>
            <w:shd w:val="clear" w:color="auto" w:fill="auto"/>
            <w:vAlign w:val="bottom"/>
          </w:tcPr>
          <w:p w:rsidR="004371B6" w:rsidRDefault="004371B6" w:rsidP="005C0BA1">
            <w:pPr>
              <w:pStyle w:val="BodyText"/>
              <w:jc w:val="center"/>
            </w:pPr>
          </w:p>
        </w:tc>
        <w:tc>
          <w:tcPr>
            <w:tcW w:w="1593" w:type="dxa"/>
            <w:shd w:val="clear" w:color="auto" w:fill="auto"/>
            <w:vAlign w:val="bottom"/>
          </w:tcPr>
          <w:p w:rsidR="004371B6" w:rsidRDefault="004371B6" w:rsidP="0064286D">
            <w:pPr>
              <w:pStyle w:val="BodyText"/>
              <w:jc w:val="right"/>
            </w:pPr>
            <w:r>
              <w:t>$(000)</w:t>
            </w:r>
          </w:p>
        </w:tc>
        <w:tc>
          <w:tcPr>
            <w:tcW w:w="1593" w:type="dxa"/>
            <w:shd w:val="clear" w:color="auto" w:fill="auto"/>
            <w:vAlign w:val="bottom"/>
          </w:tcPr>
          <w:p w:rsidR="004371B6" w:rsidRDefault="004371B6" w:rsidP="0064286D">
            <w:pPr>
              <w:pStyle w:val="BodyText"/>
              <w:jc w:val="right"/>
            </w:pPr>
            <w:r>
              <w:t>$(000)</w:t>
            </w:r>
          </w:p>
        </w:tc>
        <w:tc>
          <w:tcPr>
            <w:tcW w:w="1593" w:type="dxa"/>
            <w:shd w:val="clear" w:color="auto" w:fill="auto"/>
            <w:vAlign w:val="bottom"/>
          </w:tcPr>
          <w:p w:rsidR="004371B6" w:rsidRDefault="004371B6" w:rsidP="0064286D">
            <w:pPr>
              <w:pStyle w:val="BodyText"/>
              <w:jc w:val="right"/>
            </w:pPr>
            <w:r>
              <w:t>$(000)</w:t>
            </w:r>
          </w:p>
        </w:tc>
        <w:tc>
          <w:tcPr>
            <w:tcW w:w="1593" w:type="dxa"/>
            <w:shd w:val="clear" w:color="auto" w:fill="auto"/>
            <w:vAlign w:val="bottom"/>
          </w:tcPr>
          <w:p w:rsidR="004371B6" w:rsidRDefault="004371B6" w:rsidP="0064286D">
            <w:pPr>
              <w:pStyle w:val="BodyText"/>
              <w:jc w:val="right"/>
            </w:pPr>
            <w:r>
              <w:t>$(000)</w:t>
            </w:r>
          </w:p>
        </w:tc>
        <w:tc>
          <w:tcPr>
            <w:tcW w:w="1593" w:type="dxa"/>
            <w:shd w:val="clear" w:color="auto" w:fill="auto"/>
            <w:vAlign w:val="bottom"/>
          </w:tcPr>
          <w:p w:rsidR="004371B6" w:rsidRDefault="004371B6" w:rsidP="0064286D">
            <w:pPr>
              <w:pStyle w:val="BodyText"/>
              <w:jc w:val="right"/>
            </w:pPr>
            <w:r>
              <w:t>$(000)</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2019</w:t>
            </w:r>
          </w:p>
        </w:tc>
        <w:tc>
          <w:tcPr>
            <w:tcW w:w="1593" w:type="dxa"/>
          </w:tcPr>
          <w:p w:rsidR="004371B6" w:rsidRPr="00DD677F" w:rsidRDefault="004371B6" w:rsidP="0064286D">
            <w:pPr>
              <w:jc w:val="right"/>
            </w:pPr>
            <w:r w:rsidRPr="00DD677F">
              <w:t>10,391</w:t>
            </w:r>
          </w:p>
        </w:tc>
        <w:tc>
          <w:tcPr>
            <w:tcW w:w="1593" w:type="dxa"/>
            <w:vAlign w:val="center"/>
          </w:tcPr>
          <w:p w:rsidR="004371B6" w:rsidRPr="00326C50" w:rsidRDefault="004371B6" w:rsidP="0064286D">
            <w:pPr>
              <w:jc w:val="right"/>
            </w:pPr>
            <w:r>
              <w:rPr>
                <w:color w:val="000000"/>
              </w:rPr>
              <w:t>-</w:t>
            </w:r>
          </w:p>
        </w:tc>
        <w:tc>
          <w:tcPr>
            <w:tcW w:w="1593" w:type="dxa"/>
            <w:vAlign w:val="center"/>
          </w:tcPr>
          <w:p w:rsidR="004371B6" w:rsidRPr="00326C50" w:rsidRDefault="004371B6" w:rsidP="0064286D">
            <w:pPr>
              <w:jc w:val="right"/>
            </w:pPr>
            <w:r>
              <w:rPr>
                <w:color w:val="000000"/>
              </w:rPr>
              <w:t>-</w:t>
            </w:r>
          </w:p>
        </w:tc>
        <w:tc>
          <w:tcPr>
            <w:tcW w:w="1593" w:type="dxa"/>
          </w:tcPr>
          <w:p w:rsidR="004371B6" w:rsidRPr="006E1110" w:rsidRDefault="004371B6" w:rsidP="0064286D">
            <w:pPr>
              <w:jc w:val="right"/>
            </w:pPr>
            <w:r w:rsidRPr="006E1110">
              <w:t>3,881</w:t>
            </w:r>
          </w:p>
        </w:tc>
        <w:tc>
          <w:tcPr>
            <w:tcW w:w="1593" w:type="dxa"/>
          </w:tcPr>
          <w:p w:rsidR="004371B6" w:rsidRPr="00A67EFC" w:rsidRDefault="004371B6" w:rsidP="0064286D">
            <w:pPr>
              <w:jc w:val="right"/>
            </w:pPr>
            <w:r>
              <w:t>4,291</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2020</w:t>
            </w:r>
          </w:p>
        </w:tc>
        <w:tc>
          <w:tcPr>
            <w:tcW w:w="1593" w:type="dxa"/>
          </w:tcPr>
          <w:p w:rsidR="004371B6" w:rsidRPr="00DD677F" w:rsidRDefault="004371B6" w:rsidP="0064286D">
            <w:pPr>
              <w:jc w:val="right"/>
            </w:pPr>
            <w:r w:rsidRPr="00DD677F">
              <w:t>11,355</w:t>
            </w:r>
          </w:p>
        </w:tc>
        <w:tc>
          <w:tcPr>
            <w:tcW w:w="1593" w:type="dxa"/>
            <w:vAlign w:val="center"/>
          </w:tcPr>
          <w:p w:rsidR="004371B6" w:rsidRPr="00326C50" w:rsidRDefault="004371B6" w:rsidP="0064286D">
            <w:pPr>
              <w:jc w:val="right"/>
            </w:pPr>
            <w:r>
              <w:rPr>
                <w:color w:val="000000"/>
              </w:rPr>
              <w:t>-</w:t>
            </w:r>
          </w:p>
        </w:tc>
        <w:tc>
          <w:tcPr>
            <w:tcW w:w="1593" w:type="dxa"/>
            <w:vAlign w:val="center"/>
          </w:tcPr>
          <w:p w:rsidR="004371B6" w:rsidRPr="00326C50" w:rsidRDefault="004371B6" w:rsidP="0064286D">
            <w:pPr>
              <w:jc w:val="right"/>
            </w:pPr>
            <w:r>
              <w:rPr>
                <w:color w:val="000000"/>
              </w:rPr>
              <w:t>-</w:t>
            </w:r>
          </w:p>
        </w:tc>
        <w:tc>
          <w:tcPr>
            <w:tcW w:w="1593" w:type="dxa"/>
          </w:tcPr>
          <w:p w:rsidR="004371B6" w:rsidRPr="006E1110" w:rsidRDefault="004371B6" w:rsidP="0064286D">
            <w:pPr>
              <w:jc w:val="right"/>
            </w:pPr>
            <w:r>
              <w:t>3,963</w:t>
            </w:r>
          </w:p>
        </w:tc>
        <w:tc>
          <w:tcPr>
            <w:tcW w:w="1593" w:type="dxa"/>
          </w:tcPr>
          <w:p w:rsidR="004371B6" w:rsidRPr="00A67EFC" w:rsidRDefault="004371B6" w:rsidP="0064286D">
            <w:pPr>
              <w:jc w:val="right"/>
            </w:pPr>
            <w:r w:rsidRPr="00A67EFC">
              <w:t>4,32</w:t>
            </w:r>
            <w:r>
              <w:t>2</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2021</w:t>
            </w:r>
          </w:p>
        </w:tc>
        <w:tc>
          <w:tcPr>
            <w:tcW w:w="1593" w:type="dxa"/>
          </w:tcPr>
          <w:p w:rsidR="004371B6" w:rsidRPr="00DD677F" w:rsidRDefault="004371B6" w:rsidP="0064286D">
            <w:pPr>
              <w:jc w:val="right"/>
            </w:pPr>
            <w:r w:rsidRPr="00DD677F">
              <w:t>11,8</w:t>
            </w:r>
            <w:r>
              <w:t>60</w:t>
            </w:r>
          </w:p>
        </w:tc>
        <w:tc>
          <w:tcPr>
            <w:tcW w:w="1593" w:type="dxa"/>
            <w:vAlign w:val="center"/>
          </w:tcPr>
          <w:p w:rsidR="004371B6" w:rsidRDefault="004371B6" w:rsidP="0064286D">
            <w:pPr>
              <w:jc w:val="right"/>
            </w:pPr>
            <w:r>
              <w:rPr>
                <w:color w:val="000000"/>
              </w:rPr>
              <w:t>-</w:t>
            </w:r>
          </w:p>
        </w:tc>
        <w:tc>
          <w:tcPr>
            <w:tcW w:w="1593" w:type="dxa"/>
            <w:vAlign w:val="center"/>
          </w:tcPr>
          <w:p w:rsidR="004371B6" w:rsidRDefault="004371B6" w:rsidP="0064286D">
            <w:pPr>
              <w:jc w:val="right"/>
            </w:pPr>
            <w:r>
              <w:rPr>
                <w:color w:val="000000"/>
              </w:rPr>
              <w:t>-</w:t>
            </w:r>
          </w:p>
        </w:tc>
        <w:tc>
          <w:tcPr>
            <w:tcW w:w="1593" w:type="dxa"/>
          </w:tcPr>
          <w:p w:rsidR="004371B6" w:rsidRPr="006E1110" w:rsidRDefault="004371B6" w:rsidP="0064286D">
            <w:pPr>
              <w:jc w:val="right"/>
            </w:pPr>
            <w:r w:rsidRPr="006E1110">
              <w:t>4,045</w:t>
            </w:r>
          </w:p>
        </w:tc>
        <w:tc>
          <w:tcPr>
            <w:tcW w:w="1593" w:type="dxa"/>
          </w:tcPr>
          <w:p w:rsidR="004371B6" w:rsidRPr="00A67EFC" w:rsidRDefault="004371B6" w:rsidP="0064286D">
            <w:pPr>
              <w:jc w:val="right"/>
            </w:pPr>
            <w:r>
              <w:t>4,353</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2022</w:t>
            </w:r>
          </w:p>
        </w:tc>
        <w:tc>
          <w:tcPr>
            <w:tcW w:w="1593" w:type="dxa"/>
          </w:tcPr>
          <w:p w:rsidR="004371B6" w:rsidRPr="00DD677F" w:rsidRDefault="004371B6" w:rsidP="0064286D">
            <w:pPr>
              <w:jc w:val="right"/>
            </w:pPr>
            <w:r>
              <w:t>12,272</w:t>
            </w:r>
          </w:p>
        </w:tc>
        <w:tc>
          <w:tcPr>
            <w:tcW w:w="1593" w:type="dxa"/>
            <w:vAlign w:val="center"/>
          </w:tcPr>
          <w:p w:rsidR="004371B6" w:rsidRPr="00326C50" w:rsidRDefault="004371B6" w:rsidP="0064286D">
            <w:pPr>
              <w:jc w:val="right"/>
            </w:pPr>
            <w:r>
              <w:rPr>
                <w:color w:val="000000"/>
              </w:rPr>
              <w:t>-</w:t>
            </w:r>
          </w:p>
        </w:tc>
        <w:tc>
          <w:tcPr>
            <w:tcW w:w="1593" w:type="dxa"/>
            <w:vAlign w:val="center"/>
          </w:tcPr>
          <w:p w:rsidR="004371B6" w:rsidRPr="00326C50" w:rsidRDefault="004371B6" w:rsidP="0064286D">
            <w:pPr>
              <w:jc w:val="right"/>
            </w:pPr>
            <w:r>
              <w:rPr>
                <w:color w:val="000000"/>
              </w:rPr>
              <w:t>-</w:t>
            </w:r>
          </w:p>
        </w:tc>
        <w:tc>
          <w:tcPr>
            <w:tcW w:w="1593" w:type="dxa"/>
          </w:tcPr>
          <w:p w:rsidR="004371B6" w:rsidRPr="006E1110" w:rsidRDefault="004371B6" w:rsidP="0064286D">
            <w:pPr>
              <w:jc w:val="right"/>
            </w:pPr>
            <w:r w:rsidRPr="006E1110">
              <w:t>4,1</w:t>
            </w:r>
            <w:r>
              <w:t>30</w:t>
            </w:r>
          </w:p>
        </w:tc>
        <w:tc>
          <w:tcPr>
            <w:tcW w:w="1593" w:type="dxa"/>
          </w:tcPr>
          <w:p w:rsidR="004371B6" w:rsidRPr="00A67EFC" w:rsidRDefault="004371B6" w:rsidP="0064286D">
            <w:pPr>
              <w:jc w:val="right"/>
            </w:pPr>
            <w:r w:rsidRPr="00A67EFC">
              <w:t>4,38</w:t>
            </w:r>
            <w:r>
              <w:t>5</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2023</w:t>
            </w:r>
          </w:p>
        </w:tc>
        <w:tc>
          <w:tcPr>
            <w:tcW w:w="1593" w:type="dxa"/>
          </w:tcPr>
          <w:p w:rsidR="004371B6" w:rsidRPr="00DD677F" w:rsidRDefault="004371B6" w:rsidP="0064286D">
            <w:pPr>
              <w:jc w:val="right"/>
            </w:pPr>
            <w:r w:rsidRPr="00DD677F">
              <w:t>12,831</w:t>
            </w:r>
          </w:p>
        </w:tc>
        <w:tc>
          <w:tcPr>
            <w:tcW w:w="1593" w:type="dxa"/>
            <w:vAlign w:val="center"/>
          </w:tcPr>
          <w:p w:rsidR="004371B6" w:rsidRPr="00326C50" w:rsidRDefault="004371B6" w:rsidP="0064286D">
            <w:pPr>
              <w:jc w:val="right"/>
            </w:pPr>
            <w:r>
              <w:rPr>
                <w:color w:val="000000"/>
              </w:rPr>
              <w:t>-</w:t>
            </w:r>
          </w:p>
        </w:tc>
        <w:tc>
          <w:tcPr>
            <w:tcW w:w="1593" w:type="dxa"/>
            <w:vAlign w:val="center"/>
          </w:tcPr>
          <w:p w:rsidR="004371B6" w:rsidRPr="00326C50" w:rsidRDefault="004371B6" w:rsidP="0064286D">
            <w:pPr>
              <w:jc w:val="right"/>
            </w:pPr>
            <w:r>
              <w:rPr>
                <w:color w:val="000000"/>
              </w:rPr>
              <w:t>-</w:t>
            </w:r>
          </w:p>
        </w:tc>
        <w:tc>
          <w:tcPr>
            <w:tcW w:w="1593" w:type="dxa"/>
          </w:tcPr>
          <w:p w:rsidR="004371B6" w:rsidRPr="006E1110" w:rsidRDefault="004371B6" w:rsidP="0064286D">
            <w:pPr>
              <w:jc w:val="right"/>
            </w:pPr>
            <w:r w:rsidRPr="006E1110">
              <w:t>4,216</w:t>
            </w:r>
          </w:p>
        </w:tc>
        <w:tc>
          <w:tcPr>
            <w:tcW w:w="1593" w:type="dxa"/>
          </w:tcPr>
          <w:p w:rsidR="004371B6" w:rsidRPr="00A67EFC" w:rsidRDefault="004371B6" w:rsidP="0064286D">
            <w:pPr>
              <w:jc w:val="right"/>
            </w:pPr>
            <w:r w:rsidRPr="00A67EFC">
              <w:t>4,417</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2024</w:t>
            </w:r>
          </w:p>
        </w:tc>
        <w:tc>
          <w:tcPr>
            <w:tcW w:w="1593" w:type="dxa"/>
          </w:tcPr>
          <w:p w:rsidR="004371B6" w:rsidRPr="00DD677F" w:rsidRDefault="004371B6" w:rsidP="0064286D">
            <w:pPr>
              <w:jc w:val="right"/>
            </w:pPr>
            <w:r>
              <w:t>13,601</w:t>
            </w:r>
          </w:p>
        </w:tc>
        <w:tc>
          <w:tcPr>
            <w:tcW w:w="1593" w:type="dxa"/>
          </w:tcPr>
          <w:p w:rsidR="004371B6" w:rsidRPr="00FC3F35" w:rsidRDefault="004371B6" w:rsidP="0064286D">
            <w:pPr>
              <w:jc w:val="right"/>
            </w:pPr>
            <w:r w:rsidRPr="00FC3F35">
              <w:t>4,15</w:t>
            </w:r>
            <w:r>
              <w:t>6</w:t>
            </w:r>
          </w:p>
        </w:tc>
        <w:tc>
          <w:tcPr>
            <w:tcW w:w="1593" w:type="dxa"/>
          </w:tcPr>
          <w:p w:rsidR="004371B6" w:rsidRPr="00350AFE" w:rsidRDefault="004371B6" w:rsidP="0064286D">
            <w:pPr>
              <w:jc w:val="right"/>
            </w:pPr>
            <w:r w:rsidRPr="00350AFE">
              <w:t>4,47</w:t>
            </w:r>
            <w:r>
              <w:t>8</w:t>
            </w:r>
          </w:p>
        </w:tc>
        <w:tc>
          <w:tcPr>
            <w:tcW w:w="1593" w:type="dxa"/>
          </w:tcPr>
          <w:p w:rsidR="004371B6" w:rsidRPr="006E1110" w:rsidRDefault="004371B6" w:rsidP="0064286D">
            <w:pPr>
              <w:jc w:val="right"/>
            </w:pPr>
            <w:r w:rsidRPr="006E1110">
              <w:t>4,304</w:t>
            </w:r>
          </w:p>
        </w:tc>
        <w:tc>
          <w:tcPr>
            <w:tcW w:w="1593" w:type="dxa"/>
          </w:tcPr>
          <w:p w:rsidR="004371B6" w:rsidRPr="00A67EFC" w:rsidRDefault="004371B6" w:rsidP="0064286D">
            <w:pPr>
              <w:jc w:val="right"/>
            </w:pPr>
            <w:r w:rsidRPr="00A67EFC">
              <w:t>4,450</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2025</w:t>
            </w:r>
          </w:p>
        </w:tc>
        <w:tc>
          <w:tcPr>
            <w:tcW w:w="1593" w:type="dxa"/>
          </w:tcPr>
          <w:p w:rsidR="004371B6" w:rsidRPr="00DD677F" w:rsidRDefault="004371B6" w:rsidP="0064286D">
            <w:pPr>
              <w:jc w:val="right"/>
            </w:pPr>
            <w:r w:rsidRPr="00DD677F">
              <w:t>14,554</w:t>
            </w:r>
          </w:p>
        </w:tc>
        <w:tc>
          <w:tcPr>
            <w:tcW w:w="1593" w:type="dxa"/>
          </w:tcPr>
          <w:p w:rsidR="004371B6" w:rsidRPr="00FC3F35" w:rsidRDefault="004371B6" w:rsidP="0064286D">
            <w:pPr>
              <w:jc w:val="right"/>
            </w:pPr>
            <w:r w:rsidRPr="00FC3F35">
              <w:t>7,1</w:t>
            </w:r>
            <w:r>
              <w:t>90</w:t>
            </w:r>
          </w:p>
        </w:tc>
        <w:tc>
          <w:tcPr>
            <w:tcW w:w="1593" w:type="dxa"/>
          </w:tcPr>
          <w:p w:rsidR="004371B6" w:rsidRPr="00350AFE" w:rsidRDefault="004371B6" w:rsidP="0064286D">
            <w:pPr>
              <w:jc w:val="right"/>
            </w:pPr>
            <w:r w:rsidRPr="00350AFE">
              <w:t>7,68</w:t>
            </w:r>
            <w:r>
              <w:t>9</w:t>
            </w:r>
          </w:p>
        </w:tc>
        <w:tc>
          <w:tcPr>
            <w:tcW w:w="1593" w:type="dxa"/>
          </w:tcPr>
          <w:p w:rsidR="004371B6" w:rsidRPr="006E1110" w:rsidRDefault="004371B6" w:rsidP="0064286D">
            <w:pPr>
              <w:jc w:val="right"/>
            </w:pPr>
            <w:r>
              <w:t>4,394</w:t>
            </w:r>
          </w:p>
        </w:tc>
        <w:tc>
          <w:tcPr>
            <w:tcW w:w="1593" w:type="dxa"/>
          </w:tcPr>
          <w:p w:rsidR="004371B6" w:rsidRPr="00A67EFC" w:rsidRDefault="004371B6" w:rsidP="0064286D">
            <w:pPr>
              <w:jc w:val="right"/>
            </w:pPr>
            <w:r w:rsidRPr="00A67EFC">
              <w:t>4,484</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2026</w:t>
            </w:r>
          </w:p>
        </w:tc>
        <w:tc>
          <w:tcPr>
            <w:tcW w:w="1593" w:type="dxa"/>
          </w:tcPr>
          <w:p w:rsidR="004371B6" w:rsidRPr="00DD677F" w:rsidRDefault="004371B6" w:rsidP="0064286D">
            <w:pPr>
              <w:jc w:val="right"/>
            </w:pPr>
            <w:r w:rsidRPr="00DD677F">
              <w:t>14,739</w:t>
            </w:r>
          </w:p>
        </w:tc>
        <w:tc>
          <w:tcPr>
            <w:tcW w:w="1593" w:type="dxa"/>
          </w:tcPr>
          <w:p w:rsidR="004371B6" w:rsidRPr="00FC3F35" w:rsidRDefault="004371B6" w:rsidP="0064286D">
            <w:pPr>
              <w:jc w:val="right"/>
            </w:pPr>
            <w:r>
              <w:t>7,303</w:t>
            </w:r>
          </w:p>
        </w:tc>
        <w:tc>
          <w:tcPr>
            <w:tcW w:w="1593" w:type="dxa"/>
          </w:tcPr>
          <w:p w:rsidR="004371B6" w:rsidRPr="00350AFE" w:rsidRDefault="004371B6" w:rsidP="0064286D">
            <w:pPr>
              <w:jc w:val="right"/>
            </w:pPr>
            <w:r w:rsidRPr="00350AFE">
              <w:t>7,710</w:t>
            </w:r>
          </w:p>
        </w:tc>
        <w:tc>
          <w:tcPr>
            <w:tcW w:w="1593" w:type="dxa"/>
          </w:tcPr>
          <w:p w:rsidR="004371B6" w:rsidRPr="006E1110" w:rsidRDefault="004371B6" w:rsidP="0064286D">
            <w:pPr>
              <w:jc w:val="right"/>
            </w:pPr>
            <w:r w:rsidRPr="006E1110">
              <w:t>4,486</w:t>
            </w:r>
          </w:p>
        </w:tc>
        <w:tc>
          <w:tcPr>
            <w:tcW w:w="1593" w:type="dxa"/>
          </w:tcPr>
          <w:p w:rsidR="004371B6" w:rsidRPr="00A67EFC" w:rsidRDefault="004371B6" w:rsidP="0064286D">
            <w:pPr>
              <w:jc w:val="right"/>
            </w:pPr>
            <w:r w:rsidRPr="00A67EFC">
              <w:t>4,51</w:t>
            </w:r>
            <w:r>
              <w:t>9</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2027</w:t>
            </w:r>
          </w:p>
        </w:tc>
        <w:tc>
          <w:tcPr>
            <w:tcW w:w="1593" w:type="dxa"/>
          </w:tcPr>
          <w:p w:rsidR="004371B6" w:rsidRPr="00DD677F" w:rsidRDefault="004371B6" w:rsidP="0064286D">
            <w:pPr>
              <w:jc w:val="right"/>
            </w:pPr>
            <w:r>
              <w:t>15,526</w:t>
            </w:r>
          </w:p>
        </w:tc>
        <w:tc>
          <w:tcPr>
            <w:tcW w:w="1593" w:type="dxa"/>
          </w:tcPr>
          <w:p w:rsidR="004371B6" w:rsidRPr="00FC3F35" w:rsidRDefault="004371B6" w:rsidP="0064286D">
            <w:pPr>
              <w:jc w:val="right"/>
            </w:pPr>
            <w:r w:rsidRPr="00FC3F35">
              <w:t>7,4</w:t>
            </w:r>
            <w:r>
              <w:t>20</w:t>
            </w:r>
          </w:p>
        </w:tc>
        <w:tc>
          <w:tcPr>
            <w:tcW w:w="1593" w:type="dxa"/>
          </w:tcPr>
          <w:p w:rsidR="004371B6" w:rsidRPr="00350AFE" w:rsidRDefault="004371B6" w:rsidP="0064286D">
            <w:pPr>
              <w:jc w:val="right"/>
            </w:pPr>
            <w:r w:rsidRPr="00350AFE">
              <w:t>7,732</w:t>
            </w:r>
          </w:p>
        </w:tc>
        <w:tc>
          <w:tcPr>
            <w:tcW w:w="1593" w:type="dxa"/>
          </w:tcPr>
          <w:p w:rsidR="004371B6" w:rsidRPr="006E1110" w:rsidRDefault="004371B6" w:rsidP="0064286D">
            <w:pPr>
              <w:jc w:val="right"/>
            </w:pPr>
            <w:r>
              <w:t>4,580</w:t>
            </w:r>
          </w:p>
        </w:tc>
        <w:tc>
          <w:tcPr>
            <w:tcW w:w="1593" w:type="dxa"/>
          </w:tcPr>
          <w:p w:rsidR="004371B6" w:rsidRPr="00A67EFC" w:rsidRDefault="004371B6" w:rsidP="0064286D">
            <w:pPr>
              <w:jc w:val="right"/>
            </w:pPr>
            <w:r>
              <w:t>4,554</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2028</w:t>
            </w:r>
          </w:p>
        </w:tc>
        <w:tc>
          <w:tcPr>
            <w:tcW w:w="1593" w:type="dxa"/>
          </w:tcPr>
          <w:p w:rsidR="004371B6" w:rsidRPr="00DD677F" w:rsidRDefault="004371B6" w:rsidP="0064286D">
            <w:pPr>
              <w:jc w:val="right"/>
            </w:pPr>
            <w:r w:rsidRPr="00DD677F">
              <w:t>15,939</w:t>
            </w:r>
          </w:p>
        </w:tc>
        <w:tc>
          <w:tcPr>
            <w:tcW w:w="1593" w:type="dxa"/>
          </w:tcPr>
          <w:p w:rsidR="004371B6" w:rsidRPr="00FC3F35" w:rsidRDefault="004371B6" w:rsidP="0064286D">
            <w:pPr>
              <w:jc w:val="right"/>
            </w:pPr>
            <w:r w:rsidRPr="00FC3F35">
              <w:t>7,538</w:t>
            </w:r>
          </w:p>
        </w:tc>
        <w:tc>
          <w:tcPr>
            <w:tcW w:w="1593" w:type="dxa"/>
          </w:tcPr>
          <w:p w:rsidR="004371B6" w:rsidRPr="00350AFE" w:rsidRDefault="004371B6" w:rsidP="0064286D">
            <w:pPr>
              <w:jc w:val="right"/>
            </w:pPr>
            <w:r w:rsidRPr="00350AFE">
              <w:t>7,754</w:t>
            </w:r>
          </w:p>
        </w:tc>
        <w:tc>
          <w:tcPr>
            <w:tcW w:w="1593" w:type="dxa"/>
          </w:tcPr>
          <w:p w:rsidR="004371B6" w:rsidRPr="006E1110" w:rsidRDefault="004371B6" w:rsidP="0064286D">
            <w:pPr>
              <w:jc w:val="right"/>
            </w:pPr>
            <w:r w:rsidRPr="006E1110">
              <w:t>4,67</w:t>
            </w:r>
            <w:r>
              <w:t>6</w:t>
            </w:r>
          </w:p>
        </w:tc>
        <w:tc>
          <w:tcPr>
            <w:tcW w:w="1593" w:type="dxa"/>
          </w:tcPr>
          <w:p w:rsidR="004371B6" w:rsidRPr="00A67EFC" w:rsidRDefault="004371B6" w:rsidP="0064286D">
            <w:pPr>
              <w:jc w:val="right"/>
            </w:pPr>
            <w:r>
              <w:t>4,590</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2029</w:t>
            </w:r>
          </w:p>
        </w:tc>
        <w:tc>
          <w:tcPr>
            <w:tcW w:w="1593" w:type="dxa"/>
          </w:tcPr>
          <w:p w:rsidR="004371B6" w:rsidRPr="00DD677F" w:rsidRDefault="004371B6" w:rsidP="0064286D">
            <w:pPr>
              <w:jc w:val="right"/>
            </w:pPr>
            <w:r w:rsidRPr="00DD677F">
              <w:t>16,6</w:t>
            </w:r>
            <w:r>
              <w:t>90</w:t>
            </w:r>
          </w:p>
        </w:tc>
        <w:tc>
          <w:tcPr>
            <w:tcW w:w="1593" w:type="dxa"/>
          </w:tcPr>
          <w:p w:rsidR="004371B6" w:rsidRPr="00FC3F35" w:rsidRDefault="004371B6" w:rsidP="0064286D">
            <w:pPr>
              <w:jc w:val="right"/>
            </w:pPr>
            <w:r w:rsidRPr="00FC3F35">
              <w:t>7,659</w:t>
            </w:r>
          </w:p>
        </w:tc>
        <w:tc>
          <w:tcPr>
            <w:tcW w:w="1593" w:type="dxa"/>
          </w:tcPr>
          <w:p w:rsidR="004371B6" w:rsidRPr="00350AFE" w:rsidRDefault="004371B6" w:rsidP="0064286D">
            <w:pPr>
              <w:jc w:val="right"/>
            </w:pPr>
            <w:r w:rsidRPr="00350AFE">
              <w:t>7,777</w:t>
            </w:r>
          </w:p>
        </w:tc>
        <w:tc>
          <w:tcPr>
            <w:tcW w:w="1593" w:type="dxa"/>
          </w:tcPr>
          <w:p w:rsidR="004371B6" w:rsidRPr="006E1110" w:rsidRDefault="004371B6" w:rsidP="0064286D">
            <w:pPr>
              <w:jc w:val="right"/>
            </w:pPr>
            <w:r w:rsidRPr="006E1110">
              <w:t>4,773</w:t>
            </w:r>
          </w:p>
        </w:tc>
        <w:tc>
          <w:tcPr>
            <w:tcW w:w="1593" w:type="dxa"/>
          </w:tcPr>
          <w:p w:rsidR="004371B6" w:rsidRPr="00A67EFC" w:rsidRDefault="004371B6" w:rsidP="0064286D">
            <w:pPr>
              <w:jc w:val="right"/>
            </w:pPr>
            <w:r w:rsidRPr="00A67EFC">
              <w:t>4,62</w:t>
            </w:r>
            <w:r>
              <w:t>7</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2030</w:t>
            </w:r>
          </w:p>
        </w:tc>
        <w:tc>
          <w:tcPr>
            <w:tcW w:w="1593" w:type="dxa"/>
          </w:tcPr>
          <w:p w:rsidR="004371B6" w:rsidRPr="00DD677F" w:rsidRDefault="004371B6" w:rsidP="0064286D">
            <w:pPr>
              <w:jc w:val="right"/>
            </w:pPr>
            <w:r w:rsidRPr="00DD677F">
              <w:t>17,47</w:t>
            </w:r>
            <w:r>
              <w:t>6</w:t>
            </w:r>
          </w:p>
        </w:tc>
        <w:tc>
          <w:tcPr>
            <w:tcW w:w="1593" w:type="dxa"/>
          </w:tcPr>
          <w:p w:rsidR="004371B6" w:rsidRPr="00FC3F35" w:rsidRDefault="004371B6" w:rsidP="0064286D">
            <w:pPr>
              <w:jc w:val="right"/>
            </w:pPr>
            <w:r w:rsidRPr="00FC3F35">
              <w:t>7,78</w:t>
            </w:r>
            <w:r>
              <w:t>3</w:t>
            </w:r>
          </w:p>
        </w:tc>
        <w:tc>
          <w:tcPr>
            <w:tcW w:w="1593" w:type="dxa"/>
          </w:tcPr>
          <w:p w:rsidR="004371B6" w:rsidRPr="00350AFE" w:rsidRDefault="004371B6" w:rsidP="0064286D">
            <w:pPr>
              <w:jc w:val="right"/>
            </w:pPr>
            <w:r w:rsidRPr="00350AFE">
              <w:t>7,80</w:t>
            </w:r>
            <w:r>
              <w:t>1</w:t>
            </w:r>
          </w:p>
        </w:tc>
        <w:tc>
          <w:tcPr>
            <w:tcW w:w="1593" w:type="dxa"/>
          </w:tcPr>
          <w:p w:rsidR="004371B6" w:rsidRPr="006E1110" w:rsidRDefault="004371B6" w:rsidP="0064286D">
            <w:pPr>
              <w:jc w:val="right"/>
            </w:pPr>
            <w:r w:rsidRPr="006E1110">
              <w:t>4,873</w:t>
            </w:r>
          </w:p>
        </w:tc>
        <w:tc>
          <w:tcPr>
            <w:tcW w:w="1593" w:type="dxa"/>
          </w:tcPr>
          <w:p w:rsidR="004371B6" w:rsidRPr="00A67EFC" w:rsidRDefault="004371B6" w:rsidP="0064286D">
            <w:pPr>
              <w:jc w:val="right"/>
            </w:pPr>
            <w:r w:rsidRPr="00A67EFC">
              <w:t>4,664</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2031</w:t>
            </w:r>
          </w:p>
        </w:tc>
        <w:tc>
          <w:tcPr>
            <w:tcW w:w="1593" w:type="dxa"/>
          </w:tcPr>
          <w:p w:rsidR="004371B6" w:rsidRPr="00DD677F" w:rsidRDefault="004371B6" w:rsidP="0064286D">
            <w:pPr>
              <w:jc w:val="right"/>
            </w:pPr>
            <w:r w:rsidRPr="00DD677F">
              <w:t>18,181</w:t>
            </w:r>
          </w:p>
        </w:tc>
        <w:tc>
          <w:tcPr>
            <w:tcW w:w="1593" w:type="dxa"/>
          </w:tcPr>
          <w:p w:rsidR="004371B6" w:rsidRPr="00FC3F35" w:rsidRDefault="004371B6" w:rsidP="0064286D">
            <w:pPr>
              <w:jc w:val="right"/>
            </w:pPr>
            <w:r w:rsidRPr="00FC3F35">
              <w:t>7,909</w:t>
            </w:r>
          </w:p>
        </w:tc>
        <w:tc>
          <w:tcPr>
            <w:tcW w:w="1593" w:type="dxa"/>
          </w:tcPr>
          <w:p w:rsidR="004371B6" w:rsidRPr="00350AFE" w:rsidRDefault="004371B6" w:rsidP="0064286D">
            <w:pPr>
              <w:jc w:val="right"/>
            </w:pPr>
            <w:r>
              <w:t>7,825</w:t>
            </w:r>
          </w:p>
        </w:tc>
        <w:tc>
          <w:tcPr>
            <w:tcW w:w="1593" w:type="dxa"/>
          </w:tcPr>
          <w:p w:rsidR="004371B6" w:rsidRPr="006E1110" w:rsidRDefault="004371B6" w:rsidP="0064286D">
            <w:pPr>
              <w:jc w:val="right"/>
            </w:pPr>
            <w:r w:rsidRPr="006E1110">
              <w:t>4,97</w:t>
            </w:r>
            <w:r>
              <w:t>5</w:t>
            </w:r>
          </w:p>
        </w:tc>
        <w:tc>
          <w:tcPr>
            <w:tcW w:w="1593" w:type="dxa"/>
          </w:tcPr>
          <w:p w:rsidR="004371B6" w:rsidRPr="00A67EFC" w:rsidRDefault="004371B6" w:rsidP="0064286D">
            <w:pPr>
              <w:jc w:val="right"/>
            </w:pPr>
            <w:r>
              <w:t>4,703</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2032</w:t>
            </w:r>
          </w:p>
        </w:tc>
        <w:tc>
          <w:tcPr>
            <w:tcW w:w="1593" w:type="dxa"/>
          </w:tcPr>
          <w:p w:rsidR="004371B6" w:rsidRPr="00DD677F" w:rsidRDefault="004371B6" w:rsidP="0064286D">
            <w:pPr>
              <w:jc w:val="right"/>
            </w:pPr>
            <w:r w:rsidRPr="00DD677F">
              <w:t>19,031</w:t>
            </w:r>
          </w:p>
        </w:tc>
        <w:tc>
          <w:tcPr>
            <w:tcW w:w="1593" w:type="dxa"/>
          </w:tcPr>
          <w:p w:rsidR="004371B6" w:rsidRPr="00FC3F35" w:rsidRDefault="004371B6" w:rsidP="0064286D">
            <w:pPr>
              <w:jc w:val="right"/>
            </w:pPr>
            <w:r w:rsidRPr="00FC3F35">
              <w:t>8,038</w:t>
            </w:r>
          </w:p>
        </w:tc>
        <w:tc>
          <w:tcPr>
            <w:tcW w:w="1593" w:type="dxa"/>
          </w:tcPr>
          <w:p w:rsidR="004371B6" w:rsidRPr="00350AFE" w:rsidRDefault="004371B6" w:rsidP="0064286D">
            <w:pPr>
              <w:jc w:val="right"/>
            </w:pPr>
            <w:r>
              <w:t>7,849</w:t>
            </w:r>
          </w:p>
        </w:tc>
        <w:tc>
          <w:tcPr>
            <w:tcW w:w="1593" w:type="dxa"/>
          </w:tcPr>
          <w:p w:rsidR="004371B6" w:rsidRPr="006E1110" w:rsidRDefault="004371B6" w:rsidP="0064286D">
            <w:pPr>
              <w:jc w:val="right"/>
            </w:pPr>
            <w:r w:rsidRPr="006E1110">
              <w:t>5,07</w:t>
            </w:r>
            <w:r>
              <w:t>9</w:t>
            </w:r>
          </w:p>
        </w:tc>
        <w:tc>
          <w:tcPr>
            <w:tcW w:w="1593" w:type="dxa"/>
          </w:tcPr>
          <w:p w:rsidR="004371B6" w:rsidRPr="00A67EFC" w:rsidRDefault="004371B6" w:rsidP="0064286D">
            <w:pPr>
              <w:jc w:val="right"/>
            </w:pPr>
            <w:r w:rsidRPr="00A67EFC">
              <w:t>4,74</w:t>
            </w:r>
            <w:r>
              <w:t>2</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2033</w:t>
            </w:r>
          </w:p>
        </w:tc>
        <w:tc>
          <w:tcPr>
            <w:tcW w:w="1593" w:type="dxa"/>
          </w:tcPr>
          <w:p w:rsidR="004371B6" w:rsidRPr="00DD677F" w:rsidRDefault="004371B6" w:rsidP="0064286D">
            <w:pPr>
              <w:jc w:val="right"/>
            </w:pPr>
            <w:r>
              <w:t>20,101</w:t>
            </w:r>
          </w:p>
        </w:tc>
        <w:tc>
          <w:tcPr>
            <w:tcW w:w="1593" w:type="dxa"/>
          </w:tcPr>
          <w:p w:rsidR="004371B6" w:rsidRPr="00FC3F35" w:rsidRDefault="004371B6" w:rsidP="0064286D">
            <w:pPr>
              <w:jc w:val="right"/>
            </w:pPr>
            <w:r w:rsidRPr="00FC3F35">
              <w:t>8,1</w:t>
            </w:r>
            <w:r>
              <w:t>70</w:t>
            </w:r>
          </w:p>
        </w:tc>
        <w:tc>
          <w:tcPr>
            <w:tcW w:w="1593" w:type="dxa"/>
          </w:tcPr>
          <w:p w:rsidR="004371B6" w:rsidRPr="00350AFE" w:rsidRDefault="004371B6" w:rsidP="0064286D">
            <w:pPr>
              <w:jc w:val="right"/>
            </w:pPr>
            <w:r w:rsidRPr="00350AFE">
              <w:t>7,87</w:t>
            </w:r>
            <w:r>
              <w:t>4</w:t>
            </w:r>
          </w:p>
        </w:tc>
        <w:tc>
          <w:tcPr>
            <w:tcW w:w="1593" w:type="dxa"/>
          </w:tcPr>
          <w:p w:rsidR="004371B6" w:rsidRPr="006E1110" w:rsidRDefault="004371B6" w:rsidP="0064286D">
            <w:pPr>
              <w:jc w:val="right"/>
            </w:pPr>
            <w:r w:rsidRPr="006E1110">
              <w:t>5,185</w:t>
            </w:r>
          </w:p>
        </w:tc>
        <w:tc>
          <w:tcPr>
            <w:tcW w:w="1593" w:type="dxa"/>
          </w:tcPr>
          <w:p w:rsidR="004371B6" w:rsidRPr="00A67EFC" w:rsidRDefault="004371B6" w:rsidP="0064286D">
            <w:pPr>
              <w:jc w:val="right"/>
            </w:pPr>
            <w:r w:rsidRPr="00A67EFC">
              <w:t>4,78</w:t>
            </w:r>
            <w:r>
              <w:t>2</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2034</w:t>
            </w:r>
          </w:p>
        </w:tc>
        <w:tc>
          <w:tcPr>
            <w:tcW w:w="1593" w:type="dxa"/>
          </w:tcPr>
          <w:p w:rsidR="004371B6" w:rsidRPr="00DD677F" w:rsidRDefault="004371B6" w:rsidP="0064286D">
            <w:pPr>
              <w:jc w:val="right"/>
            </w:pPr>
            <w:r w:rsidRPr="00DD677F">
              <w:t>21,4</w:t>
            </w:r>
            <w:r>
              <w:t>50</w:t>
            </w:r>
          </w:p>
        </w:tc>
        <w:tc>
          <w:tcPr>
            <w:tcW w:w="1593" w:type="dxa"/>
          </w:tcPr>
          <w:p w:rsidR="004371B6" w:rsidRPr="00FC3F35" w:rsidRDefault="004371B6" w:rsidP="0064286D">
            <w:pPr>
              <w:jc w:val="right"/>
            </w:pPr>
            <w:r w:rsidRPr="00FC3F35">
              <w:t>8,304</w:t>
            </w:r>
          </w:p>
        </w:tc>
        <w:tc>
          <w:tcPr>
            <w:tcW w:w="1593" w:type="dxa"/>
          </w:tcPr>
          <w:p w:rsidR="004371B6" w:rsidRPr="00350AFE" w:rsidRDefault="004371B6" w:rsidP="0064286D">
            <w:pPr>
              <w:jc w:val="right"/>
            </w:pPr>
            <w:r w:rsidRPr="00350AFE">
              <w:t>7,899</w:t>
            </w:r>
          </w:p>
        </w:tc>
        <w:tc>
          <w:tcPr>
            <w:tcW w:w="1593" w:type="dxa"/>
          </w:tcPr>
          <w:p w:rsidR="004371B6" w:rsidRPr="006E1110" w:rsidRDefault="004371B6" w:rsidP="0064286D">
            <w:pPr>
              <w:jc w:val="right"/>
            </w:pPr>
            <w:r>
              <w:t>5,293</w:t>
            </w:r>
          </w:p>
        </w:tc>
        <w:tc>
          <w:tcPr>
            <w:tcW w:w="1593" w:type="dxa"/>
          </w:tcPr>
          <w:p w:rsidR="004371B6" w:rsidRPr="00A67EFC" w:rsidRDefault="004371B6" w:rsidP="0064286D">
            <w:pPr>
              <w:jc w:val="right"/>
            </w:pPr>
            <w:r w:rsidRPr="00A67EFC">
              <w:t>4,822</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2035</w:t>
            </w:r>
          </w:p>
        </w:tc>
        <w:tc>
          <w:tcPr>
            <w:tcW w:w="1593" w:type="dxa"/>
          </w:tcPr>
          <w:p w:rsidR="004371B6" w:rsidRPr="00DD677F" w:rsidRDefault="004371B6" w:rsidP="0064286D">
            <w:pPr>
              <w:jc w:val="right"/>
            </w:pPr>
            <w:r w:rsidRPr="00DD677F">
              <w:t>22,340</w:t>
            </w:r>
          </w:p>
        </w:tc>
        <w:tc>
          <w:tcPr>
            <w:tcW w:w="1593" w:type="dxa"/>
          </w:tcPr>
          <w:p w:rsidR="004371B6" w:rsidRPr="00FC3F35" w:rsidRDefault="004371B6" w:rsidP="0064286D">
            <w:pPr>
              <w:jc w:val="right"/>
            </w:pPr>
            <w:r w:rsidRPr="00FC3F35">
              <w:t>8,441</w:t>
            </w:r>
          </w:p>
        </w:tc>
        <w:tc>
          <w:tcPr>
            <w:tcW w:w="1593" w:type="dxa"/>
          </w:tcPr>
          <w:p w:rsidR="004371B6" w:rsidRPr="00350AFE" w:rsidRDefault="004371B6" w:rsidP="0064286D">
            <w:pPr>
              <w:jc w:val="right"/>
            </w:pPr>
            <w:r w:rsidRPr="00350AFE">
              <w:t>7,925</w:t>
            </w:r>
          </w:p>
        </w:tc>
        <w:tc>
          <w:tcPr>
            <w:tcW w:w="1593" w:type="dxa"/>
          </w:tcPr>
          <w:p w:rsidR="004371B6" w:rsidRPr="006E1110" w:rsidRDefault="004371B6" w:rsidP="0064286D">
            <w:pPr>
              <w:jc w:val="right"/>
            </w:pPr>
            <w:r w:rsidRPr="006E1110">
              <w:t>5,404</w:t>
            </w:r>
          </w:p>
        </w:tc>
        <w:tc>
          <w:tcPr>
            <w:tcW w:w="1593" w:type="dxa"/>
          </w:tcPr>
          <w:p w:rsidR="004371B6" w:rsidRPr="00A67EFC" w:rsidRDefault="004371B6" w:rsidP="0064286D">
            <w:pPr>
              <w:jc w:val="right"/>
            </w:pPr>
            <w:r w:rsidRPr="00A67EFC">
              <w:t>4,86</w:t>
            </w:r>
            <w:r>
              <w:t>4</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2036</w:t>
            </w:r>
          </w:p>
        </w:tc>
        <w:tc>
          <w:tcPr>
            <w:tcW w:w="1593" w:type="dxa"/>
          </w:tcPr>
          <w:p w:rsidR="004371B6" w:rsidRPr="00DD677F" w:rsidRDefault="004371B6" w:rsidP="0064286D">
            <w:pPr>
              <w:jc w:val="right"/>
            </w:pPr>
            <w:r w:rsidRPr="00DD677F">
              <w:t>23,352</w:t>
            </w:r>
          </w:p>
        </w:tc>
        <w:tc>
          <w:tcPr>
            <w:tcW w:w="1593" w:type="dxa"/>
          </w:tcPr>
          <w:p w:rsidR="004371B6" w:rsidRPr="00FC3F35" w:rsidRDefault="004371B6" w:rsidP="0064286D">
            <w:pPr>
              <w:jc w:val="right"/>
            </w:pPr>
            <w:r w:rsidRPr="00FC3F35">
              <w:t>8,581</w:t>
            </w:r>
          </w:p>
        </w:tc>
        <w:tc>
          <w:tcPr>
            <w:tcW w:w="1593" w:type="dxa"/>
          </w:tcPr>
          <w:p w:rsidR="004371B6" w:rsidRPr="00350AFE" w:rsidRDefault="004371B6" w:rsidP="0064286D">
            <w:pPr>
              <w:jc w:val="right"/>
            </w:pPr>
            <w:r>
              <w:t>7,952</w:t>
            </w:r>
          </w:p>
        </w:tc>
        <w:tc>
          <w:tcPr>
            <w:tcW w:w="1593" w:type="dxa"/>
          </w:tcPr>
          <w:p w:rsidR="004371B6" w:rsidRPr="006E1110" w:rsidRDefault="004371B6" w:rsidP="0064286D">
            <w:pPr>
              <w:jc w:val="right"/>
            </w:pPr>
            <w:r w:rsidRPr="006E1110">
              <w:t>5,517</w:t>
            </w:r>
          </w:p>
        </w:tc>
        <w:tc>
          <w:tcPr>
            <w:tcW w:w="1593" w:type="dxa"/>
          </w:tcPr>
          <w:p w:rsidR="004371B6" w:rsidRPr="00A67EFC" w:rsidRDefault="004371B6" w:rsidP="0064286D">
            <w:pPr>
              <w:jc w:val="right"/>
            </w:pPr>
            <w:r w:rsidRPr="00A67EFC">
              <w:t>4,906</w:t>
            </w:r>
          </w:p>
        </w:tc>
      </w:tr>
      <w:tr w:rsidR="004371B6" w:rsidTr="005C0BA1">
        <w:trPr>
          <w:cantSplit/>
          <w:trHeight w:hRule="exact" w:val="360"/>
        </w:trPr>
        <w:tc>
          <w:tcPr>
            <w:tcW w:w="1593" w:type="dxa"/>
            <w:shd w:val="clear" w:color="auto" w:fill="auto"/>
          </w:tcPr>
          <w:p w:rsidR="004371B6" w:rsidRPr="00D57DB9" w:rsidRDefault="004371B6" w:rsidP="005C0BA1">
            <w:pPr>
              <w:jc w:val="center"/>
            </w:pPr>
            <w:r w:rsidRPr="00D57DB9">
              <w:t>2037</w:t>
            </w:r>
          </w:p>
        </w:tc>
        <w:tc>
          <w:tcPr>
            <w:tcW w:w="1593" w:type="dxa"/>
          </w:tcPr>
          <w:p w:rsidR="004371B6" w:rsidRPr="00DD677F" w:rsidRDefault="004371B6" w:rsidP="0064286D">
            <w:pPr>
              <w:jc w:val="right"/>
            </w:pPr>
            <w:r w:rsidRPr="00DD677F">
              <w:t>24,213</w:t>
            </w:r>
          </w:p>
        </w:tc>
        <w:tc>
          <w:tcPr>
            <w:tcW w:w="1593" w:type="dxa"/>
          </w:tcPr>
          <w:p w:rsidR="004371B6" w:rsidRPr="00FC3F35" w:rsidRDefault="004371B6" w:rsidP="0064286D">
            <w:pPr>
              <w:jc w:val="right"/>
            </w:pPr>
            <w:r>
              <w:t>8,725</w:t>
            </w:r>
          </w:p>
        </w:tc>
        <w:tc>
          <w:tcPr>
            <w:tcW w:w="1593" w:type="dxa"/>
          </w:tcPr>
          <w:p w:rsidR="004371B6" w:rsidRPr="00350AFE" w:rsidRDefault="004371B6" w:rsidP="0064286D">
            <w:pPr>
              <w:jc w:val="right"/>
            </w:pPr>
            <w:r>
              <w:t>7,979</w:t>
            </w:r>
          </w:p>
        </w:tc>
        <w:tc>
          <w:tcPr>
            <w:tcW w:w="1593" w:type="dxa"/>
          </w:tcPr>
          <w:p w:rsidR="004371B6" w:rsidRPr="006E1110" w:rsidRDefault="004371B6" w:rsidP="0064286D">
            <w:pPr>
              <w:jc w:val="right"/>
            </w:pPr>
            <w:r>
              <w:t>5,632</w:t>
            </w:r>
          </w:p>
        </w:tc>
        <w:tc>
          <w:tcPr>
            <w:tcW w:w="1593" w:type="dxa"/>
          </w:tcPr>
          <w:p w:rsidR="004371B6" w:rsidRPr="00A67EFC" w:rsidRDefault="004371B6" w:rsidP="0064286D">
            <w:pPr>
              <w:jc w:val="right"/>
            </w:pPr>
            <w:r w:rsidRPr="00A67EFC">
              <w:t>4,9</w:t>
            </w:r>
            <w:r>
              <w:t>50</w:t>
            </w:r>
          </w:p>
        </w:tc>
      </w:tr>
      <w:tr w:rsidR="004371B6" w:rsidTr="005C0BA1">
        <w:trPr>
          <w:cantSplit/>
          <w:trHeight w:hRule="exact" w:val="360"/>
        </w:trPr>
        <w:tc>
          <w:tcPr>
            <w:tcW w:w="1593" w:type="dxa"/>
            <w:shd w:val="clear" w:color="auto" w:fill="auto"/>
          </w:tcPr>
          <w:p w:rsidR="004371B6" w:rsidRDefault="004371B6" w:rsidP="005C0BA1">
            <w:pPr>
              <w:jc w:val="center"/>
            </w:pPr>
            <w:r w:rsidRPr="00D57DB9">
              <w:t>2038</w:t>
            </w:r>
          </w:p>
        </w:tc>
        <w:tc>
          <w:tcPr>
            <w:tcW w:w="1593" w:type="dxa"/>
          </w:tcPr>
          <w:p w:rsidR="004371B6" w:rsidRPr="00DD677F" w:rsidRDefault="004371B6" w:rsidP="0064286D">
            <w:pPr>
              <w:jc w:val="right"/>
            </w:pPr>
            <w:r w:rsidRPr="00DD677F">
              <w:t>25,493</w:t>
            </w:r>
          </w:p>
        </w:tc>
        <w:tc>
          <w:tcPr>
            <w:tcW w:w="1593" w:type="dxa"/>
          </w:tcPr>
          <w:p w:rsidR="004371B6" w:rsidRPr="00FC3F35" w:rsidRDefault="004371B6" w:rsidP="0064286D">
            <w:pPr>
              <w:jc w:val="right"/>
            </w:pPr>
            <w:r w:rsidRPr="00FC3F35">
              <w:t>8,87</w:t>
            </w:r>
            <w:r>
              <w:t>1</w:t>
            </w:r>
          </w:p>
        </w:tc>
        <w:tc>
          <w:tcPr>
            <w:tcW w:w="1593" w:type="dxa"/>
          </w:tcPr>
          <w:p w:rsidR="004371B6" w:rsidRPr="00350AFE" w:rsidRDefault="004371B6" w:rsidP="0064286D">
            <w:pPr>
              <w:jc w:val="right"/>
            </w:pPr>
            <w:r w:rsidRPr="00350AFE">
              <w:t>8,006</w:t>
            </w:r>
          </w:p>
        </w:tc>
        <w:tc>
          <w:tcPr>
            <w:tcW w:w="1593" w:type="dxa"/>
          </w:tcPr>
          <w:p w:rsidR="004371B6" w:rsidRPr="006E1110" w:rsidRDefault="004371B6" w:rsidP="0064286D">
            <w:pPr>
              <w:jc w:val="right"/>
            </w:pPr>
            <w:r w:rsidRPr="006E1110">
              <w:t>5,750</w:t>
            </w:r>
          </w:p>
        </w:tc>
        <w:tc>
          <w:tcPr>
            <w:tcW w:w="1593" w:type="dxa"/>
          </w:tcPr>
          <w:p w:rsidR="004371B6" w:rsidRPr="00A67EFC" w:rsidRDefault="004371B6" w:rsidP="0064286D">
            <w:pPr>
              <w:jc w:val="right"/>
            </w:pPr>
            <w:r>
              <w:t>4,994</w:t>
            </w:r>
          </w:p>
        </w:tc>
      </w:tr>
      <w:tr w:rsidR="004371B6" w:rsidTr="005C0BA1">
        <w:trPr>
          <w:cantSplit/>
          <w:trHeight w:hRule="exact" w:val="360"/>
        </w:trPr>
        <w:tc>
          <w:tcPr>
            <w:tcW w:w="1593" w:type="dxa"/>
            <w:shd w:val="clear" w:color="auto" w:fill="auto"/>
            <w:vAlign w:val="bottom"/>
          </w:tcPr>
          <w:p w:rsidR="004371B6" w:rsidRPr="00490E7D" w:rsidRDefault="004371B6" w:rsidP="005C0BA1">
            <w:pPr>
              <w:pStyle w:val="BodyText"/>
              <w:jc w:val="center"/>
              <w:rPr>
                <w:b/>
              </w:rPr>
            </w:pPr>
            <w:r w:rsidRPr="00490E7D">
              <w:rPr>
                <w:b/>
              </w:rPr>
              <w:t>Total</w:t>
            </w:r>
          </w:p>
        </w:tc>
        <w:tc>
          <w:tcPr>
            <w:tcW w:w="1593" w:type="dxa"/>
          </w:tcPr>
          <w:p w:rsidR="004371B6" w:rsidRPr="00DD677F" w:rsidRDefault="004371B6" w:rsidP="0064286D">
            <w:pPr>
              <w:jc w:val="right"/>
            </w:pPr>
            <w:r w:rsidRPr="00DD677F">
              <w:t>341,39</w:t>
            </w:r>
            <w:r>
              <w:t>6</w:t>
            </w:r>
          </w:p>
        </w:tc>
        <w:tc>
          <w:tcPr>
            <w:tcW w:w="1593" w:type="dxa"/>
          </w:tcPr>
          <w:p w:rsidR="004371B6" w:rsidRPr="00FC3F35" w:rsidRDefault="004371B6" w:rsidP="0064286D">
            <w:pPr>
              <w:jc w:val="right"/>
            </w:pPr>
            <w:r w:rsidRPr="00FC3F35">
              <w:t>116,087</w:t>
            </w:r>
          </w:p>
        </w:tc>
        <w:tc>
          <w:tcPr>
            <w:tcW w:w="1593" w:type="dxa"/>
          </w:tcPr>
          <w:p w:rsidR="004371B6" w:rsidRPr="00350AFE" w:rsidRDefault="004371B6" w:rsidP="0064286D">
            <w:pPr>
              <w:jc w:val="right"/>
            </w:pPr>
            <w:r w:rsidRPr="00350AFE">
              <w:t>114,24</w:t>
            </w:r>
            <w:r>
              <w:t>9</w:t>
            </w:r>
          </w:p>
        </w:tc>
        <w:tc>
          <w:tcPr>
            <w:tcW w:w="1593" w:type="dxa"/>
          </w:tcPr>
          <w:p w:rsidR="004371B6" w:rsidRPr="006E1110" w:rsidRDefault="004371B6" w:rsidP="0064286D">
            <w:pPr>
              <w:jc w:val="right"/>
            </w:pPr>
            <w:r>
              <w:t>95,159</w:t>
            </w:r>
          </w:p>
        </w:tc>
        <w:tc>
          <w:tcPr>
            <w:tcW w:w="1593" w:type="dxa"/>
          </w:tcPr>
          <w:p w:rsidR="004371B6" w:rsidRPr="00A67EFC" w:rsidRDefault="004371B6" w:rsidP="0064286D">
            <w:pPr>
              <w:jc w:val="right"/>
            </w:pPr>
            <w:r w:rsidRPr="00A67EFC">
              <w:t>92,4</w:t>
            </w:r>
            <w:r>
              <w:t>20</w:t>
            </w:r>
          </w:p>
        </w:tc>
      </w:tr>
      <w:tr w:rsidR="004371B6" w:rsidTr="005C0BA1">
        <w:trPr>
          <w:cantSplit/>
          <w:trHeight w:hRule="exact" w:val="360"/>
        </w:trPr>
        <w:tc>
          <w:tcPr>
            <w:tcW w:w="1593" w:type="dxa"/>
            <w:shd w:val="clear" w:color="auto" w:fill="auto"/>
            <w:vAlign w:val="bottom"/>
          </w:tcPr>
          <w:p w:rsidR="004371B6" w:rsidRPr="00490E7D" w:rsidRDefault="004371B6" w:rsidP="005C0BA1">
            <w:pPr>
              <w:pStyle w:val="BodyText"/>
              <w:jc w:val="center"/>
              <w:rPr>
                <w:b/>
              </w:rPr>
            </w:pPr>
            <w:r>
              <w:rPr>
                <w:b/>
              </w:rPr>
              <w:t>NPV (2019</w:t>
            </w:r>
            <w:r w:rsidRPr="00490E7D">
              <w:rPr>
                <w:b/>
              </w:rPr>
              <w:t>$)</w:t>
            </w:r>
          </w:p>
        </w:tc>
        <w:tc>
          <w:tcPr>
            <w:tcW w:w="1593" w:type="dxa"/>
          </w:tcPr>
          <w:p w:rsidR="004371B6" w:rsidRDefault="004371B6" w:rsidP="0064286D">
            <w:pPr>
              <w:jc w:val="right"/>
            </w:pPr>
            <w:r>
              <w:t>171,285</w:t>
            </w:r>
          </w:p>
        </w:tc>
        <w:tc>
          <w:tcPr>
            <w:tcW w:w="1593" w:type="dxa"/>
          </w:tcPr>
          <w:p w:rsidR="004371B6" w:rsidRDefault="004371B6" w:rsidP="0064286D">
            <w:pPr>
              <w:jc w:val="right"/>
            </w:pPr>
            <w:r w:rsidRPr="00FC3F35">
              <w:t>50,54</w:t>
            </w:r>
            <w:r>
              <w:t>6</w:t>
            </w:r>
          </w:p>
        </w:tc>
        <w:tc>
          <w:tcPr>
            <w:tcW w:w="1593" w:type="dxa"/>
          </w:tcPr>
          <w:p w:rsidR="004371B6" w:rsidRDefault="004371B6" w:rsidP="0064286D">
            <w:pPr>
              <w:jc w:val="right"/>
            </w:pPr>
            <w:r>
              <w:t>50,546</w:t>
            </w:r>
          </w:p>
        </w:tc>
        <w:tc>
          <w:tcPr>
            <w:tcW w:w="1593" w:type="dxa"/>
          </w:tcPr>
          <w:p w:rsidR="004371B6" w:rsidRDefault="004371B6" w:rsidP="0064286D">
            <w:pPr>
              <w:jc w:val="right"/>
            </w:pPr>
            <w:r>
              <w:t>50,546</w:t>
            </w:r>
          </w:p>
        </w:tc>
        <w:tc>
          <w:tcPr>
            <w:tcW w:w="1593" w:type="dxa"/>
          </w:tcPr>
          <w:p w:rsidR="004371B6" w:rsidRDefault="004371B6" w:rsidP="0064286D">
            <w:pPr>
              <w:jc w:val="right"/>
            </w:pPr>
            <w:r>
              <w:t>50,546</w:t>
            </w:r>
          </w:p>
        </w:tc>
      </w:tr>
    </w:tbl>
    <w:p w:rsidR="00166DB3" w:rsidRDefault="00B368ED" w:rsidP="00B368ED">
      <w:pPr>
        <w:pStyle w:val="TableSource"/>
        <w:ind w:left="-90" w:firstLine="90"/>
      </w:pPr>
      <w:r>
        <w:t>S</w:t>
      </w:r>
      <w:r w:rsidR="00166DB3">
        <w:t>ource: Gulf’s Response to Staff’s First Data Request</w:t>
      </w:r>
      <w:r w:rsidR="00166DB3">
        <w:rPr>
          <w:rStyle w:val="FootnoteReference"/>
        </w:rPr>
        <w:footnoteReference w:id="2"/>
      </w:r>
    </w:p>
    <w:p w:rsidR="004371B6" w:rsidRDefault="004371B6" w:rsidP="004371B6">
      <w:pPr>
        <w:pStyle w:val="BodyText"/>
        <w:rPr>
          <w:bCs/>
          <w:kern w:val="32"/>
          <w:szCs w:val="32"/>
        </w:rPr>
      </w:pPr>
      <w:r>
        <w:rPr>
          <w:bCs/>
          <w:kern w:val="32"/>
          <w:szCs w:val="32"/>
        </w:rPr>
        <w:lastRenderedPageBreak/>
        <w:t>Gulf’s</w:t>
      </w:r>
      <w:r w:rsidRPr="007D5AF2">
        <w:rPr>
          <w:bCs/>
          <w:kern w:val="32"/>
          <w:szCs w:val="32"/>
        </w:rPr>
        <w:t xml:space="preserve"> standard offer contract and schedule REF-1</w:t>
      </w:r>
      <w:r>
        <w:rPr>
          <w:bCs/>
          <w:kern w:val="32"/>
          <w:szCs w:val="32"/>
        </w:rPr>
        <w:t xml:space="preserve">, in </w:t>
      </w:r>
      <w:r w:rsidRPr="0068088A">
        <w:rPr>
          <w:bCs/>
          <w:kern w:val="32"/>
          <w:szCs w:val="32"/>
        </w:rPr>
        <w:t>type-and-strike format</w:t>
      </w:r>
      <w:r>
        <w:rPr>
          <w:bCs/>
          <w:kern w:val="32"/>
          <w:szCs w:val="32"/>
        </w:rPr>
        <w:t>,</w:t>
      </w:r>
      <w:r w:rsidRPr="0068088A">
        <w:rPr>
          <w:bCs/>
          <w:kern w:val="32"/>
          <w:szCs w:val="32"/>
        </w:rPr>
        <w:t xml:space="preserve"> are included as Attachment A. All of the changes made to the tariff sheets are consistent with the updated avoided unit. </w:t>
      </w:r>
      <w:r w:rsidRPr="00FE432F">
        <w:rPr>
          <w:bCs/>
          <w:kern w:val="32"/>
          <w:szCs w:val="32"/>
        </w:rPr>
        <w:t>Revisions include updates to dates and payment information which reflect the current economic and financial as</w:t>
      </w:r>
      <w:r>
        <w:rPr>
          <w:bCs/>
          <w:kern w:val="32"/>
          <w:szCs w:val="32"/>
        </w:rPr>
        <w:t xml:space="preserve">sumptions for the avoided unit </w:t>
      </w:r>
      <w:r w:rsidRPr="0068088A">
        <w:rPr>
          <w:bCs/>
          <w:kern w:val="32"/>
          <w:szCs w:val="32"/>
        </w:rPr>
        <w:t>costs</w:t>
      </w:r>
      <w:r>
        <w:rPr>
          <w:bCs/>
          <w:kern w:val="32"/>
          <w:szCs w:val="32"/>
        </w:rPr>
        <w:t xml:space="preserve">. </w:t>
      </w:r>
    </w:p>
    <w:p w:rsidR="002F0F04" w:rsidRDefault="004371B6" w:rsidP="004371B6">
      <w:pPr>
        <w:pStyle w:val="BodyText"/>
        <w:rPr>
          <w:bCs/>
          <w:kern w:val="32"/>
          <w:szCs w:val="32"/>
        </w:rPr>
      </w:pPr>
      <w:r>
        <w:rPr>
          <w:bCs/>
          <w:kern w:val="32"/>
          <w:szCs w:val="32"/>
        </w:rPr>
        <w:t xml:space="preserve">Additional language was included on Sheet 9.82 that detailed if </w:t>
      </w:r>
      <w:r w:rsidR="00544781">
        <w:rPr>
          <w:bCs/>
          <w:kern w:val="32"/>
          <w:szCs w:val="32"/>
        </w:rPr>
        <w:t>a</w:t>
      </w:r>
      <w:r>
        <w:rPr>
          <w:bCs/>
          <w:kern w:val="32"/>
          <w:szCs w:val="32"/>
        </w:rPr>
        <w:t xml:space="preserve"> Facility elected to make no commitment for quantity or timing of its deliveries to the Company it would have a Committed Capacity of 0 MW in its Renewable Standard Offer. In response to a staff data request, Gulf explained the language was included to clarify that generators electing to make no commitment would not be entitled to receive capacity payments under the </w:t>
      </w:r>
      <w:r w:rsidR="006A2E37">
        <w:rPr>
          <w:bCs/>
          <w:kern w:val="32"/>
          <w:szCs w:val="32"/>
        </w:rPr>
        <w:t>s</w:t>
      </w:r>
      <w:r>
        <w:rPr>
          <w:bCs/>
          <w:kern w:val="32"/>
          <w:szCs w:val="32"/>
        </w:rPr>
        <w:t xml:space="preserve">tandard </w:t>
      </w:r>
      <w:r w:rsidR="006A2E37">
        <w:rPr>
          <w:bCs/>
          <w:kern w:val="32"/>
          <w:szCs w:val="32"/>
        </w:rPr>
        <w:t>o</w:t>
      </w:r>
      <w:r>
        <w:rPr>
          <w:bCs/>
          <w:kern w:val="32"/>
          <w:szCs w:val="32"/>
        </w:rPr>
        <w:t xml:space="preserve">ffer </w:t>
      </w:r>
      <w:r w:rsidR="006A2E37">
        <w:rPr>
          <w:bCs/>
          <w:kern w:val="32"/>
          <w:szCs w:val="32"/>
        </w:rPr>
        <w:t>c</w:t>
      </w:r>
      <w:r>
        <w:rPr>
          <w:bCs/>
          <w:kern w:val="32"/>
          <w:szCs w:val="32"/>
        </w:rPr>
        <w:t xml:space="preserve">ontract or associated rate schedule. This language was consistent with Gulf’s 2017 </w:t>
      </w:r>
      <w:r w:rsidR="00544781">
        <w:rPr>
          <w:bCs/>
          <w:kern w:val="32"/>
          <w:szCs w:val="32"/>
        </w:rPr>
        <w:t>r</w:t>
      </w:r>
      <w:r>
        <w:rPr>
          <w:bCs/>
          <w:kern w:val="32"/>
          <w:szCs w:val="32"/>
        </w:rPr>
        <w:t xml:space="preserve">enewable </w:t>
      </w:r>
      <w:r w:rsidR="006A2E37">
        <w:rPr>
          <w:bCs/>
          <w:kern w:val="32"/>
          <w:szCs w:val="32"/>
        </w:rPr>
        <w:t>s</w:t>
      </w:r>
      <w:r>
        <w:rPr>
          <w:bCs/>
          <w:kern w:val="32"/>
          <w:szCs w:val="32"/>
        </w:rPr>
        <w:t xml:space="preserve">tandard </w:t>
      </w:r>
      <w:r w:rsidR="006A2E37">
        <w:rPr>
          <w:bCs/>
          <w:kern w:val="32"/>
          <w:szCs w:val="32"/>
        </w:rPr>
        <w:t>o</w:t>
      </w:r>
      <w:r>
        <w:rPr>
          <w:bCs/>
          <w:kern w:val="32"/>
          <w:szCs w:val="32"/>
        </w:rPr>
        <w:t xml:space="preserve">ffer </w:t>
      </w:r>
      <w:r w:rsidR="006A2E37">
        <w:rPr>
          <w:bCs/>
          <w:kern w:val="32"/>
          <w:szCs w:val="32"/>
        </w:rPr>
        <w:t>c</w:t>
      </w:r>
      <w:r>
        <w:rPr>
          <w:bCs/>
          <w:kern w:val="32"/>
          <w:szCs w:val="32"/>
        </w:rPr>
        <w:t>ontract which was approved by the Commission.</w:t>
      </w:r>
      <w:r w:rsidR="00544781">
        <w:rPr>
          <w:rStyle w:val="FootnoteReference"/>
          <w:bCs/>
          <w:kern w:val="32"/>
          <w:szCs w:val="32"/>
        </w:rPr>
        <w:footnoteReference w:id="3"/>
      </w:r>
    </w:p>
    <w:p w:rsidR="004371B6" w:rsidRDefault="004371B6" w:rsidP="004371B6">
      <w:pPr>
        <w:pStyle w:val="First-LevelSubheading"/>
      </w:pPr>
      <w:r>
        <w:t>Conclusion</w:t>
      </w:r>
    </w:p>
    <w:p w:rsidR="004371B6" w:rsidRDefault="004371B6" w:rsidP="004371B6">
      <w:pPr>
        <w:pStyle w:val="BodyText"/>
      </w:pPr>
      <w:r w:rsidRPr="0068088A">
        <w:t xml:space="preserve">The provisions of Gulf’s revised standard offer contract and </w:t>
      </w:r>
      <w:r w:rsidRPr="00DA1303">
        <w:t xml:space="preserve">schedule REF-1 </w:t>
      </w:r>
      <w:r w:rsidRPr="0068088A">
        <w:t>conform to all requirements of Rules 25-17.200 through 25-17.310, F.A.C. The revised standard offer contract provides flexibility in the arrangements for payments so that a developer of renewable generation m</w:t>
      </w:r>
      <w:r>
        <w:t>a</w:t>
      </w:r>
      <w:r w:rsidRPr="0068088A">
        <w:t>y select the payment stream best suited to its financial needs. Staff recommends that Gulf’s revised sta</w:t>
      </w:r>
      <w:r>
        <w:t xml:space="preserve">ndard offer contract and </w:t>
      </w:r>
      <w:r w:rsidRPr="0068088A">
        <w:t>schedule REF-1 be approved as filed</w:t>
      </w:r>
      <w:r>
        <w:t>.</w:t>
      </w:r>
    </w:p>
    <w:p w:rsidR="002F0F04" w:rsidRDefault="002F0F04">
      <w:pPr>
        <w:pStyle w:val="IssueHeading"/>
        <w:rPr>
          <w:vanish/>
          <w:specVanish/>
        </w:rPr>
      </w:pPr>
      <w:r w:rsidRPr="004C3641">
        <w:rPr>
          <w:b w:val="0"/>
          <w:i w:val="0"/>
        </w:rPr>
        <w:br w:type="page"/>
      </w:r>
      <w:r w:rsidRPr="004C3641">
        <w:lastRenderedPageBreak/>
        <w:t xml:space="preserve">Issue </w:t>
      </w:r>
      <w:fldSimple w:instr=" SEQ Issue \* MERGEFORMAT ">
        <w:r w:rsidR="00DD466F">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DD466F">
        <w:rPr>
          <w:noProof/>
        </w:rPr>
        <w:instrText>2</w:instrText>
      </w:r>
      <w:r>
        <w:fldChar w:fldCharType="end"/>
      </w:r>
      <w:r>
        <w:tab/>
        <w:instrText xml:space="preserve">" \l 1 </w:instrText>
      </w:r>
      <w:r>
        <w:fldChar w:fldCharType="end"/>
      </w:r>
      <w:r>
        <w:t> </w:t>
      </w:r>
    </w:p>
    <w:p w:rsidR="002F0F04" w:rsidRDefault="002F0F04">
      <w:pPr>
        <w:pStyle w:val="BodyText"/>
      </w:pPr>
      <w:r>
        <w:t> Should this docket be closed?</w:t>
      </w:r>
    </w:p>
    <w:p w:rsidR="002F0F04" w:rsidRPr="004C3641" w:rsidRDefault="002F0F04">
      <w:pPr>
        <w:pStyle w:val="IssueSubsectionHeading"/>
        <w:rPr>
          <w:vanish/>
          <w:specVanish/>
        </w:rPr>
      </w:pPr>
      <w:r w:rsidRPr="004C3641">
        <w:t>Recommendation: </w:t>
      </w:r>
    </w:p>
    <w:p w:rsidR="002F0F04" w:rsidRDefault="002F0F04">
      <w:pPr>
        <w:pStyle w:val="BodyText"/>
      </w:pPr>
      <w:r>
        <w:t> </w:t>
      </w:r>
      <w:r w:rsidR="004371B6" w:rsidRPr="00217034">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Gulf’s standard offer contract may su</w:t>
      </w:r>
      <w:r w:rsidR="004371B6">
        <w:t>bsequently be revised. (Dziechciarz)</w:t>
      </w:r>
      <w:r>
        <w:t xml:space="preserve"> </w:t>
      </w:r>
    </w:p>
    <w:p w:rsidR="002F0F04" w:rsidRPr="004C3641" w:rsidRDefault="002F0F04">
      <w:pPr>
        <w:pStyle w:val="IssueSubsectionHeading"/>
        <w:rPr>
          <w:vanish/>
          <w:specVanish/>
        </w:rPr>
      </w:pPr>
      <w:r w:rsidRPr="004C3641">
        <w:t>Staff Analysis: </w:t>
      </w:r>
    </w:p>
    <w:p w:rsidR="002F0F04" w:rsidRDefault="002F0F04">
      <w:pPr>
        <w:pStyle w:val="BodyText"/>
      </w:pPr>
      <w:r>
        <w:t> </w:t>
      </w:r>
      <w:r w:rsidR="004371B6" w:rsidRPr="00FB53FD">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Gulf’s standard offer contract may subsequently be revised</w:t>
      </w:r>
      <w:r w:rsidR="004371B6">
        <w:t>.</w:t>
      </w:r>
    </w:p>
    <w:p w:rsidR="002F0F04" w:rsidRDefault="002F0F04" w:rsidP="00E275D8">
      <w:pPr>
        <w:pStyle w:val="BodyText"/>
        <w:sectPr w:rsidR="002F0F04"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9A6B30" w:rsidRDefault="009A6B30" w:rsidP="00E275D8">
      <w:pPr>
        <w:pStyle w:val="BodyText"/>
      </w:pPr>
      <w:r>
        <w:rPr>
          <w:noProof/>
        </w:rPr>
        <w:lastRenderedPageBreak/>
        <w:drawing>
          <wp:inline distT="0" distB="0" distL="0" distR="0">
            <wp:extent cx="5943600" cy="7714615"/>
            <wp:effectExtent l="0" t="0" r="0" b="63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71461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2075"/>
            <wp:effectExtent l="0" t="0" r="0" b="317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71207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969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71969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1915"/>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70191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2235"/>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72223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9535"/>
            <wp:effectExtent l="0" t="0" r="0" b="571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70953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9535"/>
            <wp:effectExtent l="0" t="0" r="0" b="571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70953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3980"/>
            <wp:effectExtent l="0" t="0" r="0" b="1270"/>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71398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32395"/>
            <wp:effectExtent l="0" t="0" r="0" b="190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73239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3980"/>
            <wp:effectExtent l="0" t="0" r="0" b="127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71398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50175"/>
            <wp:effectExtent l="0" t="0" r="0" b="317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75017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50175"/>
            <wp:effectExtent l="0" t="0" r="0" b="317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75017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65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71652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842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71842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6680"/>
            <wp:effectExtent l="0" t="0" r="0" b="7620"/>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72668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287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72287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3345"/>
            <wp:effectExtent l="0" t="0" r="0" b="190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71334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382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70382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3980"/>
            <wp:effectExtent l="0" t="0" r="0" b="127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71398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5410"/>
            <wp:effectExtent l="0" t="0" r="0" b="889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72541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5410"/>
            <wp:effectExtent l="0" t="0" r="0" b="889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72541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6360"/>
            <wp:effectExtent l="0" t="0" r="0" b="889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70636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652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71652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3938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73938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0965"/>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72096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9220"/>
            <wp:effectExtent l="0" t="0" r="0" b="508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72922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5410"/>
            <wp:effectExtent l="0" t="0" r="0" b="8890"/>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72541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668895"/>
            <wp:effectExtent l="0" t="0" r="0" b="825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6889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2235"/>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72223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6733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7334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687310"/>
            <wp:effectExtent l="0" t="0" r="0" b="8890"/>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8731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9220"/>
            <wp:effectExtent l="0" t="0" r="0" b="5080"/>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72922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5410"/>
            <wp:effectExtent l="0" t="0" r="0" b="889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72541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080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71080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3980"/>
            <wp:effectExtent l="0" t="0" r="0" b="1270"/>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71398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695565"/>
            <wp:effectExtent l="0" t="0" r="0" b="63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556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6680"/>
            <wp:effectExtent l="0" t="0" r="0" b="762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72668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5250"/>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71525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9535"/>
            <wp:effectExtent l="0" t="0" r="0" b="571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70953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7790"/>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71779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9695"/>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71969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698105"/>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810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698105"/>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769810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7155"/>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771715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5725"/>
            <wp:effectExtent l="0" t="0" r="0" b="952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770572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1600"/>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772160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080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771080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080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771080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9535"/>
            <wp:effectExtent l="0" t="0" r="0" b="571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770953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6360"/>
            <wp:effectExtent l="0" t="0" r="0" b="8890"/>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770636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2870"/>
            <wp:effectExtent l="0" t="0" r="0" b="0"/>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772287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9220"/>
            <wp:effectExtent l="0" t="0" r="0" b="5080"/>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772922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080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3600" cy="771080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1440"/>
            <wp:effectExtent l="0" t="0" r="0" b="3810"/>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771144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698740"/>
            <wp:effectExtent l="0" t="0" r="0" b="0"/>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3600" cy="769874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080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3600" cy="771080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47000"/>
            <wp:effectExtent l="0" t="0" r="0" b="6350"/>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3600" cy="774700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5410"/>
            <wp:effectExtent l="0" t="0" r="0" b="8890"/>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772541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6520"/>
            <wp:effectExtent l="0" t="0" r="0" b="0"/>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771652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53985"/>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775398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4140"/>
            <wp:effectExtent l="0" t="0" r="0" b="0"/>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3600" cy="772414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2870"/>
            <wp:effectExtent l="0" t="0" r="0" b="0"/>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3600" cy="772287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02550"/>
            <wp:effectExtent l="0" t="0" r="0" b="0"/>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3600" cy="770255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8585"/>
            <wp:effectExtent l="0" t="0" r="0" b="571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7728585"/>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25410"/>
            <wp:effectExtent l="0" t="0" r="0" b="8890"/>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7725410"/>
                    </a:xfrm>
                    <a:prstGeom prst="rect">
                      <a:avLst/>
                    </a:prstGeom>
                  </pic:spPr>
                </pic:pic>
              </a:graphicData>
            </a:graphic>
          </wp:inline>
        </w:drawing>
      </w:r>
    </w:p>
    <w:p w:rsidR="009A6B30" w:rsidRDefault="009A6B30" w:rsidP="009A6B30">
      <w:r>
        <w:br w:type="page"/>
      </w:r>
    </w:p>
    <w:p w:rsidR="009A6B30" w:rsidRDefault="009A6B30" w:rsidP="00E275D8">
      <w:pPr>
        <w:pStyle w:val="BodyText"/>
      </w:pPr>
      <w:r>
        <w:rPr>
          <w:noProof/>
        </w:rPr>
        <w:lastRenderedPageBreak/>
        <w:drawing>
          <wp:inline distT="0" distB="0" distL="0" distR="0">
            <wp:extent cx="5943600" cy="7717790"/>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7717790"/>
                    </a:xfrm>
                    <a:prstGeom prst="rect">
                      <a:avLst/>
                    </a:prstGeom>
                  </pic:spPr>
                </pic:pic>
              </a:graphicData>
            </a:graphic>
          </wp:inline>
        </w:drawing>
      </w:r>
    </w:p>
    <w:p w:rsidR="009A6B30" w:rsidRDefault="009A6B30" w:rsidP="009A6B30">
      <w:r>
        <w:br w:type="page"/>
      </w:r>
    </w:p>
    <w:p w:rsidR="00E06484" w:rsidRDefault="009A6B30" w:rsidP="00E275D8">
      <w:pPr>
        <w:pStyle w:val="BodyText"/>
      </w:pPr>
      <w:r>
        <w:rPr>
          <w:noProof/>
        </w:rPr>
        <w:lastRenderedPageBreak/>
        <w:drawing>
          <wp:inline distT="0" distB="0" distL="0" distR="0">
            <wp:extent cx="5943600" cy="7719695"/>
            <wp:effectExtent l="0" t="0" r="0" b="0"/>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7719695"/>
                    </a:xfrm>
                    <a:prstGeom prst="rect">
                      <a:avLst/>
                    </a:prstGeom>
                  </pic:spPr>
                </pic:pic>
              </a:graphicData>
            </a:graphic>
          </wp:inline>
        </w:drawing>
      </w:r>
    </w:p>
    <w:sectPr w:rsidR="00E06484" w:rsidSect="0068481F">
      <w:headerReference w:type="default" r:id="rId82"/>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0F04" w:rsidRDefault="002F0F04">
      <w:r>
        <w:separator/>
      </w:r>
    </w:p>
  </w:endnote>
  <w:endnote w:type="continuationSeparator" w:id="0">
    <w:p w:rsidR="002F0F04" w:rsidRDefault="002F0F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F17A32">
      <w:rPr>
        <w:rStyle w:val="PageNumber"/>
        <w:noProof/>
      </w:rPr>
      <w:t>73</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0F04" w:rsidRDefault="002F0F04">
      <w:r>
        <w:separator/>
      </w:r>
    </w:p>
  </w:footnote>
  <w:footnote w:type="continuationSeparator" w:id="0">
    <w:p w:rsidR="002F0F04" w:rsidRDefault="002F0F04">
      <w:r>
        <w:continuationSeparator/>
      </w:r>
    </w:p>
  </w:footnote>
  <w:footnote w:id="1">
    <w:p w:rsidR="00544781" w:rsidRDefault="00544781">
      <w:pPr>
        <w:pStyle w:val="FootnoteText"/>
      </w:pPr>
      <w:r>
        <w:rPr>
          <w:rStyle w:val="FootnoteReference"/>
        </w:rPr>
        <w:footnoteRef/>
      </w:r>
      <w:r>
        <w:t>April 2, 2018, was the first business day following the Sunday, April 1 deadline for standard offer contract filings.</w:t>
      </w:r>
    </w:p>
  </w:footnote>
  <w:footnote w:id="2">
    <w:p w:rsidR="00166DB3" w:rsidRDefault="00166DB3" w:rsidP="00166DB3">
      <w:pPr>
        <w:pStyle w:val="FootnoteText"/>
      </w:pPr>
      <w:r>
        <w:rPr>
          <w:rStyle w:val="FootnoteReference"/>
        </w:rPr>
        <w:footnoteRef/>
      </w:r>
      <w:r>
        <w:t xml:space="preserve">Document No. 03421-2018, </w:t>
      </w:r>
      <w:r w:rsidR="00544781">
        <w:t>filed</w:t>
      </w:r>
      <w:r>
        <w:t xml:space="preserve"> May 02, 2018, in Docket No. 20180081-EQ</w:t>
      </w:r>
      <w:r w:rsidR="00344F62">
        <w:t>.</w:t>
      </w:r>
    </w:p>
  </w:footnote>
  <w:footnote w:id="3">
    <w:p w:rsidR="00544781" w:rsidRDefault="00544781">
      <w:pPr>
        <w:pStyle w:val="FootnoteText"/>
      </w:pPr>
      <w:r>
        <w:rPr>
          <w:rStyle w:val="FootnoteReference"/>
        </w:rPr>
        <w:footnoteRef/>
      </w:r>
      <w:r>
        <w:t xml:space="preserve">Order No. PSC-2017-0295-PAA-EQ, </w:t>
      </w:r>
      <w:r w:rsidRPr="00386A85">
        <w:t xml:space="preserve">issued </w:t>
      </w:r>
      <w:bookmarkStart w:id="16" w:name="ConsDate"/>
      <w:bookmarkEnd w:id="16"/>
      <w:r>
        <w:t>August 1, 2017, in Docket</w:t>
      </w:r>
      <w:r w:rsidRPr="00544781">
        <w:t xml:space="preserve"> N</w:t>
      </w:r>
      <w:r>
        <w:t>o</w:t>
      </w:r>
      <w:r w:rsidRPr="00544781">
        <w:t>. 20170076-EQ</w:t>
      </w:r>
      <w:r>
        <w:t xml:space="preserve">, </w:t>
      </w:r>
      <w:r w:rsidRPr="00544781">
        <w:rPr>
          <w:i/>
        </w:rPr>
        <w:t xml:space="preserve">In re: </w:t>
      </w:r>
      <w:bookmarkStart w:id="17" w:name="SSInRe"/>
      <w:bookmarkEnd w:id="17"/>
      <w:r w:rsidRPr="00544781">
        <w:rPr>
          <w:i/>
        </w:rPr>
        <w:t>Petition for approval of new standard offer for purchase of firm capacity and energy from renewable energy facilities or small qualifying facilities and approval of tariff schedule REF-1, by Gulf Power Company.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2F0F04"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20180081-EQ</w:t>
    </w:r>
    <w:bookmarkEnd w:id="14"/>
  </w:p>
  <w:p w:rsidR="00BC402E" w:rsidRDefault="00BC402E">
    <w:pPr>
      <w:pStyle w:val="Header"/>
    </w:pPr>
    <w:r>
      <w:t xml:space="preserve">Date: </w:t>
    </w:r>
    <w:r w:rsidR="00FA1C0A">
      <w:fldChar w:fldCharType="begin"/>
    </w:r>
    <w:r w:rsidR="00FA1C0A">
      <w:instrText xml:space="preserve"> REF FilingDate </w:instrText>
    </w:r>
    <w:r w:rsidR="00FA1C0A">
      <w:fldChar w:fldCharType="separate"/>
    </w:r>
    <w:r w:rsidR="00DD466F">
      <w:t>May 23, 2018</w:t>
    </w:r>
    <w:r w:rsidR="00FA1C0A">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DD466F">
      <w:t>Docket No.</w:t>
    </w:r>
    <w:r>
      <w:fldChar w:fldCharType="end"/>
    </w:r>
    <w:r>
      <w:t xml:space="preserve"> </w:t>
    </w:r>
    <w:r>
      <w:fldChar w:fldCharType="begin"/>
    </w:r>
    <w:r>
      <w:instrText xml:space="preserve"> REF DocketList</w:instrText>
    </w:r>
    <w:r>
      <w:fldChar w:fldCharType="separate"/>
    </w:r>
    <w:r w:rsidR="00DD466F">
      <w:t>20180081-EQ</w:t>
    </w:r>
    <w:r>
      <w:fldChar w:fldCharType="end"/>
    </w:r>
    <w:r>
      <w:tab/>
      <w:t xml:space="preserve">Issue </w:t>
    </w:r>
    <w:r w:rsidR="00FA1C0A">
      <w:fldChar w:fldCharType="begin"/>
    </w:r>
    <w:r w:rsidR="00FA1C0A">
      <w:instrText xml:space="preserve"> Seq Issue \c \* Arabic </w:instrText>
    </w:r>
    <w:r w:rsidR="00FA1C0A">
      <w:fldChar w:fldCharType="separate"/>
    </w:r>
    <w:r w:rsidR="00F17A32">
      <w:rPr>
        <w:noProof/>
      </w:rPr>
      <w:t>2</w:t>
    </w:r>
    <w:r w:rsidR="00FA1C0A">
      <w:rPr>
        <w:noProof/>
      </w:rPr>
      <w:fldChar w:fldCharType="end"/>
    </w:r>
  </w:p>
  <w:p w:rsidR="00BC402E" w:rsidRDefault="00BC402E">
    <w:pPr>
      <w:pStyle w:val="Header"/>
    </w:pPr>
    <w:r>
      <w:t xml:space="preserve">Date: </w:t>
    </w:r>
    <w:r w:rsidR="00FA1C0A">
      <w:fldChar w:fldCharType="begin"/>
    </w:r>
    <w:r w:rsidR="00FA1C0A">
      <w:instrText xml:space="preserve"> REF FilingDate </w:instrText>
    </w:r>
    <w:r w:rsidR="00FA1C0A">
      <w:fldChar w:fldCharType="separate"/>
    </w:r>
    <w:r w:rsidR="00DD466F">
      <w:t>May 23, 2018</w:t>
    </w:r>
    <w:r w:rsidR="00FA1C0A">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F04" w:rsidRDefault="002F0F04" w:rsidP="00220732">
    <w:pPr>
      <w:pStyle w:val="Header"/>
      <w:tabs>
        <w:tab w:val="clear" w:pos="4320"/>
        <w:tab w:val="clear" w:pos="8640"/>
        <w:tab w:val="right" w:pos="9360"/>
      </w:tabs>
    </w:pPr>
    <w:r>
      <w:fldChar w:fldCharType="begin"/>
    </w:r>
    <w:r>
      <w:instrText xml:space="preserve"> REF DocketLabel</w:instrText>
    </w:r>
    <w:r>
      <w:fldChar w:fldCharType="separate"/>
    </w:r>
    <w:r w:rsidR="00DD466F">
      <w:t>Docket No.</w:t>
    </w:r>
    <w:r>
      <w:fldChar w:fldCharType="end"/>
    </w:r>
    <w:r>
      <w:t xml:space="preserve"> </w:t>
    </w:r>
    <w:r>
      <w:fldChar w:fldCharType="begin"/>
    </w:r>
    <w:r>
      <w:instrText xml:space="preserve"> REF DocketList</w:instrText>
    </w:r>
    <w:r>
      <w:fldChar w:fldCharType="separate"/>
    </w:r>
    <w:r w:rsidR="00DD466F">
      <w:t>20180081-EQ</w:t>
    </w:r>
    <w:r>
      <w:fldChar w:fldCharType="end"/>
    </w:r>
    <w:r>
      <w:tab/>
      <w:t>Attachment A</w:t>
    </w:r>
    <w:r>
      <w:tab/>
    </w:r>
  </w:p>
  <w:p w:rsidR="002F0F04" w:rsidRDefault="002F0F04" w:rsidP="002F0F04">
    <w:pPr>
      <w:pStyle w:val="Header"/>
      <w:tabs>
        <w:tab w:val="clear" w:pos="8640"/>
      </w:tabs>
    </w:pPr>
    <w:r>
      <w:t xml:space="preserve">Date: </w:t>
    </w:r>
    <w:r w:rsidR="00FA1C0A">
      <w:fldChar w:fldCharType="begin"/>
    </w:r>
    <w:r w:rsidR="00FA1C0A">
      <w:instrText xml:space="preserve"> REF FilingDate </w:instrText>
    </w:r>
    <w:r w:rsidR="00FA1C0A">
      <w:fldChar w:fldCharType="separate"/>
    </w:r>
    <w:r w:rsidR="00DD466F">
      <w:t>May 23, 2018</w:t>
    </w:r>
    <w:r w:rsidR="00FA1C0A">
      <w:fldChar w:fldCharType="end"/>
    </w:r>
    <w:r>
      <w:t xml:space="preserve">   </w:t>
    </w:r>
    <w:r>
      <w:tab/>
    </w:r>
    <w:r>
      <w:tab/>
      <w:t xml:space="preserve">                                                 Page </w:t>
    </w:r>
    <w:r w:rsidR="009A6B30">
      <w:fldChar w:fldCharType="begin"/>
    </w:r>
    <w:r w:rsidR="009A6B30">
      <w:instrText xml:space="preserve"> =</w:instrText>
    </w:r>
    <w:r w:rsidR="009A6B30">
      <w:fldChar w:fldCharType="begin"/>
    </w:r>
    <w:r w:rsidR="009A6B30">
      <w:instrText xml:space="preserve"> page </w:instrText>
    </w:r>
    <w:r w:rsidR="009A6B30">
      <w:fldChar w:fldCharType="separate"/>
    </w:r>
    <w:r w:rsidR="00F17A32">
      <w:rPr>
        <w:noProof/>
      </w:rPr>
      <w:instrText>73</w:instrText>
    </w:r>
    <w:r w:rsidR="009A6B30">
      <w:fldChar w:fldCharType="end"/>
    </w:r>
    <w:r w:rsidR="009A6B30">
      <w:instrText xml:space="preserve">-6 </w:instrText>
    </w:r>
    <w:r w:rsidR="009A6B30">
      <w:fldChar w:fldCharType="separate"/>
    </w:r>
    <w:r w:rsidR="00F17A32">
      <w:rPr>
        <w:noProof/>
      </w:rPr>
      <w:t>67</w:t>
    </w:r>
    <w:r w:rsidR="009A6B30">
      <w:fldChar w:fldCharType="end"/>
    </w:r>
    <w:r w:rsidR="009A6B30">
      <w:t xml:space="preserve"> </w:t>
    </w:r>
    <w:r>
      <w:t xml:space="preserve">of </w:t>
    </w:r>
    <w:r w:rsidR="009A6B30">
      <w:t>67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252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2F0F04"/>
    <w:rsid w:val="000043D5"/>
    <w:rsid w:val="00006170"/>
    <w:rsid w:val="00010E37"/>
    <w:rsid w:val="000172DA"/>
    <w:rsid w:val="000247C5"/>
    <w:rsid w:val="000277C2"/>
    <w:rsid w:val="00035B48"/>
    <w:rsid w:val="00036CE2"/>
    <w:rsid w:val="000437FE"/>
    <w:rsid w:val="000513BE"/>
    <w:rsid w:val="00065A06"/>
    <w:rsid w:val="000666F3"/>
    <w:rsid w:val="00070DCB"/>
    <w:rsid w:val="00073120"/>
    <w:rsid w:val="000764D0"/>
    <w:rsid w:val="000828D3"/>
    <w:rsid w:val="000A2B57"/>
    <w:rsid w:val="000A418B"/>
    <w:rsid w:val="000C4431"/>
    <w:rsid w:val="000D1C06"/>
    <w:rsid w:val="000D4319"/>
    <w:rsid w:val="000F374A"/>
    <w:rsid w:val="001076AF"/>
    <w:rsid w:val="00117C8C"/>
    <w:rsid w:val="00124E2E"/>
    <w:rsid w:val="00125ED4"/>
    <w:rsid w:val="001305E9"/>
    <w:rsid w:val="001307AF"/>
    <w:rsid w:val="00135687"/>
    <w:rsid w:val="0015506E"/>
    <w:rsid w:val="00163031"/>
    <w:rsid w:val="00166DB3"/>
    <w:rsid w:val="00171A90"/>
    <w:rsid w:val="00180254"/>
    <w:rsid w:val="00191E1F"/>
    <w:rsid w:val="00192943"/>
    <w:rsid w:val="001A7406"/>
    <w:rsid w:val="001B4FEE"/>
    <w:rsid w:val="001B51C5"/>
    <w:rsid w:val="001B6F3F"/>
    <w:rsid w:val="001C52B5"/>
    <w:rsid w:val="001D0D3E"/>
    <w:rsid w:val="001F2245"/>
    <w:rsid w:val="001F2C63"/>
    <w:rsid w:val="001F48C7"/>
    <w:rsid w:val="001F6D24"/>
    <w:rsid w:val="001F6DA1"/>
    <w:rsid w:val="002044E6"/>
    <w:rsid w:val="00205C82"/>
    <w:rsid w:val="00205DC2"/>
    <w:rsid w:val="00212B17"/>
    <w:rsid w:val="002163B6"/>
    <w:rsid w:val="00220732"/>
    <w:rsid w:val="00221D32"/>
    <w:rsid w:val="00225C3F"/>
    <w:rsid w:val="00263D44"/>
    <w:rsid w:val="002702AD"/>
    <w:rsid w:val="00292D82"/>
    <w:rsid w:val="002963CB"/>
    <w:rsid w:val="002D226D"/>
    <w:rsid w:val="002F0F04"/>
    <w:rsid w:val="002F1F3C"/>
    <w:rsid w:val="002F6030"/>
    <w:rsid w:val="003037E1"/>
    <w:rsid w:val="00307E51"/>
    <w:rsid w:val="003103EC"/>
    <w:rsid w:val="003144EF"/>
    <w:rsid w:val="00322F74"/>
    <w:rsid w:val="00340073"/>
    <w:rsid w:val="00344F62"/>
    <w:rsid w:val="003632FD"/>
    <w:rsid w:val="00372805"/>
    <w:rsid w:val="00373180"/>
    <w:rsid w:val="00375AB9"/>
    <w:rsid w:val="003821A0"/>
    <w:rsid w:val="00385B04"/>
    <w:rsid w:val="003864CF"/>
    <w:rsid w:val="003A22A6"/>
    <w:rsid w:val="003A5494"/>
    <w:rsid w:val="003B2510"/>
    <w:rsid w:val="003C2CC4"/>
    <w:rsid w:val="003C3710"/>
    <w:rsid w:val="003E0EFC"/>
    <w:rsid w:val="003E4A2B"/>
    <w:rsid w:val="003E76C2"/>
    <w:rsid w:val="003F1679"/>
    <w:rsid w:val="003F21EB"/>
    <w:rsid w:val="003F4A35"/>
    <w:rsid w:val="003F7FDD"/>
    <w:rsid w:val="00402481"/>
    <w:rsid w:val="004042B4"/>
    <w:rsid w:val="00410DC4"/>
    <w:rsid w:val="00412DAE"/>
    <w:rsid w:val="004242E6"/>
    <w:rsid w:val="00431598"/>
    <w:rsid w:val="004319AD"/>
    <w:rsid w:val="004371B6"/>
    <w:rsid w:val="004426B8"/>
    <w:rsid w:val="00444432"/>
    <w:rsid w:val="00471860"/>
    <w:rsid w:val="004A744D"/>
    <w:rsid w:val="004B60BD"/>
    <w:rsid w:val="004C3150"/>
    <w:rsid w:val="004C3641"/>
    <w:rsid w:val="004C4390"/>
    <w:rsid w:val="004C4AF7"/>
    <w:rsid w:val="004D2881"/>
    <w:rsid w:val="004D385F"/>
    <w:rsid w:val="004D5B39"/>
    <w:rsid w:val="004E330D"/>
    <w:rsid w:val="004E5147"/>
    <w:rsid w:val="004F5C43"/>
    <w:rsid w:val="00505410"/>
    <w:rsid w:val="0050652D"/>
    <w:rsid w:val="00506C03"/>
    <w:rsid w:val="00511A11"/>
    <w:rsid w:val="00516496"/>
    <w:rsid w:val="00523B11"/>
    <w:rsid w:val="0052572A"/>
    <w:rsid w:val="00543CB3"/>
    <w:rsid w:val="005442E4"/>
    <w:rsid w:val="00544781"/>
    <w:rsid w:val="00560FF0"/>
    <w:rsid w:val="005614BD"/>
    <w:rsid w:val="0057154F"/>
    <w:rsid w:val="00580F69"/>
    <w:rsid w:val="00581CA3"/>
    <w:rsid w:val="00587A44"/>
    <w:rsid w:val="00597730"/>
    <w:rsid w:val="005977EC"/>
    <w:rsid w:val="00597DE7"/>
    <w:rsid w:val="005A4AA2"/>
    <w:rsid w:val="005B34B6"/>
    <w:rsid w:val="005B6C8F"/>
    <w:rsid w:val="005B6EC3"/>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CEB"/>
    <w:rsid w:val="00632264"/>
    <w:rsid w:val="0064286D"/>
    <w:rsid w:val="006470BC"/>
    <w:rsid w:val="006554D3"/>
    <w:rsid w:val="00667036"/>
    <w:rsid w:val="00673BDB"/>
    <w:rsid w:val="00674341"/>
    <w:rsid w:val="006771B8"/>
    <w:rsid w:val="006843B6"/>
    <w:rsid w:val="0068481F"/>
    <w:rsid w:val="00696F5D"/>
    <w:rsid w:val="00697249"/>
    <w:rsid w:val="006A2E37"/>
    <w:rsid w:val="006B3947"/>
    <w:rsid w:val="006B4293"/>
    <w:rsid w:val="006B624F"/>
    <w:rsid w:val="006C0C95"/>
    <w:rsid w:val="006C31E3"/>
    <w:rsid w:val="006D18D3"/>
    <w:rsid w:val="006E08CB"/>
    <w:rsid w:val="006E598D"/>
    <w:rsid w:val="0070437D"/>
    <w:rsid w:val="00704CF1"/>
    <w:rsid w:val="00705B04"/>
    <w:rsid w:val="00724992"/>
    <w:rsid w:val="00734820"/>
    <w:rsid w:val="007349DC"/>
    <w:rsid w:val="0074365E"/>
    <w:rsid w:val="00744B55"/>
    <w:rsid w:val="007515FD"/>
    <w:rsid w:val="00760D80"/>
    <w:rsid w:val="00780C09"/>
    <w:rsid w:val="00780DDF"/>
    <w:rsid w:val="007834E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93315"/>
    <w:rsid w:val="008B62AE"/>
    <w:rsid w:val="008C04B5"/>
    <w:rsid w:val="008C14FA"/>
    <w:rsid w:val="008C7B0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6B30"/>
    <w:rsid w:val="009A7C96"/>
    <w:rsid w:val="009C3DB9"/>
    <w:rsid w:val="009D46E5"/>
    <w:rsid w:val="009D568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92FB1"/>
    <w:rsid w:val="00A95A0C"/>
    <w:rsid w:val="00AA2765"/>
    <w:rsid w:val="00AA77B5"/>
    <w:rsid w:val="00AB6C5D"/>
    <w:rsid w:val="00AC3401"/>
    <w:rsid w:val="00AC51A7"/>
    <w:rsid w:val="00AD444B"/>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368ED"/>
    <w:rsid w:val="00B516ED"/>
    <w:rsid w:val="00B57A6A"/>
    <w:rsid w:val="00B760F1"/>
    <w:rsid w:val="00B7669E"/>
    <w:rsid w:val="00B77DA1"/>
    <w:rsid w:val="00B822A0"/>
    <w:rsid w:val="00B858AE"/>
    <w:rsid w:val="00B85964"/>
    <w:rsid w:val="00B96250"/>
    <w:rsid w:val="00BA0D55"/>
    <w:rsid w:val="00BA37B3"/>
    <w:rsid w:val="00BA4CC6"/>
    <w:rsid w:val="00BB3493"/>
    <w:rsid w:val="00BB7468"/>
    <w:rsid w:val="00BC188A"/>
    <w:rsid w:val="00BC402E"/>
    <w:rsid w:val="00BD0F48"/>
    <w:rsid w:val="00BF5010"/>
    <w:rsid w:val="00C03D5F"/>
    <w:rsid w:val="00C13791"/>
    <w:rsid w:val="00C31BB3"/>
    <w:rsid w:val="00C36977"/>
    <w:rsid w:val="00C467DA"/>
    <w:rsid w:val="00C477D9"/>
    <w:rsid w:val="00C60BA3"/>
    <w:rsid w:val="00C623F7"/>
    <w:rsid w:val="00C75BC5"/>
    <w:rsid w:val="00C81670"/>
    <w:rsid w:val="00C81773"/>
    <w:rsid w:val="00C82861"/>
    <w:rsid w:val="00C86896"/>
    <w:rsid w:val="00C907A8"/>
    <w:rsid w:val="00C93211"/>
    <w:rsid w:val="00C942EC"/>
    <w:rsid w:val="00C96047"/>
    <w:rsid w:val="00C96084"/>
    <w:rsid w:val="00C979D0"/>
    <w:rsid w:val="00CA0818"/>
    <w:rsid w:val="00CA15C8"/>
    <w:rsid w:val="00CA2C8F"/>
    <w:rsid w:val="00CA30DA"/>
    <w:rsid w:val="00CA3A24"/>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565"/>
    <w:rsid w:val="00D14127"/>
    <w:rsid w:val="00D159FB"/>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466F"/>
    <w:rsid w:val="00DD5025"/>
    <w:rsid w:val="00DF1510"/>
    <w:rsid w:val="00E02F1F"/>
    <w:rsid w:val="00E06484"/>
    <w:rsid w:val="00E20A7D"/>
    <w:rsid w:val="00E275D8"/>
    <w:rsid w:val="00E30F6A"/>
    <w:rsid w:val="00E3117C"/>
    <w:rsid w:val="00E375CA"/>
    <w:rsid w:val="00E44927"/>
    <w:rsid w:val="00E567E8"/>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C3FBB"/>
    <w:rsid w:val="00EC6B7A"/>
    <w:rsid w:val="00ED3A87"/>
    <w:rsid w:val="00ED5B67"/>
    <w:rsid w:val="00EF264C"/>
    <w:rsid w:val="00EF3FEE"/>
    <w:rsid w:val="00F04B59"/>
    <w:rsid w:val="00F11741"/>
    <w:rsid w:val="00F12B1C"/>
    <w:rsid w:val="00F13CF8"/>
    <w:rsid w:val="00F15855"/>
    <w:rsid w:val="00F17A32"/>
    <w:rsid w:val="00F32978"/>
    <w:rsid w:val="00F45CB2"/>
    <w:rsid w:val="00F544C0"/>
    <w:rsid w:val="00F55332"/>
    <w:rsid w:val="00F6504A"/>
    <w:rsid w:val="00F65519"/>
    <w:rsid w:val="00F713C0"/>
    <w:rsid w:val="00F75DDC"/>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4371B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4371B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63" Type="http://schemas.openxmlformats.org/officeDocument/2006/relationships/image" Target="media/image50.JPG"/><Relationship Id="rId68" Type="http://schemas.openxmlformats.org/officeDocument/2006/relationships/image" Target="media/image55.JPG"/><Relationship Id="rId76" Type="http://schemas.openxmlformats.org/officeDocument/2006/relationships/image" Target="media/image63.JP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G"/><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16.JPG"/><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image" Target="media/image45.JPG"/><Relationship Id="rId66" Type="http://schemas.openxmlformats.org/officeDocument/2006/relationships/image" Target="media/image53.JPG"/><Relationship Id="rId74" Type="http://schemas.openxmlformats.org/officeDocument/2006/relationships/image" Target="media/image61.JPG"/><Relationship Id="rId79" Type="http://schemas.openxmlformats.org/officeDocument/2006/relationships/image" Target="media/image66.JPG"/><Relationship Id="rId5" Type="http://schemas.openxmlformats.org/officeDocument/2006/relationships/settings" Target="settings.xml"/><Relationship Id="rId61" Type="http://schemas.openxmlformats.org/officeDocument/2006/relationships/image" Target="media/image48.JPG"/><Relationship Id="rId82"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6.JPG"/><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60" Type="http://schemas.openxmlformats.org/officeDocument/2006/relationships/image" Target="media/image47.JPG"/><Relationship Id="rId65" Type="http://schemas.openxmlformats.org/officeDocument/2006/relationships/image" Target="media/image52.JPG"/><Relationship Id="rId73" Type="http://schemas.openxmlformats.org/officeDocument/2006/relationships/image" Target="media/image60.JPG"/><Relationship Id="rId78" Type="http://schemas.openxmlformats.org/officeDocument/2006/relationships/image" Target="media/image65.JPG"/><Relationship Id="rId81" Type="http://schemas.openxmlformats.org/officeDocument/2006/relationships/image" Target="media/image68.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image" Target="media/image43.JPG"/><Relationship Id="rId64" Type="http://schemas.openxmlformats.org/officeDocument/2006/relationships/image" Target="media/image51.JPG"/><Relationship Id="rId69" Type="http://schemas.openxmlformats.org/officeDocument/2006/relationships/image" Target="media/image56.JPG"/><Relationship Id="rId77" Type="http://schemas.openxmlformats.org/officeDocument/2006/relationships/image" Target="media/image64.JPG"/><Relationship Id="rId8" Type="http://schemas.openxmlformats.org/officeDocument/2006/relationships/endnotes" Target="endnotes.xml"/><Relationship Id="rId51" Type="http://schemas.openxmlformats.org/officeDocument/2006/relationships/image" Target="media/image38.JPG"/><Relationship Id="rId72" Type="http://schemas.openxmlformats.org/officeDocument/2006/relationships/image" Target="media/image59.JPG"/><Relationship Id="rId80" Type="http://schemas.openxmlformats.org/officeDocument/2006/relationships/image" Target="media/image67.JP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image" Target="media/image46.JPG"/><Relationship Id="rId67" Type="http://schemas.openxmlformats.org/officeDocument/2006/relationships/image" Target="media/image54.JPG"/><Relationship Id="rId20" Type="http://schemas.openxmlformats.org/officeDocument/2006/relationships/image" Target="media/image7.JPG"/><Relationship Id="rId41" Type="http://schemas.openxmlformats.org/officeDocument/2006/relationships/image" Target="media/image28.JPG"/><Relationship Id="rId54" Type="http://schemas.openxmlformats.org/officeDocument/2006/relationships/image" Target="media/image41.JPG"/><Relationship Id="rId62" Type="http://schemas.openxmlformats.org/officeDocument/2006/relationships/image" Target="media/image49.JPG"/><Relationship Id="rId70" Type="http://schemas.openxmlformats.org/officeDocument/2006/relationships/image" Target="media/image57.JPG"/><Relationship Id="rId75" Type="http://schemas.openxmlformats.org/officeDocument/2006/relationships/image" Target="media/image62.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image" Target="media/image44.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455D26-FCB0-439B-B9A5-A7FE278DBE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73</Pages>
  <Words>1365</Words>
  <Characters>8136</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9483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Terri Jones</dc:creator>
  <cp:lastModifiedBy>Terri Jones</cp:lastModifiedBy>
  <cp:revision>2</cp:revision>
  <cp:lastPrinted>2018-05-23T14:13:00Z</cp:lastPrinted>
  <dcterms:created xsi:type="dcterms:W3CDTF">2018-05-23T15:42:00Z</dcterms:created>
  <dcterms:modified xsi:type="dcterms:W3CDTF">2018-05-23T15:42:00Z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20180081-EQ</vt:lpwstr>
  </property>
  <property fmtid="{D5CDD505-2E9C-101B-9397-08002B2CF9AE}" pid="3" name="MasterDocument">
    <vt:bool>false</vt:bool>
  </property>
</Properties>
</file>