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EA084C" w:rsidP="00EA084C">
      <w:pPr>
        <w:pStyle w:val="OrderHeading"/>
      </w:pPr>
      <w:r>
        <w:t>BEFORE THE FLORIDA PUBLIC SERVICE COMMISSION</w:t>
      </w:r>
    </w:p>
    <w:p w:rsidR="00EA084C" w:rsidRDefault="00EA084C" w:rsidP="00EA084C">
      <w:pPr>
        <w:pStyle w:val="OrderBody"/>
      </w:pPr>
    </w:p>
    <w:p w:rsidR="00EA084C" w:rsidRDefault="00EA084C" w:rsidP="00EA084C">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EA084C" w:rsidRPr="00C63FCF" w:rsidTr="00C63FCF">
        <w:trPr>
          <w:trHeight w:val="828"/>
        </w:trPr>
        <w:tc>
          <w:tcPr>
            <w:tcW w:w="4788" w:type="dxa"/>
            <w:tcBorders>
              <w:bottom w:val="single" w:sz="8" w:space="0" w:color="auto"/>
              <w:right w:val="double" w:sz="6" w:space="0" w:color="auto"/>
            </w:tcBorders>
            <w:shd w:val="clear" w:color="auto" w:fill="auto"/>
          </w:tcPr>
          <w:p w:rsidR="00EA084C" w:rsidRDefault="00EA084C" w:rsidP="00C63FCF">
            <w:pPr>
              <w:pStyle w:val="OrderBody"/>
              <w:tabs>
                <w:tab w:val="center" w:pos="4320"/>
                <w:tab w:val="right" w:pos="8640"/>
              </w:tabs>
              <w:jc w:val="left"/>
            </w:pPr>
            <w:r>
              <w:t xml:space="preserve">In re: </w:t>
            </w:r>
            <w:bookmarkStart w:id="0" w:name="SSInRe"/>
            <w:bookmarkEnd w:id="0"/>
            <w:r>
              <w:t>Fuel and purchased power cost recovery clause with generating performance incentive factor.</w:t>
            </w:r>
          </w:p>
        </w:tc>
        <w:tc>
          <w:tcPr>
            <w:tcW w:w="4788" w:type="dxa"/>
            <w:tcBorders>
              <w:left w:val="double" w:sz="6" w:space="0" w:color="auto"/>
            </w:tcBorders>
            <w:shd w:val="clear" w:color="auto" w:fill="auto"/>
          </w:tcPr>
          <w:p w:rsidR="00EA084C" w:rsidRDefault="00EA084C" w:rsidP="00EA084C">
            <w:pPr>
              <w:pStyle w:val="OrderBody"/>
            </w:pPr>
            <w:r>
              <w:t xml:space="preserve">DOCKET NO. </w:t>
            </w:r>
            <w:bookmarkStart w:id="1" w:name="SSDocketNo"/>
            <w:bookmarkEnd w:id="1"/>
            <w:r>
              <w:t>20250001-EI</w:t>
            </w:r>
          </w:p>
          <w:p w:rsidR="00EA084C" w:rsidRDefault="00EA084C" w:rsidP="00C63FCF">
            <w:pPr>
              <w:pStyle w:val="OrderBody"/>
              <w:tabs>
                <w:tab w:val="center" w:pos="4320"/>
                <w:tab w:val="right" w:pos="8640"/>
              </w:tabs>
              <w:jc w:val="left"/>
            </w:pPr>
            <w:r>
              <w:t xml:space="preserve">ORDER NO. </w:t>
            </w:r>
            <w:bookmarkStart w:id="2" w:name="OrderNo0353"/>
            <w:r w:rsidR="00AA0F5B">
              <w:t>PSC-2025-0353-PCO-EI</w:t>
            </w:r>
            <w:bookmarkEnd w:id="2"/>
          </w:p>
          <w:p w:rsidR="00EA084C" w:rsidRDefault="00EA084C" w:rsidP="00C63FCF">
            <w:pPr>
              <w:pStyle w:val="OrderBody"/>
              <w:tabs>
                <w:tab w:val="center" w:pos="4320"/>
                <w:tab w:val="right" w:pos="8640"/>
              </w:tabs>
              <w:jc w:val="left"/>
            </w:pPr>
            <w:r>
              <w:t xml:space="preserve">ISSUED: </w:t>
            </w:r>
            <w:r w:rsidR="00AA0F5B">
              <w:t>September 17, 2025</w:t>
            </w:r>
          </w:p>
        </w:tc>
      </w:tr>
    </w:tbl>
    <w:p w:rsidR="00EA084C" w:rsidRDefault="00EA084C" w:rsidP="00EA084C"/>
    <w:p w:rsidR="00EA084C" w:rsidRDefault="00EA084C" w:rsidP="00EA084C"/>
    <w:p w:rsidR="000A2AE2" w:rsidRDefault="00EA084C" w:rsidP="00EA084C">
      <w:pPr>
        <w:pStyle w:val="CenterUnderline"/>
      </w:pPr>
      <w:bookmarkStart w:id="3" w:name="Commissioners"/>
      <w:bookmarkEnd w:id="3"/>
      <w:r>
        <w:t>ORDER</w:t>
      </w:r>
      <w:bookmarkStart w:id="4" w:name="OrderTitle"/>
      <w:r>
        <w:t xml:space="preserve"> </w:t>
      </w:r>
      <w:r w:rsidR="000A2AE2">
        <w:t xml:space="preserve">GRANTING TAMPA ELECTRIC COMPANY’S </w:t>
      </w:r>
    </w:p>
    <w:p w:rsidR="00CB5276" w:rsidRDefault="000A2AE2" w:rsidP="00EA084C">
      <w:pPr>
        <w:pStyle w:val="CenterUnderline"/>
      </w:pPr>
      <w:r>
        <w:t>MOTION FOR APPROVAL OF UNTIMELY FILING</w:t>
      </w:r>
      <w:r w:rsidR="00EA084C">
        <w:t xml:space="preserve"> </w:t>
      </w:r>
      <w:bookmarkEnd w:id="4"/>
    </w:p>
    <w:p w:rsidR="00EA084C" w:rsidRDefault="00EA084C" w:rsidP="00053271">
      <w:pPr>
        <w:pStyle w:val="OrderBody"/>
      </w:pPr>
    </w:p>
    <w:p w:rsidR="00EA084C" w:rsidRDefault="00EA084C" w:rsidP="00053271">
      <w:pPr>
        <w:pStyle w:val="CenterUnderline"/>
        <w:jc w:val="both"/>
        <w:rPr>
          <w:u w:val="none"/>
        </w:rPr>
      </w:pPr>
      <w:bookmarkStart w:id="5" w:name="OrderText"/>
      <w:bookmarkEnd w:id="5"/>
      <w:r w:rsidRPr="00EA084C">
        <w:rPr>
          <w:u w:val="none"/>
        </w:rPr>
        <w:tab/>
      </w:r>
      <w:r w:rsidR="00053271">
        <w:rPr>
          <w:u w:val="none"/>
        </w:rPr>
        <w:t>On September 12</w:t>
      </w:r>
      <w:r w:rsidR="00053271" w:rsidRPr="00053271">
        <w:rPr>
          <w:u w:val="none"/>
        </w:rPr>
        <w:t>, 2025, Tampa Electric Company (TECO)</w:t>
      </w:r>
      <w:r w:rsidR="00053271">
        <w:rPr>
          <w:u w:val="none"/>
        </w:rPr>
        <w:t xml:space="preserve"> </w:t>
      </w:r>
      <w:r w:rsidR="00053271" w:rsidRPr="00053271">
        <w:rPr>
          <w:u w:val="none"/>
        </w:rPr>
        <w:t xml:space="preserve">filed a </w:t>
      </w:r>
      <w:r w:rsidR="006070E0">
        <w:rPr>
          <w:u w:val="none"/>
        </w:rPr>
        <w:t>M</w:t>
      </w:r>
      <w:r w:rsidR="00053271" w:rsidRPr="00053271">
        <w:rPr>
          <w:u w:val="none"/>
        </w:rPr>
        <w:t xml:space="preserve">otion </w:t>
      </w:r>
      <w:r w:rsidR="006070E0">
        <w:rPr>
          <w:u w:val="none"/>
        </w:rPr>
        <w:t xml:space="preserve">(Motion) </w:t>
      </w:r>
      <w:r w:rsidR="00E87552">
        <w:rPr>
          <w:u w:val="none"/>
        </w:rPr>
        <w:t>seeking</w:t>
      </w:r>
      <w:r w:rsidR="00053271" w:rsidRPr="00053271">
        <w:rPr>
          <w:u w:val="none"/>
        </w:rPr>
        <w:t xml:space="preserve"> </w:t>
      </w:r>
      <w:r w:rsidR="00053271">
        <w:rPr>
          <w:u w:val="none"/>
        </w:rPr>
        <w:t>approval of</w:t>
      </w:r>
      <w:r w:rsidR="00E87552">
        <w:rPr>
          <w:u w:val="none"/>
        </w:rPr>
        <w:t xml:space="preserve"> its</w:t>
      </w:r>
      <w:r w:rsidR="00053271">
        <w:rPr>
          <w:u w:val="none"/>
        </w:rPr>
        <w:t xml:space="preserve"> untimely </w:t>
      </w:r>
      <w:r w:rsidR="00053271" w:rsidRPr="00053271">
        <w:rPr>
          <w:u w:val="none"/>
        </w:rPr>
        <w:t xml:space="preserve">petition for approval of </w:t>
      </w:r>
      <w:r w:rsidR="00E87552">
        <w:rPr>
          <w:u w:val="none"/>
        </w:rPr>
        <w:t>its</w:t>
      </w:r>
      <w:r w:rsidR="00053271" w:rsidRPr="00053271">
        <w:rPr>
          <w:u w:val="none"/>
        </w:rPr>
        <w:t xml:space="preserve"> fuel and</w:t>
      </w:r>
      <w:r w:rsidR="00053271">
        <w:rPr>
          <w:u w:val="none"/>
        </w:rPr>
        <w:t xml:space="preserve"> </w:t>
      </w:r>
      <w:r w:rsidR="00053271" w:rsidRPr="00053271">
        <w:rPr>
          <w:u w:val="none"/>
        </w:rPr>
        <w:t>purchased power cost recovery factors, capacity cost recovery factors, Asset</w:t>
      </w:r>
      <w:r w:rsidR="00053271">
        <w:rPr>
          <w:u w:val="none"/>
        </w:rPr>
        <w:t xml:space="preserve"> </w:t>
      </w:r>
      <w:r w:rsidR="00053271" w:rsidRPr="00053271">
        <w:rPr>
          <w:u w:val="none"/>
        </w:rPr>
        <w:t>Optimization Mechanism results, and generating performance incentive factors</w:t>
      </w:r>
      <w:r w:rsidR="00053271">
        <w:rPr>
          <w:u w:val="none"/>
        </w:rPr>
        <w:t xml:space="preserve"> (Projection Petition</w:t>
      </w:r>
      <w:r w:rsidR="00053271" w:rsidRPr="00053271">
        <w:rPr>
          <w:u w:val="none"/>
        </w:rPr>
        <w:t>)</w:t>
      </w:r>
      <w:r w:rsidR="00043CC8">
        <w:rPr>
          <w:u w:val="none"/>
        </w:rPr>
        <w:t>, attached hereto</w:t>
      </w:r>
      <w:r w:rsidR="006070E0">
        <w:rPr>
          <w:u w:val="none"/>
        </w:rPr>
        <w:t>, as Attachment A</w:t>
      </w:r>
      <w:r w:rsidR="00053271" w:rsidRPr="00053271">
        <w:rPr>
          <w:u w:val="none"/>
        </w:rPr>
        <w:t>.</w:t>
      </w:r>
    </w:p>
    <w:p w:rsidR="00053271" w:rsidRDefault="00053271" w:rsidP="00053271">
      <w:pPr>
        <w:pStyle w:val="CenterUnderline"/>
        <w:jc w:val="both"/>
        <w:rPr>
          <w:u w:val="none"/>
        </w:rPr>
      </w:pPr>
    </w:p>
    <w:p w:rsidR="00053271" w:rsidRPr="00EA084C" w:rsidRDefault="00053271" w:rsidP="00053271">
      <w:pPr>
        <w:pStyle w:val="CenterUnderline"/>
        <w:jc w:val="both"/>
        <w:rPr>
          <w:u w:val="none"/>
        </w:rPr>
      </w:pPr>
      <w:r>
        <w:rPr>
          <w:u w:val="none"/>
        </w:rPr>
        <w:tab/>
      </w:r>
      <w:r w:rsidR="00E87552">
        <w:rPr>
          <w:u w:val="none"/>
        </w:rPr>
        <w:t xml:space="preserve">By </w:t>
      </w:r>
      <w:r w:rsidRPr="00053271">
        <w:rPr>
          <w:u w:val="none"/>
        </w:rPr>
        <w:t>Order No. PSC-2025-0</w:t>
      </w:r>
      <w:r>
        <w:rPr>
          <w:u w:val="none"/>
        </w:rPr>
        <w:t xml:space="preserve">052-PCO-EI, </w:t>
      </w:r>
      <w:r w:rsidR="00E87552">
        <w:rPr>
          <w:u w:val="none"/>
        </w:rPr>
        <w:t>TECO’s</w:t>
      </w:r>
      <w:r>
        <w:rPr>
          <w:u w:val="none"/>
        </w:rPr>
        <w:t xml:space="preserve"> 2026 </w:t>
      </w:r>
      <w:r w:rsidRPr="00053271">
        <w:rPr>
          <w:u w:val="none"/>
        </w:rPr>
        <w:t>projection</w:t>
      </w:r>
      <w:r>
        <w:rPr>
          <w:u w:val="none"/>
        </w:rPr>
        <w:t xml:space="preserve"> </w:t>
      </w:r>
      <w:r w:rsidRPr="00053271">
        <w:rPr>
          <w:u w:val="none"/>
        </w:rPr>
        <w:t>testimony and exhibits were due on September 4,</w:t>
      </w:r>
      <w:r>
        <w:rPr>
          <w:u w:val="none"/>
        </w:rPr>
        <w:t xml:space="preserve"> 2025. Due to an administrative </w:t>
      </w:r>
      <w:r w:rsidRPr="00053271">
        <w:rPr>
          <w:u w:val="none"/>
        </w:rPr>
        <w:t>error,</w:t>
      </w:r>
      <w:r>
        <w:rPr>
          <w:u w:val="none"/>
        </w:rPr>
        <w:t xml:space="preserve"> </w:t>
      </w:r>
      <w:r w:rsidRPr="00053271">
        <w:rPr>
          <w:u w:val="none"/>
        </w:rPr>
        <w:t>the company filed a duplicate of the Direct Testimony of Zel D. Jones-Phillips instead of</w:t>
      </w:r>
      <w:r>
        <w:rPr>
          <w:u w:val="none"/>
        </w:rPr>
        <w:t xml:space="preserve"> </w:t>
      </w:r>
      <w:r w:rsidRPr="00053271">
        <w:rPr>
          <w:u w:val="none"/>
        </w:rPr>
        <w:t xml:space="preserve">the Projection Petition. </w:t>
      </w:r>
      <w:r>
        <w:rPr>
          <w:u w:val="none"/>
        </w:rPr>
        <w:t>TECO further contends that n</w:t>
      </w:r>
      <w:r w:rsidRPr="00053271">
        <w:rPr>
          <w:u w:val="none"/>
        </w:rPr>
        <w:t xml:space="preserve">o parties </w:t>
      </w:r>
      <w:r>
        <w:rPr>
          <w:u w:val="none"/>
        </w:rPr>
        <w:t xml:space="preserve">will be </w:t>
      </w:r>
      <w:r w:rsidRPr="00053271">
        <w:rPr>
          <w:u w:val="none"/>
        </w:rPr>
        <w:t xml:space="preserve">prejudiced by </w:t>
      </w:r>
      <w:r w:rsidR="00E87552">
        <w:rPr>
          <w:u w:val="none"/>
        </w:rPr>
        <w:t>this</w:t>
      </w:r>
      <w:r w:rsidRPr="00053271">
        <w:rPr>
          <w:u w:val="none"/>
        </w:rPr>
        <w:t xml:space="preserve"> untimely filing</w:t>
      </w:r>
      <w:r w:rsidR="00A84230">
        <w:rPr>
          <w:u w:val="none"/>
        </w:rPr>
        <w:t xml:space="preserve">. </w:t>
      </w:r>
      <w:r>
        <w:rPr>
          <w:u w:val="none"/>
        </w:rPr>
        <w:t>TECO</w:t>
      </w:r>
      <w:r w:rsidRPr="00053271">
        <w:rPr>
          <w:u w:val="none"/>
        </w:rPr>
        <w:t xml:space="preserve"> served the Projection Petition on the parties</w:t>
      </w:r>
      <w:r>
        <w:rPr>
          <w:u w:val="none"/>
        </w:rPr>
        <w:t xml:space="preserve"> </w:t>
      </w:r>
      <w:r w:rsidRPr="00053271">
        <w:rPr>
          <w:u w:val="none"/>
        </w:rPr>
        <w:t>to this docket</w:t>
      </w:r>
      <w:r>
        <w:rPr>
          <w:u w:val="none"/>
        </w:rPr>
        <w:t xml:space="preserve"> via electronic mail</w:t>
      </w:r>
      <w:r w:rsidRPr="00053271">
        <w:rPr>
          <w:u w:val="none"/>
        </w:rPr>
        <w:t xml:space="preserve"> on September 4, 2025</w:t>
      </w:r>
      <w:r w:rsidR="00A84230">
        <w:rPr>
          <w:u w:val="none"/>
        </w:rPr>
        <w:t>, assuming its Project Petition was properly filed in the docket</w:t>
      </w:r>
      <w:r w:rsidRPr="00053271">
        <w:rPr>
          <w:u w:val="none"/>
        </w:rPr>
        <w:t>.</w:t>
      </w:r>
    </w:p>
    <w:p w:rsidR="00EA084C" w:rsidRPr="00EA084C" w:rsidRDefault="00EA084C" w:rsidP="00EA084C">
      <w:pPr>
        <w:pStyle w:val="CenterUnderline"/>
        <w:jc w:val="left"/>
        <w:rPr>
          <w:u w:val="none"/>
        </w:rPr>
      </w:pPr>
    </w:p>
    <w:p w:rsidR="00EA084C" w:rsidRPr="00EA084C" w:rsidRDefault="00053271" w:rsidP="00053271">
      <w:pPr>
        <w:pStyle w:val="CenterUnderline"/>
        <w:jc w:val="both"/>
        <w:rPr>
          <w:u w:val="none"/>
        </w:rPr>
      </w:pPr>
      <w:r>
        <w:rPr>
          <w:u w:val="none"/>
        </w:rPr>
        <w:tab/>
        <w:t xml:space="preserve">TECO conferred with the parties to this docket regarding </w:t>
      </w:r>
      <w:r w:rsidR="00E87552">
        <w:rPr>
          <w:u w:val="none"/>
        </w:rPr>
        <w:t>its</w:t>
      </w:r>
      <w:r>
        <w:rPr>
          <w:u w:val="none"/>
        </w:rPr>
        <w:t xml:space="preserve"> </w:t>
      </w:r>
      <w:r w:rsidR="006070E0">
        <w:rPr>
          <w:u w:val="none"/>
        </w:rPr>
        <w:t>M</w:t>
      </w:r>
      <w:r>
        <w:rPr>
          <w:u w:val="none"/>
        </w:rPr>
        <w:t xml:space="preserve">otion. TECO represents that </w:t>
      </w:r>
      <w:r w:rsidRPr="00053271">
        <w:rPr>
          <w:u w:val="none"/>
        </w:rPr>
        <w:t>Duke Energy Florida, the Southern Alliance for Clean Energy, PCS Phosphate and Nucor</w:t>
      </w:r>
      <w:r>
        <w:rPr>
          <w:u w:val="none"/>
        </w:rPr>
        <w:t xml:space="preserve"> </w:t>
      </w:r>
      <w:r w:rsidRPr="00053271">
        <w:rPr>
          <w:u w:val="none"/>
        </w:rPr>
        <w:t>Steel Florida</w:t>
      </w:r>
      <w:r>
        <w:rPr>
          <w:u w:val="none"/>
        </w:rPr>
        <w:t xml:space="preserve">, Inc. take no position on the </w:t>
      </w:r>
      <w:r w:rsidR="006070E0">
        <w:rPr>
          <w:u w:val="none"/>
        </w:rPr>
        <w:t>M</w:t>
      </w:r>
      <w:r w:rsidRPr="00053271">
        <w:rPr>
          <w:u w:val="none"/>
        </w:rPr>
        <w:t>otion. The Office of Public Counsel, Florida</w:t>
      </w:r>
      <w:r>
        <w:rPr>
          <w:u w:val="none"/>
        </w:rPr>
        <w:t xml:space="preserve"> </w:t>
      </w:r>
      <w:r w:rsidRPr="00053271">
        <w:rPr>
          <w:u w:val="none"/>
        </w:rPr>
        <w:t>Power &amp; Light Company, the Florida Industrial Power Users Group, and Florida Public</w:t>
      </w:r>
      <w:r>
        <w:rPr>
          <w:u w:val="none"/>
        </w:rPr>
        <w:t xml:space="preserve"> </w:t>
      </w:r>
      <w:r w:rsidRPr="00053271">
        <w:rPr>
          <w:u w:val="none"/>
        </w:rPr>
        <w:t>Utilitie</w:t>
      </w:r>
      <w:r>
        <w:rPr>
          <w:u w:val="none"/>
        </w:rPr>
        <w:t xml:space="preserve">s Company do not object to the </w:t>
      </w:r>
      <w:r w:rsidR="006070E0">
        <w:rPr>
          <w:u w:val="none"/>
        </w:rPr>
        <w:t>M</w:t>
      </w:r>
      <w:r w:rsidRPr="00053271">
        <w:rPr>
          <w:u w:val="none"/>
        </w:rPr>
        <w:t>otion.</w:t>
      </w:r>
    </w:p>
    <w:p w:rsidR="00EA084C" w:rsidRDefault="00EA084C" w:rsidP="00EA084C">
      <w:pPr>
        <w:pStyle w:val="CenterUnderline"/>
        <w:jc w:val="left"/>
        <w:rPr>
          <w:u w:val="none"/>
        </w:rPr>
      </w:pPr>
    </w:p>
    <w:p w:rsidR="00EA084C" w:rsidRDefault="00053271" w:rsidP="00E87552">
      <w:pPr>
        <w:pStyle w:val="CenterUnderline"/>
        <w:jc w:val="both"/>
        <w:rPr>
          <w:u w:val="none"/>
        </w:rPr>
      </w:pPr>
      <w:r>
        <w:rPr>
          <w:u w:val="none"/>
        </w:rPr>
        <w:tab/>
        <w:t xml:space="preserve">TECO’s request is due to an administrative error and no parties are prejudiced by the request for untimely filing, </w:t>
      </w:r>
      <w:r w:rsidR="006070E0">
        <w:rPr>
          <w:u w:val="none"/>
        </w:rPr>
        <w:t xml:space="preserve">therefore, </w:t>
      </w:r>
      <w:r>
        <w:rPr>
          <w:u w:val="none"/>
        </w:rPr>
        <w:t xml:space="preserve">TECO’s Motion for Approval of Untimely Filing is granted. </w:t>
      </w:r>
    </w:p>
    <w:p w:rsidR="00EA084C" w:rsidRPr="00817318" w:rsidRDefault="00EA084C" w:rsidP="00EA084C">
      <w:pPr>
        <w:pStyle w:val="ListParagraph"/>
        <w:ind w:left="0"/>
        <w:jc w:val="both"/>
        <w:rPr>
          <w:rFonts w:ascii="Times New Roman" w:hAnsi="Times New Roman"/>
          <w:iCs/>
          <w:color w:val="212121"/>
        </w:rPr>
      </w:pPr>
    </w:p>
    <w:p w:rsidR="00053271" w:rsidRPr="007276B2" w:rsidRDefault="00053271" w:rsidP="0005327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ab/>
      </w:r>
      <w:r w:rsidRPr="007276B2">
        <w:t>Based upon the foregoing, it is</w:t>
      </w:r>
    </w:p>
    <w:p w:rsidR="00053271" w:rsidRPr="007276B2" w:rsidRDefault="00053271" w:rsidP="00053271">
      <w:pPr>
        <w:jc w:val="both"/>
      </w:pPr>
    </w:p>
    <w:p w:rsidR="00CB5276" w:rsidRDefault="00053271" w:rsidP="00A84230">
      <w:pPr>
        <w:jc w:val="both"/>
        <w:rPr>
          <w:iCs/>
          <w:color w:val="212121"/>
        </w:rPr>
      </w:pPr>
      <w:r w:rsidRPr="007276B2">
        <w:tab/>
        <w:t xml:space="preserve">ORDERED by Commissioner </w:t>
      </w:r>
      <w:r>
        <w:t>Gabriella Passidomo Smith</w:t>
      </w:r>
      <w:r w:rsidR="006070E0">
        <w:t>,</w:t>
      </w:r>
      <w:r w:rsidRPr="007276B2">
        <w:t xml:space="preserve"> as Prehearing Officer, that </w:t>
      </w:r>
      <w:r w:rsidRPr="00053271">
        <w:t>Tampa Electric Company</w:t>
      </w:r>
      <w:r>
        <w:t>’s Motion for Approval of Untimely Filing</w:t>
      </w:r>
      <w:r w:rsidRPr="007276B2">
        <w:rPr>
          <w:b/>
          <w:i/>
        </w:rPr>
        <w:t xml:space="preserve"> </w:t>
      </w:r>
      <w:r w:rsidRPr="007276B2">
        <w:t xml:space="preserve">is granted.  </w:t>
      </w:r>
    </w:p>
    <w:p w:rsidR="00EA084C" w:rsidRDefault="00EA084C" w:rsidP="00EA084C">
      <w:pPr>
        <w:pStyle w:val="OrderBody"/>
        <w:rPr>
          <w:iCs/>
          <w:color w:val="212121"/>
        </w:rPr>
      </w:pPr>
    </w:p>
    <w:p w:rsidR="00EA084C" w:rsidRDefault="00EA084C" w:rsidP="00EA084C">
      <w:pPr>
        <w:pStyle w:val="OrderBody"/>
        <w:keepNext/>
        <w:keepLines/>
        <w:rPr>
          <w:iCs/>
          <w:color w:val="212121"/>
        </w:rPr>
      </w:pPr>
      <w:r>
        <w:rPr>
          <w:iCs/>
          <w:color w:val="212121"/>
        </w:rPr>
        <w:lastRenderedPageBreak/>
        <w:tab/>
        <w:t xml:space="preserve">By ORDER of Commissioner Gabriella Passidomo Smith, as Prehearing Officer, this </w:t>
      </w:r>
      <w:bookmarkStart w:id="6" w:name="replaceDate"/>
      <w:bookmarkEnd w:id="6"/>
      <w:r w:rsidR="00AA0F5B">
        <w:rPr>
          <w:iCs/>
          <w:color w:val="212121"/>
          <w:u w:val="single"/>
        </w:rPr>
        <w:t>17th</w:t>
      </w:r>
      <w:r w:rsidR="00AA0F5B">
        <w:rPr>
          <w:iCs/>
          <w:color w:val="212121"/>
        </w:rPr>
        <w:t xml:space="preserve"> day of </w:t>
      </w:r>
      <w:r w:rsidR="00AA0F5B">
        <w:rPr>
          <w:iCs/>
          <w:color w:val="212121"/>
          <w:u w:val="single"/>
        </w:rPr>
        <w:t>September</w:t>
      </w:r>
      <w:r w:rsidR="00AA0F5B">
        <w:rPr>
          <w:iCs/>
          <w:color w:val="212121"/>
        </w:rPr>
        <w:t xml:space="preserve">, </w:t>
      </w:r>
      <w:r w:rsidR="00AA0F5B">
        <w:rPr>
          <w:iCs/>
          <w:color w:val="212121"/>
          <w:u w:val="single"/>
        </w:rPr>
        <w:t>2025</w:t>
      </w:r>
      <w:r w:rsidR="00AA0F5B">
        <w:rPr>
          <w:iCs/>
          <w:color w:val="212121"/>
        </w:rPr>
        <w:t>.</w:t>
      </w:r>
    </w:p>
    <w:p w:rsidR="00AA0F5B" w:rsidRPr="00AA0F5B" w:rsidRDefault="00AA0F5B" w:rsidP="00EA084C">
      <w:pPr>
        <w:pStyle w:val="OrderBody"/>
        <w:keepNext/>
        <w:keepLines/>
        <w:rPr>
          <w:iCs/>
          <w:color w:val="212121"/>
        </w:rPr>
      </w:pPr>
    </w:p>
    <w:p w:rsidR="00EA084C" w:rsidRDefault="00EA084C" w:rsidP="00EA084C">
      <w:pPr>
        <w:pStyle w:val="OrderBody"/>
        <w:keepNext/>
        <w:keepLines/>
        <w:rPr>
          <w:iCs/>
          <w:color w:val="212121"/>
        </w:rPr>
      </w:pPr>
    </w:p>
    <w:tbl>
      <w:tblPr>
        <w:tblW w:w="4720" w:type="dxa"/>
        <w:tblInd w:w="3800" w:type="dxa"/>
        <w:tblLayout w:type="fixed"/>
        <w:tblLook w:val="0000" w:firstRow="0" w:lastRow="0" w:firstColumn="0" w:lastColumn="0" w:noHBand="0" w:noVBand="0"/>
      </w:tblPr>
      <w:tblGrid>
        <w:gridCol w:w="686"/>
        <w:gridCol w:w="4034"/>
      </w:tblGrid>
      <w:tr w:rsidR="00EA084C" w:rsidTr="00EA084C">
        <w:tc>
          <w:tcPr>
            <w:tcW w:w="720" w:type="dxa"/>
            <w:shd w:val="clear" w:color="auto" w:fill="auto"/>
          </w:tcPr>
          <w:p w:rsidR="00EA084C" w:rsidRDefault="00EA084C" w:rsidP="00EA084C">
            <w:pPr>
              <w:pStyle w:val="OrderBody"/>
              <w:keepNext/>
              <w:keepLines/>
            </w:pPr>
            <w:bookmarkStart w:id="7" w:name="bkmrkSignature" w:colFirst="0" w:colLast="0"/>
          </w:p>
        </w:tc>
        <w:tc>
          <w:tcPr>
            <w:tcW w:w="4320" w:type="dxa"/>
            <w:tcBorders>
              <w:bottom w:val="single" w:sz="4" w:space="0" w:color="auto"/>
            </w:tcBorders>
            <w:shd w:val="clear" w:color="auto" w:fill="auto"/>
          </w:tcPr>
          <w:p w:rsidR="00EA084C" w:rsidRDefault="005702F6" w:rsidP="00EA084C">
            <w:pPr>
              <w:pStyle w:val="OrderBody"/>
              <w:keepNext/>
              <w:keepLines/>
            </w:pPr>
            <w:r>
              <w:t>/s/ Gabriella Passidomo Smith</w:t>
            </w:r>
            <w:bookmarkStart w:id="8" w:name="_GoBack"/>
            <w:bookmarkEnd w:id="8"/>
          </w:p>
        </w:tc>
      </w:tr>
      <w:bookmarkEnd w:id="7"/>
      <w:tr w:rsidR="00EA084C" w:rsidTr="00EA084C">
        <w:tc>
          <w:tcPr>
            <w:tcW w:w="720" w:type="dxa"/>
            <w:shd w:val="clear" w:color="auto" w:fill="auto"/>
          </w:tcPr>
          <w:p w:rsidR="00EA084C" w:rsidRDefault="00EA084C" w:rsidP="00EA084C">
            <w:pPr>
              <w:pStyle w:val="OrderBody"/>
              <w:keepNext/>
              <w:keepLines/>
            </w:pPr>
          </w:p>
        </w:tc>
        <w:tc>
          <w:tcPr>
            <w:tcW w:w="4320" w:type="dxa"/>
            <w:tcBorders>
              <w:top w:val="single" w:sz="4" w:space="0" w:color="auto"/>
            </w:tcBorders>
            <w:shd w:val="clear" w:color="auto" w:fill="auto"/>
          </w:tcPr>
          <w:p w:rsidR="00EA084C" w:rsidRDefault="00EA084C" w:rsidP="00EA084C">
            <w:pPr>
              <w:pStyle w:val="OrderBody"/>
              <w:keepNext/>
              <w:keepLines/>
            </w:pPr>
            <w:r>
              <w:t>Gabriella Passidomo Smith</w:t>
            </w:r>
          </w:p>
          <w:p w:rsidR="00EA084C" w:rsidRDefault="00EA084C" w:rsidP="00EA084C">
            <w:pPr>
              <w:pStyle w:val="OrderBody"/>
              <w:keepNext/>
              <w:keepLines/>
            </w:pPr>
            <w:r>
              <w:t>Commissioner and Prehearing Officer</w:t>
            </w:r>
          </w:p>
        </w:tc>
      </w:tr>
    </w:tbl>
    <w:p w:rsidR="00EA084C" w:rsidRDefault="00EA084C" w:rsidP="00EA084C">
      <w:pPr>
        <w:pStyle w:val="OrderSigInfo"/>
        <w:keepNext/>
        <w:keepLines/>
      </w:pPr>
      <w:r>
        <w:t>Florida Public Service Commission</w:t>
      </w:r>
    </w:p>
    <w:p w:rsidR="00EA084C" w:rsidRDefault="00EA084C" w:rsidP="00EA084C">
      <w:pPr>
        <w:pStyle w:val="OrderSigInfo"/>
        <w:keepNext/>
        <w:keepLines/>
      </w:pPr>
      <w:r>
        <w:t>2540 Shumard Oak Boulevard</w:t>
      </w:r>
    </w:p>
    <w:p w:rsidR="00EA084C" w:rsidRDefault="00EA084C" w:rsidP="00EA084C">
      <w:pPr>
        <w:pStyle w:val="OrderSigInfo"/>
        <w:keepNext/>
        <w:keepLines/>
      </w:pPr>
      <w:r>
        <w:t>Tallahassee, Florida 32399</w:t>
      </w:r>
    </w:p>
    <w:p w:rsidR="00EA084C" w:rsidRDefault="00EA084C" w:rsidP="00EA084C">
      <w:pPr>
        <w:pStyle w:val="OrderSigInfo"/>
        <w:keepNext/>
        <w:keepLines/>
      </w:pPr>
      <w:r>
        <w:t>(850) 413</w:t>
      </w:r>
      <w:r>
        <w:noBreakHyphen/>
        <w:t>6770</w:t>
      </w:r>
    </w:p>
    <w:p w:rsidR="00EA084C" w:rsidRDefault="00EA084C" w:rsidP="00EA084C">
      <w:pPr>
        <w:pStyle w:val="OrderSigInfo"/>
        <w:keepNext/>
        <w:keepLines/>
      </w:pPr>
      <w:r>
        <w:t>www.floridapsc.com</w:t>
      </w:r>
    </w:p>
    <w:p w:rsidR="00EA084C" w:rsidRDefault="00EA084C" w:rsidP="00EA084C">
      <w:pPr>
        <w:pStyle w:val="OrderSigInfo"/>
        <w:keepNext/>
        <w:keepLines/>
      </w:pPr>
    </w:p>
    <w:p w:rsidR="00EA084C" w:rsidRDefault="00EA084C" w:rsidP="00EA084C">
      <w:pPr>
        <w:pStyle w:val="OrderSigInfo"/>
        <w:keepNext/>
        <w:keepLines/>
      </w:pPr>
      <w:r>
        <w:t>Copies furnished:  A copy of this document is provided to the parties of record at the time of issuance and, if applicable, interested persons.</w:t>
      </w:r>
    </w:p>
    <w:p w:rsidR="00EA084C" w:rsidRDefault="00EA084C" w:rsidP="00EA084C">
      <w:pPr>
        <w:pStyle w:val="OrderBody"/>
        <w:keepNext/>
        <w:keepLines/>
      </w:pPr>
    </w:p>
    <w:p w:rsidR="00EA084C" w:rsidRDefault="00EA084C" w:rsidP="00EA084C">
      <w:pPr>
        <w:pStyle w:val="OrderBody"/>
        <w:keepNext/>
        <w:keepLines/>
      </w:pPr>
    </w:p>
    <w:p w:rsidR="00EA084C" w:rsidRDefault="00EA084C" w:rsidP="00EA084C">
      <w:pPr>
        <w:pStyle w:val="OrderBody"/>
        <w:keepNext/>
        <w:keepLines/>
      </w:pPr>
      <w:r>
        <w:t>RPS</w:t>
      </w:r>
    </w:p>
    <w:p w:rsidR="00EA084C" w:rsidRDefault="00EA084C" w:rsidP="00EA084C">
      <w:pPr>
        <w:pStyle w:val="OrderBody"/>
      </w:pPr>
    </w:p>
    <w:p w:rsidR="00EA084C" w:rsidRDefault="00EA084C" w:rsidP="00EA084C">
      <w:pPr>
        <w:pStyle w:val="OrderBody"/>
      </w:pPr>
    </w:p>
    <w:p w:rsidR="00EA084C" w:rsidRDefault="00EA084C" w:rsidP="00EA084C">
      <w:pPr>
        <w:pStyle w:val="CenterUnderline"/>
      </w:pPr>
      <w:r>
        <w:t>NOTICE OF FURTHER PROCEEDINGS OR JUDICIAL REVIEW</w:t>
      </w:r>
    </w:p>
    <w:p w:rsidR="00EA084C" w:rsidRDefault="00EA084C" w:rsidP="00EA084C">
      <w:pPr>
        <w:pStyle w:val="CenterUnderline"/>
      </w:pPr>
    </w:p>
    <w:p w:rsidR="00EA084C" w:rsidRDefault="00EA084C" w:rsidP="00EA084C">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EA084C" w:rsidRDefault="00EA084C" w:rsidP="00EA084C">
      <w:pPr>
        <w:pStyle w:val="OrderBody"/>
      </w:pPr>
    </w:p>
    <w:p w:rsidR="00EA084C" w:rsidRDefault="00EA084C" w:rsidP="00EA084C">
      <w:pPr>
        <w:pStyle w:val="OrderBody"/>
      </w:pPr>
      <w:r>
        <w:tab/>
        <w:t xml:space="preserve">Mediation may be available on a case-by-case basis.  If mediation is conducted, it does not affect a </w:t>
      </w:r>
      <w:r w:rsidR="00294E76">
        <w:t>substantially interested person’</w:t>
      </w:r>
      <w:r>
        <w:t>s right to a hearing.</w:t>
      </w:r>
    </w:p>
    <w:p w:rsidR="00EA084C" w:rsidRDefault="00EA084C" w:rsidP="00EA084C">
      <w:pPr>
        <w:pStyle w:val="OrderBody"/>
      </w:pPr>
    </w:p>
    <w:p w:rsidR="00EA084C" w:rsidRDefault="00EA084C" w:rsidP="00EA084C">
      <w:pPr>
        <w:pStyle w:val="OrderBody"/>
      </w:pPr>
      <w:r>
        <w:tab/>
        <w:t>Any party adversely affected by this order, which is preliminary, procedural or intermediate in nature, may request: (1) reconsideration within 10 days pursuant to Rule 25-22.0376, Florida Administrative Code; or (2) judicial review by the Florida Supreme Court, in the case of an electric, gas or telephone utility, or the First District Court of Appeal, in the case of a water or wastewater utility.  A motion for reconsideration shall be filed with the Office of Commission Clerk, in the form prescribed by Rule 25-22.0376, Florida Administrative Code.  Judicial review of a preliminary, procedural or intermediate ruling or order is available if review of the final action will not provide an adequate remedy.  Such review may be requested from the appropriate court, as described above, pursuant to Rule 9.100, Florida Rules of Appellate Procedure.</w:t>
      </w:r>
    </w:p>
    <w:p w:rsidR="00861D05" w:rsidRDefault="00861D05" w:rsidP="00EA084C">
      <w:pPr>
        <w:pStyle w:val="OrderBody"/>
        <w:sectPr w:rsidR="00861D05">
          <w:headerReference w:type="default" r:id="rId6"/>
          <w:pgSz w:w="12240" w:h="15840" w:code="1"/>
          <w:pgMar w:top="1440" w:right="1440" w:bottom="1440" w:left="1440" w:header="720" w:footer="720" w:gutter="0"/>
          <w:cols w:space="720"/>
          <w:titlePg/>
          <w:docGrid w:linePitch="360"/>
        </w:sectPr>
      </w:pPr>
    </w:p>
    <w:p w:rsidR="00861D05" w:rsidRDefault="00AA0F5B" w:rsidP="00EA084C">
      <w:pPr>
        <w:pStyle w:val="OrderBody"/>
        <w:sectPr w:rsidR="00861D05">
          <w:headerReference w:type="first" r:id="rId7"/>
          <w:pgSz w:w="12240" w:h="15840" w:code="1"/>
          <w:pgMar w:top="1440" w:right="1440" w:bottom="1440" w:left="1440" w:header="720" w:footer="720" w:gutter="0"/>
          <w:cols w:space="720"/>
          <w:titlePg/>
          <w:docGrid w:linePitch="360"/>
        </w:sect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05.1pt">
            <v:imagedata r:id="rId8" o:title="TECO Petition - Attachment A_Page_1"/>
          </v:shape>
        </w:pict>
      </w:r>
    </w:p>
    <w:p w:rsidR="00861D05" w:rsidRDefault="00AA0F5B" w:rsidP="00EA084C">
      <w:pPr>
        <w:pStyle w:val="OrderBody"/>
        <w:sectPr w:rsidR="00861D05">
          <w:headerReference w:type="first" r:id="rId9"/>
          <w:pgSz w:w="12240" w:h="15840" w:code="1"/>
          <w:pgMar w:top="1440" w:right="1440" w:bottom="1440" w:left="1440" w:header="720" w:footer="720" w:gutter="0"/>
          <w:cols w:space="720"/>
          <w:titlePg/>
          <w:docGrid w:linePitch="360"/>
        </w:sectPr>
      </w:pPr>
      <w:r>
        <w:lastRenderedPageBreak/>
        <w:pict>
          <v:shape id="_x0000_i1026" type="#_x0000_t75" style="width:467.25pt;height:605.1pt">
            <v:imagedata r:id="rId10" o:title="TECO Petition - Attachment A_Page_2"/>
          </v:shape>
        </w:pict>
      </w:r>
    </w:p>
    <w:p w:rsidR="00861D05" w:rsidRDefault="00AA0F5B" w:rsidP="00EA084C">
      <w:pPr>
        <w:pStyle w:val="OrderBody"/>
        <w:sectPr w:rsidR="00861D05">
          <w:headerReference w:type="first" r:id="rId11"/>
          <w:pgSz w:w="12240" w:h="15840" w:code="1"/>
          <w:pgMar w:top="1440" w:right="1440" w:bottom="1440" w:left="1440" w:header="720" w:footer="720" w:gutter="0"/>
          <w:cols w:space="720"/>
          <w:titlePg/>
          <w:docGrid w:linePitch="360"/>
        </w:sectPr>
      </w:pPr>
      <w:r>
        <w:lastRenderedPageBreak/>
        <w:pict>
          <v:shape id="_x0000_i1027" type="#_x0000_t75" style="width:467.25pt;height:605.1pt">
            <v:imagedata r:id="rId12" o:title="TECO Petition - Attachment A_Page_3"/>
          </v:shape>
        </w:pict>
      </w:r>
    </w:p>
    <w:p w:rsidR="00861D05" w:rsidRDefault="00AA0F5B" w:rsidP="00EA084C">
      <w:pPr>
        <w:pStyle w:val="OrderBody"/>
        <w:sectPr w:rsidR="00861D05">
          <w:headerReference w:type="first" r:id="rId13"/>
          <w:pgSz w:w="12240" w:h="15840" w:code="1"/>
          <w:pgMar w:top="1440" w:right="1440" w:bottom="1440" w:left="1440" w:header="720" w:footer="720" w:gutter="0"/>
          <w:cols w:space="720"/>
          <w:titlePg/>
          <w:docGrid w:linePitch="360"/>
        </w:sectPr>
      </w:pPr>
      <w:r>
        <w:lastRenderedPageBreak/>
        <w:pict>
          <v:shape id="_x0000_i1028" type="#_x0000_t75" style="width:467.25pt;height:605.1pt">
            <v:imagedata r:id="rId14" o:title="TECO Petition - Attachment A_Page_4"/>
          </v:shape>
        </w:pict>
      </w:r>
    </w:p>
    <w:p w:rsidR="00861D05" w:rsidRDefault="00AA0F5B" w:rsidP="00EA084C">
      <w:pPr>
        <w:pStyle w:val="OrderBody"/>
      </w:pPr>
      <w:r>
        <w:lastRenderedPageBreak/>
        <w:pict>
          <v:shape id="_x0000_i1029" type="#_x0000_t75" style="width:467.25pt;height:605.1pt">
            <v:imagedata r:id="rId15" o:title="TECO Petition - Attachment A_Page_5"/>
          </v:shape>
        </w:pict>
      </w:r>
    </w:p>
    <w:sectPr w:rsidR="00861D05">
      <w:headerReference w:type="first" r:id="rId1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084C" w:rsidRDefault="00EA084C">
      <w:r>
        <w:separator/>
      </w:r>
    </w:p>
  </w:endnote>
  <w:endnote w:type="continuationSeparator" w:id="0">
    <w:p w:rsidR="00EA084C" w:rsidRDefault="00EA0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084C" w:rsidRDefault="00EA084C">
      <w:r>
        <w:separator/>
      </w:r>
    </w:p>
  </w:footnote>
  <w:footnote w:type="continuationSeparator" w:id="0">
    <w:p w:rsidR="00EA084C" w:rsidRDefault="00EA08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AA0F5B">
    <w:pPr>
      <w:pStyle w:val="OrderHeader"/>
    </w:pPr>
    <w:r>
      <w:t>ORDER NO. PSC-2025-0353-PCO-EI</w:t>
    </w:r>
  </w:p>
  <w:p w:rsidR="00FA6EFD" w:rsidRDefault="00EA084C">
    <w:pPr>
      <w:pStyle w:val="OrderHeader"/>
    </w:pPr>
    <w:bookmarkStart w:id="9" w:name="HeaderDocketNo"/>
    <w:bookmarkEnd w:id="9"/>
    <w:r>
      <w:t>DOCKET NO. 20250001-EI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702F6">
      <w:rPr>
        <w:rStyle w:val="PageNumber"/>
        <w:noProof/>
      </w:rPr>
      <w:t>2</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D05" w:rsidRDefault="00861D05" w:rsidP="00861D05">
    <w:pPr>
      <w:pStyle w:val="OrderHeader"/>
    </w:pPr>
    <w:r>
      <w:t>ORDER NO.</w:t>
    </w:r>
    <w:fldSimple w:instr=" REF OrderNo0353 ">
      <w:r w:rsidR="005702F6">
        <w:t>PSC-2025-0353-PCO-EI</w:t>
      </w:r>
    </w:fldSimple>
    <w:r>
      <w:t xml:space="preserve"> </w:t>
    </w:r>
    <w:r>
      <w:tab/>
    </w:r>
    <w:r>
      <w:tab/>
      <w:t>Attachment A</w:t>
    </w:r>
  </w:p>
  <w:p w:rsidR="00861D05" w:rsidRDefault="00861D05" w:rsidP="00861D05">
    <w:pPr>
      <w:pStyle w:val="OrderHeader"/>
    </w:pPr>
    <w:r>
      <w:t>DOCKET NO. 20250001-EI</w:t>
    </w:r>
  </w:p>
  <w:p w:rsidR="00861D05" w:rsidRDefault="00861D05" w:rsidP="00861D0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702F6">
      <w:rPr>
        <w:rStyle w:val="PageNumber"/>
        <w:noProof/>
      </w:rPr>
      <w:t>3</w:t>
    </w:r>
    <w:r>
      <w:rPr>
        <w:rStyle w:val="PageNumber"/>
      </w:rPr>
      <w:fldChar w:fldCharType="end"/>
    </w:r>
  </w:p>
  <w:p w:rsidR="00861D05" w:rsidRDefault="00861D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D05" w:rsidRDefault="00861D05" w:rsidP="00861D05">
    <w:pPr>
      <w:pStyle w:val="OrderHeader"/>
    </w:pPr>
    <w:r>
      <w:t xml:space="preserve">ORDER NO. </w:t>
    </w:r>
    <w:r w:rsidR="00AA0F5B">
      <w:t>PSC-2025-0353-PCO-EI</w:t>
    </w:r>
    <w:r>
      <w:tab/>
    </w:r>
    <w:r>
      <w:tab/>
      <w:t>Attachment A</w:t>
    </w:r>
  </w:p>
  <w:p w:rsidR="00861D05" w:rsidRDefault="00861D05" w:rsidP="00861D05">
    <w:pPr>
      <w:pStyle w:val="OrderHeader"/>
    </w:pPr>
    <w:r>
      <w:t>DOCKET NO. 20250001-EI</w:t>
    </w:r>
  </w:p>
  <w:p w:rsidR="00861D05" w:rsidRDefault="00861D05" w:rsidP="00861D0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702F6">
      <w:rPr>
        <w:rStyle w:val="PageNumber"/>
        <w:noProof/>
      </w:rPr>
      <w:t>4</w:t>
    </w:r>
    <w:r>
      <w:rPr>
        <w:rStyle w:val="PageNumber"/>
      </w:rPr>
      <w:fldChar w:fldCharType="end"/>
    </w:r>
  </w:p>
  <w:p w:rsidR="00861D05" w:rsidRDefault="00861D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D05" w:rsidRDefault="00861D05" w:rsidP="00861D05">
    <w:pPr>
      <w:pStyle w:val="OrderHeader"/>
    </w:pPr>
    <w:r>
      <w:t xml:space="preserve">ORDER NO. </w:t>
    </w:r>
    <w:r w:rsidR="00AA0F5B">
      <w:t>PSC-2025-0353-PCO-EI</w:t>
    </w:r>
    <w:r>
      <w:tab/>
    </w:r>
    <w:r>
      <w:tab/>
      <w:t>Attachment A</w:t>
    </w:r>
  </w:p>
  <w:p w:rsidR="00861D05" w:rsidRDefault="00861D05" w:rsidP="00861D05">
    <w:pPr>
      <w:pStyle w:val="OrderHeader"/>
    </w:pPr>
    <w:r>
      <w:t>DOCKET NO. 20250001-EI</w:t>
    </w:r>
  </w:p>
  <w:p w:rsidR="00861D05" w:rsidRDefault="00861D05" w:rsidP="00861D0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702F6">
      <w:rPr>
        <w:rStyle w:val="PageNumber"/>
        <w:noProof/>
      </w:rPr>
      <w:t>5</w:t>
    </w:r>
    <w:r>
      <w:rPr>
        <w:rStyle w:val="PageNumber"/>
      </w:rPr>
      <w:fldChar w:fldCharType="end"/>
    </w:r>
  </w:p>
  <w:p w:rsidR="00861D05" w:rsidRDefault="00861D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D05" w:rsidRDefault="00861D05" w:rsidP="00861D05">
    <w:pPr>
      <w:pStyle w:val="OrderHeader"/>
    </w:pPr>
    <w:r>
      <w:t xml:space="preserve">ORDER NO. </w:t>
    </w:r>
    <w:r w:rsidR="00AA0F5B">
      <w:t>PSC-2025-0353-PCO-EI</w:t>
    </w:r>
    <w:r>
      <w:tab/>
    </w:r>
    <w:r>
      <w:tab/>
      <w:t>Attachment A</w:t>
    </w:r>
  </w:p>
  <w:p w:rsidR="00861D05" w:rsidRDefault="00861D05" w:rsidP="00861D05">
    <w:pPr>
      <w:pStyle w:val="OrderHeader"/>
    </w:pPr>
    <w:r>
      <w:t>DOCKET NO. 20250001-EI</w:t>
    </w:r>
  </w:p>
  <w:p w:rsidR="00861D05" w:rsidRDefault="00861D05" w:rsidP="00861D0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702F6">
      <w:rPr>
        <w:rStyle w:val="PageNumber"/>
        <w:noProof/>
      </w:rPr>
      <w:t>6</w:t>
    </w:r>
    <w:r>
      <w:rPr>
        <w:rStyle w:val="PageNumber"/>
      </w:rPr>
      <w:fldChar w:fldCharType="end"/>
    </w:r>
  </w:p>
  <w:p w:rsidR="00861D05" w:rsidRDefault="00861D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D05" w:rsidRDefault="00861D05" w:rsidP="00861D05">
    <w:pPr>
      <w:pStyle w:val="OrderHeader"/>
    </w:pPr>
    <w:r>
      <w:t xml:space="preserve">ORDER NO. </w:t>
    </w:r>
    <w:r w:rsidR="00AA0F5B">
      <w:t>PSC-2025-0353-PCO-EI</w:t>
    </w:r>
    <w:r>
      <w:tab/>
    </w:r>
    <w:r>
      <w:tab/>
      <w:t>Attachment A</w:t>
    </w:r>
  </w:p>
  <w:p w:rsidR="00861D05" w:rsidRDefault="00861D05" w:rsidP="00861D05">
    <w:pPr>
      <w:pStyle w:val="OrderHeader"/>
    </w:pPr>
    <w:r>
      <w:t>DOCKET NO. 20250001-EI</w:t>
    </w:r>
  </w:p>
  <w:p w:rsidR="00861D05" w:rsidRDefault="00861D05" w:rsidP="00861D0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702F6">
      <w:rPr>
        <w:rStyle w:val="PageNumber"/>
        <w:noProof/>
      </w:rPr>
      <w:t>7</w:t>
    </w:r>
    <w:r>
      <w:rPr>
        <w:rStyle w:val="PageNumber"/>
      </w:rPr>
      <w:fldChar w:fldCharType="end"/>
    </w:r>
  </w:p>
  <w:p w:rsidR="00861D05" w:rsidRDefault="00861D0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50001-EI"/>
  </w:docVars>
  <w:rsids>
    <w:rsidRoot w:val="00EA084C"/>
    <w:rsid w:val="000022B8"/>
    <w:rsid w:val="00003883"/>
    <w:rsid w:val="00011251"/>
    <w:rsid w:val="00025C2A"/>
    <w:rsid w:val="00025C9D"/>
    <w:rsid w:val="0003433F"/>
    <w:rsid w:val="00035A8C"/>
    <w:rsid w:val="00036BDD"/>
    <w:rsid w:val="00041FFD"/>
    <w:rsid w:val="00042C99"/>
    <w:rsid w:val="00043CC8"/>
    <w:rsid w:val="00053271"/>
    <w:rsid w:val="00053AB9"/>
    <w:rsid w:val="00056229"/>
    <w:rsid w:val="00057AF1"/>
    <w:rsid w:val="00065FC2"/>
    <w:rsid w:val="00067685"/>
    <w:rsid w:val="00067B07"/>
    <w:rsid w:val="000730D7"/>
    <w:rsid w:val="00076E6B"/>
    <w:rsid w:val="00081AE4"/>
    <w:rsid w:val="0008247D"/>
    <w:rsid w:val="00090AFC"/>
    <w:rsid w:val="00096507"/>
    <w:rsid w:val="000A2AE2"/>
    <w:rsid w:val="000A774F"/>
    <w:rsid w:val="000B1603"/>
    <w:rsid w:val="000B783E"/>
    <w:rsid w:val="000B7AD2"/>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18FF"/>
    <w:rsid w:val="00194A97"/>
    <w:rsid w:val="00194E81"/>
    <w:rsid w:val="001A15E7"/>
    <w:rsid w:val="001A33C9"/>
    <w:rsid w:val="001A58F3"/>
    <w:rsid w:val="001A6E9B"/>
    <w:rsid w:val="001B034E"/>
    <w:rsid w:val="001C2847"/>
    <w:rsid w:val="001C3BB5"/>
    <w:rsid w:val="001C3F8C"/>
    <w:rsid w:val="001C445C"/>
    <w:rsid w:val="001C6097"/>
    <w:rsid w:val="001C7126"/>
    <w:rsid w:val="001D008A"/>
    <w:rsid w:val="001E0152"/>
    <w:rsid w:val="001E0FF5"/>
    <w:rsid w:val="001F0095"/>
    <w:rsid w:val="001F36B0"/>
    <w:rsid w:val="001F4CA3"/>
    <w:rsid w:val="001F59E0"/>
    <w:rsid w:val="002002ED"/>
    <w:rsid w:val="002044DD"/>
    <w:rsid w:val="002170E5"/>
    <w:rsid w:val="002179AC"/>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4E76"/>
    <w:rsid w:val="00297C37"/>
    <w:rsid w:val="002A11AC"/>
    <w:rsid w:val="002A1B95"/>
    <w:rsid w:val="002A6F30"/>
    <w:rsid w:val="002A7884"/>
    <w:rsid w:val="002B3111"/>
    <w:rsid w:val="002C09F5"/>
    <w:rsid w:val="002C118E"/>
    <w:rsid w:val="002C2096"/>
    <w:rsid w:val="002C7908"/>
    <w:rsid w:val="002D391B"/>
    <w:rsid w:val="002D4B1F"/>
    <w:rsid w:val="002D7D15"/>
    <w:rsid w:val="002E1B2E"/>
    <w:rsid w:val="002E27EB"/>
    <w:rsid w:val="002E4EF4"/>
    <w:rsid w:val="002E78B6"/>
    <w:rsid w:val="002F04AD"/>
    <w:rsid w:val="002F0F1A"/>
    <w:rsid w:val="002F0F1C"/>
    <w:rsid w:val="002F2A9D"/>
    <w:rsid w:val="002F31C2"/>
    <w:rsid w:val="002F7BF6"/>
    <w:rsid w:val="00303FDE"/>
    <w:rsid w:val="00313C5B"/>
    <w:rsid w:val="003140E8"/>
    <w:rsid w:val="00321702"/>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05B"/>
    <w:rsid w:val="00427EAC"/>
    <w:rsid w:val="004431B4"/>
    <w:rsid w:val="00445604"/>
    <w:rsid w:val="00451158"/>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40E6B"/>
    <w:rsid w:val="0054109E"/>
    <w:rsid w:val="005547A4"/>
    <w:rsid w:val="0055595D"/>
    <w:rsid w:val="00556A10"/>
    <w:rsid w:val="00556DD8"/>
    <w:rsid w:val="00557F50"/>
    <w:rsid w:val="005702F6"/>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070E0"/>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A0BF3"/>
    <w:rsid w:val="006A502B"/>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0A1B"/>
    <w:rsid w:val="007467C4"/>
    <w:rsid w:val="00755702"/>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7E542E"/>
    <w:rsid w:val="00801DAD"/>
    <w:rsid w:val="00803189"/>
    <w:rsid w:val="00804E7A"/>
    <w:rsid w:val="00805FBB"/>
    <w:rsid w:val="00814292"/>
    <w:rsid w:val="008169A4"/>
    <w:rsid w:val="00822500"/>
    <w:rsid w:val="008278FE"/>
    <w:rsid w:val="00832598"/>
    <w:rsid w:val="0083397E"/>
    <w:rsid w:val="0083534B"/>
    <w:rsid w:val="00842035"/>
    <w:rsid w:val="00842602"/>
    <w:rsid w:val="008449F0"/>
    <w:rsid w:val="00846F11"/>
    <w:rsid w:val="00847B45"/>
    <w:rsid w:val="00861D0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B4E00"/>
    <w:rsid w:val="009D4C29"/>
    <w:rsid w:val="009E58E9"/>
    <w:rsid w:val="009E6803"/>
    <w:rsid w:val="009F6AD2"/>
    <w:rsid w:val="009F7C1B"/>
    <w:rsid w:val="00A00B5B"/>
    <w:rsid w:val="00A00B9E"/>
    <w:rsid w:val="00A00D8D"/>
    <w:rsid w:val="00A01BB6"/>
    <w:rsid w:val="00A108A7"/>
    <w:rsid w:val="00A228DA"/>
    <w:rsid w:val="00A22B28"/>
    <w:rsid w:val="00A3351E"/>
    <w:rsid w:val="00A4303C"/>
    <w:rsid w:val="00A46CAF"/>
    <w:rsid w:val="00A470FD"/>
    <w:rsid w:val="00A50B5E"/>
    <w:rsid w:val="00A62DAB"/>
    <w:rsid w:val="00A6757A"/>
    <w:rsid w:val="00A726A6"/>
    <w:rsid w:val="00A74842"/>
    <w:rsid w:val="00A81440"/>
    <w:rsid w:val="00A8269A"/>
    <w:rsid w:val="00A84230"/>
    <w:rsid w:val="00A86A50"/>
    <w:rsid w:val="00A9178A"/>
    <w:rsid w:val="00A9515B"/>
    <w:rsid w:val="00A97535"/>
    <w:rsid w:val="00AA0F5B"/>
    <w:rsid w:val="00AA2BAA"/>
    <w:rsid w:val="00AA6516"/>
    <w:rsid w:val="00AA73E7"/>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1595"/>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5766"/>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078CD"/>
    <w:rsid w:val="00E11351"/>
    <w:rsid w:val="00E33F44"/>
    <w:rsid w:val="00E37D48"/>
    <w:rsid w:val="00E4225C"/>
    <w:rsid w:val="00E44879"/>
    <w:rsid w:val="00E72914"/>
    <w:rsid w:val="00E75AE0"/>
    <w:rsid w:val="00E76B61"/>
    <w:rsid w:val="00E83C1F"/>
    <w:rsid w:val="00E85684"/>
    <w:rsid w:val="00E87552"/>
    <w:rsid w:val="00E8794B"/>
    <w:rsid w:val="00E97656"/>
    <w:rsid w:val="00EA004A"/>
    <w:rsid w:val="00EA084C"/>
    <w:rsid w:val="00EA172C"/>
    <w:rsid w:val="00EA259B"/>
    <w:rsid w:val="00EA35A3"/>
    <w:rsid w:val="00EA3E6A"/>
    <w:rsid w:val="00EA69CF"/>
    <w:rsid w:val="00EB18EF"/>
    <w:rsid w:val="00EB58F4"/>
    <w:rsid w:val="00EB7951"/>
    <w:rsid w:val="00ED63CA"/>
    <w:rsid w:val="00ED6A79"/>
    <w:rsid w:val="00EE17DF"/>
    <w:rsid w:val="00EF1482"/>
    <w:rsid w:val="00EF4621"/>
    <w:rsid w:val="00EF4D52"/>
    <w:rsid w:val="00EF6312"/>
    <w:rsid w:val="00F00C4B"/>
    <w:rsid w:val="00F038B0"/>
    <w:rsid w:val="00F05F34"/>
    <w:rsid w:val="00F22B27"/>
    <w:rsid w:val="00F234A7"/>
    <w:rsid w:val="00F270C2"/>
    <w:rsid w:val="00F277B6"/>
    <w:rsid w:val="00F27DA5"/>
    <w:rsid w:val="00F37E07"/>
    <w:rsid w:val="00F4182A"/>
    <w:rsid w:val="00F464ED"/>
    <w:rsid w:val="00F54380"/>
    <w:rsid w:val="00F54B47"/>
    <w:rsid w:val="00F61247"/>
    <w:rsid w:val="00F61F61"/>
    <w:rsid w:val="00F63191"/>
    <w:rsid w:val="00F6702E"/>
    <w:rsid w:val="00F70E84"/>
    <w:rsid w:val="00F80685"/>
    <w:rsid w:val="00F94968"/>
    <w:rsid w:val="00FA092B"/>
    <w:rsid w:val="00FA4F6C"/>
    <w:rsid w:val="00FA6EFD"/>
    <w:rsid w:val="00FB2A8E"/>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CBE5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ListParagraph">
    <w:name w:val="List Paragraph"/>
    <w:basedOn w:val="Normal"/>
    <w:uiPriority w:val="34"/>
    <w:qFormat/>
    <w:rsid w:val="00EA084C"/>
    <w:pPr>
      <w:ind w:left="720"/>
      <w:contextualSpacing/>
    </w:pPr>
    <w:rPr>
      <w:rFonts w:ascii="Calibri" w:eastAsia="Calibri" w:hAnsi="Calibri"/>
    </w:rPr>
  </w:style>
  <w:style w:type="paragraph" w:styleId="BalloonText">
    <w:name w:val="Balloon Text"/>
    <w:basedOn w:val="Normal"/>
    <w:link w:val="BalloonTextChar"/>
    <w:semiHidden/>
    <w:unhideWhenUsed/>
    <w:rsid w:val="00F270C2"/>
    <w:rPr>
      <w:rFonts w:ascii="Segoe UI" w:hAnsi="Segoe UI" w:cs="Segoe UI"/>
      <w:sz w:val="18"/>
      <w:szCs w:val="18"/>
    </w:rPr>
  </w:style>
  <w:style w:type="character" w:customStyle="1" w:styleId="BalloonTextChar">
    <w:name w:val="Balloon Text Char"/>
    <w:basedOn w:val="DefaultParagraphFont"/>
    <w:link w:val="BalloonText"/>
    <w:semiHidden/>
    <w:rsid w:val="00F270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5.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image" Target="media/image5.jpeg"/><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20Smi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 Smith</Template>
  <TotalTime>0</TotalTime>
  <Pages>7</Pages>
  <Words>594</Words>
  <Characters>3387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2025-09-17T14:46:00Z</dcterms:created>
  <dcterms:modified xsi:type="dcterms:W3CDTF">2025-09-17T16:34:00Z</dcterms:modified>
</cp:coreProperties>
</file>