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8BCE02F"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F682639" w14:textId="77777777" w:rsidR="007C0528" w:rsidRDefault="007C0528" w:rsidP="00532DFB">
            <w:pPr>
              <w:pStyle w:val="MastHeadState"/>
            </w:pPr>
            <w:bookmarkStart w:id="0" w:name="_GoBack"/>
            <w:bookmarkEnd w:id="0"/>
            <w:r>
              <w:t>State of Florida</w:t>
            </w:r>
          </w:p>
          <w:p w14:paraId="798F1732" w14:textId="77777777" w:rsidR="007C0528" w:rsidRDefault="00072CCA">
            <w:pPr>
              <w:jc w:val="center"/>
            </w:pPr>
            <w:r>
              <w:rPr>
                <w:noProof/>
              </w:rPr>
              <w:drawing>
                <wp:inline distT="0" distB="0" distL="0" distR="0" wp14:anchorId="53C0DE86" wp14:editId="29259186">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179C5BD"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37A39EC8" w14:textId="77777777" w:rsidR="007C0528" w:rsidRDefault="007C0528">
            <w:pPr>
              <w:pStyle w:val="MastHeadPSC"/>
            </w:pPr>
            <w:r>
              <w:t>Public Service Commission</w:t>
            </w:r>
          </w:p>
          <w:p w14:paraId="1B0F1E33" w14:textId="77777777" w:rsidR="007C0528" w:rsidRDefault="007C0528">
            <w:pPr>
              <w:pStyle w:val="MastHeadAddress"/>
            </w:pPr>
            <w:r>
              <w:t>Capital Circle Office Center ● 2540 Shumard Oak Boulevard</w:t>
            </w:r>
            <w:r>
              <w:br/>
              <w:t>Tallahassee, Florida 32399-0850</w:t>
            </w:r>
          </w:p>
          <w:p w14:paraId="2E064AAB" w14:textId="77777777" w:rsidR="007C0528" w:rsidRDefault="007C0528">
            <w:pPr>
              <w:pStyle w:val="MastHeadMemorandum"/>
            </w:pPr>
            <w:r>
              <w:t>-M-E-M-O-R-A-N-D-U-M-</w:t>
            </w:r>
          </w:p>
          <w:p w14:paraId="426B482E" w14:textId="77777777" w:rsidR="007C0528" w:rsidRDefault="007C0528">
            <w:pPr>
              <w:pStyle w:val="MemoHeading"/>
            </w:pPr>
          </w:p>
        </w:tc>
      </w:tr>
      <w:tr w:rsidR="007C0528" w14:paraId="3FDC431F"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0F12BE2"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F2D81DF" w14:textId="77777777" w:rsidR="007C0528" w:rsidRDefault="00A50F20">
            <w:pPr>
              <w:pStyle w:val="MemoHeading"/>
            </w:pPr>
            <w:bookmarkStart w:id="1" w:name="FilingDate"/>
            <w:r>
              <w:t>February 19, 2026</w:t>
            </w:r>
            <w:bookmarkEnd w:id="1"/>
          </w:p>
        </w:tc>
      </w:tr>
      <w:tr w:rsidR="007C0528" w14:paraId="553BB8C7" w14:textId="77777777">
        <w:tc>
          <w:tcPr>
            <w:tcW w:w="1254" w:type="dxa"/>
            <w:tcBorders>
              <w:top w:val="nil"/>
              <w:left w:val="nil"/>
              <w:bottom w:val="nil"/>
              <w:right w:val="nil"/>
            </w:tcBorders>
            <w:shd w:val="clear" w:color="auto" w:fill="auto"/>
            <w:tcMar>
              <w:top w:w="288" w:type="dxa"/>
              <w:bottom w:w="0" w:type="dxa"/>
              <w:right w:w="0" w:type="dxa"/>
            </w:tcMar>
          </w:tcPr>
          <w:p w14:paraId="0007C087"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44719A5D" w14:textId="77777777" w:rsidR="007C0528" w:rsidRDefault="007C0528" w:rsidP="0093658B">
            <w:pPr>
              <w:pStyle w:val="MemoHeading"/>
            </w:pPr>
            <w:r>
              <w:t>Office of Commission Clerk (</w:t>
            </w:r>
            <w:r w:rsidR="004E69B5">
              <w:t>Teitzman</w:t>
            </w:r>
            <w:r>
              <w:t>)</w:t>
            </w:r>
          </w:p>
        </w:tc>
      </w:tr>
      <w:tr w:rsidR="007C0528" w14:paraId="3825B62D" w14:textId="77777777">
        <w:tc>
          <w:tcPr>
            <w:tcW w:w="1254" w:type="dxa"/>
            <w:tcBorders>
              <w:top w:val="nil"/>
              <w:left w:val="nil"/>
              <w:bottom w:val="nil"/>
              <w:right w:val="nil"/>
            </w:tcBorders>
            <w:shd w:val="clear" w:color="auto" w:fill="auto"/>
            <w:tcMar>
              <w:top w:w="288" w:type="dxa"/>
              <w:right w:w="0" w:type="dxa"/>
            </w:tcMar>
          </w:tcPr>
          <w:p w14:paraId="6F2C8D58"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8884632" w14:textId="73627B06" w:rsidR="007C0528" w:rsidRDefault="00A50F20" w:rsidP="00FE4789">
            <w:pPr>
              <w:pStyle w:val="MemoHeading"/>
            </w:pPr>
            <w:bookmarkStart w:id="2" w:name="From"/>
            <w:r>
              <w:t>Division of Accounting and Finance (Gatlin</w:t>
            </w:r>
            <w:r w:rsidR="00BD5946">
              <w:t>, Vogel</w:t>
            </w:r>
            <w:r>
              <w:t>)</w:t>
            </w:r>
            <w:bookmarkEnd w:id="2"/>
          </w:p>
          <w:p w14:paraId="5EF9C913" w14:textId="77777777" w:rsidR="004F53C8" w:rsidRDefault="004F53C8" w:rsidP="004F53C8">
            <w:r>
              <w:t>Division of Economics (Sibley)</w:t>
            </w:r>
          </w:p>
          <w:p w14:paraId="2FA3C0BC" w14:textId="23F0720E" w:rsidR="00060FF4" w:rsidRPr="004F53C8" w:rsidRDefault="00060FF4" w:rsidP="00060FF4">
            <w:pPr>
              <w:pStyle w:val="MemoHeading"/>
            </w:pPr>
            <w:r>
              <w:t>Office of the General Counsel (</w:t>
            </w:r>
            <w:r w:rsidR="00BD5946">
              <w:t xml:space="preserve">M. </w:t>
            </w:r>
            <w:r>
              <w:t>Thompson)</w:t>
            </w:r>
          </w:p>
        </w:tc>
      </w:tr>
      <w:tr w:rsidR="007C0528" w14:paraId="260FB719" w14:textId="77777777">
        <w:tc>
          <w:tcPr>
            <w:tcW w:w="1254" w:type="dxa"/>
            <w:tcBorders>
              <w:top w:val="nil"/>
              <w:left w:val="nil"/>
              <w:bottom w:val="nil"/>
              <w:right w:val="nil"/>
            </w:tcBorders>
            <w:shd w:val="clear" w:color="auto" w:fill="auto"/>
            <w:tcMar>
              <w:top w:w="288" w:type="dxa"/>
              <w:right w:w="0" w:type="dxa"/>
            </w:tcMar>
          </w:tcPr>
          <w:p w14:paraId="19CAB9F0"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114BDAA5" w14:textId="77777777" w:rsidR="007C0528" w:rsidRDefault="00A50F20">
            <w:pPr>
              <w:pStyle w:val="MemoHeadingRe"/>
            </w:pPr>
            <w:bookmarkStart w:id="3" w:name="Re"/>
            <w:r>
              <w:t>Docket No. 20260015-WU – Joint motion requesting Commission approval of settlement agreement by the Office of Public Counsel and Leighton Estates Utilities, LLC.</w:t>
            </w:r>
            <w:bookmarkEnd w:id="3"/>
          </w:p>
        </w:tc>
      </w:tr>
      <w:tr w:rsidR="007C0528" w14:paraId="446AF0C4" w14:textId="77777777">
        <w:tc>
          <w:tcPr>
            <w:tcW w:w="1254" w:type="dxa"/>
            <w:tcBorders>
              <w:top w:val="nil"/>
              <w:left w:val="nil"/>
              <w:bottom w:val="nil"/>
              <w:right w:val="nil"/>
            </w:tcBorders>
            <w:shd w:val="clear" w:color="auto" w:fill="auto"/>
            <w:tcMar>
              <w:top w:w="288" w:type="dxa"/>
              <w:bottom w:w="0" w:type="dxa"/>
              <w:right w:w="0" w:type="dxa"/>
            </w:tcMar>
          </w:tcPr>
          <w:p w14:paraId="43EFF4AD"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78A6C55" w14:textId="77777777" w:rsidR="007C0528" w:rsidRDefault="00A50F20">
            <w:pPr>
              <w:pStyle w:val="MemoHeading"/>
            </w:pPr>
            <w:bookmarkStart w:id="4" w:name="AgendaDate"/>
            <w:r>
              <w:t>03/03/26</w:t>
            </w:r>
            <w:bookmarkEnd w:id="4"/>
            <w:r w:rsidR="007C0528">
              <w:t xml:space="preserve"> – </w:t>
            </w:r>
            <w:bookmarkStart w:id="5" w:name="PermittedStatus"/>
            <w:r>
              <w:t xml:space="preserve">Regular Agenda – </w:t>
            </w:r>
            <w:r w:rsidR="0092386D">
              <w:t xml:space="preserve">Proposed Agency Action – </w:t>
            </w:r>
            <w:r>
              <w:t>Interested Persons May Participate</w:t>
            </w:r>
            <w:bookmarkEnd w:id="5"/>
          </w:p>
        </w:tc>
      </w:tr>
      <w:tr w:rsidR="007C0528" w14:paraId="1914BA82" w14:textId="77777777">
        <w:tc>
          <w:tcPr>
            <w:tcW w:w="3690" w:type="dxa"/>
            <w:gridSpan w:val="3"/>
            <w:tcBorders>
              <w:top w:val="nil"/>
              <w:left w:val="nil"/>
              <w:bottom w:val="nil"/>
              <w:right w:val="nil"/>
            </w:tcBorders>
            <w:shd w:val="clear" w:color="auto" w:fill="auto"/>
            <w:tcMar>
              <w:top w:w="288" w:type="dxa"/>
              <w:bottom w:w="0" w:type="dxa"/>
              <w:right w:w="0" w:type="dxa"/>
            </w:tcMar>
          </w:tcPr>
          <w:p w14:paraId="55A35AA8"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76D9B57F" w14:textId="77777777" w:rsidR="007C0528" w:rsidRDefault="00337802">
            <w:pPr>
              <w:pStyle w:val="MemoHeading"/>
            </w:pPr>
            <w:bookmarkStart w:id="6" w:name="CommissionersAssigned"/>
            <w:bookmarkEnd w:id="6"/>
            <w:r>
              <w:t>All Commissioners</w:t>
            </w:r>
          </w:p>
        </w:tc>
      </w:tr>
      <w:tr w:rsidR="007C0528" w14:paraId="78D6840A" w14:textId="77777777">
        <w:tc>
          <w:tcPr>
            <w:tcW w:w="3690" w:type="dxa"/>
            <w:gridSpan w:val="3"/>
            <w:tcBorders>
              <w:top w:val="nil"/>
              <w:left w:val="nil"/>
              <w:bottom w:val="nil"/>
              <w:right w:val="nil"/>
            </w:tcBorders>
            <w:shd w:val="clear" w:color="auto" w:fill="auto"/>
            <w:tcMar>
              <w:top w:w="288" w:type="dxa"/>
              <w:bottom w:w="0" w:type="dxa"/>
              <w:right w:w="0" w:type="dxa"/>
            </w:tcMar>
          </w:tcPr>
          <w:p w14:paraId="4B43B9F5"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041D6B5" w14:textId="77777777" w:rsidR="007C0528" w:rsidRDefault="00337802">
            <w:pPr>
              <w:pStyle w:val="MemoHeading"/>
            </w:pPr>
            <w:r>
              <w:t>La Rosa</w:t>
            </w:r>
          </w:p>
        </w:tc>
      </w:tr>
      <w:tr w:rsidR="007C0528" w14:paraId="0925ED3D"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58946CDE"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512164D4" w14:textId="77777777" w:rsidR="007C0528" w:rsidRDefault="00A50F20">
            <w:pPr>
              <w:pStyle w:val="MemoHeading"/>
            </w:pPr>
            <w:bookmarkStart w:id="8" w:name="CriticalDates"/>
            <w:r>
              <w:t>None</w:t>
            </w:r>
            <w:bookmarkEnd w:id="8"/>
          </w:p>
        </w:tc>
      </w:tr>
      <w:tr w:rsidR="007C0528" w14:paraId="20CB92AC"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F0AF6EF"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32AFE406" w14:textId="77777777" w:rsidR="007C0528" w:rsidRDefault="00A50F20">
            <w:pPr>
              <w:pStyle w:val="MemoHeading"/>
            </w:pPr>
            <w:bookmarkStart w:id="9" w:name="SpecialInstructions"/>
            <w:r>
              <w:t>None</w:t>
            </w:r>
            <w:bookmarkEnd w:id="9"/>
          </w:p>
        </w:tc>
      </w:tr>
    </w:tbl>
    <w:p w14:paraId="3CC697D1" w14:textId="77777777" w:rsidR="007C0528" w:rsidRDefault="007C0528">
      <w:pPr>
        <w:pStyle w:val="BodyText"/>
      </w:pPr>
    </w:p>
    <w:p w14:paraId="29BB03C5"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52E70523" w14:textId="7B6C2D0B" w:rsidR="00A50F20" w:rsidRDefault="00A50F20" w:rsidP="00C5220C">
      <w:pPr>
        <w:pStyle w:val="BodyText"/>
      </w:pPr>
      <w:r>
        <w:t xml:space="preserve">Leighton Estates Utilities, LLC (Leighton Estates or Utility) is a Class C water utility serving approximately 86 customers in Marion County, Florida. On December 22, 2022, the </w:t>
      </w:r>
      <w:r w:rsidR="00060FF4">
        <w:t xml:space="preserve">Florida Public Service </w:t>
      </w:r>
      <w:r>
        <w:t xml:space="preserve">Commission </w:t>
      </w:r>
      <w:r w:rsidR="00060FF4">
        <w:t xml:space="preserve">(Commission) </w:t>
      </w:r>
      <w:r>
        <w:t>authorized a 10.45 percent return on equity (ROE) with an authorized range of 9.45 percent to 11.45 percent and a rate of return of 6.83 percent, as codified by Order No. PSC-2022-0435-PAA-WU. Based on the review of Leighton Estate</w:t>
      </w:r>
      <w:r w:rsidR="00060FF4">
        <w:t>s</w:t>
      </w:r>
      <w:r>
        <w:t xml:space="preserve">’ 2024 Annual Report, Commission staff identified potential overearnings with a reported rate of return of 7.82 percent and an achieved </w:t>
      </w:r>
      <w:r w:rsidR="00060FF4">
        <w:t>ROE</w:t>
      </w:r>
      <w:r>
        <w:t xml:space="preserve"> of 20.03 percent. </w:t>
      </w:r>
    </w:p>
    <w:p w14:paraId="031C09F5" w14:textId="3F3A756F" w:rsidR="00A50F20" w:rsidRDefault="00A50F20" w:rsidP="00C5220C">
      <w:pPr>
        <w:pStyle w:val="BodyText"/>
      </w:pPr>
      <w:r>
        <w:t>On November 21, 2025</w:t>
      </w:r>
      <w:r w:rsidR="005111F1">
        <w:t>,</w:t>
      </w:r>
      <w:r>
        <w:t xml:space="preserve"> the Office of Public Counsel (OPC) filed a letter with the Commissi</w:t>
      </w:r>
      <w:r w:rsidR="00BC67C9">
        <w:t>on outlining concerns of</w:t>
      </w:r>
      <w:r>
        <w:t xml:space="preserve"> potential water and wastewater utilities overearning,</w:t>
      </w:r>
      <w:r w:rsidR="00BC67C9">
        <w:t xml:space="preserve"> with</w:t>
      </w:r>
      <w:r>
        <w:t xml:space="preserve"> Leighton Estates</w:t>
      </w:r>
      <w:r w:rsidR="00BC67C9">
        <w:t xml:space="preserve"> </w:t>
      </w:r>
      <w:r w:rsidR="00BC67C9">
        <w:lastRenderedPageBreak/>
        <w:t>being the only utility requiring a reduction</w:t>
      </w:r>
      <w:r>
        <w:t>. On December 12, 2025</w:t>
      </w:r>
      <w:r w:rsidR="00E51529">
        <w:t>,</w:t>
      </w:r>
      <w:r>
        <w:t xml:space="preserve"> OPC and Commission staff held a conference call to discuss the possible overearnings of Leighton Estates and other utilities. On December 22, 2025, the owner of Leighton Estates, Mike Smallridge, reached out to staff and inquired about a voluntary rate reduction and a refund to customers. Leighton Estates and OPC (collectively known as the Parties) conducted informal meetings to analyze the financial data provided by Leighton Estates and to determine the </w:t>
      </w:r>
      <w:r w:rsidR="00BD4DF3">
        <w:t>appropriate</w:t>
      </w:r>
      <w:r>
        <w:t xml:space="preserve"> disposition of the potential overearnings. On January 29, 2026</w:t>
      </w:r>
      <w:r w:rsidR="00E51529">
        <w:t>,</w:t>
      </w:r>
      <w:r>
        <w:t xml:space="preserve"> the Parties filed a joint motion requesting Commission approval of a Settlement Agreement to resolve </w:t>
      </w:r>
      <w:r w:rsidR="00BD4DF3">
        <w:t xml:space="preserve">the </w:t>
      </w:r>
      <w:r w:rsidR="006B3C68">
        <w:t>potential</w:t>
      </w:r>
      <w:r w:rsidR="00BD4DF3">
        <w:t xml:space="preserve"> overearnings and to avert </w:t>
      </w:r>
      <w:r w:rsidR="00E51529">
        <w:t>future</w:t>
      </w:r>
      <w:r>
        <w:t xml:space="preserve"> overearnings. </w:t>
      </w:r>
    </w:p>
    <w:p w14:paraId="65B6B433" w14:textId="77777777" w:rsidR="00A50F20" w:rsidRDefault="00A50F20" w:rsidP="00C5220C">
      <w:pPr>
        <w:pStyle w:val="BodyText"/>
      </w:pPr>
      <w:r>
        <w:t>The purpose of this recommendation is to present the Parties’ Settlement Agreement to the Commission for approval. The Joint Motion and Settlement Agreement are attached as Attachment A. The Commission has jurisdiction pursuant to Sections 367.081, 367.082, and 367.121, Florida Statutes.</w:t>
      </w:r>
    </w:p>
    <w:p w14:paraId="2D2BEB36" w14:textId="77777777" w:rsidR="0068481F" w:rsidRDefault="0068481F">
      <w:pPr>
        <w:pStyle w:val="BodyText"/>
      </w:pPr>
    </w:p>
    <w:p w14:paraId="08EB4991" w14:textId="77777777" w:rsidR="007C0528" w:rsidRDefault="007C0528" w:rsidP="0068481F"/>
    <w:bookmarkEnd w:id="11"/>
    <w:p w14:paraId="4571F613" w14:textId="77777777"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3FFA0BCC" w14:textId="77777777" w:rsidR="007C0528" w:rsidRDefault="007C0528">
      <w:pPr>
        <w:pStyle w:val="RecommendationMajorSectionHeading"/>
      </w:pPr>
      <w:bookmarkStart w:id="15" w:name="DiscussionOfIssues"/>
      <w:r>
        <w:lastRenderedPageBreak/>
        <w:t>Discussion of Issues</w:t>
      </w:r>
    </w:p>
    <w:bookmarkEnd w:id="15"/>
    <w:p w14:paraId="76A3633A" w14:textId="470D1067" w:rsidR="00A50F20" w:rsidRDefault="00A50F20">
      <w:pPr>
        <w:pStyle w:val="IssueHeading"/>
        <w:rPr>
          <w:vanish/>
          <w:specVanish/>
        </w:rPr>
      </w:pPr>
      <w:r w:rsidRPr="004C3641">
        <w:t xml:space="preserve">Issue </w:t>
      </w:r>
      <w:r w:rsidR="00145F36">
        <w:fldChar w:fldCharType="begin"/>
      </w:r>
      <w:r w:rsidR="00145F36">
        <w:instrText xml:space="preserve"> SEQ Issue \* MERGEFORMAT </w:instrText>
      </w:r>
      <w:r w:rsidR="00145F36">
        <w:fldChar w:fldCharType="separate"/>
      </w:r>
      <w:r w:rsidR="00CB6595">
        <w:rPr>
          <w:noProof/>
        </w:rPr>
        <w:t>1</w:t>
      </w:r>
      <w:r w:rsidR="00145F3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B6595">
        <w:rPr>
          <w:noProof/>
        </w:rPr>
        <w:instrText>1</w:instrText>
      </w:r>
      <w:r>
        <w:fldChar w:fldCharType="end"/>
      </w:r>
      <w:r>
        <w:tab/>
        <w:instrText xml:space="preserve">" \l 1 </w:instrText>
      </w:r>
      <w:r>
        <w:fldChar w:fldCharType="end"/>
      </w:r>
      <w:r>
        <w:t> </w:t>
      </w:r>
    </w:p>
    <w:p w14:paraId="7522AB44" w14:textId="7273A655" w:rsidR="00A50F20" w:rsidRDefault="00A50F20">
      <w:pPr>
        <w:pStyle w:val="BodyText"/>
      </w:pPr>
      <w:r>
        <w:t xml:space="preserve"> Should the Commission </w:t>
      </w:r>
      <w:r w:rsidR="00A156F3">
        <w:t xml:space="preserve">grant </w:t>
      </w:r>
      <w:r>
        <w:t xml:space="preserve">the Joint Motion and </w:t>
      </w:r>
      <w:r w:rsidR="00A156F3">
        <w:t xml:space="preserve">approve the </w:t>
      </w:r>
      <w:r>
        <w:t>Settlement Agreement by the Parties?</w:t>
      </w:r>
    </w:p>
    <w:p w14:paraId="4E115201" w14:textId="77777777" w:rsidR="00A50F20" w:rsidRPr="004C3641" w:rsidRDefault="00A50F20">
      <w:pPr>
        <w:pStyle w:val="IssueSubsectionHeading"/>
        <w:rPr>
          <w:vanish/>
          <w:specVanish/>
        </w:rPr>
      </w:pPr>
      <w:r w:rsidRPr="004C3641">
        <w:t>Recommendation: </w:t>
      </w:r>
    </w:p>
    <w:p w14:paraId="0983C569" w14:textId="77777777" w:rsidR="00A50F20" w:rsidRDefault="00A50F20">
      <w:pPr>
        <w:pStyle w:val="BodyText"/>
      </w:pPr>
      <w:r>
        <w:t> </w:t>
      </w:r>
      <w:r>
        <w:rPr>
          <w:rFonts w:ascii="TimesNewRomanPSMT" w:hAnsi="TimesNewRomanPSMT" w:cs="TimesNewRomanPSMT"/>
        </w:rPr>
        <w:t>Yes. The proposed Settlement Agreement adequately address</w:t>
      </w:r>
      <w:r w:rsidR="00E51529">
        <w:rPr>
          <w:rFonts w:ascii="TimesNewRomanPSMT" w:hAnsi="TimesNewRomanPSMT" w:cs="TimesNewRomanPSMT"/>
        </w:rPr>
        <w:t>es</w:t>
      </w:r>
      <w:r>
        <w:rPr>
          <w:rFonts w:ascii="TimesNewRomanPSMT" w:hAnsi="TimesNewRomanPSMT" w:cs="TimesNewRomanPSMT"/>
        </w:rPr>
        <w:t xml:space="preserve"> the potential overearnings staff identified during its ongoing earnings surveillance activities. As outlined in the proposed Settlement Agreement, Leighton Estates should reduce its</w:t>
      </w:r>
      <w:r w:rsidR="0077052E">
        <w:rPr>
          <w:rFonts w:ascii="TimesNewRomanPSMT" w:hAnsi="TimesNewRomanPSMT" w:cs="TimesNewRomanPSMT"/>
        </w:rPr>
        <w:t xml:space="preserve"> rates by 11.60 percent</w:t>
      </w:r>
      <w:r>
        <w:rPr>
          <w:rFonts w:ascii="TimesNewRomanPSMT" w:hAnsi="TimesNewRomanPSMT" w:cs="TimesNewRomanPSMT"/>
        </w:rPr>
        <w:t>. Additionally, Leighton Estates should refund customers 11.60 percent</w:t>
      </w:r>
      <w:r w:rsidR="00214926">
        <w:rPr>
          <w:rFonts w:ascii="TimesNewRomanPSMT" w:hAnsi="TimesNewRomanPSMT" w:cs="TimesNewRomanPSMT"/>
        </w:rPr>
        <w:t xml:space="preserve"> of </w:t>
      </w:r>
      <w:r w:rsidR="00A31BE6">
        <w:rPr>
          <w:rFonts w:ascii="TimesNewRomanPSMT" w:hAnsi="TimesNewRomanPSMT" w:cs="TimesNewRomanPSMT"/>
        </w:rPr>
        <w:t xml:space="preserve">water </w:t>
      </w:r>
      <w:r w:rsidR="00214926">
        <w:rPr>
          <w:rFonts w:ascii="TimesNewRomanPSMT" w:hAnsi="TimesNewRomanPSMT" w:cs="TimesNewRomanPSMT"/>
        </w:rPr>
        <w:t xml:space="preserve">revenues </w:t>
      </w:r>
      <w:r>
        <w:rPr>
          <w:rFonts w:ascii="TimesNewRomanPSMT" w:hAnsi="TimesNewRomanPSMT" w:cs="TimesNewRomanPSMT"/>
        </w:rPr>
        <w:t>billed from January 1, 2026</w:t>
      </w:r>
      <w:r w:rsidR="00A31BE6">
        <w:rPr>
          <w:rFonts w:ascii="TimesNewRomanPSMT" w:hAnsi="TimesNewRomanPSMT" w:cs="TimesNewRomanPSMT"/>
        </w:rPr>
        <w:t>,</w:t>
      </w:r>
      <w:r>
        <w:rPr>
          <w:rFonts w:ascii="TimesNewRomanPSMT" w:hAnsi="TimesNewRomanPSMT" w:cs="TimesNewRomanPSMT"/>
        </w:rPr>
        <w:t xml:space="preserve"> until the effective date of the rate reduction. </w:t>
      </w:r>
      <w:r w:rsidR="0077052E">
        <w:rPr>
          <w:rFonts w:ascii="TimesNewRomanPSMT" w:hAnsi="TimesNewRomanPSMT" w:cs="TimesNewRomanPSMT"/>
        </w:rPr>
        <w:t>The refund should be made pursuant to Rule 25-30.360,</w:t>
      </w:r>
      <w:r w:rsidR="00214926">
        <w:rPr>
          <w:rFonts w:ascii="TimesNewRomanPSMT" w:hAnsi="TimesNewRomanPSMT" w:cs="TimesNewRomanPSMT"/>
        </w:rPr>
        <w:t xml:space="preserve"> </w:t>
      </w:r>
      <w:r w:rsidR="0077052E">
        <w:rPr>
          <w:rFonts w:ascii="TimesNewRomanPSMT" w:hAnsi="TimesNewRomanPSMT" w:cs="TimesNewRomanPSMT"/>
        </w:rPr>
        <w:t>Florida Administrati</w:t>
      </w:r>
      <w:r w:rsidR="00A31BE6">
        <w:rPr>
          <w:rFonts w:ascii="TimesNewRomanPSMT" w:hAnsi="TimesNewRomanPSMT" w:cs="TimesNewRomanPSMT"/>
        </w:rPr>
        <w:t>v</w:t>
      </w:r>
      <w:r w:rsidR="0077052E">
        <w:rPr>
          <w:rFonts w:ascii="TimesNewRomanPSMT" w:hAnsi="TimesNewRomanPSMT" w:cs="TimesNewRomanPSMT"/>
        </w:rPr>
        <w:t>e Code</w:t>
      </w:r>
      <w:r w:rsidR="00214926">
        <w:rPr>
          <w:rFonts w:ascii="TimesNewRomanPSMT" w:hAnsi="TimesNewRomanPSMT" w:cs="TimesNewRomanPSMT"/>
        </w:rPr>
        <w:t xml:space="preserve"> (F.A.C)</w:t>
      </w:r>
      <w:r w:rsidR="0077052E">
        <w:rPr>
          <w:rFonts w:ascii="TimesNewRomanPSMT" w:hAnsi="TimesNewRomanPSMT" w:cs="TimesNewRomanPSMT"/>
        </w:rPr>
        <w:t>. The Utility should file a proposed customer</w:t>
      </w:r>
      <w:r w:rsidR="00214926">
        <w:rPr>
          <w:rFonts w:ascii="TimesNewRomanPSMT" w:hAnsi="TimesNewRomanPSMT" w:cs="TimesNewRomanPSMT"/>
        </w:rPr>
        <w:t xml:space="preserve"> notice</w:t>
      </w:r>
      <w:r w:rsidR="0077052E">
        <w:rPr>
          <w:rFonts w:ascii="TimesNewRomanPSMT" w:hAnsi="TimesNewRomanPSMT" w:cs="TimesNewRomanPSMT"/>
        </w:rPr>
        <w:t xml:space="preserve"> reflecting the Commission’s decision within 15 days of the Commission vote.</w:t>
      </w:r>
      <w:r w:rsidR="00A31BE6">
        <w:rPr>
          <w:rFonts w:ascii="TimesNewRomanPSMT" w:hAnsi="TimesNewRomanPSMT" w:cs="TimesNewRomanPSMT"/>
        </w:rPr>
        <w:t xml:space="preserve"> </w:t>
      </w:r>
      <w:r w:rsidR="0077052E">
        <w:rPr>
          <w:rFonts w:ascii="TimesNewRomanPSMT" w:hAnsi="TimesNewRomanPSMT" w:cs="TimesNewRomanPSMT"/>
        </w:rPr>
        <w:t>The approved rates should be effective for service rendered on or after the stamped approval date of the tariff</w:t>
      </w:r>
      <w:r w:rsidR="00214926">
        <w:rPr>
          <w:rFonts w:ascii="TimesNewRomanPSMT" w:hAnsi="TimesNewRomanPSMT" w:cs="TimesNewRomanPSMT"/>
        </w:rPr>
        <w:t xml:space="preserve"> sheets</w:t>
      </w:r>
      <w:r w:rsidR="0077052E">
        <w:rPr>
          <w:rFonts w:ascii="TimesNewRomanPSMT" w:hAnsi="TimesNewRomanPSMT" w:cs="TimesNewRomanPSMT"/>
        </w:rPr>
        <w:t xml:space="preserve"> pursuant to Rule 25-30.475(1), F.A.C.</w:t>
      </w:r>
      <w:r w:rsidR="00214926">
        <w:rPr>
          <w:rFonts w:ascii="TimesNewRomanPSMT" w:hAnsi="TimesNewRomanPSMT" w:cs="TimesNewRomanPSMT"/>
        </w:rPr>
        <w:t xml:space="preserve"> In addition, the approved rates should not be implemented until staff has approved the proposed customer notice and the notice has been received by the customers. The Utility should provide proof </w:t>
      </w:r>
      <w:r w:rsidR="00060FF4">
        <w:rPr>
          <w:rFonts w:ascii="TimesNewRomanPSMT" w:hAnsi="TimesNewRomanPSMT" w:cs="TimesNewRomanPSMT"/>
        </w:rPr>
        <w:t xml:space="preserve">of </w:t>
      </w:r>
      <w:r w:rsidR="00214926">
        <w:rPr>
          <w:rFonts w:ascii="TimesNewRomanPSMT" w:hAnsi="TimesNewRomanPSMT" w:cs="TimesNewRomanPSMT"/>
        </w:rPr>
        <w:t xml:space="preserve">the date </w:t>
      </w:r>
      <w:r w:rsidR="00CF13B6">
        <w:rPr>
          <w:rFonts w:ascii="TimesNewRomanPSMT" w:hAnsi="TimesNewRomanPSMT" w:cs="TimesNewRomanPSMT"/>
        </w:rPr>
        <w:t xml:space="preserve">notice </w:t>
      </w:r>
      <w:r w:rsidR="00214926">
        <w:rPr>
          <w:rFonts w:ascii="TimesNewRomanPSMT" w:hAnsi="TimesNewRomanPSMT" w:cs="TimesNewRomanPSMT"/>
        </w:rPr>
        <w:t xml:space="preserve">was given within 10 days of the date of the notice. </w:t>
      </w:r>
      <w:r>
        <w:rPr>
          <w:rFonts w:ascii="TimesNewRomanPSMT" w:hAnsi="TimesNewRomanPSMT" w:cs="TimesNewRomanPSMT"/>
        </w:rPr>
        <w:t>(Gatlin</w:t>
      </w:r>
      <w:r w:rsidR="00214926">
        <w:rPr>
          <w:rFonts w:ascii="TimesNewRomanPSMT" w:hAnsi="TimesNewRomanPSMT" w:cs="TimesNewRomanPSMT"/>
        </w:rPr>
        <w:t>, Sibley</w:t>
      </w:r>
      <w:r>
        <w:rPr>
          <w:rFonts w:ascii="TimesNewRomanPSMT" w:hAnsi="TimesNewRomanPSMT" w:cs="TimesNewRomanPSMT"/>
        </w:rPr>
        <w:t>)</w:t>
      </w:r>
      <w:r>
        <w:t xml:space="preserve"> </w:t>
      </w:r>
    </w:p>
    <w:p w14:paraId="1F3906D7" w14:textId="77777777" w:rsidR="00A50F20" w:rsidRPr="004C3641" w:rsidRDefault="00A50F20">
      <w:pPr>
        <w:pStyle w:val="IssueSubsectionHeading"/>
        <w:rPr>
          <w:vanish/>
          <w:specVanish/>
        </w:rPr>
      </w:pPr>
      <w:r w:rsidRPr="004C3641">
        <w:t>Staff Analysis: </w:t>
      </w:r>
    </w:p>
    <w:p w14:paraId="4180C1A4" w14:textId="68914F31" w:rsidR="00E51529" w:rsidRDefault="00A50F20" w:rsidP="00C5220C">
      <w:pPr>
        <w:pStyle w:val="BodyText"/>
      </w:pPr>
      <w:r>
        <w:t> As stated in the case background, staff identified possible overearnings based upon a r</w:t>
      </w:r>
      <w:r w:rsidR="00E51529">
        <w:t>eview of Leighton Estates</w:t>
      </w:r>
      <w:r w:rsidR="00060FF4">
        <w:t>’</w:t>
      </w:r>
      <w:r w:rsidR="00E51529">
        <w:t xml:space="preserve"> 2024 Annual R</w:t>
      </w:r>
      <w:r>
        <w:t>eport. On January 29, 2026</w:t>
      </w:r>
      <w:r w:rsidR="00E51529">
        <w:t>, the Parties filed a Joint M</w:t>
      </w:r>
      <w:r>
        <w:t xml:space="preserve">otion to request Commission approval of a Settlement Agreement to resolve the disposition of ongoing overearnings. Leighton Estates agreed to reduce its </w:t>
      </w:r>
      <w:r w:rsidR="00A31BE6">
        <w:t>rates</w:t>
      </w:r>
      <w:r>
        <w:t xml:space="preserve"> by 11.60 percent to ensure it will remain within range of its ROE. Furthermore, Leighton Estates agreed to refund customers 11.60 percent </w:t>
      </w:r>
      <w:r w:rsidR="00A31BE6">
        <w:t xml:space="preserve">of water revenues billed </w:t>
      </w:r>
      <w:r>
        <w:t>from January 1, 2026</w:t>
      </w:r>
      <w:r w:rsidR="00A31BE6">
        <w:t>,</w:t>
      </w:r>
      <w:r>
        <w:t xml:space="preserve"> until the effective date of the rate reduction. The refund credit will be based upon each individual customer</w:t>
      </w:r>
      <w:r w:rsidR="00B917C1">
        <w:t>’</w:t>
      </w:r>
      <w:r>
        <w:t>s billed amounts from January 1, 2026</w:t>
      </w:r>
      <w:r w:rsidR="00A31BE6">
        <w:t>,</w:t>
      </w:r>
      <w:r>
        <w:t xml:space="preserve"> until the effective date of the rate reduction</w:t>
      </w:r>
      <w:r w:rsidR="00E51529">
        <w:t>,</w:t>
      </w:r>
      <w:r>
        <w:t xml:space="preserve"> and will be made pursuant to Rule 25-30.360,</w:t>
      </w:r>
      <w:r w:rsidR="00214926" w:rsidDel="00214926">
        <w:t xml:space="preserve"> </w:t>
      </w:r>
      <w:r w:rsidR="00E51529">
        <w:t>F.A.C.</w:t>
      </w:r>
      <w:r>
        <w:t xml:space="preserve"> </w:t>
      </w:r>
    </w:p>
    <w:p w14:paraId="7EA39D21" w14:textId="129C5798" w:rsidR="00A31BE6" w:rsidRDefault="00A50F20" w:rsidP="00C5220C">
      <w:pPr>
        <w:pStyle w:val="BodyText"/>
      </w:pPr>
      <w:r>
        <w:t xml:space="preserve">In keeping with the Commission’s long-standing policy and practice of encouraging parties to settle issues whenever possible, staff recommends that the Commission </w:t>
      </w:r>
      <w:r w:rsidR="00A156F3">
        <w:t xml:space="preserve">grant </w:t>
      </w:r>
      <w:r>
        <w:t xml:space="preserve">the Joint Motion and </w:t>
      </w:r>
      <w:r w:rsidR="00A156F3">
        <w:t xml:space="preserve">approve the </w:t>
      </w:r>
      <w:r>
        <w:t xml:space="preserve">Settlement Agreement by the Parties. </w:t>
      </w:r>
      <w:r w:rsidR="0087686C">
        <w:t xml:space="preserve">The settlement provides protections for Leighton Estates’ customers for possible overearnings in subsequent years. </w:t>
      </w:r>
      <w:r w:rsidR="00A31BE6">
        <w:t>Staff notes that this recommendation is consistent with other Commission decisions regarding possible overearnings.</w:t>
      </w:r>
      <w:r w:rsidR="00A31BE6">
        <w:rPr>
          <w:rStyle w:val="FootnoteReference"/>
          <w:rFonts w:ascii="TimesNewRomanPSMT" w:hAnsi="TimesNewRomanPSMT" w:cs="TimesNewRomanPSMT"/>
        </w:rPr>
        <w:footnoteReference w:id="1"/>
      </w:r>
      <w:r w:rsidR="005111F1">
        <w:t xml:space="preserve"> Schedule No. 1 reflects the Utility’s existing rates and staff’s recommended rates per the Utility’s settlement proposal. Staff will continue to monitor the earnings of the Utility, and if any subsequent overearnings are identified, staff may open a formal earnings investigation.</w:t>
      </w:r>
    </w:p>
    <w:p w14:paraId="65CFFD70" w14:textId="77777777" w:rsidR="005111F1" w:rsidRPr="00F32050" w:rsidRDefault="005111F1" w:rsidP="005111F1">
      <w:pPr>
        <w:jc w:val="both"/>
        <w:rPr>
          <w:rFonts w:ascii="Arial" w:hAnsi="Arial" w:cs="Arial"/>
          <w:b/>
        </w:rPr>
      </w:pPr>
      <w:r w:rsidRPr="00F32050">
        <w:rPr>
          <w:rFonts w:ascii="Arial" w:hAnsi="Arial" w:cs="Arial"/>
          <w:b/>
        </w:rPr>
        <w:t>Conclusion</w:t>
      </w:r>
    </w:p>
    <w:p w14:paraId="773A94AA" w14:textId="77777777" w:rsidR="00A50F20" w:rsidRPr="00E51529" w:rsidRDefault="005111F1" w:rsidP="00C5220C">
      <w:pPr>
        <w:pStyle w:val="BodyText"/>
      </w:pPr>
      <w:r>
        <w:t>The proposed Settlement Agreement adequately addresses the potential overearnings staff identified during its ongoing earnings surveillance activities. As outlined in the proposed Settlement Agreement, Leighton Estates should reduce its rates by 11.60 percent. Additionally, Leighton Estates should refund customers 11.60 percent of water revenues billed from January 1, 2026, until the effective date of the rate reduction. The refund should be made pursuant to Rule 25-30.360, F.A.C. The Utility should file a proposed customer notice reflecting the Commission’s decision within 15 days of the Commission vote. The approved rates should be effective for service rendered on or after the stamped approval date of the tariff sheets pursuant to Rule 25-30.475(1), F.A.C. In addition, the approved rates should not be implemented until staff has approved the proposed customer notice and the notice has been received by the customers. The Utility should provide proof</w:t>
      </w:r>
      <w:r w:rsidR="00A156F3">
        <w:t xml:space="preserve"> of</w:t>
      </w:r>
      <w:r>
        <w:t xml:space="preserve"> the date</w:t>
      </w:r>
      <w:r w:rsidR="00CF13B6">
        <w:t xml:space="preserve"> notice</w:t>
      </w:r>
      <w:r>
        <w:t xml:space="preserve"> was given within 10 days of the date of the notice.</w:t>
      </w:r>
    </w:p>
    <w:p w14:paraId="1D663BF1" w14:textId="18718BC5" w:rsidR="00A50F20" w:rsidRDefault="00A50F20">
      <w:pPr>
        <w:pStyle w:val="IssueHeading"/>
        <w:rPr>
          <w:vanish/>
          <w:specVanish/>
        </w:rPr>
      </w:pPr>
      <w:r w:rsidRPr="004C3641">
        <w:rPr>
          <w:b w:val="0"/>
          <w:i w:val="0"/>
        </w:rPr>
        <w:br w:type="page"/>
      </w:r>
      <w:r w:rsidRPr="004C3641">
        <w:t xml:space="preserve">Issue </w:t>
      </w:r>
      <w:r w:rsidR="00145F36">
        <w:fldChar w:fldCharType="begin"/>
      </w:r>
      <w:r w:rsidR="00145F36">
        <w:instrText xml:space="preserve"> SEQ Issue \* MERGEFORMAT </w:instrText>
      </w:r>
      <w:r w:rsidR="00145F36">
        <w:fldChar w:fldCharType="separate"/>
      </w:r>
      <w:r w:rsidR="00CB6595">
        <w:rPr>
          <w:noProof/>
        </w:rPr>
        <w:t>2</w:t>
      </w:r>
      <w:r w:rsidR="00145F3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B6595">
        <w:rPr>
          <w:noProof/>
        </w:rPr>
        <w:instrText>2</w:instrText>
      </w:r>
      <w:r>
        <w:fldChar w:fldCharType="end"/>
      </w:r>
      <w:r>
        <w:tab/>
        <w:instrText xml:space="preserve">" \l 1 </w:instrText>
      </w:r>
      <w:r>
        <w:fldChar w:fldCharType="end"/>
      </w:r>
      <w:r>
        <w:t> </w:t>
      </w:r>
    </w:p>
    <w:p w14:paraId="76163B87" w14:textId="77777777" w:rsidR="00A50F20" w:rsidRDefault="00A50F20">
      <w:pPr>
        <w:pStyle w:val="BodyText"/>
      </w:pPr>
      <w:r>
        <w:t> Should this docket be closed?</w:t>
      </w:r>
    </w:p>
    <w:p w14:paraId="4DF6A5F9" w14:textId="77777777" w:rsidR="00A50F20" w:rsidRPr="004C3641" w:rsidRDefault="00A50F20">
      <w:pPr>
        <w:pStyle w:val="IssueSubsectionHeading"/>
        <w:rPr>
          <w:vanish/>
          <w:specVanish/>
        </w:rPr>
      </w:pPr>
      <w:r w:rsidRPr="004C3641">
        <w:t>Recommendation: </w:t>
      </w:r>
    </w:p>
    <w:p w14:paraId="0A4A2C15" w14:textId="5F1E7E53" w:rsidR="00A50F20" w:rsidRDefault="00A50F20" w:rsidP="00A50F20">
      <w:pPr>
        <w:pStyle w:val="BodyText"/>
      </w:pPr>
      <w:r>
        <w:t xml:space="preserve"> No. If no timely protest is received from a substantially affected person upon expiration of the protest period, the PAA Order will become final upon the issuance of a Consummating Order. However, this docket </w:t>
      </w:r>
      <w:r w:rsidR="00B917C1">
        <w:t xml:space="preserve">should </w:t>
      </w:r>
      <w:r>
        <w:t>remain open to allow staff to verify completion of the refunds discussed in Issue 1. Once staff has verified that the refunds have been made in accordance with Rule 25-30.360, F.A.C., the docket should be closed administratively. (</w:t>
      </w:r>
      <w:r w:rsidR="00BD5946">
        <w:t xml:space="preserve">M. </w:t>
      </w:r>
      <w:r>
        <w:t xml:space="preserve">Thompson) </w:t>
      </w:r>
    </w:p>
    <w:p w14:paraId="5A89E750" w14:textId="77777777" w:rsidR="00A50F20" w:rsidRPr="004C3641" w:rsidRDefault="00A50F20">
      <w:pPr>
        <w:pStyle w:val="IssueSubsectionHeading"/>
        <w:rPr>
          <w:vanish/>
          <w:specVanish/>
        </w:rPr>
      </w:pPr>
      <w:r w:rsidRPr="004C3641">
        <w:t>Staff Analysis: </w:t>
      </w:r>
    </w:p>
    <w:p w14:paraId="777BBF0D" w14:textId="77777777" w:rsidR="00A50F20" w:rsidRPr="00A50F20" w:rsidRDefault="00A50F20" w:rsidP="00C5220C">
      <w:pPr>
        <w:pStyle w:val="BodyText"/>
      </w:pPr>
      <w:r>
        <w:t> </w:t>
      </w:r>
      <w:r w:rsidRPr="00A50F20">
        <w:t>If no timely protest is received from a substantially affected person upon</w:t>
      </w:r>
      <w:r w:rsidR="005111F1">
        <w:t xml:space="preserve"> </w:t>
      </w:r>
      <w:r w:rsidRPr="00A50F20">
        <w:t>expiration of the protest period, the PAA Order will become final upon the issuance of a</w:t>
      </w:r>
      <w:r w:rsidR="005111F1">
        <w:t xml:space="preserve"> </w:t>
      </w:r>
      <w:r w:rsidRPr="00A50F20">
        <w:t>Consummating Order. However, this docket should remain open to allow staff to verify</w:t>
      </w:r>
      <w:r w:rsidR="005111F1">
        <w:t xml:space="preserve"> </w:t>
      </w:r>
      <w:r w:rsidRPr="00A50F20">
        <w:t>completion of the refunds discussed in Issue 1. Once staff has verified that the refunds have been</w:t>
      </w:r>
      <w:r w:rsidR="005111F1">
        <w:t xml:space="preserve"> </w:t>
      </w:r>
      <w:r w:rsidRPr="00A50F20">
        <w:t>made in accordance with Rule 25-30.360, F.A.C., the docket should be closed administratively.</w:t>
      </w:r>
    </w:p>
    <w:p w14:paraId="615D5181" w14:textId="77777777" w:rsidR="00337802" w:rsidRDefault="00337802" w:rsidP="00E275D8">
      <w:pPr>
        <w:pStyle w:val="BodyText"/>
        <w:sectPr w:rsidR="00337802"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p>
    <w:p w14:paraId="540C9E66" w14:textId="77777777" w:rsidR="00E06484" w:rsidRDefault="00A52967" w:rsidP="00B917C1">
      <w:pPr>
        <w:pStyle w:val="BodyText"/>
        <w:jc w:val="center"/>
      </w:pPr>
      <w:r w:rsidRPr="00A52967">
        <w:rPr>
          <w:noProof/>
        </w:rPr>
        <w:drawing>
          <wp:inline distT="0" distB="0" distL="0" distR="0" wp14:anchorId="214C94A1" wp14:editId="11EE9AE4">
            <wp:extent cx="5869172" cy="60895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8410" r="8576"/>
                    <a:stretch/>
                  </pic:blipFill>
                  <pic:spPr bwMode="auto">
                    <a:xfrm>
                      <a:off x="0" y="0"/>
                      <a:ext cx="5888498" cy="6109554"/>
                    </a:xfrm>
                    <a:prstGeom prst="rect">
                      <a:avLst/>
                    </a:prstGeom>
                    <a:noFill/>
                    <a:ln>
                      <a:noFill/>
                    </a:ln>
                    <a:extLst>
                      <a:ext uri="{53640926-AAD7-44D8-BBD7-CCE9431645EC}">
                        <a14:shadowObscured xmlns:a14="http://schemas.microsoft.com/office/drawing/2010/main"/>
                      </a:ext>
                    </a:extLst>
                  </pic:spPr>
                </pic:pic>
              </a:graphicData>
            </a:graphic>
          </wp:inline>
        </w:drawing>
      </w:r>
    </w:p>
    <w:p w14:paraId="03259569" w14:textId="77777777" w:rsidR="00567154" w:rsidRDefault="006916D6">
      <w:pPr>
        <w:sectPr w:rsidR="00567154" w:rsidSect="0068481F">
          <w:headerReference w:type="default" r:id="rId19"/>
          <w:pgSz w:w="12240" w:h="15840" w:code="1"/>
          <w:pgMar w:top="1584" w:right="1440" w:bottom="1440" w:left="1440" w:header="720" w:footer="720" w:gutter="0"/>
          <w:cols w:space="720"/>
          <w:formProt w:val="0"/>
          <w:docGrid w:linePitch="360"/>
        </w:sectPr>
      </w:pPr>
      <w:r>
        <w:br w:type="page"/>
      </w:r>
    </w:p>
    <w:p w14:paraId="53E19544" w14:textId="77777777" w:rsidR="00567154" w:rsidRDefault="00567154">
      <w:pPr>
        <w:sectPr w:rsidR="00567154" w:rsidSect="0068481F">
          <w:headerReference w:type="default" r:id="rId20"/>
          <w:pgSz w:w="12240" w:h="15840" w:code="1"/>
          <w:pgMar w:top="1584" w:right="1440" w:bottom="1440" w:left="1440" w:header="720" w:footer="720" w:gutter="0"/>
          <w:cols w:space="720"/>
          <w:formProt w:val="0"/>
          <w:docGrid w:linePitch="360"/>
        </w:sectPr>
      </w:pPr>
      <w:r>
        <w:rPr>
          <w:noProof/>
        </w:rPr>
        <w:drawing>
          <wp:inline distT="0" distB="0" distL="0" distR="0" wp14:anchorId="09B8CB5D" wp14:editId="115E5A8C">
            <wp:extent cx="5943600" cy="7190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7190740"/>
                    </a:xfrm>
                    <a:prstGeom prst="rect">
                      <a:avLst/>
                    </a:prstGeom>
                  </pic:spPr>
                </pic:pic>
              </a:graphicData>
            </a:graphic>
          </wp:inline>
        </w:drawing>
      </w:r>
    </w:p>
    <w:p w14:paraId="10282D6C" w14:textId="77777777" w:rsidR="006916D6" w:rsidRDefault="00567154" w:rsidP="00E275D8">
      <w:pPr>
        <w:pStyle w:val="BodyText"/>
      </w:pPr>
      <w:r>
        <w:rPr>
          <w:noProof/>
        </w:rPr>
        <w:drawing>
          <wp:inline distT="0" distB="0" distL="0" distR="0" wp14:anchorId="6BC46354" wp14:editId="68238FBD">
            <wp:extent cx="5943600" cy="77997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7799705"/>
                    </a:xfrm>
                    <a:prstGeom prst="rect">
                      <a:avLst/>
                    </a:prstGeom>
                  </pic:spPr>
                </pic:pic>
              </a:graphicData>
            </a:graphic>
          </wp:inline>
        </w:drawing>
      </w:r>
    </w:p>
    <w:p w14:paraId="706338EF" w14:textId="77777777" w:rsidR="006916D6" w:rsidRDefault="006916D6">
      <w:r>
        <w:br w:type="page"/>
      </w:r>
    </w:p>
    <w:p w14:paraId="298C2B93" w14:textId="77777777" w:rsidR="006916D6" w:rsidRDefault="006916D6" w:rsidP="006916D6"/>
    <w:p w14:paraId="01707EE6" w14:textId="77777777" w:rsidR="006916D6" w:rsidRDefault="006916D6" w:rsidP="00E275D8">
      <w:pPr>
        <w:pStyle w:val="BodyText"/>
      </w:pPr>
      <w:r>
        <w:rPr>
          <w:noProof/>
        </w:rPr>
        <w:drawing>
          <wp:inline distT="0" distB="0" distL="0" distR="0" wp14:anchorId="374E3A2D" wp14:editId="4F1A9522">
            <wp:extent cx="5943600" cy="74339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7433945"/>
                    </a:xfrm>
                    <a:prstGeom prst="rect">
                      <a:avLst/>
                    </a:prstGeom>
                  </pic:spPr>
                </pic:pic>
              </a:graphicData>
            </a:graphic>
          </wp:inline>
        </w:drawing>
      </w:r>
    </w:p>
    <w:sectPr w:rsidR="006916D6"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3AEED" w14:textId="77777777" w:rsidR="00734DE7" w:rsidRDefault="00734DE7">
      <w:r>
        <w:separator/>
      </w:r>
    </w:p>
  </w:endnote>
  <w:endnote w:type="continuationSeparator" w:id="0">
    <w:p w14:paraId="5E257DC1" w14:textId="77777777" w:rsidR="00734DE7" w:rsidRDefault="0073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83917" w14:textId="77777777" w:rsidR="00CB6595" w:rsidRDefault="00CB6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6201D" w14:textId="1AC28E40"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266A2">
      <w:rPr>
        <w:rStyle w:val="PageNumber"/>
        <w:noProof/>
      </w:rPr>
      <w:t>9</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30234" w14:textId="77777777" w:rsidR="00CB6595" w:rsidRDefault="00CB65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0D2DF"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379CE" w14:textId="77777777" w:rsidR="00734DE7" w:rsidRDefault="00734DE7">
      <w:r>
        <w:separator/>
      </w:r>
    </w:p>
  </w:footnote>
  <w:footnote w:type="continuationSeparator" w:id="0">
    <w:p w14:paraId="54A29479" w14:textId="77777777" w:rsidR="00734DE7" w:rsidRDefault="00734DE7">
      <w:r>
        <w:continuationSeparator/>
      </w:r>
    </w:p>
  </w:footnote>
  <w:footnote w:id="1">
    <w:p w14:paraId="3DF57409" w14:textId="15FF1759" w:rsidR="00A31BE6" w:rsidRDefault="00A31BE6">
      <w:pPr>
        <w:pStyle w:val="FootnoteText"/>
      </w:pPr>
      <w:r>
        <w:rPr>
          <w:rStyle w:val="FootnoteReference"/>
        </w:rPr>
        <w:footnoteRef/>
      </w:r>
      <w:r>
        <w:t xml:space="preserve"> Order No. PSC-1</w:t>
      </w:r>
      <w:r w:rsidR="00A156F3">
        <w:t>5</w:t>
      </w:r>
      <w:r>
        <w:t xml:space="preserve">-0173-PAA-WS, </w:t>
      </w:r>
      <w:r w:rsidR="005111F1">
        <w:t xml:space="preserve">issued May 5, 2015, in Docket No. 20150069-WS, </w:t>
      </w:r>
      <w:r w:rsidR="005111F1" w:rsidRPr="00005332">
        <w:rPr>
          <w:i/>
        </w:rPr>
        <w:t>In re: Settlement proposal for possible overearnings by Southlake Utilities, Inc. in Lake County</w:t>
      </w:r>
      <w:r w:rsidR="005111F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F1075" w14:textId="77777777" w:rsidR="00CB6595" w:rsidRDefault="00CB6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5127A" w14:textId="77777777" w:rsidR="00BC402E" w:rsidRDefault="00A50F20"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20260015-WU</w:t>
    </w:r>
    <w:bookmarkEnd w:id="14"/>
  </w:p>
  <w:p w14:paraId="363282BA" w14:textId="72FAF8F6" w:rsidR="00BC402E" w:rsidRDefault="00BC402E">
    <w:pPr>
      <w:pStyle w:val="Header"/>
    </w:pPr>
    <w:r>
      <w:t xml:space="preserve">Date: </w:t>
    </w:r>
    <w:r w:rsidR="00145F36">
      <w:fldChar w:fldCharType="begin"/>
    </w:r>
    <w:r w:rsidR="00145F36">
      <w:instrText xml:space="preserve"> REF FilingDate </w:instrText>
    </w:r>
    <w:r w:rsidR="00145F36">
      <w:fldChar w:fldCharType="separate"/>
    </w:r>
    <w:r w:rsidR="00CB6595">
      <w:t>February 19, 2026</w:t>
    </w:r>
    <w:r w:rsidR="00145F3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D623B" w14:textId="77777777" w:rsidR="00CB6595" w:rsidRDefault="00CB65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94E14" w14:textId="4170A4FC"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CB6595">
      <w:t>Docket No.</w:t>
    </w:r>
    <w:r>
      <w:fldChar w:fldCharType="end"/>
    </w:r>
    <w:r>
      <w:t xml:space="preserve"> </w:t>
    </w:r>
    <w:r>
      <w:fldChar w:fldCharType="begin"/>
    </w:r>
    <w:r>
      <w:instrText xml:space="preserve"> REF DocketList</w:instrText>
    </w:r>
    <w:r>
      <w:fldChar w:fldCharType="separate"/>
    </w:r>
    <w:r w:rsidR="00CB6595">
      <w:t>20260015-WU</w:t>
    </w:r>
    <w:r>
      <w:fldChar w:fldCharType="end"/>
    </w:r>
    <w:r>
      <w:tab/>
      <w:t xml:space="preserve">Issue </w:t>
    </w:r>
    <w:fldSimple w:instr=" Seq Issue \c \* Arabic ">
      <w:r w:rsidR="00B266A2">
        <w:rPr>
          <w:noProof/>
        </w:rPr>
        <w:t>2</w:t>
      </w:r>
    </w:fldSimple>
  </w:p>
  <w:p w14:paraId="3944FB8E" w14:textId="29B7178A" w:rsidR="00BC402E" w:rsidRDefault="00BC402E">
    <w:pPr>
      <w:pStyle w:val="Header"/>
    </w:pPr>
    <w:r>
      <w:t xml:space="preserve">Date: </w:t>
    </w:r>
    <w:r w:rsidR="00145F36">
      <w:fldChar w:fldCharType="begin"/>
    </w:r>
    <w:r w:rsidR="00145F36">
      <w:instrText xml:space="preserve"> REF FilingDate </w:instrText>
    </w:r>
    <w:r w:rsidR="00145F36">
      <w:fldChar w:fldCharType="separate"/>
    </w:r>
    <w:r w:rsidR="00CB6595">
      <w:t>February 19, 2026</w:t>
    </w:r>
    <w:r w:rsidR="00145F36">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5E34C" w14:textId="77777777" w:rsidR="00BC402E" w:rsidRDefault="00BC40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D279E" w14:textId="253F884A" w:rsidR="006916D6" w:rsidRDefault="00337802" w:rsidP="00220732">
    <w:pPr>
      <w:pStyle w:val="Header"/>
      <w:tabs>
        <w:tab w:val="clear" w:pos="4320"/>
        <w:tab w:val="clear" w:pos="8640"/>
        <w:tab w:val="right" w:pos="9360"/>
      </w:tabs>
    </w:pPr>
    <w:r>
      <w:fldChar w:fldCharType="begin"/>
    </w:r>
    <w:r>
      <w:instrText xml:space="preserve"> REF DocketLabel</w:instrText>
    </w:r>
    <w:r>
      <w:fldChar w:fldCharType="separate"/>
    </w:r>
    <w:r w:rsidR="00CB6595">
      <w:t>Docket No.</w:t>
    </w:r>
    <w:r>
      <w:fldChar w:fldCharType="end"/>
    </w:r>
    <w:r>
      <w:t xml:space="preserve"> </w:t>
    </w:r>
    <w:r>
      <w:fldChar w:fldCharType="begin"/>
    </w:r>
    <w:r>
      <w:instrText xml:space="preserve"> REF DocketList</w:instrText>
    </w:r>
    <w:r>
      <w:fldChar w:fldCharType="separate"/>
    </w:r>
    <w:r w:rsidR="00CB6595">
      <w:t>20260015-WU</w:t>
    </w:r>
    <w:r>
      <w:fldChar w:fldCharType="end"/>
    </w:r>
    <w:r w:rsidR="00567154">
      <w:tab/>
      <w:t>Schedule No. 1</w:t>
    </w:r>
  </w:p>
  <w:p w14:paraId="0C85A49B" w14:textId="7FD73D92" w:rsidR="00337802" w:rsidRDefault="00337802">
    <w:pPr>
      <w:pStyle w:val="Header"/>
    </w:pPr>
    <w:r>
      <w:t xml:space="preserve">Date: </w:t>
    </w:r>
    <w:r w:rsidR="00145F36">
      <w:fldChar w:fldCharType="begin"/>
    </w:r>
    <w:r w:rsidR="00145F36">
      <w:instrText xml:space="preserve"> REF FilingDate </w:instrText>
    </w:r>
    <w:r w:rsidR="00145F36">
      <w:fldChar w:fldCharType="separate"/>
    </w:r>
    <w:r w:rsidR="00CB6595">
      <w:t>February 19, 2026</w:t>
    </w:r>
    <w:r w:rsidR="00145F36">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83FAB" w14:textId="035EF5D8" w:rsidR="00567154" w:rsidRDefault="00567154" w:rsidP="00220732">
    <w:pPr>
      <w:pStyle w:val="Header"/>
      <w:tabs>
        <w:tab w:val="clear" w:pos="4320"/>
        <w:tab w:val="clear" w:pos="8640"/>
        <w:tab w:val="right" w:pos="9360"/>
      </w:tabs>
    </w:pPr>
    <w:r>
      <w:fldChar w:fldCharType="begin"/>
    </w:r>
    <w:r>
      <w:instrText xml:space="preserve"> REF DocketLabel</w:instrText>
    </w:r>
    <w:r>
      <w:fldChar w:fldCharType="separate"/>
    </w:r>
    <w:r w:rsidR="00CB6595">
      <w:t>Docket No.</w:t>
    </w:r>
    <w:r>
      <w:fldChar w:fldCharType="end"/>
    </w:r>
    <w:r>
      <w:t xml:space="preserve"> </w:t>
    </w:r>
    <w:r>
      <w:fldChar w:fldCharType="begin"/>
    </w:r>
    <w:r>
      <w:instrText xml:space="preserve"> REF DocketList</w:instrText>
    </w:r>
    <w:r>
      <w:fldChar w:fldCharType="separate"/>
    </w:r>
    <w:r w:rsidR="00CB6595">
      <w:t>20260015-WU</w:t>
    </w:r>
    <w:r>
      <w:fldChar w:fldCharType="end"/>
    </w:r>
    <w:r>
      <w:tab/>
      <w:t>Attachment A</w:t>
    </w:r>
  </w:p>
  <w:p w14:paraId="740F59F6" w14:textId="6567D3E9" w:rsidR="00567154" w:rsidRDefault="00567154">
    <w:pPr>
      <w:pStyle w:val="Header"/>
    </w:pPr>
    <w:r>
      <w:t xml:space="preserve">Date: </w:t>
    </w:r>
    <w:fldSimple w:instr=" REF FilingDate ">
      <w:r w:rsidR="00CB6595">
        <w:t>February 19, 2026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NotTrackFormatting/>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50F20"/>
    <w:rsid w:val="000043D5"/>
    <w:rsid w:val="00005332"/>
    <w:rsid w:val="00006170"/>
    <w:rsid w:val="00010E37"/>
    <w:rsid w:val="000172DA"/>
    <w:rsid w:val="00022008"/>
    <w:rsid w:val="00022337"/>
    <w:rsid w:val="00023A0E"/>
    <w:rsid w:val="000247C5"/>
    <w:rsid w:val="00025347"/>
    <w:rsid w:val="000277C2"/>
    <w:rsid w:val="00035B48"/>
    <w:rsid w:val="00036CE2"/>
    <w:rsid w:val="000437FE"/>
    <w:rsid w:val="000513BE"/>
    <w:rsid w:val="00051573"/>
    <w:rsid w:val="0005451B"/>
    <w:rsid w:val="00060FF4"/>
    <w:rsid w:val="00065A06"/>
    <w:rsid w:val="000666F3"/>
    <w:rsid w:val="00066C79"/>
    <w:rsid w:val="00070000"/>
    <w:rsid w:val="00070DCB"/>
    <w:rsid w:val="0007259C"/>
    <w:rsid w:val="00072CCA"/>
    <w:rsid w:val="00073120"/>
    <w:rsid w:val="000764D0"/>
    <w:rsid w:val="000828D3"/>
    <w:rsid w:val="00087A0E"/>
    <w:rsid w:val="00090DB4"/>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620E"/>
    <w:rsid w:val="000F244D"/>
    <w:rsid w:val="000F374A"/>
    <w:rsid w:val="000F4DAF"/>
    <w:rsid w:val="000F53C1"/>
    <w:rsid w:val="00105BA1"/>
    <w:rsid w:val="001066FE"/>
    <w:rsid w:val="001076AF"/>
    <w:rsid w:val="001109F6"/>
    <w:rsid w:val="00116C6B"/>
    <w:rsid w:val="00117C8C"/>
    <w:rsid w:val="00123424"/>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72869"/>
    <w:rsid w:val="00180254"/>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4926"/>
    <w:rsid w:val="002163B6"/>
    <w:rsid w:val="00217215"/>
    <w:rsid w:val="00220732"/>
    <w:rsid w:val="0022121F"/>
    <w:rsid w:val="00221D32"/>
    <w:rsid w:val="00222AC1"/>
    <w:rsid w:val="00225C3F"/>
    <w:rsid w:val="00226ED6"/>
    <w:rsid w:val="00263D44"/>
    <w:rsid w:val="002702AD"/>
    <w:rsid w:val="00281EB4"/>
    <w:rsid w:val="00292D82"/>
    <w:rsid w:val="00293EE7"/>
    <w:rsid w:val="002963CB"/>
    <w:rsid w:val="002B0D27"/>
    <w:rsid w:val="002B2B98"/>
    <w:rsid w:val="002B2DAC"/>
    <w:rsid w:val="002B4A01"/>
    <w:rsid w:val="002C291B"/>
    <w:rsid w:val="002C3C93"/>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34EE0"/>
    <w:rsid w:val="00335116"/>
    <w:rsid w:val="00337802"/>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A5886"/>
    <w:rsid w:val="003B2510"/>
    <w:rsid w:val="003B4355"/>
    <w:rsid w:val="003B5D0A"/>
    <w:rsid w:val="003B782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051"/>
    <w:rsid w:val="00412DAE"/>
    <w:rsid w:val="0041302D"/>
    <w:rsid w:val="0041464A"/>
    <w:rsid w:val="00420758"/>
    <w:rsid w:val="004242E6"/>
    <w:rsid w:val="00427B35"/>
    <w:rsid w:val="00431598"/>
    <w:rsid w:val="004319AD"/>
    <w:rsid w:val="004426B8"/>
    <w:rsid w:val="00444432"/>
    <w:rsid w:val="00447D5C"/>
    <w:rsid w:val="00450202"/>
    <w:rsid w:val="004502B2"/>
    <w:rsid w:val="00455499"/>
    <w:rsid w:val="00463936"/>
    <w:rsid w:val="004649A7"/>
    <w:rsid w:val="00466221"/>
    <w:rsid w:val="00467DBC"/>
    <w:rsid w:val="00471860"/>
    <w:rsid w:val="00471DFE"/>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3C8"/>
    <w:rsid w:val="004F5C43"/>
    <w:rsid w:val="004F6E91"/>
    <w:rsid w:val="005050A2"/>
    <w:rsid w:val="00506030"/>
    <w:rsid w:val="0050652D"/>
    <w:rsid w:val="00506C03"/>
    <w:rsid w:val="005111F1"/>
    <w:rsid w:val="00511A11"/>
    <w:rsid w:val="00516496"/>
    <w:rsid w:val="00522E7D"/>
    <w:rsid w:val="00523B11"/>
    <w:rsid w:val="0052455B"/>
    <w:rsid w:val="0052572A"/>
    <w:rsid w:val="00532DFB"/>
    <w:rsid w:val="00543CB3"/>
    <w:rsid w:val="005442E4"/>
    <w:rsid w:val="00547652"/>
    <w:rsid w:val="0055529B"/>
    <w:rsid w:val="00560FF0"/>
    <w:rsid w:val="005614BD"/>
    <w:rsid w:val="00567154"/>
    <w:rsid w:val="0057154F"/>
    <w:rsid w:val="00580F69"/>
    <w:rsid w:val="00581CA3"/>
    <w:rsid w:val="00585031"/>
    <w:rsid w:val="00586E8B"/>
    <w:rsid w:val="00587090"/>
    <w:rsid w:val="00587A44"/>
    <w:rsid w:val="0059323F"/>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E30D5"/>
    <w:rsid w:val="005F468D"/>
    <w:rsid w:val="005F5556"/>
    <w:rsid w:val="005F69A3"/>
    <w:rsid w:val="00604CC7"/>
    <w:rsid w:val="00613441"/>
    <w:rsid w:val="00615423"/>
    <w:rsid w:val="006165B2"/>
    <w:rsid w:val="00616FD4"/>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16D6"/>
    <w:rsid w:val="00693EA1"/>
    <w:rsid w:val="0069636F"/>
    <w:rsid w:val="00696F5D"/>
    <w:rsid w:val="00697249"/>
    <w:rsid w:val="006A06F3"/>
    <w:rsid w:val="006A1A67"/>
    <w:rsid w:val="006B09C4"/>
    <w:rsid w:val="006B3947"/>
    <w:rsid w:val="006B3C68"/>
    <w:rsid w:val="006B4293"/>
    <w:rsid w:val="006B624F"/>
    <w:rsid w:val="006B6B43"/>
    <w:rsid w:val="006C0C95"/>
    <w:rsid w:val="006C31E3"/>
    <w:rsid w:val="006D18D3"/>
    <w:rsid w:val="006D1EE9"/>
    <w:rsid w:val="006D339D"/>
    <w:rsid w:val="006D3BD1"/>
    <w:rsid w:val="006E010E"/>
    <w:rsid w:val="006E08CB"/>
    <w:rsid w:val="006E32F6"/>
    <w:rsid w:val="006E598D"/>
    <w:rsid w:val="006E6EB7"/>
    <w:rsid w:val="0070437D"/>
    <w:rsid w:val="00704CF1"/>
    <w:rsid w:val="00705B04"/>
    <w:rsid w:val="0071040E"/>
    <w:rsid w:val="00717EE9"/>
    <w:rsid w:val="00724992"/>
    <w:rsid w:val="00724F64"/>
    <w:rsid w:val="00727F90"/>
    <w:rsid w:val="00734820"/>
    <w:rsid w:val="007349DC"/>
    <w:rsid w:val="00734DE7"/>
    <w:rsid w:val="0074365E"/>
    <w:rsid w:val="007445EE"/>
    <w:rsid w:val="00744B55"/>
    <w:rsid w:val="007515FD"/>
    <w:rsid w:val="00753AB2"/>
    <w:rsid w:val="00760D80"/>
    <w:rsid w:val="00761CB4"/>
    <w:rsid w:val="0077052E"/>
    <w:rsid w:val="00774DC2"/>
    <w:rsid w:val="007762E5"/>
    <w:rsid w:val="0077763F"/>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731AB"/>
    <w:rsid w:val="00874344"/>
    <w:rsid w:val="0087505D"/>
    <w:rsid w:val="0087686C"/>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386D"/>
    <w:rsid w:val="00924020"/>
    <w:rsid w:val="00924BF4"/>
    <w:rsid w:val="009271A7"/>
    <w:rsid w:val="0092762F"/>
    <w:rsid w:val="0093658B"/>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6F3"/>
    <w:rsid w:val="00A15B7C"/>
    <w:rsid w:val="00A175B6"/>
    <w:rsid w:val="00A21835"/>
    <w:rsid w:val="00A2374B"/>
    <w:rsid w:val="00A23AAB"/>
    <w:rsid w:val="00A23D95"/>
    <w:rsid w:val="00A27D6E"/>
    <w:rsid w:val="00A31BE6"/>
    <w:rsid w:val="00A328EC"/>
    <w:rsid w:val="00A33A51"/>
    <w:rsid w:val="00A41CA6"/>
    <w:rsid w:val="00A431ED"/>
    <w:rsid w:val="00A4432A"/>
    <w:rsid w:val="00A47927"/>
    <w:rsid w:val="00A47FFC"/>
    <w:rsid w:val="00A50F20"/>
    <w:rsid w:val="00A52967"/>
    <w:rsid w:val="00A52C51"/>
    <w:rsid w:val="00A5442F"/>
    <w:rsid w:val="00A54FF9"/>
    <w:rsid w:val="00A56765"/>
    <w:rsid w:val="00A675AC"/>
    <w:rsid w:val="00A7097D"/>
    <w:rsid w:val="00A7581F"/>
    <w:rsid w:val="00A81274"/>
    <w:rsid w:val="00A86ACA"/>
    <w:rsid w:val="00A90058"/>
    <w:rsid w:val="00A92439"/>
    <w:rsid w:val="00A92FB1"/>
    <w:rsid w:val="00A95980"/>
    <w:rsid w:val="00A95A0C"/>
    <w:rsid w:val="00A97EC9"/>
    <w:rsid w:val="00AA2765"/>
    <w:rsid w:val="00AA77B5"/>
    <w:rsid w:val="00AB6C5D"/>
    <w:rsid w:val="00AC3401"/>
    <w:rsid w:val="00AC51A7"/>
    <w:rsid w:val="00AC603B"/>
    <w:rsid w:val="00AC77A3"/>
    <w:rsid w:val="00AD0E89"/>
    <w:rsid w:val="00AD1D87"/>
    <w:rsid w:val="00AD444B"/>
    <w:rsid w:val="00AD5614"/>
    <w:rsid w:val="00AD6C78"/>
    <w:rsid w:val="00AE03F0"/>
    <w:rsid w:val="00AE215D"/>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66A2"/>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17C1"/>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67C9"/>
    <w:rsid w:val="00BC70C6"/>
    <w:rsid w:val="00BD0A53"/>
    <w:rsid w:val="00BD0F48"/>
    <w:rsid w:val="00BD14E5"/>
    <w:rsid w:val="00BD4DF3"/>
    <w:rsid w:val="00BD5946"/>
    <w:rsid w:val="00BE0E50"/>
    <w:rsid w:val="00BE6DDB"/>
    <w:rsid w:val="00BE6FDA"/>
    <w:rsid w:val="00BF03E0"/>
    <w:rsid w:val="00BF5010"/>
    <w:rsid w:val="00C03009"/>
    <w:rsid w:val="00C03D5F"/>
    <w:rsid w:val="00C13791"/>
    <w:rsid w:val="00C210BD"/>
    <w:rsid w:val="00C2575A"/>
    <w:rsid w:val="00C31BB3"/>
    <w:rsid w:val="00C36977"/>
    <w:rsid w:val="00C46628"/>
    <w:rsid w:val="00C467DA"/>
    <w:rsid w:val="00C477D9"/>
    <w:rsid w:val="00C5220C"/>
    <w:rsid w:val="00C530DF"/>
    <w:rsid w:val="00C57869"/>
    <w:rsid w:val="00C6097E"/>
    <w:rsid w:val="00C60BA3"/>
    <w:rsid w:val="00C623F7"/>
    <w:rsid w:val="00C62628"/>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B6595"/>
    <w:rsid w:val="00CC10A9"/>
    <w:rsid w:val="00CC70AE"/>
    <w:rsid w:val="00CD0655"/>
    <w:rsid w:val="00CD0660"/>
    <w:rsid w:val="00CE2BF8"/>
    <w:rsid w:val="00CE484E"/>
    <w:rsid w:val="00CE4D20"/>
    <w:rsid w:val="00CE656F"/>
    <w:rsid w:val="00CE6A0B"/>
    <w:rsid w:val="00CF0DA8"/>
    <w:rsid w:val="00CF13B6"/>
    <w:rsid w:val="00CF2E25"/>
    <w:rsid w:val="00CF340F"/>
    <w:rsid w:val="00CF4453"/>
    <w:rsid w:val="00CF5589"/>
    <w:rsid w:val="00CF5D94"/>
    <w:rsid w:val="00CF7E0F"/>
    <w:rsid w:val="00D00893"/>
    <w:rsid w:val="00D034D7"/>
    <w:rsid w:val="00D04BE4"/>
    <w:rsid w:val="00D06FC7"/>
    <w:rsid w:val="00D12565"/>
    <w:rsid w:val="00D140C1"/>
    <w:rsid w:val="00D14127"/>
    <w:rsid w:val="00D211DE"/>
    <w:rsid w:val="00D479AE"/>
    <w:rsid w:val="00D50FCD"/>
    <w:rsid w:val="00D533E3"/>
    <w:rsid w:val="00D60B16"/>
    <w:rsid w:val="00D60F02"/>
    <w:rsid w:val="00D64286"/>
    <w:rsid w:val="00D64A0B"/>
    <w:rsid w:val="00D66E49"/>
    <w:rsid w:val="00D70D71"/>
    <w:rsid w:val="00D72F74"/>
    <w:rsid w:val="00D81563"/>
    <w:rsid w:val="00D837C1"/>
    <w:rsid w:val="00D85907"/>
    <w:rsid w:val="00D860AC"/>
    <w:rsid w:val="00D9073E"/>
    <w:rsid w:val="00D9221D"/>
    <w:rsid w:val="00D9253C"/>
    <w:rsid w:val="00D958DF"/>
    <w:rsid w:val="00D96DA1"/>
    <w:rsid w:val="00DA24D3"/>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0ED5"/>
    <w:rsid w:val="00E23FE4"/>
    <w:rsid w:val="00E275D8"/>
    <w:rsid w:val="00E30F6A"/>
    <w:rsid w:val="00E3117C"/>
    <w:rsid w:val="00E31288"/>
    <w:rsid w:val="00E3191F"/>
    <w:rsid w:val="00E34307"/>
    <w:rsid w:val="00E34511"/>
    <w:rsid w:val="00E3635B"/>
    <w:rsid w:val="00E375C3"/>
    <w:rsid w:val="00E375CA"/>
    <w:rsid w:val="00E41968"/>
    <w:rsid w:val="00E51529"/>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540F"/>
    <w:rsid w:val="00E96A42"/>
    <w:rsid w:val="00E96BB3"/>
    <w:rsid w:val="00EA2273"/>
    <w:rsid w:val="00EA7C3C"/>
    <w:rsid w:val="00EB2DB3"/>
    <w:rsid w:val="00EC13F3"/>
    <w:rsid w:val="00EC3FBB"/>
    <w:rsid w:val="00EC6B7A"/>
    <w:rsid w:val="00ED3A87"/>
    <w:rsid w:val="00ED5B67"/>
    <w:rsid w:val="00ED6774"/>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95AE7"/>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4789"/>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E07420"/>
  <w15:docId w15:val="{68B7DE4B-37BE-4227-ADE9-A64D28AA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relative">
    <w:name w:val="relative"/>
    <w:basedOn w:val="DefaultParagraphFont"/>
    <w:rsid w:val="00A50F20"/>
  </w:style>
  <w:style w:type="character" w:styleId="FootnoteReference">
    <w:name w:val="footnote reference"/>
    <w:basedOn w:val="DefaultParagraphFont"/>
    <w:semiHidden/>
    <w:unhideWhenUsed/>
    <w:rsid w:val="00A31BE6"/>
    <w:rPr>
      <w:vertAlign w:val="superscript"/>
    </w:rPr>
  </w:style>
  <w:style w:type="character" w:styleId="CommentReference">
    <w:name w:val="annotation reference"/>
    <w:basedOn w:val="DefaultParagraphFont"/>
    <w:semiHidden/>
    <w:unhideWhenUsed/>
    <w:rsid w:val="00BD4D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05676-26D7-4174-AC92-5F5CF9E3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9</Pages>
  <Words>1102</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Cassie Gatlin</dc:creator>
  <cp:lastModifiedBy>Julie Frazier</cp:lastModifiedBy>
  <cp:revision>2</cp:revision>
  <cp:lastPrinted>2026-02-17T18:12:00Z</cp:lastPrinted>
  <dcterms:created xsi:type="dcterms:W3CDTF">2026-02-19T13:45:00Z</dcterms:created>
  <dcterms:modified xsi:type="dcterms:W3CDTF">2026-02-19T13:45:00Z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20260015-WU</vt:lpwstr>
  </property>
  <property fmtid="{D5CDD505-2E9C-101B-9397-08002B2CF9AE}" pid="3" name="MasterDocument">
    <vt:bool>false</vt:bool>
  </property>
</Properties>
</file>