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9F0BDE">
            <w:pPr>
              <w:pStyle w:val="MemoHeading"/>
            </w:pPr>
            <w:bookmarkStart w:id="1" w:name="FilingDate"/>
            <w:r>
              <w:t>February 19, 2026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9F0BDE" w:rsidRDefault="009F0BDE">
            <w:pPr>
              <w:pStyle w:val="MemoHeading"/>
            </w:pPr>
            <w:bookmarkStart w:id="2" w:name="From"/>
            <w:r>
              <w:t>Division of Economics (Bethea, Bruce)</w:t>
            </w:r>
          </w:p>
          <w:p w:rsidR="007C0528" w:rsidRDefault="009F0BDE">
            <w:pPr>
              <w:pStyle w:val="MemoHeading"/>
            </w:pPr>
            <w:r>
              <w:t>Office of the General Counsel (Farooqi)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9F0BDE">
            <w:pPr>
              <w:pStyle w:val="MemoHeadingRe"/>
            </w:pPr>
            <w:bookmarkStart w:id="3" w:name="Re"/>
            <w:r>
              <w:t>Docket No. 20260012-WS – Application for revised service availability charges and policy for water and wastewater service in Duval, Baker, and Nassau Counties, by First Coast Regional Utilities, Inc.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9F0BDE" w:rsidP="00EF3662">
            <w:pPr>
              <w:pStyle w:val="MemoHeading"/>
            </w:pPr>
            <w:bookmarkStart w:id="4" w:name="AgendaDate"/>
            <w:r>
              <w:t>03/03/26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EF3662">
              <w:t xml:space="preserve">Tariff Suspension – </w:t>
            </w:r>
            <w:bookmarkEnd w:id="5"/>
            <w:r w:rsidR="00EF3662">
              <w:t>Participation is at the discretion of the Commission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9F0BDE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9F0BDE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613202" w:rsidP="00613202">
            <w:pPr>
              <w:pStyle w:val="MemoHeading"/>
            </w:pPr>
            <w:r>
              <w:t>3/7/2026</w:t>
            </w:r>
            <w:r w:rsidR="00BD4CFE">
              <w:t xml:space="preserve"> </w:t>
            </w:r>
            <w:r w:rsidR="00EF3662">
              <w:t>(</w:t>
            </w:r>
            <w:r w:rsidR="00BD4CFE">
              <w:t>60-Day Suspension Date</w:t>
            </w:r>
            <w:r w:rsidR="00EF3662">
              <w:t>)</w:t>
            </w:r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9F0BDE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9F0BDE" w:rsidRPr="009F0BDE" w:rsidRDefault="009F0BDE" w:rsidP="009F0BDE">
      <w:pPr>
        <w:spacing w:after="200"/>
        <w:jc w:val="both"/>
        <w:rPr>
          <w:rFonts w:eastAsiaTheme="minorHAnsi" w:cstheme="minorBidi"/>
        </w:rPr>
      </w:pPr>
      <w:r w:rsidRPr="009F0BDE">
        <w:rPr>
          <w:rFonts w:eastAsiaTheme="minorHAnsi" w:cstheme="minorBidi"/>
        </w:rPr>
        <w:t xml:space="preserve">First Coast Regional Utilities, Inc. (FCRU or Utility) is a Class C water and wastewater utility in Duval, Baker, and Nassau Counties. </w:t>
      </w:r>
      <w:r w:rsidR="00FA054C" w:rsidRPr="009F0BDE">
        <w:rPr>
          <w:rFonts w:eastAsiaTheme="minorHAnsi" w:cstheme="minorBidi"/>
        </w:rPr>
        <w:t xml:space="preserve">The </w:t>
      </w:r>
      <w:r w:rsidR="00FA054C">
        <w:rPr>
          <w:rFonts w:eastAsiaTheme="minorHAnsi" w:cstheme="minorBidi"/>
        </w:rPr>
        <w:t xml:space="preserve">Commission granted the </w:t>
      </w:r>
      <w:r w:rsidR="00FA054C" w:rsidRPr="009F0BDE">
        <w:rPr>
          <w:rFonts w:eastAsiaTheme="minorHAnsi" w:cstheme="minorBidi"/>
        </w:rPr>
        <w:t>Utility</w:t>
      </w:r>
      <w:r w:rsidR="00FA054C">
        <w:rPr>
          <w:rFonts w:eastAsiaTheme="minorHAnsi" w:cstheme="minorBidi"/>
        </w:rPr>
        <w:t>’s</w:t>
      </w:r>
      <w:r w:rsidR="00FA054C" w:rsidRPr="009F0BDE">
        <w:rPr>
          <w:rFonts w:eastAsiaTheme="minorHAnsi" w:cstheme="minorBidi"/>
        </w:rPr>
        <w:t xml:space="preserve"> original certificates </w:t>
      </w:r>
      <w:r w:rsidR="00FA054C">
        <w:rPr>
          <w:rFonts w:eastAsiaTheme="minorHAnsi" w:cstheme="minorBidi"/>
        </w:rPr>
        <w:t>and approved the Utility’s initial service availability charges and policy by Order No</w:t>
      </w:r>
      <w:r w:rsidR="00FA054C" w:rsidRPr="009F0BDE">
        <w:rPr>
          <w:rFonts w:eastAsiaTheme="minorHAnsi" w:cstheme="minorBidi"/>
        </w:rPr>
        <w:t xml:space="preserve"> </w:t>
      </w:r>
      <w:r w:rsidR="00FA054C">
        <w:rPr>
          <w:rFonts w:eastAsiaTheme="minorHAnsi" w:cstheme="minorBidi"/>
        </w:rPr>
        <w:t>PSC-2022-0193-FOF-WS, issued</w:t>
      </w:r>
      <w:r w:rsidR="00FA054C" w:rsidRPr="009F0BDE">
        <w:rPr>
          <w:rFonts w:eastAsiaTheme="minorHAnsi" w:cstheme="minorBidi"/>
        </w:rPr>
        <w:t xml:space="preserve"> May 25, 2022</w:t>
      </w:r>
      <w:r w:rsidR="00FA054C">
        <w:rPr>
          <w:rFonts w:eastAsiaTheme="minorHAnsi" w:cstheme="minorBidi"/>
        </w:rPr>
        <w:t>.</w:t>
      </w:r>
      <w:r w:rsidR="00FA054C">
        <w:rPr>
          <w:rStyle w:val="FootnoteReference"/>
          <w:rFonts w:eastAsiaTheme="minorHAnsi" w:cstheme="minorBidi"/>
        </w:rPr>
        <w:footnoteReference w:id="1"/>
      </w:r>
      <w:r w:rsidR="00FA054C">
        <w:rPr>
          <w:rFonts w:eastAsiaTheme="minorHAnsi" w:cstheme="minorBidi"/>
        </w:rPr>
        <w:t xml:space="preserve"> C</w:t>
      </w:r>
      <w:r w:rsidR="00FA054C" w:rsidRPr="009F0BDE">
        <w:rPr>
          <w:rFonts w:eastAsiaTheme="minorHAnsi" w:cstheme="minorBidi"/>
        </w:rPr>
        <w:t>urrently</w:t>
      </w:r>
      <w:r w:rsidR="00E43E53">
        <w:rPr>
          <w:rFonts w:eastAsiaTheme="minorHAnsi" w:cstheme="minorBidi"/>
        </w:rPr>
        <w:t>,</w:t>
      </w:r>
      <w:r w:rsidR="00FA054C" w:rsidRPr="009F0BDE">
        <w:rPr>
          <w:rFonts w:eastAsiaTheme="minorHAnsi" w:cstheme="minorBidi"/>
        </w:rPr>
        <w:t xml:space="preserve"> </w:t>
      </w:r>
      <w:r w:rsidR="00FA054C">
        <w:rPr>
          <w:rFonts w:eastAsiaTheme="minorHAnsi" w:cstheme="minorBidi"/>
        </w:rPr>
        <w:t>there are no active customer connections.</w:t>
      </w:r>
    </w:p>
    <w:p w:rsidR="009F0BDE" w:rsidRPr="009F0BDE" w:rsidRDefault="009F0BDE" w:rsidP="009F0BDE">
      <w:pPr>
        <w:spacing w:after="200"/>
        <w:jc w:val="both"/>
        <w:rPr>
          <w:rFonts w:eastAsiaTheme="minorHAnsi" w:cstheme="minorBidi"/>
          <w:szCs w:val="22"/>
        </w:rPr>
      </w:pPr>
      <w:r w:rsidRPr="009F0BDE">
        <w:rPr>
          <w:rFonts w:eastAsiaTheme="minorHAnsi" w:cstheme="minorBidi"/>
        </w:rPr>
        <w:t xml:space="preserve">On January 6, 2026, </w:t>
      </w:r>
      <w:r w:rsidRPr="009F0BDE">
        <w:rPr>
          <w:rFonts w:eastAsiaTheme="minorHAnsi" w:cstheme="minorBidi"/>
          <w:szCs w:val="22"/>
        </w:rPr>
        <w:t xml:space="preserve">the Utility filed an application to revise its </w:t>
      </w:r>
      <w:r w:rsidR="006E1AD2">
        <w:rPr>
          <w:rFonts w:eastAsiaTheme="minorHAnsi" w:cstheme="minorBidi"/>
          <w:szCs w:val="22"/>
        </w:rPr>
        <w:t>main extension charge</w:t>
      </w:r>
      <w:r w:rsidR="00EF3662">
        <w:rPr>
          <w:rFonts w:eastAsiaTheme="minorHAnsi" w:cstheme="minorBidi"/>
          <w:szCs w:val="22"/>
        </w:rPr>
        <w:t xml:space="preserve">, </w:t>
      </w:r>
      <w:r w:rsidR="006E1AD2">
        <w:rPr>
          <w:rFonts w:eastAsiaTheme="minorHAnsi" w:cstheme="minorBidi"/>
          <w:szCs w:val="22"/>
        </w:rPr>
        <w:t>plant capacity charge</w:t>
      </w:r>
      <w:r w:rsidR="00EF3662">
        <w:rPr>
          <w:rFonts w:eastAsiaTheme="minorHAnsi" w:cstheme="minorBidi"/>
          <w:szCs w:val="22"/>
        </w:rPr>
        <w:t>,</w:t>
      </w:r>
      <w:r w:rsidR="006E1AD2">
        <w:rPr>
          <w:rFonts w:eastAsiaTheme="minorHAnsi" w:cstheme="minorBidi"/>
          <w:szCs w:val="22"/>
        </w:rPr>
        <w:t xml:space="preserve"> </w:t>
      </w:r>
      <w:r w:rsidRPr="009F0BDE">
        <w:rPr>
          <w:rFonts w:eastAsiaTheme="minorHAnsi" w:cstheme="minorBidi"/>
          <w:szCs w:val="22"/>
        </w:rPr>
        <w:t xml:space="preserve">and </w:t>
      </w:r>
      <w:r w:rsidR="006E1AD2">
        <w:rPr>
          <w:rFonts w:eastAsiaTheme="minorHAnsi" w:cstheme="minorBidi"/>
          <w:szCs w:val="22"/>
        </w:rPr>
        <w:t xml:space="preserve">service availability </w:t>
      </w:r>
      <w:r w:rsidRPr="009F0BDE">
        <w:rPr>
          <w:rFonts w:eastAsiaTheme="minorHAnsi" w:cstheme="minorBidi"/>
          <w:szCs w:val="22"/>
        </w:rPr>
        <w:t xml:space="preserve">policy for water and wastewater. </w:t>
      </w:r>
      <w:r w:rsidR="006E1AD2">
        <w:rPr>
          <w:rFonts w:eastAsiaTheme="minorHAnsi" w:cstheme="minorBidi"/>
          <w:szCs w:val="22"/>
        </w:rPr>
        <w:t xml:space="preserve">In its application, </w:t>
      </w:r>
      <w:r w:rsidR="002601DE">
        <w:rPr>
          <w:rFonts w:eastAsiaTheme="minorHAnsi" w:cstheme="minorBidi"/>
          <w:szCs w:val="22"/>
        </w:rPr>
        <w:t xml:space="preserve">the </w:t>
      </w:r>
      <w:r w:rsidR="00A048F3">
        <w:rPr>
          <w:rFonts w:eastAsiaTheme="minorHAnsi" w:cstheme="minorBidi"/>
          <w:szCs w:val="22"/>
        </w:rPr>
        <w:t>FCRU</w:t>
      </w:r>
      <w:r w:rsidR="002601DE">
        <w:rPr>
          <w:rFonts w:eastAsiaTheme="minorHAnsi" w:cstheme="minorBidi"/>
          <w:szCs w:val="22"/>
        </w:rPr>
        <w:t xml:space="preserve"> indicated that many construction cost components have changed; therefore,</w:t>
      </w:r>
      <w:r w:rsidR="00EF3662">
        <w:rPr>
          <w:rFonts w:eastAsiaTheme="minorHAnsi" w:cstheme="minorBidi"/>
          <w:szCs w:val="22"/>
        </w:rPr>
        <w:t xml:space="preserve"> </w:t>
      </w:r>
      <w:r w:rsidR="006E1AD2">
        <w:rPr>
          <w:rFonts w:eastAsiaTheme="minorHAnsi" w:cstheme="minorBidi"/>
          <w:szCs w:val="22"/>
        </w:rPr>
        <w:t>t</w:t>
      </w:r>
      <w:r w:rsidRPr="009F0BDE">
        <w:rPr>
          <w:rFonts w:eastAsiaTheme="minorHAnsi" w:cstheme="minorBidi"/>
          <w:szCs w:val="22"/>
        </w:rPr>
        <w:t>he Utility is requesting to revise</w:t>
      </w:r>
      <w:r w:rsidR="006E1AD2">
        <w:rPr>
          <w:rFonts w:eastAsiaTheme="minorHAnsi" w:cstheme="minorBidi"/>
          <w:szCs w:val="22"/>
        </w:rPr>
        <w:t xml:space="preserve"> </w:t>
      </w:r>
      <w:r w:rsidRPr="009F0BDE">
        <w:rPr>
          <w:rFonts w:eastAsiaTheme="minorHAnsi" w:cstheme="minorBidi"/>
          <w:szCs w:val="22"/>
        </w:rPr>
        <w:t>service availability charges and policy to r</w:t>
      </w:r>
      <w:r w:rsidR="00FA054C">
        <w:rPr>
          <w:rFonts w:eastAsiaTheme="minorHAnsi" w:cstheme="minorBidi"/>
          <w:szCs w:val="22"/>
        </w:rPr>
        <w:t xml:space="preserve">emain in compliance with the </w:t>
      </w:r>
      <w:r w:rsidR="00FA054C">
        <w:rPr>
          <w:rFonts w:eastAsiaTheme="minorHAnsi" w:cstheme="minorBidi"/>
          <w:szCs w:val="22"/>
        </w:rPr>
        <w:lastRenderedPageBreak/>
        <w:t>Commission</w:t>
      </w:r>
      <w:r w:rsidRPr="009F0BDE">
        <w:rPr>
          <w:rFonts w:eastAsiaTheme="minorHAnsi" w:cstheme="minorBidi"/>
          <w:szCs w:val="22"/>
        </w:rPr>
        <w:t xml:space="preserve"> rules relative to appropriate service availability charges</w:t>
      </w:r>
      <w:r w:rsidR="00EF3662">
        <w:rPr>
          <w:rFonts w:eastAsiaTheme="minorHAnsi" w:cstheme="minorBidi"/>
          <w:szCs w:val="22"/>
        </w:rPr>
        <w:t xml:space="preserve"> </w:t>
      </w:r>
      <w:r w:rsidRPr="009F0BDE">
        <w:rPr>
          <w:rFonts w:eastAsiaTheme="minorHAnsi" w:cstheme="minorBidi"/>
          <w:szCs w:val="22"/>
        </w:rPr>
        <w:t>and to ensure the appropriate portion of total costs are recovered through such charges.</w:t>
      </w:r>
      <w:r w:rsidR="004E5B6B">
        <w:rPr>
          <w:rFonts w:eastAsiaTheme="minorHAnsi" w:cstheme="minorBidi"/>
          <w:szCs w:val="22"/>
        </w:rPr>
        <w:t xml:space="preserve"> </w:t>
      </w:r>
      <w:r w:rsidR="00A048F3">
        <w:rPr>
          <w:rFonts w:eastAsiaTheme="minorHAnsi" w:cstheme="minorBidi"/>
          <w:szCs w:val="22"/>
        </w:rPr>
        <w:t>FCRU</w:t>
      </w:r>
      <w:r w:rsidR="00435AB1">
        <w:rPr>
          <w:rFonts w:eastAsiaTheme="minorHAnsi" w:cstheme="minorBidi"/>
          <w:szCs w:val="22"/>
        </w:rPr>
        <w:t>’s proposed</w:t>
      </w:r>
      <w:r w:rsidR="00E43E53">
        <w:rPr>
          <w:rFonts w:eastAsiaTheme="minorHAnsi" w:cstheme="minorBidi"/>
          <w:szCs w:val="22"/>
        </w:rPr>
        <w:t xml:space="preserve"> water </w:t>
      </w:r>
      <w:r w:rsidR="00435AB1">
        <w:rPr>
          <w:rFonts w:eastAsiaTheme="minorHAnsi" w:cstheme="minorBidi"/>
          <w:szCs w:val="22"/>
        </w:rPr>
        <w:t xml:space="preserve"> tariff reflects a main extension charge of </w:t>
      </w:r>
      <w:r w:rsidR="00E86B64">
        <w:rPr>
          <w:rFonts w:eastAsiaTheme="minorHAnsi" w:cstheme="minorBidi"/>
          <w:szCs w:val="22"/>
        </w:rPr>
        <w:t>$759, plant capacity charge of $1,766,</w:t>
      </w:r>
      <w:r w:rsidR="00A048F3">
        <w:rPr>
          <w:rFonts w:eastAsiaTheme="minorHAnsi" w:cstheme="minorBidi"/>
          <w:szCs w:val="22"/>
        </w:rPr>
        <w:t xml:space="preserve"> </w:t>
      </w:r>
      <w:r w:rsidR="00E86B64">
        <w:rPr>
          <w:rFonts w:eastAsiaTheme="minorHAnsi" w:cstheme="minorBidi"/>
          <w:szCs w:val="22"/>
        </w:rPr>
        <w:t>and actual costs for</w:t>
      </w:r>
      <w:r w:rsidR="00042A65">
        <w:rPr>
          <w:rFonts w:eastAsiaTheme="minorHAnsi" w:cstheme="minorBidi"/>
          <w:szCs w:val="22"/>
        </w:rPr>
        <w:t xml:space="preserve"> an</w:t>
      </w:r>
      <w:r w:rsidR="00E86B64">
        <w:rPr>
          <w:rFonts w:eastAsiaTheme="minorHAnsi" w:cstheme="minorBidi"/>
          <w:szCs w:val="22"/>
        </w:rPr>
        <w:t xml:space="preserve"> inspection charge and plan review charge for water. For wastewater, the </w:t>
      </w:r>
      <w:r w:rsidR="00EF3662">
        <w:rPr>
          <w:rFonts w:eastAsiaTheme="minorHAnsi" w:cstheme="minorBidi"/>
          <w:szCs w:val="22"/>
        </w:rPr>
        <w:t>U</w:t>
      </w:r>
      <w:r w:rsidR="00E86B64">
        <w:rPr>
          <w:rFonts w:eastAsiaTheme="minorHAnsi" w:cstheme="minorBidi"/>
          <w:szCs w:val="22"/>
        </w:rPr>
        <w:t xml:space="preserve">tility’s proposed tariff </w:t>
      </w:r>
      <w:r w:rsidR="00042A65">
        <w:rPr>
          <w:rFonts w:eastAsiaTheme="minorHAnsi" w:cstheme="minorBidi"/>
          <w:szCs w:val="22"/>
        </w:rPr>
        <w:t xml:space="preserve">reflects a main extension charge of $994, plant capacity charge of $9,281, and actual costs for an inspection charge and plan review charge. </w:t>
      </w:r>
      <w:r w:rsidR="00E86B64">
        <w:rPr>
          <w:rFonts w:eastAsiaTheme="minorHAnsi" w:cstheme="minorBidi"/>
          <w:szCs w:val="22"/>
        </w:rPr>
        <w:t xml:space="preserve"> </w:t>
      </w:r>
    </w:p>
    <w:p w:rsidR="0068481F" w:rsidRDefault="00EF3662" w:rsidP="009F0BDE">
      <w:pPr>
        <w:pStyle w:val="BodyText"/>
      </w:pPr>
      <w:r>
        <w:rPr>
          <w:rFonts w:eastAsiaTheme="minorHAnsi" w:cstheme="minorBidi"/>
          <w:szCs w:val="22"/>
        </w:rPr>
        <w:t xml:space="preserve">The 60-day statutory deadline for the Commission to suspend the FCRU’s </w:t>
      </w:r>
      <w:r w:rsidR="00A048F3">
        <w:rPr>
          <w:rFonts w:eastAsiaTheme="minorHAnsi" w:cstheme="minorBidi"/>
          <w:szCs w:val="22"/>
        </w:rPr>
        <w:t xml:space="preserve">charges is March 7, 2026. This recommendation addresses the suspension of the Utility’s requested charges. </w:t>
      </w:r>
      <w:r w:rsidR="009F0BDE" w:rsidRPr="009F0BDE">
        <w:rPr>
          <w:rFonts w:eastAsiaTheme="minorHAnsi" w:cstheme="minorBidi"/>
          <w:szCs w:val="22"/>
        </w:rPr>
        <w:t>The Commission has jurisdiction in this</w:t>
      </w:r>
      <w:r w:rsidR="004E5B6B">
        <w:rPr>
          <w:rFonts w:eastAsiaTheme="minorHAnsi" w:cstheme="minorBidi"/>
          <w:szCs w:val="22"/>
        </w:rPr>
        <w:t xml:space="preserve"> </w:t>
      </w:r>
      <w:r w:rsidR="009F0BDE" w:rsidRPr="009F0BDE">
        <w:rPr>
          <w:rFonts w:eastAsiaTheme="minorHAnsi" w:cstheme="minorBidi"/>
          <w:szCs w:val="22"/>
        </w:rPr>
        <w:t>case pursuant to Sections</w:t>
      </w:r>
      <w:r w:rsidR="004E5B6B">
        <w:rPr>
          <w:rFonts w:eastAsiaTheme="minorHAnsi" w:cstheme="minorBidi"/>
          <w:szCs w:val="22"/>
        </w:rPr>
        <w:t xml:space="preserve"> </w:t>
      </w:r>
      <w:r w:rsidR="00550B6D">
        <w:rPr>
          <w:rFonts w:eastAsiaTheme="minorHAnsi" w:cstheme="minorBidi"/>
          <w:szCs w:val="22"/>
        </w:rPr>
        <w:t xml:space="preserve">367.081, </w:t>
      </w:r>
      <w:r w:rsidR="009F0BDE" w:rsidRPr="009F0BDE">
        <w:rPr>
          <w:rFonts w:eastAsiaTheme="minorHAnsi" w:cstheme="minorBidi"/>
          <w:szCs w:val="22"/>
        </w:rPr>
        <w:t>367.091,</w:t>
      </w:r>
      <w:r w:rsidR="004E5B6B">
        <w:rPr>
          <w:rFonts w:eastAsiaTheme="minorHAnsi" w:cstheme="minorBidi"/>
          <w:szCs w:val="22"/>
        </w:rPr>
        <w:t xml:space="preserve"> </w:t>
      </w:r>
      <w:r w:rsidR="009F0BDE" w:rsidRPr="009F0BDE">
        <w:rPr>
          <w:rFonts w:eastAsiaTheme="minorHAnsi" w:cstheme="minorBidi"/>
          <w:szCs w:val="22"/>
        </w:rPr>
        <w:t>367.101,</w:t>
      </w:r>
      <w:r w:rsidR="004E5B6B">
        <w:rPr>
          <w:rFonts w:eastAsiaTheme="minorHAnsi" w:cstheme="minorBidi"/>
          <w:szCs w:val="22"/>
        </w:rPr>
        <w:t xml:space="preserve"> </w:t>
      </w:r>
      <w:r w:rsidR="009F0BDE" w:rsidRPr="009F0BDE">
        <w:rPr>
          <w:rFonts w:eastAsiaTheme="minorHAnsi" w:cstheme="minorBidi"/>
          <w:szCs w:val="22"/>
        </w:rPr>
        <w:t>and 367.121</w:t>
      </w:r>
      <w:r w:rsidR="005C7F0B">
        <w:rPr>
          <w:rFonts w:eastAsiaTheme="minorHAnsi" w:cstheme="minorBidi"/>
          <w:szCs w:val="22"/>
        </w:rPr>
        <w:t>(1)(a)</w:t>
      </w:r>
      <w:r w:rsidR="009F0BDE" w:rsidRPr="009F0BDE">
        <w:rPr>
          <w:rFonts w:eastAsiaTheme="minorHAnsi" w:cstheme="minorBidi"/>
          <w:szCs w:val="22"/>
        </w:rPr>
        <w:t>, Florida Statutes (F.S.)</w:t>
      </w:r>
      <w:r w:rsidR="00E0119D">
        <w:rPr>
          <w:rFonts w:eastAsiaTheme="minorHAnsi" w:cstheme="minorBidi"/>
          <w:szCs w:val="22"/>
        </w:rPr>
        <w:t>.</w:t>
      </w:r>
    </w:p>
    <w:bookmarkEnd w:id="11"/>
    <w:p w:rsidR="00EA2273" w:rsidRDefault="00EA2273" w:rsidP="009F0BDE">
      <w:pPr>
        <w:pStyle w:val="RecommendationMajorSectionHeading"/>
        <w:jc w:val="left"/>
        <w:sectPr w:rsidR="00EA22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5" w:name="DiscussionOfIssues"/>
      <w:r>
        <w:lastRenderedPageBreak/>
        <w:t>Discussion of Issues</w:t>
      </w:r>
    </w:p>
    <w:bookmarkEnd w:id="15"/>
    <w:p w:rsidR="009F0BDE" w:rsidRDefault="009F0BDE">
      <w:pPr>
        <w:pStyle w:val="IssueHeading"/>
        <w:rPr>
          <w:vanish/>
          <w:specVanish/>
        </w:rPr>
      </w:pPr>
      <w:r w:rsidRPr="004C3641">
        <w:t xml:space="preserve">Issue </w:t>
      </w:r>
      <w:r w:rsidR="00D31602">
        <w:fldChar w:fldCharType="begin"/>
      </w:r>
      <w:r w:rsidR="00D31602">
        <w:instrText xml:space="preserve"> SEQ Issue \* MERGEFORMAT </w:instrText>
      </w:r>
      <w:r w:rsidR="00D31602">
        <w:fldChar w:fldCharType="separate"/>
      </w:r>
      <w:r w:rsidR="00B735D3">
        <w:rPr>
          <w:noProof/>
        </w:rPr>
        <w:t>1</w:t>
      </w:r>
      <w:r w:rsidR="00D31602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B735D3">
        <w:rPr>
          <w:noProof/>
        </w:rPr>
        <w:instrText>1</w:instrText>
      </w:r>
      <w:r>
        <w:fldChar w:fldCharType="end"/>
      </w:r>
      <w:r>
        <w:tab/>
        <w:instrText xml:space="preserve">(Bethea)" \l 1 </w:instrText>
      </w:r>
      <w:r>
        <w:fldChar w:fldCharType="end"/>
      </w:r>
      <w:r>
        <w:t> </w:t>
      </w:r>
    </w:p>
    <w:p w:rsidR="009F0BDE" w:rsidRDefault="009F0BDE">
      <w:pPr>
        <w:pStyle w:val="BodyText"/>
      </w:pPr>
      <w:r>
        <w:t xml:space="preserve"> Should FCRU’S proposed tariff </w:t>
      </w:r>
      <w:r w:rsidR="00613202">
        <w:t>sheets</w:t>
      </w:r>
      <w:r>
        <w:t xml:space="preserve"> to revise its service </w:t>
      </w:r>
      <w:r w:rsidR="00613202">
        <w:t>availability</w:t>
      </w:r>
      <w:r>
        <w:t xml:space="preserve"> charges and to implement a new service </w:t>
      </w:r>
      <w:r w:rsidR="00613202">
        <w:t>availability</w:t>
      </w:r>
      <w:r>
        <w:t xml:space="preserve"> policy for its water and wastewater service be suspended?</w:t>
      </w:r>
    </w:p>
    <w:p w:rsidR="009F0BDE" w:rsidRPr="004C3641" w:rsidRDefault="009F0BDE">
      <w:pPr>
        <w:pStyle w:val="IssueSubsectionHeading"/>
        <w:rPr>
          <w:vanish/>
          <w:specVanish/>
        </w:rPr>
      </w:pPr>
      <w:r w:rsidRPr="004C3641">
        <w:t>Recommendation: </w:t>
      </w:r>
    </w:p>
    <w:p w:rsidR="009F0BDE" w:rsidRDefault="009F0BDE">
      <w:pPr>
        <w:pStyle w:val="BodyText"/>
      </w:pPr>
      <w:r>
        <w:t> Yes</w:t>
      </w:r>
      <w:r w:rsidR="00FB41A0">
        <w:t>.</w:t>
      </w:r>
      <w:r>
        <w:t xml:space="preserve"> FCRU’s</w:t>
      </w:r>
      <w:r w:rsidR="00A048F3">
        <w:t xml:space="preserve"> </w:t>
      </w:r>
      <w:r>
        <w:t xml:space="preserve">proposed tariff sheets to revise its service </w:t>
      </w:r>
      <w:r w:rsidR="00613202">
        <w:t>availability</w:t>
      </w:r>
      <w:r>
        <w:t xml:space="preserve"> charges and to implement a new service </w:t>
      </w:r>
      <w:r w:rsidR="00613202">
        <w:t>availability</w:t>
      </w:r>
      <w:r>
        <w:t xml:space="preserve"> policy for its water and wastewater service should be suspended pending further </w:t>
      </w:r>
      <w:r w:rsidR="00613202">
        <w:t>investigation</w:t>
      </w:r>
      <w:r>
        <w:t xml:space="preserve"> by staff. (Bethea)</w:t>
      </w:r>
    </w:p>
    <w:p w:rsidR="009F0BDE" w:rsidRPr="004C3641" w:rsidRDefault="009F0BDE">
      <w:pPr>
        <w:pStyle w:val="IssueSubsectionHeading"/>
        <w:rPr>
          <w:vanish/>
          <w:specVanish/>
        </w:rPr>
      </w:pPr>
      <w:r w:rsidRPr="004C3641">
        <w:t>Staff Analysis: </w:t>
      </w:r>
    </w:p>
    <w:p w:rsidR="009F0BDE" w:rsidRPr="005F0D9E" w:rsidRDefault="009F0BDE" w:rsidP="000C4E9C">
      <w:pPr>
        <w:pStyle w:val="Default"/>
        <w:spacing w:after="200"/>
        <w:jc w:val="both"/>
      </w:pPr>
      <w:r>
        <w:t> </w:t>
      </w:r>
      <w:r w:rsidR="00AC6293">
        <w:t>Pursuant to Section 367.0</w:t>
      </w:r>
      <w:r w:rsidR="00296F7A">
        <w:t>8</w:t>
      </w:r>
      <w:r w:rsidR="00AC6293">
        <w:t>1(6</w:t>
      </w:r>
      <w:r w:rsidRPr="005F0D9E">
        <w:t>), F.S., the Commission may withhold consent to the operation of any or all portions of new rate schedules, by a vote to that effect within 60 days</w:t>
      </w:r>
      <w:r w:rsidR="00C262EF">
        <w:t>,</w:t>
      </w:r>
      <w:r w:rsidRPr="005F0D9E">
        <w:t xml:space="preserve"> giving a reason or statement of good cause for withholding that consent. If the Commission does not withhold consent, the proposed tariff may go into effect after 60 days. </w:t>
      </w:r>
    </w:p>
    <w:p w:rsidR="009F0BDE" w:rsidRDefault="000C4E9C" w:rsidP="009F0BDE">
      <w:pPr>
        <w:pStyle w:val="BodyText"/>
      </w:pPr>
      <w:r>
        <w:t>Staff recommends that FCRU’s proposed tariffs and policy s</w:t>
      </w:r>
      <w:r w:rsidR="00C50720">
        <w:t>h</w:t>
      </w:r>
      <w:r>
        <w:t xml:space="preserve">ould be suspended to allow staff sufficient time to review the Utility’s petition and gather all pertinent information in order to present the Commission with an informed recommendation. </w:t>
      </w:r>
      <w:r w:rsidR="00550B6D">
        <w:t>Staff’s</w:t>
      </w:r>
      <w:r w:rsidR="009F0BDE" w:rsidRPr="005F0D9E">
        <w:t xml:space="preserve"> review of the application will include further examination by rate analysts </w:t>
      </w:r>
      <w:r w:rsidR="009F0BDE">
        <w:t xml:space="preserve">and </w:t>
      </w:r>
      <w:r w:rsidR="009F0BDE" w:rsidRPr="005F0D9E">
        <w:t xml:space="preserve">staff engineers. </w:t>
      </w:r>
    </w:p>
    <w:p w:rsidR="000C4E9C" w:rsidRDefault="000C4E9C" w:rsidP="009F0BDE">
      <w:pPr>
        <w:pStyle w:val="BodyText"/>
      </w:pPr>
      <w:r>
        <w:t>Staff believes the reasons stated above are good cause consistent with the requirements of Section 367.081(6), F.S.</w:t>
      </w:r>
    </w:p>
    <w:p w:rsidR="009F0BDE" w:rsidRDefault="009F0BDE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D31602">
        <w:fldChar w:fldCharType="begin"/>
      </w:r>
      <w:r w:rsidR="00D31602">
        <w:instrText xml:space="preserve"> SEQ Issue \* MERGEFORMAT </w:instrText>
      </w:r>
      <w:r w:rsidR="00D31602">
        <w:fldChar w:fldCharType="separate"/>
      </w:r>
      <w:r w:rsidR="00B735D3">
        <w:rPr>
          <w:noProof/>
        </w:rPr>
        <w:t>2</w:t>
      </w:r>
      <w:r w:rsidR="00D31602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B735D3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9F0BDE" w:rsidRDefault="009F0BDE">
      <w:pPr>
        <w:pStyle w:val="BodyText"/>
      </w:pPr>
      <w:r>
        <w:t> Should this docket be closed?</w:t>
      </w:r>
    </w:p>
    <w:p w:rsidR="009F0BDE" w:rsidRPr="004C3641" w:rsidRDefault="009F0BDE">
      <w:pPr>
        <w:pStyle w:val="IssueSubsectionHeading"/>
        <w:rPr>
          <w:vanish/>
          <w:specVanish/>
        </w:rPr>
      </w:pPr>
      <w:r w:rsidRPr="004C3641">
        <w:t>Recommendation: </w:t>
      </w:r>
    </w:p>
    <w:p w:rsidR="009F0BDE" w:rsidRDefault="009F0BDE">
      <w:pPr>
        <w:pStyle w:val="BodyText"/>
      </w:pPr>
      <w:r>
        <w:t xml:space="preserve"> This docket should remain open pending the Commission’s final action on the </w:t>
      </w:r>
      <w:r w:rsidR="00A048F3">
        <w:t xml:space="preserve">Utility’s </w:t>
      </w:r>
      <w:r>
        <w:t xml:space="preserve">requested revised service </w:t>
      </w:r>
      <w:r w:rsidR="00613202">
        <w:t>availability</w:t>
      </w:r>
      <w:r>
        <w:t xml:space="preserve"> charges and policy for both water and wastewater service. </w:t>
      </w:r>
      <w:r w:rsidR="00613202">
        <w:t>(Farooqi)</w:t>
      </w:r>
    </w:p>
    <w:p w:rsidR="009F0BDE" w:rsidRPr="004C3641" w:rsidRDefault="009F0BDE">
      <w:pPr>
        <w:pStyle w:val="IssueSubsectionHeading"/>
        <w:rPr>
          <w:vanish/>
          <w:specVanish/>
        </w:rPr>
      </w:pPr>
      <w:r w:rsidRPr="004C3641">
        <w:t>Staff Analysis: </w:t>
      </w:r>
    </w:p>
    <w:p w:rsidR="009F0BDE" w:rsidRDefault="009F0BDE">
      <w:pPr>
        <w:pStyle w:val="BodyText"/>
      </w:pPr>
      <w:r>
        <w:t> </w:t>
      </w:r>
      <w:r w:rsidRPr="00870335">
        <w:t xml:space="preserve">The docket should remain open pending the Commission’s final action on the </w:t>
      </w:r>
      <w:r w:rsidR="00A048F3">
        <w:t>U</w:t>
      </w:r>
      <w:r w:rsidR="00A048F3" w:rsidRPr="00870335">
        <w:t xml:space="preserve">tility’s </w:t>
      </w:r>
      <w:r w:rsidRPr="00870335">
        <w:t xml:space="preserve">requested revised service </w:t>
      </w:r>
      <w:r w:rsidR="00613202" w:rsidRPr="00870335">
        <w:t>availability</w:t>
      </w:r>
      <w:r w:rsidRPr="00870335">
        <w:t xml:space="preserve"> charges and policy for both water and wastewater service.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5"/>
      <w:headerReference w:type="first" r:id="rId16"/>
      <w:footerReference w:type="first" r:id="rId17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BDE" w:rsidRDefault="009F0BDE">
      <w:r>
        <w:separator/>
      </w:r>
    </w:p>
  </w:endnote>
  <w:endnote w:type="continuationSeparator" w:id="0">
    <w:p w:rsidR="009F0BDE" w:rsidRDefault="009F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D3" w:rsidRDefault="00B73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21E38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D3" w:rsidRDefault="00B735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BDE" w:rsidRDefault="009F0BDE">
      <w:r>
        <w:separator/>
      </w:r>
    </w:p>
  </w:footnote>
  <w:footnote w:type="continuationSeparator" w:id="0">
    <w:p w:rsidR="009F0BDE" w:rsidRDefault="009F0BDE">
      <w:r>
        <w:continuationSeparator/>
      </w:r>
    </w:p>
  </w:footnote>
  <w:footnote w:id="1">
    <w:p w:rsidR="00FA054C" w:rsidRDefault="00FA054C" w:rsidP="00FA054C">
      <w:pPr>
        <w:pStyle w:val="FootnoteText"/>
      </w:pPr>
      <w:r>
        <w:rPr>
          <w:rStyle w:val="FootnoteReference"/>
        </w:rPr>
        <w:footnoteRef/>
      </w:r>
      <w:r>
        <w:t xml:space="preserve"> Docket No. 20190168-WS, </w:t>
      </w:r>
      <w:r w:rsidRPr="003D7143">
        <w:rPr>
          <w:i/>
        </w:rPr>
        <w:t>In re: Application for water and wastewater service in Duval, Baker, and Nassau Counties, by First Coast Regional Utilities, Inc.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D3" w:rsidRDefault="00B73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9F0BDE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BC402E">
      <w:t xml:space="preserve"> </w:t>
    </w:r>
    <w:bookmarkStart w:id="14" w:name="DocketList"/>
    <w:r>
      <w:t>20260012-WS</w:t>
    </w:r>
    <w:bookmarkEnd w:id="14"/>
  </w:p>
  <w:p w:rsidR="00BC402E" w:rsidRDefault="00BC402E">
    <w:pPr>
      <w:pStyle w:val="Header"/>
    </w:pPr>
    <w:r>
      <w:t xml:space="preserve">Date: </w:t>
    </w:r>
    <w:r w:rsidR="00D31602">
      <w:fldChar w:fldCharType="begin"/>
    </w:r>
    <w:r w:rsidR="00D31602">
      <w:instrText xml:space="preserve"> REF FilingDate </w:instrText>
    </w:r>
    <w:r w:rsidR="00D31602">
      <w:fldChar w:fldCharType="separate"/>
    </w:r>
    <w:r w:rsidR="00B735D3">
      <w:t>February 19, 2026</w:t>
    </w:r>
    <w:r w:rsidR="00D31602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D3" w:rsidRDefault="00B735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B735D3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B735D3">
      <w:t>20260012-WS</w:t>
    </w:r>
    <w:r>
      <w:fldChar w:fldCharType="end"/>
    </w:r>
    <w:r>
      <w:tab/>
      <w:t xml:space="preserve">Issue </w:t>
    </w:r>
    <w:fldSimple w:instr=" Seq Issue \c \* Arabic ">
      <w:r w:rsidR="00721E38">
        <w:rPr>
          <w:noProof/>
        </w:rPr>
        <w:t>2</w:t>
      </w:r>
    </w:fldSimple>
  </w:p>
  <w:p w:rsidR="00BC402E" w:rsidRDefault="00BC402E">
    <w:pPr>
      <w:pStyle w:val="Header"/>
    </w:pPr>
    <w:r>
      <w:t xml:space="preserve">Date: </w:t>
    </w:r>
    <w:r w:rsidR="00D31602">
      <w:fldChar w:fldCharType="begin"/>
    </w:r>
    <w:r w:rsidR="00D31602">
      <w:instrText xml:space="preserve"> REF FilingDate </w:instrText>
    </w:r>
    <w:r w:rsidR="00D31602">
      <w:fldChar w:fldCharType="separate"/>
    </w:r>
    <w:r w:rsidR="00B735D3">
      <w:t>February 19, 2026</w:t>
    </w:r>
    <w:r w:rsidR="00D31602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9F0BDE"/>
    <w:rsid w:val="000043D5"/>
    <w:rsid w:val="00005D60"/>
    <w:rsid w:val="00006170"/>
    <w:rsid w:val="00010E37"/>
    <w:rsid w:val="000172DA"/>
    <w:rsid w:val="00022008"/>
    <w:rsid w:val="00022337"/>
    <w:rsid w:val="00023A0E"/>
    <w:rsid w:val="000247C5"/>
    <w:rsid w:val="000277C2"/>
    <w:rsid w:val="00035B48"/>
    <w:rsid w:val="00036CE2"/>
    <w:rsid w:val="00042A65"/>
    <w:rsid w:val="000437FE"/>
    <w:rsid w:val="000457A8"/>
    <w:rsid w:val="000513BE"/>
    <w:rsid w:val="00051573"/>
    <w:rsid w:val="0005451B"/>
    <w:rsid w:val="00055F7B"/>
    <w:rsid w:val="00065A06"/>
    <w:rsid w:val="000666F3"/>
    <w:rsid w:val="00066C79"/>
    <w:rsid w:val="00070DCB"/>
    <w:rsid w:val="00072CCA"/>
    <w:rsid w:val="00073120"/>
    <w:rsid w:val="000764D0"/>
    <w:rsid w:val="000828D3"/>
    <w:rsid w:val="00087A0E"/>
    <w:rsid w:val="00090DB4"/>
    <w:rsid w:val="00097804"/>
    <w:rsid w:val="000A2B57"/>
    <w:rsid w:val="000A418B"/>
    <w:rsid w:val="000B0ACE"/>
    <w:rsid w:val="000C4431"/>
    <w:rsid w:val="000C4E9C"/>
    <w:rsid w:val="000C5435"/>
    <w:rsid w:val="000C6607"/>
    <w:rsid w:val="000D1C06"/>
    <w:rsid w:val="000D3043"/>
    <w:rsid w:val="000D4319"/>
    <w:rsid w:val="000D4831"/>
    <w:rsid w:val="000E24FA"/>
    <w:rsid w:val="000E338A"/>
    <w:rsid w:val="000E4392"/>
    <w:rsid w:val="000E620E"/>
    <w:rsid w:val="000F0000"/>
    <w:rsid w:val="000F244D"/>
    <w:rsid w:val="000F374A"/>
    <w:rsid w:val="000F4DAF"/>
    <w:rsid w:val="000F53C1"/>
    <w:rsid w:val="00105BA1"/>
    <w:rsid w:val="001066FE"/>
    <w:rsid w:val="001076AF"/>
    <w:rsid w:val="001109F6"/>
    <w:rsid w:val="00116C6B"/>
    <w:rsid w:val="00117C8C"/>
    <w:rsid w:val="001239F0"/>
    <w:rsid w:val="00124C38"/>
    <w:rsid w:val="00124E2E"/>
    <w:rsid w:val="00125ED4"/>
    <w:rsid w:val="00127E1E"/>
    <w:rsid w:val="001303BF"/>
    <w:rsid w:val="001305E9"/>
    <w:rsid w:val="001307AF"/>
    <w:rsid w:val="0013347E"/>
    <w:rsid w:val="00135687"/>
    <w:rsid w:val="00136BD1"/>
    <w:rsid w:val="00146B5D"/>
    <w:rsid w:val="00150ECE"/>
    <w:rsid w:val="0015506E"/>
    <w:rsid w:val="00157CCC"/>
    <w:rsid w:val="00163031"/>
    <w:rsid w:val="001654C4"/>
    <w:rsid w:val="0016701C"/>
    <w:rsid w:val="00171A90"/>
    <w:rsid w:val="00180254"/>
    <w:rsid w:val="00191E1F"/>
    <w:rsid w:val="00191EE8"/>
    <w:rsid w:val="00192943"/>
    <w:rsid w:val="00193BAF"/>
    <w:rsid w:val="00194791"/>
    <w:rsid w:val="00195A77"/>
    <w:rsid w:val="001A206F"/>
    <w:rsid w:val="001A7406"/>
    <w:rsid w:val="001A7AE4"/>
    <w:rsid w:val="001B1EDC"/>
    <w:rsid w:val="001B4053"/>
    <w:rsid w:val="001B4FEE"/>
    <w:rsid w:val="001B51C5"/>
    <w:rsid w:val="001B672A"/>
    <w:rsid w:val="001B6F3F"/>
    <w:rsid w:val="001C13F4"/>
    <w:rsid w:val="001C450E"/>
    <w:rsid w:val="001C52B5"/>
    <w:rsid w:val="001D0D3E"/>
    <w:rsid w:val="001D2817"/>
    <w:rsid w:val="001D2899"/>
    <w:rsid w:val="001D71FF"/>
    <w:rsid w:val="001E14A3"/>
    <w:rsid w:val="001E390F"/>
    <w:rsid w:val="001E7FF4"/>
    <w:rsid w:val="001F2245"/>
    <w:rsid w:val="001F2C63"/>
    <w:rsid w:val="001F48C7"/>
    <w:rsid w:val="001F4C1C"/>
    <w:rsid w:val="001F6DA1"/>
    <w:rsid w:val="00200178"/>
    <w:rsid w:val="00204200"/>
    <w:rsid w:val="002044E6"/>
    <w:rsid w:val="00205C82"/>
    <w:rsid w:val="00205DC2"/>
    <w:rsid w:val="00212B17"/>
    <w:rsid w:val="002163B6"/>
    <w:rsid w:val="00217215"/>
    <w:rsid w:val="00220732"/>
    <w:rsid w:val="0022121F"/>
    <w:rsid w:val="00221D32"/>
    <w:rsid w:val="00222AC1"/>
    <w:rsid w:val="00225C3F"/>
    <w:rsid w:val="00226ED6"/>
    <w:rsid w:val="0024052B"/>
    <w:rsid w:val="002601DE"/>
    <w:rsid w:val="00263D44"/>
    <w:rsid w:val="002702AD"/>
    <w:rsid w:val="00281EB4"/>
    <w:rsid w:val="00292D82"/>
    <w:rsid w:val="00293EE7"/>
    <w:rsid w:val="002963CB"/>
    <w:rsid w:val="00296F7A"/>
    <w:rsid w:val="002B2DAC"/>
    <w:rsid w:val="002B4A01"/>
    <w:rsid w:val="002C291B"/>
    <w:rsid w:val="002C3C93"/>
    <w:rsid w:val="002C746A"/>
    <w:rsid w:val="002C7E4E"/>
    <w:rsid w:val="002D226D"/>
    <w:rsid w:val="002D74E3"/>
    <w:rsid w:val="002F6030"/>
    <w:rsid w:val="003001AC"/>
    <w:rsid w:val="003037E1"/>
    <w:rsid w:val="00307E51"/>
    <w:rsid w:val="003103EC"/>
    <w:rsid w:val="00312132"/>
    <w:rsid w:val="003130BA"/>
    <w:rsid w:val="003144EF"/>
    <w:rsid w:val="0031480E"/>
    <w:rsid w:val="00316877"/>
    <w:rsid w:val="00316928"/>
    <w:rsid w:val="00322F74"/>
    <w:rsid w:val="00325E15"/>
    <w:rsid w:val="00335116"/>
    <w:rsid w:val="00340073"/>
    <w:rsid w:val="003411D8"/>
    <w:rsid w:val="0034192C"/>
    <w:rsid w:val="003445B0"/>
    <w:rsid w:val="00353B66"/>
    <w:rsid w:val="00354C87"/>
    <w:rsid w:val="00355934"/>
    <w:rsid w:val="00357928"/>
    <w:rsid w:val="0036010E"/>
    <w:rsid w:val="003632FD"/>
    <w:rsid w:val="00370F78"/>
    <w:rsid w:val="00372805"/>
    <w:rsid w:val="00373180"/>
    <w:rsid w:val="00375AB9"/>
    <w:rsid w:val="0037691E"/>
    <w:rsid w:val="003821A0"/>
    <w:rsid w:val="00385B04"/>
    <w:rsid w:val="003864CF"/>
    <w:rsid w:val="0039201B"/>
    <w:rsid w:val="003948AE"/>
    <w:rsid w:val="003A08C0"/>
    <w:rsid w:val="003A22A6"/>
    <w:rsid w:val="003A32EB"/>
    <w:rsid w:val="003A5494"/>
    <w:rsid w:val="003B2510"/>
    <w:rsid w:val="003B4355"/>
    <w:rsid w:val="003B5D0A"/>
    <w:rsid w:val="003C2CC4"/>
    <w:rsid w:val="003C3710"/>
    <w:rsid w:val="003C42A3"/>
    <w:rsid w:val="003C48F7"/>
    <w:rsid w:val="003E0463"/>
    <w:rsid w:val="003E0EFC"/>
    <w:rsid w:val="003E4A2B"/>
    <w:rsid w:val="003E5BDD"/>
    <w:rsid w:val="003E6FE9"/>
    <w:rsid w:val="003E76C2"/>
    <w:rsid w:val="003F1367"/>
    <w:rsid w:val="003F1679"/>
    <w:rsid w:val="003F21EB"/>
    <w:rsid w:val="003F4A35"/>
    <w:rsid w:val="003F5F03"/>
    <w:rsid w:val="003F7FDD"/>
    <w:rsid w:val="00400E4A"/>
    <w:rsid w:val="00402101"/>
    <w:rsid w:val="00402481"/>
    <w:rsid w:val="00402978"/>
    <w:rsid w:val="004042B4"/>
    <w:rsid w:val="00410DC4"/>
    <w:rsid w:val="00412DAE"/>
    <w:rsid w:val="0041302D"/>
    <w:rsid w:val="0041464A"/>
    <w:rsid w:val="004155DA"/>
    <w:rsid w:val="004242E6"/>
    <w:rsid w:val="00427B35"/>
    <w:rsid w:val="00431598"/>
    <w:rsid w:val="004319AD"/>
    <w:rsid w:val="00435AB1"/>
    <w:rsid w:val="004426B8"/>
    <w:rsid w:val="00444432"/>
    <w:rsid w:val="00447D5C"/>
    <w:rsid w:val="00450202"/>
    <w:rsid w:val="004502B2"/>
    <w:rsid w:val="00455499"/>
    <w:rsid w:val="004649A7"/>
    <w:rsid w:val="00466221"/>
    <w:rsid w:val="00467DBC"/>
    <w:rsid w:val="00471860"/>
    <w:rsid w:val="00471DFE"/>
    <w:rsid w:val="00477026"/>
    <w:rsid w:val="00477730"/>
    <w:rsid w:val="004A744D"/>
    <w:rsid w:val="004B60BD"/>
    <w:rsid w:val="004C3150"/>
    <w:rsid w:val="004C3641"/>
    <w:rsid w:val="004C3873"/>
    <w:rsid w:val="004C4390"/>
    <w:rsid w:val="004C4AF7"/>
    <w:rsid w:val="004C7501"/>
    <w:rsid w:val="004D020C"/>
    <w:rsid w:val="004D0EE3"/>
    <w:rsid w:val="004D2881"/>
    <w:rsid w:val="004D2D7D"/>
    <w:rsid w:val="004D385F"/>
    <w:rsid w:val="004D5B39"/>
    <w:rsid w:val="004D7976"/>
    <w:rsid w:val="004E0CEA"/>
    <w:rsid w:val="004E330D"/>
    <w:rsid w:val="004E4985"/>
    <w:rsid w:val="004E5147"/>
    <w:rsid w:val="004E5B6B"/>
    <w:rsid w:val="004E69B5"/>
    <w:rsid w:val="004F50D1"/>
    <w:rsid w:val="004F5C43"/>
    <w:rsid w:val="005050A2"/>
    <w:rsid w:val="00506030"/>
    <w:rsid w:val="0050652D"/>
    <w:rsid w:val="00506C03"/>
    <w:rsid w:val="00511A11"/>
    <w:rsid w:val="00516496"/>
    <w:rsid w:val="00522E7D"/>
    <w:rsid w:val="00523B11"/>
    <w:rsid w:val="0052455B"/>
    <w:rsid w:val="0052572A"/>
    <w:rsid w:val="00532DFB"/>
    <w:rsid w:val="00535A0C"/>
    <w:rsid w:val="00543CB3"/>
    <w:rsid w:val="005442E4"/>
    <w:rsid w:val="00547652"/>
    <w:rsid w:val="00550B6D"/>
    <w:rsid w:val="0055529B"/>
    <w:rsid w:val="005570CE"/>
    <w:rsid w:val="00560FF0"/>
    <w:rsid w:val="005614BD"/>
    <w:rsid w:val="0057154F"/>
    <w:rsid w:val="00580F69"/>
    <w:rsid w:val="00581CA3"/>
    <w:rsid w:val="00585031"/>
    <w:rsid w:val="00586E8B"/>
    <w:rsid w:val="00587090"/>
    <w:rsid w:val="00587A44"/>
    <w:rsid w:val="00597730"/>
    <w:rsid w:val="005977EC"/>
    <w:rsid w:val="00597DE7"/>
    <w:rsid w:val="005A1CD3"/>
    <w:rsid w:val="005A4AA2"/>
    <w:rsid w:val="005A5994"/>
    <w:rsid w:val="005B34B6"/>
    <w:rsid w:val="005B606A"/>
    <w:rsid w:val="005B6C8F"/>
    <w:rsid w:val="005B6EC3"/>
    <w:rsid w:val="005C17D7"/>
    <w:rsid w:val="005C33CE"/>
    <w:rsid w:val="005C51D5"/>
    <w:rsid w:val="005C6C4A"/>
    <w:rsid w:val="005C7F0B"/>
    <w:rsid w:val="005D0F74"/>
    <w:rsid w:val="005D2E7D"/>
    <w:rsid w:val="005D4A8F"/>
    <w:rsid w:val="005D561B"/>
    <w:rsid w:val="005D578F"/>
    <w:rsid w:val="005D5ECF"/>
    <w:rsid w:val="005F468D"/>
    <w:rsid w:val="005F5556"/>
    <w:rsid w:val="005F5D28"/>
    <w:rsid w:val="005F69A3"/>
    <w:rsid w:val="00604CC7"/>
    <w:rsid w:val="00613202"/>
    <w:rsid w:val="00613441"/>
    <w:rsid w:val="00615423"/>
    <w:rsid w:val="006165B2"/>
    <w:rsid w:val="00617276"/>
    <w:rsid w:val="0062527B"/>
    <w:rsid w:val="00625D97"/>
    <w:rsid w:val="00625F1C"/>
    <w:rsid w:val="0062658E"/>
    <w:rsid w:val="006279E1"/>
    <w:rsid w:val="00630CEB"/>
    <w:rsid w:val="00632264"/>
    <w:rsid w:val="006355F2"/>
    <w:rsid w:val="006470BC"/>
    <w:rsid w:val="006554D3"/>
    <w:rsid w:val="0065589D"/>
    <w:rsid w:val="006603F4"/>
    <w:rsid w:val="00661708"/>
    <w:rsid w:val="00666522"/>
    <w:rsid w:val="00667036"/>
    <w:rsid w:val="00667B89"/>
    <w:rsid w:val="00673BDB"/>
    <w:rsid w:val="00674341"/>
    <w:rsid w:val="006771B8"/>
    <w:rsid w:val="00682631"/>
    <w:rsid w:val="00683A89"/>
    <w:rsid w:val="006843B6"/>
    <w:rsid w:val="0068481F"/>
    <w:rsid w:val="00693EA1"/>
    <w:rsid w:val="006957AC"/>
    <w:rsid w:val="0069636F"/>
    <w:rsid w:val="00696F5D"/>
    <w:rsid w:val="00697249"/>
    <w:rsid w:val="006A06F3"/>
    <w:rsid w:val="006A1A67"/>
    <w:rsid w:val="006B09C4"/>
    <w:rsid w:val="006B3947"/>
    <w:rsid w:val="006B4293"/>
    <w:rsid w:val="006B624F"/>
    <w:rsid w:val="006B6B43"/>
    <w:rsid w:val="006C0C95"/>
    <w:rsid w:val="006C31E3"/>
    <w:rsid w:val="006D18D3"/>
    <w:rsid w:val="006D1EE9"/>
    <w:rsid w:val="006D339D"/>
    <w:rsid w:val="006D3BD1"/>
    <w:rsid w:val="006E010E"/>
    <w:rsid w:val="006E08CB"/>
    <w:rsid w:val="006E1AD2"/>
    <w:rsid w:val="006E598D"/>
    <w:rsid w:val="006E6EB7"/>
    <w:rsid w:val="0070437D"/>
    <w:rsid w:val="00704CF1"/>
    <w:rsid w:val="00705B04"/>
    <w:rsid w:val="0071040E"/>
    <w:rsid w:val="00717EE9"/>
    <w:rsid w:val="00721E38"/>
    <w:rsid w:val="00724992"/>
    <w:rsid w:val="00724F64"/>
    <w:rsid w:val="00727F90"/>
    <w:rsid w:val="007334E3"/>
    <w:rsid w:val="00734820"/>
    <w:rsid w:val="007349DC"/>
    <w:rsid w:val="0074365E"/>
    <w:rsid w:val="00744015"/>
    <w:rsid w:val="007445EE"/>
    <w:rsid w:val="00744B55"/>
    <w:rsid w:val="007515FD"/>
    <w:rsid w:val="00753AB2"/>
    <w:rsid w:val="00754BAD"/>
    <w:rsid w:val="00760D80"/>
    <w:rsid w:val="00761CB4"/>
    <w:rsid w:val="00780C09"/>
    <w:rsid w:val="00780DDF"/>
    <w:rsid w:val="007834E9"/>
    <w:rsid w:val="00787DBC"/>
    <w:rsid w:val="0079019A"/>
    <w:rsid w:val="00792935"/>
    <w:rsid w:val="007A04A1"/>
    <w:rsid w:val="007A1840"/>
    <w:rsid w:val="007A41DD"/>
    <w:rsid w:val="007B730C"/>
    <w:rsid w:val="007C0528"/>
    <w:rsid w:val="007C08EA"/>
    <w:rsid w:val="007C3D38"/>
    <w:rsid w:val="007D0F35"/>
    <w:rsid w:val="007D1783"/>
    <w:rsid w:val="007D4546"/>
    <w:rsid w:val="007D4FEB"/>
    <w:rsid w:val="007D6146"/>
    <w:rsid w:val="007E0CE7"/>
    <w:rsid w:val="007E5041"/>
    <w:rsid w:val="007E6DAF"/>
    <w:rsid w:val="007F1193"/>
    <w:rsid w:val="007F417F"/>
    <w:rsid w:val="007F7644"/>
    <w:rsid w:val="008042BD"/>
    <w:rsid w:val="00804E17"/>
    <w:rsid w:val="008050B3"/>
    <w:rsid w:val="00816624"/>
    <w:rsid w:val="00822427"/>
    <w:rsid w:val="00822562"/>
    <w:rsid w:val="00823663"/>
    <w:rsid w:val="00823664"/>
    <w:rsid w:val="00825CBF"/>
    <w:rsid w:val="008305B7"/>
    <w:rsid w:val="008316DD"/>
    <w:rsid w:val="00832DDC"/>
    <w:rsid w:val="008426B0"/>
    <w:rsid w:val="008431BB"/>
    <w:rsid w:val="00845E34"/>
    <w:rsid w:val="00850BAC"/>
    <w:rsid w:val="00854A3E"/>
    <w:rsid w:val="00855D08"/>
    <w:rsid w:val="008618A4"/>
    <w:rsid w:val="008731AB"/>
    <w:rsid w:val="00874344"/>
    <w:rsid w:val="0087505D"/>
    <w:rsid w:val="00877703"/>
    <w:rsid w:val="00882155"/>
    <w:rsid w:val="0088233B"/>
    <w:rsid w:val="0088599E"/>
    <w:rsid w:val="00886C37"/>
    <w:rsid w:val="008915FC"/>
    <w:rsid w:val="00892D99"/>
    <w:rsid w:val="00893315"/>
    <w:rsid w:val="00894C09"/>
    <w:rsid w:val="008B5C68"/>
    <w:rsid w:val="008B62AE"/>
    <w:rsid w:val="008C04B5"/>
    <w:rsid w:val="008C14FA"/>
    <w:rsid w:val="008C7B0B"/>
    <w:rsid w:val="008D4057"/>
    <w:rsid w:val="008E1F19"/>
    <w:rsid w:val="008F2262"/>
    <w:rsid w:val="008F4D2B"/>
    <w:rsid w:val="008F5B91"/>
    <w:rsid w:val="008F6D9C"/>
    <w:rsid w:val="008F7736"/>
    <w:rsid w:val="0090019E"/>
    <w:rsid w:val="00900435"/>
    <w:rsid w:val="00901086"/>
    <w:rsid w:val="00901C8A"/>
    <w:rsid w:val="00902F66"/>
    <w:rsid w:val="00903C72"/>
    <w:rsid w:val="00904F3B"/>
    <w:rsid w:val="00905886"/>
    <w:rsid w:val="009070D6"/>
    <w:rsid w:val="009076C6"/>
    <w:rsid w:val="0091019E"/>
    <w:rsid w:val="009106F1"/>
    <w:rsid w:val="00912404"/>
    <w:rsid w:val="009145D6"/>
    <w:rsid w:val="00915541"/>
    <w:rsid w:val="00920E64"/>
    <w:rsid w:val="00922002"/>
    <w:rsid w:val="009225CB"/>
    <w:rsid w:val="00924020"/>
    <w:rsid w:val="00924BF4"/>
    <w:rsid w:val="009271A7"/>
    <w:rsid w:val="0092762F"/>
    <w:rsid w:val="0093658B"/>
    <w:rsid w:val="009429FF"/>
    <w:rsid w:val="009444D1"/>
    <w:rsid w:val="00945BD6"/>
    <w:rsid w:val="009479FB"/>
    <w:rsid w:val="00951C45"/>
    <w:rsid w:val="00951DD8"/>
    <w:rsid w:val="0096053F"/>
    <w:rsid w:val="009656F2"/>
    <w:rsid w:val="00966A08"/>
    <w:rsid w:val="009701B7"/>
    <w:rsid w:val="00971207"/>
    <w:rsid w:val="00972FDC"/>
    <w:rsid w:val="00975CB4"/>
    <w:rsid w:val="009863B0"/>
    <w:rsid w:val="00987DE1"/>
    <w:rsid w:val="00990571"/>
    <w:rsid w:val="00991905"/>
    <w:rsid w:val="009926B2"/>
    <w:rsid w:val="0099673A"/>
    <w:rsid w:val="009A3291"/>
    <w:rsid w:val="009A3330"/>
    <w:rsid w:val="009A548F"/>
    <w:rsid w:val="009A7C96"/>
    <w:rsid w:val="009B483E"/>
    <w:rsid w:val="009B61BF"/>
    <w:rsid w:val="009C3253"/>
    <w:rsid w:val="009C3DB9"/>
    <w:rsid w:val="009C5968"/>
    <w:rsid w:val="009D0436"/>
    <w:rsid w:val="009D46E5"/>
    <w:rsid w:val="009D568A"/>
    <w:rsid w:val="009E7956"/>
    <w:rsid w:val="009F04EC"/>
    <w:rsid w:val="009F0BDE"/>
    <w:rsid w:val="009F2A7C"/>
    <w:rsid w:val="009F3B36"/>
    <w:rsid w:val="00A019B9"/>
    <w:rsid w:val="00A03157"/>
    <w:rsid w:val="00A048F3"/>
    <w:rsid w:val="00A11756"/>
    <w:rsid w:val="00A12497"/>
    <w:rsid w:val="00A12508"/>
    <w:rsid w:val="00A1282B"/>
    <w:rsid w:val="00A13A27"/>
    <w:rsid w:val="00A15B7C"/>
    <w:rsid w:val="00A175B6"/>
    <w:rsid w:val="00A21835"/>
    <w:rsid w:val="00A2374B"/>
    <w:rsid w:val="00A23AAB"/>
    <w:rsid w:val="00A23D95"/>
    <w:rsid w:val="00A24EF8"/>
    <w:rsid w:val="00A27D6E"/>
    <w:rsid w:val="00A328EC"/>
    <w:rsid w:val="00A33192"/>
    <w:rsid w:val="00A33A51"/>
    <w:rsid w:val="00A37F04"/>
    <w:rsid w:val="00A41CA6"/>
    <w:rsid w:val="00A431ED"/>
    <w:rsid w:val="00A47927"/>
    <w:rsid w:val="00A47FFC"/>
    <w:rsid w:val="00A52C51"/>
    <w:rsid w:val="00A5442F"/>
    <w:rsid w:val="00A54FF9"/>
    <w:rsid w:val="00A56765"/>
    <w:rsid w:val="00A675AC"/>
    <w:rsid w:val="00A7097D"/>
    <w:rsid w:val="00A7581F"/>
    <w:rsid w:val="00A81274"/>
    <w:rsid w:val="00A86ACA"/>
    <w:rsid w:val="00A90058"/>
    <w:rsid w:val="00A92439"/>
    <w:rsid w:val="00A92FB1"/>
    <w:rsid w:val="00A95980"/>
    <w:rsid w:val="00A95A0C"/>
    <w:rsid w:val="00AA2765"/>
    <w:rsid w:val="00AA2BB3"/>
    <w:rsid w:val="00AA77B5"/>
    <w:rsid w:val="00AB6C5D"/>
    <w:rsid w:val="00AC3401"/>
    <w:rsid w:val="00AC51A7"/>
    <w:rsid w:val="00AC603B"/>
    <w:rsid w:val="00AC6293"/>
    <w:rsid w:val="00AD0E89"/>
    <w:rsid w:val="00AD1D87"/>
    <w:rsid w:val="00AD444B"/>
    <w:rsid w:val="00AD5614"/>
    <w:rsid w:val="00AD6C78"/>
    <w:rsid w:val="00AE03F0"/>
    <w:rsid w:val="00AE2EAB"/>
    <w:rsid w:val="00AE53AB"/>
    <w:rsid w:val="00AF13D0"/>
    <w:rsid w:val="00AF3D9B"/>
    <w:rsid w:val="00AF5E0E"/>
    <w:rsid w:val="00AF5F89"/>
    <w:rsid w:val="00AF6FB4"/>
    <w:rsid w:val="00AF73CB"/>
    <w:rsid w:val="00B002D6"/>
    <w:rsid w:val="00B02EF0"/>
    <w:rsid w:val="00B03379"/>
    <w:rsid w:val="00B03FA5"/>
    <w:rsid w:val="00B04110"/>
    <w:rsid w:val="00B05B51"/>
    <w:rsid w:val="00B14ADD"/>
    <w:rsid w:val="00B14E5A"/>
    <w:rsid w:val="00B15370"/>
    <w:rsid w:val="00B16DA4"/>
    <w:rsid w:val="00B17BEB"/>
    <w:rsid w:val="00B21A3C"/>
    <w:rsid w:val="00B223C0"/>
    <w:rsid w:val="00B234ED"/>
    <w:rsid w:val="00B249B2"/>
    <w:rsid w:val="00B24BEC"/>
    <w:rsid w:val="00B25CA3"/>
    <w:rsid w:val="00B2765A"/>
    <w:rsid w:val="00B27DEB"/>
    <w:rsid w:val="00B3109A"/>
    <w:rsid w:val="00B32D37"/>
    <w:rsid w:val="00B41AA8"/>
    <w:rsid w:val="00B42B45"/>
    <w:rsid w:val="00B516ED"/>
    <w:rsid w:val="00B565DA"/>
    <w:rsid w:val="00B57A6A"/>
    <w:rsid w:val="00B62D0D"/>
    <w:rsid w:val="00B735D3"/>
    <w:rsid w:val="00B760F1"/>
    <w:rsid w:val="00B7669E"/>
    <w:rsid w:val="00B76EBB"/>
    <w:rsid w:val="00B77DA1"/>
    <w:rsid w:val="00B81E19"/>
    <w:rsid w:val="00B822A0"/>
    <w:rsid w:val="00B82F85"/>
    <w:rsid w:val="00B858AE"/>
    <w:rsid w:val="00B85964"/>
    <w:rsid w:val="00B95EF7"/>
    <w:rsid w:val="00B96250"/>
    <w:rsid w:val="00BA0D55"/>
    <w:rsid w:val="00BA37B3"/>
    <w:rsid w:val="00BA4CC6"/>
    <w:rsid w:val="00BA7F46"/>
    <w:rsid w:val="00BB0F1D"/>
    <w:rsid w:val="00BB1628"/>
    <w:rsid w:val="00BB3493"/>
    <w:rsid w:val="00BB6E4C"/>
    <w:rsid w:val="00BB7468"/>
    <w:rsid w:val="00BC0514"/>
    <w:rsid w:val="00BC188A"/>
    <w:rsid w:val="00BC3B87"/>
    <w:rsid w:val="00BC402E"/>
    <w:rsid w:val="00BC70C6"/>
    <w:rsid w:val="00BD0F48"/>
    <w:rsid w:val="00BD14E5"/>
    <w:rsid w:val="00BD4CFE"/>
    <w:rsid w:val="00BE0E50"/>
    <w:rsid w:val="00BE6DDB"/>
    <w:rsid w:val="00BE6FDA"/>
    <w:rsid w:val="00BF03E0"/>
    <w:rsid w:val="00BF5010"/>
    <w:rsid w:val="00C03009"/>
    <w:rsid w:val="00C03D5F"/>
    <w:rsid w:val="00C13791"/>
    <w:rsid w:val="00C210BD"/>
    <w:rsid w:val="00C2575A"/>
    <w:rsid w:val="00C262EF"/>
    <w:rsid w:val="00C31BB3"/>
    <w:rsid w:val="00C36977"/>
    <w:rsid w:val="00C46628"/>
    <w:rsid w:val="00C467DA"/>
    <w:rsid w:val="00C477D9"/>
    <w:rsid w:val="00C50720"/>
    <w:rsid w:val="00C530DF"/>
    <w:rsid w:val="00C57869"/>
    <w:rsid w:val="00C6097E"/>
    <w:rsid w:val="00C60BA3"/>
    <w:rsid w:val="00C623F7"/>
    <w:rsid w:val="00C6297D"/>
    <w:rsid w:val="00C62A81"/>
    <w:rsid w:val="00C67CD7"/>
    <w:rsid w:val="00C71E00"/>
    <w:rsid w:val="00C75BC5"/>
    <w:rsid w:val="00C81670"/>
    <w:rsid w:val="00C81773"/>
    <w:rsid w:val="00C82861"/>
    <w:rsid w:val="00C8396C"/>
    <w:rsid w:val="00C8564E"/>
    <w:rsid w:val="00C86896"/>
    <w:rsid w:val="00C907A8"/>
    <w:rsid w:val="00C91670"/>
    <w:rsid w:val="00C93211"/>
    <w:rsid w:val="00C93DB8"/>
    <w:rsid w:val="00C942EC"/>
    <w:rsid w:val="00C96047"/>
    <w:rsid w:val="00C96C9E"/>
    <w:rsid w:val="00C979D0"/>
    <w:rsid w:val="00CA0818"/>
    <w:rsid w:val="00CA15C8"/>
    <w:rsid w:val="00CA2C8F"/>
    <w:rsid w:val="00CA30DA"/>
    <w:rsid w:val="00CA3A24"/>
    <w:rsid w:val="00CB16BF"/>
    <w:rsid w:val="00CB1777"/>
    <w:rsid w:val="00CB33E9"/>
    <w:rsid w:val="00CC10A9"/>
    <w:rsid w:val="00CC4627"/>
    <w:rsid w:val="00CD0655"/>
    <w:rsid w:val="00CD0660"/>
    <w:rsid w:val="00CE2BF8"/>
    <w:rsid w:val="00CE484E"/>
    <w:rsid w:val="00CE4D20"/>
    <w:rsid w:val="00CE656F"/>
    <w:rsid w:val="00CE6A0B"/>
    <w:rsid w:val="00CF0DA8"/>
    <w:rsid w:val="00CF2E25"/>
    <w:rsid w:val="00CF4453"/>
    <w:rsid w:val="00CF5589"/>
    <w:rsid w:val="00CF5D94"/>
    <w:rsid w:val="00CF7E0F"/>
    <w:rsid w:val="00D00893"/>
    <w:rsid w:val="00D034D7"/>
    <w:rsid w:val="00D04BE4"/>
    <w:rsid w:val="00D06FC7"/>
    <w:rsid w:val="00D12565"/>
    <w:rsid w:val="00D140C1"/>
    <w:rsid w:val="00D14127"/>
    <w:rsid w:val="00D211DE"/>
    <w:rsid w:val="00D4670C"/>
    <w:rsid w:val="00D479AE"/>
    <w:rsid w:val="00D50FCD"/>
    <w:rsid w:val="00D533E3"/>
    <w:rsid w:val="00D60B16"/>
    <w:rsid w:val="00D60F02"/>
    <w:rsid w:val="00D64A0B"/>
    <w:rsid w:val="00D66E49"/>
    <w:rsid w:val="00D70D71"/>
    <w:rsid w:val="00D72F74"/>
    <w:rsid w:val="00D81563"/>
    <w:rsid w:val="00D82DCF"/>
    <w:rsid w:val="00D837C1"/>
    <w:rsid w:val="00D85907"/>
    <w:rsid w:val="00D860AC"/>
    <w:rsid w:val="00D9073E"/>
    <w:rsid w:val="00D9221D"/>
    <w:rsid w:val="00D9253C"/>
    <w:rsid w:val="00D958DF"/>
    <w:rsid w:val="00D96DA1"/>
    <w:rsid w:val="00DA51E7"/>
    <w:rsid w:val="00DB0260"/>
    <w:rsid w:val="00DB1C78"/>
    <w:rsid w:val="00DB7D96"/>
    <w:rsid w:val="00DC23FE"/>
    <w:rsid w:val="00DC59E6"/>
    <w:rsid w:val="00DD150B"/>
    <w:rsid w:val="00DD3356"/>
    <w:rsid w:val="00DD5025"/>
    <w:rsid w:val="00DD5464"/>
    <w:rsid w:val="00DD6F85"/>
    <w:rsid w:val="00DD748A"/>
    <w:rsid w:val="00DE254E"/>
    <w:rsid w:val="00DE32C0"/>
    <w:rsid w:val="00DE410F"/>
    <w:rsid w:val="00DE52C0"/>
    <w:rsid w:val="00DE76A7"/>
    <w:rsid w:val="00DF1510"/>
    <w:rsid w:val="00E0119D"/>
    <w:rsid w:val="00E02F1F"/>
    <w:rsid w:val="00E05454"/>
    <w:rsid w:val="00E06484"/>
    <w:rsid w:val="00E06B24"/>
    <w:rsid w:val="00E20A7D"/>
    <w:rsid w:val="00E20ED5"/>
    <w:rsid w:val="00E23FE4"/>
    <w:rsid w:val="00E275D8"/>
    <w:rsid w:val="00E30F6A"/>
    <w:rsid w:val="00E3117C"/>
    <w:rsid w:val="00E31288"/>
    <w:rsid w:val="00E3191F"/>
    <w:rsid w:val="00E34307"/>
    <w:rsid w:val="00E34511"/>
    <w:rsid w:val="00E3635B"/>
    <w:rsid w:val="00E375C3"/>
    <w:rsid w:val="00E375CA"/>
    <w:rsid w:val="00E43E53"/>
    <w:rsid w:val="00E5364F"/>
    <w:rsid w:val="00E53CDE"/>
    <w:rsid w:val="00E567E8"/>
    <w:rsid w:val="00E631FB"/>
    <w:rsid w:val="00E63766"/>
    <w:rsid w:val="00E64679"/>
    <w:rsid w:val="00E65EBC"/>
    <w:rsid w:val="00E6602E"/>
    <w:rsid w:val="00E677FE"/>
    <w:rsid w:val="00E73432"/>
    <w:rsid w:val="00E77B0C"/>
    <w:rsid w:val="00E77FB8"/>
    <w:rsid w:val="00E838B0"/>
    <w:rsid w:val="00E86A7C"/>
    <w:rsid w:val="00E86B64"/>
    <w:rsid w:val="00E878E1"/>
    <w:rsid w:val="00E87F2C"/>
    <w:rsid w:val="00E90791"/>
    <w:rsid w:val="00E95278"/>
    <w:rsid w:val="00E96A42"/>
    <w:rsid w:val="00EA2273"/>
    <w:rsid w:val="00EA7C3C"/>
    <w:rsid w:val="00EB2DB3"/>
    <w:rsid w:val="00EC3FBB"/>
    <w:rsid w:val="00EC6B7A"/>
    <w:rsid w:val="00ED3A87"/>
    <w:rsid w:val="00ED5B67"/>
    <w:rsid w:val="00EE1A5C"/>
    <w:rsid w:val="00EE5F5A"/>
    <w:rsid w:val="00EF22FB"/>
    <w:rsid w:val="00EF264C"/>
    <w:rsid w:val="00EF2F86"/>
    <w:rsid w:val="00EF3662"/>
    <w:rsid w:val="00EF3FEE"/>
    <w:rsid w:val="00EF6B41"/>
    <w:rsid w:val="00F04B59"/>
    <w:rsid w:val="00F07B69"/>
    <w:rsid w:val="00F11741"/>
    <w:rsid w:val="00F117B0"/>
    <w:rsid w:val="00F12B1C"/>
    <w:rsid w:val="00F12F1D"/>
    <w:rsid w:val="00F13CF8"/>
    <w:rsid w:val="00F15855"/>
    <w:rsid w:val="00F200B2"/>
    <w:rsid w:val="00F227DC"/>
    <w:rsid w:val="00F2456E"/>
    <w:rsid w:val="00F263B9"/>
    <w:rsid w:val="00F30701"/>
    <w:rsid w:val="00F32978"/>
    <w:rsid w:val="00F441A3"/>
    <w:rsid w:val="00F45CB2"/>
    <w:rsid w:val="00F511F3"/>
    <w:rsid w:val="00F544C0"/>
    <w:rsid w:val="00F55332"/>
    <w:rsid w:val="00F6156E"/>
    <w:rsid w:val="00F6504A"/>
    <w:rsid w:val="00F65519"/>
    <w:rsid w:val="00F66D9F"/>
    <w:rsid w:val="00F713C0"/>
    <w:rsid w:val="00F75DDC"/>
    <w:rsid w:val="00F7792F"/>
    <w:rsid w:val="00F842AA"/>
    <w:rsid w:val="00F8476F"/>
    <w:rsid w:val="00F853E1"/>
    <w:rsid w:val="00F85604"/>
    <w:rsid w:val="00F91280"/>
    <w:rsid w:val="00F93809"/>
    <w:rsid w:val="00F94B7A"/>
    <w:rsid w:val="00FA054C"/>
    <w:rsid w:val="00FA17AC"/>
    <w:rsid w:val="00FA32DE"/>
    <w:rsid w:val="00FA3382"/>
    <w:rsid w:val="00FA59CD"/>
    <w:rsid w:val="00FB0CDC"/>
    <w:rsid w:val="00FB1740"/>
    <w:rsid w:val="00FB41A0"/>
    <w:rsid w:val="00FB4235"/>
    <w:rsid w:val="00FC4446"/>
    <w:rsid w:val="00FC5469"/>
    <w:rsid w:val="00FC6D7D"/>
    <w:rsid w:val="00FD16B0"/>
    <w:rsid w:val="00FD4FED"/>
    <w:rsid w:val="00FE00C8"/>
    <w:rsid w:val="00FE0577"/>
    <w:rsid w:val="00FE2FF8"/>
    <w:rsid w:val="00FE59EC"/>
    <w:rsid w:val="00FE5B67"/>
    <w:rsid w:val="00FE60D6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6B6C2B27-D9E2-4414-A1A4-3D8C8B24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paragraph" w:customStyle="1" w:styleId="Default">
    <w:name w:val="Default"/>
    <w:rsid w:val="009F0B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9F0BDE"/>
    <w:rPr>
      <w:color w:val="auto"/>
    </w:rPr>
  </w:style>
  <w:style w:type="character" w:styleId="FootnoteReference">
    <w:name w:val="footnote reference"/>
    <w:basedOn w:val="DefaultParagraphFont"/>
    <w:semiHidden/>
    <w:unhideWhenUsed/>
    <w:rsid w:val="00FA05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10C71-772E-42BB-96A2-FD119E55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</Template>
  <TotalTime>0</TotalTime>
  <Pages>4</Pages>
  <Words>597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Terence Bethea</dc:creator>
  <cp:lastModifiedBy>Jackie Colson</cp:lastModifiedBy>
  <cp:revision>2</cp:revision>
  <cp:lastPrinted>2004-01-27T20:32:00Z</cp:lastPrinted>
  <dcterms:created xsi:type="dcterms:W3CDTF">2026-02-19T14:17:00Z</dcterms:created>
  <dcterms:modified xsi:type="dcterms:W3CDTF">2026-02-19T14:17:00Z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20260012-WS</vt:lpwstr>
  </property>
  <property fmtid="{D5CDD505-2E9C-101B-9397-08002B2CF9AE}" pid="3" name="MasterDocument">
    <vt:bool>false</vt:bool>
  </property>
</Properties>
</file>