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5016B6" w:rsidRDefault="00666810" w:rsidP="00666810">
      <w:pPr>
        <w:pStyle w:val="OrderHeading"/>
      </w:pPr>
      <w:r w:rsidRPr="005016B6">
        <w:t>BEFORE THE FLORIDA PUBLIC SERVICE COMMISSION</w:t>
      </w:r>
    </w:p>
    <w:p w:rsidR="00666810" w:rsidRPr="005016B6" w:rsidRDefault="00666810" w:rsidP="00666810">
      <w:pPr>
        <w:pStyle w:val="OrderBody"/>
      </w:pPr>
    </w:p>
    <w:p w:rsidR="00666810" w:rsidRPr="005016B6" w:rsidRDefault="00666810" w:rsidP="006668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66810" w:rsidRPr="005016B6" w:rsidTr="00C63FCF">
        <w:trPr>
          <w:trHeight w:val="828"/>
        </w:trPr>
        <w:tc>
          <w:tcPr>
            <w:tcW w:w="4788" w:type="dxa"/>
            <w:tcBorders>
              <w:bottom w:val="single" w:sz="8" w:space="0" w:color="auto"/>
              <w:right w:val="double" w:sz="6" w:space="0" w:color="auto"/>
            </w:tcBorders>
            <w:shd w:val="clear" w:color="auto" w:fill="auto"/>
          </w:tcPr>
          <w:p w:rsidR="00666810" w:rsidRPr="005016B6" w:rsidRDefault="00666810" w:rsidP="00C63FCF">
            <w:pPr>
              <w:pStyle w:val="OrderBody"/>
              <w:tabs>
                <w:tab w:val="center" w:pos="4320"/>
                <w:tab w:val="right" w:pos="8640"/>
              </w:tabs>
              <w:jc w:val="left"/>
            </w:pPr>
            <w:r w:rsidRPr="005016B6">
              <w:t xml:space="preserve">In re: </w:t>
            </w:r>
            <w:bookmarkStart w:id="0" w:name="SSInRe"/>
            <w:bookmarkEnd w:id="0"/>
            <w:r w:rsidRPr="005016B6">
              <w:t>Petition for a limited proceeding to approve large load tariff, by Duke Energy Florida, LLC.</w:t>
            </w:r>
          </w:p>
        </w:tc>
        <w:tc>
          <w:tcPr>
            <w:tcW w:w="4788" w:type="dxa"/>
            <w:tcBorders>
              <w:left w:val="double" w:sz="6" w:space="0" w:color="auto"/>
            </w:tcBorders>
            <w:shd w:val="clear" w:color="auto" w:fill="auto"/>
          </w:tcPr>
          <w:p w:rsidR="00666810" w:rsidRPr="005016B6" w:rsidRDefault="00666810" w:rsidP="00666810">
            <w:pPr>
              <w:pStyle w:val="OrderBody"/>
            </w:pPr>
            <w:r w:rsidRPr="005016B6">
              <w:t xml:space="preserve">DOCKET NO. </w:t>
            </w:r>
            <w:bookmarkStart w:id="1" w:name="SSDocketNo"/>
            <w:bookmarkEnd w:id="1"/>
            <w:r w:rsidRPr="005016B6">
              <w:t>20250113-EI</w:t>
            </w:r>
          </w:p>
          <w:p w:rsidR="00666810" w:rsidRPr="005016B6" w:rsidRDefault="00666810" w:rsidP="00C63FCF">
            <w:pPr>
              <w:pStyle w:val="OrderBody"/>
              <w:tabs>
                <w:tab w:val="center" w:pos="4320"/>
                <w:tab w:val="right" w:pos="8640"/>
              </w:tabs>
              <w:jc w:val="left"/>
            </w:pPr>
            <w:r w:rsidRPr="005016B6">
              <w:t xml:space="preserve">ORDER NO. </w:t>
            </w:r>
            <w:bookmarkStart w:id="2" w:name="OrderNo0376"/>
            <w:r w:rsidR="002765DD">
              <w:t>PSC-2025-0376-PCO</w:t>
            </w:r>
            <w:r w:rsidR="007C68EA">
              <w:t>-EI</w:t>
            </w:r>
            <w:bookmarkEnd w:id="2"/>
          </w:p>
          <w:p w:rsidR="00666810" w:rsidRPr="005016B6" w:rsidRDefault="00666810" w:rsidP="00C63FCF">
            <w:pPr>
              <w:pStyle w:val="OrderBody"/>
              <w:tabs>
                <w:tab w:val="center" w:pos="4320"/>
                <w:tab w:val="right" w:pos="8640"/>
              </w:tabs>
              <w:jc w:val="left"/>
            </w:pPr>
            <w:r w:rsidRPr="005016B6">
              <w:t xml:space="preserve">ISSUED: </w:t>
            </w:r>
            <w:r w:rsidR="007C68EA">
              <w:t>October 14, 2025</w:t>
            </w:r>
          </w:p>
        </w:tc>
      </w:tr>
    </w:tbl>
    <w:p w:rsidR="00666810" w:rsidRPr="005016B6" w:rsidRDefault="00666810" w:rsidP="00666810"/>
    <w:p w:rsidR="00666810" w:rsidRPr="005016B6" w:rsidRDefault="00666810" w:rsidP="00666810"/>
    <w:p w:rsidR="00666810" w:rsidRPr="005016B6" w:rsidRDefault="00666810" w:rsidP="00B67A43">
      <w:pPr>
        <w:ind w:firstLine="720"/>
        <w:jc w:val="both"/>
      </w:pPr>
      <w:bookmarkStart w:id="3" w:name="Commissioners"/>
      <w:bookmarkEnd w:id="3"/>
      <w:r w:rsidRPr="005016B6">
        <w:t>The following Commissioners participated in the disposition of this matter:</w:t>
      </w:r>
    </w:p>
    <w:p w:rsidR="00666810" w:rsidRPr="005016B6" w:rsidRDefault="00666810" w:rsidP="00B67A43"/>
    <w:p w:rsidR="00666810" w:rsidRPr="005016B6" w:rsidRDefault="00666810" w:rsidP="00477699">
      <w:pPr>
        <w:jc w:val="center"/>
      </w:pPr>
      <w:r w:rsidRPr="005016B6">
        <w:t>MIKE LA ROSA, Chairman</w:t>
      </w:r>
    </w:p>
    <w:p w:rsidR="00666810" w:rsidRPr="005016B6" w:rsidRDefault="00666810" w:rsidP="00B67A43">
      <w:pPr>
        <w:jc w:val="center"/>
      </w:pPr>
      <w:r w:rsidRPr="005016B6">
        <w:t>GARY F. CLARK</w:t>
      </w:r>
    </w:p>
    <w:p w:rsidR="00666810" w:rsidRPr="005016B6" w:rsidRDefault="00666810" w:rsidP="00B67A43">
      <w:pPr>
        <w:jc w:val="center"/>
      </w:pPr>
      <w:r w:rsidRPr="005016B6">
        <w:t>ANDREW GILES FAY</w:t>
      </w:r>
    </w:p>
    <w:p w:rsidR="00666810" w:rsidRPr="005016B6" w:rsidRDefault="00666810" w:rsidP="00B67A43">
      <w:pPr>
        <w:jc w:val="center"/>
      </w:pPr>
      <w:r w:rsidRPr="005016B6">
        <w:rPr>
          <w:lang w:val="en"/>
        </w:rPr>
        <w:t>GABRIELLA PASSIDOMO SMITH</w:t>
      </w:r>
    </w:p>
    <w:p w:rsidR="00CB5276" w:rsidRPr="005016B6" w:rsidRDefault="00CB5276">
      <w:pPr>
        <w:pStyle w:val="OrderBody"/>
      </w:pPr>
    </w:p>
    <w:p w:rsidR="00666810" w:rsidRPr="005016B6" w:rsidRDefault="00666810" w:rsidP="00666810">
      <w:pPr>
        <w:pStyle w:val="CenterUnderline"/>
      </w:pPr>
      <w:r w:rsidRPr="005016B6">
        <w:t>ORDER</w:t>
      </w:r>
      <w:bookmarkStart w:id="4" w:name="OrderTitle"/>
      <w:r w:rsidRPr="005016B6">
        <w:t xml:space="preserve"> SUSPENDING TARIFF </w:t>
      </w:r>
      <w:bookmarkEnd w:id="4"/>
    </w:p>
    <w:p w:rsidR="00666810" w:rsidRPr="005016B6" w:rsidRDefault="00666810" w:rsidP="00666810">
      <w:pPr>
        <w:pStyle w:val="CenterUnderline"/>
      </w:pPr>
    </w:p>
    <w:p w:rsidR="00666810" w:rsidRPr="005016B6" w:rsidRDefault="00666810" w:rsidP="00666810">
      <w:pPr>
        <w:pStyle w:val="OrderBody"/>
      </w:pPr>
      <w:r w:rsidRPr="005016B6">
        <w:t>BY THE COMMISSION:</w:t>
      </w:r>
    </w:p>
    <w:p w:rsidR="00666810" w:rsidRPr="005016B6" w:rsidRDefault="00666810" w:rsidP="00666810">
      <w:pPr>
        <w:pStyle w:val="OrderBody"/>
      </w:pPr>
    </w:p>
    <w:p w:rsidR="00666810" w:rsidRPr="005016B6" w:rsidRDefault="00666810" w:rsidP="00666810">
      <w:pPr>
        <w:keepNext/>
        <w:spacing w:after="240"/>
        <w:jc w:val="center"/>
        <w:outlineLvl w:val="0"/>
        <w:rPr>
          <w:bCs/>
          <w:kern w:val="32"/>
          <w:u w:val="single"/>
        </w:rPr>
      </w:pPr>
      <w:bookmarkStart w:id="5" w:name="OrderText"/>
      <w:bookmarkEnd w:id="5"/>
      <w:r w:rsidRPr="005016B6">
        <w:rPr>
          <w:bCs/>
          <w:kern w:val="32"/>
          <w:u w:val="single"/>
        </w:rPr>
        <w:t>Background</w:t>
      </w:r>
    </w:p>
    <w:p w:rsidR="00666810" w:rsidRPr="005016B6" w:rsidRDefault="00666810" w:rsidP="00666810">
      <w:pPr>
        <w:spacing w:after="240"/>
        <w:jc w:val="both"/>
      </w:pPr>
      <w:r w:rsidRPr="005016B6">
        <w:tab/>
        <w:t>On September 5, 2025, Duke Energy Florida, LLC (DEF or utility) filed a petition for a limited proceeding to approve a new Large Load Customer (LLC-1) rate schedule, Large Load Customer Policy (LLCP), Large Load Customer Agreement (LLCA), and revised Contribution in Aid of Construction (CIAC) tariff. DEF</w:t>
      </w:r>
      <w:r w:rsidR="005016B6">
        <w:t>’</w:t>
      </w:r>
      <w:r w:rsidRPr="005016B6">
        <w:t>s petition and testimony assert that these proposed tariffs are needed for the utility to be responsive to recent trends in nationwide growth and demand for service by large load customers such as data centers and asserts that the proposed new provisions will provide protections to DEF</w:t>
      </w:r>
      <w:r w:rsidR="005016B6">
        <w:t>’</w:t>
      </w:r>
      <w:r w:rsidRPr="005016B6">
        <w:t xml:space="preserve">s existing and future customers. </w:t>
      </w:r>
    </w:p>
    <w:p w:rsidR="00666810" w:rsidRPr="005016B6" w:rsidRDefault="00666810" w:rsidP="00666810">
      <w:pPr>
        <w:spacing w:after="240"/>
        <w:jc w:val="both"/>
      </w:pPr>
      <w:r w:rsidRPr="005016B6">
        <w:tab/>
        <w:t>Specifically, DEF proposed a new customer class and an optional rate schedule LLC-1, applicable to large load customers with a billing demand of 1,000 kilowatts (kW) or more and requesting transmission level service. The proposed rates contained in the LLC-1 were derived from DEF</w:t>
      </w:r>
      <w:r w:rsidR="005016B6">
        <w:t>’</w:t>
      </w:r>
      <w:r w:rsidRPr="005016B6">
        <w:t>s most recent 2025 cost of service study approved as part of its 2024 rate case settlement.</w:t>
      </w:r>
      <w:r w:rsidRPr="005016B6">
        <w:rPr>
          <w:vertAlign w:val="superscript"/>
        </w:rPr>
        <w:footnoteReference w:id="1"/>
      </w:r>
    </w:p>
    <w:p w:rsidR="00666810" w:rsidRPr="005016B6" w:rsidRDefault="00666810" w:rsidP="00666810">
      <w:pPr>
        <w:spacing w:after="240"/>
        <w:jc w:val="both"/>
      </w:pPr>
      <w:r w:rsidRPr="005016B6">
        <w:tab/>
        <w:t xml:space="preserve">Additionally, all large load customers with a peak contract demand forecast to be equal or greater than a monthly maximum demand of 100,000 kW of firm load would be subject to the proposed LLCP and must execute an LLCA. </w:t>
      </w:r>
    </w:p>
    <w:p w:rsidR="00666810" w:rsidRPr="005016B6" w:rsidRDefault="00666810" w:rsidP="00666810">
      <w:pPr>
        <w:spacing w:after="240"/>
        <w:jc w:val="both"/>
      </w:pPr>
      <w:r w:rsidRPr="005016B6">
        <w:tab/>
        <w:t>The LLCP and associated LLCA establish a minimum contract term, minimum monthly bill provisions, security requirements, and early termination provisions. Customers subject to the LLCP m</w:t>
      </w:r>
      <w:r w:rsidR="00AE7ADA">
        <w:t>u</w:t>
      </w:r>
      <w:r w:rsidRPr="005016B6">
        <w:t xml:space="preserve">st also pay a non-refundable system impact fee. Finally, the LLCP contains a CIAC provision allowing DEF at its discretion depending on the nature of the load to require customers to pay up to 100 percent of the total estimated costs to extend service in advance. </w:t>
      </w:r>
    </w:p>
    <w:p w:rsidR="00CB5276" w:rsidRPr="005016B6" w:rsidRDefault="00666810" w:rsidP="00666810">
      <w:pPr>
        <w:pStyle w:val="OrderBody"/>
      </w:pPr>
      <w:r w:rsidRPr="005016B6">
        <w:lastRenderedPageBreak/>
        <w:tab/>
      </w:r>
      <w:r w:rsidR="005016B6">
        <w:t xml:space="preserve">We have </w:t>
      </w:r>
      <w:r w:rsidRPr="005016B6">
        <w:t>jurisdiction over this matter pursuant to Sections 366.04, 366.05, and 366.06, Florida Statutes (F.S.).</w:t>
      </w:r>
    </w:p>
    <w:p w:rsidR="00666810" w:rsidRPr="005016B6" w:rsidRDefault="00666810" w:rsidP="00666810">
      <w:pPr>
        <w:pStyle w:val="OrderBody"/>
      </w:pPr>
    </w:p>
    <w:p w:rsidR="00666810" w:rsidRPr="005016B6" w:rsidRDefault="005016B6" w:rsidP="00666810">
      <w:pPr>
        <w:keepNext/>
        <w:spacing w:after="240"/>
        <w:jc w:val="center"/>
        <w:outlineLvl w:val="0"/>
        <w:rPr>
          <w:bCs/>
          <w:kern w:val="32"/>
          <w:u w:val="single"/>
        </w:rPr>
      </w:pPr>
      <w:bookmarkStart w:id="7" w:name="DiscussionOfIssues"/>
      <w:r>
        <w:rPr>
          <w:bCs/>
          <w:kern w:val="32"/>
          <w:u w:val="single"/>
        </w:rPr>
        <w:t>Decision</w:t>
      </w:r>
    </w:p>
    <w:bookmarkEnd w:id="7"/>
    <w:p w:rsidR="00666810" w:rsidRPr="005016B6" w:rsidRDefault="00666810" w:rsidP="00666810">
      <w:pPr>
        <w:pStyle w:val="OrderBody"/>
      </w:pPr>
      <w:r w:rsidRPr="005016B6">
        <w:tab/>
        <w:t xml:space="preserve">Pursuant to Section 366.06(3), F.S., </w:t>
      </w:r>
      <w:r w:rsidR="005016B6">
        <w:t>we</w:t>
      </w:r>
      <w:r w:rsidRPr="005016B6">
        <w:t xml:space="preserve"> may withhold consent to the operation of all o</w:t>
      </w:r>
      <w:r w:rsidR="005016B6">
        <w:t>r any portion of a</w:t>
      </w:r>
      <w:r w:rsidRPr="005016B6">
        <w:t xml:space="preserve"> new rate schedule, delivering to the utility requesting such a change</w:t>
      </w:r>
      <w:r w:rsidR="00ED5358">
        <w:t xml:space="preserve"> a reason</w:t>
      </w:r>
      <w:r w:rsidRPr="005016B6">
        <w:t xml:space="preserve"> or written statement of a good cause for doing so within 60 days. </w:t>
      </w:r>
      <w:r w:rsidR="005016B6">
        <w:t xml:space="preserve">We find that allowing our staff time to </w:t>
      </w:r>
      <w:r w:rsidR="00ED5358">
        <w:t xml:space="preserve">review the petition and gather all pertinent information to present us with an informed recommendation </w:t>
      </w:r>
      <w:r w:rsidRPr="005016B6">
        <w:t>is good cause consistent with the requirement of Section 366.06(3), F.S.</w:t>
      </w:r>
    </w:p>
    <w:p w:rsidR="00666810" w:rsidRPr="005016B6" w:rsidRDefault="00666810" w:rsidP="00666810">
      <w:pPr>
        <w:pStyle w:val="OrderBody"/>
      </w:pPr>
    </w:p>
    <w:p w:rsidR="00666810" w:rsidRPr="005016B6" w:rsidRDefault="00666810" w:rsidP="00666810">
      <w:pPr>
        <w:pStyle w:val="OrderBody"/>
      </w:pPr>
      <w:r w:rsidRPr="005016B6">
        <w:tab/>
        <w:t>Based on the foregoing, it is</w:t>
      </w:r>
    </w:p>
    <w:p w:rsidR="00666810" w:rsidRPr="005016B6" w:rsidRDefault="00666810" w:rsidP="00666810">
      <w:pPr>
        <w:pStyle w:val="OrderBody"/>
      </w:pPr>
    </w:p>
    <w:p w:rsidR="00666810" w:rsidRPr="005016B6" w:rsidRDefault="00666810" w:rsidP="00666810">
      <w:pPr>
        <w:pStyle w:val="OrderBody"/>
      </w:pPr>
      <w:r w:rsidRPr="005016B6">
        <w:tab/>
        <w:t>ORDERED by the Florida Public Service Commission that</w:t>
      </w:r>
      <w:r w:rsidR="005016B6" w:rsidRPr="005016B6">
        <w:t xml:space="preserve"> </w:t>
      </w:r>
      <w:r w:rsidR="00ED5358">
        <w:t>Duke Energy Florida, LLC</w:t>
      </w:r>
      <w:r w:rsidR="005016B6">
        <w:t>’</w:t>
      </w:r>
      <w:r w:rsidR="005016B6" w:rsidRPr="005016B6">
        <w:t>s proposed</w:t>
      </w:r>
      <w:r w:rsidR="00ED5358">
        <w:t xml:space="preserve"> tariff revisions are hereby suspended</w:t>
      </w:r>
      <w:r w:rsidR="005016B6" w:rsidRPr="005016B6">
        <w:t>.</w:t>
      </w:r>
      <w:r w:rsidR="00ED5358">
        <w:t xml:space="preserve"> It is further</w:t>
      </w:r>
    </w:p>
    <w:p w:rsidR="00666810" w:rsidRPr="005016B6" w:rsidRDefault="00666810" w:rsidP="00666810">
      <w:pPr>
        <w:pStyle w:val="OrderBody"/>
      </w:pPr>
    </w:p>
    <w:p w:rsidR="00666810" w:rsidRDefault="00666810" w:rsidP="00666810">
      <w:pPr>
        <w:jc w:val="both"/>
      </w:pPr>
      <w:r w:rsidRPr="005016B6">
        <w:tab/>
        <w:t xml:space="preserve">ORDERED that </w:t>
      </w:r>
      <w:r w:rsidR="00ED5358">
        <w:t>this docket shall remain open pending final resolution of Duke Energy Florida, LLC’s request</w:t>
      </w:r>
      <w:r w:rsidRPr="005016B6">
        <w:t>.</w:t>
      </w:r>
    </w:p>
    <w:p w:rsidR="00ED5358" w:rsidRPr="005016B6" w:rsidRDefault="00ED5358" w:rsidP="00666810">
      <w:pPr>
        <w:jc w:val="both"/>
      </w:pPr>
    </w:p>
    <w:p w:rsidR="00666810" w:rsidRDefault="00666810" w:rsidP="00666810">
      <w:pPr>
        <w:keepNext/>
        <w:keepLines/>
        <w:jc w:val="both"/>
      </w:pPr>
      <w:r w:rsidRPr="005016B6">
        <w:tab/>
        <w:t xml:space="preserve">By ORDER of the Florida Public Service Commission this </w:t>
      </w:r>
      <w:bookmarkStart w:id="8" w:name="replaceDate"/>
      <w:bookmarkEnd w:id="8"/>
      <w:r w:rsidR="002765DD">
        <w:rPr>
          <w:u w:val="single"/>
        </w:rPr>
        <w:t>14th</w:t>
      </w:r>
      <w:r w:rsidR="002765DD">
        <w:t xml:space="preserve"> day of </w:t>
      </w:r>
      <w:r w:rsidR="002765DD">
        <w:rPr>
          <w:u w:val="single"/>
        </w:rPr>
        <w:t>October</w:t>
      </w:r>
      <w:r w:rsidR="002765DD">
        <w:t xml:space="preserve">, </w:t>
      </w:r>
      <w:r w:rsidR="002765DD">
        <w:rPr>
          <w:u w:val="single"/>
        </w:rPr>
        <w:t>2025</w:t>
      </w:r>
      <w:r w:rsidR="002765DD">
        <w:t>.</w:t>
      </w:r>
    </w:p>
    <w:p w:rsidR="002765DD" w:rsidRDefault="002765DD" w:rsidP="00666810">
      <w:pPr>
        <w:keepNext/>
        <w:keepLines/>
        <w:jc w:val="both"/>
      </w:pPr>
    </w:p>
    <w:p w:rsidR="002765DD" w:rsidRDefault="002765DD" w:rsidP="00666810">
      <w:pPr>
        <w:keepNext/>
        <w:keepLines/>
        <w:jc w:val="both"/>
      </w:pPr>
      <w:bookmarkStart w:id="9" w:name="_GoBack"/>
      <w:bookmarkEnd w:id="9"/>
    </w:p>
    <w:p w:rsidR="002765DD" w:rsidRPr="002765DD" w:rsidRDefault="002765DD" w:rsidP="0066681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66810" w:rsidRPr="005016B6" w:rsidTr="00666810">
        <w:tc>
          <w:tcPr>
            <w:tcW w:w="720" w:type="dxa"/>
            <w:shd w:val="clear" w:color="auto" w:fill="auto"/>
          </w:tcPr>
          <w:p w:rsidR="00666810" w:rsidRPr="005016B6" w:rsidRDefault="00666810" w:rsidP="00666810">
            <w:pPr>
              <w:keepNext/>
              <w:keepLines/>
              <w:jc w:val="both"/>
            </w:pPr>
            <w:bookmarkStart w:id="10" w:name="bkmrkSignature" w:colFirst="0" w:colLast="0"/>
          </w:p>
        </w:tc>
        <w:tc>
          <w:tcPr>
            <w:tcW w:w="4320" w:type="dxa"/>
            <w:tcBorders>
              <w:bottom w:val="single" w:sz="4" w:space="0" w:color="auto"/>
            </w:tcBorders>
            <w:shd w:val="clear" w:color="auto" w:fill="auto"/>
          </w:tcPr>
          <w:p w:rsidR="00666810" w:rsidRPr="005016B6" w:rsidRDefault="007C68EA" w:rsidP="00666810">
            <w:pPr>
              <w:keepNext/>
              <w:keepLines/>
              <w:jc w:val="both"/>
            </w:pPr>
            <w:r>
              <w:t>/s/ Adam J. Teitzman</w:t>
            </w:r>
          </w:p>
        </w:tc>
      </w:tr>
      <w:bookmarkEnd w:id="10"/>
      <w:tr w:rsidR="00666810" w:rsidRPr="005016B6" w:rsidTr="00666810">
        <w:tc>
          <w:tcPr>
            <w:tcW w:w="720" w:type="dxa"/>
            <w:shd w:val="clear" w:color="auto" w:fill="auto"/>
          </w:tcPr>
          <w:p w:rsidR="00666810" w:rsidRPr="005016B6" w:rsidRDefault="00666810" w:rsidP="00666810">
            <w:pPr>
              <w:keepNext/>
              <w:keepLines/>
              <w:jc w:val="both"/>
            </w:pPr>
          </w:p>
        </w:tc>
        <w:tc>
          <w:tcPr>
            <w:tcW w:w="4320" w:type="dxa"/>
            <w:tcBorders>
              <w:top w:val="single" w:sz="4" w:space="0" w:color="auto"/>
            </w:tcBorders>
            <w:shd w:val="clear" w:color="auto" w:fill="auto"/>
          </w:tcPr>
          <w:p w:rsidR="00666810" w:rsidRPr="005016B6" w:rsidRDefault="00666810" w:rsidP="00666810">
            <w:pPr>
              <w:keepNext/>
              <w:keepLines/>
              <w:jc w:val="both"/>
            </w:pPr>
            <w:r w:rsidRPr="005016B6">
              <w:t>ADAM J. TEITZMAN</w:t>
            </w:r>
          </w:p>
          <w:p w:rsidR="00666810" w:rsidRPr="005016B6" w:rsidRDefault="00666810" w:rsidP="00666810">
            <w:pPr>
              <w:keepNext/>
              <w:keepLines/>
              <w:jc w:val="both"/>
            </w:pPr>
            <w:r w:rsidRPr="005016B6">
              <w:t>Commission Clerk</w:t>
            </w:r>
          </w:p>
        </w:tc>
      </w:tr>
    </w:tbl>
    <w:p w:rsidR="00666810" w:rsidRPr="005016B6" w:rsidRDefault="00666810" w:rsidP="00666810">
      <w:pPr>
        <w:pStyle w:val="OrderSigInfo"/>
        <w:keepNext/>
        <w:keepLines/>
        <w:rPr>
          <w:szCs w:val="24"/>
        </w:rPr>
      </w:pPr>
      <w:r w:rsidRPr="005016B6">
        <w:rPr>
          <w:szCs w:val="24"/>
        </w:rPr>
        <w:t>Florida Public Service Commission</w:t>
      </w:r>
    </w:p>
    <w:p w:rsidR="00666810" w:rsidRPr="005016B6" w:rsidRDefault="00666810" w:rsidP="00666810">
      <w:pPr>
        <w:pStyle w:val="OrderSigInfo"/>
        <w:keepNext/>
        <w:keepLines/>
        <w:rPr>
          <w:szCs w:val="24"/>
        </w:rPr>
      </w:pPr>
      <w:r w:rsidRPr="005016B6">
        <w:rPr>
          <w:szCs w:val="24"/>
        </w:rPr>
        <w:t>2540 Shumard Oak Boulevard</w:t>
      </w:r>
    </w:p>
    <w:p w:rsidR="00666810" w:rsidRPr="005016B6" w:rsidRDefault="00666810" w:rsidP="00666810">
      <w:pPr>
        <w:pStyle w:val="OrderSigInfo"/>
        <w:keepNext/>
        <w:keepLines/>
        <w:rPr>
          <w:szCs w:val="24"/>
        </w:rPr>
      </w:pPr>
      <w:r w:rsidRPr="005016B6">
        <w:rPr>
          <w:szCs w:val="24"/>
        </w:rPr>
        <w:t>Tallahassee, Florida 32399</w:t>
      </w:r>
    </w:p>
    <w:p w:rsidR="00666810" w:rsidRPr="005016B6" w:rsidRDefault="00666810" w:rsidP="00666810">
      <w:pPr>
        <w:pStyle w:val="OrderSigInfo"/>
        <w:keepNext/>
        <w:keepLines/>
        <w:rPr>
          <w:szCs w:val="24"/>
        </w:rPr>
      </w:pPr>
      <w:r w:rsidRPr="005016B6">
        <w:rPr>
          <w:szCs w:val="24"/>
        </w:rPr>
        <w:t>(850) 413</w:t>
      </w:r>
      <w:r w:rsidRPr="005016B6">
        <w:rPr>
          <w:szCs w:val="24"/>
        </w:rPr>
        <w:noBreakHyphen/>
        <w:t>6770</w:t>
      </w:r>
    </w:p>
    <w:p w:rsidR="00666810" w:rsidRPr="005016B6" w:rsidRDefault="00666810" w:rsidP="00666810">
      <w:pPr>
        <w:pStyle w:val="OrderSigInfo"/>
        <w:keepNext/>
        <w:keepLines/>
        <w:rPr>
          <w:szCs w:val="24"/>
        </w:rPr>
      </w:pPr>
      <w:r w:rsidRPr="005016B6">
        <w:rPr>
          <w:szCs w:val="24"/>
        </w:rPr>
        <w:t>www.floridapsc.com</w:t>
      </w:r>
    </w:p>
    <w:p w:rsidR="00666810" w:rsidRPr="005016B6" w:rsidRDefault="00666810" w:rsidP="00666810">
      <w:pPr>
        <w:pStyle w:val="OrderSigInfo"/>
        <w:keepNext/>
        <w:keepLines/>
        <w:rPr>
          <w:szCs w:val="24"/>
        </w:rPr>
      </w:pPr>
    </w:p>
    <w:p w:rsidR="00666810" w:rsidRPr="005016B6" w:rsidRDefault="00666810" w:rsidP="00666810">
      <w:pPr>
        <w:pStyle w:val="OrderSigInfo"/>
        <w:keepNext/>
        <w:keepLines/>
        <w:rPr>
          <w:szCs w:val="24"/>
        </w:rPr>
      </w:pPr>
      <w:r w:rsidRPr="005016B6">
        <w:rPr>
          <w:szCs w:val="24"/>
        </w:rPr>
        <w:t>Copies furnished:  A copy of this document is provided to the parties of record at the time of issuance and, if applicable, interested persons.</w:t>
      </w:r>
    </w:p>
    <w:p w:rsidR="00666810" w:rsidRPr="005016B6" w:rsidRDefault="00666810" w:rsidP="00666810">
      <w:pPr>
        <w:keepNext/>
        <w:keepLines/>
        <w:jc w:val="both"/>
      </w:pPr>
    </w:p>
    <w:p w:rsidR="00666810" w:rsidRPr="005016B6" w:rsidRDefault="00666810" w:rsidP="00666810">
      <w:pPr>
        <w:keepNext/>
        <w:keepLines/>
        <w:jc w:val="both"/>
      </w:pPr>
      <w:r w:rsidRPr="005016B6">
        <w:t>MRT</w:t>
      </w:r>
    </w:p>
    <w:p w:rsidR="00ED5358" w:rsidRDefault="00ED5358">
      <w:pPr>
        <w:rPr>
          <w:u w:val="single"/>
        </w:rPr>
      </w:pPr>
      <w:r>
        <w:br w:type="page"/>
      </w:r>
    </w:p>
    <w:p w:rsidR="00666810" w:rsidRPr="005016B6" w:rsidRDefault="00666810" w:rsidP="00666810">
      <w:pPr>
        <w:pStyle w:val="CenterUnderline"/>
      </w:pPr>
      <w:r w:rsidRPr="005016B6">
        <w:lastRenderedPageBreak/>
        <w:t>NOTICE OF FURTHER PROCEEDINGS OR JUDICIAL REVIEW</w:t>
      </w:r>
    </w:p>
    <w:p w:rsidR="00666810" w:rsidRPr="005016B6" w:rsidRDefault="00666810" w:rsidP="00666810">
      <w:pPr>
        <w:pStyle w:val="CenterUnderline"/>
      </w:pPr>
    </w:p>
    <w:p w:rsidR="00666810" w:rsidRPr="005016B6" w:rsidRDefault="00666810" w:rsidP="00666810">
      <w:pPr>
        <w:pStyle w:val="OrderBody"/>
      </w:pPr>
      <w:r w:rsidRPr="005016B6">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66810" w:rsidRPr="005016B6" w:rsidRDefault="00666810" w:rsidP="00666810">
      <w:pPr>
        <w:pStyle w:val="OrderBody"/>
      </w:pPr>
    </w:p>
    <w:p w:rsidR="00666810" w:rsidRPr="005016B6" w:rsidRDefault="00666810" w:rsidP="00666810">
      <w:pPr>
        <w:pStyle w:val="OrderBody"/>
      </w:pPr>
      <w:r w:rsidRPr="005016B6">
        <w:tab/>
        <w:t>Mediation may be available on a case-by-case basis.  If mediation is conducted, it does not affect a substantially interested person</w:t>
      </w:r>
      <w:r w:rsidR="005016B6">
        <w:t>’</w:t>
      </w:r>
      <w:r w:rsidRPr="005016B6">
        <w:t>s right to a hearing.</w:t>
      </w:r>
    </w:p>
    <w:p w:rsidR="00666810" w:rsidRPr="005016B6" w:rsidRDefault="00666810" w:rsidP="00666810">
      <w:pPr>
        <w:pStyle w:val="OrderBody"/>
      </w:pPr>
    </w:p>
    <w:p w:rsidR="00666810" w:rsidRPr="005016B6" w:rsidRDefault="00666810" w:rsidP="00666810">
      <w:pPr>
        <w:pStyle w:val="OrderBody"/>
      </w:pPr>
      <w:r w:rsidRPr="005016B6">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66810" w:rsidRPr="005016B6" w:rsidRDefault="00666810" w:rsidP="00666810">
      <w:pPr>
        <w:pStyle w:val="OrderBody"/>
      </w:pPr>
    </w:p>
    <w:p w:rsidR="00666810" w:rsidRPr="005016B6" w:rsidRDefault="00666810" w:rsidP="00666810">
      <w:pPr>
        <w:pStyle w:val="OrderBody"/>
      </w:pPr>
    </w:p>
    <w:p w:rsidR="00666810" w:rsidRPr="005016B6" w:rsidRDefault="00666810" w:rsidP="00666810">
      <w:pPr>
        <w:pStyle w:val="OrderBody"/>
      </w:pPr>
    </w:p>
    <w:sectPr w:rsidR="00666810" w:rsidRPr="005016B6">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810" w:rsidRDefault="00666810">
      <w:r>
        <w:separator/>
      </w:r>
    </w:p>
  </w:endnote>
  <w:endnote w:type="continuationSeparator" w:id="0">
    <w:p w:rsidR="00666810" w:rsidRDefault="0066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810" w:rsidRDefault="00666810">
      <w:r>
        <w:separator/>
      </w:r>
    </w:p>
  </w:footnote>
  <w:footnote w:type="continuationSeparator" w:id="0">
    <w:p w:rsidR="00666810" w:rsidRDefault="00666810">
      <w:r>
        <w:continuationSeparator/>
      </w:r>
    </w:p>
  </w:footnote>
  <w:footnote w:id="1">
    <w:p w:rsidR="00666810" w:rsidRPr="00EB6B4F" w:rsidRDefault="00666810" w:rsidP="00666810">
      <w:pPr>
        <w:pStyle w:val="FootnoteText"/>
      </w:pPr>
      <w:r w:rsidRPr="00EB6B4F">
        <w:rPr>
          <w:rStyle w:val="FootnoteReference"/>
        </w:rPr>
        <w:footnoteRef/>
      </w:r>
      <w:r w:rsidRPr="00EB6B4F">
        <w:t xml:space="preserve"> O</w:t>
      </w:r>
      <w:r>
        <w:t>rder</w:t>
      </w:r>
      <w:r w:rsidRPr="00EB6B4F">
        <w:t xml:space="preserve"> N</w:t>
      </w:r>
      <w:r>
        <w:t>o</w:t>
      </w:r>
      <w:r w:rsidRPr="00EB6B4F">
        <w:t xml:space="preserve">. </w:t>
      </w:r>
      <w:bookmarkStart w:id="6" w:name="OrderNo0472"/>
      <w:r w:rsidRPr="00EB6B4F">
        <w:t>PSC-2024-0472-AS-EI</w:t>
      </w:r>
      <w:bookmarkEnd w:id="6"/>
      <w:r w:rsidRPr="00EB6B4F">
        <w:t xml:space="preserve">, issued November 12, 2024, in Docket No. 20240025-EI, </w:t>
      </w:r>
      <w:r w:rsidRPr="00EB6B4F">
        <w:rPr>
          <w:i/>
        </w:rPr>
        <w:t>In re: Petition for rate increase by Duke Energy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765DD">
      <w:fldChar w:fldCharType="begin"/>
    </w:r>
    <w:r w:rsidR="002765DD">
      <w:instrText xml:space="preserve"> REF OrderNo0376 </w:instrText>
    </w:r>
    <w:r w:rsidR="002765DD">
      <w:fldChar w:fldCharType="separate"/>
    </w:r>
    <w:r w:rsidR="002765DD">
      <w:t>PSC-2025-0376-PCO-EI</w:t>
    </w:r>
    <w:r w:rsidR="002765DD">
      <w:fldChar w:fldCharType="end"/>
    </w:r>
  </w:p>
  <w:p w:rsidR="00FA6EFD" w:rsidRDefault="00666810">
    <w:pPr>
      <w:pStyle w:val="OrderHeader"/>
    </w:pPr>
    <w:bookmarkStart w:id="11" w:name="HeaderDocketNo"/>
    <w:bookmarkEnd w:id="11"/>
    <w:r>
      <w:t>DOCKET NO. 20250113-EI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65D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3-EI"/>
  </w:docVars>
  <w:rsids>
    <w:rsidRoot w:val="0066681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4052"/>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5DD"/>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16B6"/>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2196"/>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66810"/>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68EA"/>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0DA4"/>
    <w:rsid w:val="00AC4B09"/>
    <w:rsid w:val="00AC5A01"/>
    <w:rsid w:val="00AD10EB"/>
    <w:rsid w:val="00AD1ED3"/>
    <w:rsid w:val="00AD3717"/>
    <w:rsid w:val="00AD74F4"/>
    <w:rsid w:val="00AE7ADA"/>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4DA8"/>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9F6"/>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139B"/>
    <w:rsid w:val="00ED5358"/>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5BDB"/>
    <w:rsid w:val="00F66285"/>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5F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C68EA"/>
    <w:rPr>
      <w:rFonts w:ascii="Segoe UI" w:hAnsi="Segoe UI" w:cs="Segoe UI"/>
      <w:sz w:val="18"/>
      <w:szCs w:val="18"/>
    </w:rPr>
  </w:style>
  <w:style w:type="character" w:customStyle="1" w:styleId="BalloonTextChar">
    <w:name w:val="Balloon Text Char"/>
    <w:basedOn w:val="DefaultParagraphFont"/>
    <w:link w:val="BalloonText"/>
    <w:semiHidden/>
    <w:rsid w:val="007C68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2025-10-14T16:52:00Z</dcterms:created>
  <dcterms:modified xsi:type="dcterms:W3CDTF">2025-10-14T18:20:00Z</dcterms:modified>
</cp:coreProperties>
</file>