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23399" w14:textId="77777777" w:rsidR="00CB5276" w:rsidRDefault="008B327B" w:rsidP="008B327B">
      <w:pPr>
        <w:pStyle w:val="OrderHeading"/>
      </w:pPr>
      <w:r>
        <w:t>BEFORE THE FLORIDA PUBLIC SERVICE COMMISSION</w:t>
      </w:r>
    </w:p>
    <w:p w14:paraId="6BA26E0A" w14:textId="77777777" w:rsidR="008B327B" w:rsidRDefault="008B327B" w:rsidP="008B327B">
      <w:pPr>
        <w:pStyle w:val="OrderBody"/>
      </w:pPr>
    </w:p>
    <w:p w14:paraId="51646054" w14:textId="77777777" w:rsidR="008B327B" w:rsidRDefault="008B327B" w:rsidP="008B32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327B" w:rsidRPr="00C63FCF" w14:paraId="40B531F9" w14:textId="77777777" w:rsidTr="00D14257">
        <w:trPr>
          <w:trHeight w:val="828"/>
        </w:trPr>
        <w:tc>
          <w:tcPr>
            <w:tcW w:w="4788" w:type="dxa"/>
            <w:tcBorders>
              <w:bottom w:val="single" w:sz="8" w:space="0" w:color="auto"/>
              <w:right w:val="double" w:sz="6" w:space="0" w:color="auto"/>
            </w:tcBorders>
            <w:shd w:val="clear" w:color="auto" w:fill="auto"/>
          </w:tcPr>
          <w:p w14:paraId="12D06989" w14:textId="77777777" w:rsidR="008B327B" w:rsidRDefault="008B327B" w:rsidP="00D14257">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606D5946" w14:textId="77777777" w:rsidR="008B327B" w:rsidRDefault="008B327B" w:rsidP="008B327B">
            <w:pPr>
              <w:pStyle w:val="OrderBody"/>
            </w:pPr>
            <w:r>
              <w:t xml:space="preserve">DOCKET NO. </w:t>
            </w:r>
            <w:bookmarkStart w:id="1" w:name="SSDocketNo"/>
            <w:bookmarkEnd w:id="1"/>
            <w:r>
              <w:t>20250010-EI</w:t>
            </w:r>
          </w:p>
          <w:p w14:paraId="5E06CE96" w14:textId="71FD3348" w:rsidR="008B327B" w:rsidRDefault="008B327B" w:rsidP="00D14257">
            <w:pPr>
              <w:pStyle w:val="OrderBody"/>
              <w:tabs>
                <w:tab w:val="center" w:pos="4320"/>
                <w:tab w:val="right" w:pos="8640"/>
              </w:tabs>
              <w:jc w:val="left"/>
            </w:pPr>
            <w:r>
              <w:t xml:space="preserve">ORDER NO. </w:t>
            </w:r>
            <w:bookmarkStart w:id="2" w:name="OrderNo0412"/>
            <w:r w:rsidR="00352CB4">
              <w:t>PSC-2025-0412-PHO-EI</w:t>
            </w:r>
            <w:bookmarkEnd w:id="2"/>
          </w:p>
          <w:p w14:paraId="46302982" w14:textId="19A54EE3" w:rsidR="008B327B" w:rsidRDefault="008B327B" w:rsidP="00D14257">
            <w:pPr>
              <w:pStyle w:val="OrderBody"/>
              <w:tabs>
                <w:tab w:val="center" w:pos="4320"/>
                <w:tab w:val="right" w:pos="8640"/>
              </w:tabs>
              <w:jc w:val="left"/>
            </w:pPr>
            <w:r>
              <w:t xml:space="preserve">ISSUED: </w:t>
            </w:r>
            <w:r w:rsidR="00352CB4">
              <w:t>October 30, 2025</w:t>
            </w:r>
          </w:p>
        </w:tc>
      </w:tr>
    </w:tbl>
    <w:p w14:paraId="024AFDD2" w14:textId="77777777" w:rsidR="008B327B" w:rsidRDefault="008B327B" w:rsidP="008B327B"/>
    <w:p w14:paraId="11F80508" w14:textId="77777777" w:rsidR="008B327B" w:rsidRDefault="008B327B" w:rsidP="008B327B"/>
    <w:p w14:paraId="72E5D008" w14:textId="77777777" w:rsidR="00CB5276" w:rsidRDefault="008B327B" w:rsidP="008B327B">
      <w:pPr>
        <w:pStyle w:val="CenterUnderline"/>
      </w:pPr>
      <w:bookmarkStart w:id="3" w:name="Commissioners"/>
      <w:bookmarkStart w:id="4" w:name="OrderTitle"/>
      <w:bookmarkEnd w:id="3"/>
      <w:r>
        <w:t xml:space="preserve">PREHEARING ORDER </w:t>
      </w:r>
      <w:bookmarkEnd w:id="4"/>
    </w:p>
    <w:p w14:paraId="756AC8BA" w14:textId="77777777" w:rsidR="008B327B" w:rsidRDefault="008B327B" w:rsidP="008B327B">
      <w:pPr>
        <w:pStyle w:val="CenterUnderline"/>
      </w:pPr>
    </w:p>
    <w:p w14:paraId="1CA3714C" w14:textId="77777777" w:rsidR="008B327B" w:rsidRPr="00701945" w:rsidRDefault="008B327B" w:rsidP="008B327B">
      <w:pPr>
        <w:ind w:firstLine="720"/>
        <w:jc w:val="both"/>
      </w:pPr>
      <w:r w:rsidRPr="00701945">
        <w:t xml:space="preserve">Pursuant to Notice and in accordance with Rule 28-106.209, </w:t>
      </w:r>
      <w:r>
        <w:t>Florida Administrative Code (F.A.C.)</w:t>
      </w:r>
      <w:r w:rsidRPr="00701945">
        <w:t xml:space="preserve">, a Prehearing Conference was held on </w:t>
      </w:r>
      <w:r>
        <w:t>October 21, 2025</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t>Gabriella Passidomo Smith</w:t>
      </w:r>
      <w:r w:rsidRPr="00701945">
        <w:t>, as Prehearing Officer.</w:t>
      </w:r>
    </w:p>
    <w:p w14:paraId="453E2F79" w14:textId="77777777" w:rsidR="008B327B" w:rsidRPr="00701945" w:rsidRDefault="008B327B" w:rsidP="008B327B">
      <w:pPr>
        <w:jc w:val="both"/>
      </w:pPr>
    </w:p>
    <w:p w14:paraId="7DB01E01" w14:textId="77777777" w:rsidR="008B327B" w:rsidRPr="00701945" w:rsidRDefault="008B327B" w:rsidP="008B327B">
      <w:pPr>
        <w:jc w:val="both"/>
      </w:pPr>
      <w:r w:rsidRPr="00701945">
        <w:t>APPEARANCES:</w:t>
      </w:r>
    </w:p>
    <w:p w14:paraId="687BFF87" w14:textId="77777777" w:rsidR="008B327B" w:rsidRPr="00701945" w:rsidRDefault="008B327B" w:rsidP="008B327B">
      <w:pPr>
        <w:jc w:val="both"/>
      </w:pPr>
    </w:p>
    <w:p w14:paraId="7806BEEC" w14:textId="77777777" w:rsidR="008B327B" w:rsidRDefault="008B327B" w:rsidP="008B327B">
      <w:pPr>
        <w:ind w:left="1440"/>
        <w:jc w:val="both"/>
      </w:pPr>
      <w:r>
        <w:t>J. JEFFRY WAHLEN, MALCOLM N. MEANS and VIRGINIA L. PONDER</w:t>
      </w:r>
      <w:r w:rsidRPr="00701945">
        <w:t>, ESQUIRE</w:t>
      </w:r>
      <w:r>
        <w:t>S</w:t>
      </w:r>
      <w:r w:rsidRPr="00701945">
        <w:t xml:space="preserve">, </w:t>
      </w:r>
      <w:r>
        <w:t>Ausley McMullen, Post Office Box 391, Tallahassee, Florida  32302</w:t>
      </w:r>
    </w:p>
    <w:p w14:paraId="35D75E9E" w14:textId="77777777" w:rsidR="008B327B" w:rsidRPr="00701945" w:rsidRDefault="008B327B" w:rsidP="008B327B">
      <w:pPr>
        <w:ind w:left="720" w:firstLine="720"/>
        <w:jc w:val="both"/>
      </w:pPr>
      <w:r w:rsidRPr="00701945">
        <w:rPr>
          <w:u w:val="single"/>
        </w:rPr>
        <w:t xml:space="preserve">On behalf of </w:t>
      </w:r>
      <w:r>
        <w:rPr>
          <w:u w:val="single"/>
        </w:rPr>
        <w:t>Tampa Electric Company (TECO)</w:t>
      </w:r>
      <w:r w:rsidRPr="00701945">
        <w:t>.</w:t>
      </w:r>
    </w:p>
    <w:p w14:paraId="2255A90B" w14:textId="77777777" w:rsidR="008B327B" w:rsidRPr="00701945" w:rsidRDefault="008B327B" w:rsidP="008B327B">
      <w:pPr>
        <w:jc w:val="both"/>
      </w:pPr>
    </w:p>
    <w:p w14:paraId="4B42D613" w14:textId="77777777" w:rsidR="008B327B" w:rsidRDefault="008B327B" w:rsidP="008B327B">
      <w:pPr>
        <w:ind w:left="1440"/>
        <w:jc w:val="both"/>
      </w:pPr>
      <w:r>
        <w:t>BETH KEATING</w:t>
      </w:r>
      <w:r w:rsidRPr="00701945">
        <w:t xml:space="preserve">, ESQUIRE, </w:t>
      </w:r>
      <w:r>
        <w:t>Gunster, Yoakley &amp; Stewart, P.A., 215 South Monroe Street, Suite 601, Tallahassee, Florida  32301</w:t>
      </w:r>
    </w:p>
    <w:p w14:paraId="5E1B70E4" w14:textId="77777777" w:rsidR="008B327B" w:rsidRDefault="008B327B" w:rsidP="008B327B">
      <w:pPr>
        <w:ind w:left="720" w:firstLine="720"/>
        <w:jc w:val="both"/>
      </w:pPr>
      <w:r w:rsidRPr="00701945">
        <w:rPr>
          <w:u w:val="single"/>
        </w:rPr>
        <w:t xml:space="preserve">On behalf of </w:t>
      </w:r>
      <w:r>
        <w:rPr>
          <w:u w:val="single"/>
        </w:rPr>
        <w:t>Florida Public Utilities Company (FPUC)</w:t>
      </w:r>
      <w:r w:rsidRPr="00701945">
        <w:t>.</w:t>
      </w:r>
    </w:p>
    <w:p w14:paraId="5DC6BA6F" w14:textId="77777777" w:rsidR="008B327B" w:rsidRDefault="008B327B" w:rsidP="008B327B">
      <w:pPr>
        <w:ind w:left="720" w:firstLine="720"/>
        <w:jc w:val="both"/>
      </w:pPr>
    </w:p>
    <w:p w14:paraId="2BEB2BD6" w14:textId="77777777" w:rsidR="008B327B" w:rsidRDefault="008B327B" w:rsidP="008B327B">
      <w:pPr>
        <w:ind w:left="1440"/>
        <w:jc w:val="both"/>
      </w:pPr>
      <w:r>
        <w:t>CHRISTOPHER T. WRIGHT</w:t>
      </w:r>
      <w:r w:rsidRPr="00701945">
        <w:t xml:space="preserve">, ESQUIRE, </w:t>
      </w:r>
      <w:r>
        <w:t>Florida Power &amp; Light Company, 700 Universe Boulevard, Juno Beach, Florida  33408-0420</w:t>
      </w:r>
    </w:p>
    <w:p w14:paraId="77FD7FB7" w14:textId="77777777" w:rsidR="008B327B" w:rsidRDefault="008B327B" w:rsidP="008B327B">
      <w:pPr>
        <w:ind w:left="720" w:firstLine="720"/>
        <w:jc w:val="both"/>
      </w:pPr>
      <w:r w:rsidRPr="00701945">
        <w:rPr>
          <w:u w:val="single"/>
        </w:rPr>
        <w:t xml:space="preserve">On behalf of </w:t>
      </w:r>
      <w:r>
        <w:rPr>
          <w:u w:val="single"/>
        </w:rPr>
        <w:t>Florida Power &amp; Light Company (FPL)</w:t>
      </w:r>
      <w:r w:rsidRPr="00701945">
        <w:t>.</w:t>
      </w:r>
    </w:p>
    <w:p w14:paraId="53197A8D" w14:textId="77777777" w:rsidR="008B327B" w:rsidRDefault="008B327B" w:rsidP="008B327B">
      <w:pPr>
        <w:ind w:left="720" w:firstLine="720"/>
        <w:jc w:val="both"/>
      </w:pPr>
    </w:p>
    <w:p w14:paraId="137F62CB" w14:textId="0B9ABA1E" w:rsidR="008B327B" w:rsidRDefault="001016F3" w:rsidP="008B327B">
      <w:pPr>
        <w:ind w:left="1440"/>
        <w:jc w:val="both"/>
      </w:pPr>
      <w:r>
        <w:t>MATTHEW R. BERNIER and</w:t>
      </w:r>
      <w:r w:rsidR="008B327B">
        <w:t xml:space="preserve"> STEPHANIE A. CUELLO,</w:t>
      </w:r>
      <w:r w:rsidR="008B327B" w:rsidRPr="00701945">
        <w:t xml:space="preserve"> ESQUIRE</w:t>
      </w:r>
      <w:r w:rsidR="008B327B">
        <w:t>S</w:t>
      </w:r>
      <w:r w:rsidR="008B327B" w:rsidRPr="00701945">
        <w:t xml:space="preserve">, </w:t>
      </w:r>
      <w:r w:rsidR="008B327B">
        <w:t>106 East College Avenue, Suite 800, Tallahassee, Florida  32301</w:t>
      </w:r>
    </w:p>
    <w:p w14:paraId="18FDCAFC" w14:textId="77777777" w:rsidR="008B327B" w:rsidRDefault="008B327B" w:rsidP="008B327B">
      <w:pPr>
        <w:ind w:left="1440"/>
        <w:jc w:val="both"/>
      </w:pPr>
      <w:r>
        <w:t>DIANNE M. TRIPLETT, ESQUIRE, Deputy General Counsel, 299 1</w:t>
      </w:r>
      <w:r w:rsidRPr="00F5192F">
        <w:rPr>
          <w:vertAlign w:val="superscript"/>
        </w:rPr>
        <w:t>st</w:t>
      </w:r>
      <w:r>
        <w:t xml:space="preserve"> Avenue North, St. Petersburg, Florida  33701</w:t>
      </w:r>
    </w:p>
    <w:p w14:paraId="5B60D2BA" w14:textId="77777777" w:rsidR="008B327B" w:rsidRDefault="008B327B" w:rsidP="008B327B">
      <w:pPr>
        <w:ind w:left="720" w:firstLine="720"/>
        <w:jc w:val="both"/>
      </w:pPr>
      <w:r w:rsidRPr="00701945">
        <w:rPr>
          <w:u w:val="single"/>
        </w:rPr>
        <w:t xml:space="preserve">On behalf of </w:t>
      </w:r>
      <w:r>
        <w:rPr>
          <w:u w:val="single"/>
        </w:rPr>
        <w:t>Duke Energy Florida, LLC (DEF)</w:t>
      </w:r>
      <w:r w:rsidRPr="00701945">
        <w:t>.</w:t>
      </w:r>
    </w:p>
    <w:p w14:paraId="2C8117B7" w14:textId="77777777" w:rsidR="008B327B" w:rsidRDefault="008B327B" w:rsidP="008B327B">
      <w:pPr>
        <w:ind w:left="720" w:firstLine="720"/>
        <w:jc w:val="both"/>
      </w:pPr>
    </w:p>
    <w:p w14:paraId="6F77A1C4" w14:textId="77777777" w:rsidR="008B327B" w:rsidRPr="00701945" w:rsidRDefault="008B327B" w:rsidP="008B327B">
      <w:pPr>
        <w:ind w:left="1440"/>
        <w:jc w:val="both"/>
      </w:pPr>
      <w:r>
        <w:t>WALT TRIERWEILER, CHARLES REHWINKEL, PATRICIA A. CHRISTENSEN, MARY A. WESSLING, OCTAVIO SIMOES-PONCE, and AUSTIN A. WATROUS</w:t>
      </w:r>
      <w:r w:rsidRPr="00701945">
        <w:t>, ESQUIRE</w:t>
      </w:r>
      <w:r>
        <w:t>S</w:t>
      </w:r>
      <w:r w:rsidRPr="00701945">
        <w:t xml:space="preserve">, </w:t>
      </w:r>
      <w:r>
        <w:t>Office of the Public Counsel, c/o The Florida Legislature, 111 West Madison Street, Suite 812, Tallahassee, Florida  32399-1400</w:t>
      </w:r>
    </w:p>
    <w:p w14:paraId="5B85D7AF" w14:textId="77777777" w:rsidR="008B327B" w:rsidRDefault="008B327B" w:rsidP="008B327B">
      <w:pPr>
        <w:ind w:left="720" w:firstLine="720"/>
        <w:jc w:val="both"/>
      </w:pPr>
      <w:r w:rsidRPr="00701945">
        <w:rPr>
          <w:u w:val="single"/>
        </w:rPr>
        <w:t xml:space="preserve">On behalf of </w:t>
      </w:r>
      <w:r>
        <w:rPr>
          <w:u w:val="single"/>
        </w:rPr>
        <w:t>Office of Public Counsel (OPC)</w:t>
      </w:r>
      <w:r w:rsidRPr="00701945">
        <w:t>.</w:t>
      </w:r>
    </w:p>
    <w:p w14:paraId="38B03B9A" w14:textId="77777777" w:rsidR="008B327B" w:rsidRDefault="008B327B" w:rsidP="008B327B">
      <w:pPr>
        <w:ind w:left="720" w:firstLine="720"/>
        <w:jc w:val="both"/>
      </w:pPr>
    </w:p>
    <w:p w14:paraId="5BEB536B" w14:textId="77777777" w:rsidR="008B327B" w:rsidRPr="00701945" w:rsidRDefault="008B327B" w:rsidP="008B327B">
      <w:pPr>
        <w:ind w:left="1440"/>
        <w:jc w:val="both"/>
      </w:pPr>
      <w:r>
        <w:t xml:space="preserve">JON C. MOYLE, JR., </w:t>
      </w:r>
      <w:r w:rsidRPr="00701945">
        <w:t xml:space="preserve">ESQUIRE, </w:t>
      </w:r>
      <w:r>
        <w:t>Moyle Law Firm, P.A., 118 North Gadsden Street, Tallahassee, Florida  32301</w:t>
      </w:r>
    </w:p>
    <w:p w14:paraId="6DEC0CDB" w14:textId="77777777" w:rsidR="008B327B" w:rsidRDefault="008B327B" w:rsidP="008B327B">
      <w:pPr>
        <w:ind w:left="720" w:firstLine="720"/>
        <w:jc w:val="both"/>
      </w:pPr>
      <w:r w:rsidRPr="00701945">
        <w:rPr>
          <w:u w:val="single"/>
        </w:rPr>
        <w:t xml:space="preserve">On behalf of </w:t>
      </w:r>
      <w:r>
        <w:rPr>
          <w:u w:val="single"/>
        </w:rPr>
        <w:t>Florida Industrial Power Users Group (FIPUG)</w:t>
      </w:r>
      <w:r w:rsidRPr="00701945">
        <w:t>.</w:t>
      </w:r>
    </w:p>
    <w:p w14:paraId="13B6175C" w14:textId="77777777" w:rsidR="008B327B" w:rsidRDefault="008B327B" w:rsidP="008B327B">
      <w:pPr>
        <w:ind w:left="720" w:firstLine="720"/>
        <w:jc w:val="both"/>
      </w:pPr>
    </w:p>
    <w:p w14:paraId="4BAAEA2E" w14:textId="77777777" w:rsidR="008B327B" w:rsidRPr="00701945" w:rsidRDefault="008B327B" w:rsidP="008B327B">
      <w:pPr>
        <w:ind w:left="1440"/>
        <w:jc w:val="both"/>
      </w:pPr>
      <w:r>
        <w:lastRenderedPageBreak/>
        <w:t>PETER J. MATTHEIS, MICHAEL K. LAVANGA, and JOSEPH R. BRISCAR</w:t>
      </w:r>
      <w:r w:rsidRPr="00701945">
        <w:t>, ESQUIRE</w:t>
      </w:r>
      <w:r>
        <w:t>S</w:t>
      </w:r>
      <w:r w:rsidRPr="00701945">
        <w:t xml:space="preserve">, </w:t>
      </w:r>
      <w:r>
        <w:t>Stone, Mattheis, Xenopoulos &amp; Brew, PC, 1025 Thomas Jefferson Street, NW, Eighth Floor, West Tower, Washington, DC  20007</w:t>
      </w:r>
    </w:p>
    <w:p w14:paraId="76E6C4AB" w14:textId="77777777" w:rsidR="008B327B" w:rsidRDefault="008B327B" w:rsidP="008B327B">
      <w:pPr>
        <w:ind w:left="720" w:firstLine="720"/>
        <w:jc w:val="both"/>
      </w:pPr>
      <w:r w:rsidRPr="00701945">
        <w:rPr>
          <w:u w:val="single"/>
        </w:rPr>
        <w:t xml:space="preserve">On behalf of </w:t>
      </w:r>
      <w:r>
        <w:rPr>
          <w:u w:val="single"/>
        </w:rPr>
        <w:t>Nucor Steel Florida, Inc. (Nucor)</w:t>
      </w:r>
      <w:r w:rsidRPr="00701945">
        <w:t>.</w:t>
      </w:r>
    </w:p>
    <w:p w14:paraId="0E13CBC9" w14:textId="77777777" w:rsidR="008B327B" w:rsidRDefault="008B327B" w:rsidP="008B327B">
      <w:pPr>
        <w:ind w:left="720" w:firstLine="720"/>
        <w:jc w:val="both"/>
      </w:pPr>
    </w:p>
    <w:p w14:paraId="287D94A5" w14:textId="77777777" w:rsidR="008B327B" w:rsidRPr="00701945" w:rsidRDefault="008B327B" w:rsidP="008B327B">
      <w:pPr>
        <w:ind w:left="1440"/>
        <w:jc w:val="both"/>
      </w:pPr>
      <w:r>
        <w:t>JAMES W. BREW, LAURA WYNN BAKER and SARAH B. NEWMAN</w:t>
      </w:r>
      <w:r w:rsidRPr="00701945">
        <w:t>, ESQUIRE</w:t>
      </w:r>
      <w:r>
        <w:t>S</w:t>
      </w:r>
      <w:r w:rsidRPr="00701945">
        <w:t xml:space="preserve">, </w:t>
      </w:r>
      <w:r>
        <w:t>Stone, Mattheis, Xenopoulos &amp; Brew, PC, 1025 Thomas Jefferson Street, NW, Suite 800 West, Washington, DC 20007</w:t>
      </w:r>
    </w:p>
    <w:p w14:paraId="74BC4160" w14:textId="77777777" w:rsidR="008B327B" w:rsidRPr="00701945" w:rsidRDefault="008B327B" w:rsidP="008B327B">
      <w:pPr>
        <w:ind w:left="1440"/>
        <w:jc w:val="both"/>
      </w:pPr>
      <w:r w:rsidRPr="00701945">
        <w:rPr>
          <w:u w:val="single"/>
        </w:rPr>
        <w:t xml:space="preserve">On behalf of </w:t>
      </w:r>
      <w:r>
        <w:rPr>
          <w:u w:val="single"/>
        </w:rPr>
        <w:t>White Springs Agricultural Chemicals, Inc. d/b/a PCS Phosphate – White Springs (PCS Phosphate)</w:t>
      </w:r>
      <w:r w:rsidRPr="00701945">
        <w:t>.</w:t>
      </w:r>
    </w:p>
    <w:p w14:paraId="7524EBFE" w14:textId="77777777" w:rsidR="008B327B" w:rsidRPr="00701945" w:rsidRDefault="008B327B" w:rsidP="008B327B">
      <w:pPr>
        <w:jc w:val="both"/>
      </w:pPr>
    </w:p>
    <w:p w14:paraId="247E73AC" w14:textId="77777777" w:rsidR="008B327B" w:rsidRPr="00701945" w:rsidRDefault="008B327B" w:rsidP="008B327B">
      <w:pPr>
        <w:ind w:left="1440"/>
        <w:jc w:val="both"/>
      </w:pPr>
      <w:r>
        <w:t>DANIEL DOSE and SHAW STILLER</w:t>
      </w:r>
      <w:r w:rsidRPr="00701945">
        <w:t>, ESQUIRE</w:t>
      </w:r>
      <w:r>
        <w:t>S</w:t>
      </w:r>
      <w:r w:rsidRPr="00701945">
        <w:t xml:space="preserv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222865D4" w14:textId="77777777" w:rsidR="008B327B" w:rsidRPr="00701945" w:rsidRDefault="008B327B" w:rsidP="008B327B">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02D72F6A" w14:textId="77777777" w:rsidR="008B327B" w:rsidRPr="00701945" w:rsidRDefault="008B327B" w:rsidP="008B327B">
      <w:pPr>
        <w:jc w:val="both"/>
      </w:pPr>
    </w:p>
    <w:p w14:paraId="1442AE3B" w14:textId="77777777" w:rsidR="008B327B" w:rsidRPr="00701945" w:rsidRDefault="008B327B" w:rsidP="008B327B">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5D22D42B" w14:textId="77777777" w:rsidR="008B327B" w:rsidRPr="00701945" w:rsidRDefault="008B327B" w:rsidP="008B327B">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1C325216" w14:textId="77777777" w:rsidR="008B327B" w:rsidRPr="00701945" w:rsidRDefault="008B327B" w:rsidP="008B327B">
      <w:pPr>
        <w:jc w:val="center"/>
        <w:rPr>
          <w:b/>
          <w:bCs/>
          <w:u w:val="single"/>
        </w:rPr>
      </w:pPr>
    </w:p>
    <w:p w14:paraId="5183CF03" w14:textId="77777777" w:rsidR="008B327B" w:rsidRPr="00D033EB" w:rsidRDefault="008B327B" w:rsidP="008B327B">
      <w:pPr>
        <w:ind w:left="1440"/>
        <w:jc w:val="both"/>
      </w:pPr>
      <w:r>
        <w:t>ADRIA HARPER</w:t>
      </w:r>
      <w:r w:rsidRPr="00D033EB">
        <w:t>, ESQUIRE, General Counsel, Florida Public Service Commission, 2540 Shumard Oak Boulevard, Tallahassee, Florida 32399-0850</w:t>
      </w:r>
    </w:p>
    <w:p w14:paraId="48A988B2" w14:textId="77777777" w:rsidR="008B327B" w:rsidRPr="00D033EB" w:rsidRDefault="008B327B" w:rsidP="008B327B">
      <w:pPr>
        <w:ind w:left="720" w:firstLine="720"/>
        <w:jc w:val="both"/>
      </w:pPr>
      <w:r w:rsidRPr="00D033EB">
        <w:rPr>
          <w:u w:val="single"/>
        </w:rPr>
        <w:t>Florida Public Service Commission General Counsel</w:t>
      </w:r>
      <w:r w:rsidRPr="00682864">
        <w:t>.</w:t>
      </w:r>
    </w:p>
    <w:p w14:paraId="2AEDF001" w14:textId="77777777" w:rsidR="008B327B" w:rsidRDefault="008B327B" w:rsidP="008B327B">
      <w:pPr>
        <w:jc w:val="both"/>
      </w:pPr>
    </w:p>
    <w:p w14:paraId="051D19F4" w14:textId="77777777" w:rsidR="008B327B" w:rsidRPr="00701945" w:rsidRDefault="008B327B" w:rsidP="008B327B">
      <w:pPr>
        <w:jc w:val="both"/>
      </w:pPr>
    </w:p>
    <w:p w14:paraId="487952F9" w14:textId="77777777" w:rsidR="008B327B" w:rsidRPr="00A32DC5" w:rsidRDefault="008B327B" w:rsidP="008B327B">
      <w:pPr>
        <w:jc w:val="both"/>
        <w:rPr>
          <w:b/>
        </w:rPr>
      </w:pPr>
      <w:r w:rsidRPr="00A32DC5">
        <w:rPr>
          <w:b/>
        </w:rPr>
        <w:t>I.</w:t>
      </w:r>
      <w:r w:rsidRPr="00A32DC5">
        <w:rPr>
          <w:b/>
        </w:rPr>
        <w:tab/>
      </w:r>
      <w:r w:rsidRPr="00A32DC5">
        <w:rPr>
          <w:b/>
          <w:u w:val="single"/>
        </w:rPr>
        <w:t>CASE BACKGROUND</w:t>
      </w:r>
    </w:p>
    <w:p w14:paraId="7170F02C" w14:textId="77777777" w:rsidR="008B327B" w:rsidRPr="00701945" w:rsidRDefault="008B327B" w:rsidP="008B327B">
      <w:pPr>
        <w:jc w:val="both"/>
      </w:pPr>
    </w:p>
    <w:p w14:paraId="14BAC066" w14:textId="77777777" w:rsidR="00E71D87" w:rsidRDefault="008B327B" w:rsidP="00E71D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71D87" w:rsidRPr="000E73EB">
        <w:t xml:space="preserve">The 2019 Florida Legislature enacted Section 366.96, Florida Statutes (F.S.), entitled “Storm protection plan cost recovery.” </w:t>
      </w:r>
      <w:r w:rsidR="00E71D87">
        <w:t>S</w:t>
      </w:r>
      <w:r w:rsidR="00E71D87" w:rsidRPr="000E73EB">
        <w:t>ection 366.96(3), F.S.,</w:t>
      </w:r>
      <w:r w:rsidR="00E71D87">
        <w:t xml:space="preserve"> established a new requirement that each public utility</w:t>
      </w:r>
      <w:r w:rsidR="00E71D87" w:rsidRPr="000E73EB">
        <w:t xml:space="preserve"> file a transmission and distribution storm protection plan </w:t>
      </w:r>
      <w:r w:rsidR="00E71D87">
        <w:t>(SPP) covering</w:t>
      </w:r>
      <w:r w:rsidR="00E71D87" w:rsidRPr="000E73EB">
        <w:t xml:space="preserve"> the immediate 10-ye</w:t>
      </w:r>
      <w:r w:rsidR="00E71D87">
        <w:t>ar planning period, and explaining</w:t>
      </w:r>
      <w:r w:rsidR="00E71D87" w:rsidRPr="000E73EB">
        <w:t xml:space="preserve"> the systematic approach the utility will follow to achieve the objectives of reducing restoration costs and outage times associated with extreme weather events and enhancing reliability. Pursuant to </w:t>
      </w:r>
      <w:r w:rsidR="00E71D87">
        <w:t>S</w:t>
      </w:r>
      <w:r w:rsidR="00E71D87" w:rsidRPr="000E73EB">
        <w:t>ections 366.96(5) and 366.96(6), F.S., the Florida Public Service Commission (Commission) is required</w:t>
      </w:r>
      <w:r w:rsidR="00E71D87" w:rsidRPr="00DA2D08">
        <w:t xml:space="preserve"> </w:t>
      </w:r>
      <w:r w:rsidR="00E71D87" w:rsidRPr="000E73EB">
        <w:t>every three years to determine whether it is in the public interest to approve, approve with modification, or deny each utility’s</w:t>
      </w:r>
      <w:r w:rsidR="00E71D87">
        <w:t xml:space="preserve"> SPP.</w:t>
      </w:r>
    </w:p>
    <w:p w14:paraId="5B73B8A2" w14:textId="77777777" w:rsidR="00E71D87" w:rsidRDefault="00E71D87" w:rsidP="00E71D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17F05CF" w14:textId="77777777" w:rsidR="00E71D87" w:rsidRDefault="00E71D87" w:rsidP="00E71D87">
      <w:pPr>
        <w:jc w:val="both"/>
      </w:pPr>
      <w:r w:rsidRPr="00385601">
        <w:tab/>
        <w:t xml:space="preserve">In addition to reviewing SPPs </w:t>
      </w:r>
      <w:r>
        <w:t xml:space="preserve">at least </w:t>
      </w:r>
      <w:r w:rsidRPr="00385601">
        <w:t xml:space="preserve">every three years, </w:t>
      </w:r>
      <w:r>
        <w:t>the Commission</w:t>
      </w:r>
      <w:r w:rsidRPr="00385601">
        <w:t xml:space="preserve"> must conduct an annual proceeding pursuant to Section 366.96(7), F.S., to determine a utility’s prudently incurred transmission and distribution storm protection plan costs and allow t</w:t>
      </w:r>
      <w:r w:rsidRPr="00D47CB7">
        <w:t>he utility to recover such costs through a charge separate and apart from its base rates, to be referred to as the storm protection plan cost recovery clause</w:t>
      </w:r>
      <w:r>
        <w:t xml:space="preserve"> (SPPCRC)</w:t>
      </w:r>
      <w:r w:rsidRPr="00D47CB7">
        <w:t>.</w:t>
      </w:r>
      <w:r>
        <w:t xml:space="preserve"> The annual SPPCRC proceeding is a rolling three-year review that includes a true-up of costs for the prior year, the calculation of actual/estimated costs for the year of the filing, and projected factors for the following year.</w:t>
      </w:r>
      <w:r w:rsidRPr="00292829">
        <w:t xml:space="preserve"> </w:t>
      </w:r>
      <w:r w:rsidRPr="000E73EB">
        <w:t xml:space="preserve">If the </w:t>
      </w:r>
      <w:r>
        <w:t>C</w:t>
      </w:r>
      <w:r w:rsidRPr="000E73EB">
        <w:t xml:space="preserve">ommission determines that costs were prudently incurred, those costs will not be subject to </w:t>
      </w:r>
      <w:r w:rsidRPr="000E73EB">
        <w:lastRenderedPageBreak/>
        <w:t>disallowance or further prudence review except for fraud, perjury, or intentional withholding of key information by the public utility.</w:t>
      </w:r>
    </w:p>
    <w:p w14:paraId="010E7958" w14:textId="77777777" w:rsidR="00E71D87" w:rsidRDefault="00E71D87" w:rsidP="00E71D87">
      <w:pPr>
        <w:pStyle w:val="ListParagraph"/>
      </w:pPr>
    </w:p>
    <w:p w14:paraId="2351DFB7" w14:textId="77777777" w:rsidR="00E71D87" w:rsidRDefault="00E71D87" w:rsidP="00E71D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docket was opened by Order No. PSC-2025-0010-PCO-EI, issued January 2, 2025, under the authority of S</w:t>
      </w:r>
      <w:r w:rsidRPr="000E73EB">
        <w:t>ections 366.96(5)</w:t>
      </w:r>
      <w:r>
        <w:t>, 366.96(6), and 366.96(7), F.S. The purpose of this 2025 annual proceeding is for the Commission to establish the amount of prudently incurred costs each</w:t>
      </w:r>
      <w:r w:rsidRPr="00D47CB7">
        <w:t xml:space="preserve"> utility </w:t>
      </w:r>
      <w:r>
        <w:t xml:space="preserve">shall be allowed to </w:t>
      </w:r>
      <w:r w:rsidRPr="00D47CB7">
        <w:t>recover</w:t>
      </w:r>
      <w:r w:rsidRPr="003A3758">
        <w:t xml:space="preserve"> </w:t>
      </w:r>
      <w:r w:rsidRPr="00D47CB7">
        <w:t xml:space="preserve">through </w:t>
      </w:r>
      <w:r>
        <w:t>the SPPCRC</w:t>
      </w:r>
      <w:r w:rsidRPr="00D47CB7">
        <w:t xml:space="preserve"> </w:t>
      </w:r>
      <w:r>
        <w:t xml:space="preserve">and the specific terms of that recovery. </w:t>
      </w:r>
      <w:r w:rsidR="00E01D15">
        <w:t xml:space="preserve">TECO, DEF, FIPUG, FPL, PCS Phosphate, Nucor, OPC, and FPUC </w:t>
      </w:r>
      <w:r>
        <w:t>each filed a Notice of Intent to Retain Party Status. No additional parties filed for intervention.</w:t>
      </w:r>
    </w:p>
    <w:p w14:paraId="17003E0B" w14:textId="77777777" w:rsidR="00E71D87" w:rsidRDefault="00E71D87" w:rsidP="00E71D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F58ECEB" w14:textId="77777777" w:rsidR="008B327B" w:rsidRDefault="00E71D87" w:rsidP="00E71D87">
      <w:pPr>
        <w:jc w:val="both"/>
        <w:rPr>
          <w:color w:val="FF0000"/>
        </w:rPr>
      </w:pPr>
      <w:r>
        <w:tab/>
        <w:t>This matter has been scheduled for an evidentiary hearing November 4-7, 2025.</w:t>
      </w:r>
    </w:p>
    <w:p w14:paraId="1185EF6B" w14:textId="77777777" w:rsidR="008B327B" w:rsidRDefault="008B327B" w:rsidP="008B327B">
      <w:pPr>
        <w:jc w:val="both"/>
      </w:pPr>
    </w:p>
    <w:p w14:paraId="5A3E974A" w14:textId="77777777" w:rsidR="008B327B" w:rsidRDefault="008B327B" w:rsidP="008B327B">
      <w:pPr>
        <w:jc w:val="both"/>
      </w:pPr>
    </w:p>
    <w:p w14:paraId="2E3ECD4C" w14:textId="77777777" w:rsidR="008B327B" w:rsidRPr="00A32DC5" w:rsidRDefault="008B327B" w:rsidP="008B327B">
      <w:pPr>
        <w:jc w:val="both"/>
        <w:rPr>
          <w:b/>
        </w:rPr>
      </w:pPr>
      <w:r w:rsidRPr="00A32DC5">
        <w:rPr>
          <w:b/>
        </w:rPr>
        <w:t>II.</w:t>
      </w:r>
      <w:r w:rsidRPr="00A32DC5">
        <w:rPr>
          <w:b/>
        </w:rPr>
        <w:tab/>
      </w:r>
      <w:r w:rsidRPr="00A32DC5">
        <w:rPr>
          <w:b/>
          <w:u w:val="single"/>
        </w:rPr>
        <w:t>CONDUCT OF PROCEEDINGS</w:t>
      </w:r>
    </w:p>
    <w:p w14:paraId="3A56A72A" w14:textId="77777777" w:rsidR="008B327B" w:rsidRPr="00701945" w:rsidRDefault="008B327B" w:rsidP="008B327B">
      <w:pPr>
        <w:jc w:val="both"/>
      </w:pPr>
    </w:p>
    <w:p w14:paraId="2957C5D5" w14:textId="77777777" w:rsidR="008B327B" w:rsidRPr="00701945" w:rsidRDefault="008B327B" w:rsidP="008B327B">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274D5279" w14:textId="77777777" w:rsidR="008B327B" w:rsidRDefault="008B327B" w:rsidP="008B327B">
      <w:pPr>
        <w:jc w:val="both"/>
      </w:pPr>
    </w:p>
    <w:p w14:paraId="5C61BA7B" w14:textId="77777777" w:rsidR="008B327B" w:rsidRPr="00701945" w:rsidRDefault="008B327B" w:rsidP="008B327B">
      <w:pPr>
        <w:jc w:val="both"/>
      </w:pPr>
    </w:p>
    <w:p w14:paraId="2C3BE850" w14:textId="77777777" w:rsidR="008B327B" w:rsidRPr="00A32DC5" w:rsidRDefault="008B327B" w:rsidP="008B327B">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114C008F" w14:textId="77777777" w:rsidR="008B327B" w:rsidRPr="00701945" w:rsidRDefault="008B327B" w:rsidP="008B327B">
      <w:pPr>
        <w:jc w:val="both"/>
      </w:pPr>
    </w:p>
    <w:p w14:paraId="2BBE29F8" w14:textId="77777777" w:rsidR="008B327B" w:rsidRPr="00701945" w:rsidRDefault="008B327B" w:rsidP="008B327B">
      <w:pPr>
        <w:jc w:val="both"/>
      </w:pPr>
      <w:r w:rsidRPr="00701945">
        <w:tab/>
        <w:t>This Commission is vested with jurisdiction over the subject matt</w:t>
      </w:r>
      <w:r w:rsidR="00E71D87">
        <w:t>er by the provisions of Chapter 366, F.S</w:t>
      </w:r>
      <w:r>
        <w:t>.</w:t>
      </w:r>
      <w:r w:rsidRPr="00701945">
        <w:t xml:space="preserve">  This hearing will be governed by Chapter</w:t>
      </w:r>
      <w:r w:rsidR="00E71D87">
        <w:t>s 120 and 366, F.S.,</w:t>
      </w:r>
      <w:r w:rsidRPr="00701945">
        <w:t xml:space="preserve"> and Chapters</w:t>
      </w:r>
      <w:r>
        <w:rPr>
          <w:color w:val="FF0000"/>
        </w:rPr>
        <w:t xml:space="preserve"> </w:t>
      </w:r>
      <w:r>
        <w:t>25-6</w:t>
      </w:r>
      <w:r w:rsidRPr="00701945">
        <w:t xml:space="preserve">, 25-22, and 28-106, </w:t>
      </w:r>
      <w:r>
        <w:t>F.A.C., as well as any other applicable provisions of law</w:t>
      </w:r>
      <w:r w:rsidRPr="00701945">
        <w:t>.</w:t>
      </w:r>
    </w:p>
    <w:p w14:paraId="395CD587" w14:textId="77777777" w:rsidR="008B327B" w:rsidRDefault="008B327B" w:rsidP="008B327B">
      <w:pPr>
        <w:jc w:val="both"/>
      </w:pPr>
    </w:p>
    <w:p w14:paraId="39786BFE" w14:textId="77777777" w:rsidR="008B327B" w:rsidRPr="00701945" w:rsidRDefault="008B327B" w:rsidP="008B327B">
      <w:pPr>
        <w:jc w:val="both"/>
      </w:pPr>
    </w:p>
    <w:p w14:paraId="5BD3C1D8" w14:textId="77777777" w:rsidR="008B327B" w:rsidRPr="00237584" w:rsidRDefault="008B327B" w:rsidP="008B327B">
      <w:pPr>
        <w:jc w:val="both"/>
        <w:rPr>
          <w:b/>
        </w:rPr>
      </w:pPr>
      <w:r w:rsidRPr="00237584">
        <w:rPr>
          <w:b/>
        </w:rPr>
        <w:t>IV.</w:t>
      </w:r>
      <w:r w:rsidRPr="00237584">
        <w:rPr>
          <w:b/>
        </w:rPr>
        <w:tab/>
      </w:r>
      <w:r w:rsidRPr="00237584">
        <w:rPr>
          <w:b/>
          <w:u w:val="single"/>
        </w:rPr>
        <w:t>PROCEDURE FOR HANDLING CONFIDENTIAL INFORMATION</w:t>
      </w:r>
    </w:p>
    <w:p w14:paraId="65C05BC0" w14:textId="77777777" w:rsidR="008B327B" w:rsidRPr="00237584" w:rsidRDefault="008B327B" w:rsidP="008B327B">
      <w:pPr>
        <w:jc w:val="both"/>
        <w:rPr>
          <w:b/>
        </w:rPr>
      </w:pPr>
    </w:p>
    <w:p w14:paraId="1F8CBE40" w14:textId="77777777" w:rsidR="008B327B" w:rsidRDefault="008B327B" w:rsidP="008B327B">
      <w:pPr>
        <w:jc w:val="both"/>
      </w:pPr>
      <w:r w:rsidRPr="00701945">
        <w:tab/>
      </w:r>
      <w:r>
        <w:t>Information for which proprietary confidential business information status is requested</w:t>
      </w:r>
      <w:r w:rsidRPr="00A72918">
        <w:t xml:space="preserve"> pursuant to</w:t>
      </w:r>
      <w:r w:rsidR="00AF45FA">
        <w:t xml:space="preserve"> Section 366.093</w:t>
      </w:r>
      <w:r>
        <w:t xml:space="preserve">, </w:t>
      </w:r>
      <w:smartTag w:uri="urn:schemas:contacts" w:element="GivenName">
        <w:r>
          <w:t>F.S.</w:t>
        </w:r>
      </w:smartTag>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00AF45FA">
        <w:t>Section 366.093</w:t>
      </w:r>
      <w:r>
        <w:t>, F.S.  T</w:t>
      </w:r>
      <w:r w:rsidRPr="00B2317F">
        <w:t>he Commission may determine that continued possession of the information is necessary for the Commission to conduct its business.</w:t>
      </w:r>
    </w:p>
    <w:p w14:paraId="756B6D7F" w14:textId="77777777" w:rsidR="008B327B" w:rsidRDefault="008B327B" w:rsidP="008B327B">
      <w:pPr>
        <w:jc w:val="both"/>
      </w:pPr>
    </w:p>
    <w:p w14:paraId="35548F95" w14:textId="77777777" w:rsidR="008B327B" w:rsidRDefault="008B327B" w:rsidP="008B32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00AF45FA">
        <w:t>Section 366.093</w:t>
      </w:r>
      <w:r>
        <w:t xml:space="preserve">, </w:t>
      </w:r>
      <w:smartTag w:uri="urn:schemas:contacts" w:element="GivenName">
        <w:r>
          <w:t>F.S.</w:t>
        </w:r>
      </w:smartTag>
      <w:r>
        <w:t>, to protect proprietary confidential business information from disclosure outside the proceeding.  Therefore, any party wishing to use any proprietary confidential business information, as</w:t>
      </w:r>
      <w:r w:rsidR="00AF45FA">
        <w:t xml:space="preserve"> that term is defined in Section 366.093</w:t>
      </w:r>
      <w:r>
        <w:t xml:space="preserve">, </w:t>
      </w:r>
      <w:smartTag w:uri="urn:schemas:contacts" w:element="GivenName">
        <w:r>
          <w:t>F.S.</w:t>
        </w:r>
      </w:smartTag>
      <w:r>
        <w:t>, at the hearing shall adhere to the following:</w:t>
      </w:r>
    </w:p>
    <w:p w14:paraId="08151715" w14:textId="77777777" w:rsidR="008B327B" w:rsidRDefault="008B327B" w:rsidP="008B327B">
      <w:pPr>
        <w:spacing w:line="2" w:lineRule="exact"/>
        <w:jc w:val="both"/>
      </w:pPr>
    </w:p>
    <w:p w14:paraId="2C232CD7" w14:textId="77777777" w:rsidR="008B327B" w:rsidRDefault="008B327B" w:rsidP="008B327B">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lastRenderedPageBreak/>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5C7BEE06" w14:textId="77777777" w:rsidR="008B327B" w:rsidRDefault="008B327B" w:rsidP="008B32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96745AE" w14:textId="77777777" w:rsidR="008B327B" w:rsidRDefault="008B327B" w:rsidP="008B327B">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29E8F476" w14:textId="77777777" w:rsidR="008B327B" w:rsidRDefault="008B327B" w:rsidP="008B32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68F71AF2" w14:textId="77777777" w:rsidR="008B327B" w:rsidRDefault="008B327B" w:rsidP="008B32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6AD1AC13" w14:textId="77777777" w:rsidR="008B327B" w:rsidRDefault="008B327B" w:rsidP="008B327B">
      <w:pPr>
        <w:jc w:val="both"/>
      </w:pPr>
    </w:p>
    <w:p w14:paraId="08C33FE7" w14:textId="77777777" w:rsidR="008B327B" w:rsidRDefault="008B327B" w:rsidP="008B327B">
      <w:pPr>
        <w:jc w:val="both"/>
      </w:pPr>
    </w:p>
    <w:p w14:paraId="45774314" w14:textId="77777777" w:rsidR="008B327B" w:rsidRPr="00A32DC5" w:rsidRDefault="008B327B" w:rsidP="008B327B">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0B553F05" w14:textId="77777777" w:rsidR="008B327B" w:rsidRPr="00701945" w:rsidRDefault="008B327B" w:rsidP="008B327B">
      <w:pPr>
        <w:jc w:val="both"/>
      </w:pPr>
    </w:p>
    <w:p w14:paraId="605F53BE" w14:textId="77777777" w:rsidR="008B327B" w:rsidRDefault="008B327B" w:rsidP="008B327B">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All testimony remains subject to timely and appropriate objections.  Upon insertion of a witness’</w:t>
      </w:r>
      <w:r w:rsidR="009D380A">
        <w:t>s</w:t>
      </w:r>
      <w:r>
        <w:t xml:space="preserve"> </w:t>
      </w:r>
      <w:r w:rsidRPr="00701945">
        <w:t xml:space="preserve">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14:paraId="441C9151" w14:textId="77777777" w:rsidR="008B327B" w:rsidRDefault="008B327B" w:rsidP="008B327B">
      <w:pPr>
        <w:jc w:val="both"/>
      </w:pPr>
    </w:p>
    <w:p w14:paraId="16FF9C7B" w14:textId="77777777" w:rsidR="008B327B" w:rsidRPr="00701945" w:rsidRDefault="008B327B" w:rsidP="008B327B">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6722DC2B" w14:textId="77777777" w:rsidR="008B327B" w:rsidRPr="00701945" w:rsidRDefault="008B327B" w:rsidP="008B327B">
      <w:pPr>
        <w:jc w:val="both"/>
      </w:pPr>
    </w:p>
    <w:p w14:paraId="3F655462" w14:textId="77777777" w:rsidR="008B327B" w:rsidRPr="00701945" w:rsidRDefault="008B327B" w:rsidP="008B327B">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2D63099F" w14:textId="77777777" w:rsidR="008B327B" w:rsidRPr="00B75F84" w:rsidRDefault="008B327B" w:rsidP="008B327B">
      <w:pPr>
        <w:jc w:val="both"/>
        <w:rPr>
          <w:color w:val="000000"/>
        </w:rPr>
      </w:pPr>
    </w:p>
    <w:p w14:paraId="4B74E051" w14:textId="77777777" w:rsidR="008B327B" w:rsidRPr="00B75F84" w:rsidRDefault="008B327B" w:rsidP="008B327B">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 xml:space="preserve">riendly cross-examination will not be allowed.  Cross-examination shall be limited to witnesses whose </w:t>
      </w:r>
      <w:r w:rsidRPr="00B75F84">
        <w:rPr>
          <w:color w:val="000000"/>
        </w:rPr>
        <w:lastRenderedPageBreak/>
        <w:t>testimony is adverse to the party desiring to cross-examine.  Any party conducting what appears to be a friendly cross-examination of a witness should be prepar</w:t>
      </w:r>
      <w:r>
        <w:rPr>
          <w:color w:val="000000"/>
        </w:rPr>
        <w:t>ed to indicate why that witness’</w:t>
      </w:r>
      <w:r w:rsidR="009D380A">
        <w:rPr>
          <w:color w:val="000000"/>
        </w:rPr>
        <w:t>s</w:t>
      </w:r>
      <w:r w:rsidRPr="00B75F84">
        <w:rPr>
          <w:color w:val="000000"/>
        </w:rPr>
        <w:t xml:space="preserve"> direct testimony is adverse to its interests.</w:t>
      </w:r>
    </w:p>
    <w:p w14:paraId="5DCE6F2C" w14:textId="77777777" w:rsidR="008B327B" w:rsidRDefault="008B327B" w:rsidP="008B327B">
      <w:pPr>
        <w:jc w:val="both"/>
      </w:pPr>
    </w:p>
    <w:p w14:paraId="538BCC77" w14:textId="77777777" w:rsidR="008B327B" w:rsidRPr="00701945" w:rsidRDefault="008B327B" w:rsidP="008B327B">
      <w:pPr>
        <w:jc w:val="both"/>
      </w:pPr>
    </w:p>
    <w:p w14:paraId="352FD722" w14:textId="3FE8310B" w:rsidR="008B327B" w:rsidRDefault="008B327B" w:rsidP="008B327B">
      <w:pPr>
        <w:jc w:val="both"/>
        <w:rPr>
          <w:b/>
          <w:u w:val="single"/>
        </w:rPr>
      </w:pPr>
      <w:r w:rsidRPr="00A32DC5">
        <w:rPr>
          <w:b/>
        </w:rPr>
        <w:t>VI.</w:t>
      </w:r>
      <w:r w:rsidRPr="00A32DC5">
        <w:rPr>
          <w:b/>
        </w:rPr>
        <w:tab/>
      </w:r>
      <w:r w:rsidRPr="00A32DC5">
        <w:rPr>
          <w:b/>
          <w:u w:val="single"/>
        </w:rPr>
        <w:t>ORDER OF WITNESSES</w:t>
      </w:r>
    </w:p>
    <w:p w14:paraId="49AE3FF2" w14:textId="21E74F56" w:rsidR="004A4238" w:rsidRDefault="004A4238" w:rsidP="008B327B">
      <w:pPr>
        <w:jc w:val="both"/>
        <w:rPr>
          <w:b/>
          <w:u w:val="single"/>
        </w:rPr>
      </w:pPr>
    </w:p>
    <w:p w14:paraId="41DB68D0" w14:textId="061F60A9" w:rsidR="004A4238" w:rsidRPr="004A4238" w:rsidRDefault="004A4238" w:rsidP="004A4238">
      <w:pPr>
        <w:ind w:firstLine="720"/>
        <w:jc w:val="both"/>
      </w:pPr>
      <w:r>
        <w:t>Each witness whose name is followed by an asterisk (*) has been excused from the final hearing. Their prefiled testimonies will be inserted into the record as though read.</w:t>
      </w:r>
    </w:p>
    <w:p w14:paraId="075D0E65" w14:textId="77777777" w:rsidR="008B327B" w:rsidRDefault="008B327B" w:rsidP="008B327B">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8B327B" w:rsidRPr="00701945" w14:paraId="5448409B" w14:textId="77777777" w:rsidTr="00FB160D">
        <w:trPr>
          <w:cantSplit/>
          <w:trHeight w:val="362"/>
          <w:tblHeader/>
        </w:trPr>
        <w:tc>
          <w:tcPr>
            <w:tcW w:w="3507" w:type="dxa"/>
          </w:tcPr>
          <w:p w14:paraId="17FDE068" w14:textId="77777777" w:rsidR="008B327B" w:rsidRPr="00701945" w:rsidRDefault="008B327B" w:rsidP="00D14257">
            <w:pPr>
              <w:jc w:val="both"/>
            </w:pPr>
            <w:r w:rsidRPr="00701945">
              <w:rPr>
                <w:u w:val="single"/>
              </w:rPr>
              <w:t>Witness</w:t>
            </w:r>
          </w:p>
        </w:tc>
        <w:tc>
          <w:tcPr>
            <w:tcW w:w="2511" w:type="dxa"/>
          </w:tcPr>
          <w:p w14:paraId="0196B39A" w14:textId="77777777" w:rsidR="008B327B" w:rsidRPr="00701945" w:rsidRDefault="008B327B" w:rsidP="00D14257">
            <w:pPr>
              <w:jc w:val="center"/>
            </w:pPr>
            <w:r w:rsidRPr="00701945">
              <w:rPr>
                <w:u w:val="single"/>
              </w:rPr>
              <w:t>Proffered By</w:t>
            </w:r>
          </w:p>
        </w:tc>
        <w:tc>
          <w:tcPr>
            <w:tcW w:w="3546" w:type="dxa"/>
          </w:tcPr>
          <w:p w14:paraId="0D74C8CE" w14:textId="77777777" w:rsidR="008B327B" w:rsidRPr="00701945" w:rsidRDefault="008B327B" w:rsidP="00D14257">
            <w:pPr>
              <w:jc w:val="both"/>
            </w:pPr>
            <w:r w:rsidRPr="00701945">
              <w:rPr>
                <w:u w:val="single"/>
              </w:rPr>
              <w:t>Issues #</w:t>
            </w:r>
          </w:p>
        </w:tc>
      </w:tr>
      <w:tr w:rsidR="008B327B" w:rsidRPr="00701945" w14:paraId="20A7A730" w14:textId="77777777" w:rsidTr="00FB160D">
        <w:trPr>
          <w:cantSplit/>
          <w:trHeight w:val="362"/>
        </w:trPr>
        <w:tc>
          <w:tcPr>
            <w:tcW w:w="3507" w:type="dxa"/>
          </w:tcPr>
          <w:p w14:paraId="72E3615F" w14:textId="77777777" w:rsidR="008B327B" w:rsidRPr="00AC105C" w:rsidRDefault="008B327B" w:rsidP="00D14257">
            <w:pPr>
              <w:jc w:val="both"/>
              <w:rPr>
                <w:u w:val="single"/>
              </w:rPr>
            </w:pPr>
            <w:r w:rsidRPr="00AC105C">
              <w:tab/>
            </w:r>
            <w:r w:rsidRPr="00AC105C">
              <w:rPr>
                <w:u w:val="single"/>
              </w:rPr>
              <w:t>Direct</w:t>
            </w:r>
          </w:p>
        </w:tc>
        <w:tc>
          <w:tcPr>
            <w:tcW w:w="2511" w:type="dxa"/>
          </w:tcPr>
          <w:p w14:paraId="181B609E" w14:textId="77777777" w:rsidR="008B327B" w:rsidRPr="00701945" w:rsidRDefault="008B327B" w:rsidP="00D14257">
            <w:pPr>
              <w:jc w:val="center"/>
            </w:pPr>
          </w:p>
        </w:tc>
        <w:tc>
          <w:tcPr>
            <w:tcW w:w="3546" w:type="dxa"/>
          </w:tcPr>
          <w:p w14:paraId="6D563E79" w14:textId="77777777" w:rsidR="008B327B" w:rsidRPr="00701945" w:rsidRDefault="008B327B" w:rsidP="00D14257"/>
        </w:tc>
      </w:tr>
      <w:tr w:rsidR="008B327B" w:rsidRPr="00701945" w14:paraId="5FEAC7C7" w14:textId="77777777" w:rsidTr="00FB160D">
        <w:trPr>
          <w:cantSplit/>
          <w:trHeight w:val="382"/>
        </w:trPr>
        <w:tc>
          <w:tcPr>
            <w:tcW w:w="3507" w:type="dxa"/>
          </w:tcPr>
          <w:p w14:paraId="5AC5A065" w14:textId="0736C9B1" w:rsidR="008B327B" w:rsidRPr="00701945" w:rsidRDefault="00A2373A" w:rsidP="00D14257">
            <w:pPr>
              <w:jc w:val="both"/>
            </w:pPr>
            <w:r>
              <w:t>A. Sloan Lewis</w:t>
            </w:r>
            <w:r w:rsidR="004A4238">
              <w:t>*</w:t>
            </w:r>
          </w:p>
        </w:tc>
        <w:tc>
          <w:tcPr>
            <w:tcW w:w="2511" w:type="dxa"/>
          </w:tcPr>
          <w:p w14:paraId="6AA7393A" w14:textId="77777777" w:rsidR="008B327B" w:rsidRPr="00701945" w:rsidRDefault="00A2373A" w:rsidP="00D14257">
            <w:pPr>
              <w:jc w:val="center"/>
            </w:pPr>
            <w:r>
              <w:t>TECO</w:t>
            </w:r>
          </w:p>
        </w:tc>
        <w:tc>
          <w:tcPr>
            <w:tcW w:w="3546" w:type="dxa"/>
          </w:tcPr>
          <w:p w14:paraId="2C4B4D8C" w14:textId="77777777" w:rsidR="008B327B" w:rsidRPr="00701945" w:rsidRDefault="00BD534E" w:rsidP="00D14257">
            <w:r w:rsidRPr="0053445E">
              <w:t>1B,</w:t>
            </w:r>
            <w:r>
              <w:t xml:space="preserve"> </w:t>
            </w:r>
            <w:r w:rsidRPr="0053445E">
              <w:t>2B,</w:t>
            </w:r>
            <w:r>
              <w:t xml:space="preserve"> </w:t>
            </w:r>
            <w:r w:rsidRPr="0053445E">
              <w:t>3B,</w:t>
            </w:r>
            <w:r>
              <w:t xml:space="preserve"> </w:t>
            </w:r>
            <w:r w:rsidRPr="0053445E">
              <w:t>4B,</w:t>
            </w:r>
            <w:r>
              <w:t xml:space="preserve"> </w:t>
            </w:r>
            <w:r w:rsidRPr="0053445E">
              <w:t>5B,</w:t>
            </w:r>
            <w:r>
              <w:t xml:space="preserve"> </w:t>
            </w:r>
            <w:r w:rsidRPr="0053445E">
              <w:t>6B,</w:t>
            </w:r>
            <w:r>
              <w:t xml:space="preserve"> </w:t>
            </w:r>
            <w:r w:rsidRPr="0053445E">
              <w:t>7B,</w:t>
            </w:r>
            <w:r>
              <w:t xml:space="preserve"> </w:t>
            </w:r>
            <w:r w:rsidRPr="0053445E">
              <w:t>8B,</w:t>
            </w:r>
            <w:r>
              <w:t xml:space="preserve"> </w:t>
            </w:r>
            <w:r w:rsidRPr="0053445E">
              <w:t>9B,</w:t>
            </w:r>
            <w:r>
              <w:t xml:space="preserve"> and </w:t>
            </w:r>
            <w:r w:rsidRPr="0053445E">
              <w:t>1</w:t>
            </w:r>
            <w:r>
              <w:t>0</w:t>
            </w:r>
          </w:p>
        </w:tc>
      </w:tr>
      <w:tr w:rsidR="008B327B" w:rsidRPr="00701945" w14:paraId="45C0AC6A" w14:textId="77777777" w:rsidTr="00FB160D">
        <w:trPr>
          <w:cantSplit/>
          <w:trHeight w:val="362"/>
        </w:trPr>
        <w:tc>
          <w:tcPr>
            <w:tcW w:w="3507" w:type="dxa"/>
          </w:tcPr>
          <w:p w14:paraId="4CFF07EA" w14:textId="372F1176" w:rsidR="008B327B" w:rsidRDefault="00A2373A" w:rsidP="00D14257">
            <w:pPr>
              <w:jc w:val="both"/>
            </w:pPr>
            <w:r>
              <w:t>Kevin E. Palladino</w:t>
            </w:r>
            <w:r w:rsidR="004A4238">
              <w:t>*</w:t>
            </w:r>
          </w:p>
          <w:p w14:paraId="6EDF880D" w14:textId="77777777" w:rsidR="00BD534E" w:rsidRDefault="00BD534E" w:rsidP="00D14257">
            <w:pPr>
              <w:jc w:val="both"/>
            </w:pPr>
          </w:p>
          <w:p w14:paraId="10735815" w14:textId="77777777" w:rsidR="00BD534E" w:rsidRPr="00BD534E" w:rsidRDefault="00BD534E" w:rsidP="00D14257">
            <w:pPr>
              <w:jc w:val="both"/>
              <w:rPr>
                <w:i/>
              </w:rPr>
            </w:pPr>
            <w:r w:rsidRPr="00BD534E">
              <w:rPr>
                <w:i/>
              </w:rPr>
              <w:t>(Substituted C. David Sweat Testimony)</w:t>
            </w:r>
          </w:p>
        </w:tc>
        <w:tc>
          <w:tcPr>
            <w:tcW w:w="2511" w:type="dxa"/>
          </w:tcPr>
          <w:p w14:paraId="3406CCC3" w14:textId="77777777" w:rsidR="008B327B" w:rsidRPr="00701945" w:rsidRDefault="00A2373A" w:rsidP="00D14257">
            <w:pPr>
              <w:jc w:val="center"/>
            </w:pPr>
            <w:r>
              <w:t>TECO</w:t>
            </w:r>
          </w:p>
        </w:tc>
        <w:tc>
          <w:tcPr>
            <w:tcW w:w="3546" w:type="dxa"/>
          </w:tcPr>
          <w:p w14:paraId="03EA11FC" w14:textId="77777777" w:rsidR="008B327B" w:rsidRPr="00701945" w:rsidRDefault="00BD534E" w:rsidP="00D14257">
            <w:r w:rsidRPr="0053445E">
              <w:t>1B,</w:t>
            </w:r>
            <w:r>
              <w:t xml:space="preserve"> </w:t>
            </w:r>
            <w:r w:rsidRPr="0053445E">
              <w:t>2B,</w:t>
            </w:r>
            <w:r>
              <w:t xml:space="preserve"> </w:t>
            </w:r>
            <w:r w:rsidRPr="0053445E">
              <w:t>3B,</w:t>
            </w:r>
            <w:r>
              <w:t xml:space="preserve"> </w:t>
            </w:r>
            <w:r w:rsidRPr="0053445E">
              <w:t>4B,</w:t>
            </w:r>
            <w:r>
              <w:t xml:space="preserve"> </w:t>
            </w:r>
            <w:r w:rsidRPr="0053445E">
              <w:t>5B,</w:t>
            </w:r>
            <w:r>
              <w:t xml:space="preserve"> </w:t>
            </w:r>
            <w:r w:rsidRPr="0053445E">
              <w:t>6B,</w:t>
            </w:r>
            <w:r>
              <w:t xml:space="preserve"> </w:t>
            </w:r>
            <w:r w:rsidRPr="0053445E">
              <w:t>7B,</w:t>
            </w:r>
            <w:r>
              <w:t xml:space="preserve"> </w:t>
            </w:r>
            <w:r w:rsidRPr="0053445E">
              <w:t>8B,</w:t>
            </w:r>
            <w:r>
              <w:t xml:space="preserve"> </w:t>
            </w:r>
            <w:r w:rsidRPr="0053445E">
              <w:t>9B,</w:t>
            </w:r>
            <w:r>
              <w:t xml:space="preserve"> and </w:t>
            </w:r>
            <w:r w:rsidRPr="0053445E">
              <w:t>10</w:t>
            </w:r>
          </w:p>
        </w:tc>
      </w:tr>
      <w:tr w:rsidR="008B327B" w:rsidRPr="00701945" w14:paraId="5919FE21" w14:textId="77777777" w:rsidTr="00FB160D">
        <w:trPr>
          <w:cantSplit/>
          <w:trHeight w:val="362"/>
        </w:trPr>
        <w:tc>
          <w:tcPr>
            <w:tcW w:w="3507" w:type="dxa"/>
          </w:tcPr>
          <w:p w14:paraId="0BA33D5F" w14:textId="41CC7380" w:rsidR="008B327B" w:rsidRDefault="00A2373A" w:rsidP="00D14257">
            <w:pPr>
              <w:jc w:val="both"/>
            </w:pPr>
            <w:r>
              <w:t>Brittnee Baker</w:t>
            </w:r>
            <w:r w:rsidR="004A4238">
              <w:t>*</w:t>
            </w:r>
          </w:p>
          <w:p w14:paraId="10761758" w14:textId="77777777" w:rsidR="00A2373A" w:rsidRDefault="00A2373A" w:rsidP="00D14257">
            <w:pPr>
              <w:jc w:val="both"/>
            </w:pPr>
          </w:p>
          <w:p w14:paraId="1D6A366E" w14:textId="77777777" w:rsidR="00A2373A" w:rsidRPr="00701945" w:rsidRDefault="00A2373A" w:rsidP="00D14257">
            <w:pPr>
              <w:jc w:val="both"/>
            </w:pPr>
            <w:r>
              <w:rPr>
                <w:i/>
              </w:rPr>
              <w:t xml:space="preserve">(Testimony is </w:t>
            </w:r>
            <w:r w:rsidR="00094D56">
              <w:rPr>
                <w:i/>
              </w:rPr>
              <w:t xml:space="preserve">Adopted and </w:t>
            </w:r>
            <w:r>
              <w:rPr>
                <w:i/>
              </w:rPr>
              <w:t>Substituted by Jessica Husted)</w:t>
            </w:r>
          </w:p>
        </w:tc>
        <w:tc>
          <w:tcPr>
            <w:tcW w:w="2511" w:type="dxa"/>
          </w:tcPr>
          <w:p w14:paraId="0EB6DAED" w14:textId="77777777" w:rsidR="008B327B" w:rsidRPr="00701945" w:rsidRDefault="00A2373A" w:rsidP="00D14257">
            <w:pPr>
              <w:jc w:val="center"/>
            </w:pPr>
            <w:r>
              <w:t>FPUC</w:t>
            </w:r>
          </w:p>
        </w:tc>
        <w:tc>
          <w:tcPr>
            <w:tcW w:w="3546" w:type="dxa"/>
          </w:tcPr>
          <w:p w14:paraId="17F97C15" w14:textId="77777777" w:rsidR="008B327B" w:rsidRPr="00701945" w:rsidRDefault="00FB160D" w:rsidP="00D14257">
            <w:r>
              <w:rPr>
                <w:rStyle w:val="WitnessandExhibitTableHeader"/>
                <w:bCs/>
                <w:u w:val="none"/>
              </w:rPr>
              <w:t>1C</w:t>
            </w:r>
          </w:p>
        </w:tc>
      </w:tr>
      <w:tr w:rsidR="008B327B" w:rsidRPr="00701945" w14:paraId="285F33FD" w14:textId="77777777" w:rsidTr="00FB160D">
        <w:trPr>
          <w:cantSplit/>
          <w:trHeight w:val="362"/>
        </w:trPr>
        <w:tc>
          <w:tcPr>
            <w:tcW w:w="3507" w:type="dxa"/>
          </w:tcPr>
          <w:p w14:paraId="55372349" w14:textId="5F595484" w:rsidR="008B327B" w:rsidRPr="00701945" w:rsidRDefault="00A2373A" w:rsidP="00D14257">
            <w:pPr>
              <w:jc w:val="both"/>
            </w:pPr>
            <w:r>
              <w:t>P. Mark Cutshaw</w:t>
            </w:r>
            <w:r w:rsidR="004A4238">
              <w:t>*</w:t>
            </w:r>
          </w:p>
        </w:tc>
        <w:tc>
          <w:tcPr>
            <w:tcW w:w="2511" w:type="dxa"/>
          </w:tcPr>
          <w:p w14:paraId="3F51858E" w14:textId="77777777" w:rsidR="008B327B" w:rsidRPr="00701945" w:rsidRDefault="00A2373A" w:rsidP="00D14257">
            <w:pPr>
              <w:jc w:val="center"/>
            </w:pPr>
            <w:r>
              <w:t>FPUC</w:t>
            </w:r>
          </w:p>
        </w:tc>
        <w:tc>
          <w:tcPr>
            <w:tcW w:w="3546" w:type="dxa"/>
          </w:tcPr>
          <w:p w14:paraId="357D70DA" w14:textId="77777777" w:rsidR="008B327B" w:rsidRPr="00701945" w:rsidRDefault="00FB160D" w:rsidP="00D14257">
            <w:r>
              <w:rPr>
                <w:rStyle w:val="WitnessandExhibitTableHeader"/>
                <w:bCs/>
                <w:u w:val="none"/>
              </w:rPr>
              <w:t>1C</w:t>
            </w:r>
          </w:p>
        </w:tc>
      </w:tr>
      <w:tr w:rsidR="008B327B" w:rsidRPr="00701945" w14:paraId="053972E2" w14:textId="77777777" w:rsidTr="00FB160D">
        <w:trPr>
          <w:cantSplit/>
          <w:trHeight w:val="362"/>
        </w:trPr>
        <w:tc>
          <w:tcPr>
            <w:tcW w:w="3507" w:type="dxa"/>
          </w:tcPr>
          <w:p w14:paraId="675A2DC0" w14:textId="224C8EC9" w:rsidR="008B327B" w:rsidRPr="00701945" w:rsidRDefault="00094D56" w:rsidP="00D14257">
            <w:pPr>
              <w:jc w:val="both"/>
            </w:pPr>
            <w:r>
              <w:t>Jessica Husted</w:t>
            </w:r>
            <w:r w:rsidR="004A4238">
              <w:t>*</w:t>
            </w:r>
          </w:p>
        </w:tc>
        <w:tc>
          <w:tcPr>
            <w:tcW w:w="2511" w:type="dxa"/>
          </w:tcPr>
          <w:p w14:paraId="099A0B79" w14:textId="77777777" w:rsidR="008B327B" w:rsidRPr="00701945" w:rsidRDefault="00094D56" w:rsidP="00D14257">
            <w:pPr>
              <w:jc w:val="center"/>
            </w:pPr>
            <w:r>
              <w:t>FPUC</w:t>
            </w:r>
          </w:p>
        </w:tc>
        <w:tc>
          <w:tcPr>
            <w:tcW w:w="3546" w:type="dxa"/>
          </w:tcPr>
          <w:p w14:paraId="75B6E9EF" w14:textId="77777777" w:rsidR="008B327B" w:rsidRPr="00701945" w:rsidRDefault="00FB160D" w:rsidP="00D14257">
            <w:r>
              <w:rPr>
                <w:rStyle w:val="WitnessandExhibitTableHeader"/>
                <w:bCs/>
                <w:u w:val="none"/>
              </w:rPr>
              <w:t>2C-9C</w:t>
            </w:r>
          </w:p>
        </w:tc>
      </w:tr>
      <w:tr w:rsidR="00450E83" w:rsidRPr="00701945" w14:paraId="493D653D" w14:textId="77777777" w:rsidTr="00FB160D">
        <w:trPr>
          <w:cantSplit/>
          <w:trHeight w:val="362"/>
        </w:trPr>
        <w:tc>
          <w:tcPr>
            <w:tcW w:w="3507" w:type="dxa"/>
          </w:tcPr>
          <w:p w14:paraId="07F901BA" w14:textId="5FBDDC9D" w:rsidR="00450E83" w:rsidRDefault="00450E83" w:rsidP="00450E83">
            <w:pPr>
              <w:jc w:val="both"/>
            </w:pPr>
            <w:r>
              <w:t>Michael Jarro</w:t>
            </w:r>
            <w:r w:rsidR="004A4238">
              <w:t>*</w:t>
            </w:r>
          </w:p>
          <w:p w14:paraId="76C3E3D4" w14:textId="77777777" w:rsidR="00450E83" w:rsidRDefault="00450E83" w:rsidP="00450E83">
            <w:pPr>
              <w:jc w:val="both"/>
            </w:pPr>
          </w:p>
          <w:p w14:paraId="5408431C" w14:textId="77777777" w:rsidR="00450E83" w:rsidRDefault="00450E83" w:rsidP="00450E83">
            <w:pPr>
              <w:jc w:val="both"/>
            </w:pPr>
            <w:r>
              <w:rPr>
                <w:i/>
              </w:rPr>
              <w:t>(First Supplemental Testimony filed on 7.11.25)</w:t>
            </w:r>
          </w:p>
        </w:tc>
        <w:tc>
          <w:tcPr>
            <w:tcW w:w="2511" w:type="dxa"/>
          </w:tcPr>
          <w:p w14:paraId="5C037631" w14:textId="77777777" w:rsidR="00450E83" w:rsidRDefault="00450E83" w:rsidP="00D14257">
            <w:pPr>
              <w:jc w:val="center"/>
            </w:pPr>
            <w:r>
              <w:t>FPL</w:t>
            </w:r>
          </w:p>
        </w:tc>
        <w:tc>
          <w:tcPr>
            <w:tcW w:w="3546" w:type="dxa"/>
          </w:tcPr>
          <w:p w14:paraId="0BDA1AA8" w14:textId="77777777" w:rsidR="00450E83" w:rsidRPr="00701945" w:rsidRDefault="00450E83" w:rsidP="00D14257">
            <w:r>
              <w:t>1A – 4A</w:t>
            </w:r>
          </w:p>
        </w:tc>
      </w:tr>
      <w:tr w:rsidR="008B327B" w:rsidRPr="00701945" w14:paraId="4DAA3D6D" w14:textId="77777777" w:rsidTr="00FB160D">
        <w:trPr>
          <w:cantSplit/>
          <w:trHeight w:val="362"/>
        </w:trPr>
        <w:tc>
          <w:tcPr>
            <w:tcW w:w="3507" w:type="dxa"/>
          </w:tcPr>
          <w:p w14:paraId="5361B691" w14:textId="388EC40C" w:rsidR="008B327B" w:rsidRDefault="00094D56" w:rsidP="00D14257">
            <w:pPr>
              <w:jc w:val="both"/>
            </w:pPr>
            <w:r>
              <w:t>Richard L. Hume</w:t>
            </w:r>
            <w:r w:rsidR="004A4238">
              <w:t>*</w:t>
            </w:r>
          </w:p>
          <w:p w14:paraId="66A5B79C" w14:textId="77777777" w:rsidR="00094D56" w:rsidRDefault="00094D56" w:rsidP="00D14257">
            <w:pPr>
              <w:jc w:val="both"/>
            </w:pPr>
          </w:p>
          <w:p w14:paraId="7E81BAD4" w14:textId="77777777" w:rsidR="00094D56" w:rsidRPr="00D56B8E" w:rsidRDefault="00D56B8E" w:rsidP="000F4947">
            <w:pPr>
              <w:jc w:val="both"/>
              <w:rPr>
                <w:i/>
              </w:rPr>
            </w:pPr>
            <w:r>
              <w:rPr>
                <w:i/>
              </w:rPr>
              <w:t>(First Supplemental Testimony filed on 7.11.25. Second Supplemental Testimony filed on 9.2</w:t>
            </w:r>
            <w:r w:rsidR="000F4947">
              <w:rPr>
                <w:i/>
              </w:rPr>
              <w:t>5</w:t>
            </w:r>
            <w:r>
              <w:rPr>
                <w:i/>
              </w:rPr>
              <w:t>.25)</w:t>
            </w:r>
          </w:p>
        </w:tc>
        <w:tc>
          <w:tcPr>
            <w:tcW w:w="2511" w:type="dxa"/>
          </w:tcPr>
          <w:p w14:paraId="51E94B14" w14:textId="77777777" w:rsidR="008B327B" w:rsidRPr="00701945" w:rsidRDefault="00094D56" w:rsidP="00D14257">
            <w:pPr>
              <w:jc w:val="center"/>
            </w:pPr>
            <w:r>
              <w:t>FPL</w:t>
            </w:r>
          </w:p>
        </w:tc>
        <w:tc>
          <w:tcPr>
            <w:tcW w:w="3546" w:type="dxa"/>
          </w:tcPr>
          <w:p w14:paraId="7DF2260A" w14:textId="77777777" w:rsidR="008B327B" w:rsidRPr="00701945" w:rsidRDefault="00450E83" w:rsidP="00D14257">
            <w:r>
              <w:t>1A – 9A, and 10</w:t>
            </w:r>
          </w:p>
        </w:tc>
      </w:tr>
      <w:tr w:rsidR="00AC32E0" w:rsidRPr="00701945" w14:paraId="17D6B6AD" w14:textId="77777777" w:rsidTr="00FB160D">
        <w:trPr>
          <w:cantSplit/>
          <w:trHeight w:val="362"/>
        </w:trPr>
        <w:tc>
          <w:tcPr>
            <w:tcW w:w="3507" w:type="dxa"/>
          </w:tcPr>
          <w:p w14:paraId="170358BD" w14:textId="52F333A5" w:rsidR="00AC32E0" w:rsidRPr="00701945" w:rsidRDefault="00AC32E0" w:rsidP="00AC32E0">
            <w:pPr>
              <w:jc w:val="both"/>
            </w:pPr>
            <w:r>
              <w:t>Christopher A. Menendez</w:t>
            </w:r>
            <w:r w:rsidR="004A4238">
              <w:t>*</w:t>
            </w:r>
          </w:p>
        </w:tc>
        <w:tc>
          <w:tcPr>
            <w:tcW w:w="2511" w:type="dxa"/>
          </w:tcPr>
          <w:p w14:paraId="767011D7" w14:textId="77777777" w:rsidR="00AC32E0" w:rsidRPr="00701945" w:rsidRDefault="00AC32E0" w:rsidP="00AC32E0">
            <w:pPr>
              <w:jc w:val="center"/>
            </w:pPr>
            <w:r>
              <w:t>DEF</w:t>
            </w:r>
          </w:p>
        </w:tc>
        <w:tc>
          <w:tcPr>
            <w:tcW w:w="3546" w:type="dxa"/>
          </w:tcPr>
          <w:p w14:paraId="44695460" w14:textId="77777777" w:rsidR="00AC32E0" w:rsidRDefault="00AC32E0" w:rsidP="00AC32E0">
            <w:r w:rsidRPr="00266723">
              <w:rPr>
                <w:color w:val="000000" w:themeColor="text1"/>
              </w:rPr>
              <w:t>1D</w:t>
            </w:r>
            <w:r>
              <w:rPr>
                <w:color w:val="000000" w:themeColor="text1"/>
              </w:rPr>
              <w:t xml:space="preserve"> – 9D</w:t>
            </w:r>
          </w:p>
        </w:tc>
      </w:tr>
      <w:tr w:rsidR="00AC32E0" w:rsidRPr="00701945" w14:paraId="206089A8" w14:textId="77777777" w:rsidTr="00FB160D">
        <w:trPr>
          <w:cantSplit/>
          <w:trHeight w:val="362"/>
        </w:trPr>
        <w:tc>
          <w:tcPr>
            <w:tcW w:w="3507" w:type="dxa"/>
          </w:tcPr>
          <w:p w14:paraId="232ACF7C" w14:textId="13227E3D" w:rsidR="00AC32E0" w:rsidRPr="00701945" w:rsidRDefault="00AC32E0" w:rsidP="00AC32E0">
            <w:pPr>
              <w:jc w:val="both"/>
            </w:pPr>
            <w:r>
              <w:t>Robert E. McCabe</w:t>
            </w:r>
            <w:r w:rsidR="004A4238">
              <w:t>*</w:t>
            </w:r>
          </w:p>
        </w:tc>
        <w:tc>
          <w:tcPr>
            <w:tcW w:w="2511" w:type="dxa"/>
          </w:tcPr>
          <w:p w14:paraId="3C668A36" w14:textId="77777777" w:rsidR="00AC32E0" w:rsidRPr="00701945" w:rsidRDefault="00AC32E0" w:rsidP="00AC32E0">
            <w:pPr>
              <w:jc w:val="center"/>
            </w:pPr>
            <w:r>
              <w:t>DEF</w:t>
            </w:r>
          </w:p>
        </w:tc>
        <w:tc>
          <w:tcPr>
            <w:tcW w:w="3546" w:type="dxa"/>
          </w:tcPr>
          <w:p w14:paraId="44D0FC01" w14:textId="77777777" w:rsidR="00AC32E0" w:rsidRDefault="00AC32E0" w:rsidP="00AC32E0">
            <w:r w:rsidRPr="00266723">
              <w:rPr>
                <w:color w:val="000000" w:themeColor="text1"/>
              </w:rPr>
              <w:t>1D</w:t>
            </w:r>
            <w:r>
              <w:rPr>
                <w:color w:val="000000" w:themeColor="text1"/>
              </w:rPr>
              <w:t xml:space="preserve"> – 3</w:t>
            </w:r>
            <w:r w:rsidRPr="00266723">
              <w:rPr>
                <w:color w:val="000000" w:themeColor="text1"/>
              </w:rPr>
              <w:t>D</w:t>
            </w:r>
          </w:p>
        </w:tc>
      </w:tr>
      <w:tr w:rsidR="008B327B" w:rsidRPr="00701945" w14:paraId="06B3169C" w14:textId="77777777" w:rsidTr="00FB160D">
        <w:trPr>
          <w:cantSplit/>
          <w:trHeight w:val="362"/>
        </w:trPr>
        <w:tc>
          <w:tcPr>
            <w:tcW w:w="3507" w:type="dxa"/>
          </w:tcPr>
          <w:p w14:paraId="328DBCF6" w14:textId="1143C180" w:rsidR="008B327B" w:rsidRPr="00701945" w:rsidRDefault="00D56B8E" w:rsidP="00D14257">
            <w:pPr>
              <w:jc w:val="both"/>
            </w:pPr>
            <w:r>
              <w:lastRenderedPageBreak/>
              <w:t>Robert Brong</w:t>
            </w:r>
            <w:r w:rsidR="004A4238">
              <w:t>*</w:t>
            </w:r>
          </w:p>
        </w:tc>
        <w:tc>
          <w:tcPr>
            <w:tcW w:w="2511" w:type="dxa"/>
          </w:tcPr>
          <w:p w14:paraId="0296F56C" w14:textId="77777777" w:rsidR="008B327B" w:rsidRPr="00701945" w:rsidRDefault="00D56B8E" w:rsidP="00D14257">
            <w:pPr>
              <w:jc w:val="center"/>
            </w:pPr>
            <w:r>
              <w:t>DEF</w:t>
            </w:r>
          </w:p>
        </w:tc>
        <w:tc>
          <w:tcPr>
            <w:tcW w:w="3546" w:type="dxa"/>
          </w:tcPr>
          <w:p w14:paraId="7451F1B8" w14:textId="77777777" w:rsidR="008B327B" w:rsidRPr="00701945" w:rsidRDefault="00AC32E0" w:rsidP="00D14257">
            <w:r w:rsidRPr="00266723">
              <w:rPr>
                <w:color w:val="000000" w:themeColor="text1"/>
              </w:rPr>
              <w:t>1D</w:t>
            </w:r>
            <w:r>
              <w:rPr>
                <w:color w:val="000000" w:themeColor="text1"/>
              </w:rPr>
              <w:t xml:space="preserve"> – 3</w:t>
            </w:r>
            <w:r w:rsidRPr="00266723">
              <w:rPr>
                <w:color w:val="000000" w:themeColor="text1"/>
              </w:rPr>
              <w:t>D</w:t>
            </w:r>
          </w:p>
        </w:tc>
      </w:tr>
      <w:tr w:rsidR="008B327B" w:rsidRPr="00701945" w14:paraId="03507A41" w14:textId="77777777" w:rsidTr="00FB160D">
        <w:trPr>
          <w:cantSplit/>
          <w:trHeight w:val="382"/>
        </w:trPr>
        <w:tc>
          <w:tcPr>
            <w:tcW w:w="3507" w:type="dxa"/>
          </w:tcPr>
          <w:p w14:paraId="1F772555" w14:textId="5F4EBE66" w:rsidR="008B327B" w:rsidRPr="00701945" w:rsidRDefault="00044A2A" w:rsidP="00D14257">
            <w:pPr>
              <w:jc w:val="both"/>
            </w:pPr>
            <w:r>
              <w:t>Gabrielle Dearmond</w:t>
            </w:r>
            <w:r w:rsidR="004A4238">
              <w:t>*</w:t>
            </w:r>
          </w:p>
        </w:tc>
        <w:tc>
          <w:tcPr>
            <w:tcW w:w="2511" w:type="dxa"/>
          </w:tcPr>
          <w:p w14:paraId="38DFEC5F" w14:textId="77777777" w:rsidR="008B327B" w:rsidRPr="00701945" w:rsidRDefault="00044A2A" w:rsidP="00D14257">
            <w:pPr>
              <w:jc w:val="center"/>
            </w:pPr>
            <w:r>
              <w:t>STAFF</w:t>
            </w:r>
          </w:p>
        </w:tc>
        <w:tc>
          <w:tcPr>
            <w:tcW w:w="3546" w:type="dxa"/>
          </w:tcPr>
          <w:p w14:paraId="017BBEB9" w14:textId="77777777" w:rsidR="008B327B" w:rsidRPr="00701945" w:rsidRDefault="00D14257" w:rsidP="00D14257">
            <w:r>
              <w:t>1D</w:t>
            </w:r>
          </w:p>
        </w:tc>
      </w:tr>
    </w:tbl>
    <w:p w14:paraId="3B98353F" w14:textId="77777777" w:rsidR="004A4238" w:rsidRDefault="004A4238" w:rsidP="008B327B">
      <w:pPr>
        <w:jc w:val="both"/>
        <w:rPr>
          <w:b/>
        </w:rPr>
      </w:pPr>
    </w:p>
    <w:p w14:paraId="6B2612B5" w14:textId="77777777" w:rsidR="004A4238" w:rsidRDefault="004A4238" w:rsidP="008B327B">
      <w:pPr>
        <w:jc w:val="both"/>
        <w:rPr>
          <w:b/>
        </w:rPr>
      </w:pPr>
    </w:p>
    <w:p w14:paraId="416EC830" w14:textId="6B4C5A03" w:rsidR="008B327B" w:rsidRPr="00A32DC5" w:rsidRDefault="008B327B" w:rsidP="008B327B">
      <w:pPr>
        <w:jc w:val="both"/>
        <w:rPr>
          <w:b/>
        </w:rPr>
      </w:pPr>
      <w:r w:rsidRPr="00A32DC5">
        <w:rPr>
          <w:b/>
        </w:rPr>
        <w:t>VII.</w:t>
      </w:r>
      <w:r w:rsidRPr="00A32DC5">
        <w:rPr>
          <w:b/>
        </w:rPr>
        <w:tab/>
      </w:r>
      <w:r w:rsidRPr="00A32DC5">
        <w:rPr>
          <w:b/>
          <w:u w:val="single"/>
        </w:rPr>
        <w:t>BASIC POSITIONS</w:t>
      </w:r>
    </w:p>
    <w:p w14:paraId="52029DBB" w14:textId="77777777" w:rsidR="008B327B" w:rsidRPr="00701945" w:rsidRDefault="008B327B" w:rsidP="008B327B">
      <w:pPr>
        <w:jc w:val="both"/>
      </w:pPr>
    </w:p>
    <w:p w14:paraId="4969FAAE" w14:textId="77777777" w:rsidR="007B21C6" w:rsidRDefault="00044A2A" w:rsidP="007B21C6">
      <w:pPr>
        <w:ind w:left="1440" w:hanging="1440"/>
        <w:jc w:val="both"/>
      </w:pPr>
      <w:r>
        <w:rPr>
          <w:b/>
          <w:bCs/>
        </w:rPr>
        <w:t>TECO</w:t>
      </w:r>
      <w:r w:rsidR="008B327B" w:rsidRPr="00701945">
        <w:rPr>
          <w:b/>
          <w:bCs/>
        </w:rPr>
        <w:t>:</w:t>
      </w:r>
      <w:r w:rsidR="008B327B" w:rsidRPr="00701945">
        <w:tab/>
      </w:r>
      <w:r w:rsidR="007B21C6" w:rsidRPr="0053445E">
        <w:t xml:space="preserve">In Order No. PSC-2022-0386-FOF-EI, issued November 10, 2022 in Docket No. 20220048-EI, the Florida Public Service Commission (“Commission”) found that Tampa Electric Company’s (“Tampa Electric”) 2022-2031 Storm Protection Plan (“2022 SPP”) is in the public interest and approved </w:t>
      </w:r>
      <w:r w:rsidR="007B21C6">
        <w:t>that plan with one modification–</w:t>
      </w:r>
      <w:r w:rsidR="007B21C6" w:rsidRPr="0053445E">
        <w:t>elimination of the company’s existing Transmission Access Enhancement Program as of December 31, 2022.</w:t>
      </w:r>
    </w:p>
    <w:p w14:paraId="01C2C6B2" w14:textId="77777777" w:rsidR="007B21C6" w:rsidRPr="0053445E" w:rsidRDefault="007B21C6" w:rsidP="007B21C6">
      <w:pPr>
        <w:ind w:left="1440" w:hanging="1440"/>
        <w:jc w:val="both"/>
      </w:pPr>
    </w:p>
    <w:p w14:paraId="284D5A34" w14:textId="77777777" w:rsidR="007B21C6" w:rsidRDefault="007B21C6" w:rsidP="007B21C6">
      <w:pPr>
        <w:ind w:left="1440"/>
        <w:jc w:val="both"/>
      </w:pPr>
      <w:r w:rsidRPr="0053445E">
        <w:t xml:space="preserve">In Order No. PSC-2025-0219-FOF-EI, issued June 19, 2025, in Docket No. 20250016-EI, the Commission found that Tampa Electric’s 2026-2035 Storm Protection Plan (“2025 SPP”) is in the public interest, and approved that plan with one modification to its proposed Distribution Lateral Undergrounding Program. The modification set an annual mileage target of 75 miles of underground conversion per year. </w:t>
      </w:r>
    </w:p>
    <w:p w14:paraId="3A8A57EE" w14:textId="77777777" w:rsidR="007B21C6" w:rsidRPr="0053445E" w:rsidRDefault="007B21C6" w:rsidP="007B21C6">
      <w:pPr>
        <w:ind w:left="1440"/>
      </w:pPr>
    </w:p>
    <w:p w14:paraId="685C2A89" w14:textId="77777777" w:rsidR="007B21C6" w:rsidRDefault="007B21C6" w:rsidP="007B21C6">
      <w:pPr>
        <w:ind w:left="1440"/>
        <w:jc w:val="both"/>
      </w:pPr>
      <w:r w:rsidRPr="0053445E">
        <w:t>The Commission is currently scheduled to conduct a hearing regarding the Storm Protection Cost Recovery Clause on November 4, 2025, to review and approve the proposed cost recovery factors to be used for the January 2026 through December 2026 period.</w:t>
      </w:r>
    </w:p>
    <w:p w14:paraId="32D8CB3F" w14:textId="77777777" w:rsidR="007B21C6" w:rsidRPr="0053445E" w:rsidRDefault="007B21C6" w:rsidP="007B21C6">
      <w:pPr>
        <w:ind w:left="1440"/>
        <w:rPr>
          <w:b/>
          <w:u w:val="single"/>
        </w:rPr>
      </w:pPr>
    </w:p>
    <w:p w14:paraId="41FA04EE" w14:textId="77777777" w:rsidR="008B327B" w:rsidRDefault="007B21C6" w:rsidP="007B21C6">
      <w:pPr>
        <w:ind w:left="1440"/>
        <w:jc w:val="both"/>
      </w:pPr>
      <w:r w:rsidRPr="0053445E">
        <w:t>The Commission should determine that Tampa Electric has properly calculated its Storm Protection Plan cost recovery true-up and projections and the Storm Protection Plan cost recovery factors set forth in the testimony and exhibits of Tampa Electric witness A. Sloan Lewis during the period January 2026 through December 2026. These calculations were performed in accordance with the requirements of Section 366.96, Florida Statutes, and Rule 25-6.031, Florida Administrative Code. No party has challenged or made any other recommended adjustments to the company’s calculations. The company’s true-up, projections, and factors should accordingly be approved. The Commission should also find that Tampa Electric’s actual 2024 Storm Protection Plan costs were prudently incurred. No party has challenged the prudence of Tampa Electric’s actual incurred costs or made any recommended adjustments to any of the projects or costs included in the 2024 final true-up.</w:t>
      </w:r>
    </w:p>
    <w:p w14:paraId="2F9BFE85" w14:textId="77777777" w:rsidR="00044A2A" w:rsidRDefault="00044A2A" w:rsidP="008B327B">
      <w:pPr>
        <w:ind w:left="1440" w:hanging="1440"/>
        <w:jc w:val="both"/>
      </w:pPr>
    </w:p>
    <w:p w14:paraId="0E8008EA" w14:textId="5489D759" w:rsidR="00044A2A" w:rsidRDefault="00044A2A" w:rsidP="008B327B">
      <w:pPr>
        <w:ind w:left="1440" w:hanging="1440"/>
        <w:jc w:val="both"/>
      </w:pPr>
      <w:r>
        <w:rPr>
          <w:b/>
        </w:rPr>
        <w:t>FPUC:</w:t>
      </w:r>
      <w:r>
        <w:rPr>
          <w:b/>
        </w:rPr>
        <w:tab/>
      </w:r>
      <w:r w:rsidR="00FB160D">
        <w:t xml:space="preserve">The factors proposed by the Company have been developed through projections and calculations made in accordance with Rule 25-6.031, F.A.C., and the </w:t>
      </w:r>
      <w:r w:rsidR="00FB160D">
        <w:lastRenderedPageBreak/>
        <w:t xml:space="preserve">associated depreciation expense has been calculated in accordance with the rates approved in the Company’s last approved depreciation study.  The factors are based upon actual, prudently incurred costs associated with the implementation of those aspects of FPUC’s Storm Protection Plan (“SPP”) approved by Order No. </w:t>
      </w:r>
      <w:r w:rsidR="00FB160D" w:rsidRPr="007849F5">
        <w:t>PSC-202</w:t>
      </w:r>
      <w:r w:rsidR="00FB160D">
        <w:t>5</w:t>
      </w:r>
      <w:r w:rsidR="00FB160D" w:rsidRPr="007849F5">
        <w:t>-0</w:t>
      </w:r>
      <w:r w:rsidR="00FB160D">
        <w:t>216</w:t>
      </w:r>
      <w:r w:rsidR="00FB160D" w:rsidRPr="007849F5">
        <w:t>-FOF-EI</w:t>
      </w:r>
      <w:r w:rsidR="00FB160D">
        <w:t>, issued June 19, 2025, as well as reasonable estimates of costs to be incurred in the remainder of 2025 and in 2026.  As such, the Company asks that it be allowed to implement its proposed SPPCRC Factors for the January – December, 2026 period.</w:t>
      </w:r>
    </w:p>
    <w:p w14:paraId="471747B9" w14:textId="77777777" w:rsidR="001E5A62" w:rsidRDefault="001E5A62" w:rsidP="008B327B">
      <w:pPr>
        <w:ind w:left="1440" w:hanging="1440"/>
        <w:jc w:val="both"/>
        <w:rPr>
          <w:b/>
        </w:rPr>
      </w:pPr>
    </w:p>
    <w:p w14:paraId="60E2AF41" w14:textId="77777777" w:rsidR="00D01EC6" w:rsidRDefault="00044A2A" w:rsidP="00D01EC6">
      <w:pPr>
        <w:ind w:left="1440" w:hanging="1440"/>
        <w:jc w:val="both"/>
        <w:rPr>
          <w:color w:val="000000"/>
        </w:rPr>
      </w:pPr>
      <w:r>
        <w:rPr>
          <w:b/>
        </w:rPr>
        <w:t>FPL:</w:t>
      </w:r>
      <w:r>
        <w:rPr>
          <w:b/>
        </w:rPr>
        <w:tab/>
      </w:r>
      <w:r w:rsidR="00D01EC6" w:rsidRPr="00971568">
        <w:rPr>
          <w:color w:val="000000" w:themeColor="text1"/>
        </w:rPr>
        <w:t>FPL’s final true-up of its 202</w:t>
      </w:r>
      <w:r w:rsidR="00D01EC6">
        <w:rPr>
          <w:color w:val="000000" w:themeColor="text1"/>
        </w:rPr>
        <w:t>4</w:t>
      </w:r>
      <w:r w:rsidR="00D01EC6" w:rsidRPr="00971568">
        <w:rPr>
          <w:color w:val="000000" w:themeColor="text1"/>
        </w:rPr>
        <w:t xml:space="preserve"> SPP costs is consistent with the actual/estimated 202</w:t>
      </w:r>
      <w:r w:rsidR="00D01EC6">
        <w:rPr>
          <w:color w:val="000000" w:themeColor="text1"/>
        </w:rPr>
        <w:t>4</w:t>
      </w:r>
      <w:r w:rsidR="00D01EC6" w:rsidRPr="00971568">
        <w:rPr>
          <w:color w:val="000000" w:themeColor="text1"/>
        </w:rPr>
        <w:t xml:space="preserve"> SPP costs approved by Commission </w:t>
      </w:r>
      <w:r w:rsidR="00D01EC6" w:rsidRPr="00971568">
        <w:t>in Docket No. 202</w:t>
      </w:r>
      <w:r w:rsidR="00D01EC6">
        <w:t>4</w:t>
      </w:r>
      <w:r w:rsidR="00D01EC6" w:rsidRPr="00971568">
        <w:t xml:space="preserve">0010-EI, consistent with </w:t>
      </w:r>
      <w:r w:rsidR="00D01EC6">
        <w:t>FPL’s</w:t>
      </w:r>
      <w:r w:rsidR="00D01EC6" w:rsidRPr="00971568">
        <w:t xml:space="preserve"> 202</w:t>
      </w:r>
      <w:r w:rsidR="00D01EC6">
        <w:t>3</w:t>
      </w:r>
      <w:r w:rsidR="00D01EC6" w:rsidRPr="00971568">
        <w:t xml:space="preserve"> SPP approved by </w:t>
      </w:r>
      <w:r w:rsidR="00D01EC6">
        <w:t xml:space="preserve">the </w:t>
      </w:r>
      <w:r w:rsidR="00D01EC6" w:rsidRPr="00971568">
        <w:t xml:space="preserve">Commission in Docket No. </w:t>
      </w:r>
      <w:r w:rsidR="00D01EC6">
        <w:rPr>
          <w:rFonts w:eastAsiaTheme="minorHAnsi"/>
        </w:rPr>
        <w:t>20220051-EI</w:t>
      </w:r>
      <w:r w:rsidR="00D01EC6" w:rsidRPr="00971568">
        <w:t xml:space="preserve">, applies the methodology and prescribed schedules contained in Commission </w:t>
      </w:r>
      <w:r w:rsidR="00D01EC6" w:rsidRPr="00971568">
        <w:rPr>
          <w:color w:val="000000" w:themeColor="text1"/>
        </w:rPr>
        <w:t>Forms 1A through 8A</w:t>
      </w:r>
      <w:r w:rsidR="00D01EC6" w:rsidRPr="00971568">
        <w:t xml:space="preserve">, and meets the requirements of Section 366.96, </w:t>
      </w:r>
      <w:r w:rsidR="00D01EC6">
        <w:t>Florida Statutes</w:t>
      </w:r>
      <w:r w:rsidR="00D01EC6" w:rsidRPr="00971568">
        <w:t xml:space="preserve">, and </w:t>
      </w:r>
      <w:r w:rsidR="00D01EC6" w:rsidRPr="00971568">
        <w:rPr>
          <w:color w:val="000000" w:themeColor="text1"/>
        </w:rPr>
        <w:t xml:space="preserve">Rule 25-6.031(7)(a), </w:t>
      </w:r>
      <w:r w:rsidR="00D01EC6">
        <w:rPr>
          <w:color w:val="000000" w:themeColor="text1"/>
        </w:rPr>
        <w:t>Florida Administrative Code</w:t>
      </w:r>
      <w:r w:rsidR="00D01EC6" w:rsidRPr="00971568">
        <w:rPr>
          <w:color w:val="000000" w:themeColor="text1"/>
        </w:rPr>
        <w:t>.  No parties challenged or made any recommended adjustments to any of the SPP projects, costs, or revenue requirements included in FPL’s 202</w:t>
      </w:r>
      <w:r w:rsidR="00D01EC6">
        <w:rPr>
          <w:color w:val="000000" w:themeColor="text1"/>
        </w:rPr>
        <w:t>4</w:t>
      </w:r>
      <w:r w:rsidR="00D01EC6" w:rsidRPr="00971568">
        <w:rPr>
          <w:color w:val="000000" w:themeColor="text1"/>
        </w:rPr>
        <w:t xml:space="preserve"> SPPCRC final true-up.  Therefore, the Commission should a</w:t>
      </w:r>
      <w:r w:rsidR="00D01EC6" w:rsidRPr="00971568">
        <w:rPr>
          <w:color w:val="000000"/>
        </w:rPr>
        <w:t xml:space="preserve">pprove FPL’s </w:t>
      </w:r>
      <w:r w:rsidR="00D01EC6" w:rsidRPr="009A003F">
        <w:t xml:space="preserve">total net </w:t>
      </w:r>
      <w:r w:rsidR="00D01EC6">
        <w:t xml:space="preserve">2024 </w:t>
      </w:r>
      <w:r w:rsidR="00D01EC6" w:rsidRPr="009A003F">
        <w:t>final true-up over-recovery amount of $21,904,884</w:t>
      </w:r>
      <w:r w:rsidR="00D01EC6" w:rsidRPr="00971568">
        <w:rPr>
          <w:color w:val="000000"/>
        </w:rPr>
        <w:t xml:space="preserve">, including interest, </w:t>
      </w:r>
      <w:r w:rsidR="00D01EC6">
        <w:rPr>
          <w:color w:val="000000"/>
        </w:rPr>
        <w:t>to be refunded through the 2026 SPPCRC Factors</w:t>
      </w:r>
      <w:r w:rsidR="00D01EC6" w:rsidRPr="00971568">
        <w:rPr>
          <w:color w:val="000000"/>
        </w:rPr>
        <w:t>.</w:t>
      </w:r>
    </w:p>
    <w:p w14:paraId="736A3DEE" w14:textId="77777777" w:rsidR="00D01EC6" w:rsidRPr="00971568" w:rsidRDefault="00D01EC6" w:rsidP="00D01EC6">
      <w:pPr>
        <w:ind w:left="1440" w:hanging="1440"/>
        <w:jc w:val="both"/>
        <w:rPr>
          <w:color w:val="000000" w:themeColor="text1"/>
        </w:rPr>
      </w:pPr>
    </w:p>
    <w:p w14:paraId="4DD6D430" w14:textId="77777777" w:rsidR="00D01EC6" w:rsidRDefault="00D01EC6" w:rsidP="00D01EC6">
      <w:pPr>
        <w:ind w:left="1440"/>
        <w:jc w:val="both"/>
        <w:rPr>
          <w:color w:val="000000" w:themeColor="text1"/>
        </w:rPr>
      </w:pPr>
      <w:r w:rsidRPr="00971568">
        <w:rPr>
          <w:color w:val="000000" w:themeColor="text1"/>
        </w:rPr>
        <w:t>FPL’s actual/estimated true-up of its 202</w:t>
      </w:r>
      <w:r>
        <w:rPr>
          <w:color w:val="000000" w:themeColor="text1"/>
        </w:rPr>
        <w:t>5</w:t>
      </w:r>
      <w:r w:rsidRPr="00971568">
        <w:rPr>
          <w:color w:val="000000" w:themeColor="text1"/>
        </w:rPr>
        <w:t xml:space="preserve"> SPP costs is consistent with the projected 202</w:t>
      </w:r>
      <w:r>
        <w:rPr>
          <w:color w:val="000000" w:themeColor="text1"/>
        </w:rPr>
        <w:t>5</w:t>
      </w:r>
      <w:r w:rsidRPr="00971568">
        <w:rPr>
          <w:color w:val="000000" w:themeColor="text1"/>
        </w:rPr>
        <w:t xml:space="preserve"> SPP costs approved by </w:t>
      </w:r>
      <w:r>
        <w:rPr>
          <w:color w:val="000000" w:themeColor="text1"/>
        </w:rPr>
        <w:t xml:space="preserve">the </w:t>
      </w:r>
      <w:r w:rsidRPr="00971568">
        <w:rPr>
          <w:color w:val="000000" w:themeColor="text1"/>
        </w:rPr>
        <w:t xml:space="preserve">Commission </w:t>
      </w:r>
      <w:r w:rsidRPr="00971568">
        <w:t>in Docket No. 202</w:t>
      </w:r>
      <w:r>
        <w:t>4</w:t>
      </w:r>
      <w:r w:rsidRPr="00971568">
        <w:t xml:space="preserve">0010-EI, </w:t>
      </w:r>
      <w:r w:rsidRPr="007F4581">
        <w:t xml:space="preserve">consistent with </w:t>
      </w:r>
      <w:r>
        <w:t>FPL’s</w:t>
      </w:r>
      <w:r w:rsidRPr="007F4581">
        <w:t xml:space="preserve"> 2023 SPP approved </w:t>
      </w:r>
      <w:r>
        <w:t xml:space="preserve">by the </w:t>
      </w:r>
      <w:r w:rsidRPr="007F4581">
        <w:t>Commission in Docket No. 20220051-EI</w:t>
      </w:r>
      <w:r w:rsidRPr="00971568">
        <w:t xml:space="preserve">, applies the methodology and prescribed schedules contained in Commission </w:t>
      </w:r>
      <w:r w:rsidRPr="00971568">
        <w:rPr>
          <w:color w:val="000000" w:themeColor="text1"/>
        </w:rPr>
        <w:t>Forms 1E through 8E</w:t>
      </w:r>
      <w:r w:rsidRPr="00971568">
        <w:t xml:space="preserve">, and meets the requirements of Section 366.96, </w:t>
      </w:r>
      <w:r>
        <w:t>Florida Statutes</w:t>
      </w:r>
      <w:r w:rsidRPr="00971568">
        <w:t xml:space="preserve">, and </w:t>
      </w:r>
      <w:r w:rsidRPr="00971568">
        <w:rPr>
          <w:color w:val="000000" w:themeColor="text1"/>
        </w:rPr>
        <w:t xml:space="preserve">Rule 25-6.031(7)(b), </w:t>
      </w:r>
      <w:r>
        <w:rPr>
          <w:color w:val="000000" w:themeColor="text1"/>
        </w:rPr>
        <w:t>Florida Administrative Code</w:t>
      </w:r>
      <w:r w:rsidRPr="00971568">
        <w:rPr>
          <w:color w:val="000000" w:themeColor="text1"/>
        </w:rPr>
        <w:t>.  No parties challenged or made any recommended adjustments to any of the SPP projects, costs, or revenue requirements included in FPL’s 202</w:t>
      </w:r>
      <w:r>
        <w:rPr>
          <w:color w:val="000000" w:themeColor="text1"/>
        </w:rPr>
        <w:t>5</w:t>
      </w:r>
      <w:r w:rsidRPr="00971568">
        <w:rPr>
          <w:color w:val="000000" w:themeColor="text1"/>
        </w:rPr>
        <w:t xml:space="preserve"> SPPCRC actual/estimated true-up.  Therefore, the Commission should a</w:t>
      </w:r>
      <w:r w:rsidRPr="71849E85">
        <w:rPr>
          <w:color w:val="000000" w:themeColor="text1"/>
        </w:rPr>
        <w:t xml:space="preserve">pprove </w:t>
      </w:r>
      <w:r w:rsidRPr="009A003F">
        <w:t xml:space="preserve">FPL’s </w:t>
      </w:r>
      <w:r>
        <w:t xml:space="preserve">2025 </w:t>
      </w:r>
      <w:r w:rsidRPr="009A003F">
        <w:t>actual/estimated true-up under-recovery of $7,172,014</w:t>
      </w:r>
      <w:r w:rsidRPr="71849E85">
        <w:rPr>
          <w:color w:val="000000" w:themeColor="text1"/>
        </w:rPr>
        <w:t xml:space="preserve">, including interest, </w:t>
      </w:r>
      <w:r>
        <w:rPr>
          <w:color w:val="000000" w:themeColor="text1"/>
        </w:rPr>
        <w:t>to be recovered through the 2026 SPPCRC Factors</w:t>
      </w:r>
      <w:r w:rsidRPr="71849E85">
        <w:rPr>
          <w:color w:val="000000" w:themeColor="text1"/>
        </w:rPr>
        <w:t>.</w:t>
      </w:r>
    </w:p>
    <w:p w14:paraId="459711AD" w14:textId="77777777" w:rsidR="00D01EC6" w:rsidRPr="00971568" w:rsidRDefault="00D01EC6" w:rsidP="00D01EC6">
      <w:pPr>
        <w:ind w:left="1440"/>
        <w:jc w:val="both"/>
        <w:rPr>
          <w:color w:val="000000" w:themeColor="text1"/>
        </w:rPr>
      </w:pPr>
    </w:p>
    <w:p w14:paraId="4F8DE453" w14:textId="77777777" w:rsidR="00D01EC6" w:rsidRDefault="00D01EC6" w:rsidP="00D01EC6">
      <w:pPr>
        <w:ind w:left="1440"/>
        <w:jc w:val="both"/>
      </w:pPr>
      <w:r w:rsidRPr="00971568">
        <w:rPr>
          <w:color w:val="000000" w:themeColor="text1"/>
        </w:rPr>
        <w:t>FPL’s projected 202</w:t>
      </w:r>
      <w:r>
        <w:rPr>
          <w:color w:val="000000" w:themeColor="text1"/>
        </w:rPr>
        <w:t>6</w:t>
      </w:r>
      <w:r w:rsidRPr="00971568">
        <w:rPr>
          <w:color w:val="000000" w:themeColor="text1"/>
        </w:rPr>
        <w:t xml:space="preserve"> SPP costs </w:t>
      </w:r>
      <w:r>
        <w:rPr>
          <w:color w:val="000000" w:themeColor="text1"/>
        </w:rPr>
        <w:t>are</w:t>
      </w:r>
      <w:r w:rsidRPr="00971568">
        <w:rPr>
          <w:color w:val="000000" w:themeColor="text1"/>
        </w:rPr>
        <w:t xml:space="preserve"> consistent with the </w:t>
      </w:r>
      <w:r w:rsidRPr="00971568">
        <w:t>202</w:t>
      </w:r>
      <w:r>
        <w:t>6</w:t>
      </w:r>
      <w:r w:rsidRPr="00971568">
        <w:t xml:space="preserve"> SPP approved </w:t>
      </w:r>
      <w:r>
        <w:t xml:space="preserve">by the Commission </w:t>
      </w:r>
      <w:r w:rsidRPr="00971568">
        <w:t xml:space="preserve">in </w:t>
      </w:r>
      <w:r>
        <w:rPr>
          <w:color w:val="000000"/>
        </w:rPr>
        <w:t>Docket No. 20250014-EI</w:t>
      </w:r>
      <w:r w:rsidRPr="00971568">
        <w:t xml:space="preserve">, </w:t>
      </w:r>
      <w:r>
        <w:t>apply</w:t>
      </w:r>
      <w:r w:rsidRPr="00971568">
        <w:t xml:space="preserve"> the methodology and prescribed schedules contained in Commission </w:t>
      </w:r>
      <w:r w:rsidRPr="00971568">
        <w:rPr>
          <w:color w:val="000000" w:themeColor="text1"/>
        </w:rPr>
        <w:t>Forms 1P through 7P</w:t>
      </w:r>
      <w:r w:rsidRPr="00971568">
        <w:t xml:space="preserve">, and meet the requirements of Section 366.96, </w:t>
      </w:r>
      <w:r>
        <w:t>Florida Statutes</w:t>
      </w:r>
      <w:r w:rsidRPr="00971568">
        <w:t xml:space="preserve">, and </w:t>
      </w:r>
      <w:r w:rsidRPr="00971568">
        <w:rPr>
          <w:color w:val="000000" w:themeColor="text1"/>
        </w:rPr>
        <w:t xml:space="preserve">Rule 25-6.031(2) and (7)(c), </w:t>
      </w:r>
      <w:r>
        <w:rPr>
          <w:color w:val="000000" w:themeColor="text1"/>
        </w:rPr>
        <w:t>Florida Administrative Code</w:t>
      </w:r>
      <w:r w:rsidRPr="00971568">
        <w:rPr>
          <w:color w:val="000000" w:themeColor="text1"/>
        </w:rPr>
        <w:t xml:space="preserve">.  No parties </w:t>
      </w:r>
      <w:r w:rsidRPr="00971568">
        <w:t>challenged or made any recommended adjustments to any of the individual 202</w:t>
      </w:r>
      <w:r>
        <w:t>6</w:t>
      </w:r>
      <w:r w:rsidRPr="00971568">
        <w:t xml:space="preserve"> SPP projects or associated costs.  </w:t>
      </w:r>
    </w:p>
    <w:p w14:paraId="117D3320" w14:textId="77777777" w:rsidR="00D01EC6" w:rsidRPr="008A5E99" w:rsidRDefault="00D01EC6" w:rsidP="00D01EC6">
      <w:pPr>
        <w:ind w:left="1440"/>
        <w:jc w:val="both"/>
      </w:pPr>
    </w:p>
    <w:p w14:paraId="0B1F067B" w14:textId="77777777" w:rsidR="00044A2A" w:rsidRDefault="00D01EC6" w:rsidP="00D01EC6">
      <w:pPr>
        <w:ind w:left="1440"/>
        <w:jc w:val="both"/>
        <w:rPr>
          <w:b/>
        </w:rPr>
      </w:pPr>
      <w:r>
        <w:rPr>
          <w:color w:val="000000" w:themeColor="text1"/>
        </w:rPr>
        <w:t xml:space="preserve">On August 20, 2025, FPL and </w:t>
      </w:r>
      <w:r w:rsidRPr="00D824AD">
        <w:rPr>
          <w:color w:val="000000" w:themeColor="text1"/>
        </w:rPr>
        <w:t>other signatory parties filed a Joint Motion for approval of the 2025 Rate Case Settlement Agreement</w:t>
      </w:r>
      <w:r>
        <w:rPr>
          <w:color w:val="000000" w:themeColor="text1"/>
        </w:rPr>
        <w:t xml:space="preserve">, which is currently pending for the Commission’s disposition </w:t>
      </w:r>
      <w:r w:rsidRPr="00D824AD">
        <w:rPr>
          <w:color w:val="000000" w:themeColor="text1"/>
        </w:rPr>
        <w:t xml:space="preserve">in Docket No. 20250011-EI.  </w:t>
      </w:r>
      <w:r>
        <w:rPr>
          <w:color w:val="000000" w:themeColor="text1"/>
        </w:rPr>
        <w:t xml:space="preserve">If approved, the </w:t>
      </w:r>
      <w:r w:rsidRPr="00D824AD">
        <w:rPr>
          <w:color w:val="000000" w:themeColor="text1"/>
        </w:rPr>
        <w:t xml:space="preserve">2025 Rate Case Settlement Agreement </w:t>
      </w:r>
      <w:r>
        <w:rPr>
          <w:color w:val="000000" w:themeColor="text1"/>
        </w:rPr>
        <w:t xml:space="preserve">requires changes to the costs and revenue requirements to be recovered through the 2026 SPPCRC Factors.  </w:t>
      </w:r>
      <w:r w:rsidRPr="00DD25C1">
        <w:rPr>
          <w:color w:val="000000" w:themeColor="text1"/>
        </w:rPr>
        <w:t xml:space="preserve">In the event the </w:t>
      </w:r>
      <w:r w:rsidRPr="00DD25C1">
        <w:rPr>
          <w:color w:val="000000" w:themeColor="text1"/>
        </w:rPr>
        <w:lastRenderedPageBreak/>
        <w:t xml:space="preserve">Commission approves the 2025 Rate Case Settlement Agreement, </w:t>
      </w:r>
      <w:r>
        <w:rPr>
          <w:color w:val="000000" w:themeColor="text1"/>
        </w:rPr>
        <w:t>the Commission should approve the</w:t>
      </w:r>
      <w:r w:rsidRPr="00DD25C1">
        <w:rPr>
          <w:color w:val="000000" w:themeColor="text1"/>
        </w:rPr>
        <w:t xml:space="preserve"> alternative $998,817,311 of </w:t>
      </w:r>
      <w:r>
        <w:rPr>
          <w:color w:val="000000" w:themeColor="text1"/>
        </w:rPr>
        <w:t xml:space="preserve">projected </w:t>
      </w:r>
      <w:r w:rsidRPr="002F5174">
        <w:rPr>
          <w:color w:val="000000" w:themeColor="text1"/>
        </w:rPr>
        <w:t xml:space="preserve">revenue requirements associated with the </w:t>
      </w:r>
      <w:r>
        <w:rPr>
          <w:color w:val="000000" w:themeColor="text1"/>
        </w:rPr>
        <w:t xml:space="preserve">2026 </w:t>
      </w:r>
      <w:r w:rsidRPr="00DD25C1">
        <w:rPr>
          <w:color w:val="000000" w:themeColor="text1"/>
        </w:rPr>
        <w:t>SPP programs</w:t>
      </w:r>
      <w:r>
        <w:rPr>
          <w:color w:val="000000" w:themeColor="text1"/>
        </w:rPr>
        <w:t xml:space="preserve">, which results in a </w:t>
      </w:r>
      <w:r w:rsidRPr="00DD25C1">
        <w:rPr>
          <w:color w:val="000000" w:themeColor="text1"/>
        </w:rPr>
        <w:t>total net projected jurisdictional revenue requirement of $984,084,441 to be recovered through the 2026 SPPCRC Factors</w:t>
      </w:r>
      <w:r>
        <w:rPr>
          <w:color w:val="000000" w:themeColor="text1"/>
        </w:rPr>
        <w:t>.  I</w:t>
      </w:r>
      <w:r w:rsidRPr="00DD25C1">
        <w:rPr>
          <w:color w:val="000000" w:themeColor="text1"/>
        </w:rPr>
        <w:t xml:space="preserve">n the event the Commission declines to approve the 2025 Rate Case Settlement Agreement, </w:t>
      </w:r>
      <w:r>
        <w:rPr>
          <w:color w:val="000000" w:themeColor="text1"/>
        </w:rPr>
        <w:t xml:space="preserve">the Commission should </w:t>
      </w:r>
      <w:r w:rsidRPr="00DD25C1">
        <w:rPr>
          <w:color w:val="000000" w:themeColor="text1"/>
        </w:rPr>
        <w:t>approve the $872,763,101</w:t>
      </w:r>
      <w:r>
        <w:rPr>
          <w:color w:val="000000" w:themeColor="text1"/>
        </w:rPr>
        <w:t xml:space="preserve"> </w:t>
      </w:r>
      <w:r w:rsidRPr="00DD25C1">
        <w:rPr>
          <w:color w:val="000000" w:themeColor="text1"/>
        </w:rPr>
        <w:t xml:space="preserve">of </w:t>
      </w:r>
      <w:r>
        <w:rPr>
          <w:color w:val="000000" w:themeColor="text1"/>
        </w:rPr>
        <w:t xml:space="preserve">projected </w:t>
      </w:r>
      <w:r w:rsidRPr="002F5174">
        <w:rPr>
          <w:color w:val="000000" w:themeColor="text1"/>
        </w:rPr>
        <w:t xml:space="preserve">revenue requirements associated with the </w:t>
      </w:r>
      <w:r>
        <w:rPr>
          <w:color w:val="000000" w:themeColor="text1"/>
        </w:rPr>
        <w:t xml:space="preserve">2026 </w:t>
      </w:r>
      <w:r w:rsidRPr="00DD25C1">
        <w:rPr>
          <w:color w:val="000000" w:themeColor="text1"/>
        </w:rPr>
        <w:t>SPP programs</w:t>
      </w:r>
      <w:r>
        <w:rPr>
          <w:color w:val="000000" w:themeColor="text1"/>
        </w:rPr>
        <w:t xml:space="preserve">, which results in a </w:t>
      </w:r>
      <w:r w:rsidRPr="00DD25C1">
        <w:rPr>
          <w:color w:val="000000" w:themeColor="text1"/>
        </w:rPr>
        <w:t>total net projected jurisdictional revenue requirement of $858,030,231 to be recovered through the 2026 SPPCRC Factors</w:t>
      </w:r>
      <w:r>
        <w:rPr>
          <w:color w:val="000000" w:themeColor="text1"/>
        </w:rPr>
        <w:t>.</w:t>
      </w:r>
      <w:r>
        <w:rPr>
          <w:rStyle w:val="FootnoteReference"/>
          <w:color w:val="000000" w:themeColor="text1"/>
        </w:rPr>
        <w:footnoteReference w:id="1"/>
      </w:r>
    </w:p>
    <w:p w14:paraId="40484479" w14:textId="77777777" w:rsidR="00044A2A" w:rsidRDefault="00044A2A" w:rsidP="008B327B">
      <w:pPr>
        <w:ind w:left="1440" w:hanging="1440"/>
        <w:jc w:val="both"/>
        <w:rPr>
          <w:b/>
        </w:rPr>
      </w:pPr>
    </w:p>
    <w:p w14:paraId="2F779ABE" w14:textId="77777777" w:rsidR="00044A2A" w:rsidRDefault="00044A2A" w:rsidP="008B327B">
      <w:pPr>
        <w:ind w:left="1440" w:hanging="1440"/>
        <w:jc w:val="both"/>
        <w:rPr>
          <w:b/>
        </w:rPr>
      </w:pPr>
      <w:r>
        <w:rPr>
          <w:b/>
        </w:rPr>
        <w:t>DEF:</w:t>
      </w:r>
      <w:r>
        <w:rPr>
          <w:b/>
        </w:rPr>
        <w:tab/>
      </w:r>
      <w:r w:rsidR="00AC32E0" w:rsidRPr="00266723">
        <w:rPr>
          <w:color w:val="000000" w:themeColor="text1"/>
        </w:rPr>
        <w:t>DEF’s position on specific issues are listed below.</w:t>
      </w:r>
    </w:p>
    <w:p w14:paraId="1A783B20" w14:textId="77777777" w:rsidR="00044A2A" w:rsidRDefault="00044A2A" w:rsidP="008B327B">
      <w:pPr>
        <w:ind w:left="1440" w:hanging="1440"/>
        <w:jc w:val="both"/>
        <w:rPr>
          <w:b/>
        </w:rPr>
      </w:pPr>
    </w:p>
    <w:p w14:paraId="1180F4C6" w14:textId="77777777" w:rsidR="00142DB5" w:rsidRDefault="00044A2A" w:rsidP="00142DB5">
      <w:pPr>
        <w:ind w:left="1440" w:hanging="1440"/>
        <w:jc w:val="both"/>
        <w:rPr>
          <w:rFonts w:eastAsia="Calibri"/>
        </w:rPr>
      </w:pPr>
      <w:r>
        <w:rPr>
          <w:b/>
        </w:rPr>
        <w:t>OPC:</w:t>
      </w:r>
      <w:r>
        <w:rPr>
          <w:b/>
        </w:rPr>
        <w:tab/>
      </w:r>
      <w:r w:rsidR="00142DB5" w:rsidRPr="007D0C1F">
        <w:rPr>
          <w:rFonts w:eastAsia="Calibri"/>
        </w:rPr>
        <w:t>The Storm Protection Plan Cost Recovery Clause (SPPCRC) is the step in the ratemaking process where the Commission sets the factors necessary for recovery for the annual costs for implementing the Companies’ approved Storm Protection Plan. The process of reviewing and implementing a</w:t>
      </w:r>
      <w:r w:rsidR="00142DB5">
        <w:rPr>
          <w:rFonts w:eastAsia="Calibri"/>
        </w:rPr>
        <w:t>n</w:t>
      </w:r>
      <w:r w:rsidR="00142DB5" w:rsidRPr="007D0C1F">
        <w:rPr>
          <w:rFonts w:eastAsia="Calibri"/>
        </w:rPr>
        <w:t xml:space="preserve"> SPP is an indispensable and necessary step in the ratemaking process within the meaning and intent of Section 366.06(1) and 366.96, Florida Statutes. Section 366.06(1), Florida Statutes, establishes the Commission’s rate-making procedure for public utilities in the State of Florida. Upon </w:t>
      </w:r>
      <w:r w:rsidR="00142DB5">
        <w:rPr>
          <w:rFonts w:eastAsia="Calibri"/>
        </w:rPr>
        <w:t>a</w:t>
      </w:r>
      <w:r w:rsidR="00142DB5" w:rsidRPr="007D0C1F">
        <w:rPr>
          <w:rFonts w:eastAsia="Calibri"/>
        </w:rPr>
        <w:t xml:space="preserve">pplication for a change in rates by a utility, </w:t>
      </w:r>
    </w:p>
    <w:p w14:paraId="1B3B019C" w14:textId="77777777" w:rsidR="00142DB5" w:rsidRPr="007D0C1F" w:rsidRDefault="00142DB5" w:rsidP="00142DB5">
      <w:pPr>
        <w:ind w:left="1440" w:hanging="1440"/>
        <w:jc w:val="both"/>
        <w:rPr>
          <w:rFonts w:eastAsia="Calibri"/>
        </w:rPr>
      </w:pPr>
    </w:p>
    <w:p w14:paraId="41B9818F" w14:textId="77777777" w:rsidR="00142DB5" w:rsidRPr="007D0C1F" w:rsidRDefault="00142DB5" w:rsidP="00017A15">
      <w:pPr>
        <w:ind w:left="2160" w:right="1440"/>
        <w:jc w:val="both"/>
        <w:rPr>
          <w:rFonts w:eastAsia="Calibri"/>
          <w:shd w:val="clear" w:color="auto" w:fill="FFFFFF"/>
        </w:rPr>
      </w:pPr>
      <w:r w:rsidRPr="007D0C1F">
        <w:rPr>
          <w:rFonts w:eastAsia="Calibri"/>
          <w:shd w:val="clear" w:color="auto" w:fill="FFFFFF"/>
        </w:rPr>
        <w:t xml:space="preserve">The commission shall investigate and determine the actual legitimate costs of the property of each utility company, actually used and useful in the public service, and shall keep a current record of the net investment of each public utility company in such property which value, as determined by the commission, shall be used for ratemaking purposes and shall be the money honestly and </w:t>
      </w:r>
      <w:r w:rsidRPr="007D0C1F">
        <w:rPr>
          <w:rFonts w:eastAsia="Calibri"/>
          <w:b/>
          <w:shd w:val="clear" w:color="auto" w:fill="FFFFFF"/>
        </w:rPr>
        <w:t xml:space="preserve">prudently </w:t>
      </w:r>
      <w:r w:rsidRPr="007D0C1F">
        <w:rPr>
          <w:rFonts w:eastAsia="Calibri"/>
          <w:shd w:val="clear" w:color="auto" w:fill="FFFFFF"/>
        </w:rPr>
        <w:t>invested by the public utility company in such property used and useful in serving the public, less accrued depreciation, and shall not include any goodwill or going-concern value or franchise value in excess of payment made therefor.</w:t>
      </w:r>
    </w:p>
    <w:p w14:paraId="04AC1428" w14:textId="77777777" w:rsidR="00142DB5" w:rsidRPr="007D0C1F" w:rsidRDefault="00142DB5" w:rsidP="00142DB5">
      <w:pPr>
        <w:ind w:left="1440" w:right="1440"/>
        <w:jc w:val="both"/>
        <w:outlineLvl w:val="1"/>
        <w:rPr>
          <w:rFonts w:eastAsia="Calibri"/>
          <w:shd w:val="clear" w:color="auto" w:fill="FFFFFF"/>
        </w:rPr>
      </w:pPr>
    </w:p>
    <w:p w14:paraId="588E07C4" w14:textId="77777777" w:rsidR="00142DB5" w:rsidRPr="007D0C1F" w:rsidRDefault="00142DB5" w:rsidP="00142DB5">
      <w:pPr>
        <w:ind w:left="720" w:firstLine="720"/>
        <w:jc w:val="both"/>
        <w:rPr>
          <w:rFonts w:eastAsia="Calibri"/>
        </w:rPr>
      </w:pPr>
      <w:r w:rsidRPr="007D0C1F">
        <w:rPr>
          <w:rFonts w:eastAsia="Calibri"/>
          <w:bCs/>
          <w:i/>
        </w:rPr>
        <w:t xml:space="preserve">Id. </w:t>
      </w:r>
      <w:r w:rsidRPr="007D0C1F">
        <w:rPr>
          <w:rFonts w:eastAsia="Calibri"/>
          <w:bCs/>
        </w:rPr>
        <w:t>(</w:t>
      </w:r>
      <w:r w:rsidRPr="007D0C1F">
        <w:rPr>
          <w:rFonts w:eastAsia="Calibri"/>
          <w:shd w:val="clear" w:color="auto" w:fill="FFFFFF"/>
        </w:rPr>
        <w:t>emphasis added).</w:t>
      </w:r>
    </w:p>
    <w:p w14:paraId="5BCCBDBF" w14:textId="77777777" w:rsidR="00142DB5" w:rsidRPr="007D0C1F" w:rsidRDefault="00142DB5" w:rsidP="00142DB5">
      <w:pPr>
        <w:ind w:firstLine="720"/>
        <w:jc w:val="both"/>
        <w:rPr>
          <w:rFonts w:eastAsia="Calibri"/>
        </w:rPr>
      </w:pPr>
    </w:p>
    <w:p w14:paraId="58983688" w14:textId="77777777" w:rsidR="00142DB5" w:rsidRDefault="00142DB5" w:rsidP="00142DB5">
      <w:pPr>
        <w:ind w:left="1440"/>
        <w:jc w:val="both"/>
        <w:rPr>
          <w:rFonts w:eastAsia="Calibri"/>
          <w:color w:val="000000"/>
          <w:shd w:val="clear" w:color="auto" w:fill="FFFFFF"/>
        </w:rPr>
      </w:pPr>
      <w:r w:rsidRPr="007D0C1F">
        <w:rPr>
          <w:rFonts w:eastAsia="Calibri"/>
          <w:color w:val="000000"/>
          <w:shd w:val="clear" w:color="auto" w:fill="FFFFFF"/>
        </w:rPr>
        <w:t xml:space="preserve">The requirement that the Commission evaluate the prudence of investments in all ratemaking requests before the Commission is embedded in the Commission’s legislative mandate. The statute does not specify that the Commission must only consider prudence of investments in base rate cases, cost recovery dockets, or any other specified type of rate-setting case before the Commission. If the </w:t>
      </w:r>
      <w:r w:rsidRPr="007D0C1F">
        <w:rPr>
          <w:rFonts w:eastAsia="Calibri"/>
          <w:color w:val="000000"/>
          <w:shd w:val="clear" w:color="auto" w:fill="FFFFFF"/>
        </w:rPr>
        <w:lastRenderedPageBreak/>
        <w:t>Commission is setting rates, it must consider, among other things, the prudence of making the investment at issue (including the decisions behind the timing, amount and locations of the investment(s)), regardless of whether that requirement is explicitly stated in the other provisions of chapter 366, Florida Statutes</w:t>
      </w:r>
      <w:r w:rsidRPr="007D0C1F">
        <w:rPr>
          <w:rFonts w:eastAsia="Calibri"/>
          <w:color w:val="000000"/>
          <w:shd w:val="clear" w:color="auto" w:fill="FFFFFF"/>
        </w:rPr>
        <w:fldChar w:fldCharType="begin"/>
      </w:r>
      <w:r w:rsidRPr="007D0C1F">
        <w:rPr>
          <w:rFonts w:eastAsia="Calibri"/>
          <w:color w:val="000000"/>
          <w:shd w:val="clear" w:color="auto" w:fill="FFFFFF"/>
        </w:rPr>
        <w:instrText xml:space="preserve"> TA \s "chapter 366, Florida Statutes" </w:instrText>
      </w:r>
      <w:r w:rsidRPr="007D0C1F">
        <w:rPr>
          <w:rFonts w:eastAsia="Calibri"/>
          <w:color w:val="000000"/>
          <w:shd w:val="clear" w:color="auto" w:fill="FFFFFF"/>
        </w:rPr>
        <w:fldChar w:fldCharType="end"/>
      </w:r>
      <w:r w:rsidRPr="007D0C1F">
        <w:rPr>
          <w:rFonts w:eastAsia="Calibri"/>
          <w:color w:val="000000"/>
          <w:shd w:val="clear" w:color="auto" w:fill="FFFFFF"/>
        </w:rPr>
        <w:t xml:space="preserve">, or the Commission’s rules. Section 366.96, Florida Statutes, sets forth the process for review and approval of and implementation of the prudent costs for the SPP.   Furthermore, it is worth noting that section 366.96(2)(c), Florida Statutes defines “transmission and distribution storm protection plan costs” as “the reasonable and prudent costs to implement an approved transmission and distribution storm protection plan.” </w:t>
      </w:r>
    </w:p>
    <w:p w14:paraId="6270D9B1" w14:textId="77777777" w:rsidR="00142DB5" w:rsidRPr="007D0C1F" w:rsidRDefault="00142DB5" w:rsidP="00142DB5">
      <w:pPr>
        <w:ind w:left="720"/>
        <w:jc w:val="both"/>
        <w:rPr>
          <w:rFonts w:eastAsia="Calibri"/>
          <w:color w:val="000000"/>
          <w:shd w:val="clear" w:color="auto" w:fill="FFFFFF"/>
        </w:rPr>
      </w:pPr>
    </w:p>
    <w:p w14:paraId="1E5C56C9" w14:textId="77777777" w:rsidR="00044A2A" w:rsidRDefault="00142DB5" w:rsidP="00142DB5">
      <w:pPr>
        <w:ind w:left="1440"/>
        <w:jc w:val="both"/>
        <w:rPr>
          <w:b/>
        </w:rPr>
      </w:pPr>
      <w:r w:rsidRPr="007D0C1F">
        <w:rPr>
          <w:rFonts w:eastAsia="Calibri"/>
          <w:color w:val="000000"/>
          <w:shd w:val="clear" w:color="auto" w:fill="FFFFFF"/>
        </w:rPr>
        <w:t xml:space="preserve">The positions taken by the Public Counsel in this docket are consistent with and informed </w:t>
      </w:r>
      <w:r w:rsidRPr="00375988">
        <w:rPr>
          <w:rFonts w:eastAsia="Calibri"/>
          <w:color w:val="000000"/>
          <w:shd w:val="clear" w:color="auto" w:fill="FFFFFF"/>
        </w:rPr>
        <w:t>to the greatest exten</w:t>
      </w:r>
      <w:r w:rsidRPr="007D0C1F">
        <w:rPr>
          <w:rFonts w:eastAsia="Calibri"/>
          <w:color w:val="000000"/>
          <w:shd w:val="clear" w:color="auto" w:fill="FFFFFF"/>
        </w:rPr>
        <w:t>t possible by the unresolved statutory interpretation issues currently pending before the Florida Supreme Court in Case No. SC 2022-1733 (consolidated).</w:t>
      </w:r>
    </w:p>
    <w:p w14:paraId="577A1DAE" w14:textId="77777777" w:rsidR="00044A2A" w:rsidRDefault="00044A2A" w:rsidP="008B327B">
      <w:pPr>
        <w:ind w:left="1440" w:hanging="1440"/>
        <w:jc w:val="both"/>
        <w:rPr>
          <w:b/>
        </w:rPr>
      </w:pPr>
    </w:p>
    <w:p w14:paraId="02D1930D" w14:textId="77777777" w:rsidR="00044A2A" w:rsidRDefault="00044A2A" w:rsidP="008B327B">
      <w:pPr>
        <w:ind w:left="1440" w:hanging="1440"/>
        <w:jc w:val="both"/>
        <w:rPr>
          <w:b/>
        </w:rPr>
      </w:pPr>
      <w:r>
        <w:rPr>
          <w:b/>
        </w:rPr>
        <w:t>FIPUG:</w:t>
      </w:r>
      <w:r>
        <w:rPr>
          <w:b/>
        </w:rPr>
        <w:tab/>
      </w:r>
      <w:r w:rsidR="00792D96" w:rsidRPr="00226284">
        <w:t>The petitioners have the burden of proof to establish that expenditures for which cost recovery is sought are prudent.  The Commission should reduce the monies sought by the utilities by the amounts for which it finds insufficient proof or for costs not properly within the scope of the state’s storm protection plan statute, section 366.96, Florida Statutes, or the Commission’s rule, Rule 25-6.030, Florida Administrative Code.</w:t>
      </w:r>
      <w:r w:rsidR="006E2AD3">
        <w:t xml:space="preserve"> </w:t>
      </w:r>
      <w:r w:rsidR="006E2AD3" w:rsidRPr="000E1617">
        <w:t>The amounts approved in this docket should reflect the sums as modified by FPL after the settlement agreement was filed in docket 20250011-EI, should such settlement agreement be approved.</w:t>
      </w:r>
    </w:p>
    <w:p w14:paraId="3D031059" w14:textId="77777777" w:rsidR="00044A2A" w:rsidRDefault="00044A2A" w:rsidP="008B327B">
      <w:pPr>
        <w:ind w:left="1440" w:hanging="1440"/>
        <w:jc w:val="both"/>
        <w:rPr>
          <w:b/>
        </w:rPr>
      </w:pPr>
    </w:p>
    <w:p w14:paraId="3996E9C5" w14:textId="77777777" w:rsidR="00044A2A" w:rsidRDefault="00044A2A" w:rsidP="008B327B">
      <w:pPr>
        <w:ind w:left="1440" w:hanging="1440"/>
        <w:jc w:val="both"/>
        <w:rPr>
          <w:b/>
        </w:rPr>
      </w:pPr>
      <w:r>
        <w:rPr>
          <w:b/>
        </w:rPr>
        <w:t>NUCOR:</w:t>
      </w:r>
      <w:r>
        <w:rPr>
          <w:b/>
        </w:rPr>
        <w:tab/>
      </w:r>
      <w:r w:rsidR="00A47DD4" w:rsidRPr="00041B60">
        <w:rPr>
          <w:rFonts w:cstheme="minorHAnsi"/>
          <w:bCs/>
        </w:rPr>
        <w:t>Rule 25-6.031, F.A.C, details the specific recoverable costs that Duke Energy Florida, LLC (“DEF”) may collect through the SPPCRC and provides that such costs must be consistent with the Company’s approved Storm Protection Plan.  Nucor’s basic position is that DEF bears the burden of proof to justify the amount of costs it seeks to recover through the SPPCRC</w:t>
      </w:r>
      <w:r w:rsidR="00A47DD4">
        <w:rPr>
          <w:rFonts w:cstheme="minorHAnsi"/>
          <w:bCs/>
        </w:rPr>
        <w:t xml:space="preserve"> and show </w:t>
      </w:r>
      <w:r w:rsidR="00A47DD4" w:rsidRPr="00041B60">
        <w:rPr>
          <w:rFonts w:cstheme="minorHAnsi"/>
          <w:bCs/>
        </w:rPr>
        <w:t xml:space="preserve">that such costs are eligible recovery costs under 25-6.031(6) and are consistent </w:t>
      </w:r>
      <w:r w:rsidR="00A47DD4">
        <w:rPr>
          <w:rFonts w:cstheme="minorHAnsi"/>
          <w:bCs/>
        </w:rPr>
        <w:t>with</w:t>
      </w:r>
      <w:r w:rsidR="00A47DD4" w:rsidRPr="00041B60">
        <w:rPr>
          <w:rFonts w:cstheme="minorHAnsi"/>
          <w:bCs/>
        </w:rPr>
        <w:t xml:space="preserve"> DEF’s approved Storm Protection Plan.</w:t>
      </w:r>
    </w:p>
    <w:p w14:paraId="6D930753" w14:textId="77777777" w:rsidR="00044A2A" w:rsidRDefault="00044A2A" w:rsidP="008B327B">
      <w:pPr>
        <w:ind w:left="1440" w:hanging="1440"/>
        <w:jc w:val="both"/>
        <w:rPr>
          <w:b/>
        </w:rPr>
      </w:pPr>
    </w:p>
    <w:p w14:paraId="3C8CF669" w14:textId="77777777" w:rsidR="00044A2A" w:rsidRDefault="00044A2A" w:rsidP="008B327B">
      <w:pPr>
        <w:ind w:left="1440" w:hanging="1440"/>
        <w:jc w:val="both"/>
        <w:rPr>
          <w:b/>
        </w:rPr>
      </w:pPr>
      <w:r>
        <w:rPr>
          <w:b/>
        </w:rPr>
        <w:t>PSC</w:t>
      </w:r>
    </w:p>
    <w:p w14:paraId="06D5EC58" w14:textId="77777777" w:rsidR="00044A2A" w:rsidRDefault="00044A2A" w:rsidP="008B327B">
      <w:pPr>
        <w:ind w:left="1440" w:hanging="1440"/>
        <w:jc w:val="both"/>
        <w:rPr>
          <w:b/>
        </w:rPr>
      </w:pPr>
      <w:r>
        <w:rPr>
          <w:b/>
        </w:rPr>
        <w:t>Phosphate:</w:t>
      </w:r>
      <w:r>
        <w:rPr>
          <w:b/>
        </w:rPr>
        <w:tab/>
      </w:r>
      <w:r w:rsidR="0047551B" w:rsidRPr="00041242">
        <w:rPr>
          <w:bCs/>
        </w:rPr>
        <w:t xml:space="preserve">Florida electric utilities, including in particular Duke Energy Florida, LLC (“DEF”), must satisfy the burden of proving the reasonableness of any expenditures for which recovery or other relief is sought in this proceeding.  DEF has filed for recovery of costs of its Storm Protection Plan (“SPP”), which was approved </w:t>
      </w:r>
      <w:r w:rsidR="0047551B">
        <w:rPr>
          <w:bCs/>
        </w:rPr>
        <w:t>earlier this year</w:t>
      </w:r>
      <w:r w:rsidR="0047551B" w:rsidRPr="00041242">
        <w:rPr>
          <w:bCs/>
        </w:rPr>
        <w:t>.</w:t>
      </w:r>
      <w:r w:rsidR="0047551B" w:rsidRPr="00041242">
        <w:rPr>
          <w:rStyle w:val="FootnoteReference"/>
          <w:bCs/>
        </w:rPr>
        <w:footnoteReference w:id="2"/>
      </w:r>
      <w:r w:rsidR="0047551B" w:rsidRPr="00041242">
        <w:rPr>
          <w:bCs/>
        </w:rPr>
        <w:t xml:space="preserve"> DEF’s approved SPPCRC revenue requirement for 202</w:t>
      </w:r>
      <w:r w:rsidR="0047551B">
        <w:rPr>
          <w:bCs/>
        </w:rPr>
        <w:t>5</w:t>
      </w:r>
      <w:r w:rsidR="0047551B" w:rsidRPr="00041242">
        <w:rPr>
          <w:bCs/>
        </w:rPr>
        <w:t xml:space="preserve"> was </w:t>
      </w:r>
      <w:r w:rsidR="0047551B">
        <w:rPr>
          <w:bCs/>
        </w:rPr>
        <w:t xml:space="preserve">approximately </w:t>
      </w:r>
      <w:r w:rsidR="0047551B" w:rsidRPr="00041242">
        <w:rPr>
          <w:bCs/>
        </w:rPr>
        <w:t>$2</w:t>
      </w:r>
      <w:r w:rsidR="0047551B">
        <w:rPr>
          <w:bCs/>
        </w:rPr>
        <w:t>85.6</w:t>
      </w:r>
      <w:r w:rsidR="0047551B" w:rsidRPr="00041242">
        <w:rPr>
          <w:bCs/>
        </w:rPr>
        <w:t xml:space="preserve"> million before accounting for prior year true-</w:t>
      </w:r>
      <w:r w:rsidR="0047551B" w:rsidRPr="00041242">
        <w:rPr>
          <w:bCs/>
        </w:rPr>
        <w:lastRenderedPageBreak/>
        <w:t>ups,</w:t>
      </w:r>
      <w:r w:rsidR="0047551B" w:rsidRPr="00041242">
        <w:rPr>
          <w:rStyle w:val="FootnoteReference"/>
          <w:bCs/>
        </w:rPr>
        <w:footnoteReference w:id="3"/>
      </w:r>
      <w:r w:rsidR="0047551B" w:rsidRPr="00041242">
        <w:rPr>
          <w:bCs/>
        </w:rPr>
        <w:t xml:space="preserve"> and its projected period 202</w:t>
      </w:r>
      <w:r w:rsidR="0047551B">
        <w:rPr>
          <w:bCs/>
        </w:rPr>
        <w:t>6</w:t>
      </w:r>
      <w:r w:rsidR="0047551B" w:rsidRPr="00041242">
        <w:rPr>
          <w:bCs/>
        </w:rPr>
        <w:t xml:space="preserve"> SPPCRC revenue requirement for 2025 is </w:t>
      </w:r>
      <w:r w:rsidR="0047551B">
        <w:rPr>
          <w:bCs/>
        </w:rPr>
        <w:t xml:space="preserve">approximately </w:t>
      </w:r>
      <w:r w:rsidR="0047551B" w:rsidRPr="00041242">
        <w:rPr>
          <w:bCs/>
        </w:rPr>
        <w:t>$3</w:t>
      </w:r>
      <w:r w:rsidR="0047551B">
        <w:rPr>
          <w:bCs/>
        </w:rPr>
        <w:t>47.8</w:t>
      </w:r>
      <w:r w:rsidR="0047551B" w:rsidRPr="00041242">
        <w:rPr>
          <w:bCs/>
        </w:rPr>
        <w:t xml:space="preserve"> million before accounting for prior year true-ups.</w:t>
      </w:r>
      <w:r w:rsidR="0047551B" w:rsidRPr="00041242">
        <w:rPr>
          <w:rStyle w:val="FootnoteReference"/>
          <w:bCs/>
        </w:rPr>
        <w:footnoteReference w:id="4"/>
      </w:r>
      <w:r w:rsidR="0047551B" w:rsidRPr="00041242">
        <w:rPr>
          <w:bCs/>
        </w:rPr>
        <w:t xml:space="preserve"> This is a</w:t>
      </w:r>
      <w:r w:rsidR="0047551B">
        <w:rPr>
          <w:bCs/>
        </w:rPr>
        <w:t>n approximately</w:t>
      </w:r>
      <w:r w:rsidR="0047551B" w:rsidRPr="00041242">
        <w:rPr>
          <w:bCs/>
        </w:rPr>
        <w:t xml:space="preserve"> </w:t>
      </w:r>
      <w:r w:rsidR="0047551B">
        <w:rPr>
          <w:bCs/>
        </w:rPr>
        <w:t>22</w:t>
      </w:r>
      <w:r w:rsidR="0047551B" w:rsidRPr="00041242">
        <w:rPr>
          <w:bCs/>
        </w:rPr>
        <w:t>% overall revenue requirement increase</w:t>
      </w:r>
      <w:r w:rsidR="0047551B">
        <w:rPr>
          <w:bCs/>
        </w:rPr>
        <w:t xml:space="preserve"> and follows several years of similarly large revenue requirement increases</w:t>
      </w:r>
      <w:r w:rsidR="0047551B" w:rsidRPr="00041242">
        <w:rPr>
          <w:bCs/>
        </w:rPr>
        <w:t>.</w:t>
      </w:r>
      <w:r w:rsidR="0047551B">
        <w:rPr>
          <w:rStyle w:val="FootnoteReference"/>
          <w:bCs/>
        </w:rPr>
        <w:footnoteReference w:id="5"/>
      </w:r>
      <w:r w:rsidR="0047551B" w:rsidRPr="00041242">
        <w:rPr>
          <w:bCs/>
        </w:rPr>
        <w:t xml:space="preserve"> According to DEF’s approved </w:t>
      </w:r>
      <w:r w:rsidR="0047551B">
        <w:rPr>
          <w:bCs/>
        </w:rPr>
        <w:t>SPP</w:t>
      </w:r>
      <w:r w:rsidR="0047551B" w:rsidRPr="00041242">
        <w:rPr>
          <w:bCs/>
        </w:rPr>
        <w:t xml:space="preserve">, the utility’s SPP investments are supposed to begin generating substantial system benefits in the form of reduced outage </w:t>
      </w:r>
      <w:r w:rsidR="0047551B">
        <w:rPr>
          <w:bCs/>
        </w:rPr>
        <w:t>events</w:t>
      </w:r>
      <w:r w:rsidR="0047551B" w:rsidRPr="00041242">
        <w:rPr>
          <w:bCs/>
        </w:rPr>
        <w:t xml:space="preserve"> and restoration costs</w:t>
      </w:r>
      <w:r w:rsidR="0047551B">
        <w:rPr>
          <w:bCs/>
        </w:rPr>
        <w:t xml:space="preserve"> and increased service reliability</w:t>
      </w:r>
      <w:r w:rsidR="0047551B" w:rsidRPr="00041242">
        <w:rPr>
          <w:bCs/>
        </w:rPr>
        <w:t>.</w:t>
      </w:r>
      <w:r w:rsidR="0047551B" w:rsidRPr="00041242">
        <w:rPr>
          <w:rStyle w:val="FootnoteReference"/>
          <w:bCs/>
        </w:rPr>
        <w:footnoteReference w:id="6"/>
      </w:r>
      <w:r w:rsidR="0047551B" w:rsidRPr="00041242">
        <w:rPr>
          <w:bCs/>
        </w:rPr>
        <w:t xml:space="preserve"> The Commission should begin requiring DEF to include in its annual SPPCRC filings an assessment of system benefits realized by program.</w:t>
      </w:r>
    </w:p>
    <w:p w14:paraId="57D8A969" w14:textId="77777777" w:rsidR="00044A2A" w:rsidRDefault="00044A2A" w:rsidP="008B327B">
      <w:pPr>
        <w:ind w:left="1440" w:hanging="1440"/>
        <w:jc w:val="both"/>
        <w:rPr>
          <w:b/>
        </w:rPr>
      </w:pPr>
    </w:p>
    <w:p w14:paraId="2DE7F8E3" w14:textId="77777777" w:rsidR="008B327B" w:rsidRDefault="008B327B" w:rsidP="008B327B">
      <w:pPr>
        <w:ind w:left="1440" w:hanging="1440"/>
        <w:jc w:val="both"/>
      </w:pPr>
      <w:r w:rsidRPr="005D4B47">
        <w:rPr>
          <w:b/>
          <w:bCs/>
        </w:rPr>
        <w:t>STAFF</w:t>
      </w:r>
      <w:r w:rsidRPr="00701945">
        <w:rPr>
          <w:b/>
          <w:bCs/>
        </w:rPr>
        <w:t>:</w:t>
      </w:r>
      <w:r>
        <w:rPr>
          <w:b/>
          <w:bCs/>
        </w:rPr>
        <w:tab/>
      </w:r>
      <w:r w:rsidR="00D14257">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14:paraId="3743EAD7" w14:textId="77777777" w:rsidR="008B327B" w:rsidRDefault="008B327B" w:rsidP="008B327B">
      <w:pPr>
        <w:ind w:left="1440" w:hanging="1440"/>
        <w:jc w:val="both"/>
      </w:pPr>
    </w:p>
    <w:p w14:paraId="439513CB" w14:textId="77777777" w:rsidR="008B327B" w:rsidRPr="00701945" w:rsidRDefault="008B327B" w:rsidP="008B327B">
      <w:pPr>
        <w:ind w:left="1440" w:hanging="1440"/>
        <w:jc w:val="both"/>
      </w:pPr>
    </w:p>
    <w:p w14:paraId="49253CD8" w14:textId="77777777" w:rsidR="008B327B" w:rsidRPr="00A32DC5" w:rsidRDefault="008B327B" w:rsidP="008B327B">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349C0C1A" w14:textId="77777777" w:rsidR="008B327B" w:rsidRDefault="008B327B" w:rsidP="008B327B">
      <w:pPr>
        <w:jc w:val="both"/>
      </w:pPr>
    </w:p>
    <w:p w14:paraId="61890EEB" w14:textId="77777777" w:rsidR="008B327B" w:rsidRDefault="008B327B" w:rsidP="00D14257">
      <w:pPr>
        <w:ind w:left="1440" w:hanging="1440"/>
        <w:jc w:val="both"/>
        <w:rPr>
          <w:b/>
        </w:rPr>
      </w:pPr>
      <w:r w:rsidRPr="009D380A">
        <w:rPr>
          <w:b/>
          <w:bCs/>
          <w:u w:val="single"/>
        </w:rPr>
        <w:t>ISSUE 1</w:t>
      </w:r>
      <w:r w:rsidR="00D14257" w:rsidRPr="009D380A">
        <w:rPr>
          <w:b/>
          <w:bCs/>
          <w:u w:val="single"/>
        </w:rPr>
        <w:t>A</w:t>
      </w:r>
      <w:r w:rsidRPr="00701945">
        <w:rPr>
          <w:b/>
          <w:bCs/>
        </w:rPr>
        <w:t>:</w:t>
      </w:r>
      <w:r w:rsidRPr="00701945">
        <w:tab/>
      </w:r>
      <w:r w:rsidR="00D14257" w:rsidRPr="00D14257">
        <w:rPr>
          <w:b/>
        </w:rPr>
        <w:t>What jurisdictional amounts should the Commission approve as FPL’s final 2024 prudently incurred costs and final true-up revenue requirement amounts for the Storm Protection Plan Cost Recovery Clause?</w:t>
      </w:r>
    </w:p>
    <w:p w14:paraId="620E4687" w14:textId="77777777" w:rsidR="007B21C6" w:rsidRPr="00701945" w:rsidRDefault="007B21C6" w:rsidP="00D14257">
      <w:pPr>
        <w:ind w:left="1440" w:hanging="1440"/>
        <w:jc w:val="both"/>
      </w:pPr>
    </w:p>
    <w:p w14:paraId="58B49E3B" w14:textId="77777777" w:rsidR="00D14257" w:rsidRPr="009B03C2" w:rsidRDefault="001442F4" w:rsidP="00044A2A">
      <w:pPr>
        <w:jc w:val="both"/>
        <w:rPr>
          <w:b/>
          <w:bCs/>
          <w:i/>
        </w:rPr>
      </w:pPr>
      <w:r>
        <w:rPr>
          <w:b/>
          <w:bCs/>
        </w:rPr>
        <w:tab/>
      </w:r>
      <w:r>
        <w:rPr>
          <w:b/>
          <w:bCs/>
        </w:rPr>
        <w:tab/>
      </w:r>
      <w:r w:rsidRPr="009B03C2">
        <w:rPr>
          <w:b/>
          <w:bCs/>
          <w:i/>
        </w:rPr>
        <w:t>Proposed st</w:t>
      </w:r>
      <w:r w:rsidR="009B03C2" w:rsidRPr="009B03C2">
        <w:rPr>
          <w:b/>
          <w:bCs/>
          <w:i/>
        </w:rPr>
        <w:t>ipulation – See Section X.</w:t>
      </w:r>
    </w:p>
    <w:p w14:paraId="24271A92" w14:textId="77777777" w:rsidR="001442F4" w:rsidRPr="001442F4" w:rsidRDefault="001442F4" w:rsidP="00044A2A">
      <w:pPr>
        <w:jc w:val="both"/>
        <w:rPr>
          <w:i/>
        </w:rPr>
      </w:pPr>
    </w:p>
    <w:p w14:paraId="0B33246A" w14:textId="77777777" w:rsidR="00D14257" w:rsidRDefault="00D14257" w:rsidP="00044A2A">
      <w:pPr>
        <w:jc w:val="both"/>
        <w:rPr>
          <w:b/>
          <w:bCs/>
        </w:rPr>
      </w:pPr>
    </w:p>
    <w:p w14:paraId="4408B406" w14:textId="77777777" w:rsidR="00D14257" w:rsidRDefault="00D14257" w:rsidP="00D14257">
      <w:pPr>
        <w:ind w:left="1440" w:hanging="1440"/>
        <w:jc w:val="both"/>
      </w:pPr>
      <w:r w:rsidRPr="009D380A">
        <w:rPr>
          <w:b/>
          <w:bCs/>
          <w:u w:val="single"/>
        </w:rPr>
        <w:lastRenderedPageBreak/>
        <w:t>ISSUE 1B</w:t>
      </w:r>
      <w:r w:rsidRPr="00701945">
        <w:rPr>
          <w:b/>
          <w:bCs/>
        </w:rPr>
        <w:t>:</w:t>
      </w:r>
      <w:r w:rsidRPr="00701945">
        <w:tab/>
      </w:r>
      <w:r w:rsidRPr="00D14257">
        <w:rPr>
          <w:b/>
        </w:rPr>
        <w:t>What jurisdictional amounts should the Commission approve as TECO’s final 2024 prudently incurred costs and final true-up revenue requirement amounts for the Storm Protection Plan Cost Recovery Clause?</w:t>
      </w:r>
    </w:p>
    <w:p w14:paraId="1CEF28E4" w14:textId="77777777" w:rsidR="00D14257" w:rsidRPr="00701945" w:rsidRDefault="00D14257" w:rsidP="00D14257">
      <w:pPr>
        <w:ind w:left="1440" w:hanging="1440"/>
        <w:jc w:val="both"/>
      </w:pPr>
    </w:p>
    <w:p w14:paraId="1E007D16" w14:textId="77777777" w:rsidR="001442F4" w:rsidRDefault="001442F4" w:rsidP="00D14257">
      <w:pPr>
        <w:jc w:val="both"/>
      </w:pPr>
      <w:r>
        <w:rPr>
          <w:b/>
          <w:bCs/>
        </w:rPr>
        <w:tab/>
      </w:r>
      <w:r>
        <w:rPr>
          <w:b/>
          <w:bCs/>
        </w:rPr>
        <w:tab/>
      </w:r>
      <w:r w:rsidR="009B03C2" w:rsidRPr="009B03C2">
        <w:rPr>
          <w:b/>
          <w:bCs/>
          <w:i/>
        </w:rPr>
        <w:t>Proposed stipulation – See Section X.</w:t>
      </w:r>
    </w:p>
    <w:p w14:paraId="13CB68B2" w14:textId="6F052F78" w:rsidR="00D14257" w:rsidRDefault="00D14257" w:rsidP="00D14257">
      <w:pPr>
        <w:jc w:val="both"/>
      </w:pPr>
    </w:p>
    <w:p w14:paraId="34FB074E" w14:textId="77777777" w:rsidR="00BB4070" w:rsidRDefault="00BB4070" w:rsidP="00D14257">
      <w:pPr>
        <w:jc w:val="both"/>
      </w:pPr>
    </w:p>
    <w:p w14:paraId="7D7C34E0" w14:textId="77777777" w:rsidR="00D14257" w:rsidRDefault="00D14257" w:rsidP="00D14257">
      <w:pPr>
        <w:ind w:left="1440" w:hanging="1440"/>
        <w:jc w:val="both"/>
      </w:pPr>
      <w:r w:rsidRPr="009D380A">
        <w:rPr>
          <w:b/>
          <w:bCs/>
          <w:u w:val="single"/>
        </w:rPr>
        <w:t>ISSUE 1C</w:t>
      </w:r>
      <w:r w:rsidRPr="00701945">
        <w:rPr>
          <w:b/>
          <w:bCs/>
        </w:rPr>
        <w:t>:</w:t>
      </w:r>
      <w:r w:rsidRPr="00701945">
        <w:tab/>
      </w:r>
      <w:r w:rsidRPr="00D14257">
        <w:rPr>
          <w:b/>
        </w:rPr>
        <w:t>What jurisdictional amounts should the Commission approve as the FPUC’s final 2024 prudently incurred costs and final true-up revenue requirement amounts for the Storm Protection Plan Cost Recovery Clause?</w:t>
      </w:r>
    </w:p>
    <w:p w14:paraId="210568C4" w14:textId="77777777" w:rsidR="00D14257" w:rsidRPr="00701945" w:rsidRDefault="00D14257" w:rsidP="00D14257">
      <w:pPr>
        <w:ind w:left="1440" w:hanging="1440"/>
        <w:jc w:val="both"/>
      </w:pPr>
    </w:p>
    <w:p w14:paraId="6790F68D" w14:textId="77777777" w:rsidR="00044A2A" w:rsidRDefault="001442F4" w:rsidP="00044A2A">
      <w:pPr>
        <w:jc w:val="both"/>
        <w:rPr>
          <w:bCs/>
          <w:i/>
        </w:rPr>
      </w:pPr>
      <w:r>
        <w:rPr>
          <w:b/>
          <w:bCs/>
        </w:rPr>
        <w:tab/>
      </w:r>
      <w:r>
        <w:rPr>
          <w:b/>
          <w:bCs/>
        </w:rPr>
        <w:tab/>
      </w:r>
      <w:r w:rsidR="009B03C2" w:rsidRPr="009B03C2">
        <w:rPr>
          <w:b/>
          <w:bCs/>
          <w:i/>
        </w:rPr>
        <w:t>Proposed stipulation – See Section X.</w:t>
      </w:r>
    </w:p>
    <w:p w14:paraId="3F4F66C6" w14:textId="77777777" w:rsidR="001442F4" w:rsidRDefault="001442F4" w:rsidP="00044A2A">
      <w:pPr>
        <w:jc w:val="both"/>
        <w:rPr>
          <w:b/>
          <w:bCs/>
        </w:rPr>
      </w:pPr>
    </w:p>
    <w:p w14:paraId="642694D1" w14:textId="77777777" w:rsidR="00D14257" w:rsidRDefault="00D14257" w:rsidP="00044A2A">
      <w:pPr>
        <w:jc w:val="both"/>
        <w:rPr>
          <w:b/>
          <w:bCs/>
        </w:rPr>
      </w:pPr>
    </w:p>
    <w:p w14:paraId="3727FC6E" w14:textId="77777777" w:rsidR="00D14257" w:rsidRDefault="00D14257" w:rsidP="00D14257">
      <w:pPr>
        <w:ind w:left="1440" w:hanging="1440"/>
        <w:jc w:val="both"/>
      </w:pPr>
      <w:r w:rsidRPr="009D380A">
        <w:rPr>
          <w:b/>
          <w:bCs/>
          <w:u w:val="single"/>
        </w:rPr>
        <w:t>ISSUE 1D</w:t>
      </w:r>
      <w:r w:rsidRPr="00701945">
        <w:rPr>
          <w:b/>
          <w:bCs/>
        </w:rPr>
        <w:t>:</w:t>
      </w:r>
      <w:r w:rsidRPr="00701945">
        <w:tab/>
      </w:r>
      <w:r w:rsidRPr="00D14257">
        <w:rPr>
          <w:b/>
        </w:rPr>
        <w:t>What jurisdictional amounts should the Commission approve as the DEF’s final 2024 prudently incurred costs and final true-up revenue requirement amounts for the Storm Protection Plan Cost Recovery Clause?</w:t>
      </w:r>
    </w:p>
    <w:p w14:paraId="140BCE06" w14:textId="77777777" w:rsidR="00D14257" w:rsidRPr="00701945" w:rsidRDefault="00D14257" w:rsidP="00D14257">
      <w:pPr>
        <w:ind w:left="1440" w:hanging="1440"/>
        <w:jc w:val="both"/>
      </w:pPr>
    </w:p>
    <w:p w14:paraId="23EB694A" w14:textId="77777777" w:rsidR="00D14257" w:rsidRDefault="001442F4" w:rsidP="00D14257">
      <w:pPr>
        <w:jc w:val="both"/>
        <w:rPr>
          <w:bCs/>
          <w:i/>
        </w:rPr>
      </w:pPr>
      <w:r>
        <w:rPr>
          <w:b/>
          <w:bCs/>
        </w:rPr>
        <w:tab/>
      </w:r>
      <w:r>
        <w:rPr>
          <w:b/>
          <w:bCs/>
        </w:rPr>
        <w:tab/>
      </w:r>
      <w:r w:rsidR="009B03C2" w:rsidRPr="009B03C2">
        <w:rPr>
          <w:b/>
          <w:bCs/>
          <w:i/>
        </w:rPr>
        <w:t>Proposed stipulation – See Section X.</w:t>
      </w:r>
    </w:p>
    <w:p w14:paraId="1932FCB3" w14:textId="77777777" w:rsidR="001442F4" w:rsidRDefault="001442F4" w:rsidP="00D14257">
      <w:pPr>
        <w:jc w:val="both"/>
      </w:pPr>
    </w:p>
    <w:p w14:paraId="54151713" w14:textId="77777777" w:rsidR="00D14257" w:rsidRDefault="00D14257" w:rsidP="00D14257">
      <w:pPr>
        <w:jc w:val="both"/>
      </w:pPr>
    </w:p>
    <w:p w14:paraId="482308A5" w14:textId="77777777" w:rsidR="00D14257" w:rsidRDefault="00D14257" w:rsidP="00D14257">
      <w:pPr>
        <w:ind w:left="1440" w:hanging="1440"/>
        <w:jc w:val="both"/>
      </w:pPr>
      <w:r w:rsidRPr="009D380A">
        <w:rPr>
          <w:b/>
          <w:bCs/>
          <w:u w:val="single"/>
        </w:rPr>
        <w:t>ISSUE 2A</w:t>
      </w:r>
      <w:r w:rsidRPr="00701945">
        <w:rPr>
          <w:b/>
          <w:bCs/>
        </w:rPr>
        <w:t>:</w:t>
      </w:r>
      <w:r w:rsidRPr="00701945">
        <w:tab/>
      </w:r>
      <w:r w:rsidRPr="00D14257">
        <w:rPr>
          <w:b/>
        </w:rPr>
        <w:t>What jurisdictional amounts should the Commission approve as the FPL’s reasonably estimated 2025 costs and estimated true-up revenue requirement amounts for the Storm Protection Plan Cost Recovery Clause?</w:t>
      </w:r>
    </w:p>
    <w:p w14:paraId="030F8C7E" w14:textId="77777777" w:rsidR="00D14257" w:rsidRPr="00701945" w:rsidRDefault="00D14257" w:rsidP="00D14257">
      <w:pPr>
        <w:ind w:left="1440" w:hanging="1440"/>
        <w:jc w:val="both"/>
      </w:pPr>
    </w:p>
    <w:p w14:paraId="068D7C7E" w14:textId="77777777" w:rsidR="00D14257" w:rsidRDefault="001442F4" w:rsidP="00D14257">
      <w:pPr>
        <w:jc w:val="both"/>
        <w:rPr>
          <w:bCs/>
          <w:i/>
        </w:rPr>
      </w:pPr>
      <w:r>
        <w:rPr>
          <w:b/>
          <w:bCs/>
        </w:rPr>
        <w:tab/>
      </w:r>
      <w:r>
        <w:rPr>
          <w:b/>
          <w:bCs/>
        </w:rPr>
        <w:tab/>
      </w:r>
      <w:r w:rsidR="009B03C2" w:rsidRPr="009B03C2">
        <w:rPr>
          <w:b/>
          <w:bCs/>
          <w:i/>
        </w:rPr>
        <w:t>Proposed stipulation – See Section X.</w:t>
      </w:r>
    </w:p>
    <w:p w14:paraId="7CEDA286" w14:textId="77777777" w:rsidR="001442F4" w:rsidRDefault="001442F4" w:rsidP="00D14257">
      <w:pPr>
        <w:jc w:val="both"/>
      </w:pPr>
    </w:p>
    <w:p w14:paraId="4380DAB8" w14:textId="77777777" w:rsidR="00D14257" w:rsidRDefault="00D14257" w:rsidP="00D14257">
      <w:pPr>
        <w:jc w:val="both"/>
      </w:pPr>
    </w:p>
    <w:p w14:paraId="41538CB3" w14:textId="77777777" w:rsidR="00D14257" w:rsidRDefault="00D14257" w:rsidP="00D14257">
      <w:pPr>
        <w:ind w:left="1440" w:hanging="1440"/>
        <w:jc w:val="both"/>
      </w:pPr>
      <w:r w:rsidRPr="009D380A">
        <w:rPr>
          <w:b/>
          <w:bCs/>
          <w:u w:val="single"/>
        </w:rPr>
        <w:t>ISSUE 2B</w:t>
      </w:r>
      <w:r w:rsidRPr="00701945">
        <w:rPr>
          <w:b/>
          <w:bCs/>
        </w:rPr>
        <w:t>:</w:t>
      </w:r>
      <w:r w:rsidRPr="00701945">
        <w:tab/>
      </w:r>
      <w:r w:rsidRPr="00D14257">
        <w:rPr>
          <w:b/>
        </w:rPr>
        <w:t>What jurisdictional amounts should the Commission approve as TECO’s reasonably estimated 2025 costs and estimated true-up revenue requirement amounts for the Storm Protection Plan Cost Recovery Clause?</w:t>
      </w:r>
    </w:p>
    <w:p w14:paraId="3D499049" w14:textId="77777777" w:rsidR="00D14257" w:rsidRPr="00701945" w:rsidRDefault="00D14257" w:rsidP="00D14257">
      <w:pPr>
        <w:ind w:left="1440" w:hanging="1440"/>
        <w:jc w:val="both"/>
      </w:pPr>
    </w:p>
    <w:p w14:paraId="4A311184" w14:textId="77777777" w:rsidR="00D14257" w:rsidRDefault="001442F4" w:rsidP="00D14257">
      <w:pPr>
        <w:jc w:val="both"/>
        <w:rPr>
          <w:b/>
          <w:bCs/>
          <w:i/>
        </w:rPr>
      </w:pPr>
      <w:r>
        <w:rPr>
          <w:b/>
          <w:bCs/>
        </w:rPr>
        <w:tab/>
      </w:r>
      <w:r>
        <w:rPr>
          <w:b/>
          <w:bCs/>
        </w:rPr>
        <w:tab/>
      </w:r>
      <w:r w:rsidR="009B03C2" w:rsidRPr="009B03C2">
        <w:rPr>
          <w:b/>
          <w:bCs/>
          <w:i/>
        </w:rPr>
        <w:t>Proposed stipulation – See Section X.</w:t>
      </w:r>
    </w:p>
    <w:p w14:paraId="5779DC5A" w14:textId="77777777" w:rsidR="009B03C2" w:rsidRDefault="009B03C2" w:rsidP="00D14257">
      <w:pPr>
        <w:jc w:val="both"/>
        <w:rPr>
          <w:b/>
          <w:bCs/>
          <w:i/>
        </w:rPr>
      </w:pPr>
    </w:p>
    <w:p w14:paraId="79075C02" w14:textId="77777777" w:rsidR="009B03C2" w:rsidRDefault="009B03C2" w:rsidP="00D14257">
      <w:pPr>
        <w:jc w:val="both"/>
      </w:pPr>
    </w:p>
    <w:p w14:paraId="2A61A779" w14:textId="77777777" w:rsidR="00D14257" w:rsidRDefault="00D14257" w:rsidP="00D14257">
      <w:pPr>
        <w:ind w:left="1440" w:hanging="1440"/>
        <w:jc w:val="both"/>
      </w:pPr>
      <w:r w:rsidRPr="009D380A">
        <w:rPr>
          <w:b/>
          <w:bCs/>
          <w:u w:val="single"/>
        </w:rPr>
        <w:t>ISSUE 2C</w:t>
      </w:r>
      <w:r w:rsidRPr="00701945">
        <w:rPr>
          <w:b/>
          <w:bCs/>
        </w:rPr>
        <w:t>:</w:t>
      </w:r>
      <w:r w:rsidRPr="00701945">
        <w:tab/>
      </w:r>
      <w:r w:rsidRPr="00D14257">
        <w:rPr>
          <w:b/>
        </w:rPr>
        <w:t>What jurisdictional amounts should the Commission approve as FPUC’s reasonably estimated 2025 costs and estimated true-up revenue requirement amounts for the Storm Protection Plan Cost Recovery Clause?</w:t>
      </w:r>
    </w:p>
    <w:p w14:paraId="7F629269" w14:textId="77777777" w:rsidR="00D14257" w:rsidRPr="00701945" w:rsidRDefault="00D14257" w:rsidP="00D14257">
      <w:pPr>
        <w:ind w:left="1440" w:hanging="1440"/>
        <w:jc w:val="both"/>
      </w:pPr>
    </w:p>
    <w:p w14:paraId="0397D4F6" w14:textId="77777777" w:rsidR="00D14257" w:rsidRDefault="001442F4" w:rsidP="00D14257">
      <w:pPr>
        <w:jc w:val="both"/>
        <w:rPr>
          <w:bCs/>
          <w:i/>
        </w:rPr>
      </w:pPr>
      <w:r>
        <w:rPr>
          <w:b/>
          <w:bCs/>
        </w:rPr>
        <w:tab/>
      </w:r>
      <w:r>
        <w:rPr>
          <w:b/>
          <w:bCs/>
        </w:rPr>
        <w:tab/>
      </w:r>
      <w:r w:rsidR="009B03C2" w:rsidRPr="009B03C2">
        <w:rPr>
          <w:b/>
          <w:bCs/>
          <w:i/>
        </w:rPr>
        <w:t>Proposed stipulation – See Section X.</w:t>
      </w:r>
    </w:p>
    <w:p w14:paraId="72D19CEF" w14:textId="77777777" w:rsidR="001442F4" w:rsidRDefault="001442F4" w:rsidP="00D14257">
      <w:pPr>
        <w:jc w:val="both"/>
      </w:pPr>
    </w:p>
    <w:p w14:paraId="6E7E662C" w14:textId="37DFCBC7" w:rsidR="00D14257" w:rsidRDefault="00D14257" w:rsidP="00D14257">
      <w:pPr>
        <w:jc w:val="both"/>
      </w:pPr>
    </w:p>
    <w:p w14:paraId="1F9952A2" w14:textId="113C3E68" w:rsidR="005A34A4" w:rsidRDefault="005A34A4" w:rsidP="00D14257">
      <w:pPr>
        <w:jc w:val="both"/>
      </w:pPr>
    </w:p>
    <w:p w14:paraId="4F32D553" w14:textId="5FAF0CA1" w:rsidR="005A34A4" w:rsidRDefault="005A34A4" w:rsidP="00D14257">
      <w:pPr>
        <w:jc w:val="both"/>
      </w:pPr>
    </w:p>
    <w:p w14:paraId="59846B9B" w14:textId="77777777" w:rsidR="005A34A4" w:rsidRDefault="005A34A4" w:rsidP="00D14257">
      <w:pPr>
        <w:jc w:val="both"/>
      </w:pPr>
    </w:p>
    <w:p w14:paraId="02228ED0" w14:textId="77777777" w:rsidR="00D14257" w:rsidRDefault="00D14257" w:rsidP="00D14257">
      <w:pPr>
        <w:ind w:left="1440" w:hanging="1440"/>
        <w:jc w:val="both"/>
      </w:pPr>
      <w:r w:rsidRPr="009D380A">
        <w:rPr>
          <w:b/>
          <w:bCs/>
          <w:u w:val="single"/>
        </w:rPr>
        <w:lastRenderedPageBreak/>
        <w:t>ISSUE 2D</w:t>
      </w:r>
      <w:r w:rsidRPr="00701945">
        <w:rPr>
          <w:b/>
          <w:bCs/>
        </w:rPr>
        <w:t>:</w:t>
      </w:r>
      <w:r w:rsidRPr="00701945">
        <w:tab/>
      </w:r>
      <w:r w:rsidRPr="00D14257">
        <w:rPr>
          <w:b/>
        </w:rPr>
        <w:t>What jurisdictional amounts should the Commission approve as DEF’s reasonably estimated 2025 costs and estimated true-up revenue requirement amounts for the Storm Protection Plan Cost Recovery Clause?</w:t>
      </w:r>
    </w:p>
    <w:p w14:paraId="02CD798A" w14:textId="77777777" w:rsidR="00D14257" w:rsidRPr="00701945" w:rsidRDefault="00D14257" w:rsidP="00D14257">
      <w:pPr>
        <w:ind w:left="1440" w:hanging="1440"/>
        <w:jc w:val="both"/>
      </w:pPr>
    </w:p>
    <w:p w14:paraId="1FBC4A8D" w14:textId="77777777" w:rsidR="001442F4" w:rsidRDefault="001442F4" w:rsidP="00D14257">
      <w:pPr>
        <w:jc w:val="both"/>
        <w:rPr>
          <w:b/>
          <w:bCs/>
          <w:i/>
        </w:rPr>
      </w:pPr>
      <w:r>
        <w:rPr>
          <w:b/>
          <w:bCs/>
        </w:rPr>
        <w:tab/>
      </w:r>
      <w:r>
        <w:rPr>
          <w:b/>
          <w:bCs/>
        </w:rPr>
        <w:tab/>
      </w:r>
      <w:r w:rsidR="009B03C2" w:rsidRPr="009B03C2">
        <w:rPr>
          <w:b/>
          <w:bCs/>
          <w:i/>
        </w:rPr>
        <w:t>Proposed stipulation – See Section X.</w:t>
      </w:r>
    </w:p>
    <w:p w14:paraId="1584BC2B" w14:textId="77777777" w:rsidR="009B03C2" w:rsidRDefault="009B03C2" w:rsidP="00D14257">
      <w:pPr>
        <w:jc w:val="both"/>
      </w:pPr>
    </w:p>
    <w:p w14:paraId="20336B41" w14:textId="77777777" w:rsidR="00D14257" w:rsidRDefault="00D14257" w:rsidP="00D14257">
      <w:pPr>
        <w:jc w:val="both"/>
      </w:pPr>
    </w:p>
    <w:p w14:paraId="6FA667D7" w14:textId="77777777" w:rsidR="00D14257" w:rsidRDefault="00D14257" w:rsidP="00D14257">
      <w:pPr>
        <w:ind w:left="1440" w:hanging="1440"/>
        <w:jc w:val="both"/>
      </w:pPr>
      <w:r w:rsidRPr="009D380A">
        <w:rPr>
          <w:b/>
          <w:bCs/>
          <w:u w:val="single"/>
        </w:rPr>
        <w:t>ISSUE 3A</w:t>
      </w:r>
      <w:r w:rsidRPr="00701945">
        <w:rPr>
          <w:b/>
          <w:bCs/>
        </w:rPr>
        <w:t>:</w:t>
      </w:r>
      <w:r w:rsidRPr="00701945">
        <w:tab/>
      </w:r>
      <w:r w:rsidRPr="00D14257">
        <w:rPr>
          <w:b/>
        </w:rPr>
        <w:t>What jurisdictional amounts should the Commission approve as FPL’s reasonably projected 2026 costs and projected revenue requirement amounts for the Storm Protection Plan Cost Recovery Clause?</w:t>
      </w:r>
    </w:p>
    <w:p w14:paraId="5DEA8B08" w14:textId="77777777" w:rsidR="00D14257" w:rsidRDefault="00D14257" w:rsidP="00D14257">
      <w:pPr>
        <w:jc w:val="both"/>
        <w:rPr>
          <w:b/>
          <w:bCs/>
        </w:rPr>
      </w:pPr>
    </w:p>
    <w:p w14:paraId="09E4895A" w14:textId="77777777" w:rsidR="00D14257" w:rsidRDefault="009B03C2" w:rsidP="005A34A4">
      <w:pPr>
        <w:ind w:left="720" w:firstLine="720"/>
        <w:jc w:val="both"/>
        <w:rPr>
          <w:b/>
          <w:bCs/>
          <w:i/>
        </w:rPr>
      </w:pPr>
      <w:r w:rsidRPr="009B03C2">
        <w:rPr>
          <w:b/>
          <w:bCs/>
          <w:i/>
        </w:rPr>
        <w:t>Proposed stipulation – See Section X.</w:t>
      </w:r>
    </w:p>
    <w:p w14:paraId="1F75F433" w14:textId="541EA0EE" w:rsidR="009B03C2" w:rsidRDefault="009B03C2" w:rsidP="00D14257">
      <w:pPr>
        <w:jc w:val="both"/>
      </w:pPr>
    </w:p>
    <w:p w14:paraId="3610B250" w14:textId="77777777" w:rsidR="001E5A62" w:rsidRDefault="001E5A62" w:rsidP="00D14257">
      <w:pPr>
        <w:jc w:val="both"/>
      </w:pPr>
    </w:p>
    <w:p w14:paraId="0B260C57" w14:textId="77777777" w:rsidR="00D14257" w:rsidRDefault="00D14257" w:rsidP="00D14257">
      <w:pPr>
        <w:ind w:left="1440" w:hanging="1440"/>
        <w:jc w:val="both"/>
      </w:pPr>
      <w:r w:rsidRPr="009D380A">
        <w:rPr>
          <w:b/>
          <w:bCs/>
          <w:u w:val="single"/>
        </w:rPr>
        <w:t>ISSUE 3B</w:t>
      </w:r>
      <w:r w:rsidRPr="00701945">
        <w:rPr>
          <w:b/>
          <w:bCs/>
        </w:rPr>
        <w:t>:</w:t>
      </w:r>
      <w:r w:rsidRPr="00701945">
        <w:tab/>
      </w:r>
      <w:r w:rsidRPr="00D14257">
        <w:rPr>
          <w:b/>
        </w:rPr>
        <w:t>What jurisdictional amounts should the Commission approve as TECO’s reasonably projected 2026 costs and projected revenue requirement amounts for the Storm Protection Plan Cost Recovery Clause?</w:t>
      </w:r>
    </w:p>
    <w:p w14:paraId="4DB427D7" w14:textId="77777777" w:rsidR="001442F4" w:rsidRDefault="001442F4" w:rsidP="00D14257">
      <w:pPr>
        <w:ind w:left="1440" w:hanging="1440"/>
        <w:jc w:val="both"/>
        <w:rPr>
          <w:bCs/>
          <w:i/>
        </w:rPr>
      </w:pPr>
    </w:p>
    <w:p w14:paraId="136952D4" w14:textId="77777777" w:rsidR="00D14257" w:rsidRDefault="009B03C2" w:rsidP="009B03C2">
      <w:pPr>
        <w:ind w:left="1440"/>
        <w:jc w:val="both"/>
        <w:rPr>
          <w:b/>
          <w:bCs/>
          <w:i/>
        </w:rPr>
      </w:pPr>
      <w:r w:rsidRPr="009B03C2">
        <w:rPr>
          <w:b/>
          <w:bCs/>
          <w:i/>
        </w:rPr>
        <w:t>Proposed stipulation – See Section X.</w:t>
      </w:r>
    </w:p>
    <w:p w14:paraId="4A9B3BD3" w14:textId="77777777" w:rsidR="009B03C2" w:rsidRDefault="009B03C2" w:rsidP="00D14257">
      <w:pPr>
        <w:ind w:left="1440" w:hanging="1440"/>
        <w:jc w:val="both"/>
        <w:rPr>
          <w:b/>
        </w:rPr>
      </w:pPr>
    </w:p>
    <w:p w14:paraId="4052D8F5" w14:textId="77777777" w:rsidR="00D14257" w:rsidRDefault="00D14257" w:rsidP="00D14257">
      <w:pPr>
        <w:jc w:val="both"/>
      </w:pPr>
    </w:p>
    <w:p w14:paraId="4559F789" w14:textId="77777777" w:rsidR="00D14257" w:rsidRDefault="00D14257" w:rsidP="00D14257">
      <w:pPr>
        <w:ind w:left="1440" w:hanging="1440"/>
        <w:jc w:val="both"/>
      </w:pPr>
      <w:r w:rsidRPr="009D380A">
        <w:rPr>
          <w:b/>
          <w:bCs/>
          <w:u w:val="single"/>
        </w:rPr>
        <w:t>ISSUE 3C</w:t>
      </w:r>
      <w:r w:rsidRPr="00701945">
        <w:rPr>
          <w:b/>
          <w:bCs/>
        </w:rPr>
        <w:t>:</w:t>
      </w:r>
      <w:r w:rsidRPr="00701945">
        <w:tab/>
      </w:r>
      <w:r w:rsidRPr="00D14257">
        <w:rPr>
          <w:b/>
        </w:rPr>
        <w:t>What jurisdictional amounts should the Commission approve as FPUC’s reasonably projected 2026 costs and projected revenue requirement amounts for the Storm Protection Plan Cost Recovery Clause?</w:t>
      </w:r>
    </w:p>
    <w:p w14:paraId="277A1604" w14:textId="77777777" w:rsidR="00D14257" w:rsidRPr="00701945" w:rsidRDefault="00D14257" w:rsidP="00D14257">
      <w:pPr>
        <w:ind w:left="1440" w:hanging="1440"/>
        <w:jc w:val="both"/>
      </w:pPr>
    </w:p>
    <w:p w14:paraId="11AB69BA" w14:textId="77777777" w:rsidR="001442F4" w:rsidRDefault="009B03C2" w:rsidP="009B03C2">
      <w:pPr>
        <w:ind w:left="720" w:firstLine="720"/>
        <w:jc w:val="both"/>
        <w:rPr>
          <w:b/>
          <w:bCs/>
          <w:i/>
        </w:rPr>
      </w:pPr>
      <w:r w:rsidRPr="009B03C2">
        <w:rPr>
          <w:b/>
          <w:bCs/>
          <w:i/>
        </w:rPr>
        <w:t>Proposed stipulation – See Section X.</w:t>
      </w:r>
    </w:p>
    <w:p w14:paraId="7803C8FA" w14:textId="77777777" w:rsidR="009B03C2" w:rsidRDefault="009B03C2" w:rsidP="00D14257">
      <w:pPr>
        <w:jc w:val="both"/>
      </w:pPr>
    </w:p>
    <w:p w14:paraId="444218CE" w14:textId="77777777" w:rsidR="00D14257" w:rsidRDefault="00D14257" w:rsidP="00D14257">
      <w:pPr>
        <w:jc w:val="both"/>
      </w:pPr>
    </w:p>
    <w:p w14:paraId="36BE6596" w14:textId="77777777" w:rsidR="00D14257" w:rsidRDefault="00D14257" w:rsidP="00D14257">
      <w:pPr>
        <w:ind w:left="1440" w:hanging="1440"/>
        <w:jc w:val="both"/>
      </w:pPr>
      <w:r w:rsidRPr="009D380A">
        <w:rPr>
          <w:b/>
          <w:bCs/>
          <w:u w:val="single"/>
        </w:rPr>
        <w:t>ISSUE 3D</w:t>
      </w:r>
      <w:r w:rsidRPr="00701945">
        <w:rPr>
          <w:b/>
          <w:bCs/>
        </w:rPr>
        <w:t>:</w:t>
      </w:r>
      <w:r w:rsidRPr="00701945">
        <w:tab/>
      </w:r>
      <w:r w:rsidRPr="00D14257">
        <w:rPr>
          <w:b/>
        </w:rPr>
        <w:t>What jurisdictional amounts should the Commission approve as DEF’s reasonably projected 2026 costs and projected revenue requirement amounts for the Storm Protection Plan Cost Recovery Clause?</w:t>
      </w:r>
    </w:p>
    <w:p w14:paraId="414C01A9" w14:textId="77777777" w:rsidR="00D14257" w:rsidRPr="00701945" w:rsidRDefault="00D14257" w:rsidP="00D14257">
      <w:pPr>
        <w:ind w:left="1440" w:hanging="1440"/>
        <w:jc w:val="both"/>
      </w:pPr>
    </w:p>
    <w:p w14:paraId="1BE885E4" w14:textId="77777777" w:rsidR="001442F4" w:rsidRDefault="009B03C2" w:rsidP="009B03C2">
      <w:pPr>
        <w:ind w:left="720" w:firstLine="720"/>
        <w:jc w:val="both"/>
        <w:rPr>
          <w:b/>
          <w:bCs/>
          <w:i/>
        </w:rPr>
      </w:pPr>
      <w:r w:rsidRPr="009B03C2">
        <w:rPr>
          <w:b/>
          <w:bCs/>
          <w:i/>
        </w:rPr>
        <w:t>Proposed stipulation – See Section X.</w:t>
      </w:r>
    </w:p>
    <w:p w14:paraId="426538F8" w14:textId="77777777" w:rsidR="009B03C2" w:rsidRDefault="009B03C2" w:rsidP="00D14257">
      <w:pPr>
        <w:jc w:val="both"/>
      </w:pPr>
    </w:p>
    <w:p w14:paraId="40476453" w14:textId="77777777" w:rsidR="00D14257" w:rsidRDefault="00D14257" w:rsidP="00D14257">
      <w:pPr>
        <w:jc w:val="both"/>
      </w:pPr>
    </w:p>
    <w:p w14:paraId="0DE0A304" w14:textId="77777777" w:rsidR="00D14257" w:rsidRDefault="00D14257" w:rsidP="00D14257">
      <w:pPr>
        <w:ind w:left="1440" w:hanging="1440"/>
        <w:jc w:val="both"/>
      </w:pPr>
      <w:r w:rsidRPr="009D380A">
        <w:rPr>
          <w:b/>
          <w:bCs/>
          <w:u w:val="single"/>
        </w:rPr>
        <w:t>ISSUE 4A</w:t>
      </w:r>
      <w:r w:rsidRPr="00701945">
        <w:rPr>
          <w:b/>
          <w:bCs/>
        </w:rPr>
        <w:t>:</w:t>
      </w:r>
      <w:r w:rsidRPr="00701945">
        <w:tab/>
      </w:r>
      <w:r w:rsidRPr="00D14257">
        <w:rPr>
          <w:b/>
        </w:rPr>
        <w:t>What are the Storm Protection Plan Cost Recovery Clause total jurisdictional cost recovery amounts, including true-ups, to be included in establishing 2026 Storm Protection Plan Cost Recovery factors for FPL?</w:t>
      </w:r>
    </w:p>
    <w:p w14:paraId="7DDA8247" w14:textId="77777777" w:rsidR="00D14257" w:rsidRPr="00701945" w:rsidRDefault="00D14257" w:rsidP="00D14257">
      <w:pPr>
        <w:ind w:left="1440" w:hanging="1440"/>
        <w:jc w:val="both"/>
      </w:pPr>
    </w:p>
    <w:p w14:paraId="42C4D5FA" w14:textId="77777777" w:rsidR="00D14257" w:rsidRDefault="001442F4" w:rsidP="001442F4">
      <w:pPr>
        <w:ind w:firstLine="720"/>
        <w:jc w:val="both"/>
        <w:rPr>
          <w:bCs/>
        </w:rPr>
      </w:pPr>
      <w:r>
        <w:rPr>
          <w:b/>
          <w:bCs/>
        </w:rPr>
        <w:tab/>
      </w:r>
      <w:r w:rsidR="009B03C2" w:rsidRPr="009B03C2">
        <w:rPr>
          <w:b/>
          <w:bCs/>
          <w:i/>
        </w:rPr>
        <w:t>Proposed stipulation – See Section X.</w:t>
      </w:r>
    </w:p>
    <w:p w14:paraId="1451BF26" w14:textId="77777777" w:rsidR="00C91428" w:rsidRDefault="00C91428" w:rsidP="00D14257">
      <w:pPr>
        <w:jc w:val="both"/>
        <w:rPr>
          <w:bCs/>
        </w:rPr>
      </w:pPr>
    </w:p>
    <w:p w14:paraId="1F1EDACA" w14:textId="258A1448" w:rsidR="00C91428" w:rsidRDefault="00C91428" w:rsidP="00D14257">
      <w:pPr>
        <w:jc w:val="both"/>
      </w:pPr>
    </w:p>
    <w:p w14:paraId="3D38D184" w14:textId="77777777" w:rsidR="005A34A4" w:rsidRDefault="005A34A4" w:rsidP="00D14257">
      <w:pPr>
        <w:jc w:val="both"/>
      </w:pPr>
    </w:p>
    <w:p w14:paraId="7DBC43E2" w14:textId="77777777" w:rsidR="00D14257" w:rsidRDefault="00D14257" w:rsidP="00D14257">
      <w:pPr>
        <w:ind w:left="1440" w:hanging="1440"/>
        <w:jc w:val="both"/>
      </w:pPr>
      <w:r w:rsidRPr="009D380A">
        <w:rPr>
          <w:b/>
          <w:bCs/>
          <w:u w:val="single"/>
        </w:rPr>
        <w:lastRenderedPageBreak/>
        <w:t>ISSUE 4B</w:t>
      </w:r>
      <w:r w:rsidRPr="00701945">
        <w:rPr>
          <w:b/>
          <w:bCs/>
        </w:rPr>
        <w:t>:</w:t>
      </w:r>
      <w:r w:rsidRPr="00701945">
        <w:tab/>
      </w:r>
      <w:r w:rsidRPr="00D14257">
        <w:rPr>
          <w:b/>
        </w:rPr>
        <w:t>What are the Storm Protection Plan Cost Recovery Clause total jurisdictional cost recovery amounts, including true-ups, to be included in establishing 2026 Storm Protection Plan Cost Recovery factors for TECO?</w:t>
      </w:r>
    </w:p>
    <w:p w14:paraId="3A852066" w14:textId="77777777" w:rsidR="00D14257" w:rsidRPr="00701945" w:rsidRDefault="00D14257" w:rsidP="00D14257">
      <w:pPr>
        <w:ind w:left="1440" w:hanging="1440"/>
        <w:jc w:val="both"/>
      </w:pPr>
    </w:p>
    <w:p w14:paraId="2038C718" w14:textId="77777777" w:rsidR="001442F4" w:rsidRDefault="001442F4" w:rsidP="00D14257">
      <w:pPr>
        <w:jc w:val="both"/>
        <w:rPr>
          <w:b/>
          <w:bCs/>
          <w:i/>
        </w:rPr>
      </w:pPr>
      <w:r>
        <w:rPr>
          <w:b/>
          <w:bCs/>
        </w:rPr>
        <w:tab/>
      </w:r>
      <w:r>
        <w:rPr>
          <w:b/>
          <w:bCs/>
        </w:rPr>
        <w:tab/>
      </w:r>
      <w:r w:rsidR="009B03C2" w:rsidRPr="009B03C2">
        <w:rPr>
          <w:b/>
          <w:bCs/>
          <w:i/>
        </w:rPr>
        <w:t>Proposed stipulation – See Section X.</w:t>
      </w:r>
    </w:p>
    <w:p w14:paraId="3D3A959F" w14:textId="77777777" w:rsidR="009B03C2" w:rsidRDefault="009B03C2" w:rsidP="00D14257">
      <w:pPr>
        <w:jc w:val="both"/>
      </w:pPr>
    </w:p>
    <w:p w14:paraId="0B8ACD8E" w14:textId="77777777" w:rsidR="00D14257" w:rsidRDefault="00D14257" w:rsidP="00D14257">
      <w:pPr>
        <w:jc w:val="both"/>
      </w:pPr>
    </w:p>
    <w:p w14:paraId="66FC7D6D" w14:textId="77777777" w:rsidR="00D14257" w:rsidRDefault="00D14257" w:rsidP="00D14257">
      <w:pPr>
        <w:ind w:left="1440" w:hanging="1440"/>
        <w:jc w:val="both"/>
      </w:pPr>
      <w:r w:rsidRPr="009D380A">
        <w:rPr>
          <w:b/>
          <w:bCs/>
          <w:u w:val="single"/>
        </w:rPr>
        <w:t>ISSUE 4C</w:t>
      </w:r>
      <w:r w:rsidRPr="00701945">
        <w:rPr>
          <w:b/>
          <w:bCs/>
        </w:rPr>
        <w:t>:</w:t>
      </w:r>
      <w:r w:rsidRPr="00701945">
        <w:tab/>
      </w:r>
      <w:r w:rsidRPr="00D14257">
        <w:rPr>
          <w:b/>
        </w:rPr>
        <w:t>What are the Storm Protection Plan Cost Recovery Clause total jurisdictional cost recovery amounts, including true-ups, to be included in establishing 2026 Storm Protection Plan Cost Recovery factors for FPUC?</w:t>
      </w:r>
    </w:p>
    <w:p w14:paraId="7F64AB51" w14:textId="77777777" w:rsidR="00D14257" w:rsidRPr="00701945" w:rsidRDefault="00D14257" w:rsidP="00D14257">
      <w:pPr>
        <w:ind w:left="1440" w:hanging="1440"/>
        <w:jc w:val="both"/>
      </w:pPr>
    </w:p>
    <w:p w14:paraId="540D31C5" w14:textId="77777777" w:rsidR="001442F4" w:rsidRDefault="001442F4" w:rsidP="00D14257">
      <w:pPr>
        <w:jc w:val="both"/>
        <w:rPr>
          <w:b/>
          <w:bCs/>
          <w:i/>
        </w:rPr>
      </w:pPr>
      <w:r>
        <w:rPr>
          <w:b/>
          <w:bCs/>
        </w:rPr>
        <w:tab/>
      </w:r>
      <w:r>
        <w:rPr>
          <w:b/>
          <w:bCs/>
        </w:rPr>
        <w:tab/>
      </w:r>
      <w:r w:rsidR="009B03C2" w:rsidRPr="009B03C2">
        <w:rPr>
          <w:b/>
          <w:bCs/>
          <w:i/>
        </w:rPr>
        <w:t>Proposed stipulation – See Section X.</w:t>
      </w:r>
    </w:p>
    <w:p w14:paraId="193B2969" w14:textId="77777777" w:rsidR="009B03C2" w:rsidRDefault="009B03C2" w:rsidP="00D14257">
      <w:pPr>
        <w:jc w:val="both"/>
      </w:pPr>
    </w:p>
    <w:p w14:paraId="0DB068A1" w14:textId="77777777" w:rsidR="00D14257" w:rsidRDefault="00D14257" w:rsidP="00D14257">
      <w:pPr>
        <w:jc w:val="both"/>
      </w:pPr>
    </w:p>
    <w:p w14:paraId="43AAA6E7" w14:textId="77777777" w:rsidR="00D14257" w:rsidRDefault="00D14257" w:rsidP="00D14257">
      <w:pPr>
        <w:ind w:left="1440" w:hanging="1440"/>
        <w:jc w:val="both"/>
      </w:pPr>
      <w:r w:rsidRPr="009D380A">
        <w:rPr>
          <w:b/>
          <w:bCs/>
          <w:u w:val="single"/>
        </w:rPr>
        <w:t>ISSUE 4D</w:t>
      </w:r>
      <w:r w:rsidRPr="00701945">
        <w:rPr>
          <w:b/>
          <w:bCs/>
        </w:rPr>
        <w:t>:</w:t>
      </w:r>
      <w:r w:rsidRPr="00701945">
        <w:tab/>
      </w:r>
      <w:r w:rsidRPr="00D14257">
        <w:rPr>
          <w:b/>
        </w:rPr>
        <w:t>What are the Storm Protection Plan Cost Recovery Clause total jurisdictional cost recovery amounts, including true-ups, to be included in establishing 2026 Storm Protection Plan Cost Recovery factors for DEF?</w:t>
      </w:r>
    </w:p>
    <w:p w14:paraId="04D1D186" w14:textId="77777777" w:rsidR="00D14257" w:rsidRPr="00701945" w:rsidRDefault="00D14257" w:rsidP="00D14257">
      <w:pPr>
        <w:ind w:left="1440" w:hanging="1440"/>
        <w:jc w:val="both"/>
      </w:pPr>
    </w:p>
    <w:p w14:paraId="005FC0D9" w14:textId="77777777" w:rsidR="00D14257" w:rsidRDefault="001442F4" w:rsidP="00D14257">
      <w:pPr>
        <w:jc w:val="both"/>
        <w:rPr>
          <w:bCs/>
          <w:i/>
        </w:rPr>
      </w:pPr>
      <w:r>
        <w:rPr>
          <w:b/>
          <w:bCs/>
        </w:rPr>
        <w:tab/>
      </w:r>
      <w:r>
        <w:rPr>
          <w:b/>
          <w:bCs/>
        </w:rPr>
        <w:tab/>
      </w:r>
      <w:r w:rsidR="009B03C2" w:rsidRPr="009B03C2">
        <w:rPr>
          <w:b/>
          <w:bCs/>
          <w:i/>
        </w:rPr>
        <w:t>Proposed stipulation – See Section X.</w:t>
      </w:r>
    </w:p>
    <w:p w14:paraId="7475FD06" w14:textId="77777777" w:rsidR="001442F4" w:rsidRDefault="001442F4" w:rsidP="00D14257">
      <w:pPr>
        <w:jc w:val="both"/>
      </w:pPr>
    </w:p>
    <w:p w14:paraId="6D78D839" w14:textId="77777777" w:rsidR="00D14257" w:rsidRDefault="00D14257" w:rsidP="00D14257">
      <w:pPr>
        <w:jc w:val="both"/>
      </w:pPr>
    </w:p>
    <w:p w14:paraId="500BF379" w14:textId="77777777" w:rsidR="00D14257" w:rsidRDefault="00D14257" w:rsidP="00D14257">
      <w:pPr>
        <w:ind w:left="1440" w:hanging="1440"/>
        <w:jc w:val="both"/>
      </w:pPr>
      <w:r w:rsidRPr="009D380A">
        <w:rPr>
          <w:b/>
          <w:bCs/>
          <w:u w:val="single"/>
        </w:rPr>
        <w:t>ISSUE 5A</w:t>
      </w:r>
      <w:r w:rsidRPr="00701945">
        <w:rPr>
          <w:b/>
          <w:bCs/>
        </w:rPr>
        <w:t>:</w:t>
      </w:r>
      <w:r w:rsidRPr="00701945">
        <w:tab/>
      </w:r>
      <w:r w:rsidRPr="00D14257">
        <w:rPr>
          <w:b/>
        </w:rPr>
        <w:t>What depreciation rates should be used to develop the depreciation expense included in the total 2026 Storm Protection Plan Cost Recovery Clause amounts for FPL?</w:t>
      </w:r>
    </w:p>
    <w:p w14:paraId="75885108" w14:textId="77777777" w:rsidR="00D14257" w:rsidRPr="00701945" w:rsidRDefault="00D14257" w:rsidP="00D14257">
      <w:pPr>
        <w:ind w:left="1440" w:hanging="1440"/>
        <w:jc w:val="both"/>
      </w:pPr>
    </w:p>
    <w:p w14:paraId="09998537" w14:textId="77777777" w:rsidR="00706FE7" w:rsidRDefault="001442F4" w:rsidP="00D14257">
      <w:pPr>
        <w:jc w:val="both"/>
        <w:rPr>
          <w:bCs/>
          <w:i/>
        </w:rPr>
      </w:pPr>
      <w:r>
        <w:rPr>
          <w:b/>
          <w:bCs/>
        </w:rPr>
        <w:tab/>
      </w:r>
      <w:r>
        <w:rPr>
          <w:b/>
          <w:bCs/>
        </w:rPr>
        <w:tab/>
      </w:r>
      <w:r w:rsidR="009B03C2" w:rsidRPr="009B03C2">
        <w:rPr>
          <w:b/>
          <w:bCs/>
          <w:i/>
        </w:rPr>
        <w:t>Proposed stipulation – See Section X.</w:t>
      </w:r>
    </w:p>
    <w:p w14:paraId="61983245" w14:textId="77777777" w:rsidR="001442F4" w:rsidRDefault="001442F4" w:rsidP="00D14257">
      <w:pPr>
        <w:jc w:val="both"/>
      </w:pPr>
    </w:p>
    <w:p w14:paraId="26CD701D" w14:textId="77777777" w:rsidR="00706FE7" w:rsidRDefault="00706FE7" w:rsidP="00D14257">
      <w:pPr>
        <w:jc w:val="both"/>
      </w:pPr>
    </w:p>
    <w:p w14:paraId="3252C35B" w14:textId="77777777" w:rsidR="00D14257" w:rsidRDefault="00D14257" w:rsidP="00D14257">
      <w:pPr>
        <w:ind w:left="1440" w:hanging="1440"/>
        <w:jc w:val="both"/>
      </w:pPr>
      <w:r w:rsidRPr="009D380A">
        <w:rPr>
          <w:b/>
          <w:bCs/>
          <w:u w:val="single"/>
        </w:rPr>
        <w:t>ISSUE 5B</w:t>
      </w:r>
      <w:r w:rsidRPr="00701945">
        <w:rPr>
          <w:b/>
          <w:bCs/>
        </w:rPr>
        <w:t>:</w:t>
      </w:r>
      <w:r w:rsidRPr="00701945">
        <w:tab/>
      </w:r>
      <w:r w:rsidRPr="00D14257">
        <w:rPr>
          <w:b/>
        </w:rPr>
        <w:t>What depreciation rates should be used to develop the depreciation expense included in the total 2026 Storm Protection Plan Cost Recovery Clause amounts for TECO?</w:t>
      </w:r>
    </w:p>
    <w:p w14:paraId="2C1D4417" w14:textId="77777777" w:rsidR="00D14257" w:rsidRPr="00701945" w:rsidRDefault="00D14257" w:rsidP="00D14257">
      <w:pPr>
        <w:ind w:left="1440" w:hanging="1440"/>
        <w:jc w:val="both"/>
      </w:pPr>
    </w:p>
    <w:p w14:paraId="79C9EB83" w14:textId="77777777" w:rsidR="00D14257" w:rsidRDefault="001442F4" w:rsidP="00D14257">
      <w:pPr>
        <w:jc w:val="both"/>
        <w:rPr>
          <w:bCs/>
          <w:i/>
        </w:rPr>
      </w:pPr>
      <w:r>
        <w:rPr>
          <w:b/>
          <w:bCs/>
        </w:rPr>
        <w:tab/>
      </w:r>
      <w:r>
        <w:rPr>
          <w:b/>
          <w:bCs/>
        </w:rPr>
        <w:tab/>
      </w:r>
      <w:r w:rsidR="009B03C2" w:rsidRPr="009B03C2">
        <w:rPr>
          <w:b/>
          <w:bCs/>
          <w:i/>
        </w:rPr>
        <w:t>Proposed stipulation – See Section X.</w:t>
      </w:r>
    </w:p>
    <w:p w14:paraId="525CF387" w14:textId="77777777" w:rsidR="001442F4" w:rsidRDefault="001442F4" w:rsidP="00D14257">
      <w:pPr>
        <w:jc w:val="both"/>
      </w:pPr>
    </w:p>
    <w:p w14:paraId="52F77475" w14:textId="77777777" w:rsidR="00D14257" w:rsidRDefault="00D14257" w:rsidP="00D14257">
      <w:pPr>
        <w:jc w:val="both"/>
      </w:pPr>
    </w:p>
    <w:p w14:paraId="7A3B945A" w14:textId="77777777" w:rsidR="00D14257" w:rsidRDefault="00D14257" w:rsidP="00D14257">
      <w:pPr>
        <w:ind w:left="1440" w:hanging="1440"/>
        <w:jc w:val="both"/>
      </w:pPr>
      <w:r w:rsidRPr="009D380A">
        <w:rPr>
          <w:b/>
          <w:bCs/>
          <w:u w:val="single"/>
        </w:rPr>
        <w:t>ISSUE 5C</w:t>
      </w:r>
      <w:r w:rsidRPr="00701945">
        <w:rPr>
          <w:b/>
          <w:bCs/>
        </w:rPr>
        <w:t>:</w:t>
      </w:r>
      <w:r w:rsidRPr="00701945">
        <w:tab/>
      </w:r>
      <w:r w:rsidRPr="00D14257">
        <w:rPr>
          <w:b/>
        </w:rPr>
        <w:t>What depreciation rates should be used to develop the depreciation expense included in the total 2026 Storm Protection Plan Cost Recovery Clause amounts for FPUC?</w:t>
      </w:r>
    </w:p>
    <w:p w14:paraId="5AB73775" w14:textId="77777777" w:rsidR="00D14257" w:rsidRPr="00701945" w:rsidRDefault="00D14257" w:rsidP="00D14257">
      <w:pPr>
        <w:ind w:left="1440" w:hanging="1440"/>
        <w:jc w:val="both"/>
      </w:pPr>
    </w:p>
    <w:p w14:paraId="41D75999" w14:textId="77777777" w:rsidR="00D14257" w:rsidRDefault="001442F4" w:rsidP="00D14257">
      <w:pPr>
        <w:jc w:val="both"/>
        <w:rPr>
          <w:bCs/>
          <w:i/>
        </w:rPr>
      </w:pPr>
      <w:r>
        <w:rPr>
          <w:b/>
          <w:bCs/>
        </w:rPr>
        <w:tab/>
      </w:r>
      <w:r>
        <w:rPr>
          <w:b/>
          <w:bCs/>
        </w:rPr>
        <w:tab/>
      </w:r>
      <w:r w:rsidR="009B03C2" w:rsidRPr="009B03C2">
        <w:rPr>
          <w:b/>
          <w:bCs/>
          <w:i/>
        </w:rPr>
        <w:t>Proposed stipulation – See Section X.</w:t>
      </w:r>
    </w:p>
    <w:p w14:paraId="7D95111A" w14:textId="47A2EE99" w:rsidR="001442F4" w:rsidRDefault="001442F4" w:rsidP="00D14257">
      <w:pPr>
        <w:jc w:val="both"/>
      </w:pPr>
    </w:p>
    <w:p w14:paraId="50A849DC" w14:textId="4414E1FF" w:rsidR="005A34A4" w:rsidRDefault="005A34A4" w:rsidP="00D14257">
      <w:pPr>
        <w:jc w:val="both"/>
      </w:pPr>
    </w:p>
    <w:p w14:paraId="702ED39E" w14:textId="77777777" w:rsidR="005A34A4" w:rsidRDefault="005A34A4" w:rsidP="00D14257">
      <w:pPr>
        <w:jc w:val="both"/>
      </w:pPr>
    </w:p>
    <w:p w14:paraId="5ABE206F" w14:textId="77777777" w:rsidR="00D14257" w:rsidRDefault="00D14257" w:rsidP="00D14257">
      <w:pPr>
        <w:jc w:val="both"/>
      </w:pPr>
    </w:p>
    <w:p w14:paraId="4AEF2441" w14:textId="77777777" w:rsidR="00D14257" w:rsidRDefault="00D14257" w:rsidP="00D14257">
      <w:pPr>
        <w:ind w:left="1440" w:hanging="1440"/>
        <w:jc w:val="both"/>
      </w:pPr>
      <w:r w:rsidRPr="009D380A">
        <w:rPr>
          <w:b/>
          <w:bCs/>
          <w:u w:val="single"/>
        </w:rPr>
        <w:lastRenderedPageBreak/>
        <w:t>ISSUE 5D</w:t>
      </w:r>
      <w:r w:rsidRPr="00701945">
        <w:rPr>
          <w:b/>
          <w:bCs/>
        </w:rPr>
        <w:t>:</w:t>
      </w:r>
      <w:r w:rsidRPr="00701945">
        <w:tab/>
      </w:r>
      <w:r w:rsidRPr="00D14257">
        <w:rPr>
          <w:b/>
        </w:rPr>
        <w:t>What depreciation rates should be used to develop the depreciation expense included in the total 2026 Storm Protection Plan Cost Recovery Clause amounts for DEF?</w:t>
      </w:r>
    </w:p>
    <w:p w14:paraId="534EBAF6" w14:textId="77777777" w:rsidR="00D14257" w:rsidRPr="00701945" w:rsidRDefault="00D14257" w:rsidP="00D14257">
      <w:pPr>
        <w:ind w:left="1440" w:hanging="1440"/>
        <w:jc w:val="both"/>
      </w:pPr>
    </w:p>
    <w:p w14:paraId="0E67580C" w14:textId="77777777" w:rsidR="00D14257" w:rsidRDefault="001442F4" w:rsidP="00D14257">
      <w:pPr>
        <w:jc w:val="both"/>
        <w:rPr>
          <w:bCs/>
          <w:i/>
        </w:rPr>
      </w:pPr>
      <w:r>
        <w:rPr>
          <w:b/>
          <w:bCs/>
        </w:rPr>
        <w:tab/>
      </w:r>
      <w:r>
        <w:rPr>
          <w:b/>
          <w:bCs/>
        </w:rPr>
        <w:tab/>
      </w:r>
      <w:r w:rsidR="009B03C2" w:rsidRPr="009B03C2">
        <w:rPr>
          <w:b/>
          <w:bCs/>
          <w:i/>
        </w:rPr>
        <w:t>Proposed stipulation – See Section X.</w:t>
      </w:r>
    </w:p>
    <w:p w14:paraId="2DA96E52" w14:textId="77777777" w:rsidR="001442F4" w:rsidRDefault="001442F4" w:rsidP="00D14257">
      <w:pPr>
        <w:jc w:val="both"/>
      </w:pPr>
    </w:p>
    <w:p w14:paraId="57FA0ED6" w14:textId="77777777" w:rsidR="00D14257" w:rsidRDefault="00D14257" w:rsidP="00D14257">
      <w:pPr>
        <w:jc w:val="both"/>
      </w:pPr>
    </w:p>
    <w:p w14:paraId="2F1819C9" w14:textId="77777777" w:rsidR="00D14257" w:rsidRDefault="00D14257" w:rsidP="00D14257">
      <w:pPr>
        <w:ind w:left="1440" w:hanging="1440"/>
        <w:jc w:val="both"/>
      </w:pPr>
      <w:r w:rsidRPr="009D380A">
        <w:rPr>
          <w:b/>
          <w:bCs/>
          <w:u w:val="single"/>
        </w:rPr>
        <w:t>ISSUE 6A</w:t>
      </w:r>
      <w:r w:rsidRPr="00701945">
        <w:rPr>
          <w:b/>
          <w:bCs/>
        </w:rPr>
        <w:t>:</w:t>
      </w:r>
      <w:r w:rsidRPr="00701945">
        <w:tab/>
      </w:r>
      <w:r w:rsidRPr="00D14257">
        <w:rPr>
          <w:b/>
        </w:rPr>
        <w:t>What are the appropriate 2026 jurisdictional separation factors for FPL?</w:t>
      </w:r>
    </w:p>
    <w:p w14:paraId="4AA1F907" w14:textId="77777777" w:rsidR="00D14257" w:rsidRPr="00701945" w:rsidRDefault="00D14257" w:rsidP="00D14257">
      <w:pPr>
        <w:ind w:left="1440" w:hanging="1440"/>
        <w:jc w:val="both"/>
      </w:pPr>
    </w:p>
    <w:p w14:paraId="0DA04888" w14:textId="45D0BB20" w:rsidR="00D14257" w:rsidRDefault="001442F4" w:rsidP="00D14257">
      <w:pPr>
        <w:jc w:val="both"/>
        <w:rPr>
          <w:b/>
          <w:bCs/>
          <w:i/>
        </w:rPr>
      </w:pPr>
      <w:r>
        <w:rPr>
          <w:b/>
          <w:bCs/>
        </w:rPr>
        <w:tab/>
      </w:r>
      <w:r>
        <w:rPr>
          <w:b/>
          <w:bCs/>
        </w:rPr>
        <w:tab/>
      </w:r>
      <w:r w:rsidR="009B03C2" w:rsidRPr="009B03C2">
        <w:rPr>
          <w:b/>
          <w:bCs/>
          <w:i/>
        </w:rPr>
        <w:t>Proposed stipulation – See Section X.</w:t>
      </w:r>
    </w:p>
    <w:p w14:paraId="73A79489" w14:textId="6BF2AA9B" w:rsidR="005A34A4" w:rsidRDefault="005A34A4" w:rsidP="00D14257">
      <w:pPr>
        <w:jc w:val="both"/>
        <w:rPr>
          <w:b/>
          <w:bCs/>
          <w:i/>
        </w:rPr>
      </w:pPr>
    </w:p>
    <w:p w14:paraId="5787F564" w14:textId="77777777" w:rsidR="005A34A4" w:rsidRPr="009700A5" w:rsidRDefault="005A34A4" w:rsidP="00D14257">
      <w:pPr>
        <w:jc w:val="both"/>
        <w:rPr>
          <w:b/>
          <w:bCs/>
          <w:i/>
        </w:rPr>
      </w:pPr>
    </w:p>
    <w:p w14:paraId="590B42E0" w14:textId="77777777" w:rsidR="00D14257" w:rsidRDefault="00D14257" w:rsidP="00D14257">
      <w:pPr>
        <w:ind w:left="1440" w:hanging="1440"/>
        <w:jc w:val="both"/>
      </w:pPr>
      <w:r w:rsidRPr="009D380A">
        <w:rPr>
          <w:b/>
          <w:bCs/>
          <w:u w:val="single"/>
        </w:rPr>
        <w:t>ISSUE 6B</w:t>
      </w:r>
      <w:r w:rsidRPr="00701945">
        <w:rPr>
          <w:b/>
          <w:bCs/>
        </w:rPr>
        <w:t>:</w:t>
      </w:r>
      <w:r w:rsidRPr="00701945">
        <w:tab/>
      </w:r>
      <w:r w:rsidRPr="00D14257">
        <w:rPr>
          <w:b/>
        </w:rPr>
        <w:t>What are the appropriate 2026 jurisdictional separation factors for TECO?</w:t>
      </w:r>
    </w:p>
    <w:p w14:paraId="2011716E" w14:textId="77777777" w:rsidR="00D14257" w:rsidRPr="00701945" w:rsidRDefault="00D14257" w:rsidP="00D14257">
      <w:pPr>
        <w:ind w:left="1440" w:hanging="1440"/>
        <w:jc w:val="both"/>
      </w:pPr>
    </w:p>
    <w:p w14:paraId="58394B92" w14:textId="77777777" w:rsidR="00D14257" w:rsidRDefault="001442F4" w:rsidP="00D14257">
      <w:pPr>
        <w:jc w:val="both"/>
        <w:rPr>
          <w:bCs/>
          <w:i/>
        </w:rPr>
      </w:pPr>
      <w:r>
        <w:rPr>
          <w:b/>
          <w:bCs/>
        </w:rPr>
        <w:tab/>
      </w:r>
      <w:r>
        <w:rPr>
          <w:b/>
          <w:bCs/>
        </w:rPr>
        <w:tab/>
      </w:r>
      <w:r w:rsidR="009B03C2" w:rsidRPr="009B03C2">
        <w:rPr>
          <w:b/>
          <w:bCs/>
          <w:i/>
        </w:rPr>
        <w:t>Proposed stipulation – See Section X.</w:t>
      </w:r>
    </w:p>
    <w:p w14:paraId="29150C3D" w14:textId="77777777" w:rsidR="001442F4" w:rsidRDefault="001442F4" w:rsidP="00D14257">
      <w:pPr>
        <w:jc w:val="both"/>
      </w:pPr>
    </w:p>
    <w:p w14:paraId="27833EBA" w14:textId="77777777" w:rsidR="00D14257" w:rsidRDefault="00D14257" w:rsidP="00D14257">
      <w:pPr>
        <w:jc w:val="both"/>
      </w:pPr>
    </w:p>
    <w:p w14:paraId="710A32BE" w14:textId="77777777" w:rsidR="00D14257" w:rsidRDefault="00D14257" w:rsidP="00D14257">
      <w:pPr>
        <w:ind w:left="1440" w:hanging="1440"/>
        <w:jc w:val="both"/>
      </w:pPr>
      <w:r w:rsidRPr="009D380A">
        <w:rPr>
          <w:b/>
          <w:bCs/>
          <w:u w:val="single"/>
        </w:rPr>
        <w:t>ISSUE 6C</w:t>
      </w:r>
      <w:r w:rsidRPr="00701945">
        <w:rPr>
          <w:b/>
          <w:bCs/>
        </w:rPr>
        <w:t>:</w:t>
      </w:r>
      <w:r w:rsidRPr="00701945">
        <w:tab/>
      </w:r>
      <w:r w:rsidRPr="00D14257">
        <w:rPr>
          <w:b/>
        </w:rPr>
        <w:t>What are the appropriate 2026 jurisdictional separation factors for FPUC?</w:t>
      </w:r>
    </w:p>
    <w:p w14:paraId="2F49A6AC" w14:textId="77777777" w:rsidR="00D14257" w:rsidRPr="00701945" w:rsidRDefault="00D14257" w:rsidP="00D14257">
      <w:pPr>
        <w:ind w:left="1440" w:hanging="1440"/>
        <w:jc w:val="both"/>
      </w:pPr>
    </w:p>
    <w:p w14:paraId="378BF3DE" w14:textId="695F2E9D" w:rsidR="00D14257" w:rsidRDefault="001442F4" w:rsidP="00D14257">
      <w:pPr>
        <w:jc w:val="both"/>
        <w:rPr>
          <w:b/>
          <w:bCs/>
          <w:i/>
        </w:rPr>
      </w:pPr>
      <w:r>
        <w:rPr>
          <w:b/>
          <w:bCs/>
        </w:rPr>
        <w:tab/>
      </w:r>
      <w:r>
        <w:rPr>
          <w:b/>
          <w:bCs/>
        </w:rPr>
        <w:tab/>
      </w:r>
      <w:r w:rsidR="009B03C2" w:rsidRPr="009B03C2">
        <w:rPr>
          <w:b/>
          <w:bCs/>
          <w:i/>
        </w:rPr>
        <w:t>Proposed stipulation – See Section X.</w:t>
      </w:r>
    </w:p>
    <w:p w14:paraId="038C27E3" w14:textId="550E6C9F" w:rsidR="004A4238" w:rsidRDefault="004A4238" w:rsidP="00D14257">
      <w:pPr>
        <w:jc w:val="both"/>
        <w:rPr>
          <w:b/>
          <w:bCs/>
          <w:i/>
        </w:rPr>
      </w:pPr>
    </w:p>
    <w:p w14:paraId="2569FB5C" w14:textId="77777777" w:rsidR="004A4238" w:rsidRDefault="004A4238" w:rsidP="00D14257">
      <w:pPr>
        <w:jc w:val="both"/>
      </w:pPr>
    </w:p>
    <w:p w14:paraId="0F176E42" w14:textId="77777777" w:rsidR="00D14257" w:rsidRDefault="00D14257" w:rsidP="00D14257">
      <w:pPr>
        <w:ind w:left="1440" w:hanging="1440"/>
        <w:jc w:val="both"/>
      </w:pPr>
      <w:r w:rsidRPr="009D380A">
        <w:rPr>
          <w:b/>
          <w:bCs/>
          <w:u w:val="single"/>
        </w:rPr>
        <w:t>ISSUE 6D</w:t>
      </w:r>
      <w:r w:rsidRPr="00701945">
        <w:rPr>
          <w:b/>
          <w:bCs/>
        </w:rPr>
        <w:t>:</w:t>
      </w:r>
      <w:r w:rsidRPr="00701945">
        <w:tab/>
      </w:r>
      <w:r w:rsidRPr="00D14257">
        <w:rPr>
          <w:b/>
        </w:rPr>
        <w:t>What are the appropriate 2026 jurisdictional separation factors for DEF?</w:t>
      </w:r>
    </w:p>
    <w:p w14:paraId="10ED8EF4" w14:textId="77777777" w:rsidR="00D14257" w:rsidRPr="00701945" w:rsidRDefault="00D14257" w:rsidP="00D14257">
      <w:pPr>
        <w:ind w:left="1440" w:hanging="1440"/>
        <w:jc w:val="both"/>
      </w:pPr>
    </w:p>
    <w:p w14:paraId="0491EA3B" w14:textId="77777777" w:rsidR="00D14257" w:rsidRDefault="001442F4" w:rsidP="00D14257">
      <w:pPr>
        <w:jc w:val="both"/>
        <w:rPr>
          <w:bCs/>
          <w:i/>
        </w:rPr>
      </w:pPr>
      <w:r>
        <w:rPr>
          <w:b/>
          <w:bCs/>
        </w:rPr>
        <w:tab/>
      </w:r>
      <w:r>
        <w:rPr>
          <w:b/>
          <w:bCs/>
        </w:rPr>
        <w:tab/>
      </w:r>
      <w:r w:rsidR="009B03C2" w:rsidRPr="009B03C2">
        <w:rPr>
          <w:b/>
          <w:bCs/>
          <w:i/>
        </w:rPr>
        <w:t>Proposed stipulation – See Section X.</w:t>
      </w:r>
    </w:p>
    <w:p w14:paraId="6CD386C3" w14:textId="77777777" w:rsidR="001442F4" w:rsidRDefault="001442F4" w:rsidP="00D14257">
      <w:pPr>
        <w:jc w:val="both"/>
      </w:pPr>
    </w:p>
    <w:p w14:paraId="09E5E2ED" w14:textId="77777777" w:rsidR="00D14257" w:rsidRDefault="00D14257" w:rsidP="00D14257">
      <w:pPr>
        <w:jc w:val="both"/>
      </w:pPr>
    </w:p>
    <w:p w14:paraId="533F49C8" w14:textId="77777777" w:rsidR="00D14257" w:rsidRDefault="00D14257" w:rsidP="00D14257">
      <w:pPr>
        <w:ind w:left="1440" w:hanging="1440"/>
        <w:jc w:val="both"/>
      </w:pPr>
      <w:r w:rsidRPr="009D380A">
        <w:rPr>
          <w:b/>
          <w:bCs/>
          <w:u w:val="single"/>
        </w:rPr>
        <w:t>ISSUE 7A</w:t>
      </w:r>
      <w:r w:rsidRPr="00701945">
        <w:rPr>
          <w:b/>
          <w:bCs/>
        </w:rPr>
        <w:t>:</w:t>
      </w:r>
      <w:r w:rsidRPr="00701945">
        <w:tab/>
      </w:r>
      <w:r w:rsidRPr="00D14257">
        <w:rPr>
          <w:b/>
        </w:rPr>
        <w:t>What are the appropriate 2026 Storm Protection Plan Cost Recovery Clause factors for each rate class for FPL?</w:t>
      </w:r>
    </w:p>
    <w:p w14:paraId="3DFE5386" w14:textId="77777777" w:rsidR="00D14257" w:rsidRPr="00701945" w:rsidRDefault="00D14257" w:rsidP="00D14257">
      <w:pPr>
        <w:ind w:left="1440" w:hanging="1440"/>
        <w:jc w:val="both"/>
      </w:pPr>
    </w:p>
    <w:p w14:paraId="60D71BA9" w14:textId="77777777" w:rsidR="00D14257" w:rsidRDefault="001442F4" w:rsidP="00D14257">
      <w:pPr>
        <w:jc w:val="both"/>
        <w:rPr>
          <w:bCs/>
          <w:i/>
        </w:rPr>
      </w:pPr>
      <w:r>
        <w:tab/>
      </w:r>
      <w:r>
        <w:tab/>
      </w:r>
      <w:r w:rsidR="009B03C2" w:rsidRPr="009B03C2">
        <w:rPr>
          <w:b/>
          <w:bCs/>
          <w:i/>
        </w:rPr>
        <w:t>Proposed stipulation – See Section X.</w:t>
      </w:r>
    </w:p>
    <w:p w14:paraId="374D1662" w14:textId="77777777" w:rsidR="001442F4" w:rsidRDefault="001442F4" w:rsidP="00D14257">
      <w:pPr>
        <w:jc w:val="both"/>
      </w:pPr>
    </w:p>
    <w:p w14:paraId="23608E56" w14:textId="77777777" w:rsidR="00D14257" w:rsidRDefault="00D14257" w:rsidP="00D14257">
      <w:pPr>
        <w:jc w:val="both"/>
      </w:pPr>
    </w:p>
    <w:p w14:paraId="4A413FD3" w14:textId="77777777" w:rsidR="00D14257" w:rsidRDefault="00D14257" w:rsidP="00D14257">
      <w:pPr>
        <w:ind w:left="1440" w:hanging="1440"/>
        <w:jc w:val="both"/>
      </w:pPr>
      <w:r w:rsidRPr="009D380A">
        <w:rPr>
          <w:b/>
          <w:bCs/>
          <w:u w:val="single"/>
        </w:rPr>
        <w:t>ISSUE 7B</w:t>
      </w:r>
      <w:r w:rsidRPr="00701945">
        <w:rPr>
          <w:b/>
          <w:bCs/>
        </w:rPr>
        <w:t>:</w:t>
      </w:r>
      <w:r w:rsidRPr="00701945">
        <w:tab/>
      </w:r>
      <w:r w:rsidRPr="00D14257">
        <w:rPr>
          <w:b/>
        </w:rPr>
        <w:t>What are the appropriate 2026 Storm Protection Plan Cost Recovery Clause factors for each rate class for TECO?</w:t>
      </w:r>
    </w:p>
    <w:p w14:paraId="443A5F8A" w14:textId="77777777" w:rsidR="00D14257" w:rsidRPr="00701945" w:rsidRDefault="00D14257" w:rsidP="000F4947">
      <w:pPr>
        <w:ind w:left="1440" w:hanging="1440"/>
        <w:jc w:val="both"/>
      </w:pPr>
    </w:p>
    <w:p w14:paraId="0E6FFB77" w14:textId="77777777" w:rsidR="00D14257" w:rsidRDefault="001442F4" w:rsidP="00D14257">
      <w:pPr>
        <w:jc w:val="both"/>
        <w:rPr>
          <w:bCs/>
          <w:i/>
        </w:rPr>
      </w:pPr>
      <w:r>
        <w:rPr>
          <w:b/>
          <w:bCs/>
        </w:rPr>
        <w:tab/>
      </w:r>
      <w:r>
        <w:rPr>
          <w:b/>
          <w:bCs/>
        </w:rPr>
        <w:tab/>
      </w:r>
      <w:r w:rsidR="009B03C2" w:rsidRPr="009B03C2">
        <w:rPr>
          <w:b/>
          <w:bCs/>
          <w:i/>
        </w:rPr>
        <w:t>Proposed stipulation – See Section X.</w:t>
      </w:r>
    </w:p>
    <w:p w14:paraId="790EBEE5" w14:textId="77777777" w:rsidR="001442F4" w:rsidRDefault="001442F4" w:rsidP="00D14257">
      <w:pPr>
        <w:jc w:val="both"/>
      </w:pPr>
    </w:p>
    <w:p w14:paraId="45BE6003" w14:textId="77777777" w:rsidR="00D14257" w:rsidRDefault="00D14257" w:rsidP="00D14257">
      <w:pPr>
        <w:jc w:val="both"/>
      </w:pPr>
    </w:p>
    <w:p w14:paraId="337620A4" w14:textId="77777777" w:rsidR="00D14257" w:rsidRDefault="00D14257" w:rsidP="00D14257">
      <w:pPr>
        <w:ind w:left="1440" w:hanging="1440"/>
        <w:jc w:val="both"/>
      </w:pPr>
      <w:r w:rsidRPr="009D380A">
        <w:rPr>
          <w:b/>
          <w:bCs/>
          <w:u w:val="single"/>
        </w:rPr>
        <w:t>ISSUE 7C</w:t>
      </w:r>
      <w:r w:rsidRPr="00701945">
        <w:rPr>
          <w:b/>
          <w:bCs/>
        </w:rPr>
        <w:t>:</w:t>
      </w:r>
      <w:r w:rsidRPr="00701945">
        <w:tab/>
      </w:r>
      <w:r w:rsidRPr="00D14257">
        <w:rPr>
          <w:b/>
        </w:rPr>
        <w:t>What are the appropriate 2026 Storm Protection Plan Cost Recovery Clause factors for each rate class for FPUC?</w:t>
      </w:r>
    </w:p>
    <w:p w14:paraId="55CF0D57" w14:textId="77777777" w:rsidR="00D14257" w:rsidRPr="00701945" w:rsidRDefault="00D14257" w:rsidP="00D14257">
      <w:pPr>
        <w:ind w:left="1440" w:hanging="1440"/>
        <w:jc w:val="both"/>
      </w:pPr>
    </w:p>
    <w:p w14:paraId="033FB3AD" w14:textId="77777777" w:rsidR="00D14257" w:rsidRDefault="001442F4" w:rsidP="00D14257">
      <w:pPr>
        <w:jc w:val="both"/>
        <w:rPr>
          <w:bCs/>
          <w:i/>
        </w:rPr>
      </w:pPr>
      <w:r>
        <w:tab/>
      </w:r>
      <w:r>
        <w:tab/>
      </w:r>
      <w:r w:rsidR="009B03C2" w:rsidRPr="009B03C2">
        <w:rPr>
          <w:b/>
          <w:bCs/>
          <w:i/>
        </w:rPr>
        <w:t>Proposed stipulation – See Section X.</w:t>
      </w:r>
    </w:p>
    <w:p w14:paraId="3DDCAAFF" w14:textId="77777777" w:rsidR="001442F4" w:rsidRDefault="001442F4" w:rsidP="00D14257">
      <w:pPr>
        <w:jc w:val="both"/>
      </w:pPr>
    </w:p>
    <w:p w14:paraId="5598C67D" w14:textId="77777777" w:rsidR="00D14257" w:rsidRDefault="00D14257" w:rsidP="00D14257">
      <w:pPr>
        <w:jc w:val="both"/>
      </w:pPr>
    </w:p>
    <w:p w14:paraId="61038FB0" w14:textId="77777777" w:rsidR="00D14257" w:rsidRDefault="00D14257" w:rsidP="00D14257">
      <w:pPr>
        <w:ind w:left="1440" w:hanging="1440"/>
        <w:jc w:val="both"/>
      </w:pPr>
      <w:r w:rsidRPr="009D380A">
        <w:rPr>
          <w:b/>
          <w:bCs/>
          <w:u w:val="single"/>
        </w:rPr>
        <w:lastRenderedPageBreak/>
        <w:t>ISSUE 7D</w:t>
      </w:r>
      <w:r w:rsidRPr="00701945">
        <w:rPr>
          <w:b/>
          <w:bCs/>
        </w:rPr>
        <w:t>:</w:t>
      </w:r>
      <w:r w:rsidRPr="00701945">
        <w:tab/>
      </w:r>
      <w:r w:rsidRPr="00D14257">
        <w:rPr>
          <w:b/>
        </w:rPr>
        <w:t>What are the appropriate 2026 Storm Protection Plan Cost Recovery Clause factors for each rate class for DEF?</w:t>
      </w:r>
    </w:p>
    <w:p w14:paraId="60AC2A74" w14:textId="77777777" w:rsidR="00D14257" w:rsidRPr="00701945" w:rsidRDefault="00D14257" w:rsidP="00D14257">
      <w:pPr>
        <w:ind w:left="1440" w:hanging="1440"/>
        <w:jc w:val="both"/>
      </w:pPr>
    </w:p>
    <w:p w14:paraId="47E583F9" w14:textId="77777777" w:rsidR="001442F4" w:rsidRDefault="001442F4" w:rsidP="00D14257">
      <w:pPr>
        <w:jc w:val="both"/>
        <w:rPr>
          <w:b/>
          <w:bCs/>
          <w:i/>
        </w:rPr>
      </w:pPr>
      <w:r>
        <w:rPr>
          <w:b/>
          <w:bCs/>
        </w:rPr>
        <w:tab/>
      </w:r>
      <w:r>
        <w:rPr>
          <w:b/>
          <w:bCs/>
        </w:rPr>
        <w:tab/>
      </w:r>
      <w:r w:rsidR="009B03C2" w:rsidRPr="009B03C2">
        <w:rPr>
          <w:b/>
          <w:bCs/>
          <w:i/>
        </w:rPr>
        <w:t>Proposed stipulation – See Section X.</w:t>
      </w:r>
    </w:p>
    <w:p w14:paraId="4B04CD82" w14:textId="77777777" w:rsidR="009B03C2" w:rsidRDefault="009B03C2" w:rsidP="00D14257">
      <w:pPr>
        <w:jc w:val="both"/>
      </w:pPr>
    </w:p>
    <w:p w14:paraId="124CDD34" w14:textId="77777777" w:rsidR="00D14257" w:rsidRDefault="00D14257" w:rsidP="00D14257">
      <w:pPr>
        <w:jc w:val="both"/>
      </w:pPr>
    </w:p>
    <w:p w14:paraId="29CED9BA" w14:textId="77777777" w:rsidR="00D14257" w:rsidRDefault="00D14257" w:rsidP="00D14257">
      <w:pPr>
        <w:ind w:left="1440" w:hanging="1440"/>
        <w:jc w:val="both"/>
      </w:pPr>
      <w:r w:rsidRPr="009D380A">
        <w:rPr>
          <w:b/>
          <w:bCs/>
          <w:u w:val="single"/>
        </w:rPr>
        <w:t>ISSUE 8A</w:t>
      </w:r>
      <w:r w:rsidRPr="00701945">
        <w:rPr>
          <w:b/>
          <w:bCs/>
        </w:rPr>
        <w:t>:</w:t>
      </w:r>
      <w:r w:rsidRPr="00701945">
        <w:tab/>
      </w:r>
      <w:r w:rsidRPr="00D14257">
        <w:rPr>
          <w:rFonts w:eastAsia="Calibri"/>
          <w:b/>
          <w:bCs/>
        </w:rPr>
        <w:t>What should be the effective date of the 2026 Storm Protection Plan Cost Recovery Clause factors for billing purposes for FPL?</w:t>
      </w:r>
    </w:p>
    <w:p w14:paraId="7F837322" w14:textId="77777777" w:rsidR="00D14257" w:rsidRPr="00701945" w:rsidRDefault="00D14257" w:rsidP="00D14257">
      <w:pPr>
        <w:ind w:left="1440" w:hanging="1440"/>
        <w:jc w:val="both"/>
      </w:pPr>
    </w:p>
    <w:p w14:paraId="70E4D2E3" w14:textId="77777777" w:rsidR="00D14257" w:rsidRDefault="001442F4" w:rsidP="00D14257">
      <w:pPr>
        <w:jc w:val="both"/>
        <w:rPr>
          <w:bCs/>
          <w:i/>
        </w:rPr>
      </w:pPr>
      <w:r>
        <w:rPr>
          <w:b/>
          <w:bCs/>
        </w:rPr>
        <w:tab/>
      </w:r>
      <w:r>
        <w:rPr>
          <w:b/>
          <w:bCs/>
        </w:rPr>
        <w:tab/>
      </w:r>
      <w:r w:rsidR="009B03C2" w:rsidRPr="009B03C2">
        <w:rPr>
          <w:b/>
          <w:bCs/>
          <w:i/>
        </w:rPr>
        <w:t>Proposed stipulation – See Section X.</w:t>
      </w:r>
    </w:p>
    <w:p w14:paraId="157B5244" w14:textId="77777777" w:rsidR="001442F4" w:rsidRDefault="001442F4" w:rsidP="00D14257">
      <w:pPr>
        <w:jc w:val="both"/>
      </w:pPr>
    </w:p>
    <w:p w14:paraId="370FC1A9" w14:textId="77777777" w:rsidR="00D14257" w:rsidRDefault="00D14257" w:rsidP="00D14257">
      <w:pPr>
        <w:jc w:val="both"/>
      </w:pPr>
    </w:p>
    <w:p w14:paraId="72854AC1" w14:textId="77777777" w:rsidR="00D14257" w:rsidRDefault="00D14257" w:rsidP="00D14257">
      <w:pPr>
        <w:ind w:left="1440" w:hanging="1440"/>
        <w:jc w:val="both"/>
      </w:pPr>
      <w:r w:rsidRPr="009D380A">
        <w:rPr>
          <w:b/>
          <w:bCs/>
          <w:u w:val="single"/>
        </w:rPr>
        <w:t>ISSUE 8B</w:t>
      </w:r>
      <w:r w:rsidRPr="00701945">
        <w:rPr>
          <w:b/>
          <w:bCs/>
        </w:rPr>
        <w:t>:</w:t>
      </w:r>
      <w:r w:rsidRPr="00701945">
        <w:tab/>
      </w:r>
      <w:r w:rsidRPr="00D14257">
        <w:rPr>
          <w:rFonts w:eastAsia="Calibri"/>
          <w:b/>
          <w:bCs/>
        </w:rPr>
        <w:t>What should be the effective date of the 2026 Storm Protection Plan Cost Recovery Clause factors for billing purposes for TECO?</w:t>
      </w:r>
    </w:p>
    <w:p w14:paraId="7E91D08F" w14:textId="77777777" w:rsidR="00D14257" w:rsidRPr="00701945" w:rsidRDefault="00D14257" w:rsidP="00D14257">
      <w:pPr>
        <w:ind w:left="1440" w:hanging="1440"/>
        <w:jc w:val="both"/>
      </w:pPr>
    </w:p>
    <w:p w14:paraId="3AFB074B" w14:textId="77777777" w:rsidR="00D14257" w:rsidRDefault="001442F4" w:rsidP="00D14257">
      <w:pPr>
        <w:jc w:val="both"/>
        <w:rPr>
          <w:bCs/>
          <w:i/>
        </w:rPr>
      </w:pPr>
      <w:r>
        <w:rPr>
          <w:b/>
          <w:bCs/>
        </w:rPr>
        <w:tab/>
      </w:r>
      <w:r>
        <w:rPr>
          <w:b/>
          <w:bCs/>
        </w:rPr>
        <w:tab/>
      </w:r>
      <w:r w:rsidR="009B03C2" w:rsidRPr="009B03C2">
        <w:rPr>
          <w:b/>
          <w:bCs/>
          <w:i/>
        </w:rPr>
        <w:t>Proposed stipulation – See Section X.</w:t>
      </w:r>
    </w:p>
    <w:p w14:paraId="4B53A023" w14:textId="77777777" w:rsidR="001442F4" w:rsidRDefault="001442F4" w:rsidP="00D14257">
      <w:pPr>
        <w:jc w:val="both"/>
      </w:pPr>
    </w:p>
    <w:p w14:paraId="62333B06" w14:textId="77777777" w:rsidR="00D14257" w:rsidRDefault="00D14257" w:rsidP="00D14257">
      <w:pPr>
        <w:jc w:val="both"/>
      </w:pPr>
    </w:p>
    <w:p w14:paraId="626C4CFD" w14:textId="77777777" w:rsidR="00D14257" w:rsidRPr="00D14257" w:rsidRDefault="00D14257" w:rsidP="00D14257">
      <w:pPr>
        <w:ind w:left="1440" w:hanging="1440"/>
        <w:jc w:val="both"/>
        <w:rPr>
          <w:b/>
        </w:rPr>
      </w:pPr>
      <w:r w:rsidRPr="009D380A">
        <w:rPr>
          <w:b/>
          <w:bCs/>
          <w:u w:val="single"/>
        </w:rPr>
        <w:t>ISSUE 8C</w:t>
      </w:r>
      <w:r w:rsidRPr="00701945">
        <w:rPr>
          <w:b/>
          <w:bCs/>
        </w:rPr>
        <w:t>:</w:t>
      </w:r>
      <w:r w:rsidRPr="00701945">
        <w:tab/>
      </w:r>
      <w:r w:rsidRPr="00D14257">
        <w:rPr>
          <w:rFonts w:eastAsia="Calibri"/>
          <w:b/>
          <w:bCs/>
        </w:rPr>
        <w:t>What should be the effective date of the 2026 Storm Protection Plan Cost Recovery Clause factors for billing purposes for FPUC?</w:t>
      </w:r>
    </w:p>
    <w:p w14:paraId="6FD270C1" w14:textId="77777777" w:rsidR="00D14257" w:rsidRPr="00701945" w:rsidRDefault="00D14257" w:rsidP="00D14257">
      <w:pPr>
        <w:ind w:left="1440" w:hanging="1440"/>
        <w:jc w:val="both"/>
      </w:pPr>
    </w:p>
    <w:p w14:paraId="773C9D10" w14:textId="4C58C3AF" w:rsidR="009B03C2" w:rsidRDefault="001442F4" w:rsidP="009B03C2">
      <w:pPr>
        <w:jc w:val="both"/>
        <w:rPr>
          <w:b/>
          <w:bCs/>
          <w:i/>
        </w:rPr>
      </w:pPr>
      <w:r>
        <w:rPr>
          <w:b/>
          <w:bCs/>
        </w:rPr>
        <w:tab/>
      </w:r>
      <w:r>
        <w:rPr>
          <w:b/>
          <w:bCs/>
        </w:rPr>
        <w:tab/>
      </w:r>
      <w:r w:rsidR="009B03C2" w:rsidRPr="009B03C2">
        <w:rPr>
          <w:b/>
          <w:bCs/>
          <w:i/>
        </w:rPr>
        <w:t>Proposed stipulation – See Section X.</w:t>
      </w:r>
    </w:p>
    <w:p w14:paraId="0457EA1E" w14:textId="13A47D55" w:rsidR="005A34A4" w:rsidRDefault="005A34A4" w:rsidP="009B03C2">
      <w:pPr>
        <w:jc w:val="both"/>
        <w:rPr>
          <w:b/>
          <w:bCs/>
          <w:i/>
        </w:rPr>
      </w:pPr>
    </w:p>
    <w:p w14:paraId="2868E57F" w14:textId="77777777" w:rsidR="005A34A4" w:rsidRDefault="005A34A4" w:rsidP="009B03C2">
      <w:pPr>
        <w:jc w:val="both"/>
        <w:rPr>
          <w:b/>
          <w:bCs/>
          <w:i/>
        </w:rPr>
      </w:pPr>
    </w:p>
    <w:p w14:paraId="6B625FE1" w14:textId="77777777" w:rsidR="00D14257" w:rsidRDefault="00D14257" w:rsidP="000679AF">
      <w:pPr>
        <w:ind w:left="1440" w:hanging="1440"/>
        <w:jc w:val="both"/>
      </w:pPr>
      <w:r w:rsidRPr="009D380A">
        <w:rPr>
          <w:b/>
          <w:bCs/>
          <w:u w:val="single"/>
        </w:rPr>
        <w:t>ISSUE 8D</w:t>
      </w:r>
      <w:r w:rsidRPr="00701945">
        <w:rPr>
          <w:b/>
          <w:bCs/>
        </w:rPr>
        <w:t>:</w:t>
      </w:r>
      <w:r w:rsidRPr="00701945">
        <w:tab/>
      </w:r>
      <w:r w:rsidRPr="00D14257">
        <w:rPr>
          <w:rFonts w:eastAsia="Calibri"/>
          <w:b/>
          <w:bCs/>
        </w:rPr>
        <w:t>What should be the effective date of the 2026 Storm Protection Plan Cost Recovery Clause factors for billing purposes for DEF?</w:t>
      </w:r>
    </w:p>
    <w:p w14:paraId="38051853" w14:textId="77777777" w:rsidR="00D14257" w:rsidRPr="00701945" w:rsidRDefault="00D14257" w:rsidP="00D14257">
      <w:pPr>
        <w:ind w:left="1440" w:hanging="1440"/>
        <w:jc w:val="both"/>
      </w:pPr>
    </w:p>
    <w:p w14:paraId="3682FD0C" w14:textId="77777777" w:rsidR="00D14257" w:rsidRDefault="001442F4" w:rsidP="00D14257">
      <w:pPr>
        <w:jc w:val="both"/>
        <w:rPr>
          <w:b/>
          <w:bCs/>
          <w:i/>
        </w:rPr>
      </w:pPr>
      <w:r>
        <w:rPr>
          <w:b/>
          <w:bCs/>
        </w:rPr>
        <w:tab/>
      </w:r>
      <w:r>
        <w:rPr>
          <w:b/>
          <w:bCs/>
        </w:rPr>
        <w:tab/>
      </w:r>
      <w:r w:rsidR="009B03C2" w:rsidRPr="009B03C2">
        <w:rPr>
          <w:b/>
          <w:bCs/>
          <w:i/>
        </w:rPr>
        <w:t>Proposed stipulation – See Section X.</w:t>
      </w:r>
    </w:p>
    <w:p w14:paraId="5A32877B" w14:textId="77777777" w:rsidR="009B03C2" w:rsidRDefault="009B03C2" w:rsidP="00D14257">
      <w:pPr>
        <w:jc w:val="both"/>
      </w:pPr>
    </w:p>
    <w:p w14:paraId="5F845685" w14:textId="77777777" w:rsidR="00D14257" w:rsidRDefault="00D14257" w:rsidP="00D14257">
      <w:pPr>
        <w:jc w:val="both"/>
      </w:pPr>
    </w:p>
    <w:p w14:paraId="72F8082D" w14:textId="77777777" w:rsidR="00D14257" w:rsidRDefault="00D14257" w:rsidP="00D14257">
      <w:pPr>
        <w:ind w:left="1440" w:hanging="1440"/>
        <w:jc w:val="both"/>
      </w:pPr>
      <w:r w:rsidRPr="009D380A">
        <w:rPr>
          <w:b/>
          <w:bCs/>
          <w:u w:val="single"/>
        </w:rPr>
        <w:t>ISSUE 9A</w:t>
      </w:r>
      <w:r w:rsidRPr="00701945">
        <w:rPr>
          <w:b/>
          <w:bCs/>
        </w:rPr>
        <w:t>:</w:t>
      </w:r>
      <w:r w:rsidRPr="00701945">
        <w:tab/>
      </w:r>
      <w:r w:rsidRPr="00D14257">
        <w:rPr>
          <w:b/>
          <w:bCs/>
        </w:rPr>
        <w:t>Should the Commission approve revised tariffs reflecting the 2026 Storm Protection Plan Cost Recovery Clause factors determined to be appropriate in this proceeding for FPL?</w:t>
      </w:r>
    </w:p>
    <w:p w14:paraId="305E9AB6" w14:textId="77777777" w:rsidR="00D14257" w:rsidRPr="00701945" w:rsidRDefault="00D14257" w:rsidP="00D14257">
      <w:pPr>
        <w:ind w:left="1440" w:hanging="1440"/>
        <w:jc w:val="both"/>
      </w:pPr>
    </w:p>
    <w:p w14:paraId="38621567" w14:textId="77777777" w:rsidR="00D14257" w:rsidRDefault="001442F4" w:rsidP="00D14257">
      <w:pPr>
        <w:jc w:val="both"/>
      </w:pPr>
      <w:r>
        <w:rPr>
          <w:b/>
          <w:bCs/>
        </w:rPr>
        <w:tab/>
      </w:r>
      <w:r>
        <w:rPr>
          <w:b/>
          <w:bCs/>
        </w:rPr>
        <w:tab/>
      </w:r>
      <w:r w:rsidR="009B03C2" w:rsidRPr="009B03C2">
        <w:rPr>
          <w:b/>
          <w:bCs/>
          <w:i/>
        </w:rPr>
        <w:t>Proposed stipulation – See Section X.</w:t>
      </w:r>
    </w:p>
    <w:p w14:paraId="25DBEFBB" w14:textId="77777777" w:rsidR="00D14257" w:rsidRDefault="00D14257" w:rsidP="00D14257">
      <w:pPr>
        <w:jc w:val="both"/>
      </w:pPr>
    </w:p>
    <w:p w14:paraId="01888E36" w14:textId="77777777" w:rsidR="00C91428" w:rsidRDefault="00C91428" w:rsidP="00D14257">
      <w:pPr>
        <w:jc w:val="both"/>
      </w:pPr>
    </w:p>
    <w:p w14:paraId="6EC466B6" w14:textId="77777777" w:rsidR="00D14257" w:rsidRDefault="00D14257" w:rsidP="00D14257">
      <w:pPr>
        <w:ind w:left="1440" w:hanging="1440"/>
        <w:jc w:val="both"/>
      </w:pPr>
      <w:r w:rsidRPr="009D380A">
        <w:rPr>
          <w:b/>
          <w:bCs/>
          <w:u w:val="single"/>
        </w:rPr>
        <w:t>ISSUE 9B</w:t>
      </w:r>
      <w:r w:rsidRPr="00701945">
        <w:rPr>
          <w:b/>
          <w:bCs/>
        </w:rPr>
        <w:t>:</w:t>
      </w:r>
      <w:r w:rsidRPr="00701945">
        <w:tab/>
      </w:r>
      <w:r w:rsidRPr="00D14257">
        <w:rPr>
          <w:b/>
          <w:bCs/>
        </w:rPr>
        <w:t>Should the Commission approve revised tariffs reflecting the 2026 Storm Protection Plan Cost Recovery Clause factors determined to be appropriate in this proceeding for TECO?</w:t>
      </w:r>
    </w:p>
    <w:p w14:paraId="7FA53DB0" w14:textId="77777777" w:rsidR="00D14257" w:rsidRPr="00701945" w:rsidRDefault="00D14257" w:rsidP="00D14257">
      <w:pPr>
        <w:ind w:left="1440" w:hanging="1440"/>
        <w:jc w:val="both"/>
      </w:pPr>
    </w:p>
    <w:p w14:paraId="013C9223" w14:textId="77777777" w:rsidR="001442F4" w:rsidRDefault="009B03C2" w:rsidP="001442F4">
      <w:pPr>
        <w:ind w:left="720" w:firstLine="720"/>
        <w:jc w:val="both"/>
        <w:rPr>
          <w:b/>
          <w:bCs/>
          <w:i/>
        </w:rPr>
      </w:pPr>
      <w:r w:rsidRPr="009B03C2">
        <w:rPr>
          <w:b/>
          <w:bCs/>
          <w:i/>
        </w:rPr>
        <w:t>Proposed stipulation – See Section X.</w:t>
      </w:r>
    </w:p>
    <w:p w14:paraId="0BBEEC4F" w14:textId="77777777" w:rsidR="009B03C2" w:rsidRDefault="009B03C2" w:rsidP="001442F4">
      <w:pPr>
        <w:ind w:left="720" w:firstLine="720"/>
        <w:jc w:val="both"/>
      </w:pPr>
    </w:p>
    <w:p w14:paraId="367C50E4" w14:textId="77777777" w:rsidR="00B17D65" w:rsidRDefault="00B17D65" w:rsidP="00D14257">
      <w:pPr>
        <w:jc w:val="both"/>
      </w:pPr>
    </w:p>
    <w:p w14:paraId="5A381707" w14:textId="77777777" w:rsidR="00D14257" w:rsidRDefault="00D14257" w:rsidP="00D14257">
      <w:pPr>
        <w:ind w:left="1440" w:hanging="1440"/>
        <w:jc w:val="both"/>
      </w:pPr>
      <w:r w:rsidRPr="009D380A">
        <w:rPr>
          <w:b/>
          <w:bCs/>
          <w:u w:val="single"/>
        </w:rPr>
        <w:lastRenderedPageBreak/>
        <w:t>ISSUE 9C</w:t>
      </w:r>
      <w:r w:rsidRPr="00701945">
        <w:rPr>
          <w:b/>
          <w:bCs/>
        </w:rPr>
        <w:t>:</w:t>
      </w:r>
      <w:r w:rsidRPr="00701945">
        <w:tab/>
      </w:r>
      <w:r w:rsidR="005F5BDA" w:rsidRPr="005F5BDA">
        <w:rPr>
          <w:b/>
          <w:bCs/>
        </w:rPr>
        <w:t>Should the Commission approve revised tariffs reflecting the 2026 Storm Protection Plan Cost Recovery Clause factors determined to be appropriate in this proceeding for FPUC?</w:t>
      </w:r>
    </w:p>
    <w:p w14:paraId="34D841C2" w14:textId="77777777" w:rsidR="00D14257" w:rsidRPr="00701945" w:rsidRDefault="00D14257" w:rsidP="00D14257">
      <w:pPr>
        <w:ind w:left="1440" w:hanging="1440"/>
        <w:jc w:val="both"/>
      </w:pPr>
    </w:p>
    <w:p w14:paraId="675F7DA0" w14:textId="77777777" w:rsidR="00D14257" w:rsidRDefault="001442F4" w:rsidP="00D14257">
      <w:pPr>
        <w:jc w:val="both"/>
        <w:rPr>
          <w:bCs/>
          <w:i/>
        </w:rPr>
      </w:pPr>
      <w:r>
        <w:rPr>
          <w:b/>
          <w:bCs/>
        </w:rPr>
        <w:tab/>
      </w:r>
      <w:r>
        <w:rPr>
          <w:b/>
          <w:bCs/>
        </w:rPr>
        <w:tab/>
      </w:r>
      <w:r w:rsidR="009B03C2" w:rsidRPr="009B03C2">
        <w:rPr>
          <w:b/>
          <w:bCs/>
          <w:i/>
        </w:rPr>
        <w:t>Proposed stipulation – See Section X.</w:t>
      </w:r>
    </w:p>
    <w:p w14:paraId="55634E45" w14:textId="77777777" w:rsidR="001442F4" w:rsidRDefault="001442F4" w:rsidP="00D14257">
      <w:pPr>
        <w:jc w:val="both"/>
      </w:pPr>
    </w:p>
    <w:p w14:paraId="5DBEA387" w14:textId="77777777" w:rsidR="00D14257" w:rsidRDefault="00D14257" w:rsidP="00D14257">
      <w:pPr>
        <w:jc w:val="both"/>
      </w:pPr>
    </w:p>
    <w:p w14:paraId="7594528C" w14:textId="77777777" w:rsidR="00D14257" w:rsidRDefault="00D14257" w:rsidP="00D14257">
      <w:pPr>
        <w:ind w:left="1440" w:hanging="1440"/>
        <w:jc w:val="both"/>
      </w:pPr>
      <w:r w:rsidRPr="009D380A">
        <w:rPr>
          <w:b/>
          <w:bCs/>
          <w:u w:val="single"/>
        </w:rPr>
        <w:t>ISSUE 9D</w:t>
      </w:r>
      <w:r w:rsidRPr="00701945">
        <w:rPr>
          <w:b/>
          <w:bCs/>
        </w:rPr>
        <w:t>:</w:t>
      </w:r>
      <w:r w:rsidRPr="00701945">
        <w:tab/>
      </w:r>
      <w:r w:rsidR="005F5BDA" w:rsidRPr="005F5BDA">
        <w:rPr>
          <w:b/>
          <w:bCs/>
        </w:rPr>
        <w:t>Should the Commission approve revised tariffs reflecting the 2026 Storm Protection Plan Cost Recovery Clause factors determined to be appropriate in this proceeding for DEF?</w:t>
      </w:r>
    </w:p>
    <w:p w14:paraId="562FC343" w14:textId="77777777" w:rsidR="00D14257" w:rsidRPr="00701945" w:rsidRDefault="00D14257" w:rsidP="00D14257">
      <w:pPr>
        <w:ind w:left="1440" w:hanging="1440"/>
        <w:jc w:val="both"/>
      </w:pPr>
    </w:p>
    <w:p w14:paraId="0162CBAB" w14:textId="77777777" w:rsidR="00D14257" w:rsidRDefault="001442F4" w:rsidP="00D14257">
      <w:pPr>
        <w:jc w:val="both"/>
      </w:pPr>
      <w:r>
        <w:rPr>
          <w:b/>
          <w:bCs/>
        </w:rPr>
        <w:tab/>
      </w:r>
      <w:r>
        <w:rPr>
          <w:b/>
          <w:bCs/>
        </w:rPr>
        <w:tab/>
      </w:r>
      <w:r w:rsidR="009B03C2" w:rsidRPr="009B03C2">
        <w:rPr>
          <w:b/>
          <w:bCs/>
          <w:i/>
        </w:rPr>
        <w:t>Proposed stipulation – See Section X.</w:t>
      </w:r>
    </w:p>
    <w:p w14:paraId="462C08EE" w14:textId="77777777" w:rsidR="00C91428" w:rsidRDefault="00C91428" w:rsidP="00D14257">
      <w:pPr>
        <w:jc w:val="both"/>
      </w:pPr>
    </w:p>
    <w:p w14:paraId="41E1A6C4" w14:textId="77777777" w:rsidR="005A34A4" w:rsidRDefault="005A34A4" w:rsidP="009700A5">
      <w:pPr>
        <w:ind w:left="1440" w:hanging="1440"/>
        <w:jc w:val="both"/>
        <w:rPr>
          <w:b/>
          <w:bCs/>
          <w:u w:val="single"/>
        </w:rPr>
      </w:pPr>
    </w:p>
    <w:p w14:paraId="7BEF82A4" w14:textId="053C1535" w:rsidR="00D14257" w:rsidRDefault="00D14257" w:rsidP="009700A5">
      <w:pPr>
        <w:ind w:left="1440" w:hanging="1440"/>
        <w:jc w:val="both"/>
        <w:rPr>
          <w:rFonts w:eastAsia="Calibri"/>
          <w:b/>
          <w:color w:val="000000"/>
        </w:rPr>
      </w:pPr>
      <w:r w:rsidRPr="009D380A">
        <w:rPr>
          <w:b/>
          <w:bCs/>
          <w:u w:val="single"/>
        </w:rPr>
        <w:t>ISSUE 10</w:t>
      </w:r>
      <w:r w:rsidRPr="00701945">
        <w:rPr>
          <w:b/>
          <w:bCs/>
        </w:rPr>
        <w:t>:</w:t>
      </w:r>
      <w:r w:rsidRPr="00701945">
        <w:tab/>
      </w:r>
      <w:r w:rsidR="005F5BDA" w:rsidRPr="005F5BDA">
        <w:rPr>
          <w:rFonts w:eastAsia="Calibri"/>
          <w:b/>
          <w:color w:val="000000"/>
        </w:rPr>
        <w:t>Should this docket be closed?</w:t>
      </w:r>
    </w:p>
    <w:p w14:paraId="6D063B16" w14:textId="77777777" w:rsidR="005A34A4" w:rsidRPr="00701945" w:rsidRDefault="005A34A4" w:rsidP="009700A5">
      <w:pPr>
        <w:ind w:left="1440" w:hanging="1440"/>
        <w:jc w:val="both"/>
      </w:pPr>
    </w:p>
    <w:p w14:paraId="2E73CF48" w14:textId="77777777" w:rsidR="00D14257" w:rsidRDefault="001442F4" w:rsidP="00D14257">
      <w:pPr>
        <w:jc w:val="both"/>
        <w:rPr>
          <w:bCs/>
          <w:i/>
        </w:rPr>
      </w:pPr>
      <w:r>
        <w:rPr>
          <w:b/>
          <w:bCs/>
        </w:rPr>
        <w:tab/>
      </w:r>
      <w:r>
        <w:rPr>
          <w:b/>
          <w:bCs/>
        </w:rPr>
        <w:tab/>
      </w:r>
      <w:r w:rsidR="009B03C2" w:rsidRPr="009B03C2">
        <w:rPr>
          <w:b/>
          <w:bCs/>
          <w:i/>
        </w:rPr>
        <w:t>Proposed stipulation – See Section X.</w:t>
      </w:r>
    </w:p>
    <w:p w14:paraId="4F599029" w14:textId="306A0EA4" w:rsidR="001442F4" w:rsidRDefault="001442F4" w:rsidP="00D14257">
      <w:pPr>
        <w:jc w:val="both"/>
      </w:pPr>
    </w:p>
    <w:p w14:paraId="39FC4E82" w14:textId="77777777" w:rsidR="00D14257" w:rsidRDefault="00D14257" w:rsidP="00D14257">
      <w:pPr>
        <w:jc w:val="both"/>
      </w:pPr>
    </w:p>
    <w:p w14:paraId="1F5CB45C" w14:textId="77777777" w:rsidR="008B327B" w:rsidRPr="00A32DC5" w:rsidRDefault="008B327B" w:rsidP="008B327B">
      <w:pPr>
        <w:jc w:val="both"/>
        <w:rPr>
          <w:b/>
        </w:rPr>
      </w:pPr>
      <w:r w:rsidRPr="00A32DC5">
        <w:rPr>
          <w:b/>
        </w:rPr>
        <w:t>IX.</w:t>
      </w:r>
      <w:r w:rsidRPr="00A32DC5">
        <w:rPr>
          <w:b/>
        </w:rPr>
        <w:tab/>
      </w:r>
      <w:r w:rsidRPr="00A32DC5">
        <w:rPr>
          <w:b/>
          <w:u w:val="single"/>
        </w:rPr>
        <w:t>EXHIBIT LIST</w:t>
      </w:r>
    </w:p>
    <w:p w14:paraId="427FECD0" w14:textId="77777777" w:rsidR="008B327B" w:rsidRPr="00701945" w:rsidRDefault="008B327B" w:rsidP="008B327B">
      <w:pPr>
        <w:jc w:val="both"/>
      </w:pPr>
    </w:p>
    <w:tbl>
      <w:tblPr>
        <w:tblW w:w="972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572"/>
        <w:gridCol w:w="1980"/>
        <w:gridCol w:w="2970"/>
      </w:tblGrid>
      <w:tr w:rsidR="008B327B" w:rsidRPr="00701945" w14:paraId="10BFA010" w14:textId="77777777" w:rsidTr="001016F3">
        <w:trPr>
          <w:cantSplit/>
          <w:trHeight w:val="373"/>
          <w:tblHeader/>
        </w:trPr>
        <w:tc>
          <w:tcPr>
            <w:tcW w:w="3198" w:type="dxa"/>
          </w:tcPr>
          <w:p w14:paraId="40ACB4AA" w14:textId="77777777" w:rsidR="008B327B" w:rsidRPr="00701945" w:rsidRDefault="008B327B" w:rsidP="00D14257">
            <w:pPr>
              <w:jc w:val="both"/>
            </w:pPr>
            <w:r w:rsidRPr="00701945">
              <w:rPr>
                <w:u w:val="single"/>
              </w:rPr>
              <w:t>Witness</w:t>
            </w:r>
          </w:p>
        </w:tc>
        <w:tc>
          <w:tcPr>
            <w:tcW w:w="1572" w:type="dxa"/>
          </w:tcPr>
          <w:p w14:paraId="3C9BB413" w14:textId="77777777" w:rsidR="008B327B" w:rsidRPr="00701945" w:rsidRDefault="008B327B" w:rsidP="00D14257">
            <w:pPr>
              <w:jc w:val="center"/>
            </w:pPr>
            <w:r w:rsidRPr="00701945">
              <w:rPr>
                <w:u w:val="single"/>
              </w:rPr>
              <w:t>Proffered By</w:t>
            </w:r>
          </w:p>
        </w:tc>
        <w:tc>
          <w:tcPr>
            <w:tcW w:w="1980" w:type="dxa"/>
          </w:tcPr>
          <w:p w14:paraId="3C582055" w14:textId="77777777" w:rsidR="008B327B" w:rsidRPr="004515FB" w:rsidRDefault="008B327B" w:rsidP="00D14257">
            <w:pPr>
              <w:jc w:val="center"/>
            </w:pPr>
          </w:p>
        </w:tc>
        <w:tc>
          <w:tcPr>
            <w:tcW w:w="2970" w:type="dxa"/>
          </w:tcPr>
          <w:p w14:paraId="1BDD3825" w14:textId="77777777" w:rsidR="008B327B" w:rsidRPr="00701945" w:rsidRDefault="008B327B" w:rsidP="00D14257">
            <w:pPr>
              <w:jc w:val="both"/>
            </w:pPr>
            <w:r w:rsidRPr="00701945">
              <w:rPr>
                <w:u w:val="single"/>
              </w:rPr>
              <w:t>Description</w:t>
            </w:r>
          </w:p>
        </w:tc>
      </w:tr>
      <w:tr w:rsidR="008B327B" w:rsidRPr="00701945" w14:paraId="51052326" w14:textId="77777777" w:rsidTr="001016F3">
        <w:trPr>
          <w:cantSplit/>
          <w:trHeight w:val="353"/>
        </w:trPr>
        <w:tc>
          <w:tcPr>
            <w:tcW w:w="3198" w:type="dxa"/>
          </w:tcPr>
          <w:p w14:paraId="226C3744" w14:textId="77777777" w:rsidR="008B327B" w:rsidRPr="00701945" w:rsidRDefault="008B327B" w:rsidP="00D14257">
            <w:pPr>
              <w:jc w:val="both"/>
            </w:pPr>
            <w:r w:rsidRPr="00701945">
              <w:tab/>
            </w:r>
            <w:r w:rsidRPr="00701945">
              <w:rPr>
                <w:u w:val="single"/>
              </w:rPr>
              <w:t>Direct</w:t>
            </w:r>
          </w:p>
        </w:tc>
        <w:tc>
          <w:tcPr>
            <w:tcW w:w="1572" w:type="dxa"/>
          </w:tcPr>
          <w:p w14:paraId="2C91010C" w14:textId="77777777" w:rsidR="008B327B" w:rsidRPr="00701945" w:rsidRDefault="008B327B" w:rsidP="00D14257">
            <w:pPr>
              <w:jc w:val="center"/>
            </w:pPr>
          </w:p>
        </w:tc>
        <w:tc>
          <w:tcPr>
            <w:tcW w:w="1980" w:type="dxa"/>
          </w:tcPr>
          <w:p w14:paraId="51E1FEED" w14:textId="77777777" w:rsidR="008B327B" w:rsidRPr="004515FB" w:rsidRDefault="008B327B" w:rsidP="00D14257">
            <w:pPr>
              <w:jc w:val="center"/>
            </w:pPr>
          </w:p>
        </w:tc>
        <w:tc>
          <w:tcPr>
            <w:tcW w:w="2970" w:type="dxa"/>
          </w:tcPr>
          <w:p w14:paraId="65FDB492" w14:textId="77777777" w:rsidR="008B327B" w:rsidRPr="00701945" w:rsidRDefault="008B327B" w:rsidP="00D14257"/>
        </w:tc>
      </w:tr>
      <w:tr w:rsidR="008B327B" w:rsidRPr="00701945" w14:paraId="5E79ACF9" w14:textId="77777777" w:rsidTr="001016F3">
        <w:trPr>
          <w:cantSplit/>
          <w:trHeight w:val="726"/>
        </w:trPr>
        <w:tc>
          <w:tcPr>
            <w:tcW w:w="3198" w:type="dxa"/>
          </w:tcPr>
          <w:p w14:paraId="4D22480A" w14:textId="77777777" w:rsidR="008B327B" w:rsidRPr="00701945" w:rsidRDefault="003225D3" w:rsidP="00D14257">
            <w:pPr>
              <w:jc w:val="both"/>
            </w:pPr>
            <w:r>
              <w:t xml:space="preserve">A. Sloan Lewis </w:t>
            </w:r>
          </w:p>
        </w:tc>
        <w:tc>
          <w:tcPr>
            <w:tcW w:w="1572" w:type="dxa"/>
          </w:tcPr>
          <w:p w14:paraId="37327C4D" w14:textId="77777777" w:rsidR="008B327B" w:rsidRPr="00701945" w:rsidRDefault="003225D3" w:rsidP="00D14257">
            <w:pPr>
              <w:jc w:val="center"/>
            </w:pPr>
            <w:r>
              <w:t>TECO</w:t>
            </w:r>
          </w:p>
        </w:tc>
        <w:tc>
          <w:tcPr>
            <w:tcW w:w="1980" w:type="dxa"/>
          </w:tcPr>
          <w:p w14:paraId="26D7798E" w14:textId="77777777" w:rsidR="008B327B" w:rsidRPr="004515FB" w:rsidRDefault="003225D3" w:rsidP="00D14257">
            <w:pPr>
              <w:jc w:val="center"/>
            </w:pPr>
            <w:r>
              <w:t>ASL-1</w:t>
            </w:r>
          </w:p>
        </w:tc>
        <w:tc>
          <w:tcPr>
            <w:tcW w:w="2970" w:type="dxa"/>
          </w:tcPr>
          <w:p w14:paraId="335EFF6C" w14:textId="77777777" w:rsidR="008B327B" w:rsidRPr="00701945" w:rsidRDefault="00EC2542" w:rsidP="00D14257">
            <w:r w:rsidRPr="0053445E">
              <w:t>Schedules Supporting Storm Protection Cost Recovery Factor, Actual for the period January 2024 – December 2024</w:t>
            </w:r>
          </w:p>
        </w:tc>
      </w:tr>
      <w:tr w:rsidR="003225D3" w:rsidRPr="00701945" w14:paraId="13A89829" w14:textId="77777777" w:rsidTr="001016F3">
        <w:trPr>
          <w:cantSplit/>
          <w:trHeight w:val="353"/>
        </w:trPr>
        <w:tc>
          <w:tcPr>
            <w:tcW w:w="3198" w:type="dxa"/>
          </w:tcPr>
          <w:p w14:paraId="7CEDA505" w14:textId="77777777" w:rsidR="003225D3" w:rsidRPr="00701945" w:rsidRDefault="003225D3" w:rsidP="003225D3">
            <w:pPr>
              <w:jc w:val="both"/>
            </w:pPr>
            <w:r>
              <w:t xml:space="preserve">A. Sloan Lewis </w:t>
            </w:r>
          </w:p>
        </w:tc>
        <w:tc>
          <w:tcPr>
            <w:tcW w:w="1572" w:type="dxa"/>
          </w:tcPr>
          <w:p w14:paraId="43E0A57B" w14:textId="77777777" w:rsidR="003225D3" w:rsidRPr="00701945" w:rsidRDefault="003225D3" w:rsidP="003225D3">
            <w:pPr>
              <w:jc w:val="center"/>
            </w:pPr>
            <w:r>
              <w:t>TECO</w:t>
            </w:r>
          </w:p>
        </w:tc>
        <w:tc>
          <w:tcPr>
            <w:tcW w:w="1980" w:type="dxa"/>
          </w:tcPr>
          <w:p w14:paraId="1C39327B" w14:textId="77777777" w:rsidR="003225D3" w:rsidRDefault="003225D3" w:rsidP="003225D3">
            <w:pPr>
              <w:jc w:val="center"/>
            </w:pPr>
            <w:r>
              <w:t>ASL-2</w:t>
            </w:r>
          </w:p>
          <w:p w14:paraId="59526782" w14:textId="77777777" w:rsidR="003225D3" w:rsidRPr="004515FB" w:rsidRDefault="003225D3" w:rsidP="003225D3">
            <w:pPr>
              <w:jc w:val="center"/>
            </w:pPr>
            <w:r>
              <w:t>(Revised 7.10.25)</w:t>
            </w:r>
          </w:p>
        </w:tc>
        <w:tc>
          <w:tcPr>
            <w:tcW w:w="2970" w:type="dxa"/>
          </w:tcPr>
          <w:p w14:paraId="1A9DECBE" w14:textId="14F441BC" w:rsidR="00F772D8" w:rsidRDefault="00F772D8" w:rsidP="00F772D8">
            <w:r w:rsidRPr="00833C27">
              <w:t>Schedules supporting cost recovery amount, projected January 2025 - December 2025</w:t>
            </w:r>
            <w:r>
              <w:t>.</w:t>
            </w:r>
          </w:p>
          <w:p w14:paraId="378FF610" w14:textId="7988AAB5" w:rsidR="00F772D8" w:rsidRDefault="00F772D8" w:rsidP="00F772D8">
            <w:r>
              <w:t>(E – Schedules)</w:t>
            </w:r>
          </w:p>
          <w:p w14:paraId="0B09DD77" w14:textId="77777777" w:rsidR="00F772D8" w:rsidRDefault="00F772D8" w:rsidP="00F772D8"/>
          <w:p w14:paraId="23C17796" w14:textId="77777777" w:rsidR="00F772D8" w:rsidRDefault="00F772D8" w:rsidP="00F772D8">
            <w:r w:rsidRPr="00833C27">
              <w:t>Schedules supporting costs recovery amount, projected for the period January 2026 – December 2026</w:t>
            </w:r>
            <w:r>
              <w:t>.</w:t>
            </w:r>
          </w:p>
          <w:p w14:paraId="4959C35D" w14:textId="50157ACD" w:rsidR="003225D3" w:rsidRPr="00701945" w:rsidRDefault="00F772D8" w:rsidP="00F772D8">
            <w:r>
              <w:t>(P – Schedules)</w:t>
            </w:r>
          </w:p>
        </w:tc>
      </w:tr>
      <w:tr w:rsidR="003225D3" w:rsidRPr="00701945" w14:paraId="38C3E67E" w14:textId="77777777" w:rsidTr="001016F3">
        <w:trPr>
          <w:cantSplit/>
          <w:trHeight w:val="353"/>
        </w:trPr>
        <w:tc>
          <w:tcPr>
            <w:tcW w:w="3198" w:type="dxa"/>
          </w:tcPr>
          <w:p w14:paraId="45E21A69" w14:textId="77777777" w:rsidR="003225D3" w:rsidRPr="00701945" w:rsidRDefault="003225D3" w:rsidP="003225D3">
            <w:pPr>
              <w:jc w:val="both"/>
            </w:pPr>
            <w:r>
              <w:lastRenderedPageBreak/>
              <w:t>Kevin E. Palladino</w:t>
            </w:r>
          </w:p>
        </w:tc>
        <w:tc>
          <w:tcPr>
            <w:tcW w:w="1572" w:type="dxa"/>
          </w:tcPr>
          <w:p w14:paraId="0E1C0CDB" w14:textId="77777777" w:rsidR="003225D3" w:rsidRPr="00701945" w:rsidRDefault="003225D3" w:rsidP="003225D3">
            <w:pPr>
              <w:jc w:val="center"/>
            </w:pPr>
            <w:r>
              <w:t>TECO</w:t>
            </w:r>
          </w:p>
        </w:tc>
        <w:tc>
          <w:tcPr>
            <w:tcW w:w="1980" w:type="dxa"/>
          </w:tcPr>
          <w:p w14:paraId="6525F7D0" w14:textId="77777777" w:rsidR="003225D3" w:rsidRDefault="003225D3" w:rsidP="003225D3">
            <w:pPr>
              <w:jc w:val="center"/>
            </w:pPr>
            <w:r>
              <w:t>KEP-1</w:t>
            </w:r>
          </w:p>
          <w:p w14:paraId="7CA0C09F" w14:textId="77777777" w:rsidR="003225D3" w:rsidRPr="004515FB" w:rsidRDefault="003225D3" w:rsidP="003225D3">
            <w:pPr>
              <w:jc w:val="center"/>
            </w:pPr>
            <w:r>
              <w:t>(Revised 6.13.25)</w:t>
            </w:r>
          </w:p>
        </w:tc>
        <w:tc>
          <w:tcPr>
            <w:tcW w:w="2970" w:type="dxa"/>
          </w:tcPr>
          <w:p w14:paraId="3E0AA0B4" w14:textId="77777777" w:rsidR="003225D3" w:rsidRPr="00701945" w:rsidRDefault="00EC2542" w:rsidP="003225D3">
            <w:r w:rsidRPr="0053445E">
              <w:t>Tampa Electric Company, 2024 Storm Protection Plan Accomplishments</w:t>
            </w:r>
          </w:p>
        </w:tc>
      </w:tr>
      <w:tr w:rsidR="003225D3" w:rsidRPr="00701945" w14:paraId="6F01F2AE" w14:textId="77777777" w:rsidTr="001016F3">
        <w:trPr>
          <w:cantSplit/>
          <w:trHeight w:val="353"/>
        </w:trPr>
        <w:tc>
          <w:tcPr>
            <w:tcW w:w="3198" w:type="dxa"/>
          </w:tcPr>
          <w:p w14:paraId="4E6E4617" w14:textId="77777777" w:rsidR="003225D3" w:rsidRPr="00701945" w:rsidRDefault="003225D3" w:rsidP="003225D3">
            <w:pPr>
              <w:jc w:val="both"/>
            </w:pPr>
            <w:r>
              <w:t>Kevin E. Palladino</w:t>
            </w:r>
          </w:p>
        </w:tc>
        <w:tc>
          <w:tcPr>
            <w:tcW w:w="1572" w:type="dxa"/>
          </w:tcPr>
          <w:p w14:paraId="7783C3C8" w14:textId="77777777" w:rsidR="003225D3" w:rsidRPr="00701945" w:rsidRDefault="003225D3" w:rsidP="003225D3">
            <w:pPr>
              <w:jc w:val="center"/>
            </w:pPr>
            <w:r>
              <w:t>TECO</w:t>
            </w:r>
          </w:p>
        </w:tc>
        <w:tc>
          <w:tcPr>
            <w:tcW w:w="1980" w:type="dxa"/>
          </w:tcPr>
          <w:p w14:paraId="14FAD149" w14:textId="77777777" w:rsidR="003225D3" w:rsidRDefault="003225D3" w:rsidP="003225D3">
            <w:pPr>
              <w:jc w:val="center"/>
            </w:pPr>
            <w:r>
              <w:t>KEP-2</w:t>
            </w:r>
          </w:p>
          <w:p w14:paraId="753B9A49" w14:textId="77777777" w:rsidR="003225D3" w:rsidRPr="004515FB" w:rsidRDefault="003225D3" w:rsidP="003225D3">
            <w:pPr>
              <w:jc w:val="center"/>
            </w:pPr>
            <w:r>
              <w:t>(Revised 7.10.25)</w:t>
            </w:r>
          </w:p>
        </w:tc>
        <w:tc>
          <w:tcPr>
            <w:tcW w:w="2970" w:type="dxa"/>
          </w:tcPr>
          <w:p w14:paraId="0A9AC847" w14:textId="77777777" w:rsidR="003225D3" w:rsidRPr="00701945" w:rsidRDefault="00EC2542" w:rsidP="003225D3">
            <w:r w:rsidRPr="0053445E">
              <w:t>Project List and Summary of Costs</w:t>
            </w:r>
          </w:p>
        </w:tc>
      </w:tr>
      <w:tr w:rsidR="003225D3" w:rsidRPr="00701945" w14:paraId="24C2DFB4" w14:textId="77777777" w:rsidTr="001016F3">
        <w:trPr>
          <w:cantSplit/>
          <w:trHeight w:val="373"/>
        </w:trPr>
        <w:tc>
          <w:tcPr>
            <w:tcW w:w="3198" w:type="dxa"/>
          </w:tcPr>
          <w:p w14:paraId="38C7E177" w14:textId="77777777" w:rsidR="003225D3" w:rsidRDefault="003225D3" w:rsidP="003225D3">
            <w:pPr>
              <w:jc w:val="both"/>
            </w:pPr>
            <w:r>
              <w:t>Brittnee Baker</w:t>
            </w:r>
          </w:p>
          <w:p w14:paraId="67216D91" w14:textId="77777777" w:rsidR="003225D3" w:rsidRDefault="003225D3" w:rsidP="003225D3">
            <w:pPr>
              <w:jc w:val="both"/>
            </w:pPr>
            <w:r>
              <w:t>(</w:t>
            </w:r>
            <w:r w:rsidR="005143F0">
              <w:t>Adopted by Jessica Husted)</w:t>
            </w:r>
          </w:p>
          <w:p w14:paraId="08753DA1" w14:textId="77777777" w:rsidR="005143F0" w:rsidRDefault="005143F0" w:rsidP="003225D3">
            <w:pPr>
              <w:jc w:val="both"/>
            </w:pPr>
          </w:p>
          <w:p w14:paraId="14C9F6D3" w14:textId="77777777" w:rsidR="003225D3" w:rsidRDefault="003225D3" w:rsidP="003225D3">
            <w:pPr>
              <w:jc w:val="both"/>
            </w:pPr>
            <w:r>
              <w:t>Mark Cutshaw</w:t>
            </w:r>
          </w:p>
          <w:p w14:paraId="230EAC02" w14:textId="77777777" w:rsidR="003225D3" w:rsidRPr="00701945" w:rsidRDefault="003225D3" w:rsidP="003225D3">
            <w:pPr>
              <w:jc w:val="both"/>
            </w:pPr>
            <w:r>
              <w:t>(Co-Sponsored)</w:t>
            </w:r>
          </w:p>
        </w:tc>
        <w:tc>
          <w:tcPr>
            <w:tcW w:w="1572" w:type="dxa"/>
          </w:tcPr>
          <w:p w14:paraId="04E99AC7" w14:textId="77777777" w:rsidR="003225D3" w:rsidRPr="00701945" w:rsidRDefault="003225D3" w:rsidP="003225D3">
            <w:pPr>
              <w:jc w:val="center"/>
            </w:pPr>
            <w:r>
              <w:t>FPUC</w:t>
            </w:r>
          </w:p>
        </w:tc>
        <w:tc>
          <w:tcPr>
            <w:tcW w:w="1980" w:type="dxa"/>
          </w:tcPr>
          <w:p w14:paraId="10E373CD" w14:textId="77777777" w:rsidR="003225D3" w:rsidRDefault="003225D3" w:rsidP="003225D3">
            <w:pPr>
              <w:jc w:val="center"/>
            </w:pPr>
            <w:r>
              <w:t>BB-1</w:t>
            </w:r>
          </w:p>
          <w:p w14:paraId="00DE3919" w14:textId="77777777" w:rsidR="003225D3" w:rsidRPr="004515FB" w:rsidRDefault="003225D3" w:rsidP="003225D3">
            <w:pPr>
              <w:jc w:val="center"/>
            </w:pPr>
            <w:r>
              <w:t>(Revised 5.2.25)</w:t>
            </w:r>
          </w:p>
        </w:tc>
        <w:tc>
          <w:tcPr>
            <w:tcW w:w="2970" w:type="dxa"/>
          </w:tcPr>
          <w:p w14:paraId="68411B58" w14:textId="77777777" w:rsidR="003225D3" w:rsidRPr="00701945" w:rsidRDefault="00DF444B" w:rsidP="003225D3">
            <w:r>
              <w:rPr>
                <w:rStyle w:val="WitnessandExhibitTableHeader"/>
                <w:bCs/>
                <w:u w:val="none"/>
              </w:rPr>
              <w:t>S</w:t>
            </w:r>
            <w:r w:rsidRPr="00070C6B">
              <w:rPr>
                <w:rStyle w:val="WitnessandExhibitTableHeader"/>
                <w:bCs/>
                <w:u w:val="none"/>
              </w:rPr>
              <w:t>PPCRC Schedules 1A-9A</w:t>
            </w:r>
          </w:p>
        </w:tc>
      </w:tr>
      <w:tr w:rsidR="001016F3" w:rsidRPr="00701945" w14:paraId="100B2F77" w14:textId="77777777" w:rsidTr="001016F3">
        <w:trPr>
          <w:cantSplit/>
          <w:trHeight w:val="353"/>
        </w:trPr>
        <w:tc>
          <w:tcPr>
            <w:tcW w:w="3198" w:type="dxa"/>
          </w:tcPr>
          <w:p w14:paraId="567177D7" w14:textId="77777777" w:rsidR="001016F3" w:rsidRDefault="001016F3" w:rsidP="003225D3">
            <w:pPr>
              <w:jc w:val="both"/>
            </w:pPr>
            <w:r>
              <w:t>Jessica Husted</w:t>
            </w:r>
          </w:p>
          <w:p w14:paraId="5A0F4DEB" w14:textId="77777777" w:rsidR="001016F3" w:rsidRDefault="001016F3" w:rsidP="003225D3">
            <w:pPr>
              <w:jc w:val="both"/>
            </w:pPr>
          </w:p>
          <w:p w14:paraId="182D0FE8" w14:textId="77777777" w:rsidR="001016F3" w:rsidRDefault="001016F3" w:rsidP="00B16206">
            <w:pPr>
              <w:jc w:val="both"/>
            </w:pPr>
            <w:r>
              <w:t>Mark Cutshaw</w:t>
            </w:r>
          </w:p>
          <w:p w14:paraId="638C535C" w14:textId="13C80177" w:rsidR="001016F3" w:rsidRPr="00701945" w:rsidRDefault="001016F3" w:rsidP="005143F0">
            <w:r>
              <w:t>(Co-Sponsored)</w:t>
            </w:r>
          </w:p>
        </w:tc>
        <w:tc>
          <w:tcPr>
            <w:tcW w:w="1572" w:type="dxa"/>
          </w:tcPr>
          <w:p w14:paraId="1966D940" w14:textId="6C326E10" w:rsidR="001016F3" w:rsidRPr="00701945" w:rsidRDefault="001016F3" w:rsidP="003225D3">
            <w:pPr>
              <w:jc w:val="center"/>
            </w:pPr>
            <w:r>
              <w:t>FPUC</w:t>
            </w:r>
          </w:p>
        </w:tc>
        <w:tc>
          <w:tcPr>
            <w:tcW w:w="1980" w:type="dxa"/>
          </w:tcPr>
          <w:p w14:paraId="19A92426" w14:textId="779DEDF5" w:rsidR="001016F3" w:rsidRPr="004515FB" w:rsidRDefault="001016F3" w:rsidP="003225D3">
            <w:pPr>
              <w:jc w:val="center"/>
            </w:pPr>
            <w:r>
              <w:t>JH-1</w:t>
            </w:r>
          </w:p>
        </w:tc>
        <w:tc>
          <w:tcPr>
            <w:tcW w:w="2970" w:type="dxa"/>
          </w:tcPr>
          <w:p w14:paraId="08DC8C9E" w14:textId="33B66E08" w:rsidR="001016F3" w:rsidRPr="00701945" w:rsidRDefault="001016F3" w:rsidP="003225D3">
            <w:r w:rsidRPr="00D8128B">
              <w:rPr>
                <w:rStyle w:val="WitnessandExhibitTableHeader"/>
                <w:bCs/>
                <w:u w:val="none"/>
              </w:rPr>
              <w:t>SPP</w:t>
            </w:r>
            <w:r>
              <w:rPr>
                <w:rStyle w:val="WitnessandExhibitTableHeader"/>
                <w:bCs/>
                <w:u w:val="none"/>
              </w:rPr>
              <w:t>CRC Schedules E and P</w:t>
            </w:r>
          </w:p>
        </w:tc>
      </w:tr>
      <w:tr w:rsidR="001016F3" w:rsidRPr="00701945" w14:paraId="41645F90" w14:textId="77777777" w:rsidTr="001016F3">
        <w:trPr>
          <w:cantSplit/>
          <w:trHeight w:val="373"/>
        </w:trPr>
        <w:tc>
          <w:tcPr>
            <w:tcW w:w="3198" w:type="dxa"/>
          </w:tcPr>
          <w:p w14:paraId="28888A86" w14:textId="616CCBD3" w:rsidR="001016F3" w:rsidRPr="00701945" w:rsidRDefault="001016F3" w:rsidP="00B16206">
            <w:pPr>
              <w:jc w:val="both"/>
            </w:pPr>
            <w:r>
              <w:t>Michael Jarro</w:t>
            </w:r>
          </w:p>
        </w:tc>
        <w:tc>
          <w:tcPr>
            <w:tcW w:w="1572" w:type="dxa"/>
          </w:tcPr>
          <w:p w14:paraId="19370821" w14:textId="5C02502E" w:rsidR="001016F3" w:rsidRPr="00701945" w:rsidRDefault="001016F3" w:rsidP="003225D3">
            <w:pPr>
              <w:jc w:val="center"/>
            </w:pPr>
            <w:r>
              <w:t>FPL</w:t>
            </w:r>
          </w:p>
        </w:tc>
        <w:tc>
          <w:tcPr>
            <w:tcW w:w="1980" w:type="dxa"/>
          </w:tcPr>
          <w:p w14:paraId="6F3F9E78" w14:textId="07481083" w:rsidR="001016F3" w:rsidRPr="004515FB" w:rsidRDefault="001016F3" w:rsidP="003225D3">
            <w:pPr>
              <w:jc w:val="center"/>
            </w:pPr>
            <w:r>
              <w:t>MJ-1</w:t>
            </w:r>
          </w:p>
        </w:tc>
        <w:tc>
          <w:tcPr>
            <w:tcW w:w="2970" w:type="dxa"/>
          </w:tcPr>
          <w:p w14:paraId="76AF628B" w14:textId="1EB104C3" w:rsidR="001016F3" w:rsidRPr="00701945" w:rsidRDefault="001016F3" w:rsidP="003225D3">
            <w:r w:rsidRPr="00971568">
              <w:t>FPL Actual Storm Protection Plan Work Completed in 202</w:t>
            </w:r>
            <w:r>
              <w:t>4</w:t>
            </w:r>
            <w:r w:rsidRPr="00971568">
              <w:t xml:space="preserve"> (Project Level Detail)</w:t>
            </w:r>
          </w:p>
        </w:tc>
      </w:tr>
      <w:tr w:rsidR="001016F3" w:rsidRPr="00701945" w14:paraId="3F3BF0FD" w14:textId="77777777" w:rsidTr="001016F3">
        <w:trPr>
          <w:cantSplit/>
          <w:trHeight w:val="373"/>
        </w:trPr>
        <w:tc>
          <w:tcPr>
            <w:tcW w:w="3198" w:type="dxa"/>
          </w:tcPr>
          <w:p w14:paraId="42B2F4E6" w14:textId="7ACCACBF" w:rsidR="001016F3" w:rsidRDefault="001016F3" w:rsidP="003225D3">
            <w:pPr>
              <w:jc w:val="both"/>
            </w:pPr>
            <w:r>
              <w:t>Michael Jarro</w:t>
            </w:r>
          </w:p>
        </w:tc>
        <w:tc>
          <w:tcPr>
            <w:tcW w:w="1572" w:type="dxa"/>
          </w:tcPr>
          <w:p w14:paraId="6669F05F" w14:textId="7D832484" w:rsidR="001016F3" w:rsidRDefault="001016F3" w:rsidP="003225D3">
            <w:pPr>
              <w:jc w:val="center"/>
            </w:pPr>
            <w:r>
              <w:t>FPL</w:t>
            </w:r>
          </w:p>
        </w:tc>
        <w:tc>
          <w:tcPr>
            <w:tcW w:w="1980" w:type="dxa"/>
          </w:tcPr>
          <w:p w14:paraId="09375E08" w14:textId="0E3690B2" w:rsidR="001016F3" w:rsidRDefault="001016F3" w:rsidP="003225D3">
            <w:pPr>
              <w:jc w:val="center"/>
            </w:pPr>
            <w:r>
              <w:t>MJ-2</w:t>
            </w:r>
          </w:p>
        </w:tc>
        <w:tc>
          <w:tcPr>
            <w:tcW w:w="2970" w:type="dxa"/>
          </w:tcPr>
          <w:p w14:paraId="2C1F1380" w14:textId="343CAA6E" w:rsidR="001016F3" w:rsidRPr="00701945" w:rsidRDefault="001016F3" w:rsidP="00A67448">
            <w:r w:rsidRPr="00971568">
              <w:t>List of Explanations of Drivers for Variances in Storm Protection Plan Programs and Projects</w:t>
            </w:r>
          </w:p>
        </w:tc>
      </w:tr>
      <w:tr w:rsidR="001016F3" w:rsidRPr="00701945" w14:paraId="56D17640" w14:textId="77777777" w:rsidTr="001016F3">
        <w:trPr>
          <w:cantSplit/>
          <w:trHeight w:val="373"/>
        </w:trPr>
        <w:tc>
          <w:tcPr>
            <w:tcW w:w="3198" w:type="dxa"/>
          </w:tcPr>
          <w:p w14:paraId="7998EB6E" w14:textId="6F7E68B5" w:rsidR="001016F3" w:rsidRDefault="001016F3" w:rsidP="003225D3">
            <w:pPr>
              <w:jc w:val="both"/>
            </w:pPr>
            <w:r>
              <w:t>Michael Jarro</w:t>
            </w:r>
          </w:p>
        </w:tc>
        <w:tc>
          <w:tcPr>
            <w:tcW w:w="1572" w:type="dxa"/>
          </w:tcPr>
          <w:p w14:paraId="7A8CCCC6" w14:textId="5FB1B2FE" w:rsidR="001016F3" w:rsidRDefault="001016F3" w:rsidP="003225D3">
            <w:pPr>
              <w:jc w:val="center"/>
            </w:pPr>
            <w:r>
              <w:t>FPL</w:t>
            </w:r>
          </w:p>
        </w:tc>
        <w:tc>
          <w:tcPr>
            <w:tcW w:w="1980" w:type="dxa"/>
          </w:tcPr>
          <w:p w14:paraId="2D9C7E4D" w14:textId="77777777" w:rsidR="001016F3" w:rsidRDefault="001016F3" w:rsidP="00A67448">
            <w:pPr>
              <w:jc w:val="center"/>
            </w:pPr>
            <w:r>
              <w:t>MJ-3</w:t>
            </w:r>
          </w:p>
          <w:p w14:paraId="0698C4D7" w14:textId="67A62131" w:rsidR="001016F3" w:rsidRDefault="001016F3" w:rsidP="003225D3">
            <w:pPr>
              <w:jc w:val="center"/>
            </w:pPr>
            <w:r>
              <w:t>(Amended 7.11.25)</w:t>
            </w:r>
          </w:p>
        </w:tc>
        <w:tc>
          <w:tcPr>
            <w:tcW w:w="2970" w:type="dxa"/>
          </w:tcPr>
          <w:p w14:paraId="2DC417CA" w14:textId="1CB85FC3" w:rsidR="001016F3" w:rsidRPr="00701945" w:rsidRDefault="001016F3" w:rsidP="003225D3">
            <w:r w:rsidRPr="00971568">
              <w:t xml:space="preserve">Form </w:t>
            </w:r>
            <w:r>
              <w:t>6</w:t>
            </w:r>
            <w:r w:rsidRPr="00971568">
              <w:t xml:space="preserve">P </w:t>
            </w:r>
            <w:r>
              <w:t>– Program Description and Progress Report</w:t>
            </w:r>
          </w:p>
        </w:tc>
      </w:tr>
      <w:tr w:rsidR="001016F3" w:rsidRPr="00701945" w14:paraId="49E77FA0" w14:textId="77777777" w:rsidTr="001016F3">
        <w:trPr>
          <w:cantSplit/>
          <w:trHeight w:val="373"/>
        </w:trPr>
        <w:tc>
          <w:tcPr>
            <w:tcW w:w="3198" w:type="dxa"/>
          </w:tcPr>
          <w:p w14:paraId="3CB2553C" w14:textId="419421D1" w:rsidR="001016F3" w:rsidRDefault="001016F3" w:rsidP="003225D3">
            <w:pPr>
              <w:jc w:val="both"/>
            </w:pPr>
            <w:r>
              <w:t>Michael Jarro</w:t>
            </w:r>
          </w:p>
        </w:tc>
        <w:tc>
          <w:tcPr>
            <w:tcW w:w="1572" w:type="dxa"/>
          </w:tcPr>
          <w:p w14:paraId="207CAC6D" w14:textId="025C6C35" w:rsidR="001016F3" w:rsidRDefault="001016F3" w:rsidP="003225D3">
            <w:pPr>
              <w:jc w:val="center"/>
            </w:pPr>
            <w:r>
              <w:t>FPL</w:t>
            </w:r>
          </w:p>
        </w:tc>
        <w:tc>
          <w:tcPr>
            <w:tcW w:w="1980" w:type="dxa"/>
          </w:tcPr>
          <w:p w14:paraId="25D96FAE" w14:textId="2933DB4E" w:rsidR="001016F3" w:rsidRDefault="001016F3" w:rsidP="00A67448">
            <w:pPr>
              <w:jc w:val="center"/>
            </w:pPr>
            <w:r>
              <w:t>MJ-4</w:t>
            </w:r>
          </w:p>
        </w:tc>
        <w:tc>
          <w:tcPr>
            <w:tcW w:w="2970" w:type="dxa"/>
          </w:tcPr>
          <w:p w14:paraId="219E1DBC" w14:textId="1A7BB797" w:rsidR="001016F3" w:rsidRPr="00701945" w:rsidRDefault="001016F3" w:rsidP="003225D3">
            <w:r w:rsidRPr="00971568">
              <w:t>FPL Actual/Estimated Storm</w:t>
            </w:r>
            <w:r>
              <w:t xml:space="preserve"> </w:t>
            </w:r>
            <w:r w:rsidRPr="00971568">
              <w:t>Protection Plan Work to be Completed in 202</w:t>
            </w:r>
            <w:r>
              <w:t>5</w:t>
            </w:r>
            <w:r w:rsidRPr="00971568">
              <w:t xml:space="preserve"> (Project Level Detail)</w:t>
            </w:r>
          </w:p>
        </w:tc>
      </w:tr>
      <w:tr w:rsidR="001016F3" w:rsidRPr="00701945" w14:paraId="77F312C5" w14:textId="77777777" w:rsidTr="001016F3">
        <w:trPr>
          <w:cantSplit/>
          <w:trHeight w:val="373"/>
        </w:trPr>
        <w:tc>
          <w:tcPr>
            <w:tcW w:w="3198" w:type="dxa"/>
          </w:tcPr>
          <w:p w14:paraId="5117FE28" w14:textId="5F966232" w:rsidR="001016F3" w:rsidRDefault="001016F3" w:rsidP="003225D3">
            <w:pPr>
              <w:jc w:val="both"/>
            </w:pPr>
            <w:r>
              <w:t>Michael Jarro</w:t>
            </w:r>
          </w:p>
        </w:tc>
        <w:tc>
          <w:tcPr>
            <w:tcW w:w="1572" w:type="dxa"/>
          </w:tcPr>
          <w:p w14:paraId="207E26FD" w14:textId="2AF31F40" w:rsidR="001016F3" w:rsidRDefault="001016F3" w:rsidP="003225D3">
            <w:pPr>
              <w:jc w:val="center"/>
            </w:pPr>
            <w:r>
              <w:t>FPL</w:t>
            </w:r>
          </w:p>
        </w:tc>
        <w:tc>
          <w:tcPr>
            <w:tcW w:w="1980" w:type="dxa"/>
          </w:tcPr>
          <w:p w14:paraId="198B042B" w14:textId="77777777" w:rsidR="001016F3" w:rsidRDefault="001016F3" w:rsidP="00A67448">
            <w:pPr>
              <w:jc w:val="center"/>
            </w:pPr>
            <w:r>
              <w:t>MJ-5</w:t>
            </w:r>
          </w:p>
          <w:p w14:paraId="22AA8550" w14:textId="052B96C7" w:rsidR="001016F3" w:rsidRDefault="001016F3" w:rsidP="003225D3">
            <w:pPr>
              <w:jc w:val="center"/>
            </w:pPr>
            <w:r>
              <w:t>(Amended 7.11.25)</w:t>
            </w:r>
          </w:p>
        </w:tc>
        <w:tc>
          <w:tcPr>
            <w:tcW w:w="2970" w:type="dxa"/>
          </w:tcPr>
          <w:p w14:paraId="02C919E5" w14:textId="713763E4" w:rsidR="001016F3" w:rsidRPr="00701945" w:rsidRDefault="001016F3" w:rsidP="00A67448">
            <w:r w:rsidRPr="00971568">
              <w:t xml:space="preserve">FPL Storm Protection Plan Work </w:t>
            </w:r>
            <w:r>
              <w:t xml:space="preserve">Projected </w:t>
            </w:r>
            <w:r w:rsidRPr="00971568">
              <w:t>to be Completed in 202</w:t>
            </w:r>
            <w:r>
              <w:t>6</w:t>
            </w:r>
            <w:r w:rsidRPr="00971568">
              <w:t xml:space="preserve"> (Project Level Detail)</w:t>
            </w:r>
          </w:p>
        </w:tc>
      </w:tr>
      <w:tr w:rsidR="001016F3" w:rsidRPr="00701945" w14:paraId="3F508963" w14:textId="77777777" w:rsidTr="001016F3">
        <w:trPr>
          <w:cantSplit/>
          <w:trHeight w:val="373"/>
        </w:trPr>
        <w:tc>
          <w:tcPr>
            <w:tcW w:w="3198" w:type="dxa"/>
          </w:tcPr>
          <w:p w14:paraId="432412B2" w14:textId="1DB1067D" w:rsidR="001016F3" w:rsidRDefault="001016F3" w:rsidP="003225D3">
            <w:pPr>
              <w:jc w:val="both"/>
            </w:pPr>
            <w:r>
              <w:lastRenderedPageBreak/>
              <w:t>Michael Jarro</w:t>
            </w:r>
          </w:p>
        </w:tc>
        <w:tc>
          <w:tcPr>
            <w:tcW w:w="1572" w:type="dxa"/>
          </w:tcPr>
          <w:p w14:paraId="59EDFC45" w14:textId="1CD4F111" w:rsidR="001016F3" w:rsidRDefault="001016F3" w:rsidP="003225D3">
            <w:pPr>
              <w:jc w:val="center"/>
            </w:pPr>
            <w:r>
              <w:t>FPL</w:t>
            </w:r>
          </w:p>
        </w:tc>
        <w:tc>
          <w:tcPr>
            <w:tcW w:w="1980" w:type="dxa"/>
          </w:tcPr>
          <w:p w14:paraId="5FCDFECC" w14:textId="77777777" w:rsidR="001016F3" w:rsidRDefault="001016F3" w:rsidP="00A67448">
            <w:pPr>
              <w:jc w:val="center"/>
            </w:pPr>
            <w:r>
              <w:t>MJ-6</w:t>
            </w:r>
          </w:p>
          <w:p w14:paraId="3AEA10AE" w14:textId="7CB4C5BA" w:rsidR="001016F3" w:rsidRDefault="001016F3" w:rsidP="00A67448">
            <w:pPr>
              <w:jc w:val="center"/>
            </w:pPr>
            <w:r>
              <w:t>(Supplemental 7.11.25)</w:t>
            </w:r>
          </w:p>
        </w:tc>
        <w:tc>
          <w:tcPr>
            <w:tcW w:w="2970" w:type="dxa"/>
          </w:tcPr>
          <w:p w14:paraId="408EBF5F" w14:textId="62FEDEF3" w:rsidR="001016F3" w:rsidRPr="00701945" w:rsidRDefault="001016F3" w:rsidP="003225D3">
            <w:r>
              <w:t>Comparison of the Targeted Number of Annual SPP Projects in the Originally Filed 2026 SPP with the Targeted Number of Annual Projects in the Approved 2026 SPP</w:t>
            </w:r>
          </w:p>
        </w:tc>
      </w:tr>
      <w:tr w:rsidR="001016F3" w:rsidRPr="00701945" w14:paraId="40F256BE" w14:textId="77777777" w:rsidTr="001016F3">
        <w:trPr>
          <w:cantSplit/>
          <w:trHeight w:val="373"/>
        </w:trPr>
        <w:tc>
          <w:tcPr>
            <w:tcW w:w="3198" w:type="dxa"/>
          </w:tcPr>
          <w:p w14:paraId="0FB367B2" w14:textId="55BD4848" w:rsidR="001016F3" w:rsidRDefault="001016F3" w:rsidP="003225D3">
            <w:pPr>
              <w:jc w:val="both"/>
            </w:pPr>
            <w:r>
              <w:t>Richard L. Hume</w:t>
            </w:r>
          </w:p>
        </w:tc>
        <w:tc>
          <w:tcPr>
            <w:tcW w:w="1572" w:type="dxa"/>
          </w:tcPr>
          <w:p w14:paraId="709DCB23" w14:textId="3BF4B07E" w:rsidR="001016F3" w:rsidRDefault="001016F3" w:rsidP="003225D3">
            <w:pPr>
              <w:jc w:val="center"/>
            </w:pPr>
            <w:r>
              <w:t>FPL</w:t>
            </w:r>
          </w:p>
        </w:tc>
        <w:tc>
          <w:tcPr>
            <w:tcW w:w="1980" w:type="dxa"/>
          </w:tcPr>
          <w:p w14:paraId="048EA04B" w14:textId="3245312F" w:rsidR="001016F3" w:rsidRDefault="001016F3" w:rsidP="00A67448">
            <w:pPr>
              <w:jc w:val="center"/>
            </w:pPr>
            <w:r>
              <w:t>RLH-1</w:t>
            </w:r>
          </w:p>
        </w:tc>
        <w:tc>
          <w:tcPr>
            <w:tcW w:w="2970" w:type="dxa"/>
          </w:tcPr>
          <w:p w14:paraId="6EA8131E" w14:textId="029F85BA" w:rsidR="001016F3" w:rsidRPr="00701945" w:rsidRDefault="001016F3" w:rsidP="003225D3">
            <w:r w:rsidRPr="00971568">
              <w:t>Forms 1A through 8A for the FPL 202</w:t>
            </w:r>
            <w:r>
              <w:t>4</w:t>
            </w:r>
            <w:r w:rsidRPr="00971568">
              <w:t xml:space="preserve"> SPPCRC Final True-Up</w:t>
            </w:r>
          </w:p>
        </w:tc>
      </w:tr>
      <w:tr w:rsidR="001016F3" w:rsidRPr="00701945" w14:paraId="13C9ADFF" w14:textId="77777777" w:rsidTr="001016F3">
        <w:trPr>
          <w:cantSplit/>
          <w:trHeight w:val="353"/>
        </w:trPr>
        <w:tc>
          <w:tcPr>
            <w:tcW w:w="3198" w:type="dxa"/>
          </w:tcPr>
          <w:p w14:paraId="2BF67FC8" w14:textId="0C6DA4CA" w:rsidR="001016F3" w:rsidRPr="00701945" w:rsidRDefault="001016F3" w:rsidP="003225D3">
            <w:pPr>
              <w:jc w:val="both"/>
            </w:pPr>
            <w:r>
              <w:t>Richard L. Hume</w:t>
            </w:r>
          </w:p>
        </w:tc>
        <w:tc>
          <w:tcPr>
            <w:tcW w:w="1572" w:type="dxa"/>
          </w:tcPr>
          <w:p w14:paraId="2A90DD72" w14:textId="6BB51ABA" w:rsidR="001016F3" w:rsidRPr="00701945" w:rsidRDefault="001016F3" w:rsidP="003225D3">
            <w:pPr>
              <w:jc w:val="center"/>
            </w:pPr>
            <w:r>
              <w:t>FPL</w:t>
            </w:r>
          </w:p>
        </w:tc>
        <w:tc>
          <w:tcPr>
            <w:tcW w:w="1980" w:type="dxa"/>
          </w:tcPr>
          <w:p w14:paraId="128C2453" w14:textId="354D2D01" w:rsidR="001016F3" w:rsidRPr="004515FB" w:rsidRDefault="001016F3" w:rsidP="003225D3">
            <w:pPr>
              <w:jc w:val="center"/>
            </w:pPr>
            <w:r>
              <w:t>RLH-2</w:t>
            </w:r>
          </w:p>
        </w:tc>
        <w:tc>
          <w:tcPr>
            <w:tcW w:w="2970" w:type="dxa"/>
          </w:tcPr>
          <w:p w14:paraId="255A49B0" w14:textId="44374AB5" w:rsidR="001016F3" w:rsidRPr="00701945" w:rsidRDefault="001016F3" w:rsidP="003225D3">
            <w:r w:rsidRPr="00971568">
              <w:t>Forms 1E through 8E for the FPL 202</w:t>
            </w:r>
            <w:r>
              <w:t>5</w:t>
            </w:r>
            <w:r w:rsidRPr="00971568">
              <w:t xml:space="preserve"> SPPCRC Actual/Estimated True-Up</w:t>
            </w:r>
          </w:p>
        </w:tc>
      </w:tr>
      <w:tr w:rsidR="001016F3" w:rsidRPr="00701945" w14:paraId="30032C32" w14:textId="77777777" w:rsidTr="001016F3">
        <w:trPr>
          <w:cantSplit/>
          <w:trHeight w:val="353"/>
        </w:trPr>
        <w:tc>
          <w:tcPr>
            <w:tcW w:w="3198" w:type="dxa"/>
          </w:tcPr>
          <w:p w14:paraId="3B24C6EF" w14:textId="005F143D" w:rsidR="001016F3" w:rsidRPr="00701945" w:rsidRDefault="001016F3" w:rsidP="00B16206">
            <w:pPr>
              <w:jc w:val="both"/>
            </w:pPr>
            <w:r>
              <w:t>Richard L. Hume</w:t>
            </w:r>
          </w:p>
        </w:tc>
        <w:tc>
          <w:tcPr>
            <w:tcW w:w="1572" w:type="dxa"/>
          </w:tcPr>
          <w:p w14:paraId="0CF09A9D" w14:textId="1674E465" w:rsidR="001016F3" w:rsidRPr="00701945" w:rsidRDefault="001016F3" w:rsidP="00B16206">
            <w:pPr>
              <w:jc w:val="center"/>
            </w:pPr>
            <w:r>
              <w:t>FPL</w:t>
            </w:r>
          </w:p>
        </w:tc>
        <w:tc>
          <w:tcPr>
            <w:tcW w:w="1980" w:type="dxa"/>
          </w:tcPr>
          <w:p w14:paraId="205F81AD" w14:textId="77777777" w:rsidR="001016F3" w:rsidRDefault="001016F3" w:rsidP="00B16206">
            <w:pPr>
              <w:jc w:val="center"/>
            </w:pPr>
            <w:r>
              <w:t>RLH-3</w:t>
            </w:r>
          </w:p>
          <w:p w14:paraId="05684012" w14:textId="0AFE7C94" w:rsidR="001016F3" w:rsidRPr="004515FB" w:rsidRDefault="001016F3" w:rsidP="00B16206">
            <w:pPr>
              <w:jc w:val="center"/>
            </w:pPr>
            <w:r>
              <w:t>(Amended 7.11.25)</w:t>
            </w:r>
          </w:p>
        </w:tc>
        <w:tc>
          <w:tcPr>
            <w:tcW w:w="2970" w:type="dxa"/>
          </w:tcPr>
          <w:p w14:paraId="0B6EAD83" w14:textId="2B581723" w:rsidR="001016F3" w:rsidRPr="00701945" w:rsidRDefault="001016F3" w:rsidP="00B16206">
            <w:r w:rsidRPr="00971568">
              <w:t xml:space="preserve">Forms 1P through </w:t>
            </w:r>
            <w:r>
              <w:t>5</w:t>
            </w:r>
            <w:r w:rsidRPr="00971568">
              <w:t>P</w:t>
            </w:r>
            <w:r>
              <w:t xml:space="preserve"> and 7P</w:t>
            </w:r>
            <w:r w:rsidRPr="00971568">
              <w:t xml:space="preserve"> for FPL’s Proposed 202</w:t>
            </w:r>
            <w:r>
              <w:t>6</w:t>
            </w:r>
            <w:r w:rsidRPr="00971568">
              <w:t xml:space="preserve"> SPPCRC Factors</w:t>
            </w:r>
            <w:r>
              <w:t xml:space="preserve"> (</w:t>
            </w:r>
            <w:r w:rsidRPr="009F4066">
              <w:rPr>
                <w:i/>
                <w:iCs/>
              </w:rPr>
              <w:t xml:space="preserve">If Commission </w:t>
            </w:r>
            <w:r>
              <w:rPr>
                <w:i/>
                <w:iCs/>
              </w:rPr>
              <w:t>declines to a</w:t>
            </w:r>
            <w:r w:rsidRPr="009F4066">
              <w:rPr>
                <w:i/>
                <w:iCs/>
              </w:rPr>
              <w:t>pprove 2025 Rate Case Settlement</w:t>
            </w:r>
            <w:r>
              <w:t>)</w:t>
            </w:r>
          </w:p>
        </w:tc>
      </w:tr>
      <w:tr w:rsidR="001016F3" w:rsidRPr="00701945" w14:paraId="675E940B" w14:textId="77777777" w:rsidTr="001016F3">
        <w:trPr>
          <w:cantSplit/>
          <w:trHeight w:val="726"/>
        </w:trPr>
        <w:tc>
          <w:tcPr>
            <w:tcW w:w="3198" w:type="dxa"/>
          </w:tcPr>
          <w:p w14:paraId="04C33716" w14:textId="581C9AC5" w:rsidR="001016F3" w:rsidRPr="00701945" w:rsidRDefault="001016F3" w:rsidP="00B16206">
            <w:pPr>
              <w:jc w:val="both"/>
            </w:pPr>
            <w:r>
              <w:t>Richard L. Hume</w:t>
            </w:r>
          </w:p>
        </w:tc>
        <w:tc>
          <w:tcPr>
            <w:tcW w:w="1572" w:type="dxa"/>
          </w:tcPr>
          <w:p w14:paraId="5024EDF4" w14:textId="75D313AD" w:rsidR="001016F3" w:rsidRPr="00701945" w:rsidRDefault="001016F3" w:rsidP="00B16206">
            <w:pPr>
              <w:jc w:val="center"/>
            </w:pPr>
            <w:r>
              <w:t>FPL</w:t>
            </w:r>
          </w:p>
        </w:tc>
        <w:tc>
          <w:tcPr>
            <w:tcW w:w="1980" w:type="dxa"/>
          </w:tcPr>
          <w:p w14:paraId="405BF3EC" w14:textId="77777777" w:rsidR="001016F3" w:rsidRDefault="001016F3" w:rsidP="00B16206">
            <w:pPr>
              <w:jc w:val="center"/>
            </w:pPr>
            <w:r>
              <w:t>RLH-4</w:t>
            </w:r>
          </w:p>
          <w:p w14:paraId="5760B95A" w14:textId="3DA6BAE0" w:rsidR="001016F3" w:rsidRPr="004515FB" w:rsidRDefault="001016F3" w:rsidP="00B16206">
            <w:pPr>
              <w:jc w:val="center"/>
            </w:pPr>
          </w:p>
        </w:tc>
        <w:tc>
          <w:tcPr>
            <w:tcW w:w="2970" w:type="dxa"/>
          </w:tcPr>
          <w:p w14:paraId="34B38E15" w14:textId="5CEDAD9D" w:rsidR="001016F3" w:rsidRPr="00701945" w:rsidRDefault="001016F3" w:rsidP="00B16206">
            <w:r w:rsidRPr="00971568">
              <w:t>Retail Separation Factors</w:t>
            </w:r>
            <w:r>
              <w:t xml:space="preserve"> (</w:t>
            </w:r>
            <w:r w:rsidRPr="009F4066">
              <w:rPr>
                <w:i/>
                <w:iCs/>
              </w:rPr>
              <w:t xml:space="preserve">If Commission </w:t>
            </w:r>
            <w:r>
              <w:rPr>
                <w:i/>
                <w:iCs/>
              </w:rPr>
              <w:t>declines to a</w:t>
            </w:r>
            <w:r w:rsidRPr="009F4066">
              <w:rPr>
                <w:i/>
                <w:iCs/>
              </w:rPr>
              <w:t>pprove 2025 Rate Case Settlement</w:t>
            </w:r>
            <w:r>
              <w:t>)</w:t>
            </w:r>
          </w:p>
        </w:tc>
      </w:tr>
      <w:tr w:rsidR="001016F3" w:rsidRPr="00701945" w14:paraId="4406AA3E" w14:textId="77777777" w:rsidTr="001016F3">
        <w:trPr>
          <w:cantSplit/>
          <w:trHeight w:val="373"/>
        </w:trPr>
        <w:tc>
          <w:tcPr>
            <w:tcW w:w="3198" w:type="dxa"/>
          </w:tcPr>
          <w:p w14:paraId="326250B9" w14:textId="62C6D7D8" w:rsidR="001016F3" w:rsidRPr="00701945" w:rsidRDefault="001016F3" w:rsidP="00B16206">
            <w:pPr>
              <w:jc w:val="both"/>
            </w:pPr>
            <w:r>
              <w:t>Richard L. Hume</w:t>
            </w:r>
          </w:p>
        </w:tc>
        <w:tc>
          <w:tcPr>
            <w:tcW w:w="1572" w:type="dxa"/>
          </w:tcPr>
          <w:p w14:paraId="00BFA42D" w14:textId="76115F76" w:rsidR="001016F3" w:rsidRPr="00701945" w:rsidRDefault="001016F3" w:rsidP="00B16206">
            <w:pPr>
              <w:jc w:val="center"/>
            </w:pPr>
            <w:r>
              <w:t>FPL</w:t>
            </w:r>
          </w:p>
        </w:tc>
        <w:tc>
          <w:tcPr>
            <w:tcW w:w="1980" w:type="dxa"/>
          </w:tcPr>
          <w:p w14:paraId="13882975" w14:textId="77777777" w:rsidR="001016F3" w:rsidRDefault="001016F3" w:rsidP="00B16206">
            <w:pPr>
              <w:jc w:val="center"/>
            </w:pPr>
            <w:r>
              <w:t>RLH-5</w:t>
            </w:r>
          </w:p>
          <w:p w14:paraId="3FBFA1A8" w14:textId="69AB289F" w:rsidR="001016F3" w:rsidRPr="004515FB" w:rsidRDefault="001016F3" w:rsidP="00B16206">
            <w:pPr>
              <w:jc w:val="center"/>
            </w:pPr>
            <w:r>
              <w:t>(Supplemental 7.11.25)</w:t>
            </w:r>
          </w:p>
        </w:tc>
        <w:tc>
          <w:tcPr>
            <w:tcW w:w="2970" w:type="dxa"/>
          </w:tcPr>
          <w:p w14:paraId="35A98957" w14:textId="16DDF1CC" w:rsidR="001016F3" w:rsidRPr="00701945" w:rsidRDefault="001016F3" w:rsidP="00B16206">
            <w:r w:rsidRPr="00724461">
              <w:t>FPL 202</w:t>
            </w:r>
            <w:r>
              <w:t>6</w:t>
            </w:r>
            <w:r w:rsidRPr="00724461">
              <w:t xml:space="preserve"> Projection Comparison Summary</w:t>
            </w:r>
          </w:p>
        </w:tc>
      </w:tr>
      <w:tr w:rsidR="001016F3" w:rsidRPr="00701945" w14:paraId="1E821F3D" w14:textId="77777777" w:rsidTr="001016F3">
        <w:trPr>
          <w:cantSplit/>
          <w:trHeight w:val="353"/>
        </w:trPr>
        <w:tc>
          <w:tcPr>
            <w:tcW w:w="3198" w:type="dxa"/>
          </w:tcPr>
          <w:p w14:paraId="4EBDEBFB" w14:textId="08450842" w:rsidR="001016F3" w:rsidRPr="00701945" w:rsidRDefault="001016F3" w:rsidP="00B16206">
            <w:pPr>
              <w:jc w:val="both"/>
            </w:pPr>
            <w:r>
              <w:t>Richard L. Hume</w:t>
            </w:r>
          </w:p>
        </w:tc>
        <w:tc>
          <w:tcPr>
            <w:tcW w:w="1572" w:type="dxa"/>
          </w:tcPr>
          <w:p w14:paraId="6712E5C1" w14:textId="3900C083" w:rsidR="001016F3" w:rsidRPr="00701945" w:rsidRDefault="001016F3" w:rsidP="00B16206">
            <w:pPr>
              <w:jc w:val="center"/>
            </w:pPr>
            <w:r>
              <w:t>FPL</w:t>
            </w:r>
          </w:p>
        </w:tc>
        <w:tc>
          <w:tcPr>
            <w:tcW w:w="1980" w:type="dxa"/>
          </w:tcPr>
          <w:p w14:paraId="57C4D9A8" w14:textId="77777777" w:rsidR="001016F3" w:rsidRDefault="001016F3" w:rsidP="00B16206">
            <w:pPr>
              <w:jc w:val="center"/>
            </w:pPr>
            <w:r>
              <w:t>RLH-6</w:t>
            </w:r>
          </w:p>
          <w:p w14:paraId="6DDDE29F" w14:textId="35DEEFCD" w:rsidR="001016F3" w:rsidRPr="004515FB" w:rsidRDefault="001016F3" w:rsidP="00B16206">
            <w:pPr>
              <w:jc w:val="center"/>
            </w:pPr>
            <w:r>
              <w:t>(Supplemental 9.25.25)</w:t>
            </w:r>
          </w:p>
        </w:tc>
        <w:tc>
          <w:tcPr>
            <w:tcW w:w="2970" w:type="dxa"/>
          </w:tcPr>
          <w:p w14:paraId="744BE44C" w14:textId="25ADD8E2" w:rsidR="001016F3" w:rsidRPr="00A67448" w:rsidRDefault="001016F3" w:rsidP="00D01EC6">
            <w:r w:rsidRPr="00D473A5">
              <w:t>Alternative FPL 2026 Projections</w:t>
            </w:r>
            <w:r>
              <w:t xml:space="preserve"> (</w:t>
            </w:r>
            <w:r w:rsidRPr="009F4066">
              <w:rPr>
                <w:i/>
                <w:iCs/>
              </w:rPr>
              <w:t xml:space="preserve">If Commission </w:t>
            </w:r>
            <w:r>
              <w:rPr>
                <w:i/>
                <w:iCs/>
              </w:rPr>
              <w:t>a</w:t>
            </w:r>
            <w:r w:rsidRPr="009F4066">
              <w:rPr>
                <w:i/>
                <w:iCs/>
              </w:rPr>
              <w:t>pproves 2025 Rate Case Settlement</w:t>
            </w:r>
            <w:r>
              <w:t>)</w:t>
            </w:r>
          </w:p>
        </w:tc>
      </w:tr>
      <w:tr w:rsidR="001016F3" w:rsidRPr="00701945" w14:paraId="30D8D513" w14:textId="77777777" w:rsidTr="001016F3">
        <w:trPr>
          <w:cantSplit/>
          <w:trHeight w:val="353"/>
        </w:trPr>
        <w:tc>
          <w:tcPr>
            <w:tcW w:w="3198" w:type="dxa"/>
          </w:tcPr>
          <w:p w14:paraId="00F522BB" w14:textId="7C3C50E8" w:rsidR="001016F3" w:rsidRPr="00701945" w:rsidRDefault="001016F3" w:rsidP="00B16206">
            <w:pPr>
              <w:jc w:val="both"/>
            </w:pPr>
            <w:r>
              <w:t>Richard L. Hume</w:t>
            </w:r>
          </w:p>
        </w:tc>
        <w:tc>
          <w:tcPr>
            <w:tcW w:w="1572" w:type="dxa"/>
          </w:tcPr>
          <w:p w14:paraId="574222EB" w14:textId="53A65A1C" w:rsidR="001016F3" w:rsidRPr="00701945" w:rsidRDefault="001016F3" w:rsidP="00B16206">
            <w:pPr>
              <w:jc w:val="center"/>
            </w:pPr>
            <w:r>
              <w:t>FPL</w:t>
            </w:r>
          </w:p>
        </w:tc>
        <w:tc>
          <w:tcPr>
            <w:tcW w:w="1980" w:type="dxa"/>
          </w:tcPr>
          <w:p w14:paraId="1AC4F9E5" w14:textId="77777777" w:rsidR="001016F3" w:rsidRDefault="001016F3" w:rsidP="00E11CB1">
            <w:pPr>
              <w:jc w:val="center"/>
            </w:pPr>
            <w:r>
              <w:t>RLH-7</w:t>
            </w:r>
          </w:p>
          <w:p w14:paraId="5450FA25" w14:textId="11B38F06" w:rsidR="001016F3" w:rsidRPr="004515FB" w:rsidRDefault="001016F3" w:rsidP="00B16206">
            <w:pPr>
              <w:jc w:val="center"/>
            </w:pPr>
            <w:r>
              <w:t>(Supplemental 9.25.25)</w:t>
            </w:r>
          </w:p>
        </w:tc>
        <w:tc>
          <w:tcPr>
            <w:tcW w:w="2970" w:type="dxa"/>
          </w:tcPr>
          <w:p w14:paraId="41994AD6" w14:textId="1E8B35FA" w:rsidR="001016F3" w:rsidRPr="00701945" w:rsidRDefault="001016F3" w:rsidP="00B16206">
            <w:r>
              <w:t>Alternative Retail Separation Factors (</w:t>
            </w:r>
            <w:r w:rsidRPr="009F4066">
              <w:rPr>
                <w:i/>
                <w:iCs/>
              </w:rPr>
              <w:t xml:space="preserve">If Commission </w:t>
            </w:r>
            <w:r>
              <w:rPr>
                <w:i/>
                <w:iCs/>
              </w:rPr>
              <w:t>a</w:t>
            </w:r>
            <w:r w:rsidRPr="009F4066">
              <w:rPr>
                <w:i/>
                <w:iCs/>
              </w:rPr>
              <w:t>pproves 2025 Rate Case Settlement</w:t>
            </w:r>
            <w:r>
              <w:t>)</w:t>
            </w:r>
          </w:p>
        </w:tc>
      </w:tr>
      <w:tr w:rsidR="001016F3" w:rsidRPr="00701945" w14:paraId="368C3B3E" w14:textId="77777777" w:rsidTr="001016F3">
        <w:trPr>
          <w:cantSplit/>
          <w:trHeight w:val="373"/>
        </w:trPr>
        <w:tc>
          <w:tcPr>
            <w:tcW w:w="3198" w:type="dxa"/>
          </w:tcPr>
          <w:p w14:paraId="3DBE3478" w14:textId="77777777" w:rsidR="001016F3" w:rsidRDefault="001016F3" w:rsidP="00E11CB1">
            <w:pPr>
              <w:jc w:val="both"/>
            </w:pPr>
            <w:r>
              <w:lastRenderedPageBreak/>
              <w:t>Christopher A. Menendez</w:t>
            </w:r>
          </w:p>
          <w:p w14:paraId="44EFA8A6" w14:textId="77777777" w:rsidR="001016F3" w:rsidRDefault="001016F3" w:rsidP="00E11CB1">
            <w:pPr>
              <w:jc w:val="both"/>
            </w:pPr>
          </w:p>
          <w:p w14:paraId="3925C5F7" w14:textId="77777777" w:rsidR="001016F3" w:rsidRDefault="001016F3" w:rsidP="00E11CB1">
            <w:pPr>
              <w:jc w:val="both"/>
            </w:pPr>
          </w:p>
          <w:p w14:paraId="79287084" w14:textId="77777777" w:rsidR="001016F3" w:rsidRDefault="001016F3" w:rsidP="00E11CB1">
            <w:pPr>
              <w:jc w:val="both"/>
            </w:pPr>
          </w:p>
          <w:p w14:paraId="1F71655A" w14:textId="77777777" w:rsidR="001016F3" w:rsidRDefault="001016F3" w:rsidP="00E11CB1">
            <w:pPr>
              <w:jc w:val="both"/>
            </w:pPr>
          </w:p>
          <w:p w14:paraId="5C49E8AA" w14:textId="77777777" w:rsidR="001016F3" w:rsidRDefault="001016F3" w:rsidP="00E11CB1">
            <w:pPr>
              <w:jc w:val="both"/>
            </w:pPr>
          </w:p>
          <w:p w14:paraId="1A6F99BA" w14:textId="77777777" w:rsidR="001016F3" w:rsidRDefault="001016F3" w:rsidP="00E11CB1">
            <w:pPr>
              <w:jc w:val="both"/>
            </w:pPr>
            <w:r>
              <w:t>Robert E. McCabe</w:t>
            </w:r>
          </w:p>
          <w:p w14:paraId="4669317D" w14:textId="77777777" w:rsidR="001016F3" w:rsidRDefault="001016F3" w:rsidP="00E11CB1">
            <w:pPr>
              <w:jc w:val="both"/>
            </w:pPr>
            <w:r>
              <w:t>(Co-Sponsored)</w:t>
            </w:r>
          </w:p>
          <w:p w14:paraId="4C9C55BC" w14:textId="77777777" w:rsidR="001016F3" w:rsidRDefault="001016F3" w:rsidP="00E11CB1">
            <w:pPr>
              <w:jc w:val="both"/>
            </w:pPr>
          </w:p>
          <w:p w14:paraId="2491F885" w14:textId="77777777" w:rsidR="001016F3" w:rsidRDefault="001016F3" w:rsidP="00E11CB1">
            <w:pPr>
              <w:jc w:val="both"/>
            </w:pPr>
          </w:p>
          <w:p w14:paraId="0EF7DD63" w14:textId="77777777" w:rsidR="001016F3" w:rsidRDefault="001016F3" w:rsidP="00E11CB1">
            <w:pPr>
              <w:jc w:val="both"/>
            </w:pPr>
          </w:p>
          <w:p w14:paraId="55F4D4FD" w14:textId="77777777" w:rsidR="001016F3" w:rsidRDefault="001016F3" w:rsidP="00E11CB1">
            <w:pPr>
              <w:jc w:val="both"/>
            </w:pPr>
          </w:p>
          <w:p w14:paraId="2C9BC654" w14:textId="77777777" w:rsidR="001016F3" w:rsidRDefault="001016F3" w:rsidP="00E11CB1">
            <w:pPr>
              <w:jc w:val="both"/>
            </w:pPr>
          </w:p>
          <w:p w14:paraId="6F1444E0" w14:textId="77777777" w:rsidR="001016F3" w:rsidRDefault="001016F3" w:rsidP="00E11CB1">
            <w:pPr>
              <w:jc w:val="both"/>
            </w:pPr>
          </w:p>
          <w:p w14:paraId="77A346B3" w14:textId="77777777" w:rsidR="001016F3" w:rsidRDefault="001016F3" w:rsidP="00E11CB1">
            <w:pPr>
              <w:jc w:val="both"/>
            </w:pPr>
          </w:p>
          <w:p w14:paraId="4DDC2EA6" w14:textId="77777777" w:rsidR="001016F3" w:rsidRDefault="001016F3" w:rsidP="00E11CB1">
            <w:pPr>
              <w:jc w:val="both"/>
            </w:pPr>
            <w:r>
              <w:t>Robert Brong</w:t>
            </w:r>
          </w:p>
          <w:p w14:paraId="097311DF" w14:textId="12F66642" w:rsidR="001016F3" w:rsidRPr="00701945" w:rsidRDefault="001016F3" w:rsidP="00E11CB1">
            <w:pPr>
              <w:jc w:val="both"/>
            </w:pPr>
            <w:r>
              <w:t>(Co-Sponsored)</w:t>
            </w:r>
          </w:p>
        </w:tc>
        <w:tc>
          <w:tcPr>
            <w:tcW w:w="1572" w:type="dxa"/>
          </w:tcPr>
          <w:p w14:paraId="1E8154EE" w14:textId="326A515C" w:rsidR="001016F3" w:rsidRPr="00701945" w:rsidRDefault="001016F3" w:rsidP="00E11CB1">
            <w:pPr>
              <w:jc w:val="center"/>
            </w:pPr>
            <w:r>
              <w:t>DEF</w:t>
            </w:r>
          </w:p>
        </w:tc>
        <w:tc>
          <w:tcPr>
            <w:tcW w:w="1980" w:type="dxa"/>
          </w:tcPr>
          <w:p w14:paraId="47FF393E" w14:textId="66D5B332" w:rsidR="001016F3" w:rsidRPr="004515FB" w:rsidRDefault="001016F3" w:rsidP="00E11CB1">
            <w:pPr>
              <w:jc w:val="center"/>
            </w:pPr>
            <w:r>
              <w:t>CAM-1</w:t>
            </w:r>
          </w:p>
        </w:tc>
        <w:tc>
          <w:tcPr>
            <w:tcW w:w="2970" w:type="dxa"/>
          </w:tcPr>
          <w:p w14:paraId="0987F779" w14:textId="77777777" w:rsidR="001016F3" w:rsidRDefault="001016F3" w:rsidP="00E11CB1">
            <w:pPr>
              <w:rPr>
                <w:color w:val="000000" w:themeColor="text1"/>
              </w:rPr>
            </w:pPr>
            <w:r w:rsidRPr="002B0551">
              <w:rPr>
                <w:color w:val="000000" w:themeColor="text1"/>
              </w:rPr>
              <w:t>True-up costs associated with the SPPCRC activities for the period January 202</w:t>
            </w:r>
            <w:r>
              <w:rPr>
                <w:color w:val="000000" w:themeColor="text1"/>
              </w:rPr>
              <w:t>4</w:t>
            </w:r>
            <w:r w:rsidRPr="002B0551">
              <w:rPr>
                <w:color w:val="000000" w:themeColor="text1"/>
              </w:rPr>
              <w:t xml:space="preserve"> through December 202</w:t>
            </w:r>
            <w:r>
              <w:rPr>
                <w:color w:val="000000" w:themeColor="text1"/>
              </w:rPr>
              <w:t>4</w:t>
            </w:r>
            <w:r w:rsidRPr="002B0551">
              <w:rPr>
                <w:color w:val="000000" w:themeColor="text1"/>
              </w:rPr>
              <w:t>.</w:t>
            </w:r>
          </w:p>
          <w:p w14:paraId="402DA197" w14:textId="77777777" w:rsidR="001016F3" w:rsidRDefault="001016F3" w:rsidP="00E11CB1">
            <w:pPr>
              <w:rPr>
                <w:color w:val="000000" w:themeColor="text1"/>
              </w:rPr>
            </w:pPr>
          </w:p>
          <w:p w14:paraId="319D0662" w14:textId="77777777" w:rsidR="001016F3" w:rsidRDefault="001016F3" w:rsidP="00E11CB1">
            <w:pPr>
              <w:rPr>
                <w:color w:val="000000" w:themeColor="text1"/>
              </w:rPr>
            </w:pPr>
            <w:r w:rsidRPr="002B0551">
              <w:rPr>
                <w:color w:val="000000" w:themeColor="text1"/>
              </w:rPr>
              <w:t>Distribution-related costs associated with DEF’s Storm Protection Plan (“SPP”) proposed for recovery through the Storm Protection Plan Cost Recovery Clause (“SPPCRC”) for 202</w:t>
            </w:r>
            <w:r>
              <w:rPr>
                <w:color w:val="000000" w:themeColor="text1"/>
              </w:rPr>
              <w:t>4</w:t>
            </w:r>
            <w:r w:rsidRPr="002B0551">
              <w:rPr>
                <w:color w:val="000000" w:themeColor="text1"/>
              </w:rPr>
              <w:t>.</w:t>
            </w:r>
          </w:p>
          <w:p w14:paraId="700A9FFC" w14:textId="77777777" w:rsidR="001016F3" w:rsidRDefault="001016F3" w:rsidP="00E11CB1">
            <w:pPr>
              <w:rPr>
                <w:color w:val="000000" w:themeColor="text1"/>
              </w:rPr>
            </w:pPr>
          </w:p>
          <w:p w14:paraId="2543D698" w14:textId="62A88433" w:rsidR="001016F3" w:rsidRPr="00701945" w:rsidRDefault="001016F3" w:rsidP="00E11CB1">
            <w:r w:rsidRPr="002B0551">
              <w:rPr>
                <w:color w:val="000000" w:themeColor="text1"/>
              </w:rPr>
              <w:t>Transmission-related costs associated with DEF’s Storm Protection Plan (“SPP”) proposed for recovery through the Storm Protection Plan Cost Recovery Clause (“SPPCRC”) for 202</w:t>
            </w:r>
            <w:r>
              <w:rPr>
                <w:color w:val="000000" w:themeColor="text1"/>
              </w:rPr>
              <w:t>4</w:t>
            </w:r>
            <w:r w:rsidRPr="002B0551">
              <w:rPr>
                <w:color w:val="000000" w:themeColor="text1"/>
              </w:rPr>
              <w:t>.</w:t>
            </w:r>
          </w:p>
        </w:tc>
      </w:tr>
      <w:tr w:rsidR="001016F3" w:rsidRPr="00701945" w14:paraId="787FF57A" w14:textId="77777777" w:rsidTr="001016F3">
        <w:trPr>
          <w:cantSplit/>
          <w:trHeight w:val="373"/>
        </w:trPr>
        <w:tc>
          <w:tcPr>
            <w:tcW w:w="3198" w:type="dxa"/>
          </w:tcPr>
          <w:p w14:paraId="5B8AE936" w14:textId="77777777" w:rsidR="001016F3" w:rsidRDefault="001016F3" w:rsidP="00E11CB1">
            <w:pPr>
              <w:jc w:val="both"/>
            </w:pPr>
            <w:r>
              <w:lastRenderedPageBreak/>
              <w:t>Christopher A. Menendez</w:t>
            </w:r>
          </w:p>
          <w:p w14:paraId="7B21A058" w14:textId="77777777" w:rsidR="001016F3" w:rsidRDefault="001016F3" w:rsidP="00E11CB1">
            <w:pPr>
              <w:jc w:val="both"/>
            </w:pPr>
          </w:p>
          <w:p w14:paraId="5411471B" w14:textId="77777777" w:rsidR="001016F3" w:rsidRDefault="001016F3" w:rsidP="002663DA">
            <w:pPr>
              <w:jc w:val="both"/>
            </w:pPr>
          </w:p>
          <w:p w14:paraId="35E1A975" w14:textId="77777777" w:rsidR="001016F3" w:rsidRDefault="001016F3" w:rsidP="002663DA">
            <w:pPr>
              <w:jc w:val="both"/>
            </w:pPr>
          </w:p>
          <w:p w14:paraId="2D2EAE65" w14:textId="77777777" w:rsidR="001016F3" w:rsidRDefault="001016F3" w:rsidP="002663DA">
            <w:pPr>
              <w:jc w:val="both"/>
            </w:pPr>
          </w:p>
          <w:p w14:paraId="72E517B4" w14:textId="77777777" w:rsidR="001016F3" w:rsidRDefault="001016F3" w:rsidP="002663DA">
            <w:pPr>
              <w:jc w:val="both"/>
            </w:pPr>
            <w:r>
              <w:t>Robert E. McCabe</w:t>
            </w:r>
          </w:p>
          <w:p w14:paraId="59CB4B60" w14:textId="77777777" w:rsidR="001016F3" w:rsidRDefault="001016F3" w:rsidP="002663DA">
            <w:pPr>
              <w:jc w:val="both"/>
            </w:pPr>
            <w:r>
              <w:t>(Co-Sponsored)</w:t>
            </w:r>
          </w:p>
          <w:p w14:paraId="67178CCC" w14:textId="77777777" w:rsidR="001016F3" w:rsidRDefault="001016F3" w:rsidP="002663DA">
            <w:pPr>
              <w:jc w:val="both"/>
            </w:pPr>
          </w:p>
          <w:p w14:paraId="0D814FAB" w14:textId="77777777" w:rsidR="001016F3" w:rsidRDefault="001016F3" w:rsidP="002663DA">
            <w:pPr>
              <w:jc w:val="both"/>
            </w:pPr>
          </w:p>
          <w:p w14:paraId="34DA19A1" w14:textId="77777777" w:rsidR="001016F3" w:rsidRDefault="001016F3" w:rsidP="002663DA">
            <w:pPr>
              <w:jc w:val="both"/>
            </w:pPr>
          </w:p>
          <w:p w14:paraId="2E160C68" w14:textId="77777777" w:rsidR="001016F3" w:rsidRDefault="001016F3" w:rsidP="002663DA">
            <w:pPr>
              <w:jc w:val="both"/>
            </w:pPr>
          </w:p>
          <w:p w14:paraId="1EE6C03C" w14:textId="77777777" w:rsidR="001016F3" w:rsidRDefault="001016F3" w:rsidP="002663DA">
            <w:pPr>
              <w:jc w:val="both"/>
            </w:pPr>
          </w:p>
          <w:p w14:paraId="15697818" w14:textId="77777777" w:rsidR="001016F3" w:rsidRDefault="001016F3" w:rsidP="002663DA">
            <w:pPr>
              <w:jc w:val="both"/>
            </w:pPr>
          </w:p>
          <w:p w14:paraId="0A30F056" w14:textId="77777777" w:rsidR="001016F3" w:rsidRDefault="001016F3" w:rsidP="002663DA">
            <w:pPr>
              <w:jc w:val="both"/>
            </w:pPr>
          </w:p>
          <w:p w14:paraId="1280CEE3" w14:textId="77777777" w:rsidR="001016F3" w:rsidRDefault="001016F3" w:rsidP="002663DA">
            <w:pPr>
              <w:jc w:val="both"/>
            </w:pPr>
            <w:r>
              <w:t>Robert Brong</w:t>
            </w:r>
          </w:p>
          <w:p w14:paraId="586F2F3C" w14:textId="728DA46B" w:rsidR="001016F3" w:rsidRDefault="001016F3" w:rsidP="00E11CB1">
            <w:pPr>
              <w:jc w:val="both"/>
            </w:pPr>
            <w:r>
              <w:t>(Co-Sponsored)</w:t>
            </w:r>
          </w:p>
        </w:tc>
        <w:tc>
          <w:tcPr>
            <w:tcW w:w="1572" w:type="dxa"/>
          </w:tcPr>
          <w:p w14:paraId="3C74034A" w14:textId="1F170373" w:rsidR="001016F3" w:rsidRDefault="001016F3" w:rsidP="00E11CB1">
            <w:pPr>
              <w:jc w:val="center"/>
            </w:pPr>
            <w:r>
              <w:t>DEF</w:t>
            </w:r>
          </w:p>
        </w:tc>
        <w:tc>
          <w:tcPr>
            <w:tcW w:w="1980" w:type="dxa"/>
          </w:tcPr>
          <w:p w14:paraId="49AEF657" w14:textId="09AA5DEF" w:rsidR="001016F3" w:rsidRDefault="001016F3" w:rsidP="00E11CB1">
            <w:pPr>
              <w:jc w:val="center"/>
            </w:pPr>
            <w:r>
              <w:t>CAM-2</w:t>
            </w:r>
          </w:p>
        </w:tc>
        <w:tc>
          <w:tcPr>
            <w:tcW w:w="2970" w:type="dxa"/>
          </w:tcPr>
          <w:p w14:paraId="72C191DA" w14:textId="77777777" w:rsidR="001016F3" w:rsidRDefault="001016F3" w:rsidP="00E11CB1">
            <w:pPr>
              <w:rPr>
                <w:color w:val="000000" w:themeColor="text1"/>
              </w:rPr>
            </w:pPr>
            <w:r w:rsidRPr="002B0551">
              <w:rPr>
                <w:color w:val="000000" w:themeColor="text1"/>
              </w:rPr>
              <w:t>Actual/estimated true-up for the period January 202</w:t>
            </w:r>
            <w:r>
              <w:rPr>
                <w:color w:val="000000" w:themeColor="text1"/>
              </w:rPr>
              <w:t>5</w:t>
            </w:r>
            <w:r w:rsidRPr="002B0551">
              <w:rPr>
                <w:color w:val="000000" w:themeColor="text1"/>
              </w:rPr>
              <w:t xml:space="preserve"> through December 202</w:t>
            </w:r>
            <w:r>
              <w:rPr>
                <w:color w:val="000000" w:themeColor="text1"/>
              </w:rPr>
              <w:t>5</w:t>
            </w:r>
            <w:r w:rsidRPr="002B0551">
              <w:rPr>
                <w:color w:val="000000" w:themeColor="text1"/>
              </w:rPr>
              <w:t>.</w:t>
            </w:r>
          </w:p>
          <w:p w14:paraId="07055BEC" w14:textId="77777777" w:rsidR="001016F3" w:rsidRDefault="001016F3" w:rsidP="00E11CB1">
            <w:pPr>
              <w:rPr>
                <w:color w:val="000000" w:themeColor="text1"/>
              </w:rPr>
            </w:pPr>
          </w:p>
          <w:p w14:paraId="73A42CCC" w14:textId="77777777" w:rsidR="001016F3" w:rsidRDefault="001016F3" w:rsidP="00E11CB1">
            <w:pPr>
              <w:rPr>
                <w:color w:val="000000" w:themeColor="text1"/>
              </w:rPr>
            </w:pPr>
            <w:r w:rsidRPr="002B0551">
              <w:rPr>
                <w:color w:val="000000" w:themeColor="text1"/>
              </w:rPr>
              <w:t>Distribution-related costs associated with DEF’s Storm Protection Plan (“SPP”) proposed for recovery through the Storm Protection Plan Cost Recovery Clause (“SPPCRC”) for 202</w:t>
            </w:r>
            <w:r>
              <w:rPr>
                <w:color w:val="000000" w:themeColor="text1"/>
              </w:rPr>
              <w:t>5</w:t>
            </w:r>
            <w:r w:rsidRPr="002B0551">
              <w:rPr>
                <w:color w:val="000000" w:themeColor="text1"/>
              </w:rPr>
              <w:t>.</w:t>
            </w:r>
          </w:p>
          <w:p w14:paraId="7C57738F" w14:textId="77777777" w:rsidR="001016F3" w:rsidRDefault="001016F3" w:rsidP="00E11CB1">
            <w:pPr>
              <w:rPr>
                <w:color w:val="000000" w:themeColor="text1"/>
              </w:rPr>
            </w:pPr>
          </w:p>
          <w:p w14:paraId="3A2354FB" w14:textId="41F9330E" w:rsidR="001016F3" w:rsidRPr="00701945" w:rsidRDefault="001016F3" w:rsidP="00E11CB1">
            <w:r w:rsidRPr="002B0551">
              <w:rPr>
                <w:color w:val="000000" w:themeColor="text1"/>
              </w:rPr>
              <w:t>Transmission-related costs associated with DEF’s Storm Protection Plan (“SPP”) proposed for recovery through the Storm Protection Plan Cost Recovery Clause (“SPPCRC”) for 202</w:t>
            </w:r>
            <w:r>
              <w:rPr>
                <w:color w:val="000000" w:themeColor="text1"/>
              </w:rPr>
              <w:t>5</w:t>
            </w:r>
            <w:r w:rsidRPr="002B0551">
              <w:rPr>
                <w:color w:val="000000" w:themeColor="text1"/>
              </w:rPr>
              <w:t>.</w:t>
            </w:r>
          </w:p>
        </w:tc>
      </w:tr>
      <w:tr w:rsidR="001016F3" w:rsidRPr="00701945" w14:paraId="11CE3BB7" w14:textId="77777777" w:rsidTr="001016F3">
        <w:trPr>
          <w:cantSplit/>
          <w:trHeight w:val="373"/>
        </w:trPr>
        <w:tc>
          <w:tcPr>
            <w:tcW w:w="3198" w:type="dxa"/>
          </w:tcPr>
          <w:p w14:paraId="7A255E6C" w14:textId="77777777" w:rsidR="001016F3" w:rsidRDefault="001016F3" w:rsidP="00E11CB1">
            <w:pPr>
              <w:jc w:val="both"/>
            </w:pPr>
            <w:r>
              <w:lastRenderedPageBreak/>
              <w:t>Christopher A. Menendez</w:t>
            </w:r>
          </w:p>
          <w:p w14:paraId="06A46194" w14:textId="77777777" w:rsidR="001016F3" w:rsidRDefault="001016F3" w:rsidP="00E11CB1">
            <w:pPr>
              <w:jc w:val="both"/>
            </w:pPr>
          </w:p>
          <w:p w14:paraId="6B40267B" w14:textId="77777777" w:rsidR="001016F3" w:rsidRDefault="001016F3" w:rsidP="002663DA">
            <w:pPr>
              <w:jc w:val="both"/>
            </w:pPr>
          </w:p>
          <w:p w14:paraId="171133F9" w14:textId="77777777" w:rsidR="001016F3" w:rsidRDefault="001016F3" w:rsidP="002663DA">
            <w:pPr>
              <w:jc w:val="both"/>
            </w:pPr>
          </w:p>
          <w:p w14:paraId="0A039188" w14:textId="77777777" w:rsidR="001016F3" w:rsidRDefault="001016F3" w:rsidP="002663DA">
            <w:pPr>
              <w:jc w:val="both"/>
            </w:pPr>
          </w:p>
          <w:p w14:paraId="45F2B91E" w14:textId="77777777" w:rsidR="001016F3" w:rsidRDefault="001016F3" w:rsidP="002663DA">
            <w:pPr>
              <w:jc w:val="both"/>
            </w:pPr>
          </w:p>
          <w:p w14:paraId="0BB47BE8" w14:textId="77777777" w:rsidR="001016F3" w:rsidRDefault="001016F3" w:rsidP="002663DA">
            <w:pPr>
              <w:jc w:val="both"/>
            </w:pPr>
          </w:p>
          <w:p w14:paraId="26023C1D" w14:textId="77777777" w:rsidR="001016F3" w:rsidRDefault="001016F3" w:rsidP="002663DA">
            <w:pPr>
              <w:jc w:val="both"/>
            </w:pPr>
          </w:p>
          <w:p w14:paraId="3EC8ED4A" w14:textId="77777777" w:rsidR="001016F3" w:rsidRDefault="001016F3" w:rsidP="002663DA">
            <w:pPr>
              <w:jc w:val="both"/>
            </w:pPr>
          </w:p>
          <w:p w14:paraId="3D441809" w14:textId="77777777" w:rsidR="001016F3" w:rsidRDefault="001016F3" w:rsidP="002663DA">
            <w:pPr>
              <w:jc w:val="both"/>
            </w:pPr>
          </w:p>
          <w:p w14:paraId="785AD72D" w14:textId="77777777" w:rsidR="001016F3" w:rsidRDefault="001016F3" w:rsidP="002663DA">
            <w:pPr>
              <w:jc w:val="both"/>
            </w:pPr>
            <w:r>
              <w:t>Robert E. McCabe</w:t>
            </w:r>
          </w:p>
          <w:p w14:paraId="4FFDC53E" w14:textId="77777777" w:rsidR="001016F3" w:rsidRDefault="001016F3" w:rsidP="002663DA">
            <w:pPr>
              <w:jc w:val="both"/>
            </w:pPr>
            <w:r>
              <w:t>(Co-Sponsored)</w:t>
            </w:r>
          </w:p>
          <w:p w14:paraId="5584CAF1" w14:textId="77777777" w:rsidR="001016F3" w:rsidRDefault="001016F3" w:rsidP="002663DA">
            <w:pPr>
              <w:jc w:val="both"/>
            </w:pPr>
          </w:p>
          <w:p w14:paraId="626A5D36" w14:textId="77777777" w:rsidR="001016F3" w:rsidRDefault="001016F3" w:rsidP="002663DA">
            <w:pPr>
              <w:jc w:val="both"/>
            </w:pPr>
          </w:p>
          <w:p w14:paraId="2586BC68" w14:textId="77777777" w:rsidR="001016F3" w:rsidRDefault="001016F3" w:rsidP="002663DA">
            <w:pPr>
              <w:jc w:val="both"/>
            </w:pPr>
          </w:p>
          <w:p w14:paraId="3CF6A8D0" w14:textId="77777777" w:rsidR="001016F3" w:rsidRDefault="001016F3" w:rsidP="002663DA">
            <w:pPr>
              <w:jc w:val="both"/>
            </w:pPr>
          </w:p>
          <w:p w14:paraId="5DB714E5" w14:textId="77777777" w:rsidR="001016F3" w:rsidRDefault="001016F3" w:rsidP="002663DA">
            <w:pPr>
              <w:jc w:val="both"/>
            </w:pPr>
          </w:p>
          <w:p w14:paraId="53A96D28" w14:textId="77777777" w:rsidR="001016F3" w:rsidRDefault="001016F3" w:rsidP="002663DA">
            <w:pPr>
              <w:jc w:val="both"/>
            </w:pPr>
          </w:p>
          <w:p w14:paraId="25CD7AD0" w14:textId="77777777" w:rsidR="001016F3" w:rsidRDefault="001016F3" w:rsidP="002663DA">
            <w:pPr>
              <w:jc w:val="both"/>
            </w:pPr>
          </w:p>
          <w:p w14:paraId="56ED4AE3" w14:textId="77777777" w:rsidR="001016F3" w:rsidRDefault="001016F3" w:rsidP="002663DA">
            <w:pPr>
              <w:jc w:val="both"/>
            </w:pPr>
            <w:r>
              <w:t>Robert Brong</w:t>
            </w:r>
          </w:p>
          <w:p w14:paraId="1C6E9929" w14:textId="685ED1AF" w:rsidR="001016F3" w:rsidRDefault="001016F3" w:rsidP="002663DA">
            <w:pPr>
              <w:jc w:val="both"/>
            </w:pPr>
            <w:r>
              <w:t>(Co-Sponsored)</w:t>
            </w:r>
          </w:p>
        </w:tc>
        <w:tc>
          <w:tcPr>
            <w:tcW w:w="1572" w:type="dxa"/>
          </w:tcPr>
          <w:p w14:paraId="59F679BB" w14:textId="2C3516C0" w:rsidR="001016F3" w:rsidRDefault="001016F3" w:rsidP="00E11CB1">
            <w:pPr>
              <w:jc w:val="center"/>
            </w:pPr>
            <w:r>
              <w:t>DEF</w:t>
            </w:r>
          </w:p>
        </w:tc>
        <w:tc>
          <w:tcPr>
            <w:tcW w:w="1980" w:type="dxa"/>
          </w:tcPr>
          <w:p w14:paraId="7791DDFB" w14:textId="77777777" w:rsidR="001016F3" w:rsidRDefault="001016F3" w:rsidP="00E11CB1">
            <w:pPr>
              <w:jc w:val="center"/>
            </w:pPr>
            <w:r>
              <w:t>CAM-3</w:t>
            </w:r>
          </w:p>
          <w:p w14:paraId="5FA8F1D8" w14:textId="31FDE783" w:rsidR="001016F3" w:rsidRDefault="001016F3" w:rsidP="00E11CB1">
            <w:pPr>
              <w:jc w:val="center"/>
            </w:pPr>
            <w:r>
              <w:t>(Amended 7.11.25)</w:t>
            </w:r>
          </w:p>
        </w:tc>
        <w:tc>
          <w:tcPr>
            <w:tcW w:w="2970" w:type="dxa"/>
          </w:tcPr>
          <w:p w14:paraId="52487BB4" w14:textId="77777777" w:rsidR="001016F3" w:rsidRDefault="001016F3" w:rsidP="00E11CB1">
            <w:pPr>
              <w:rPr>
                <w:color w:val="000000" w:themeColor="text1"/>
              </w:rPr>
            </w:pPr>
            <w:r w:rsidRPr="251E8D80">
              <w:rPr>
                <w:color w:val="000000" w:themeColor="text1"/>
              </w:rPr>
              <w:t>Projected costs for the SPPCRC for the period January 202</w:t>
            </w:r>
            <w:r>
              <w:rPr>
                <w:color w:val="000000" w:themeColor="text1"/>
              </w:rPr>
              <w:t>6</w:t>
            </w:r>
            <w:r w:rsidRPr="251E8D80">
              <w:rPr>
                <w:color w:val="000000" w:themeColor="text1"/>
              </w:rPr>
              <w:t xml:space="preserve"> through December 202</w:t>
            </w:r>
            <w:r>
              <w:rPr>
                <w:color w:val="000000" w:themeColor="text1"/>
              </w:rPr>
              <w:t>6</w:t>
            </w:r>
            <w:r w:rsidRPr="251E8D80">
              <w:rPr>
                <w:color w:val="000000" w:themeColor="text1"/>
              </w:rPr>
              <w:t>, and DEF’s Storm Protection Plan cost recovery factors for the period January 202</w:t>
            </w:r>
            <w:r>
              <w:rPr>
                <w:color w:val="000000" w:themeColor="text1"/>
              </w:rPr>
              <w:t>6</w:t>
            </w:r>
            <w:r w:rsidRPr="251E8D80">
              <w:rPr>
                <w:color w:val="000000" w:themeColor="text1"/>
              </w:rPr>
              <w:t xml:space="preserve"> through December 202</w:t>
            </w:r>
            <w:r>
              <w:rPr>
                <w:color w:val="000000" w:themeColor="text1"/>
              </w:rPr>
              <w:t>6</w:t>
            </w:r>
            <w:r w:rsidRPr="251E8D80">
              <w:rPr>
                <w:color w:val="000000" w:themeColor="text1"/>
              </w:rPr>
              <w:t>.</w:t>
            </w:r>
          </w:p>
          <w:p w14:paraId="41BE9A82" w14:textId="77777777" w:rsidR="001016F3" w:rsidRDefault="001016F3" w:rsidP="00E11CB1">
            <w:pPr>
              <w:rPr>
                <w:color w:val="000000" w:themeColor="text1"/>
              </w:rPr>
            </w:pPr>
          </w:p>
          <w:p w14:paraId="483A3934" w14:textId="77777777" w:rsidR="001016F3" w:rsidRDefault="001016F3" w:rsidP="00E11CB1">
            <w:pPr>
              <w:rPr>
                <w:color w:val="000000" w:themeColor="text1"/>
              </w:rPr>
            </w:pPr>
            <w:r w:rsidRPr="002B0551">
              <w:rPr>
                <w:color w:val="000000" w:themeColor="text1"/>
              </w:rPr>
              <w:t>Distribution-related costs associated with DEF’s Storm Protection Plan (“SPP”) proposed for recovery through the Storm Protection Plan Cost Recovery Clause (“SPPCRC”) for 202</w:t>
            </w:r>
            <w:r>
              <w:rPr>
                <w:color w:val="000000" w:themeColor="text1"/>
              </w:rPr>
              <w:t>6</w:t>
            </w:r>
            <w:r w:rsidRPr="002B0551">
              <w:rPr>
                <w:color w:val="000000" w:themeColor="text1"/>
              </w:rPr>
              <w:t>.</w:t>
            </w:r>
          </w:p>
          <w:p w14:paraId="7CB160C5" w14:textId="77777777" w:rsidR="001016F3" w:rsidRDefault="001016F3" w:rsidP="00E11CB1">
            <w:pPr>
              <w:rPr>
                <w:color w:val="000000" w:themeColor="text1"/>
              </w:rPr>
            </w:pPr>
          </w:p>
          <w:p w14:paraId="76C229E5" w14:textId="3BDA6073" w:rsidR="001016F3" w:rsidRPr="00701945" w:rsidRDefault="001016F3" w:rsidP="00E11CB1">
            <w:r w:rsidRPr="002B0551">
              <w:rPr>
                <w:color w:val="000000" w:themeColor="text1"/>
              </w:rPr>
              <w:t>Transmission-related costs associated with DEF’s Storm Protection Plan (“SPP”) proposed for recovery through the Storm Protection Plan Cost Recovery Clause (“SPPCRC”) for 202</w:t>
            </w:r>
            <w:r>
              <w:rPr>
                <w:color w:val="000000" w:themeColor="text1"/>
              </w:rPr>
              <w:t>6</w:t>
            </w:r>
            <w:r w:rsidRPr="002B0551">
              <w:rPr>
                <w:color w:val="000000" w:themeColor="text1"/>
              </w:rPr>
              <w:t>.</w:t>
            </w:r>
          </w:p>
        </w:tc>
      </w:tr>
      <w:tr w:rsidR="001016F3" w:rsidRPr="00701945" w14:paraId="7629E001" w14:textId="77777777" w:rsidTr="001016F3">
        <w:trPr>
          <w:cantSplit/>
          <w:trHeight w:val="373"/>
        </w:trPr>
        <w:tc>
          <w:tcPr>
            <w:tcW w:w="3198" w:type="dxa"/>
          </w:tcPr>
          <w:p w14:paraId="23155BA8" w14:textId="42E48750" w:rsidR="001016F3" w:rsidRDefault="001016F3" w:rsidP="00E11CB1">
            <w:pPr>
              <w:jc w:val="both"/>
            </w:pPr>
            <w:r>
              <w:t>Gabrielle Dearmond</w:t>
            </w:r>
          </w:p>
        </w:tc>
        <w:tc>
          <w:tcPr>
            <w:tcW w:w="1572" w:type="dxa"/>
          </w:tcPr>
          <w:p w14:paraId="056A107B" w14:textId="1917EC55" w:rsidR="001016F3" w:rsidRDefault="001016F3" w:rsidP="00E11CB1">
            <w:pPr>
              <w:jc w:val="center"/>
            </w:pPr>
            <w:r>
              <w:t>STAFF</w:t>
            </w:r>
          </w:p>
        </w:tc>
        <w:tc>
          <w:tcPr>
            <w:tcW w:w="1980" w:type="dxa"/>
          </w:tcPr>
          <w:p w14:paraId="10D893D7" w14:textId="2F6EBD85" w:rsidR="001016F3" w:rsidRDefault="001016F3" w:rsidP="00E11CB1">
            <w:pPr>
              <w:jc w:val="center"/>
            </w:pPr>
            <w:r>
              <w:t>GD-1</w:t>
            </w:r>
          </w:p>
        </w:tc>
        <w:tc>
          <w:tcPr>
            <w:tcW w:w="2970" w:type="dxa"/>
          </w:tcPr>
          <w:p w14:paraId="1280E6FB" w14:textId="52FC41AC" w:rsidR="001016F3" w:rsidRPr="251E8D80" w:rsidRDefault="001016F3" w:rsidP="00E11CB1">
            <w:pPr>
              <w:rPr>
                <w:color w:val="000000" w:themeColor="text1"/>
              </w:rPr>
            </w:pPr>
            <w:r>
              <w:t>Auditor’s Report - DEF</w:t>
            </w:r>
          </w:p>
        </w:tc>
      </w:tr>
    </w:tbl>
    <w:p w14:paraId="3C159988" w14:textId="77777777" w:rsidR="008B327B" w:rsidRDefault="008B327B" w:rsidP="008B327B">
      <w:pPr>
        <w:jc w:val="both"/>
        <w:rPr>
          <w:b/>
        </w:rPr>
      </w:pPr>
    </w:p>
    <w:p w14:paraId="23AFC0E3" w14:textId="77777777" w:rsidR="008B327B" w:rsidRDefault="008B327B" w:rsidP="008B327B">
      <w:pPr>
        <w:jc w:val="both"/>
        <w:rPr>
          <w:b/>
        </w:rPr>
      </w:pPr>
    </w:p>
    <w:p w14:paraId="28878D12" w14:textId="77777777" w:rsidR="008B327B" w:rsidRPr="00A32DC5" w:rsidRDefault="008B327B" w:rsidP="008B327B">
      <w:pPr>
        <w:jc w:val="both"/>
        <w:rPr>
          <w:b/>
        </w:rPr>
      </w:pPr>
      <w:r w:rsidRPr="00A32DC5">
        <w:rPr>
          <w:b/>
        </w:rPr>
        <w:t>X.</w:t>
      </w:r>
      <w:r w:rsidRPr="00A32DC5">
        <w:rPr>
          <w:b/>
        </w:rPr>
        <w:tab/>
      </w:r>
      <w:r w:rsidRPr="00A32DC5">
        <w:rPr>
          <w:b/>
          <w:u w:val="single"/>
        </w:rPr>
        <w:t>PROPOSED STIPULATIONS</w:t>
      </w:r>
    </w:p>
    <w:p w14:paraId="733BC5C0" w14:textId="77777777" w:rsidR="008B327B" w:rsidRDefault="008B327B" w:rsidP="008B327B">
      <w:pPr>
        <w:jc w:val="both"/>
      </w:pPr>
    </w:p>
    <w:p w14:paraId="571E4B43" w14:textId="77777777" w:rsidR="001442F4" w:rsidRDefault="001442F4" w:rsidP="001442F4">
      <w:pPr>
        <w:ind w:firstLine="720"/>
        <w:jc w:val="both"/>
      </w:pPr>
      <w:r w:rsidRPr="007F20A8">
        <w:t xml:space="preserve">There are proposed </w:t>
      </w:r>
      <w:r>
        <w:t>Type 2 stipulations</w:t>
      </w:r>
      <w:r>
        <w:rPr>
          <w:rStyle w:val="FootnoteReference"/>
        </w:rPr>
        <w:footnoteReference w:id="7"/>
      </w:r>
      <w:r>
        <w:t xml:space="preserve"> for all issues as stated below. </w:t>
      </w:r>
      <w:r w:rsidR="001160C0">
        <w:t xml:space="preserve">The Intervenors’ (OPC, FIPUG, NUCOR, and PCS Phosphate) </w:t>
      </w:r>
      <w:r>
        <w:t>position on each Type 2 stipulation stated below is as follows:</w:t>
      </w:r>
    </w:p>
    <w:p w14:paraId="403A3490" w14:textId="77777777" w:rsidR="001442F4" w:rsidRDefault="001442F4" w:rsidP="001442F4">
      <w:pPr>
        <w:ind w:firstLine="720"/>
        <w:jc w:val="both"/>
      </w:pPr>
    </w:p>
    <w:p w14:paraId="13FF4F62" w14:textId="5166DD5F" w:rsidR="001442F4" w:rsidRDefault="001160C0" w:rsidP="001442F4">
      <w:pPr>
        <w:ind w:left="720" w:right="720"/>
        <w:jc w:val="both"/>
        <w:rPr>
          <w:bCs/>
        </w:rPr>
      </w:pPr>
      <w:r>
        <w:rPr>
          <w:bCs/>
        </w:rPr>
        <w:t>The Intervenors</w:t>
      </w:r>
      <w:r w:rsidR="004F6D97">
        <w:rPr>
          <w:bCs/>
        </w:rPr>
        <w:t xml:space="preserve"> take</w:t>
      </w:r>
      <w:r w:rsidR="001442F4">
        <w:rPr>
          <w:bCs/>
        </w:rPr>
        <w:t xml:space="preserve"> no position on these issues nor do</w:t>
      </w:r>
      <w:r w:rsidR="004F6D97">
        <w:rPr>
          <w:bCs/>
        </w:rPr>
        <w:t xml:space="preserve"> they</w:t>
      </w:r>
      <w:r w:rsidR="001442F4">
        <w:rPr>
          <w:bCs/>
        </w:rPr>
        <w:t xml:space="preserve"> have the burden of proof related to them.  As such, the </w:t>
      </w:r>
      <w:r>
        <w:rPr>
          <w:bCs/>
        </w:rPr>
        <w:t>Intervenors represent</w:t>
      </w:r>
      <w:r w:rsidR="001442F4">
        <w:rPr>
          <w:bCs/>
        </w:rPr>
        <w:t xml:space="preserve"> that </w:t>
      </w:r>
      <w:r>
        <w:rPr>
          <w:bCs/>
        </w:rPr>
        <w:t>they</w:t>
      </w:r>
      <w:r w:rsidR="001442F4">
        <w:rPr>
          <w:bCs/>
        </w:rPr>
        <w:t xml:space="preserve"> will not contest </w:t>
      </w:r>
      <w:r w:rsidR="001442F4">
        <w:rPr>
          <w:bCs/>
        </w:rPr>
        <w:lastRenderedPageBreak/>
        <w:t xml:space="preserve">or oppose the Commission taking action approving a proposed stipulation between the Company and another party or staff as a final resolution of these issues.  No person is authorized to state that the </w:t>
      </w:r>
      <w:r>
        <w:rPr>
          <w:bCs/>
        </w:rPr>
        <w:t>Intervenors</w:t>
      </w:r>
      <w:r w:rsidR="001442F4">
        <w:rPr>
          <w:bCs/>
        </w:rPr>
        <w:t xml:space="preserve"> </w:t>
      </w:r>
      <w:r>
        <w:rPr>
          <w:bCs/>
        </w:rPr>
        <w:t>are</w:t>
      </w:r>
      <w:r w:rsidR="001442F4">
        <w:rPr>
          <w:bCs/>
        </w:rPr>
        <w:t xml:space="preserve"> a participant in, or party to, a stipulation on these issues, either in this docket, in an order of the Commission or in a representation to a Court.</w:t>
      </w:r>
    </w:p>
    <w:p w14:paraId="449518A0" w14:textId="77777777" w:rsidR="001514AE" w:rsidRDefault="001514AE" w:rsidP="001442F4">
      <w:pPr>
        <w:ind w:left="720" w:right="720"/>
        <w:jc w:val="both"/>
        <w:rPr>
          <w:bCs/>
        </w:rPr>
      </w:pPr>
    </w:p>
    <w:p w14:paraId="26DE8A8B" w14:textId="77777777" w:rsidR="001514AE" w:rsidRDefault="001514AE" w:rsidP="000679AF">
      <w:pPr>
        <w:ind w:right="720"/>
        <w:jc w:val="both"/>
        <w:rPr>
          <w:bCs/>
        </w:rPr>
      </w:pPr>
      <w:r>
        <w:rPr>
          <w:bCs/>
        </w:rPr>
        <w:t>FPL, TECO, FPUC, DEF, and Commission staff support the proposed stipulations.</w:t>
      </w:r>
    </w:p>
    <w:p w14:paraId="4275B6DC" w14:textId="77777777" w:rsidR="001442F4" w:rsidRDefault="001442F4" w:rsidP="001442F4">
      <w:pPr>
        <w:ind w:right="720"/>
        <w:jc w:val="both"/>
        <w:rPr>
          <w:bCs/>
        </w:rPr>
      </w:pPr>
    </w:p>
    <w:p w14:paraId="38F4F0E3" w14:textId="45DD4DF7" w:rsidR="00A95858" w:rsidRDefault="00A95858" w:rsidP="001442F4">
      <w:pPr>
        <w:ind w:right="720"/>
        <w:jc w:val="both"/>
        <w:rPr>
          <w:bCs/>
        </w:rPr>
      </w:pPr>
      <w:r>
        <w:rPr>
          <w:bCs/>
        </w:rPr>
        <w:tab/>
      </w:r>
      <w:r w:rsidR="0087595C">
        <w:rPr>
          <w:bCs/>
        </w:rPr>
        <w:t xml:space="preserve">A Type 2 </w:t>
      </w:r>
      <w:r>
        <w:rPr>
          <w:bCs/>
        </w:rPr>
        <w:t xml:space="preserve">stipulation </w:t>
      </w:r>
      <w:r w:rsidR="0087595C">
        <w:rPr>
          <w:bCs/>
        </w:rPr>
        <w:t xml:space="preserve">has been proposed </w:t>
      </w:r>
      <w:r>
        <w:rPr>
          <w:bCs/>
        </w:rPr>
        <w:t xml:space="preserve">as pertains to </w:t>
      </w:r>
      <w:r w:rsidR="009F7728">
        <w:rPr>
          <w:bCs/>
        </w:rPr>
        <w:t xml:space="preserve">the impact of </w:t>
      </w:r>
      <w:r>
        <w:rPr>
          <w:bCs/>
        </w:rPr>
        <w:t>FPL’s rate case in Docket No. 20250011-EI</w:t>
      </w:r>
      <w:r w:rsidR="009F7728">
        <w:rPr>
          <w:bCs/>
        </w:rPr>
        <w:t xml:space="preserve"> on the SPPCRC</w:t>
      </w:r>
      <w:r>
        <w:rPr>
          <w:bCs/>
        </w:rPr>
        <w:t>:</w:t>
      </w:r>
    </w:p>
    <w:p w14:paraId="27C9FB93" w14:textId="77777777" w:rsidR="00A95858" w:rsidRDefault="00A95858" w:rsidP="001442F4">
      <w:pPr>
        <w:ind w:right="720"/>
        <w:jc w:val="both"/>
        <w:rPr>
          <w:bCs/>
        </w:rPr>
      </w:pPr>
    </w:p>
    <w:p w14:paraId="0AC4F858" w14:textId="77777777" w:rsidR="00A95858" w:rsidRPr="00A95858" w:rsidRDefault="00A95858" w:rsidP="001442F4">
      <w:pPr>
        <w:ind w:right="720"/>
        <w:jc w:val="both"/>
        <w:rPr>
          <w:b/>
          <w:bCs/>
          <w:u w:val="single"/>
        </w:rPr>
      </w:pPr>
      <w:r>
        <w:rPr>
          <w:b/>
          <w:bCs/>
          <w:u w:val="single"/>
        </w:rPr>
        <w:t>STIPULATION:</w:t>
      </w:r>
    </w:p>
    <w:p w14:paraId="4177F573" w14:textId="77777777" w:rsidR="00A95858" w:rsidRDefault="00A95858" w:rsidP="001442F4">
      <w:pPr>
        <w:ind w:right="720"/>
        <w:jc w:val="both"/>
        <w:rPr>
          <w:bCs/>
        </w:rPr>
      </w:pPr>
    </w:p>
    <w:p w14:paraId="2FB90C21" w14:textId="77777777" w:rsidR="00A95858" w:rsidRDefault="00A95858" w:rsidP="00A95858">
      <w:pPr>
        <w:ind w:left="720" w:right="720"/>
        <w:jc w:val="both"/>
      </w:pPr>
      <w:r w:rsidRPr="00A95858">
        <w:t>OPC will facilitate a Type 2 Stipulation on the following:  (i) approval of FPL’s positions reflected in the prehearing order in this Docket in the event the Commission approves the settlement filed on August 20, 2025 in Docket 20250011-EI (“FPL Rate Case Settlement”); and (ii) approval of figures that reflect the schedules included in FPL’s amended July 11, 2025 filing in the event the Commission does not approve the FPL Rate Case Settlement, subject to FPL filing for approval of updated figures that incorporate, for use in rates that will go into effect on January 1, 2026, the Commission’s vote in Docket 20250011-EI as soon as practicable after that decision is issued.  Nothing in this facilitation shall be used to suggest that the OPC supports approval of the FPL Rate Case Settlement, creates a waiver of its objections to the FPL Rate Case Settlement, or impairs the appellate rights of any party with respect to orders issued in Docket 20250011-EI and any impact such orders have on this Docket.  FPL agrees that the willingness of the OPC to facilitate a Type 2 Stipulation on these matters shall obviate the need for the OPC or any other substantially affected party to appeal the final order in this Docket in order for the OPC to preserve its right to require the direct impact, if any, of any final decision by a court of competent jurisdiction related to the FPL Rate Case Settlement to be flowed through to this Docket.</w:t>
      </w:r>
    </w:p>
    <w:p w14:paraId="6913249A" w14:textId="419EB60F" w:rsidR="001442F4" w:rsidRDefault="001442F4" w:rsidP="00DA1972">
      <w:pPr>
        <w:ind w:firstLine="720"/>
        <w:jc w:val="both"/>
      </w:pPr>
    </w:p>
    <w:p w14:paraId="1E702740" w14:textId="77777777" w:rsidR="00DA1972" w:rsidRPr="004F6D97" w:rsidRDefault="00DA1972" w:rsidP="00DA1972">
      <w:pPr>
        <w:pStyle w:val="OrderBody"/>
        <w:rPr>
          <w:b/>
        </w:rPr>
      </w:pPr>
      <w:r w:rsidRPr="004F6D97">
        <w:rPr>
          <w:b/>
          <w:u w:val="single"/>
        </w:rPr>
        <w:t>STORM PROTECTION PLAN COST RECOVERY ISSUES</w:t>
      </w:r>
    </w:p>
    <w:p w14:paraId="4F9E8D07" w14:textId="77777777" w:rsidR="00DA1972" w:rsidRPr="00963028" w:rsidRDefault="00DA1972" w:rsidP="00DA1972">
      <w:pPr>
        <w:pStyle w:val="OrderBody"/>
      </w:pPr>
    </w:p>
    <w:p w14:paraId="10952A06" w14:textId="77777777" w:rsidR="00DA1972" w:rsidRDefault="00DA1972" w:rsidP="00DA1972">
      <w:pPr>
        <w:ind w:left="1440" w:hanging="1440"/>
        <w:jc w:val="both"/>
        <w:rPr>
          <w:b/>
        </w:rPr>
      </w:pPr>
      <w:r w:rsidRPr="009D380A">
        <w:rPr>
          <w:b/>
          <w:bCs/>
          <w:u w:val="single"/>
        </w:rPr>
        <w:t>ISSUE 1A</w:t>
      </w:r>
      <w:r w:rsidRPr="00701945">
        <w:rPr>
          <w:b/>
          <w:bCs/>
        </w:rPr>
        <w:t>:</w:t>
      </w:r>
      <w:r w:rsidRPr="00701945">
        <w:tab/>
      </w:r>
      <w:r w:rsidRPr="00D14257">
        <w:rPr>
          <w:b/>
        </w:rPr>
        <w:t>What jurisdictional amounts should the Commission approve as FPL’s final 2024 prudently incurred costs and final true-up revenue requirement amounts for the Storm Protection Plan Cost Recovery Clause?</w:t>
      </w:r>
    </w:p>
    <w:p w14:paraId="4579F1E9" w14:textId="77777777" w:rsidR="00DA1972" w:rsidRDefault="00DA1972" w:rsidP="00DA1972">
      <w:pPr>
        <w:jc w:val="both"/>
      </w:pPr>
    </w:p>
    <w:p w14:paraId="7242474A" w14:textId="77777777" w:rsidR="00DA1972" w:rsidRDefault="00DA1972" w:rsidP="00DA1972">
      <w:pPr>
        <w:ind w:left="1440" w:hanging="1440"/>
        <w:jc w:val="both"/>
      </w:pPr>
      <w:r w:rsidRPr="0084486E">
        <w:rPr>
          <w:b/>
          <w:u w:val="single"/>
        </w:rPr>
        <w:t>STIPULATION</w:t>
      </w:r>
      <w:r w:rsidRPr="0084486E">
        <w:rPr>
          <w:b/>
        </w:rPr>
        <w:t>:</w:t>
      </w:r>
    </w:p>
    <w:p w14:paraId="73B5E54E" w14:textId="77777777" w:rsidR="00DA1972" w:rsidRDefault="00DA1972" w:rsidP="00DA1972">
      <w:pPr>
        <w:ind w:left="1440" w:hanging="1440"/>
        <w:jc w:val="both"/>
      </w:pPr>
    </w:p>
    <w:p w14:paraId="242AD241" w14:textId="77777777" w:rsidR="00DA1972" w:rsidRDefault="00DA1972" w:rsidP="00DA1972">
      <w:pPr>
        <w:pStyle w:val="OrderBody"/>
        <w:rPr>
          <w:color w:val="000000"/>
        </w:rPr>
      </w:pPr>
      <w:r w:rsidRPr="003D5CC4">
        <w:t>FPL’s final total SPPCRC cost incurred for 2024 is $</w:t>
      </w:r>
      <w:r w:rsidRPr="000A407D">
        <w:t>1</w:t>
      </w:r>
      <w:r>
        <w:t>,555,096,790</w:t>
      </w:r>
      <w:r w:rsidRPr="003D5CC4">
        <w:t xml:space="preserve">, which includes a total operations and maintenance (“O&amp;M”) expense of </w:t>
      </w:r>
      <w:r>
        <w:t xml:space="preserve">$126,749,885 </w:t>
      </w:r>
      <w:r w:rsidRPr="003D5CC4">
        <w:t xml:space="preserve">(Line 5 of Form 5A, Exhibit RLH-1, p. 5) and a total capital </w:t>
      </w:r>
      <w:r w:rsidDel="001B4AB3">
        <w:t>expenditure</w:t>
      </w:r>
      <w:r>
        <w:t xml:space="preserve"> </w:t>
      </w:r>
      <w:r w:rsidRPr="003D5CC4">
        <w:t xml:space="preserve">of </w:t>
      </w:r>
      <w:r w:rsidDel="00C81243">
        <w:t>$</w:t>
      </w:r>
      <w:r w:rsidDel="002374C6">
        <w:t>1,428,346,905</w:t>
      </w:r>
      <w:r w:rsidRPr="002374C6">
        <w:t xml:space="preserve"> </w:t>
      </w:r>
      <w:r w:rsidRPr="003D5CC4">
        <w:t>(</w:t>
      </w:r>
      <w:r w:rsidDel="00C81243">
        <w:t xml:space="preserve">sum of </w:t>
      </w:r>
      <w:r w:rsidRPr="003D5CC4">
        <w:t xml:space="preserve">Line </w:t>
      </w:r>
      <w:r w:rsidDel="00C81243">
        <w:t xml:space="preserve">1a </w:t>
      </w:r>
      <w:r w:rsidRPr="003D5CC4">
        <w:t xml:space="preserve">of Form 7A, </w:t>
      </w:r>
      <w:r w:rsidRPr="003D5CC4">
        <w:lastRenderedPageBreak/>
        <w:t>Exhibit RLH-1, p</w:t>
      </w:r>
      <w:r w:rsidDel="00C81243">
        <w:t xml:space="preserve">p. </w:t>
      </w:r>
      <w:r w:rsidDel="00092D9B">
        <w:t>9-16</w:t>
      </w:r>
      <w:r w:rsidRPr="003D5CC4">
        <w:t>).</w:t>
      </w:r>
      <w:r w:rsidRPr="003D5CC4">
        <w:rPr>
          <w:rStyle w:val="FootnoteReference"/>
        </w:rPr>
        <w:footnoteReference w:id="8"/>
      </w:r>
      <w:r w:rsidRPr="003D5CC4">
        <w:t xml:space="preserve">  FPL’s SPPCRC final jurisdictional revenue requirement true-up for the period January 202</w:t>
      </w:r>
      <w:r>
        <w:t>4</w:t>
      </w:r>
      <w:r w:rsidRPr="003D5CC4">
        <w:t xml:space="preserve"> through December 202</w:t>
      </w:r>
      <w:r>
        <w:t>4</w:t>
      </w:r>
      <w:r w:rsidRPr="003D5CC4">
        <w:t xml:space="preserve">, including interest, is an </w:t>
      </w:r>
      <w:r>
        <w:t>over</w:t>
      </w:r>
      <w:r w:rsidRPr="003D5CC4">
        <w:t>-recovery of $</w:t>
      </w:r>
      <w:r w:rsidRPr="00E943AE">
        <w:rPr>
          <w:color w:val="000000"/>
        </w:rPr>
        <w:t>21,904,884</w:t>
      </w:r>
      <w:r>
        <w:rPr>
          <w:color w:val="000000"/>
        </w:rPr>
        <w:t>.</w:t>
      </w:r>
    </w:p>
    <w:p w14:paraId="19D0D744" w14:textId="77777777" w:rsidR="00DA1972" w:rsidRDefault="00DA1972" w:rsidP="00DA1972">
      <w:pPr>
        <w:pStyle w:val="OrderBody"/>
      </w:pPr>
    </w:p>
    <w:p w14:paraId="7BDF0266" w14:textId="77777777" w:rsidR="00DA1972" w:rsidRPr="00963028" w:rsidRDefault="00DA1972" w:rsidP="00DA1972">
      <w:pPr>
        <w:pStyle w:val="OrderBody"/>
      </w:pPr>
    </w:p>
    <w:p w14:paraId="356BF3D3" w14:textId="77777777" w:rsidR="00DA1972" w:rsidRDefault="00DA1972" w:rsidP="00DA1972">
      <w:pPr>
        <w:ind w:left="1440" w:hanging="1440"/>
        <w:jc w:val="both"/>
      </w:pPr>
      <w:r w:rsidRPr="009D380A">
        <w:rPr>
          <w:b/>
          <w:bCs/>
          <w:u w:val="single"/>
        </w:rPr>
        <w:t>ISSUE 1B</w:t>
      </w:r>
      <w:r w:rsidRPr="00701945">
        <w:rPr>
          <w:b/>
          <w:bCs/>
        </w:rPr>
        <w:t>:</w:t>
      </w:r>
      <w:r w:rsidRPr="00701945">
        <w:tab/>
      </w:r>
      <w:r w:rsidRPr="00D14257">
        <w:rPr>
          <w:b/>
        </w:rPr>
        <w:t>What jurisdictional amounts should the Commission approve as TECO’s final 2024 prudently incurred costs and final true-up revenue requirement amounts for the Storm Protection Plan Cost Recovery Clause?</w:t>
      </w:r>
    </w:p>
    <w:p w14:paraId="0975A75E" w14:textId="77777777" w:rsidR="00DA1972" w:rsidRDefault="00DA1972" w:rsidP="00DA1972">
      <w:pPr>
        <w:pStyle w:val="OrderBody"/>
        <w:ind w:left="1440" w:hanging="1440"/>
      </w:pPr>
    </w:p>
    <w:p w14:paraId="01A28018" w14:textId="77777777" w:rsidR="00DA1972" w:rsidRDefault="00DA1972" w:rsidP="00DA1972">
      <w:pPr>
        <w:pStyle w:val="OrderBody"/>
        <w:ind w:left="1440" w:hanging="1440"/>
      </w:pPr>
      <w:r w:rsidRPr="00E122C8">
        <w:rPr>
          <w:b/>
          <w:u w:val="single"/>
        </w:rPr>
        <w:t>STIPULATION</w:t>
      </w:r>
      <w:r w:rsidRPr="00E122C8">
        <w:rPr>
          <w:b/>
        </w:rPr>
        <w:t>:</w:t>
      </w:r>
    </w:p>
    <w:p w14:paraId="5218BC02" w14:textId="77777777" w:rsidR="00DA1972" w:rsidRDefault="00DA1972" w:rsidP="00DA1972">
      <w:pPr>
        <w:pStyle w:val="OrderBody"/>
        <w:ind w:left="1440" w:hanging="1440"/>
      </w:pPr>
    </w:p>
    <w:p w14:paraId="19F187C6" w14:textId="77777777" w:rsidR="00DA1972" w:rsidRDefault="00DA1972" w:rsidP="00DA1972">
      <w:pPr>
        <w:pStyle w:val="OrderBody"/>
      </w:pPr>
      <w:r w:rsidRPr="0053445E">
        <w:t>The Commission should approve final Storm Protection Plan</w:t>
      </w:r>
      <w:r>
        <w:t xml:space="preserve"> Cost Recovery Clause prudently </w:t>
      </w:r>
      <w:r w:rsidRPr="0053445E">
        <w:t>incurred jurisdictional revenue requirements of $83,300,493 and a jurisdictional cost recovery true-up over-recovery amount of $9,284,909 for the period January 2024 through December 2024 including interest.</w:t>
      </w:r>
    </w:p>
    <w:p w14:paraId="61F27D36" w14:textId="77777777" w:rsidR="00DA1972" w:rsidRPr="00963028" w:rsidRDefault="00DA1972" w:rsidP="00DA1972">
      <w:pPr>
        <w:pStyle w:val="OrderBody"/>
      </w:pPr>
    </w:p>
    <w:p w14:paraId="2EBA68FE" w14:textId="77777777" w:rsidR="00DA1972" w:rsidRPr="00963028" w:rsidRDefault="00DA1972" w:rsidP="00DA1972">
      <w:pPr>
        <w:pStyle w:val="OrderBody"/>
        <w:ind w:left="1440" w:hanging="1440"/>
      </w:pPr>
    </w:p>
    <w:p w14:paraId="405AB316" w14:textId="77777777" w:rsidR="00DA1972" w:rsidRDefault="00DA1972" w:rsidP="00DA1972">
      <w:pPr>
        <w:ind w:left="1440" w:hanging="1440"/>
        <w:jc w:val="both"/>
      </w:pPr>
      <w:r w:rsidRPr="009D380A">
        <w:rPr>
          <w:b/>
          <w:bCs/>
          <w:u w:val="single"/>
        </w:rPr>
        <w:t>ISSUE 1C</w:t>
      </w:r>
      <w:r w:rsidRPr="00701945">
        <w:rPr>
          <w:b/>
          <w:bCs/>
        </w:rPr>
        <w:t>:</w:t>
      </w:r>
      <w:r w:rsidRPr="00701945">
        <w:tab/>
      </w:r>
      <w:r w:rsidRPr="00D14257">
        <w:rPr>
          <w:b/>
        </w:rPr>
        <w:t>What jurisdictional amounts should the Commission approve as the FPUC’s final 2024 prudently incurred costs and final true-up revenue requirement amounts for the Storm Protection Plan Cost Recovery Clause?</w:t>
      </w:r>
    </w:p>
    <w:p w14:paraId="72953286" w14:textId="77777777" w:rsidR="00DA1972" w:rsidRDefault="00DA1972" w:rsidP="00DA1972">
      <w:pPr>
        <w:pStyle w:val="OrderBody"/>
        <w:ind w:left="1440" w:hanging="1440"/>
      </w:pPr>
    </w:p>
    <w:p w14:paraId="60C02F38" w14:textId="77777777" w:rsidR="00DA1972" w:rsidRDefault="00DA1972" w:rsidP="00DA1972">
      <w:pPr>
        <w:pStyle w:val="OrderBody"/>
        <w:ind w:left="1440" w:hanging="1440"/>
      </w:pPr>
      <w:r w:rsidRPr="00E122C8">
        <w:rPr>
          <w:b/>
          <w:u w:val="single"/>
        </w:rPr>
        <w:t>STIPULATION</w:t>
      </w:r>
      <w:r w:rsidRPr="00E122C8">
        <w:rPr>
          <w:b/>
        </w:rPr>
        <w:t>:</w:t>
      </w:r>
    </w:p>
    <w:p w14:paraId="47E070F4" w14:textId="77777777" w:rsidR="00DA1972" w:rsidRDefault="00DA1972" w:rsidP="00DA1972">
      <w:pPr>
        <w:pStyle w:val="OrderBody"/>
        <w:ind w:left="1440" w:hanging="1440"/>
      </w:pPr>
    </w:p>
    <w:p w14:paraId="085A12EA" w14:textId="77777777" w:rsidR="00DA1972" w:rsidRDefault="00DA1972" w:rsidP="00DA1972">
      <w:pPr>
        <w:pStyle w:val="OrderBody"/>
        <w:rPr>
          <w:iCs/>
        </w:rPr>
      </w:pPr>
      <w:r>
        <w:rPr>
          <w:iCs/>
        </w:rPr>
        <w:t>The final, end of period true up amount to be included in the calculation of the 2026 cost recovery factors is an over-recovery of $307,988, which reflects the difference between the actual, end of period under-recovery of $812,316 based on actual expenditures, and the projected 2024 under-recovery of $1,120,304.</w:t>
      </w:r>
    </w:p>
    <w:p w14:paraId="02945F6C" w14:textId="77777777" w:rsidR="00DA1972" w:rsidRPr="00963028" w:rsidRDefault="00DA1972" w:rsidP="00DA1972">
      <w:pPr>
        <w:pStyle w:val="OrderBody"/>
      </w:pPr>
    </w:p>
    <w:p w14:paraId="111D5F7F" w14:textId="77777777" w:rsidR="00DA1972" w:rsidRPr="00963028" w:rsidRDefault="00DA1972" w:rsidP="00DA1972">
      <w:pPr>
        <w:pStyle w:val="OrderBody"/>
        <w:ind w:left="1440" w:hanging="1440"/>
      </w:pPr>
    </w:p>
    <w:p w14:paraId="2EE53387" w14:textId="77777777" w:rsidR="00DA1972" w:rsidRDefault="00DA1972" w:rsidP="00DA1972">
      <w:pPr>
        <w:ind w:left="1440" w:hanging="1440"/>
        <w:jc w:val="both"/>
      </w:pPr>
      <w:r w:rsidRPr="009D380A">
        <w:rPr>
          <w:b/>
          <w:bCs/>
          <w:u w:val="single"/>
        </w:rPr>
        <w:t>ISSUE 1D</w:t>
      </w:r>
      <w:r w:rsidRPr="00701945">
        <w:rPr>
          <w:b/>
          <w:bCs/>
        </w:rPr>
        <w:t>:</w:t>
      </w:r>
      <w:r w:rsidRPr="00701945">
        <w:tab/>
      </w:r>
      <w:r w:rsidRPr="00D14257">
        <w:rPr>
          <w:b/>
        </w:rPr>
        <w:t>What jurisdictional amounts should the Commission approve as the DEF’s final 2024 prudently incurred costs and final true-up revenue requirement amounts for the Storm Protection Plan Cost Recovery Clause?</w:t>
      </w:r>
    </w:p>
    <w:p w14:paraId="29F688DA" w14:textId="77777777" w:rsidR="00DA1972" w:rsidRDefault="00DA1972" w:rsidP="00DA1972">
      <w:pPr>
        <w:pStyle w:val="OrderBody"/>
        <w:ind w:left="1440" w:hanging="1440"/>
      </w:pPr>
    </w:p>
    <w:p w14:paraId="71ECDF9F" w14:textId="77777777" w:rsidR="00DA1972" w:rsidRPr="00E122C8" w:rsidRDefault="00DA1972" w:rsidP="00DA1972">
      <w:pPr>
        <w:pStyle w:val="OrderBody"/>
        <w:ind w:left="1440" w:hanging="1440"/>
        <w:rPr>
          <w:b/>
        </w:rPr>
      </w:pPr>
      <w:r w:rsidRPr="00E122C8">
        <w:rPr>
          <w:b/>
          <w:u w:val="single"/>
        </w:rPr>
        <w:t>STIPULATION</w:t>
      </w:r>
      <w:r w:rsidRPr="00E122C8">
        <w:rPr>
          <w:b/>
        </w:rPr>
        <w:t>:</w:t>
      </w:r>
    </w:p>
    <w:p w14:paraId="274BBB18" w14:textId="77777777" w:rsidR="00DA1972" w:rsidRDefault="00DA1972" w:rsidP="00DA1972">
      <w:pPr>
        <w:pStyle w:val="OrderBody"/>
        <w:ind w:left="1440" w:hanging="1440"/>
      </w:pPr>
    </w:p>
    <w:p w14:paraId="1F554397" w14:textId="77777777" w:rsidR="00DA1972" w:rsidRDefault="00DA1972" w:rsidP="00DA1972">
      <w:pPr>
        <w:pStyle w:val="OrderBody"/>
      </w:pPr>
      <w:r w:rsidRPr="00266723">
        <w:rPr>
          <w:rStyle w:val="normaltextrun"/>
          <w:color w:val="000000" w:themeColor="text1"/>
          <w:shd w:val="clear" w:color="auto" w:fill="FFFFFF"/>
        </w:rPr>
        <w:t>Investments of $699,899,439 (System). Over-recovery of</w:t>
      </w:r>
      <w:r w:rsidRPr="00266723">
        <w:rPr>
          <w:rStyle w:val="normaltextrun"/>
          <w:b/>
          <w:bCs/>
          <w:color w:val="000000" w:themeColor="text1"/>
          <w:shd w:val="clear" w:color="auto" w:fill="FFFFFF"/>
        </w:rPr>
        <w:t xml:space="preserve"> </w:t>
      </w:r>
      <w:r w:rsidRPr="00266723">
        <w:rPr>
          <w:rStyle w:val="normaltextrun"/>
          <w:color w:val="000000" w:themeColor="text1"/>
          <w:shd w:val="clear" w:color="auto" w:fill="FFFFFF"/>
        </w:rPr>
        <w:t>$9,479,063.</w:t>
      </w:r>
    </w:p>
    <w:p w14:paraId="250EB05A" w14:textId="77777777" w:rsidR="00DA1972" w:rsidRDefault="00DA1972" w:rsidP="00DA1972">
      <w:pPr>
        <w:pStyle w:val="OrderBody"/>
      </w:pPr>
    </w:p>
    <w:p w14:paraId="3F9044E3" w14:textId="73CECDB6" w:rsidR="00DA1972" w:rsidRDefault="00DA1972" w:rsidP="00DA1972">
      <w:pPr>
        <w:pStyle w:val="OrderBody"/>
        <w:ind w:left="1440" w:hanging="1440"/>
      </w:pPr>
    </w:p>
    <w:p w14:paraId="5FB6B175" w14:textId="60E91E3C" w:rsidR="00D4084B" w:rsidRDefault="00D4084B" w:rsidP="00DA1972">
      <w:pPr>
        <w:pStyle w:val="OrderBody"/>
        <w:ind w:left="1440" w:hanging="1440"/>
      </w:pPr>
    </w:p>
    <w:p w14:paraId="6A39D8C2" w14:textId="77777777" w:rsidR="00D4084B" w:rsidRDefault="00D4084B" w:rsidP="00DA1972">
      <w:pPr>
        <w:pStyle w:val="OrderBody"/>
        <w:ind w:left="1440" w:hanging="1440"/>
      </w:pPr>
    </w:p>
    <w:p w14:paraId="1CAF8A4A" w14:textId="77777777" w:rsidR="00DA1972" w:rsidRDefault="00DA1972" w:rsidP="00DA1972">
      <w:pPr>
        <w:ind w:left="1440" w:hanging="1440"/>
        <w:jc w:val="both"/>
      </w:pPr>
      <w:r w:rsidRPr="009D380A">
        <w:rPr>
          <w:b/>
          <w:bCs/>
          <w:u w:val="single"/>
        </w:rPr>
        <w:lastRenderedPageBreak/>
        <w:t>ISSUE 2A</w:t>
      </w:r>
      <w:r w:rsidRPr="00701945">
        <w:rPr>
          <w:b/>
          <w:bCs/>
        </w:rPr>
        <w:t>:</w:t>
      </w:r>
      <w:r w:rsidRPr="00701945">
        <w:tab/>
      </w:r>
      <w:r w:rsidRPr="00D14257">
        <w:rPr>
          <w:b/>
        </w:rPr>
        <w:t>What jurisdictional amounts should the Commission approve as the FPL’s reasonably estimated 2025 costs and estimated true-up revenue requirement amounts for the Storm Protection Plan Cost Recovery Clause?</w:t>
      </w:r>
    </w:p>
    <w:p w14:paraId="1558F9D9" w14:textId="77777777" w:rsidR="00DA1972" w:rsidRDefault="00DA1972" w:rsidP="00DA1972">
      <w:pPr>
        <w:pStyle w:val="OrderBody"/>
        <w:ind w:left="1440" w:hanging="1440"/>
      </w:pPr>
    </w:p>
    <w:p w14:paraId="1175BFD1" w14:textId="77777777" w:rsidR="00DA1972" w:rsidRDefault="00DA1972" w:rsidP="00DA1972">
      <w:pPr>
        <w:pStyle w:val="OrderBody"/>
        <w:ind w:left="1440" w:hanging="1440"/>
      </w:pPr>
      <w:r w:rsidRPr="00E122C8">
        <w:rPr>
          <w:b/>
          <w:u w:val="single"/>
        </w:rPr>
        <w:t>STIPULATION</w:t>
      </w:r>
      <w:r w:rsidRPr="00E122C8">
        <w:rPr>
          <w:b/>
        </w:rPr>
        <w:t>:</w:t>
      </w:r>
    </w:p>
    <w:p w14:paraId="6D4C816D" w14:textId="77777777" w:rsidR="00DA1972" w:rsidRDefault="00DA1972" w:rsidP="00DA1972">
      <w:pPr>
        <w:pStyle w:val="OrderBody"/>
        <w:ind w:left="1440" w:hanging="1440"/>
      </w:pPr>
    </w:p>
    <w:p w14:paraId="2B0E1DE6" w14:textId="77777777" w:rsidR="00DA1972" w:rsidRDefault="00DA1972" w:rsidP="00DA1972">
      <w:pPr>
        <w:pStyle w:val="OrderBody"/>
      </w:pPr>
      <w:r>
        <w:t xml:space="preserve">FPL’s total SPPCRC cost estimated for 2025 is </w:t>
      </w:r>
      <w:r w:rsidRPr="00C32F5B">
        <w:t>$</w:t>
      </w:r>
      <w:r w:rsidRPr="00C22E0F">
        <w:t>1</w:t>
      </w:r>
      <w:r>
        <w:t xml:space="preserve">,572,388,076, which includes a total O&amp;M expense of </w:t>
      </w:r>
      <w:r w:rsidRPr="00C81243">
        <w:t>$</w:t>
      </w:r>
      <w:r w:rsidRPr="000A17F2">
        <w:t xml:space="preserve">134,864,800 </w:t>
      </w:r>
      <w:r>
        <w:t xml:space="preserve">(Line 5 of Form 5E, Exhibit RLH-2, p. 5) and a total capital expenditure of </w:t>
      </w:r>
      <w:r w:rsidRPr="00C32F5B">
        <w:t>$</w:t>
      </w:r>
      <w:r w:rsidRPr="007675F5">
        <w:t>1</w:t>
      </w:r>
      <w:r>
        <w:t>,</w:t>
      </w:r>
      <w:r w:rsidRPr="007675F5">
        <w:t>437</w:t>
      </w:r>
      <w:r>
        <w:t>,</w:t>
      </w:r>
      <w:r w:rsidRPr="007675F5">
        <w:t>523</w:t>
      </w:r>
      <w:r>
        <w:t>,</w:t>
      </w:r>
      <w:r w:rsidDel="736909E8">
        <w:t>27</w:t>
      </w:r>
      <w:r>
        <w:t>6 (sum of Line 1a of Form 7E, Exhibit RLH-2, pp. 8-15).</w:t>
      </w:r>
      <w:r>
        <w:rPr>
          <w:rStyle w:val="FootnoteReference"/>
        </w:rPr>
        <w:footnoteReference w:id="9"/>
      </w:r>
      <w:r>
        <w:t xml:space="preserve">  </w:t>
      </w:r>
      <w:r w:rsidRPr="00971568">
        <w:t xml:space="preserve">FPL’s SPPCRC actual/estimated </w:t>
      </w:r>
      <w:r>
        <w:t xml:space="preserve">jurisdictional revenue requirement </w:t>
      </w:r>
      <w:r w:rsidRPr="00971568">
        <w:t xml:space="preserve">true-up for the period January </w:t>
      </w:r>
      <w:r>
        <w:t>2025</w:t>
      </w:r>
      <w:r w:rsidRPr="00971568">
        <w:t xml:space="preserve"> through December 202</w:t>
      </w:r>
      <w:r>
        <w:t>5</w:t>
      </w:r>
      <w:r w:rsidRPr="00971568">
        <w:t>, including interest, i</w:t>
      </w:r>
      <w:r>
        <w:t>s</w:t>
      </w:r>
      <w:r w:rsidRPr="00971568">
        <w:t xml:space="preserve"> an under-recovery of $</w:t>
      </w:r>
      <w:r w:rsidRPr="5EC6C9AF">
        <w:rPr>
          <w:rFonts w:eastAsiaTheme="minorEastAsia"/>
        </w:rPr>
        <w:t xml:space="preserve">7,172,014 </w:t>
      </w:r>
      <w:r>
        <w:t>(Line 4 of Form 1E of Exhibit RLH-2, p. 1)</w:t>
      </w:r>
      <w:r w:rsidRPr="00971568">
        <w:t>.</w:t>
      </w:r>
    </w:p>
    <w:p w14:paraId="579DB83A" w14:textId="77777777" w:rsidR="00DA1972" w:rsidRDefault="00DA1972" w:rsidP="00DA1972">
      <w:pPr>
        <w:pStyle w:val="OrderBody"/>
      </w:pPr>
    </w:p>
    <w:p w14:paraId="58B16156" w14:textId="77777777" w:rsidR="00DA1972" w:rsidRPr="00963028" w:rsidRDefault="00DA1972" w:rsidP="00DA1972">
      <w:pPr>
        <w:pStyle w:val="OrderBody"/>
        <w:ind w:left="1440" w:hanging="1440"/>
      </w:pPr>
    </w:p>
    <w:p w14:paraId="27EFF909" w14:textId="77777777" w:rsidR="00DA1972" w:rsidRDefault="00DA1972" w:rsidP="00DA1972">
      <w:pPr>
        <w:ind w:left="1440" w:hanging="1440"/>
        <w:jc w:val="both"/>
      </w:pPr>
      <w:r w:rsidRPr="009D380A">
        <w:rPr>
          <w:b/>
          <w:bCs/>
          <w:u w:val="single"/>
        </w:rPr>
        <w:t>ISSUE 2B</w:t>
      </w:r>
      <w:r w:rsidRPr="00701945">
        <w:rPr>
          <w:b/>
          <w:bCs/>
        </w:rPr>
        <w:t>:</w:t>
      </w:r>
      <w:r w:rsidRPr="00701945">
        <w:tab/>
      </w:r>
      <w:r w:rsidRPr="00D14257">
        <w:rPr>
          <w:b/>
        </w:rPr>
        <w:t>What jurisdictional amounts should the Commission approve as TECO’s reasonably estimated 2025 costs and estimated true-up revenue requirement amounts for the Storm Protection Plan Cost Recovery Clause?</w:t>
      </w:r>
    </w:p>
    <w:p w14:paraId="3C318B1D" w14:textId="77777777" w:rsidR="00DA1972" w:rsidRDefault="00DA1972" w:rsidP="00DA1972">
      <w:pPr>
        <w:pStyle w:val="OrderBody"/>
        <w:ind w:left="1440" w:hanging="1440"/>
      </w:pPr>
    </w:p>
    <w:p w14:paraId="53B29DE4" w14:textId="77777777" w:rsidR="00DA1972" w:rsidRPr="00D6500B" w:rsidRDefault="00DA1972" w:rsidP="00DA1972">
      <w:pPr>
        <w:pStyle w:val="OrderBody"/>
        <w:ind w:left="1440" w:hanging="1440"/>
        <w:rPr>
          <w:b/>
        </w:rPr>
      </w:pPr>
      <w:r w:rsidRPr="00D6500B">
        <w:rPr>
          <w:b/>
          <w:u w:val="single"/>
        </w:rPr>
        <w:t>STIPULATION</w:t>
      </w:r>
      <w:r w:rsidRPr="00D6500B">
        <w:rPr>
          <w:b/>
        </w:rPr>
        <w:t>:</w:t>
      </w:r>
    </w:p>
    <w:p w14:paraId="0660232D" w14:textId="77777777" w:rsidR="00DA1972" w:rsidRDefault="00DA1972" w:rsidP="00DA1972">
      <w:pPr>
        <w:pStyle w:val="OrderBody"/>
        <w:ind w:left="1440" w:hanging="1440"/>
      </w:pPr>
    </w:p>
    <w:p w14:paraId="313225AD" w14:textId="77777777" w:rsidR="00DA1972" w:rsidRDefault="00DA1972" w:rsidP="00DA1972">
      <w:pPr>
        <w:pStyle w:val="OrderBody"/>
        <w:rPr>
          <w:spacing w:val="-3"/>
        </w:rPr>
      </w:pPr>
      <w:r w:rsidRPr="0053445E">
        <w:rPr>
          <w:spacing w:val="-3"/>
        </w:rPr>
        <w:t>The Commission should approve actual/estimated Storm Protection Plan Cost Recovery Clause jurisdictional revenue requirements of $111,005,744 and a jurisdictional estimated cost recovery true-up over-recovery amount of $9,355,937 for the period January 2025 through December 2025 including interest.</w:t>
      </w:r>
    </w:p>
    <w:p w14:paraId="6BDC3DC1" w14:textId="77777777" w:rsidR="00DA1972" w:rsidRDefault="00DA1972" w:rsidP="00DA1972">
      <w:pPr>
        <w:pStyle w:val="OrderBody"/>
      </w:pPr>
    </w:p>
    <w:p w14:paraId="7B3A0221" w14:textId="77777777" w:rsidR="00DA1972" w:rsidRPr="00963028" w:rsidRDefault="00DA1972" w:rsidP="00DA1972">
      <w:pPr>
        <w:pStyle w:val="OrderBody"/>
      </w:pPr>
    </w:p>
    <w:p w14:paraId="7B70B747" w14:textId="77777777" w:rsidR="00DA1972" w:rsidRDefault="00DA1972" w:rsidP="00DA1972">
      <w:pPr>
        <w:ind w:left="1440" w:hanging="1440"/>
        <w:jc w:val="both"/>
      </w:pPr>
      <w:r w:rsidRPr="009D380A">
        <w:rPr>
          <w:b/>
          <w:bCs/>
          <w:u w:val="single"/>
        </w:rPr>
        <w:t>ISSUE 2C</w:t>
      </w:r>
      <w:r w:rsidRPr="00701945">
        <w:rPr>
          <w:b/>
          <w:bCs/>
        </w:rPr>
        <w:t>:</w:t>
      </w:r>
      <w:r w:rsidRPr="00701945">
        <w:tab/>
      </w:r>
      <w:r w:rsidRPr="00D14257">
        <w:rPr>
          <w:b/>
        </w:rPr>
        <w:t>What jurisdictional amounts should the Commission approve as FPUC’s reasonably estimated 2025 costs and estimated true-up revenue requirement amounts for the Storm Protection Plan Cost Recovery Clause?</w:t>
      </w:r>
    </w:p>
    <w:p w14:paraId="2E341269" w14:textId="77777777" w:rsidR="00DA1972" w:rsidRDefault="00DA1972" w:rsidP="00DA1972">
      <w:pPr>
        <w:pStyle w:val="OrderBody"/>
        <w:ind w:left="1440" w:hanging="1440"/>
      </w:pPr>
    </w:p>
    <w:p w14:paraId="1EB3041D" w14:textId="77777777" w:rsidR="00DA1972" w:rsidRPr="00D6500B" w:rsidRDefault="00DA1972" w:rsidP="00DA1972">
      <w:pPr>
        <w:pStyle w:val="OrderBody"/>
        <w:ind w:left="1440" w:hanging="1440"/>
        <w:rPr>
          <w:b/>
        </w:rPr>
      </w:pPr>
      <w:r w:rsidRPr="00D6500B">
        <w:rPr>
          <w:b/>
          <w:u w:val="single"/>
        </w:rPr>
        <w:t>STIPULATION</w:t>
      </w:r>
      <w:r w:rsidRPr="00D6500B">
        <w:rPr>
          <w:b/>
        </w:rPr>
        <w:t>:</w:t>
      </w:r>
    </w:p>
    <w:p w14:paraId="54B18854" w14:textId="77777777" w:rsidR="00DA1972" w:rsidRPr="00F51651" w:rsidRDefault="00DA1972" w:rsidP="00DA1972">
      <w:pPr>
        <w:pStyle w:val="OrderBody"/>
        <w:ind w:left="1440" w:hanging="1440"/>
      </w:pPr>
    </w:p>
    <w:p w14:paraId="39C7D668" w14:textId="77777777" w:rsidR="00DA1972" w:rsidRDefault="00DA1972" w:rsidP="00DA1972">
      <w:pPr>
        <w:pStyle w:val="OrderBody"/>
      </w:pPr>
      <w:r>
        <w:t xml:space="preserve">FPUC projects an end of period 2025 under-recovery of </w:t>
      </w:r>
      <w:r w:rsidRPr="00DF445C">
        <w:t>$1,</w:t>
      </w:r>
      <w:r>
        <w:t>517,429 based on a revised 2025 revenue requirement of $6,334,083, which is net of $215,030 already recovered through base rates prior to implementation of new rates approved in Docket No. 20240099-EI.</w:t>
      </w:r>
    </w:p>
    <w:p w14:paraId="42793018" w14:textId="77777777" w:rsidR="00DA1972" w:rsidRDefault="00DA1972" w:rsidP="00DA1972">
      <w:pPr>
        <w:pStyle w:val="OrderBody"/>
      </w:pPr>
    </w:p>
    <w:p w14:paraId="3E36DA2B" w14:textId="653BD763" w:rsidR="00DA1972" w:rsidRDefault="00DA1972" w:rsidP="00DA1972">
      <w:pPr>
        <w:pStyle w:val="OrderBody"/>
      </w:pPr>
    </w:p>
    <w:p w14:paraId="43C2D1C6" w14:textId="6CC70FC8" w:rsidR="00D4084B" w:rsidRDefault="00D4084B" w:rsidP="00DA1972">
      <w:pPr>
        <w:pStyle w:val="OrderBody"/>
      </w:pPr>
    </w:p>
    <w:p w14:paraId="2BB54A11" w14:textId="6F3686BD" w:rsidR="00D4084B" w:rsidRDefault="00D4084B" w:rsidP="00DA1972">
      <w:pPr>
        <w:pStyle w:val="OrderBody"/>
      </w:pPr>
    </w:p>
    <w:p w14:paraId="19DBEA76" w14:textId="645E2590" w:rsidR="00D4084B" w:rsidRDefault="00D4084B" w:rsidP="00DA1972">
      <w:pPr>
        <w:pStyle w:val="OrderBody"/>
      </w:pPr>
    </w:p>
    <w:p w14:paraId="0AD3F868" w14:textId="77777777" w:rsidR="00D4084B" w:rsidRPr="00963028" w:rsidRDefault="00D4084B" w:rsidP="00DA1972">
      <w:pPr>
        <w:pStyle w:val="OrderBody"/>
      </w:pPr>
    </w:p>
    <w:p w14:paraId="595C681B" w14:textId="77777777" w:rsidR="00DA1972" w:rsidRDefault="00DA1972" w:rsidP="00DA1972">
      <w:pPr>
        <w:ind w:left="1440" w:hanging="1440"/>
        <w:jc w:val="both"/>
      </w:pPr>
      <w:r w:rsidRPr="009D380A">
        <w:rPr>
          <w:b/>
          <w:bCs/>
          <w:u w:val="single"/>
        </w:rPr>
        <w:lastRenderedPageBreak/>
        <w:t>ISSUE 2D</w:t>
      </w:r>
      <w:r w:rsidRPr="00701945">
        <w:rPr>
          <w:b/>
          <w:bCs/>
        </w:rPr>
        <w:t>:</w:t>
      </w:r>
      <w:r w:rsidRPr="00701945">
        <w:tab/>
      </w:r>
      <w:r w:rsidRPr="00D14257">
        <w:rPr>
          <w:b/>
        </w:rPr>
        <w:t>What jurisdictional amounts should the Commission approve as DEF’s reasonably estimated 2025 costs and estimated true-up revenue requirement amounts for the Storm Protection Plan Cost Recovery Clause?</w:t>
      </w:r>
    </w:p>
    <w:p w14:paraId="4912AE66" w14:textId="77777777" w:rsidR="00DA1972" w:rsidRDefault="00DA1972" w:rsidP="00DA1972">
      <w:pPr>
        <w:pStyle w:val="OrderBody"/>
        <w:ind w:left="1440" w:hanging="1440"/>
      </w:pPr>
    </w:p>
    <w:p w14:paraId="6CB949AE" w14:textId="77777777" w:rsidR="00DA1972" w:rsidRPr="00D6500B" w:rsidRDefault="00DA1972" w:rsidP="00DA1972">
      <w:pPr>
        <w:pStyle w:val="OrderBody"/>
        <w:ind w:left="1440" w:hanging="1440"/>
        <w:rPr>
          <w:b/>
        </w:rPr>
      </w:pPr>
      <w:r w:rsidRPr="00D6500B">
        <w:rPr>
          <w:b/>
          <w:u w:val="single"/>
        </w:rPr>
        <w:t>STIPULATION</w:t>
      </w:r>
      <w:r w:rsidRPr="00D6500B">
        <w:rPr>
          <w:b/>
        </w:rPr>
        <w:t>:</w:t>
      </w:r>
    </w:p>
    <w:p w14:paraId="1B4C951E" w14:textId="77777777" w:rsidR="00DA1972" w:rsidRDefault="00DA1972" w:rsidP="00DA1972">
      <w:pPr>
        <w:pStyle w:val="OrderBody"/>
        <w:ind w:left="1440" w:hanging="1440"/>
      </w:pPr>
    </w:p>
    <w:p w14:paraId="640171F1" w14:textId="00C6D487" w:rsidR="00DA1972" w:rsidRDefault="00DA1972" w:rsidP="00DA1972">
      <w:pPr>
        <w:pStyle w:val="OrderBody"/>
        <w:rPr>
          <w:rStyle w:val="normaltextrun"/>
          <w:color w:val="000000" w:themeColor="text1"/>
          <w:shd w:val="clear" w:color="auto" w:fill="FFFFFF"/>
        </w:rPr>
      </w:pPr>
      <w:r w:rsidRPr="00266723">
        <w:rPr>
          <w:rStyle w:val="normaltextrun"/>
          <w:color w:val="000000" w:themeColor="text1"/>
          <w:shd w:val="clear" w:color="auto" w:fill="FFFFFF"/>
        </w:rPr>
        <w:t>Investments of $850,521,926 (System). Over-recovery of</w:t>
      </w:r>
      <w:r w:rsidRPr="00266723">
        <w:rPr>
          <w:rStyle w:val="normaltextrun"/>
          <w:b/>
          <w:bCs/>
          <w:color w:val="000000" w:themeColor="text1"/>
          <w:shd w:val="clear" w:color="auto" w:fill="FFFFFF"/>
        </w:rPr>
        <w:t xml:space="preserve"> </w:t>
      </w:r>
      <w:r w:rsidRPr="00266723">
        <w:rPr>
          <w:rStyle w:val="normaltextrun"/>
          <w:color w:val="000000" w:themeColor="text1"/>
          <w:shd w:val="clear" w:color="auto" w:fill="FFFFFF"/>
        </w:rPr>
        <w:t>$</w:t>
      </w:r>
      <w:r w:rsidRPr="00266723">
        <w:t>21,779,919</w:t>
      </w:r>
      <w:r w:rsidRPr="00266723">
        <w:rPr>
          <w:rStyle w:val="normaltextrun"/>
          <w:color w:val="000000" w:themeColor="text1"/>
          <w:shd w:val="clear" w:color="auto" w:fill="FFFFFF"/>
        </w:rPr>
        <w:t>.</w:t>
      </w:r>
    </w:p>
    <w:p w14:paraId="66D3DE23" w14:textId="0554C893" w:rsidR="00DD4C62" w:rsidRDefault="00DD4C62" w:rsidP="00DA1972">
      <w:pPr>
        <w:pStyle w:val="OrderBody"/>
        <w:rPr>
          <w:rStyle w:val="normaltextrun"/>
          <w:color w:val="000000" w:themeColor="text1"/>
          <w:shd w:val="clear" w:color="auto" w:fill="FFFFFF"/>
        </w:rPr>
      </w:pPr>
    </w:p>
    <w:p w14:paraId="0C0E678F" w14:textId="30DC6EA7" w:rsidR="00DD4C62" w:rsidRDefault="00DD4C62" w:rsidP="00DD4C62">
      <w:pPr>
        <w:pStyle w:val="OrderBody"/>
      </w:pPr>
      <w:r w:rsidRPr="00DD4C62">
        <w:t>DEF and Staff agree that the Finding contained in Exhibit GD-1, page 7 of 9, does not constitute a finding that DEF failed to comply with a r</w:t>
      </w:r>
      <w:r>
        <w:t>ule or order of the Commission.</w:t>
      </w:r>
    </w:p>
    <w:p w14:paraId="138DD89C" w14:textId="4E64E945" w:rsidR="00D4084B" w:rsidRDefault="00D4084B" w:rsidP="00DD4C62">
      <w:pPr>
        <w:pStyle w:val="OrderBody"/>
      </w:pPr>
    </w:p>
    <w:p w14:paraId="1055D7A2" w14:textId="77777777" w:rsidR="00D4084B" w:rsidRPr="00DD4C62" w:rsidRDefault="00D4084B" w:rsidP="00DD4C62">
      <w:pPr>
        <w:pStyle w:val="OrderBody"/>
      </w:pPr>
    </w:p>
    <w:p w14:paraId="4D16AF34" w14:textId="390C6743" w:rsidR="00DA1972" w:rsidRDefault="00DA1972" w:rsidP="00DD4C62">
      <w:pPr>
        <w:ind w:left="1440" w:hanging="1440"/>
        <w:jc w:val="both"/>
      </w:pPr>
      <w:r w:rsidRPr="009D380A">
        <w:rPr>
          <w:b/>
          <w:bCs/>
          <w:u w:val="single"/>
        </w:rPr>
        <w:t>ISSUE 3A</w:t>
      </w:r>
      <w:r w:rsidRPr="00701945">
        <w:rPr>
          <w:b/>
          <w:bCs/>
        </w:rPr>
        <w:t>:</w:t>
      </w:r>
      <w:r w:rsidRPr="00701945">
        <w:tab/>
      </w:r>
      <w:r w:rsidRPr="00D14257">
        <w:rPr>
          <w:b/>
        </w:rPr>
        <w:t>What jurisdictional amounts should the Commission approve as FPL’s reasonably projected 2026 costs and projected revenue requirement amounts for the Storm Protection Plan Cost Recovery Clause?</w:t>
      </w:r>
    </w:p>
    <w:p w14:paraId="7A4C3E9F" w14:textId="77777777" w:rsidR="00DA1972" w:rsidRDefault="00DA1972" w:rsidP="00DA1972">
      <w:pPr>
        <w:ind w:left="1440" w:hanging="1440"/>
        <w:jc w:val="both"/>
        <w:rPr>
          <w:bCs/>
          <w:u w:val="single"/>
        </w:rPr>
      </w:pPr>
    </w:p>
    <w:p w14:paraId="5A0B46B5" w14:textId="77777777" w:rsidR="00DA1972" w:rsidRPr="00D6500B" w:rsidRDefault="00DA1972" w:rsidP="00DA1972">
      <w:pPr>
        <w:ind w:left="1440" w:hanging="1440"/>
        <w:jc w:val="both"/>
        <w:rPr>
          <w:b/>
          <w:bCs/>
          <w:u w:val="single"/>
        </w:rPr>
      </w:pPr>
      <w:r w:rsidRPr="00D6500B">
        <w:rPr>
          <w:b/>
          <w:bCs/>
          <w:u w:val="single"/>
        </w:rPr>
        <w:t>STIPULATION</w:t>
      </w:r>
      <w:r w:rsidRPr="00D6500B">
        <w:rPr>
          <w:b/>
          <w:bCs/>
        </w:rPr>
        <w:t>:</w:t>
      </w:r>
    </w:p>
    <w:p w14:paraId="7DA46BC9" w14:textId="77777777" w:rsidR="00DA1972" w:rsidRDefault="00DA1972" w:rsidP="00DA1972">
      <w:pPr>
        <w:ind w:left="1440" w:hanging="1440"/>
        <w:jc w:val="both"/>
        <w:rPr>
          <w:bCs/>
          <w:u w:val="single"/>
        </w:rPr>
      </w:pPr>
    </w:p>
    <w:p w14:paraId="27C7FCA6" w14:textId="77777777" w:rsidR="00DA1972" w:rsidRPr="007D0AC5" w:rsidRDefault="00DA1972" w:rsidP="00DA1972">
      <w:pPr>
        <w:jc w:val="both"/>
        <w:rPr>
          <w:u w:val="single"/>
        </w:rPr>
      </w:pPr>
      <w:r w:rsidRPr="007D0AC5">
        <w:rPr>
          <w:u w:val="single"/>
        </w:rPr>
        <w:t>In the event the Commission approves the 2025 Rate Case Settlement Agreement</w:t>
      </w:r>
      <w:r>
        <w:rPr>
          <w:u w:val="single"/>
        </w:rPr>
        <w:t xml:space="preserve"> (August 20, 2025 filing)</w:t>
      </w:r>
      <w:r w:rsidRPr="007D0AC5">
        <w:rPr>
          <w:u w:val="single"/>
        </w:rPr>
        <w:t>:</w:t>
      </w:r>
    </w:p>
    <w:p w14:paraId="3E34453F" w14:textId="77777777" w:rsidR="00DA1972" w:rsidRDefault="00DA1972" w:rsidP="00DA1972">
      <w:pPr>
        <w:jc w:val="both"/>
      </w:pPr>
      <w:r>
        <w:t xml:space="preserve">FPL’s total SPPCRC cost projected for 2026 is </w:t>
      </w:r>
      <w:r w:rsidRPr="00C32F5B">
        <w:t>$</w:t>
      </w:r>
      <w:r w:rsidRPr="004D4BB8">
        <w:t>1</w:t>
      </w:r>
      <w:r>
        <w:t>,</w:t>
      </w:r>
      <w:r w:rsidRPr="004D4BB8">
        <w:t>243</w:t>
      </w:r>
      <w:r>
        <w:t>,</w:t>
      </w:r>
      <w:r w:rsidRPr="004D4BB8">
        <w:t>737</w:t>
      </w:r>
      <w:r>
        <w:t xml:space="preserve">,019 which includes a total O&amp;M expense of </w:t>
      </w:r>
      <w:r w:rsidRPr="00C32F5B">
        <w:t>$</w:t>
      </w:r>
      <w:r>
        <w:t xml:space="preserve">139,870,641 (Line 5 of Form 2P, Exhibit RLH-6, p. 2) and a </w:t>
      </w:r>
      <w:r w:rsidRPr="009933AA">
        <w:t>total capital expenditure of $1,103,866,378 (sum of Line 1a of Form</w:t>
      </w:r>
      <w:r>
        <w:t>,</w:t>
      </w:r>
      <w:r w:rsidRPr="009933AA">
        <w:t xml:space="preserve"> Exhibit RLH-6, pp. 4-11).</w:t>
      </w:r>
      <w:r w:rsidRPr="009933AA">
        <w:rPr>
          <w:rStyle w:val="FootnoteReference"/>
        </w:rPr>
        <w:footnoteReference w:id="10"/>
      </w:r>
      <w:r>
        <w:t xml:space="preserve">  FPL’s projected </w:t>
      </w:r>
      <w:r w:rsidRPr="00971568">
        <w:t xml:space="preserve">SPPCRC </w:t>
      </w:r>
      <w:r>
        <w:t xml:space="preserve">jurisdictional </w:t>
      </w:r>
      <w:r w:rsidRPr="00971568">
        <w:t>revenue requirement for the period January 202</w:t>
      </w:r>
      <w:r>
        <w:t>6</w:t>
      </w:r>
      <w:r w:rsidRPr="00971568">
        <w:t xml:space="preserve"> through December 202</w:t>
      </w:r>
      <w:r>
        <w:t>6</w:t>
      </w:r>
      <w:r w:rsidRPr="00971568">
        <w:t xml:space="preserve"> </w:t>
      </w:r>
      <w:r>
        <w:t xml:space="preserve">is </w:t>
      </w:r>
      <w:r w:rsidRPr="009666D4">
        <w:t xml:space="preserve">$998,817,311 </w:t>
      </w:r>
      <w:r>
        <w:t>(Line 1 of Form 1P</w:t>
      </w:r>
      <w:r w:rsidRPr="00971568">
        <w:rPr>
          <w:i/>
        </w:rPr>
        <w:t>,</w:t>
      </w:r>
      <w:r>
        <w:t xml:space="preserve"> Exhibit RLH-6, p. 1).</w:t>
      </w:r>
    </w:p>
    <w:p w14:paraId="76514CAA" w14:textId="77777777" w:rsidR="00DA1972" w:rsidRDefault="00DA1972" w:rsidP="00DA1972">
      <w:pPr>
        <w:ind w:left="1440"/>
        <w:jc w:val="both"/>
      </w:pPr>
    </w:p>
    <w:p w14:paraId="27F6FA3D" w14:textId="77777777" w:rsidR="00DA1972" w:rsidRPr="007D0AC5" w:rsidRDefault="00DA1972" w:rsidP="00DA1972">
      <w:pPr>
        <w:jc w:val="both"/>
        <w:rPr>
          <w:u w:val="single"/>
        </w:rPr>
      </w:pPr>
      <w:r w:rsidRPr="007D0AC5">
        <w:rPr>
          <w:u w:val="single"/>
        </w:rPr>
        <w:t xml:space="preserve">In the event the Commission </w:t>
      </w:r>
      <w:r>
        <w:rPr>
          <w:u w:val="single"/>
        </w:rPr>
        <w:t>declines</w:t>
      </w:r>
      <w:r w:rsidRPr="007D0AC5">
        <w:rPr>
          <w:u w:val="single"/>
        </w:rPr>
        <w:t xml:space="preserve"> the 2025 Rate Case Settlement Agreement</w:t>
      </w:r>
      <w:r>
        <w:rPr>
          <w:u w:val="single"/>
        </w:rPr>
        <w:t xml:space="preserve"> (July 11, 2025 filing)</w:t>
      </w:r>
      <w:r w:rsidRPr="007D0AC5">
        <w:rPr>
          <w:u w:val="single"/>
        </w:rPr>
        <w:t>:</w:t>
      </w:r>
    </w:p>
    <w:p w14:paraId="48EABFF7" w14:textId="77777777" w:rsidR="00DA1972" w:rsidRPr="00DA1972" w:rsidRDefault="00DA1972" w:rsidP="00DA1972">
      <w:pPr>
        <w:jc w:val="both"/>
      </w:pPr>
      <w:r>
        <w:t>FPL’s total SPPCRC cost projected for 2026 is</w:t>
      </w:r>
      <w:r w:rsidRPr="00C32F5B">
        <w:t xml:space="preserve"> $</w:t>
      </w:r>
      <w:r w:rsidDel="000B01DE">
        <w:t>1,243,737,</w:t>
      </w:r>
      <w:r>
        <w:t>01</w:t>
      </w:r>
      <w:r w:rsidDel="000B01DE">
        <w:t>9</w:t>
      </w:r>
      <w:r>
        <w:t xml:space="preserve">, which includes a total O&amp;M expense of </w:t>
      </w:r>
      <w:r w:rsidDel="007D0AC5">
        <w:t>$</w:t>
      </w:r>
      <w:r w:rsidDel="004101D6">
        <w:t>139,870,641</w:t>
      </w:r>
      <w:r>
        <w:t xml:space="preserve"> (Line 5 of Form 2P, Amended Exhibit RLH-3, p. 2) and a total capital </w:t>
      </w:r>
      <w:r w:rsidDel="007D0AC5">
        <w:t xml:space="preserve">expenditure </w:t>
      </w:r>
      <w:r>
        <w:t xml:space="preserve">of </w:t>
      </w:r>
      <w:r w:rsidRPr="00C32F5B">
        <w:t>$</w:t>
      </w:r>
      <w:r w:rsidDel="00253811">
        <w:t>1,103,866,</w:t>
      </w:r>
      <w:r>
        <w:t>37</w:t>
      </w:r>
      <w:r w:rsidDel="00253811">
        <w:t>8</w:t>
      </w:r>
      <w:r w:rsidRPr="00C32F5B">
        <w:t xml:space="preserve"> </w:t>
      </w:r>
      <w:r>
        <w:t>(</w:t>
      </w:r>
      <w:r w:rsidDel="007D0AC5">
        <w:t xml:space="preserve">sum of </w:t>
      </w:r>
      <w:r>
        <w:t xml:space="preserve">Line </w:t>
      </w:r>
      <w:r w:rsidDel="007D0AC5">
        <w:t xml:space="preserve">1a </w:t>
      </w:r>
      <w:r>
        <w:t xml:space="preserve">of Form 3P, Amended Exhibit RLH-3, pp. </w:t>
      </w:r>
      <w:r w:rsidRPr="00C24176">
        <w:t>6-13</w:t>
      </w:r>
      <w:r>
        <w:t>).</w:t>
      </w:r>
      <w:r>
        <w:rPr>
          <w:rStyle w:val="FootnoteReference"/>
        </w:rPr>
        <w:footnoteReference w:id="11"/>
      </w:r>
      <w:r>
        <w:t xml:space="preserve">  FPL’s projected </w:t>
      </w:r>
      <w:r w:rsidRPr="00971568">
        <w:t xml:space="preserve">SPPCRC </w:t>
      </w:r>
      <w:r>
        <w:t xml:space="preserve">jurisdictional </w:t>
      </w:r>
      <w:r w:rsidRPr="00971568">
        <w:t>revenue requirement for the period January 202</w:t>
      </w:r>
      <w:r>
        <w:t>6</w:t>
      </w:r>
      <w:r w:rsidRPr="00971568">
        <w:t xml:space="preserve"> through December 202</w:t>
      </w:r>
      <w:r>
        <w:t>6</w:t>
      </w:r>
      <w:r w:rsidRPr="00971568">
        <w:t xml:space="preserve"> </w:t>
      </w:r>
      <w:r>
        <w:t xml:space="preserve">is </w:t>
      </w:r>
      <w:r w:rsidRPr="00632E84">
        <w:t xml:space="preserve">$872,763,101 </w:t>
      </w:r>
      <w:r>
        <w:t>(Line 1 of Form 1P, Amended Exhibit RLH-3, p. 1).</w:t>
      </w:r>
    </w:p>
    <w:p w14:paraId="70D33D58" w14:textId="5CD47D6E" w:rsidR="00DA1972" w:rsidRDefault="00DA1972" w:rsidP="00DA1972">
      <w:pPr>
        <w:jc w:val="both"/>
        <w:rPr>
          <w:bCs/>
        </w:rPr>
      </w:pPr>
    </w:p>
    <w:p w14:paraId="5EDCD2A8" w14:textId="2DC656DB" w:rsidR="00C22EC0" w:rsidRDefault="00C22EC0" w:rsidP="00DA1972">
      <w:pPr>
        <w:jc w:val="both"/>
        <w:rPr>
          <w:bCs/>
        </w:rPr>
      </w:pPr>
    </w:p>
    <w:p w14:paraId="2CFEEC52" w14:textId="2D4324C7" w:rsidR="00D4084B" w:rsidRDefault="00D4084B" w:rsidP="00DA1972">
      <w:pPr>
        <w:jc w:val="both"/>
        <w:rPr>
          <w:bCs/>
        </w:rPr>
      </w:pPr>
    </w:p>
    <w:p w14:paraId="03E69FC4" w14:textId="6B328CBC" w:rsidR="00D4084B" w:rsidRDefault="00D4084B" w:rsidP="00DA1972">
      <w:pPr>
        <w:jc w:val="both"/>
        <w:rPr>
          <w:bCs/>
        </w:rPr>
      </w:pPr>
    </w:p>
    <w:p w14:paraId="0D4DFC5D" w14:textId="40D682E1" w:rsidR="00D4084B" w:rsidRDefault="00D4084B" w:rsidP="00DA1972">
      <w:pPr>
        <w:jc w:val="both"/>
        <w:rPr>
          <w:bCs/>
        </w:rPr>
      </w:pPr>
    </w:p>
    <w:p w14:paraId="0067C13E" w14:textId="0FB1F105" w:rsidR="00D4084B" w:rsidRDefault="00D4084B" w:rsidP="00DA1972">
      <w:pPr>
        <w:jc w:val="both"/>
        <w:rPr>
          <w:bCs/>
        </w:rPr>
      </w:pPr>
    </w:p>
    <w:p w14:paraId="387806E3" w14:textId="77777777" w:rsidR="00D4084B" w:rsidRDefault="00D4084B" w:rsidP="00DA1972">
      <w:pPr>
        <w:jc w:val="both"/>
        <w:rPr>
          <w:bCs/>
        </w:rPr>
      </w:pPr>
    </w:p>
    <w:p w14:paraId="72E55845" w14:textId="77777777" w:rsidR="00DA1972" w:rsidRDefault="00DA1972" w:rsidP="00DA1972">
      <w:pPr>
        <w:ind w:left="1440" w:hanging="1440"/>
        <w:jc w:val="both"/>
      </w:pPr>
      <w:r w:rsidRPr="009D380A">
        <w:rPr>
          <w:b/>
          <w:bCs/>
          <w:u w:val="single"/>
        </w:rPr>
        <w:lastRenderedPageBreak/>
        <w:t>ISSUE 3B</w:t>
      </w:r>
      <w:r w:rsidRPr="00701945">
        <w:rPr>
          <w:b/>
          <w:bCs/>
        </w:rPr>
        <w:t>:</w:t>
      </w:r>
      <w:r w:rsidRPr="00701945">
        <w:tab/>
      </w:r>
      <w:r w:rsidRPr="00D14257">
        <w:rPr>
          <w:b/>
        </w:rPr>
        <w:t>What jurisdictional amounts should the Commission approve as TECO’s reasonably projected 2026 costs and projected revenue requirement amounts for the Storm Protection Plan Cost Recovery Clause?</w:t>
      </w:r>
    </w:p>
    <w:p w14:paraId="63784048" w14:textId="77777777" w:rsidR="00DA1972" w:rsidRDefault="00DA1972" w:rsidP="00DA1972">
      <w:pPr>
        <w:ind w:left="1440" w:hanging="1440"/>
        <w:jc w:val="both"/>
        <w:rPr>
          <w:bCs/>
        </w:rPr>
      </w:pPr>
    </w:p>
    <w:p w14:paraId="1746F5AE" w14:textId="77777777" w:rsidR="00DA1972" w:rsidRPr="00D6500B" w:rsidRDefault="00DA1972" w:rsidP="00DA1972">
      <w:pPr>
        <w:ind w:left="1440" w:hanging="1440"/>
        <w:jc w:val="both"/>
        <w:rPr>
          <w:b/>
          <w:bCs/>
        </w:rPr>
      </w:pPr>
      <w:r w:rsidRPr="00D6500B">
        <w:rPr>
          <w:b/>
          <w:bCs/>
          <w:u w:val="single"/>
        </w:rPr>
        <w:t>STIPULATION</w:t>
      </w:r>
      <w:r w:rsidRPr="00D6500B">
        <w:rPr>
          <w:b/>
          <w:bCs/>
        </w:rPr>
        <w:t>:</w:t>
      </w:r>
    </w:p>
    <w:p w14:paraId="184BE0CA" w14:textId="77777777" w:rsidR="00DA1972" w:rsidRDefault="00DA1972" w:rsidP="00DA1972">
      <w:pPr>
        <w:ind w:left="1440" w:hanging="1440"/>
        <w:jc w:val="both"/>
        <w:rPr>
          <w:bCs/>
        </w:rPr>
      </w:pPr>
    </w:p>
    <w:p w14:paraId="31FB7149" w14:textId="77777777" w:rsidR="00DA1972" w:rsidRDefault="00DA1972" w:rsidP="00DA1972">
      <w:pPr>
        <w:jc w:val="both"/>
        <w:rPr>
          <w:spacing w:val="-3"/>
        </w:rPr>
      </w:pPr>
      <w:r w:rsidRPr="0053445E">
        <w:t xml:space="preserve">The Commission should approve reasonably projected Storm Protection Plan Cost Recovery Clause </w:t>
      </w:r>
      <w:r w:rsidRPr="0053445E">
        <w:rPr>
          <w:spacing w:val="-3"/>
        </w:rPr>
        <w:t>jurisdictional revenue requirements of $138,185,043 for the period January 2026 through December 2026.</w:t>
      </w:r>
    </w:p>
    <w:p w14:paraId="1635D770" w14:textId="77777777" w:rsidR="00DA1972" w:rsidRDefault="00DA1972" w:rsidP="00DA1972">
      <w:pPr>
        <w:jc w:val="both"/>
        <w:rPr>
          <w:bCs/>
        </w:rPr>
      </w:pPr>
    </w:p>
    <w:p w14:paraId="2A9695F7" w14:textId="77777777" w:rsidR="00DA1972" w:rsidRDefault="00DA1972" w:rsidP="00DA1972">
      <w:pPr>
        <w:ind w:left="1440" w:hanging="1440"/>
        <w:jc w:val="both"/>
        <w:rPr>
          <w:bCs/>
        </w:rPr>
      </w:pPr>
    </w:p>
    <w:p w14:paraId="6E03F9FF" w14:textId="77777777" w:rsidR="00DA1972" w:rsidRDefault="00DA1972" w:rsidP="00DA1972">
      <w:pPr>
        <w:ind w:left="1440" w:hanging="1440"/>
        <w:jc w:val="both"/>
      </w:pPr>
      <w:r w:rsidRPr="009D380A">
        <w:rPr>
          <w:b/>
          <w:bCs/>
          <w:u w:val="single"/>
        </w:rPr>
        <w:t>ISSUE 3C</w:t>
      </w:r>
      <w:r w:rsidRPr="00701945">
        <w:rPr>
          <w:b/>
          <w:bCs/>
        </w:rPr>
        <w:t>:</w:t>
      </w:r>
      <w:r w:rsidRPr="00701945">
        <w:tab/>
      </w:r>
      <w:r w:rsidRPr="00D14257">
        <w:rPr>
          <w:b/>
        </w:rPr>
        <w:t>What jurisdictional amounts should the Commission approve as FPUC’s reasonably projected 2026 costs and projected revenue requirement amounts for the Storm Protection Plan Cost Recovery Clause?</w:t>
      </w:r>
    </w:p>
    <w:p w14:paraId="299AA09A" w14:textId="77777777" w:rsidR="00DA1972" w:rsidRDefault="00DA1972" w:rsidP="00DA1972">
      <w:pPr>
        <w:jc w:val="both"/>
        <w:rPr>
          <w:bCs/>
        </w:rPr>
      </w:pPr>
    </w:p>
    <w:p w14:paraId="2C0FFC41" w14:textId="77777777" w:rsidR="00DA1972" w:rsidRPr="00D6500B" w:rsidRDefault="00DA1972" w:rsidP="00DA1972">
      <w:pPr>
        <w:jc w:val="both"/>
        <w:rPr>
          <w:b/>
          <w:bCs/>
        </w:rPr>
      </w:pPr>
      <w:r w:rsidRPr="00D6500B">
        <w:rPr>
          <w:b/>
          <w:bCs/>
          <w:u w:val="single"/>
        </w:rPr>
        <w:t>STIPULATION</w:t>
      </w:r>
      <w:r w:rsidRPr="00D6500B">
        <w:rPr>
          <w:b/>
          <w:bCs/>
        </w:rPr>
        <w:t>:</w:t>
      </w:r>
    </w:p>
    <w:p w14:paraId="7C4D07F3" w14:textId="77777777" w:rsidR="00DA1972" w:rsidRPr="000A0E52" w:rsidRDefault="00DA1972" w:rsidP="00DA1972">
      <w:pPr>
        <w:jc w:val="both"/>
        <w:rPr>
          <w:bCs/>
        </w:rPr>
      </w:pPr>
    </w:p>
    <w:p w14:paraId="3236FA47" w14:textId="77777777" w:rsidR="00DA1972" w:rsidRDefault="00DA1972" w:rsidP="00DA1972">
      <w:pPr>
        <w:jc w:val="both"/>
        <w:rPr>
          <w:bCs/>
        </w:rPr>
      </w:pPr>
      <w:r>
        <w:t>FPUC projects total expenditures of $21.30 million, with a revenue requirement of $8,377,215.</w:t>
      </w:r>
    </w:p>
    <w:p w14:paraId="19C84E3B" w14:textId="38170D6A" w:rsidR="00C22EC0" w:rsidRDefault="00C22EC0" w:rsidP="008C04E7">
      <w:pPr>
        <w:jc w:val="both"/>
        <w:rPr>
          <w:b/>
          <w:bCs/>
          <w:u w:val="single"/>
        </w:rPr>
      </w:pPr>
    </w:p>
    <w:p w14:paraId="676A6AB4" w14:textId="77777777" w:rsidR="00D4084B" w:rsidRDefault="00D4084B" w:rsidP="008C04E7">
      <w:pPr>
        <w:jc w:val="both"/>
        <w:rPr>
          <w:b/>
          <w:bCs/>
          <w:u w:val="single"/>
        </w:rPr>
      </w:pPr>
    </w:p>
    <w:p w14:paraId="1AC395E0" w14:textId="3BBB4163" w:rsidR="00DA1972" w:rsidRDefault="00DA1972" w:rsidP="00DA1972">
      <w:pPr>
        <w:ind w:left="1440" w:hanging="1440"/>
        <w:jc w:val="both"/>
      </w:pPr>
      <w:r w:rsidRPr="009D380A">
        <w:rPr>
          <w:b/>
          <w:bCs/>
          <w:u w:val="single"/>
        </w:rPr>
        <w:t>ISSUE 3D</w:t>
      </w:r>
      <w:r w:rsidRPr="00701945">
        <w:rPr>
          <w:b/>
          <w:bCs/>
        </w:rPr>
        <w:t>:</w:t>
      </w:r>
      <w:r w:rsidRPr="00701945">
        <w:tab/>
      </w:r>
      <w:r w:rsidRPr="00D14257">
        <w:rPr>
          <w:b/>
        </w:rPr>
        <w:t>What jurisdictional amounts should the Commission approve as DEF’s reasonably projected 2026 costs and projected revenue requirement amounts for the Storm Protection Plan Cost Recovery Clause?</w:t>
      </w:r>
    </w:p>
    <w:p w14:paraId="5C5973F0" w14:textId="77777777" w:rsidR="00DA1972" w:rsidRDefault="00DA1972" w:rsidP="00DA1972">
      <w:pPr>
        <w:jc w:val="both"/>
        <w:rPr>
          <w:b/>
          <w:bCs/>
        </w:rPr>
      </w:pPr>
    </w:p>
    <w:p w14:paraId="221FC273" w14:textId="69E0EE2B" w:rsidR="00F01A57" w:rsidRDefault="00F01A57" w:rsidP="00DA1972">
      <w:pPr>
        <w:jc w:val="both"/>
        <w:rPr>
          <w:rStyle w:val="normaltextrun"/>
          <w:color w:val="000000" w:themeColor="text1"/>
          <w:shd w:val="clear" w:color="auto" w:fill="FFFFFF"/>
        </w:rPr>
      </w:pPr>
      <w:r>
        <w:rPr>
          <w:b/>
          <w:bCs/>
          <w:u w:val="single"/>
        </w:rPr>
        <w:t>STIPULATION:</w:t>
      </w:r>
    </w:p>
    <w:p w14:paraId="0D52C027" w14:textId="77777777" w:rsidR="00F01A57" w:rsidRDefault="00F01A57" w:rsidP="00DA1972">
      <w:pPr>
        <w:jc w:val="both"/>
        <w:rPr>
          <w:rStyle w:val="normaltextrun"/>
          <w:color w:val="000000" w:themeColor="text1"/>
          <w:shd w:val="clear" w:color="auto" w:fill="FFFFFF"/>
        </w:rPr>
      </w:pPr>
    </w:p>
    <w:p w14:paraId="6EC1958D" w14:textId="51F05DFE" w:rsidR="00DA1972" w:rsidRDefault="00DA1972" w:rsidP="00DA1972">
      <w:pPr>
        <w:jc w:val="both"/>
        <w:rPr>
          <w:rStyle w:val="normaltextrun"/>
          <w:color w:val="000000" w:themeColor="text1"/>
          <w:shd w:val="clear" w:color="auto" w:fill="FFFFFF"/>
        </w:rPr>
      </w:pPr>
      <w:r w:rsidRPr="00266723">
        <w:rPr>
          <w:rStyle w:val="normaltextrun"/>
          <w:color w:val="000000" w:themeColor="text1"/>
          <w:shd w:val="clear" w:color="auto" w:fill="FFFFFF"/>
        </w:rPr>
        <w:t>Investments of $763,445,416 (System). Revenue requirement $347,807,804.</w:t>
      </w:r>
    </w:p>
    <w:p w14:paraId="13933A7C" w14:textId="77777777" w:rsidR="00DA1972" w:rsidRDefault="00DA1972" w:rsidP="00DA1972">
      <w:pPr>
        <w:jc w:val="both"/>
        <w:rPr>
          <w:rStyle w:val="normaltextrun"/>
          <w:color w:val="000000" w:themeColor="text1"/>
          <w:shd w:val="clear" w:color="auto" w:fill="FFFFFF"/>
        </w:rPr>
      </w:pPr>
    </w:p>
    <w:p w14:paraId="12376F0E" w14:textId="77777777" w:rsidR="00DA1972" w:rsidRDefault="00DA1972" w:rsidP="00DA1972">
      <w:pPr>
        <w:jc w:val="both"/>
        <w:rPr>
          <w:rStyle w:val="normaltextrun"/>
          <w:color w:val="000000" w:themeColor="text1"/>
          <w:shd w:val="clear" w:color="auto" w:fill="FFFFFF"/>
        </w:rPr>
      </w:pPr>
    </w:p>
    <w:p w14:paraId="73AC34EA" w14:textId="77777777" w:rsidR="00DA1972" w:rsidRDefault="00DA1972" w:rsidP="00DA1972">
      <w:pPr>
        <w:ind w:left="1440" w:hanging="1440"/>
        <w:jc w:val="both"/>
      </w:pPr>
      <w:r w:rsidRPr="009D380A">
        <w:rPr>
          <w:b/>
          <w:bCs/>
          <w:u w:val="single"/>
        </w:rPr>
        <w:t>ISSUE 4A</w:t>
      </w:r>
      <w:r w:rsidRPr="00701945">
        <w:rPr>
          <w:b/>
          <w:bCs/>
        </w:rPr>
        <w:t>:</w:t>
      </w:r>
      <w:r w:rsidRPr="00701945">
        <w:tab/>
      </w:r>
      <w:r w:rsidRPr="00D14257">
        <w:rPr>
          <w:b/>
        </w:rPr>
        <w:t>What are the Storm Protection Plan Cost Recovery Clause total jurisdictional cost recovery amounts, including true-ups, to be included in establishing 2026 Storm Protection Plan Cost Recovery factors for FPL?</w:t>
      </w:r>
    </w:p>
    <w:p w14:paraId="3076E421" w14:textId="77777777" w:rsidR="00DA1972" w:rsidRDefault="00DA1972" w:rsidP="00DA1972">
      <w:pPr>
        <w:jc w:val="both"/>
        <w:rPr>
          <w:bCs/>
        </w:rPr>
      </w:pPr>
    </w:p>
    <w:p w14:paraId="5C1A87D9" w14:textId="77777777" w:rsidR="00DA1972" w:rsidRDefault="00DA1972" w:rsidP="00DA1972">
      <w:pPr>
        <w:jc w:val="both"/>
        <w:rPr>
          <w:b/>
          <w:bCs/>
          <w:u w:val="single"/>
        </w:rPr>
      </w:pPr>
      <w:r>
        <w:rPr>
          <w:b/>
          <w:bCs/>
          <w:u w:val="single"/>
        </w:rPr>
        <w:t>STIPULATION:</w:t>
      </w:r>
    </w:p>
    <w:p w14:paraId="00DA8313" w14:textId="77777777" w:rsidR="00DA1972" w:rsidRDefault="00DA1972" w:rsidP="00DA1972">
      <w:pPr>
        <w:jc w:val="both"/>
        <w:rPr>
          <w:b/>
          <w:bCs/>
          <w:u w:val="single"/>
        </w:rPr>
      </w:pPr>
    </w:p>
    <w:p w14:paraId="59E33150" w14:textId="77777777" w:rsidR="00DA1972" w:rsidRPr="007D0AC5" w:rsidRDefault="00DA1972" w:rsidP="00DA1972">
      <w:pPr>
        <w:jc w:val="both"/>
        <w:rPr>
          <w:u w:val="single"/>
        </w:rPr>
      </w:pPr>
      <w:r w:rsidRPr="007D0AC5">
        <w:rPr>
          <w:u w:val="single"/>
        </w:rPr>
        <w:t>In the event the Commission approves the 2025 Rate Case Settlement Agreement</w:t>
      </w:r>
      <w:r>
        <w:rPr>
          <w:u w:val="single"/>
        </w:rPr>
        <w:t xml:space="preserve"> (August 20, 2025 filing)</w:t>
      </w:r>
      <w:r w:rsidRPr="007D0AC5">
        <w:rPr>
          <w:u w:val="single"/>
        </w:rPr>
        <w:t>:</w:t>
      </w:r>
    </w:p>
    <w:p w14:paraId="7BE7B9DA" w14:textId="77777777" w:rsidR="00DA1972" w:rsidRDefault="00DA1972" w:rsidP="00DA1972">
      <w:pPr>
        <w:jc w:val="both"/>
      </w:pPr>
      <w:r w:rsidRPr="00971568">
        <w:t xml:space="preserve">The </w:t>
      </w:r>
      <w:r>
        <w:t xml:space="preserve">projected </w:t>
      </w:r>
      <w:r w:rsidRPr="00971568">
        <w:t xml:space="preserve">total </w:t>
      </w:r>
      <w:r>
        <w:t xml:space="preserve">SPPCRC </w:t>
      </w:r>
      <w:r w:rsidRPr="00971568">
        <w:t>jurisdictional revenue requirement for the period January 202</w:t>
      </w:r>
      <w:r>
        <w:t>6</w:t>
      </w:r>
      <w:r w:rsidRPr="00971568">
        <w:t xml:space="preserve"> through December 202</w:t>
      </w:r>
      <w:r>
        <w:t>6</w:t>
      </w:r>
      <w:r w:rsidRPr="00971568">
        <w:t xml:space="preserve">, including true-up amounts, </w:t>
      </w:r>
      <w:r>
        <w:t xml:space="preserve">is </w:t>
      </w:r>
      <w:r w:rsidRPr="00495784">
        <w:t xml:space="preserve">$984,084,441 </w:t>
      </w:r>
      <w:r>
        <w:t>(Line 4 of Form 1P, Exhibit RLH-6, p. 1).</w:t>
      </w:r>
    </w:p>
    <w:p w14:paraId="03D1EC2A" w14:textId="77777777" w:rsidR="00DA1972" w:rsidRDefault="00DA1972" w:rsidP="00DA1972">
      <w:pPr>
        <w:ind w:left="1440"/>
        <w:jc w:val="both"/>
      </w:pPr>
    </w:p>
    <w:p w14:paraId="275DC66D" w14:textId="77777777" w:rsidR="00DA1972" w:rsidRPr="007D0AC5" w:rsidRDefault="00DA1972" w:rsidP="00DA1972">
      <w:pPr>
        <w:jc w:val="both"/>
        <w:rPr>
          <w:u w:val="single"/>
        </w:rPr>
      </w:pPr>
      <w:r w:rsidRPr="007D0AC5">
        <w:rPr>
          <w:u w:val="single"/>
        </w:rPr>
        <w:t xml:space="preserve">In the event the Commission </w:t>
      </w:r>
      <w:r>
        <w:rPr>
          <w:u w:val="single"/>
        </w:rPr>
        <w:t>declines</w:t>
      </w:r>
      <w:r w:rsidRPr="007D0AC5">
        <w:rPr>
          <w:u w:val="single"/>
        </w:rPr>
        <w:t xml:space="preserve"> the 2025 Rate Case Settlement Agreement</w:t>
      </w:r>
      <w:r>
        <w:rPr>
          <w:u w:val="single"/>
        </w:rPr>
        <w:t xml:space="preserve"> (July 11, 2025 filing)</w:t>
      </w:r>
      <w:r w:rsidRPr="007D0AC5">
        <w:rPr>
          <w:u w:val="single"/>
        </w:rPr>
        <w:t>:</w:t>
      </w:r>
    </w:p>
    <w:p w14:paraId="5391FBCB" w14:textId="2FAB04A6" w:rsidR="00DA1972" w:rsidRDefault="00DA1972" w:rsidP="00DA1972">
      <w:pPr>
        <w:jc w:val="both"/>
      </w:pPr>
      <w:r w:rsidRPr="00971568">
        <w:lastRenderedPageBreak/>
        <w:t xml:space="preserve">The </w:t>
      </w:r>
      <w:r>
        <w:t xml:space="preserve">projected </w:t>
      </w:r>
      <w:r w:rsidRPr="00971568">
        <w:t xml:space="preserve">total </w:t>
      </w:r>
      <w:r>
        <w:t xml:space="preserve">SPPCRC </w:t>
      </w:r>
      <w:r w:rsidRPr="00971568">
        <w:t>jurisdictional revenue requirement for the period January 202</w:t>
      </w:r>
      <w:r>
        <w:t>6</w:t>
      </w:r>
      <w:r w:rsidRPr="00971568">
        <w:t xml:space="preserve"> through December 202</w:t>
      </w:r>
      <w:r>
        <w:t>6</w:t>
      </w:r>
      <w:r w:rsidRPr="00971568">
        <w:t xml:space="preserve">, including true-up amounts, </w:t>
      </w:r>
      <w:r>
        <w:t xml:space="preserve">is </w:t>
      </w:r>
      <w:r w:rsidRPr="005671CE">
        <w:t xml:space="preserve">$858,030,231 </w:t>
      </w:r>
      <w:r>
        <w:t>(Line 4 of Form 1P, Amended Exhibit RLH-3, p. 1).</w:t>
      </w:r>
    </w:p>
    <w:p w14:paraId="4EDE2BD2" w14:textId="099DACFC" w:rsidR="00C22EC0" w:rsidRDefault="00C22EC0" w:rsidP="00DA1972">
      <w:pPr>
        <w:jc w:val="both"/>
      </w:pPr>
    </w:p>
    <w:p w14:paraId="01020622" w14:textId="77777777" w:rsidR="00C22EC0" w:rsidRPr="00DA1972" w:rsidRDefault="00C22EC0" w:rsidP="00DA1972">
      <w:pPr>
        <w:jc w:val="both"/>
      </w:pPr>
    </w:p>
    <w:p w14:paraId="22757D6E" w14:textId="77777777" w:rsidR="00DA1972" w:rsidRDefault="00DA1972" w:rsidP="00DA1972">
      <w:pPr>
        <w:ind w:left="1440" w:hanging="1440"/>
        <w:jc w:val="both"/>
      </w:pPr>
      <w:r w:rsidRPr="009D380A">
        <w:rPr>
          <w:b/>
          <w:bCs/>
          <w:u w:val="single"/>
        </w:rPr>
        <w:t>ISSUE 4B</w:t>
      </w:r>
      <w:r w:rsidRPr="00701945">
        <w:rPr>
          <w:b/>
          <w:bCs/>
        </w:rPr>
        <w:t>:</w:t>
      </w:r>
      <w:r w:rsidRPr="00701945">
        <w:tab/>
      </w:r>
      <w:r w:rsidRPr="00D14257">
        <w:rPr>
          <w:b/>
        </w:rPr>
        <w:t>What are the Storm Protection Plan Cost Recovery Clause total jurisdictional cost recovery amounts, including true-ups, to be included in establishing 2026 Storm Protection Plan Cost Recovery factors for TECO?</w:t>
      </w:r>
    </w:p>
    <w:p w14:paraId="1059A0E8" w14:textId="77777777" w:rsidR="00DA1972" w:rsidRDefault="00DA1972" w:rsidP="00DA1972">
      <w:pPr>
        <w:jc w:val="both"/>
        <w:rPr>
          <w:b/>
          <w:bCs/>
          <w:u w:val="single"/>
        </w:rPr>
      </w:pPr>
    </w:p>
    <w:p w14:paraId="597EA3BF" w14:textId="77777777" w:rsidR="00DA1972" w:rsidRDefault="00DA1972" w:rsidP="00DA1972">
      <w:pPr>
        <w:jc w:val="both"/>
        <w:rPr>
          <w:b/>
          <w:bCs/>
          <w:u w:val="single"/>
        </w:rPr>
      </w:pPr>
      <w:r>
        <w:rPr>
          <w:b/>
          <w:bCs/>
          <w:u w:val="single"/>
        </w:rPr>
        <w:t>STIPULATION:</w:t>
      </w:r>
    </w:p>
    <w:p w14:paraId="6A5CAA74" w14:textId="77777777" w:rsidR="00DA1972" w:rsidRDefault="00DA1972" w:rsidP="00DA1972">
      <w:pPr>
        <w:jc w:val="both"/>
        <w:rPr>
          <w:b/>
          <w:bCs/>
          <w:u w:val="single"/>
        </w:rPr>
      </w:pPr>
    </w:p>
    <w:p w14:paraId="00041CB4" w14:textId="77777777" w:rsidR="00DA1972" w:rsidRDefault="00DA1972" w:rsidP="00DA1972">
      <w:pPr>
        <w:jc w:val="both"/>
        <w:rPr>
          <w:spacing w:val="-3"/>
        </w:rPr>
      </w:pPr>
      <w:r w:rsidRPr="0053445E">
        <w:t>The Storm Protection Plan Cost Recovery Clause total jurisdictional cost recovery amounts, including true-ups, to be included in establishing Storm Protection Plan Cost Recovery factors for the period January 2026 through December 2026 is $119,</w:t>
      </w:r>
      <w:r>
        <w:t>645,571 after the adjustment for taxes</w:t>
      </w:r>
      <w:r w:rsidRPr="0053445E">
        <w:rPr>
          <w:spacing w:val="-3"/>
        </w:rPr>
        <w:t>.</w:t>
      </w:r>
    </w:p>
    <w:p w14:paraId="38CDE2D5" w14:textId="77777777" w:rsidR="00DA1972" w:rsidRDefault="00DA1972" w:rsidP="00DA1972">
      <w:pPr>
        <w:jc w:val="both"/>
        <w:rPr>
          <w:spacing w:val="-3"/>
        </w:rPr>
      </w:pPr>
    </w:p>
    <w:p w14:paraId="4D83DD1F" w14:textId="15A4D245" w:rsidR="00DA1972" w:rsidRDefault="00DA1972" w:rsidP="00DA1972">
      <w:pPr>
        <w:jc w:val="both"/>
        <w:rPr>
          <w:spacing w:val="-3"/>
        </w:rPr>
      </w:pPr>
    </w:p>
    <w:p w14:paraId="56C6CA7F" w14:textId="77777777" w:rsidR="00DA1972" w:rsidRDefault="00DA1972" w:rsidP="00DA1972">
      <w:pPr>
        <w:ind w:left="1440" w:hanging="1440"/>
        <w:jc w:val="both"/>
      </w:pPr>
      <w:r w:rsidRPr="009D380A">
        <w:rPr>
          <w:b/>
          <w:bCs/>
          <w:u w:val="single"/>
        </w:rPr>
        <w:t>ISSUE 4C</w:t>
      </w:r>
      <w:r w:rsidRPr="00701945">
        <w:rPr>
          <w:b/>
          <w:bCs/>
        </w:rPr>
        <w:t>:</w:t>
      </w:r>
      <w:r w:rsidRPr="00701945">
        <w:tab/>
      </w:r>
      <w:r w:rsidRPr="00D14257">
        <w:rPr>
          <w:b/>
        </w:rPr>
        <w:t>What are the Storm Protection Plan Cost Recovery Clause total jurisdictional cost recovery amounts, including true-ups, to be included in establishing 2026 Storm Protection Plan Cost Recovery factors for FPUC?</w:t>
      </w:r>
    </w:p>
    <w:p w14:paraId="1628C548" w14:textId="4B2DFB03" w:rsidR="00C22EC0" w:rsidRDefault="00C22EC0" w:rsidP="00DA1972">
      <w:pPr>
        <w:jc w:val="both"/>
        <w:rPr>
          <w:b/>
          <w:bCs/>
          <w:u w:val="single"/>
        </w:rPr>
      </w:pPr>
    </w:p>
    <w:p w14:paraId="4FD617CA" w14:textId="77777777" w:rsidR="00DA1972" w:rsidRDefault="00DA1972" w:rsidP="00DA1972">
      <w:pPr>
        <w:jc w:val="both"/>
        <w:rPr>
          <w:b/>
          <w:bCs/>
          <w:u w:val="single"/>
        </w:rPr>
      </w:pPr>
      <w:r>
        <w:rPr>
          <w:b/>
          <w:bCs/>
          <w:u w:val="single"/>
        </w:rPr>
        <w:t>STIPULATION:</w:t>
      </w:r>
    </w:p>
    <w:p w14:paraId="635B7A98" w14:textId="77777777" w:rsidR="00DA1972" w:rsidRDefault="00DA1972" w:rsidP="00DA1972">
      <w:pPr>
        <w:jc w:val="both"/>
        <w:rPr>
          <w:b/>
          <w:bCs/>
          <w:u w:val="single"/>
        </w:rPr>
      </w:pPr>
    </w:p>
    <w:p w14:paraId="477B0DBB" w14:textId="77777777" w:rsidR="00DA1972" w:rsidRDefault="00DA1972" w:rsidP="00DA1972">
      <w:pPr>
        <w:jc w:val="both"/>
      </w:pPr>
      <w:r>
        <w:t xml:space="preserve">The total amount upon which FPUC’s proposed factors are calculated is </w:t>
      </w:r>
      <w:r w:rsidRPr="00DF445C">
        <w:t>$</w:t>
      </w:r>
      <w:r>
        <w:t>9,594,785</w:t>
      </w:r>
      <w:r w:rsidRPr="00DF445C">
        <w:t>,</w:t>
      </w:r>
      <w:r>
        <w:t xml:space="preserve"> which is adjusted for taxes.</w:t>
      </w:r>
    </w:p>
    <w:p w14:paraId="56CAAA14" w14:textId="0334BFB1" w:rsidR="00DA1972" w:rsidRDefault="00DA1972" w:rsidP="00DA1972">
      <w:pPr>
        <w:jc w:val="both"/>
      </w:pPr>
    </w:p>
    <w:p w14:paraId="19AAAC24" w14:textId="77777777" w:rsidR="00C22EC0" w:rsidRDefault="00C22EC0" w:rsidP="00DA1972">
      <w:pPr>
        <w:jc w:val="both"/>
      </w:pPr>
    </w:p>
    <w:p w14:paraId="37EBB7BA" w14:textId="77777777" w:rsidR="00DA1972" w:rsidRDefault="00DA1972" w:rsidP="00DA1972">
      <w:pPr>
        <w:ind w:left="1440" w:hanging="1440"/>
        <w:jc w:val="both"/>
      </w:pPr>
      <w:r w:rsidRPr="009D380A">
        <w:rPr>
          <w:b/>
          <w:bCs/>
          <w:u w:val="single"/>
        </w:rPr>
        <w:t>ISSUE 4D</w:t>
      </w:r>
      <w:r w:rsidRPr="00701945">
        <w:rPr>
          <w:b/>
          <w:bCs/>
        </w:rPr>
        <w:t>:</w:t>
      </w:r>
      <w:r w:rsidRPr="00701945">
        <w:tab/>
      </w:r>
      <w:r w:rsidRPr="00D14257">
        <w:rPr>
          <w:b/>
        </w:rPr>
        <w:t>What are the Storm Protection Plan Cost Recovery Clause total jurisdictional cost recovery amounts, including true-ups, to be included in establishing 2026 Storm Protection Plan Cost Recovery factors for DEF?</w:t>
      </w:r>
    </w:p>
    <w:p w14:paraId="68F43B13" w14:textId="77777777" w:rsidR="00DA1972" w:rsidRDefault="00DA1972" w:rsidP="00DA1972">
      <w:pPr>
        <w:jc w:val="both"/>
        <w:rPr>
          <w:b/>
          <w:bCs/>
          <w:u w:val="single"/>
        </w:rPr>
      </w:pPr>
    </w:p>
    <w:p w14:paraId="7C8B464E" w14:textId="77777777" w:rsidR="00DA1972" w:rsidRDefault="00DA1972" w:rsidP="00DA1972">
      <w:pPr>
        <w:jc w:val="both"/>
        <w:rPr>
          <w:b/>
          <w:bCs/>
          <w:u w:val="single"/>
        </w:rPr>
      </w:pPr>
      <w:r>
        <w:rPr>
          <w:b/>
          <w:bCs/>
          <w:u w:val="single"/>
        </w:rPr>
        <w:t>STIPULATION:</w:t>
      </w:r>
    </w:p>
    <w:p w14:paraId="06150897" w14:textId="77777777" w:rsidR="00DA1972" w:rsidRDefault="00DA1972" w:rsidP="00DA1972">
      <w:pPr>
        <w:jc w:val="both"/>
        <w:rPr>
          <w:b/>
          <w:bCs/>
          <w:u w:val="single"/>
        </w:rPr>
      </w:pPr>
    </w:p>
    <w:p w14:paraId="6FF72BD8" w14:textId="77777777" w:rsidR="00DA1972" w:rsidRDefault="00DA1972" w:rsidP="00DA1972">
      <w:pPr>
        <w:jc w:val="both"/>
        <w:rPr>
          <w:rStyle w:val="normaltextrun"/>
          <w:color w:val="000000" w:themeColor="text1"/>
          <w:shd w:val="clear" w:color="auto" w:fill="FFFFFF"/>
        </w:rPr>
      </w:pPr>
      <w:r w:rsidRPr="00266723">
        <w:rPr>
          <w:rStyle w:val="normaltextrun"/>
          <w:color w:val="000000" w:themeColor="text1"/>
          <w:shd w:val="clear" w:color="auto" w:fill="FFFFFF"/>
        </w:rPr>
        <w:t>Revenue requirement $316,548,823.</w:t>
      </w:r>
    </w:p>
    <w:p w14:paraId="7859F700" w14:textId="77777777" w:rsidR="00DA1972" w:rsidRDefault="00DA1972" w:rsidP="00DA1972">
      <w:pPr>
        <w:jc w:val="both"/>
        <w:rPr>
          <w:rStyle w:val="normaltextrun"/>
          <w:color w:val="000000" w:themeColor="text1"/>
          <w:shd w:val="clear" w:color="auto" w:fill="FFFFFF"/>
        </w:rPr>
      </w:pPr>
    </w:p>
    <w:p w14:paraId="2E65ACD1" w14:textId="77777777" w:rsidR="00DA1972" w:rsidRDefault="00DA1972" w:rsidP="00DA1972">
      <w:pPr>
        <w:jc w:val="both"/>
        <w:rPr>
          <w:rStyle w:val="normaltextrun"/>
          <w:color w:val="000000" w:themeColor="text1"/>
          <w:shd w:val="clear" w:color="auto" w:fill="FFFFFF"/>
        </w:rPr>
      </w:pPr>
    </w:p>
    <w:p w14:paraId="0DA3A479" w14:textId="77777777" w:rsidR="00DA1972" w:rsidRDefault="00DA1972" w:rsidP="00DA1972">
      <w:pPr>
        <w:ind w:left="1440" w:hanging="1440"/>
        <w:jc w:val="both"/>
      </w:pPr>
      <w:r w:rsidRPr="009D380A">
        <w:rPr>
          <w:b/>
          <w:bCs/>
          <w:u w:val="single"/>
        </w:rPr>
        <w:t>ISSUE 5A</w:t>
      </w:r>
      <w:r w:rsidRPr="00701945">
        <w:rPr>
          <w:b/>
          <w:bCs/>
        </w:rPr>
        <w:t>:</w:t>
      </w:r>
      <w:r w:rsidRPr="00701945">
        <w:tab/>
      </w:r>
      <w:r w:rsidRPr="00D14257">
        <w:rPr>
          <w:b/>
        </w:rPr>
        <w:t>What depreciation rates should be used to develop the depreciation expense included in the total 2026 Storm Protection Plan Cost Recovery Clause amounts for FPL?</w:t>
      </w:r>
    </w:p>
    <w:p w14:paraId="59E96190" w14:textId="77777777" w:rsidR="00DA1972" w:rsidRDefault="00DA1972" w:rsidP="00DA1972">
      <w:pPr>
        <w:jc w:val="both"/>
        <w:rPr>
          <w:b/>
          <w:bCs/>
          <w:u w:val="single"/>
        </w:rPr>
      </w:pPr>
    </w:p>
    <w:p w14:paraId="6950C693" w14:textId="77777777" w:rsidR="00DA1972" w:rsidRDefault="00DA1972" w:rsidP="00DA1972">
      <w:pPr>
        <w:jc w:val="both"/>
        <w:rPr>
          <w:b/>
          <w:bCs/>
          <w:u w:val="single"/>
        </w:rPr>
      </w:pPr>
      <w:r>
        <w:rPr>
          <w:b/>
          <w:bCs/>
          <w:u w:val="single"/>
        </w:rPr>
        <w:t>STIPULATION:</w:t>
      </w:r>
    </w:p>
    <w:p w14:paraId="5ADED981" w14:textId="77777777" w:rsidR="00DA1972" w:rsidRDefault="00DA1972" w:rsidP="00DA1972">
      <w:pPr>
        <w:jc w:val="both"/>
        <w:rPr>
          <w:b/>
          <w:bCs/>
          <w:u w:val="single"/>
        </w:rPr>
      </w:pPr>
    </w:p>
    <w:p w14:paraId="324B1D7B" w14:textId="77777777" w:rsidR="00DA1972" w:rsidRPr="007D0AC5" w:rsidRDefault="00DA1972" w:rsidP="00DA1972">
      <w:pPr>
        <w:jc w:val="both"/>
        <w:rPr>
          <w:u w:val="single"/>
        </w:rPr>
      </w:pPr>
      <w:r w:rsidRPr="007D0AC5">
        <w:rPr>
          <w:u w:val="single"/>
        </w:rPr>
        <w:t>In the event the Commission approves the 2025 Rate Case Settlement Agreement</w:t>
      </w:r>
      <w:r>
        <w:rPr>
          <w:u w:val="single"/>
        </w:rPr>
        <w:t xml:space="preserve"> (August 20, 2025 filing)</w:t>
      </w:r>
      <w:r w:rsidRPr="007D0AC5">
        <w:rPr>
          <w:u w:val="single"/>
        </w:rPr>
        <w:t>:</w:t>
      </w:r>
    </w:p>
    <w:p w14:paraId="06B6B594" w14:textId="77777777" w:rsidR="00DA1972" w:rsidRDefault="00DA1972" w:rsidP="00DA1972">
      <w:pPr>
        <w:jc w:val="both"/>
      </w:pPr>
      <w:r>
        <w:lastRenderedPageBreak/>
        <w:t xml:space="preserve">The depreciation rates for the alternative 2026 SPPCRC Factors set forth in Exhibit RLH-6 are based on the depreciation lives and parameters agreed to in the pending 2025 Rate Case Settlement Agreement.  In the event the Commission approves the pending 2025 Rate Case Settlement, those depreciation rates as reflected in Exhibit RLH-6 should be approved to be effective for the period January 2026 through December 2026.  </w:t>
      </w:r>
    </w:p>
    <w:p w14:paraId="2A60A397" w14:textId="77777777" w:rsidR="00DA1972" w:rsidRDefault="00DA1972" w:rsidP="00DA1972">
      <w:pPr>
        <w:ind w:left="1440"/>
        <w:jc w:val="both"/>
      </w:pPr>
    </w:p>
    <w:p w14:paraId="5870B3DE" w14:textId="77777777" w:rsidR="00DA1972" w:rsidRDefault="00DA1972" w:rsidP="00DA1972">
      <w:pPr>
        <w:jc w:val="both"/>
        <w:rPr>
          <w:u w:val="single"/>
        </w:rPr>
      </w:pPr>
      <w:r w:rsidRPr="007D0AC5">
        <w:rPr>
          <w:u w:val="single"/>
        </w:rPr>
        <w:t xml:space="preserve">In the event the Commission </w:t>
      </w:r>
      <w:r>
        <w:rPr>
          <w:u w:val="single"/>
        </w:rPr>
        <w:t>declines</w:t>
      </w:r>
      <w:r w:rsidRPr="007D0AC5">
        <w:rPr>
          <w:u w:val="single"/>
        </w:rPr>
        <w:t xml:space="preserve"> the 2025 Rate Case Settlement Agreement</w:t>
      </w:r>
      <w:r>
        <w:rPr>
          <w:u w:val="single"/>
        </w:rPr>
        <w:t xml:space="preserve"> (July 11, 2025 filing)</w:t>
      </w:r>
      <w:r w:rsidRPr="007D0AC5">
        <w:rPr>
          <w:u w:val="single"/>
        </w:rPr>
        <w:t>:</w:t>
      </w:r>
    </w:p>
    <w:p w14:paraId="76B12795" w14:textId="77777777" w:rsidR="00DA1972" w:rsidRDefault="00DA1972" w:rsidP="00DA1972">
      <w:pPr>
        <w:jc w:val="both"/>
      </w:pPr>
      <w:r>
        <w:t xml:space="preserve">The depreciation rates for the 2026 SPPCRC Factors set forth in Amended Exhibit RLH-3 are based on the depreciation lives and parameters </w:t>
      </w:r>
      <w:r w:rsidRPr="00C41F36">
        <w:t>approved by Commission Order Nos. PSC-2021-0446-S-EI and PSC-2021-0446A-S-EI in Docket No. 20210015-EI</w:t>
      </w:r>
      <w:r>
        <w:t xml:space="preserve">.  In the event the Commission declines the pending 2025 Rate Case Settlement, those depreciation rates as reflected in Amended Exhibit RLH-3 should be approved to be effective for the period January 2026 through December 2026. </w:t>
      </w:r>
    </w:p>
    <w:p w14:paraId="05487A77" w14:textId="77777777" w:rsidR="00DA1972" w:rsidRDefault="00DA1972" w:rsidP="00DA1972">
      <w:pPr>
        <w:jc w:val="both"/>
      </w:pPr>
    </w:p>
    <w:p w14:paraId="488EDA1B" w14:textId="77777777" w:rsidR="00DA1972" w:rsidRDefault="00DA1972" w:rsidP="00DA1972">
      <w:pPr>
        <w:jc w:val="both"/>
      </w:pPr>
    </w:p>
    <w:p w14:paraId="2B522476" w14:textId="77777777" w:rsidR="00DA1972" w:rsidRDefault="00DA1972" w:rsidP="00DA1972">
      <w:pPr>
        <w:ind w:left="1440" w:hanging="1440"/>
        <w:jc w:val="both"/>
      </w:pPr>
      <w:r w:rsidRPr="009D380A">
        <w:rPr>
          <w:b/>
          <w:bCs/>
          <w:u w:val="single"/>
        </w:rPr>
        <w:t>ISSUE 5B</w:t>
      </w:r>
      <w:r w:rsidRPr="00701945">
        <w:rPr>
          <w:b/>
          <w:bCs/>
        </w:rPr>
        <w:t>:</w:t>
      </w:r>
      <w:r w:rsidRPr="00701945">
        <w:tab/>
      </w:r>
      <w:r w:rsidRPr="00D14257">
        <w:rPr>
          <w:b/>
        </w:rPr>
        <w:t>What depreciation rates should be used to develop the depreciation expense included in the total 2026 Storm Protection Plan Cost Recovery Clause amounts for TECO?</w:t>
      </w:r>
    </w:p>
    <w:p w14:paraId="094D96DE" w14:textId="42AFF342" w:rsidR="00DA1972" w:rsidRDefault="00DA1972" w:rsidP="00DA1972">
      <w:pPr>
        <w:jc w:val="both"/>
        <w:rPr>
          <w:u w:val="single"/>
        </w:rPr>
      </w:pPr>
    </w:p>
    <w:p w14:paraId="00A16784" w14:textId="77777777" w:rsidR="00DA1972" w:rsidRDefault="00DA1972" w:rsidP="00DA1972">
      <w:pPr>
        <w:jc w:val="both"/>
        <w:rPr>
          <w:b/>
          <w:u w:val="single"/>
        </w:rPr>
      </w:pPr>
      <w:r>
        <w:rPr>
          <w:b/>
          <w:u w:val="single"/>
        </w:rPr>
        <w:t>STIPULATION:</w:t>
      </w:r>
    </w:p>
    <w:p w14:paraId="4B0CF484" w14:textId="77777777" w:rsidR="00DA1972" w:rsidRDefault="00DA1972" w:rsidP="00DA1972">
      <w:pPr>
        <w:jc w:val="both"/>
        <w:rPr>
          <w:b/>
          <w:u w:val="single"/>
        </w:rPr>
      </w:pPr>
    </w:p>
    <w:p w14:paraId="4B0D4352" w14:textId="77777777" w:rsidR="00DA1972" w:rsidRDefault="00DA1972" w:rsidP="00DA1972">
      <w:pPr>
        <w:jc w:val="both"/>
      </w:pPr>
      <w:r w:rsidRPr="0053445E">
        <w:t>The depreciation rates from Tampa Electric’s Depreciation Study, approved by Order No. PSC-2025-0038-FOF-EI issued February 3, 2025, in Docket No. 20230139-EI.</w:t>
      </w:r>
    </w:p>
    <w:p w14:paraId="56DC7E26" w14:textId="77777777" w:rsidR="00DA1972" w:rsidRDefault="00DA1972" w:rsidP="00DA1972">
      <w:pPr>
        <w:jc w:val="both"/>
      </w:pPr>
    </w:p>
    <w:p w14:paraId="63E05E14" w14:textId="77777777" w:rsidR="00DA1972" w:rsidRDefault="00DA1972" w:rsidP="00DA1972">
      <w:pPr>
        <w:jc w:val="both"/>
      </w:pPr>
    </w:p>
    <w:p w14:paraId="31862325" w14:textId="77777777" w:rsidR="00DA1972" w:rsidRDefault="00DA1972" w:rsidP="00DA1972">
      <w:pPr>
        <w:ind w:left="1440" w:hanging="1440"/>
        <w:jc w:val="both"/>
      </w:pPr>
      <w:r w:rsidRPr="009D380A">
        <w:rPr>
          <w:b/>
          <w:bCs/>
          <w:u w:val="single"/>
        </w:rPr>
        <w:t>ISSUE 5C</w:t>
      </w:r>
      <w:r w:rsidRPr="00701945">
        <w:rPr>
          <w:b/>
          <w:bCs/>
        </w:rPr>
        <w:t>:</w:t>
      </w:r>
      <w:r w:rsidRPr="00701945">
        <w:tab/>
      </w:r>
      <w:r w:rsidRPr="00D14257">
        <w:rPr>
          <w:b/>
        </w:rPr>
        <w:t>What depreciation rates should be used to develop the depreciation expense included in the total 2026 Storm Protection Plan Cost Recovery Clause amounts for FPUC?</w:t>
      </w:r>
    </w:p>
    <w:p w14:paraId="01FF2247" w14:textId="77777777" w:rsidR="00DA1972" w:rsidRDefault="00DA1972" w:rsidP="00DA1972">
      <w:pPr>
        <w:jc w:val="both"/>
        <w:rPr>
          <w:b/>
          <w:u w:val="single"/>
        </w:rPr>
      </w:pPr>
    </w:p>
    <w:p w14:paraId="33D2BD7C" w14:textId="77777777" w:rsidR="00DA1972" w:rsidRDefault="00DA1972" w:rsidP="00DA1972">
      <w:pPr>
        <w:jc w:val="both"/>
        <w:rPr>
          <w:b/>
          <w:u w:val="single"/>
        </w:rPr>
      </w:pPr>
      <w:r>
        <w:rPr>
          <w:b/>
          <w:u w:val="single"/>
        </w:rPr>
        <w:t>STIPULATION:</w:t>
      </w:r>
    </w:p>
    <w:p w14:paraId="36BC00A9" w14:textId="77777777" w:rsidR="00DA1972" w:rsidRDefault="00DA1972" w:rsidP="00DA1972">
      <w:pPr>
        <w:jc w:val="both"/>
        <w:rPr>
          <w:b/>
          <w:u w:val="single"/>
        </w:rPr>
      </w:pPr>
    </w:p>
    <w:p w14:paraId="6572303B" w14:textId="77777777" w:rsidR="00DA1972" w:rsidRDefault="00DA1972" w:rsidP="00DA1972">
      <w:pPr>
        <w:jc w:val="both"/>
        <w:rPr>
          <w:iCs/>
        </w:rPr>
      </w:pPr>
      <w:r>
        <w:rPr>
          <w:iCs/>
        </w:rPr>
        <w:t xml:space="preserve">The appropriate depreciation rates are those approved in, Order No. </w:t>
      </w:r>
      <w:r>
        <w:t>PSC-2023-0384-PAA-EI</w:t>
      </w:r>
      <w:r>
        <w:rPr>
          <w:iCs/>
        </w:rPr>
        <w:t>, issued December 21, 2023, in Docket No. 20230079-EI.</w:t>
      </w:r>
    </w:p>
    <w:p w14:paraId="68B1234B" w14:textId="77777777" w:rsidR="00DA1972" w:rsidRDefault="00DA1972" w:rsidP="00DA1972">
      <w:pPr>
        <w:jc w:val="both"/>
        <w:rPr>
          <w:iCs/>
        </w:rPr>
      </w:pPr>
    </w:p>
    <w:p w14:paraId="6EA3E89B" w14:textId="77777777" w:rsidR="00DA1972" w:rsidRPr="005B662A" w:rsidRDefault="00DA1972" w:rsidP="00DA1972">
      <w:pPr>
        <w:jc w:val="both"/>
        <w:rPr>
          <w:b/>
          <w:u w:val="single"/>
        </w:rPr>
      </w:pPr>
    </w:p>
    <w:p w14:paraId="211F85E3" w14:textId="77777777" w:rsidR="00DA1972" w:rsidRDefault="00DA1972" w:rsidP="00DA1972">
      <w:pPr>
        <w:ind w:left="1440" w:hanging="1440"/>
        <w:jc w:val="both"/>
      </w:pPr>
      <w:r w:rsidRPr="009D380A">
        <w:rPr>
          <w:b/>
          <w:bCs/>
          <w:u w:val="single"/>
        </w:rPr>
        <w:t>ISSUE 5D</w:t>
      </w:r>
      <w:r w:rsidRPr="00701945">
        <w:rPr>
          <w:b/>
          <w:bCs/>
        </w:rPr>
        <w:t>:</w:t>
      </w:r>
      <w:r w:rsidRPr="00701945">
        <w:tab/>
      </w:r>
      <w:r w:rsidRPr="00D14257">
        <w:rPr>
          <w:b/>
        </w:rPr>
        <w:t>What depreciation rates should be used to develop the depreciation expense included in the total 2026 Storm Protection Plan Cost Recovery Clause amounts for DEF?</w:t>
      </w:r>
    </w:p>
    <w:p w14:paraId="51600771" w14:textId="77777777" w:rsidR="00DA1972" w:rsidRDefault="00DA1972" w:rsidP="00DA1972">
      <w:pPr>
        <w:jc w:val="both"/>
        <w:rPr>
          <w:b/>
          <w:bCs/>
          <w:u w:val="single"/>
        </w:rPr>
      </w:pPr>
    </w:p>
    <w:p w14:paraId="6C0A59CF" w14:textId="77777777" w:rsidR="00DA1972" w:rsidRDefault="00DA1972" w:rsidP="00DA1972">
      <w:pPr>
        <w:jc w:val="both"/>
        <w:rPr>
          <w:b/>
          <w:bCs/>
          <w:u w:val="single"/>
        </w:rPr>
      </w:pPr>
      <w:r>
        <w:rPr>
          <w:b/>
          <w:bCs/>
          <w:u w:val="single"/>
        </w:rPr>
        <w:t>STIPULATION:</w:t>
      </w:r>
    </w:p>
    <w:p w14:paraId="64243948" w14:textId="77777777" w:rsidR="00DA1972" w:rsidRDefault="00DA1972" w:rsidP="00DA1972">
      <w:pPr>
        <w:jc w:val="both"/>
        <w:rPr>
          <w:b/>
          <w:bCs/>
          <w:u w:val="single"/>
        </w:rPr>
      </w:pPr>
    </w:p>
    <w:p w14:paraId="5CB66C53" w14:textId="77777777" w:rsidR="00DA1972" w:rsidRDefault="00DA1972" w:rsidP="00DA1972">
      <w:pPr>
        <w:jc w:val="both"/>
      </w:pPr>
      <w:r w:rsidRPr="00266723">
        <w:rPr>
          <w:color w:val="000000" w:themeColor="text1"/>
        </w:rPr>
        <w:t>DEF should use the depreciation rates that were approved in Final Order No. PSC-2024-0472-AS-EI</w:t>
      </w:r>
      <w:r w:rsidRPr="00266723">
        <w:t>.</w:t>
      </w:r>
    </w:p>
    <w:p w14:paraId="5D669EF1" w14:textId="77777777" w:rsidR="00DA1972" w:rsidRDefault="00DA1972" w:rsidP="00DA1972">
      <w:pPr>
        <w:jc w:val="both"/>
      </w:pPr>
    </w:p>
    <w:p w14:paraId="3C5A04E5" w14:textId="77777777" w:rsidR="00DA1972" w:rsidRDefault="00DA1972" w:rsidP="00DA1972">
      <w:pPr>
        <w:ind w:left="1440" w:hanging="1440"/>
        <w:jc w:val="both"/>
      </w:pPr>
      <w:r w:rsidRPr="009D380A">
        <w:rPr>
          <w:b/>
          <w:bCs/>
          <w:u w:val="single"/>
        </w:rPr>
        <w:lastRenderedPageBreak/>
        <w:t>ISSUE 6A</w:t>
      </w:r>
      <w:r w:rsidRPr="00701945">
        <w:rPr>
          <w:b/>
          <w:bCs/>
        </w:rPr>
        <w:t>:</w:t>
      </w:r>
      <w:r w:rsidRPr="00701945">
        <w:tab/>
      </w:r>
      <w:r w:rsidRPr="00D14257">
        <w:rPr>
          <w:b/>
        </w:rPr>
        <w:t>What are the appropriate 2026 jurisdictional separation factors for FPL?</w:t>
      </w:r>
    </w:p>
    <w:p w14:paraId="647A9D15" w14:textId="77777777" w:rsidR="00DA1972" w:rsidRDefault="00DA1972" w:rsidP="00DA1972">
      <w:pPr>
        <w:jc w:val="both"/>
        <w:rPr>
          <w:b/>
          <w:bCs/>
          <w:u w:val="single"/>
        </w:rPr>
      </w:pPr>
    </w:p>
    <w:p w14:paraId="5D5590FF" w14:textId="77777777" w:rsidR="00DA1972" w:rsidRDefault="00DA1972" w:rsidP="00DA1972">
      <w:pPr>
        <w:jc w:val="both"/>
        <w:rPr>
          <w:b/>
          <w:bCs/>
          <w:u w:val="single"/>
        </w:rPr>
      </w:pPr>
      <w:r>
        <w:rPr>
          <w:b/>
          <w:bCs/>
          <w:u w:val="single"/>
        </w:rPr>
        <w:t>STIPULATION:</w:t>
      </w:r>
    </w:p>
    <w:p w14:paraId="36A8717C" w14:textId="77777777" w:rsidR="00DA1972" w:rsidRDefault="00DA1972" w:rsidP="00DA1972">
      <w:pPr>
        <w:jc w:val="both"/>
        <w:rPr>
          <w:b/>
          <w:bCs/>
          <w:u w:val="single"/>
        </w:rPr>
      </w:pPr>
    </w:p>
    <w:p w14:paraId="77167CA2" w14:textId="55EB542B" w:rsidR="00DA1972" w:rsidRDefault="00DA1972" w:rsidP="00DA1972">
      <w:pPr>
        <w:jc w:val="both"/>
        <w:rPr>
          <w:u w:val="single"/>
        </w:rPr>
      </w:pPr>
      <w:r w:rsidRPr="007D0AC5">
        <w:rPr>
          <w:u w:val="single"/>
        </w:rPr>
        <w:t xml:space="preserve">In the event the Commission </w:t>
      </w:r>
      <w:r>
        <w:rPr>
          <w:u w:val="single"/>
        </w:rPr>
        <w:t>approves</w:t>
      </w:r>
      <w:r w:rsidRPr="007D0AC5">
        <w:rPr>
          <w:u w:val="single"/>
        </w:rPr>
        <w:t xml:space="preserve"> the 2025 Rate Case Settlement Agreement</w:t>
      </w:r>
      <w:r>
        <w:rPr>
          <w:u w:val="single"/>
        </w:rPr>
        <w:t xml:space="preserve"> (August 20, 2025 filing)</w:t>
      </w:r>
      <w:r w:rsidRPr="007D0AC5">
        <w:rPr>
          <w:u w:val="single"/>
        </w:rPr>
        <w:t>:</w:t>
      </w:r>
    </w:p>
    <w:p w14:paraId="4008E770" w14:textId="77777777" w:rsidR="00C22EC0" w:rsidRPr="007D0AC5" w:rsidRDefault="00C22EC0" w:rsidP="00DA1972">
      <w:pPr>
        <w:jc w:val="both"/>
        <w:rPr>
          <w:u w:val="single"/>
        </w:rPr>
      </w:pPr>
    </w:p>
    <w:p w14:paraId="34B843D8" w14:textId="77777777" w:rsidR="00DA1972" w:rsidRDefault="00DA1972" w:rsidP="00DA1972">
      <w:pPr>
        <w:jc w:val="both"/>
      </w:pPr>
      <w:r w:rsidRPr="006E4A53">
        <w:t>As shown on page 1 of Exhibit RLH-</w:t>
      </w:r>
      <w:r>
        <w:t>7</w:t>
      </w:r>
      <w:r w:rsidRPr="006E4A53">
        <w:t>, FPL’s retail jurisdictional separation factors for the period January 202</w:t>
      </w:r>
      <w:r>
        <w:t>6</w:t>
      </w:r>
      <w:r w:rsidRPr="006E4A53">
        <w:t xml:space="preserve"> through December 202</w:t>
      </w:r>
      <w:r>
        <w:t>6</w:t>
      </w:r>
      <w:r w:rsidRPr="006E4A53">
        <w:t xml:space="preserve"> are:</w:t>
      </w:r>
    </w:p>
    <w:p w14:paraId="1C0F8C03" w14:textId="77777777" w:rsidR="00DA1972" w:rsidRPr="00971568" w:rsidRDefault="00DA1972" w:rsidP="00DA1972">
      <w:pPr>
        <w:ind w:left="1440"/>
        <w:jc w:val="both"/>
      </w:pPr>
    </w:p>
    <w:p w14:paraId="1B7B2110" w14:textId="77777777" w:rsidR="00DA1972" w:rsidRPr="0095467B" w:rsidRDefault="00DA1972" w:rsidP="00DA1972">
      <w:pPr>
        <w:spacing w:after="120"/>
        <w:ind w:left="1440"/>
        <w:jc w:val="both"/>
        <w:rPr>
          <w:bCs/>
          <w:u w:val="single"/>
        </w:rPr>
      </w:pPr>
      <w:r w:rsidRPr="0095467B">
        <w:rPr>
          <w:bCs/>
          <w:u w:val="single"/>
        </w:rPr>
        <w:t>DEMAND</w:t>
      </w:r>
    </w:p>
    <w:p w14:paraId="5DB031B6" w14:textId="77777777" w:rsidR="00DA1972" w:rsidRPr="0095467B" w:rsidRDefault="00DA1972" w:rsidP="00DA1972">
      <w:pPr>
        <w:spacing w:after="120"/>
        <w:ind w:left="2160"/>
        <w:jc w:val="both"/>
        <w:rPr>
          <w:bCs/>
        </w:rPr>
      </w:pPr>
      <w:r w:rsidRPr="0095467B">
        <w:rPr>
          <w:bCs/>
        </w:rPr>
        <w:t>Transmission</w:t>
      </w:r>
      <w:r>
        <w:rPr>
          <w:bCs/>
        </w:rPr>
        <w:tab/>
      </w:r>
      <w:r>
        <w:rPr>
          <w:bCs/>
        </w:rPr>
        <w:tab/>
      </w:r>
      <w:r>
        <w:rPr>
          <w:bCs/>
        </w:rPr>
        <w:tab/>
      </w:r>
      <w:r>
        <w:rPr>
          <w:bCs/>
        </w:rPr>
        <w:tab/>
      </w:r>
      <w:r>
        <w:rPr>
          <w:bCs/>
        </w:rPr>
        <w:tab/>
      </w:r>
      <w:r>
        <w:rPr>
          <w:bCs/>
        </w:rPr>
        <w:tab/>
      </w:r>
      <w:r w:rsidRPr="0095467B">
        <w:rPr>
          <w:bCs/>
        </w:rPr>
        <w:tab/>
      </w:r>
      <w:r w:rsidRPr="00CA7A11">
        <w:rPr>
          <w:bCs/>
        </w:rPr>
        <w:t>0.886482</w:t>
      </w:r>
    </w:p>
    <w:p w14:paraId="4B6FF739" w14:textId="77777777" w:rsidR="00DA1972" w:rsidRPr="0095467B" w:rsidRDefault="00DA1972" w:rsidP="00DA1972">
      <w:pPr>
        <w:spacing w:after="240"/>
        <w:ind w:left="2160"/>
        <w:jc w:val="both"/>
        <w:rPr>
          <w:bCs/>
        </w:rPr>
      </w:pPr>
      <w:r w:rsidRPr="0095467B">
        <w:rPr>
          <w:bCs/>
        </w:rPr>
        <w:t>Distribution</w:t>
      </w:r>
      <w:r w:rsidRPr="0095467B">
        <w:rPr>
          <w:bCs/>
        </w:rPr>
        <w:tab/>
      </w:r>
      <w:r>
        <w:rPr>
          <w:bCs/>
        </w:rPr>
        <w:tab/>
      </w:r>
      <w:r>
        <w:rPr>
          <w:bCs/>
        </w:rPr>
        <w:tab/>
      </w:r>
      <w:r>
        <w:rPr>
          <w:bCs/>
        </w:rPr>
        <w:tab/>
      </w:r>
      <w:r>
        <w:rPr>
          <w:bCs/>
        </w:rPr>
        <w:tab/>
      </w:r>
      <w:r>
        <w:rPr>
          <w:bCs/>
        </w:rPr>
        <w:tab/>
      </w:r>
      <w:r>
        <w:rPr>
          <w:bCs/>
        </w:rPr>
        <w:tab/>
      </w:r>
      <w:r w:rsidRPr="0052133A">
        <w:rPr>
          <w:bCs/>
        </w:rPr>
        <w:t>1.000000</w:t>
      </w:r>
    </w:p>
    <w:p w14:paraId="216C12F6" w14:textId="77777777" w:rsidR="00DA1972" w:rsidRPr="0095467B" w:rsidRDefault="00DA1972" w:rsidP="00DA1972">
      <w:pPr>
        <w:spacing w:after="120"/>
        <w:ind w:left="1440"/>
        <w:jc w:val="both"/>
        <w:rPr>
          <w:bCs/>
          <w:u w:val="single"/>
        </w:rPr>
      </w:pPr>
      <w:r w:rsidRPr="0095467B">
        <w:rPr>
          <w:bCs/>
          <w:u w:val="single"/>
        </w:rPr>
        <w:t>ENERGY</w:t>
      </w:r>
    </w:p>
    <w:p w14:paraId="4A202542" w14:textId="77777777" w:rsidR="00DA1972" w:rsidRPr="0095467B" w:rsidRDefault="00DA1972" w:rsidP="00DA1972">
      <w:pPr>
        <w:spacing w:after="120"/>
        <w:ind w:left="2160"/>
        <w:jc w:val="both"/>
        <w:rPr>
          <w:bCs/>
        </w:rPr>
      </w:pPr>
      <w:r w:rsidRPr="0095467B">
        <w:rPr>
          <w:bCs/>
        </w:rPr>
        <w:t>Total Sales</w:t>
      </w:r>
      <w:r>
        <w:rPr>
          <w:bCs/>
        </w:rPr>
        <w:tab/>
      </w:r>
      <w:r>
        <w:rPr>
          <w:bCs/>
        </w:rPr>
        <w:tab/>
      </w:r>
      <w:r>
        <w:rPr>
          <w:bCs/>
        </w:rPr>
        <w:tab/>
      </w:r>
      <w:r>
        <w:rPr>
          <w:bCs/>
        </w:rPr>
        <w:tab/>
      </w:r>
      <w:r>
        <w:rPr>
          <w:bCs/>
        </w:rPr>
        <w:tab/>
      </w:r>
      <w:r>
        <w:rPr>
          <w:bCs/>
        </w:rPr>
        <w:tab/>
      </w:r>
      <w:r w:rsidRPr="0095467B">
        <w:rPr>
          <w:bCs/>
        </w:rPr>
        <w:tab/>
      </w:r>
      <w:r w:rsidRPr="008E65EE">
        <w:rPr>
          <w:bCs/>
        </w:rPr>
        <w:t>0.939057</w:t>
      </w:r>
    </w:p>
    <w:p w14:paraId="4E42302A" w14:textId="77777777" w:rsidR="00DA1972" w:rsidRPr="0095467B" w:rsidRDefault="00DA1972" w:rsidP="00DA1972">
      <w:pPr>
        <w:spacing w:after="120"/>
        <w:ind w:left="2160"/>
        <w:jc w:val="both"/>
        <w:rPr>
          <w:bCs/>
        </w:rPr>
      </w:pPr>
      <w:r w:rsidRPr="0095467B">
        <w:rPr>
          <w:bCs/>
        </w:rPr>
        <w:t>Non-Stratified Sales</w:t>
      </w:r>
      <w:r>
        <w:rPr>
          <w:bCs/>
        </w:rPr>
        <w:tab/>
      </w:r>
      <w:r>
        <w:rPr>
          <w:bCs/>
        </w:rPr>
        <w:tab/>
      </w:r>
      <w:r>
        <w:rPr>
          <w:bCs/>
        </w:rPr>
        <w:tab/>
      </w:r>
      <w:r>
        <w:rPr>
          <w:bCs/>
        </w:rPr>
        <w:tab/>
      </w:r>
      <w:r>
        <w:rPr>
          <w:bCs/>
        </w:rPr>
        <w:tab/>
      </w:r>
      <w:r w:rsidRPr="0095467B">
        <w:rPr>
          <w:bCs/>
        </w:rPr>
        <w:tab/>
      </w:r>
      <w:r w:rsidRPr="008E65EE">
        <w:rPr>
          <w:bCs/>
        </w:rPr>
        <w:t>0.957002</w:t>
      </w:r>
    </w:p>
    <w:p w14:paraId="5C3E9745" w14:textId="7497DE82" w:rsidR="00DA1972" w:rsidRPr="0095467B" w:rsidRDefault="00DA1972" w:rsidP="00DA1972">
      <w:pPr>
        <w:spacing w:after="120"/>
        <w:ind w:left="1440"/>
        <w:jc w:val="both"/>
        <w:rPr>
          <w:bCs/>
          <w:u w:val="single"/>
        </w:rPr>
      </w:pPr>
      <w:r w:rsidRPr="0095467B">
        <w:rPr>
          <w:bCs/>
          <w:u w:val="single"/>
        </w:rPr>
        <w:t>GENERAL PLANT</w:t>
      </w:r>
    </w:p>
    <w:p w14:paraId="683E0E00" w14:textId="77777777" w:rsidR="00DA1972" w:rsidRDefault="00DA1972" w:rsidP="00DA1972">
      <w:pPr>
        <w:spacing w:line="480" w:lineRule="auto"/>
        <w:ind w:left="2160"/>
        <w:jc w:val="both"/>
        <w:rPr>
          <w:bCs/>
        </w:rPr>
      </w:pPr>
      <w:r>
        <w:rPr>
          <w:bCs/>
        </w:rPr>
        <w:t>Labor</w:t>
      </w:r>
      <w:r>
        <w:rPr>
          <w:bCs/>
        </w:rPr>
        <w:tab/>
      </w:r>
      <w:r>
        <w:rPr>
          <w:bCs/>
        </w:rPr>
        <w:tab/>
      </w:r>
      <w:r>
        <w:rPr>
          <w:bCs/>
        </w:rPr>
        <w:tab/>
      </w:r>
      <w:r>
        <w:rPr>
          <w:bCs/>
        </w:rPr>
        <w:tab/>
      </w:r>
      <w:r>
        <w:rPr>
          <w:bCs/>
        </w:rPr>
        <w:tab/>
      </w:r>
      <w:r>
        <w:rPr>
          <w:bCs/>
        </w:rPr>
        <w:tab/>
      </w:r>
      <w:r>
        <w:rPr>
          <w:bCs/>
        </w:rPr>
        <w:tab/>
      </w:r>
      <w:r w:rsidRPr="0095467B">
        <w:rPr>
          <w:bCs/>
        </w:rPr>
        <w:tab/>
      </w:r>
      <w:r w:rsidRPr="004D1A98">
        <w:rPr>
          <w:bCs/>
        </w:rPr>
        <w:t>0.969105</w:t>
      </w:r>
    </w:p>
    <w:p w14:paraId="2FAC1155" w14:textId="7BB1A461" w:rsidR="00DA1972" w:rsidRDefault="00DA1972" w:rsidP="00DA1972">
      <w:pPr>
        <w:jc w:val="both"/>
        <w:rPr>
          <w:u w:val="single"/>
        </w:rPr>
      </w:pPr>
      <w:r w:rsidRPr="007D0AC5">
        <w:rPr>
          <w:u w:val="single"/>
        </w:rPr>
        <w:t xml:space="preserve">In the event the Commission </w:t>
      </w:r>
      <w:r>
        <w:rPr>
          <w:u w:val="single"/>
        </w:rPr>
        <w:t>declines</w:t>
      </w:r>
      <w:r w:rsidRPr="007D0AC5">
        <w:rPr>
          <w:u w:val="single"/>
        </w:rPr>
        <w:t xml:space="preserve"> the 2025 Rate Case Settlement Agreement</w:t>
      </w:r>
      <w:r>
        <w:rPr>
          <w:u w:val="single"/>
        </w:rPr>
        <w:t xml:space="preserve"> (July 11, 2025 filing)</w:t>
      </w:r>
      <w:r w:rsidRPr="007D0AC5">
        <w:rPr>
          <w:u w:val="single"/>
        </w:rPr>
        <w:t>:</w:t>
      </w:r>
    </w:p>
    <w:p w14:paraId="68FC1678" w14:textId="77777777" w:rsidR="00C22EC0" w:rsidRPr="007D0AC5" w:rsidRDefault="00C22EC0" w:rsidP="00DA1972">
      <w:pPr>
        <w:jc w:val="both"/>
        <w:rPr>
          <w:u w:val="single"/>
        </w:rPr>
      </w:pPr>
    </w:p>
    <w:p w14:paraId="7721C2F7" w14:textId="77777777" w:rsidR="00DA1972" w:rsidRDefault="00DA1972" w:rsidP="00DA1972">
      <w:pPr>
        <w:jc w:val="both"/>
      </w:pPr>
      <w:r w:rsidRPr="006E4A53">
        <w:t>As shown on page 1 of Exhibit RLH-4, FPL’s retail jurisdictional separation factors for the period January 202</w:t>
      </w:r>
      <w:r>
        <w:t>6</w:t>
      </w:r>
      <w:r w:rsidRPr="006E4A53">
        <w:t xml:space="preserve"> through December 202</w:t>
      </w:r>
      <w:r>
        <w:t>6</w:t>
      </w:r>
      <w:r w:rsidRPr="006E4A53">
        <w:t xml:space="preserve"> are:</w:t>
      </w:r>
    </w:p>
    <w:p w14:paraId="65417CCF" w14:textId="77777777" w:rsidR="00DA1972" w:rsidRPr="00971568" w:rsidRDefault="00DA1972" w:rsidP="00DA1972">
      <w:pPr>
        <w:ind w:left="1440"/>
        <w:jc w:val="both"/>
      </w:pPr>
    </w:p>
    <w:p w14:paraId="1C5DED70" w14:textId="77777777" w:rsidR="00DA1972" w:rsidRPr="0095467B" w:rsidRDefault="00DA1972" w:rsidP="00DA1972">
      <w:pPr>
        <w:spacing w:after="120"/>
        <w:ind w:left="1440"/>
        <w:jc w:val="both"/>
        <w:rPr>
          <w:bCs/>
          <w:u w:val="single"/>
        </w:rPr>
      </w:pPr>
      <w:r w:rsidRPr="0095467B">
        <w:rPr>
          <w:bCs/>
          <w:u w:val="single"/>
        </w:rPr>
        <w:t>DEMAND</w:t>
      </w:r>
    </w:p>
    <w:p w14:paraId="5A6AAC2A" w14:textId="77777777" w:rsidR="00DA1972" w:rsidRPr="0095467B" w:rsidRDefault="00DA1972" w:rsidP="00DA1972">
      <w:pPr>
        <w:spacing w:after="120"/>
        <w:ind w:left="2160"/>
        <w:jc w:val="both"/>
        <w:rPr>
          <w:bCs/>
        </w:rPr>
      </w:pPr>
      <w:r w:rsidRPr="0095467B">
        <w:rPr>
          <w:bCs/>
        </w:rPr>
        <w:t>Transmission</w:t>
      </w:r>
      <w:r>
        <w:rPr>
          <w:bCs/>
        </w:rPr>
        <w:tab/>
      </w:r>
      <w:r>
        <w:rPr>
          <w:bCs/>
        </w:rPr>
        <w:tab/>
      </w:r>
      <w:r>
        <w:rPr>
          <w:bCs/>
        </w:rPr>
        <w:tab/>
      </w:r>
      <w:r>
        <w:rPr>
          <w:bCs/>
        </w:rPr>
        <w:tab/>
      </w:r>
      <w:r>
        <w:rPr>
          <w:bCs/>
        </w:rPr>
        <w:tab/>
      </w:r>
      <w:r>
        <w:rPr>
          <w:bCs/>
        </w:rPr>
        <w:tab/>
      </w:r>
      <w:r w:rsidRPr="0095467B">
        <w:rPr>
          <w:bCs/>
        </w:rPr>
        <w:tab/>
      </w:r>
      <w:r w:rsidRPr="001962CD">
        <w:rPr>
          <w:bCs/>
        </w:rPr>
        <w:t>0.884813</w:t>
      </w:r>
    </w:p>
    <w:p w14:paraId="495BB63A" w14:textId="77777777" w:rsidR="00DA1972" w:rsidRDefault="00DA1972" w:rsidP="00DA1972">
      <w:pPr>
        <w:spacing w:after="240"/>
        <w:ind w:left="2160"/>
        <w:jc w:val="both"/>
        <w:rPr>
          <w:bCs/>
        </w:rPr>
      </w:pPr>
      <w:r w:rsidRPr="0095467B">
        <w:rPr>
          <w:bCs/>
        </w:rPr>
        <w:t>Distribution</w:t>
      </w:r>
      <w:r w:rsidRPr="0095467B">
        <w:rPr>
          <w:bCs/>
        </w:rPr>
        <w:tab/>
      </w:r>
      <w:r>
        <w:rPr>
          <w:bCs/>
        </w:rPr>
        <w:tab/>
      </w:r>
      <w:r>
        <w:rPr>
          <w:bCs/>
        </w:rPr>
        <w:tab/>
      </w:r>
      <w:r>
        <w:rPr>
          <w:bCs/>
        </w:rPr>
        <w:tab/>
      </w:r>
      <w:r>
        <w:rPr>
          <w:bCs/>
        </w:rPr>
        <w:tab/>
      </w:r>
      <w:r>
        <w:rPr>
          <w:bCs/>
        </w:rPr>
        <w:tab/>
      </w:r>
      <w:r>
        <w:rPr>
          <w:bCs/>
        </w:rPr>
        <w:tab/>
      </w:r>
      <w:r w:rsidRPr="0052133A">
        <w:rPr>
          <w:bCs/>
        </w:rPr>
        <w:t>1.000000</w:t>
      </w:r>
    </w:p>
    <w:p w14:paraId="5E6AA948" w14:textId="77777777" w:rsidR="00DA1972" w:rsidRPr="0095467B" w:rsidRDefault="00DA1972" w:rsidP="00DA1972">
      <w:pPr>
        <w:spacing w:after="240"/>
        <w:ind w:left="2160"/>
        <w:jc w:val="both"/>
        <w:rPr>
          <w:bCs/>
        </w:rPr>
      </w:pPr>
    </w:p>
    <w:p w14:paraId="3CED23AC" w14:textId="77777777" w:rsidR="00DA1972" w:rsidRPr="0095467B" w:rsidRDefault="00DA1972" w:rsidP="00DA1972">
      <w:pPr>
        <w:spacing w:after="120"/>
        <w:ind w:left="1440"/>
        <w:jc w:val="both"/>
        <w:rPr>
          <w:bCs/>
          <w:u w:val="single"/>
        </w:rPr>
      </w:pPr>
      <w:r w:rsidRPr="0095467B">
        <w:rPr>
          <w:bCs/>
          <w:u w:val="single"/>
        </w:rPr>
        <w:t>ENERGY</w:t>
      </w:r>
    </w:p>
    <w:p w14:paraId="707E4244" w14:textId="77777777" w:rsidR="00DA1972" w:rsidRPr="0095467B" w:rsidRDefault="00DA1972" w:rsidP="00DA1972">
      <w:pPr>
        <w:spacing w:after="120"/>
        <w:ind w:left="2160"/>
        <w:jc w:val="both"/>
        <w:rPr>
          <w:bCs/>
        </w:rPr>
      </w:pPr>
      <w:r w:rsidRPr="0095467B">
        <w:rPr>
          <w:bCs/>
        </w:rPr>
        <w:t>Total Sales</w:t>
      </w:r>
      <w:r>
        <w:rPr>
          <w:bCs/>
        </w:rPr>
        <w:tab/>
      </w:r>
      <w:r>
        <w:rPr>
          <w:bCs/>
        </w:rPr>
        <w:tab/>
      </w:r>
      <w:r>
        <w:rPr>
          <w:bCs/>
        </w:rPr>
        <w:tab/>
      </w:r>
      <w:r>
        <w:rPr>
          <w:bCs/>
        </w:rPr>
        <w:tab/>
      </w:r>
      <w:r>
        <w:rPr>
          <w:bCs/>
        </w:rPr>
        <w:tab/>
      </w:r>
      <w:r>
        <w:rPr>
          <w:bCs/>
        </w:rPr>
        <w:tab/>
      </w:r>
      <w:r w:rsidRPr="0095467B">
        <w:rPr>
          <w:bCs/>
        </w:rPr>
        <w:tab/>
      </w:r>
      <w:r w:rsidRPr="008E65EE">
        <w:rPr>
          <w:bCs/>
        </w:rPr>
        <w:t>0.939057</w:t>
      </w:r>
    </w:p>
    <w:p w14:paraId="36C1212A" w14:textId="77777777" w:rsidR="00DA1972" w:rsidRPr="0095467B" w:rsidRDefault="00DA1972" w:rsidP="00DA1972">
      <w:pPr>
        <w:spacing w:after="120"/>
        <w:ind w:left="2160"/>
        <w:jc w:val="both"/>
        <w:rPr>
          <w:bCs/>
        </w:rPr>
      </w:pPr>
      <w:r w:rsidRPr="0095467B">
        <w:rPr>
          <w:bCs/>
        </w:rPr>
        <w:t>Non-Stratified Sales</w:t>
      </w:r>
      <w:r>
        <w:rPr>
          <w:bCs/>
        </w:rPr>
        <w:tab/>
      </w:r>
      <w:r>
        <w:rPr>
          <w:bCs/>
        </w:rPr>
        <w:tab/>
      </w:r>
      <w:r>
        <w:rPr>
          <w:bCs/>
        </w:rPr>
        <w:tab/>
      </w:r>
      <w:r>
        <w:rPr>
          <w:bCs/>
        </w:rPr>
        <w:tab/>
      </w:r>
      <w:r>
        <w:rPr>
          <w:bCs/>
        </w:rPr>
        <w:tab/>
      </w:r>
      <w:r w:rsidRPr="0095467B">
        <w:rPr>
          <w:bCs/>
        </w:rPr>
        <w:tab/>
      </w:r>
      <w:r w:rsidRPr="008E65EE">
        <w:rPr>
          <w:bCs/>
        </w:rPr>
        <w:t>0.957002</w:t>
      </w:r>
    </w:p>
    <w:p w14:paraId="2A2228D8" w14:textId="77777777" w:rsidR="00DA1972" w:rsidRPr="0095467B" w:rsidRDefault="00DA1972" w:rsidP="00DA1972">
      <w:pPr>
        <w:spacing w:after="120"/>
        <w:ind w:left="1440"/>
        <w:jc w:val="both"/>
        <w:rPr>
          <w:bCs/>
          <w:u w:val="single"/>
        </w:rPr>
      </w:pPr>
      <w:r w:rsidRPr="0095467B">
        <w:rPr>
          <w:bCs/>
          <w:u w:val="single"/>
        </w:rPr>
        <w:t>GENERAL PLANT</w:t>
      </w:r>
    </w:p>
    <w:p w14:paraId="7B859F1C" w14:textId="77777777" w:rsidR="00DA1972" w:rsidRDefault="00DA1972" w:rsidP="00C22EC0">
      <w:pPr>
        <w:ind w:left="2160"/>
        <w:jc w:val="both"/>
        <w:rPr>
          <w:bCs/>
        </w:rPr>
      </w:pPr>
      <w:r>
        <w:rPr>
          <w:bCs/>
        </w:rPr>
        <w:t>Labor</w:t>
      </w:r>
      <w:r>
        <w:rPr>
          <w:bCs/>
        </w:rPr>
        <w:tab/>
      </w:r>
      <w:r>
        <w:rPr>
          <w:bCs/>
        </w:rPr>
        <w:tab/>
      </w:r>
      <w:r>
        <w:rPr>
          <w:bCs/>
        </w:rPr>
        <w:tab/>
      </w:r>
      <w:r>
        <w:rPr>
          <w:bCs/>
        </w:rPr>
        <w:tab/>
      </w:r>
      <w:r>
        <w:rPr>
          <w:bCs/>
        </w:rPr>
        <w:tab/>
      </w:r>
      <w:r>
        <w:rPr>
          <w:bCs/>
        </w:rPr>
        <w:tab/>
      </w:r>
      <w:r>
        <w:rPr>
          <w:bCs/>
        </w:rPr>
        <w:tab/>
      </w:r>
      <w:r w:rsidRPr="0095467B">
        <w:rPr>
          <w:bCs/>
        </w:rPr>
        <w:tab/>
      </w:r>
      <w:r w:rsidRPr="00EA327C">
        <w:rPr>
          <w:bCs/>
        </w:rPr>
        <w:t>0.969171</w:t>
      </w:r>
    </w:p>
    <w:p w14:paraId="503601A9" w14:textId="2178C26A" w:rsidR="00DA1972" w:rsidRDefault="00DA1972" w:rsidP="00C22EC0">
      <w:pPr>
        <w:ind w:left="2160"/>
        <w:jc w:val="both"/>
        <w:rPr>
          <w:bCs/>
        </w:rPr>
      </w:pPr>
    </w:p>
    <w:p w14:paraId="30C721E5" w14:textId="3D267E2A" w:rsidR="00C22EC0" w:rsidRDefault="00C22EC0" w:rsidP="00C22EC0">
      <w:pPr>
        <w:ind w:left="2160"/>
        <w:jc w:val="both"/>
        <w:rPr>
          <w:bCs/>
        </w:rPr>
      </w:pPr>
    </w:p>
    <w:p w14:paraId="08C2E974" w14:textId="77777777" w:rsidR="00300BDC" w:rsidRDefault="00300BDC" w:rsidP="00C22EC0">
      <w:pPr>
        <w:ind w:left="2160"/>
        <w:jc w:val="both"/>
        <w:rPr>
          <w:bCs/>
        </w:rPr>
      </w:pPr>
    </w:p>
    <w:p w14:paraId="3E18CB30" w14:textId="74940A57" w:rsidR="00DA1972" w:rsidRDefault="00DA1972" w:rsidP="001E5A62">
      <w:pPr>
        <w:ind w:left="1440" w:hanging="1440"/>
        <w:jc w:val="both"/>
      </w:pPr>
      <w:r w:rsidRPr="009D380A">
        <w:rPr>
          <w:b/>
          <w:bCs/>
          <w:u w:val="single"/>
        </w:rPr>
        <w:lastRenderedPageBreak/>
        <w:t>ISSUE 6B</w:t>
      </w:r>
      <w:r w:rsidRPr="00701945">
        <w:rPr>
          <w:b/>
          <w:bCs/>
        </w:rPr>
        <w:t>:</w:t>
      </w:r>
      <w:r w:rsidRPr="00701945">
        <w:tab/>
      </w:r>
      <w:r w:rsidRPr="00D14257">
        <w:rPr>
          <w:b/>
        </w:rPr>
        <w:t>What are the appropriate 2026 jurisdictional separation factors for TECO?</w:t>
      </w:r>
    </w:p>
    <w:p w14:paraId="6E5D8EE2" w14:textId="77777777" w:rsidR="001E5A62" w:rsidRPr="001E5A62" w:rsidRDefault="001E5A62" w:rsidP="001E5A62">
      <w:pPr>
        <w:ind w:left="1440" w:hanging="1440"/>
        <w:jc w:val="both"/>
      </w:pPr>
    </w:p>
    <w:p w14:paraId="5837D19E" w14:textId="77777777" w:rsidR="00DA1972" w:rsidRDefault="00DA1972" w:rsidP="00DA1972">
      <w:pPr>
        <w:spacing w:line="480" w:lineRule="auto"/>
        <w:jc w:val="both"/>
        <w:rPr>
          <w:b/>
          <w:bCs/>
          <w:u w:val="single"/>
        </w:rPr>
      </w:pPr>
      <w:r>
        <w:rPr>
          <w:b/>
          <w:bCs/>
          <w:u w:val="single"/>
        </w:rPr>
        <w:t>STIPULATION:</w:t>
      </w:r>
    </w:p>
    <w:p w14:paraId="70718ACA" w14:textId="77777777" w:rsidR="00DA1972" w:rsidRPr="0053445E" w:rsidRDefault="00DA1972" w:rsidP="00DA1972">
      <w:pPr>
        <w:spacing w:line="360" w:lineRule="auto"/>
        <w:ind w:left="1440" w:hanging="1440"/>
      </w:pPr>
      <w:r w:rsidRPr="0053445E">
        <w:t>The appropriate jurisdictional separation factors are as follows:</w:t>
      </w:r>
    </w:p>
    <w:p w14:paraId="4EE652E8" w14:textId="77777777" w:rsidR="00DA1972" w:rsidRPr="0053445E" w:rsidRDefault="00DA1972" w:rsidP="00DA1972">
      <w:pPr>
        <w:spacing w:line="360" w:lineRule="auto"/>
        <w:ind w:left="720" w:firstLine="720"/>
      </w:pPr>
      <w:r w:rsidRPr="0053445E">
        <w:t>FPSC Jurisdictional Factor:</w:t>
      </w:r>
      <w:r w:rsidRPr="0053445E">
        <w:tab/>
        <w:t>93.5805%</w:t>
      </w:r>
    </w:p>
    <w:p w14:paraId="75075AEE" w14:textId="77777777" w:rsidR="00DA1972" w:rsidRDefault="00DA1972" w:rsidP="00C22EC0">
      <w:pPr>
        <w:ind w:left="1440" w:hanging="1440"/>
      </w:pPr>
      <w:r w:rsidRPr="0053445E">
        <w:tab/>
        <w:t>FERC Jurisdictional Factor:</w:t>
      </w:r>
      <w:r w:rsidRPr="0053445E">
        <w:tab/>
        <w:t>6.4195%</w:t>
      </w:r>
    </w:p>
    <w:p w14:paraId="363855B2" w14:textId="4985F068" w:rsidR="00DA1972" w:rsidRDefault="00DA1972" w:rsidP="00C22EC0">
      <w:pPr>
        <w:ind w:left="1440" w:hanging="1440"/>
      </w:pPr>
    </w:p>
    <w:p w14:paraId="3264B307" w14:textId="77777777" w:rsidR="00C22EC0" w:rsidRDefault="00C22EC0" w:rsidP="00C22EC0">
      <w:pPr>
        <w:ind w:left="1440" w:hanging="1440"/>
      </w:pPr>
    </w:p>
    <w:p w14:paraId="2A3C639C" w14:textId="77777777" w:rsidR="00DA1972" w:rsidRDefault="00DA1972" w:rsidP="00DA1972">
      <w:pPr>
        <w:ind w:left="1440" w:hanging="1440"/>
        <w:jc w:val="both"/>
      </w:pPr>
      <w:r w:rsidRPr="009D380A">
        <w:rPr>
          <w:b/>
          <w:bCs/>
          <w:u w:val="single"/>
        </w:rPr>
        <w:t>ISSUE 6C</w:t>
      </w:r>
      <w:r w:rsidRPr="00701945">
        <w:rPr>
          <w:b/>
          <w:bCs/>
        </w:rPr>
        <w:t>:</w:t>
      </w:r>
      <w:r w:rsidRPr="00701945">
        <w:tab/>
      </w:r>
      <w:r w:rsidRPr="00D14257">
        <w:rPr>
          <w:b/>
        </w:rPr>
        <w:t>What are the appropriate 2026 jurisdictional separation factors for FPUC?</w:t>
      </w:r>
    </w:p>
    <w:p w14:paraId="69C61842" w14:textId="77777777" w:rsidR="00DA1972" w:rsidRDefault="00DA1972" w:rsidP="00DA1972">
      <w:pPr>
        <w:spacing w:line="360" w:lineRule="auto"/>
        <w:ind w:left="1440" w:hanging="1440"/>
      </w:pPr>
    </w:p>
    <w:p w14:paraId="6F9D8BD8" w14:textId="77777777" w:rsidR="00DA1972" w:rsidRDefault="00DA1972" w:rsidP="00DA1972">
      <w:pPr>
        <w:ind w:left="1440" w:hanging="1440"/>
        <w:rPr>
          <w:b/>
          <w:u w:val="single"/>
        </w:rPr>
      </w:pPr>
      <w:r>
        <w:rPr>
          <w:b/>
          <w:u w:val="single"/>
        </w:rPr>
        <w:t>STIPULATION:</w:t>
      </w:r>
    </w:p>
    <w:p w14:paraId="0A0ABE94" w14:textId="77777777" w:rsidR="00DA1972" w:rsidRDefault="00DA1972" w:rsidP="00DA1972">
      <w:pPr>
        <w:ind w:left="1440" w:hanging="1440"/>
        <w:rPr>
          <w:b/>
          <w:u w:val="single"/>
        </w:rPr>
      </w:pPr>
    </w:p>
    <w:p w14:paraId="593DF6D3" w14:textId="4158E69C" w:rsidR="00DA1972" w:rsidRDefault="00DA1972" w:rsidP="00DA1972">
      <w:pPr>
        <w:ind w:left="1440" w:hanging="1440"/>
        <w:rPr>
          <w:iCs/>
        </w:rPr>
      </w:pPr>
      <w:r>
        <w:rPr>
          <w:iCs/>
        </w:rPr>
        <w:t>There is no jurisdictional separation applicable to FPUC.</w:t>
      </w:r>
    </w:p>
    <w:p w14:paraId="0A93B854" w14:textId="5FEF9CA1" w:rsidR="00D4084B" w:rsidRDefault="00D4084B" w:rsidP="00DA1972">
      <w:pPr>
        <w:ind w:left="1440" w:hanging="1440"/>
        <w:rPr>
          <w:iCs/>
        </w:rPr>
      </w:pPr>
    </w:p>
    <w:p w14:paraId="0658BC6F" w14:textId="77777777" w:rsidR="00D4084B" w:rsidRDefault="00D4084B" w:rsidP="00DA1972">
      <w:pPr>
        <w:ind w:left="1440" w:hanging="1440"/>
        <w:rPr>
          <w:iCs/>
        </w:rPr>
      </w:pPr>
    </w:p>
    <w:p w14:paraId="1F2659FD" w14:textId="77777777" w:rsidR="00DA1972" w:rsidRDefault="00DA1972" w:rsidP="00DA1972">
      <w:pPr>
        <w:ind w:left="1440" w:hanging="1440"/>
        <w:jc w:val="both"/>
      </w:pPr>
      <w:r w:rsidRPr="009D380A">
        <w:rPr>
          <w:b/>
          <w:bCs/>
          <w:u w:val="single"/>
        </w:rPr>
        <w:t>ISSUE 6D</w:t>
      </w:r>
      <w:r w:rsidRPr="00701945">
        <w:rPr>
          <w:b/>
          <w:bCs/>
        </w:rPr>
        <w:t>:</w:t>
      </w:r>
      <w:r w:rsidRPr="00701945">
        <w:tab/>
      </w:r>
      <w:r w:rsidRPr="00D14257">
        <w:rPr>
          <w:b/>
        </w:rPr>
        <w:t>What are the appropriate 2026 jurisdictional separation factors for DEF?</w:t>
      </w:r>
    </w:p>
    <w:p w14:paraId="1D570712" w14:textId="77777777" w:rsidR="00DA1972" w:rsidRDefault="00DA1972" w:rsidP="00DA1972">
      <w:pPr>
        <w:ind w:left="1440" w:hanging="1440"/>
        <w:rPr>
          <w:iCs/>
        </w:rPr>
      </w:pPr>
    </w:p>
    <w:p w14:paraId="238A7844" w14:textId="77777777" w:rsidR="001E5A62" w:rsidRDefault="001E5A62" w:rsidP="00DA1972">
      <w:pPr>
        <w:ind w:left="1440" w:hanging="1440"/>
        <w:rPr>
          <w:b/>
          <w:iCs/>
          <w:u w:val="single"/>
        </w:rPr>
      </w:pPr>
    </w:p>
    <w:p w14:paraId="2EB6EDF2" w14:textId="4E4AB83A" w:rsidR="00DA1972" w:rsidRDefault="00DA1972" w:rsidP="00DA1972">
      <w:pPr>
        <w:ind w:left="1440" w:hanging="1440"/>
        <w:rPr>
          <w:b/>
          <w:iCs/>
          <w:u w:val="single"/>
        </w:rPr>
      </w:pPr>
      <w:r>
        <w:rPr>
          <w:b/>
          <w:iCs/>
          <w:u w:val="single"/>
        </w:rPr>
        <w:t>STIPULATION:</w:t>
      </w:r>
    </w:p>
    <w:p w14:paraId="3AD31D6E" w14:textId="77777777" w:rsidR="00DA1972" w:rsidRDefault="00DA1972" w:rsidP="00DA1972">
      <w:pPr>
        <w:ind w:left="1440" w:hanging="1440"/>
        <w:rPr>
          <w:b/>
          <w:iCs/>
          <w:u w:val="single"/>
        </w:rPr>
      </w:pPr>
    </w:p>
    <w:p w14:paraId="501CC77F" w14:textId="77777777" w:rsidR="00DA1972" w:rsidRPr="00266723" w:rsidRDefault="00DA1972" w:rsidP="00DA1972">
      <w:pPr>
        <w:widowControl w:val="0"/>
        <w:jc w:val="both"/>
        <w:rPr>
          <w:color w:val="000000" w:themeColor="text1"/>
          <w:sz w:val="22"/>
          <w:szCs w:val="22"/>
        </w:rPr>
      </w:pPr>
      <w:r w:rsidRPr="00266723">
        <w:rPr>
          <w:color w:val="000000" w:themeColor="text1"/>
        </w:rPr>
        <w:t>DEF should apply the appropriate jurisdictional separation fact</w:t>
      </w:r>
      <w:r>
        <w:rPr>
          <w:color w:val="000000" w:themeColor="text1"/>
        </w:rPr>
        <w:t xml:space="preserve">ors that were approved in Final </w:t>
      </w:r>
      <w:r w:rsidRPr="00266723">
        <w:rPr>
          <w:color w:val="000000" w:themeColor="text1"/>
        </w:rPr>
        <w:t>Order No. PSC-2024-0472-AS-EI.</w:t>
      </w:r>
    </w:p>
    <w:p w14:paraId="7B1E385D" w14:textId="77777777" w:rsidR="00DA1972" w:rsidRPr="00266723" w:rsidRDefault="00DA1972" w:rsidP="00DA1972">
      <w:pPr>
        <w:widowControl w:val="0"/>
        <w:ind w:left="1440" w:hanging="1440"/>
        <w:rPr>
          <w:color w:val="000000" w:themeColor="text1"/>
        </w:rPr>
      </w:pPr>
    </w:p>
    <w:p w14:paraId="516530D5" w14:textId="77777777" w:rsidR="00DA1972" w:rsidRPr="00266723" w:rsidRDefault="00DA1972" w:rsidP="00DA1972">
      <w:pPr>
        <w:widowControl w:val="0"/>
        <w:ind w:left="1440"/>
        <w:rPr>
          <w:color w:val="000000" w:themeColor="text1"/>
        </w:rPr>
      </w:pPr>
      <w:r w:rsidRPr="00266723">
        <w:rPr>
          <w:color w:val="000000" w:themeColor="text1"/>
        </w:rPr>
        <w:t>Distribution:</w:t>
      </w:r>
      <w:r w:rsidRPr="00266723">
        <w:rPr>
          <w:color w:val="000000" w:themeColor="text1"/>
        </w:rPr>
        <w:tab/>
        <w:t xml:space="preserve"> 1.000000</w:t>
      </w:r>
    </w:p>
    <w:p w14:paraId="320F4EB2" w14:textId="77777777" w:rsidR="00DA1972" w:rsidRPr="00266723" w:rsidRDefault="00DA1972" w:rsidP="00DA1972">
      <w:pPr>
        <w:widowControl w:val="0"/>
        <w:spacing w:line="259" w:lineRule="auto"/>
        <w:ind w:left="1440"/>
        <w:rPr>
          <w:color w:val="000000" w:themeColor="text1"/>
        </w:rPr>
      </w:pPr>
      <w:r w:rsidRPr="00266723">
        <w:rPr>
          <w:color w:val="000000" w:themeColor="text1"/>
        </w:rPr>
        <w:t xml:space="preserve">Transmission: </w:t>
      </w:r>
      <w:r w:rsidRPr="00266723">
        <w:tab/>
      </w:r>
      <w:r w:rsidRPr="00266723">
        <w:rPr>
          <w:color w:val="000000" w:themeColor="text1"/>
        </w:rPr>
        <w:t xml:space="preserve"> 0.703690</w:t>
      </w:r>
    </w:p>
    <w:p w14:paraId="104ACB0C" w14:textId="77777777" w:rsidR="00DA1972" w:rsidRDefault="00DA1972" w:rsidP="00DA1972">
      <w:pPr>
        <w:ind w:left="1440" w:hanging="1440"/>
        <w:rPr>
          <w:b/>
          <w:iCs/>
          <w:u w:val="single"/>
        </w:rPr>
      </w:pPr>
    </w:p>
    <w:p w14:paraId="205C50AC" w14:textId="77777777" w:rsidR="00DA1972" w:rsidRDefault="00DA1972" w:rsidP="00DA1972">
      <w:pPr>
        <w:ind w:left="1440" w:hanging="1440"/>
        <w:rPr>
          <w:b/>
          <w:iCs/>
          <w:u w:val="single"/>
        </w:rPr>
      </w:pPr>
    </w:p>
    <w:p w14:paraId="108F8AA3" w14:textId="77777777" w:rsidR="00DA1972" w:rsidRDefault="00DA1972" w:rsidP="00DA1972">
      <w:pPr>
        <w:ind w:left="1440" w:hanging="1440"/>
        <w:jc w:val="both"/>
      </w:pPr>
      <w:r w:rsidRPr="009D380A">
        <w:rPr>
          <w:b/>
          <w:bCs/>
          <w:u w:val="single"/>
        </w:rPr>
        <w:t>ISSUE 7A</w:t>
      </w:r>
      <w:r w:rsidRPr="00701945">
        <w:rPr>
          <w:b/>
          <w:bCs/>
        </w:rPr>
        <w:t>:</w:t>
      </w:r>
      <w:r w:rsidRPr="00701945">
        <w:tab/>
      </w:r>
      <w:r w:rsidRPr="00D14257">
        <w:rPr>
          <w:b/>
        </w:rPr>
        <w:t>What are the appropriate 2026 Storm Protection Plan Cost Recovery Clause factors for each rate class for FPL?</w:t>
      </w:r>
    </w:p>
    <w:p w14:paraId="6DC652DF" w14:textId="77777777" w:rsidR="00DA1972" w:rsidRDefault="00DA1972" w:rsidP="00DA1972">
      <w:pPr>
        <w:ind w:left="1440" w:hanging="1440"/>
        <w:rPr>
          <w:b/>
          <w:iCs/>
          <w:u w:val="single"/>
        </w:rPr>
      </w:pPr>
    </w:p>
    <w:p w14:paraId="6C663609" w14:textId="77777777" w:rsidR="00DA1972" w:rsidRDefault="00DA1972" w:rsidP="00DA1972">
      <w:pPr>
        <w:ind w:left="1440" w:hanging="1440"/>
        <w:rPr>
          <w:b/>
          <w:iCs/>
          <w:u w:val="single"/>
        </w:rPr>
      </w:pPr>
      <w:r>
        <w:rPr>
          <w:b/>
          <w:iCs/>
          <w:u w:val="single"/>
        </w:rPr>
        <w:t>STIPULATION:</w:t>
      </w:r>
    </w:p>
    <w:p w14:paraId="2833EF62" w14:textId="77777777" w:rsidR="00DA1972" w:rsidRDefault="00DA1972" w:rsidP="00DA1972">
      <w:pPr>
        <w:ind w:left="1440" w:hanging="1440"/>
        <w:rPr>
          <w:b/>
          <w:iCs/>
          <w:u w:val="single"/>
        </w:rPr>
      </w:pPr>
    </w:p>
    <w:p w14:paraId="6B733CAB" w14:textId="3553C0CA" w:rsidR="00DA1972" w:rsidRDefault="00DA1972" w:rsidP="00DA1972">
      <w:pPr>
        <w:jc w:val="both"/>
        <w:rPr>
          <w:u w:val="single"/>
        </w:rPr>
      </w:pPr>
      <w:r w:rsidRPr="007D0AC5">
        <w:rPr>
          <w:u w:val="single"/>
        </w:rPr>
        <w:t xml:space="preserve">In the event the Commission </w:t>
      </w:r>
      <w:r>
        <w:rPr>
          <w:u w:val="single"/>
        </w:rPr>
        <w:t>approves</w:t>
      </w:r>
      <w:r w:rsidRPr="007D0AC5">
        <w:rPr>
          <w:u w:val="single"/>
        </w:rPr>
        <w:t xml:space="preserve"> the 2025 Rate Case Settlement Agreement</w:t>
      </w:r>
      <w:r>
        <w:rPr>
          <w:u w:val="single"/>
        </w:rPr>
        <w:t xml:space="preserve"> (August 20, 2025 filing)</w:t>
      </w:r>
      <w:r w:rsidRPr="007D0AC5">
        <w:rPr>
          <w:u w:val="single"/>
        </w:rPr>
        <w:t>:</w:t>
      </w:r>
    </w:p>
    <w:p w14:paraId="6917D554" w14:textId="77777777" w:rsidR="00C22EC0" w:rsidRPr="007D0AC5" w:rsidRDefault="00C22EC0" w:rsidP="00DA1972">
      <w:pPr>
        <w:jc w:val="both"/>
        <w:rPr>
          <w:u w:val="single"/>
        </w:rPr>
      </w:pPr>
    </w:p>
    <w:p w14:paraId="3EEB638F" w14:textId="4EFCF8BE" w:rsidR="00DA1972" w:rsidRDefault="00DA1972" w:rsidP="00DA1972">
      <w:pPr>
        <w:jc w:val="both"/>
      </w:pPr>
      <w:r w:rsidRPr="00847131">
        <w:t>As shown on Form 5P of Exhibit RLH-</w:t>
      </w:r>
      <w:r>
        <w:t>6</w:t>
      </w:r>
      <w:r w:rsidRPr="00847131">
        <w:t>, p</w:t>
      </w:r>
      <w:r>
        <w:t xml:space="preserve">age </w:t>
      </w:r>
      <w:r w:rsidRPr="00F52E70">
        <w:t>15,</w:t>
      </w:r>
      <w:r w:rsidRPr="00847131">
        <w:t xml:space="preserve"> the appropriate FPL 202</w:t>
      </w:r>
      <w:r>
        <w:t>6</w:t>
      </w:r>
      <w:r w:rsidRPr="00847131">
        <w:t xml:space="preserve"> SPPCRC factors for each rate class are as follows:</w:t>
      </w:r>
    </w:p>
    <w:p w14:paraId="59DF6385" w14:textId="26A451A7" w:rsidR="00D4084B" w:rsidRDefault="00D4084B" w:rsidP="00DA1972">
      <w:pPr>
        <w:jc w:val="both"/>
      </w:pPr>
    </w:p>
    <w:p w14:paraId="08DD4A4A" w14:textId="77777777" w:rsidR="00D4084B" w:rsidRDefault="00D4084B" w:rsidP="00DA1972">
      <w:pPr>
        <w:jc w:val="both"/>
      </w:pPr>
    </w:p>
    <w:p w14:paraId="67572D1A" w14:textId="77777777" w:rsidR="00DA1972" w:rsidRDefault="00DA1972" w:rsidP="00DA1972">
      <w:pPr>
        <w:ind w:left="1440"/>
        <w:jc w:val="both"/>
      </w:pPr>
    </w:p>
    <w:tbl>
      <w:tblPr>
        <w:tblW w:w="7894" w:type="dxa"/>
        <w:tblInd w:w="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930"/>
        <w:gridCol w:w="1052"/>
        <w:gridCol w:w="1020"/>
        <w:gridCol w:w="931"/>
      </w:tblGrid>
      <w:tr w:rsidR="00DA1972" w:rsidRPr="00D4084B" w14:paraId="462D2585" w14:textId="77777777" w:rsidTr="004C0BA3">
        <w:trPr>
          <w:trHeight w:val="854"/>
        </w:trPr>
        <w:tc>
          <w:tcPr>
            <w:tcW w:w="3961" w:type="dxa"/>
            <w:tcBorders>
              <w:bottom w:val="single" w:sz="12" w:space="0" w:color="auto"/>
            </w:tcBorders>
            <w:vAlign w:val="center"/>
            <w:hideMark/>
          </w:tcPr>
          <w:p w14:paraId="166A3B94" w14:textId="77777777" w:rsidR="00DA1972" w:rsidRPr="00D4084B" w:rsidRDefault="00DA1972" w:rsidP="004C0BA3">
            <w:pPr>
              <w:jc w:val="center"/>
              <w:rPr>
                <w:color w:val="000000"/>
                <w:sz w:val="18"/>
                <w:szCs w:val="18"/>
              </w:rPr>
            </w:pPr>
            <w:r w:rsidRPr="00D4084B">
              <w:rPr>
                <w:color w:val="000000"/>
                <w:sz w:val="18"/>
                <w:szCs w:val="18"/>
              </w:rPr>
              <w:lastRenderedPageBreak/>
              <w:t>Rate Class</w:t>
            </w:r>
          </w:p>
        </w:tc>
        <w:tc>
          <w:tcPr>
            <w:tcW w:w="930" w:type="dxa"/>
            <w:tcBorders>
              <w:bottom w:val="single" w:sz="12" w:space="0" w:color="auto"/>
            </w:tcBorders>
            <w:vAlign w:val="center"/>
            <w:hideMark/>
          </w:tcPr>
          <w:p w14:paraId="047C5D48" w14:textId="77777777" w:rsidR="00DA1972" w:rsidRPr="00D4084B" w:rsidRDefault="00DA1972" w:rsidP="004C0BA3">
            <w:pPr>
              <w:jc w:val="center"/>
              <w:rPr>
                <w:color w:val="000000"/>
                <w:sz w:val="18"/>
                <w:szCs w:val="18"/>
              </w:rPr>
            </w:pPr>
            <w:r w:rsidRPr="00D4084B">
              <w:rPr>
                <w:color w:val="000000"/>
                <w:sz w:val="18"/>
                <w:szCs w:val="18"/>
              </w:rPr>
              <w:t>SPP Factor ($/kW)</w:t>
            </w:r>
          </w:p>
        </w:tc>
        <w:tc>
          <w:tcPr>
            <w:tcW w:w="1052" w:type="dxa"/>
            <w:tcBorders>
              <w:bottom w:val="single" w:sz="12" w:space="0" w:color="auto"/>
            </w:tcBorders>
            <w:vAlign w:val="center"/>
            <w:hideMark/>
          </w:tcPr>
          <w:p w14:paraId="321355B2" w14:textId="77777777" w:rsidR="00DA1972" w:rsidRPr="00D4084B" w:rsidRDefault="00DA1972" w:rsidP="004C0BA3">
            <w:pPr>
              <w:jc w:val="center"/>
              <w:rPr>
                <w:color w:val="000000"/>
                <w:sz w:val="18"/>
                <w:szCs w:val="18"/>
              </w:rPr>
            </w:pPr>
            <w:r w:rsidRPr="00D4084B">
              <w:rPr>
                <w:color w:val="000000"/>
                <w:sz w:val="18"/>
                <w:szCs w:val="18"/>
              </w:rPr>
              <w:t>SPP Factor ($/kWh)</w:t>
            </w:r>
          </w:p>
        </w:tc>
        <w:tc>
          <w:tcPr>
            <w:tcW w:w="1020" w:type="dxa"/>
            <w:tcBorders>
              <w:bottom w:val="single" w:sz="12" w:space="0" w:color="auto"/>
            </w:tcBorders>
            <w:vAlign w:val="center"/>
            <w:hideMark/>
          </w:tcPr>
          <w:p w14:paraId="2ACB4C88" w14:textId="77777777" w:rsidR="00DA1972" w:rsidRPr="00D4084B" w:rsidRDefault="00DA1972" w:rsidP="004C0BA3">
            <w:pPr>
              <w:jc w:val="center"/>
              <w:rPr>
                <w:color w:val="000000"/>
                <w:sz w:val="18"/>
                <w:szCs w:val="18"/>
              </w:rPr>
            </w:pPr>
            <w:r w:rsidRPr="00D4084B">
              <w:rPr>
                <w:color w:val="000000"/>
                <w:sz w:val="18"/>
                <w:szCs w:val="18"/>
              </w:rPr>
              <w:t>RDC ($/KW)</w:t>
            </w:r>
          </w:p>
        </w:tc>
        <w:tc>
          <w:tcPr>
            <w:tcW w:w="931" w:type="dxa"/>
            <w:tcBorders>
              <w:bottom w:val="single" w:sz="12" w:space="0" w:color="auto"/>
            </w:tcBorders>
            <w:vAlign w:val="center"/>
            <w:hideMark/>
          </w:tcPr>
          <w:p w14:paraId="5443C017" w14:textId="77777777" w:rsidR="00DA1972" w:rsidRPr="00D4084B" w:rsidRDefault="00DA1972" w:rsidP="004C0BA3">
            <w:pPr>
              <w:jc w:val="center"/>
              <w:rPr>
                <w:color w:val="000000"/>
                <w:sz w:val="18"/>
                <w:szCs w:val="18"/>
              </w:rPr>
            </w:pPr>
            <w:r w:rsidRPr="00D4084B">
              <w:rPr>
                <w:color w:val="000000"/>
                <w:sz w:val="18"/>
                <w:szCs w:val="18"/>
              </w:rPr>
              <w:t>SDD ($/KW)</w:t>
            </w:r>
          </w:p>
        </w:tc>
      </w:tr>
      <w:tr w:rsidR="00DA1972" w:rsidRPr="00D4084B" w14:paraId="4F818D56" w14:textId="77777777" w:rsidTr="004C0BA3">
        <w:trPr>
          <w:trHeight w:val="300"/>
        </w:trPr>
        <w:tc>
          <w:tcPr>
            <w:tcW w:w="3961" w:type="dxa"/>
            <w:tcBorders>
              <w:top w:val="single" w:sz="12" w:space="0" w:color="auto"/>
            </w:tcBorders>
            <w:noWrap/>
            <w:vAlign w:val="bottom"/>
            <w:hideMark/>
          </w:tcPr>
          <w:p w14:paraId="4D054020" w14:textId="77777777" w:rsidR="00DA1972" w:rsidRPr="00D4084B" w:rsidRDefault="00DA1972" w:rsidP="004C0BA3">
            <w:pPr>
              <w:rPr>
                <w:sz w:val="18"/>
                <w:szCs w:val="18"/>
              </w:rPr>
            </w:pPr>
            <w:r w:rsidRPr="00D4084B">
              <w:rPr>
                <w:sz w:val="18"/>
                <w:szCs w:val="18"/>
              </w:rPr>
              <w:t>RS1/RTR1</w:t>
            </w:r>
          </w:p>
        </w:tc>
        <w:tc>
          <w:tcPr>
            <w:tcW w:w="930" w:type="dxa"/>
            <w:tcBorders>
              <w:top w:val="single" w:sz="12" w:space="0" w:color="auto"/>
            </w:tcBorders>
            <w:noWrap/>
            <w:vAlign w:val="bottom"/>
            <w:hideMark/>
          </w:tcPr>
          <w:p w14:paraId="5D79D92D" w14:textId="77777777" w:rsidR="00DA1972" w:rsidRPr="00D4084B" w:rsidRDefault="00DA1972" w:rsidP="004C0BA3">
            <w:pPr>
              <w:rPr>
                <w:sz w:val="18"/>
                <w:szCs w:val="18"/>
                <w:highlight w:val="yellow"/>
              </w:rPr>
            </w:pPr>
          </w:p>
        </w:tc>
        <w:tc>
          <w:tcPr>
            <w:tcW w:w="1052" w:type="dxa"/>
            <w:tcBorders>
              <w:top w:val="single" w:sz="12" w:space="0" w:color="auto"/>
            </w:tcBorders>
            <w:noWrap/>
            <w:vAlign w:val="bottom"/>
            <w:hideMark/>
          </w:tcPr>
          <w:p w14:paraId="268D6D1D" w14:textId="77777777" w:rsidR="00DA1972" w:rsidRPr="00D4084B" w:rsidRDefault="00DA1972" w:rsidP="004C0BA3">
            <w:pPr>
              <w:jc w:val="right"/>
              <w:rPr>
                <w:sz w:val="18"/>
                <w:szCs w:val="18"/>
                <w:highlight w:val="yellow"/>
              </w:rPr>
            </w:pPr>
            <w:r w:rsidRPr="00D4084B">
              <w:rPr>
                <w:sz w:val="18"/>
                <w:szCs w:val="18"/>
              </w:rPr>
              <w:t>0.00995</w:t>
            </w:r>
          </w:p>
        </w:tc>
        <w:tc>
          <w:tcPr>
            <w:tcW w:w="1020" w:type="dxa"/>
            <w:tcBorders>
              <w:top w:val="single" w:sz="12" w:space="0" w:color="auto"/>
            </w:tcBorders>
            <w:noWrap/>
            <w:vAlign w:val="bottom"/>
            <w:hideMark/>
          </w:tcPr>
          <w:p w14:paraId="1A9FBC3E" w14:textId="77777777" w:rsidR="00DA1972" w:rsidRPr="00D4084B" w:rsidRDefault="00DA1972" w:rsidP="004C0BA3">
            <w:pPr>
              <w:jc w:val="right"/>
              <w:rPr>
                <w:sz w:val="18"/>
                <w:szCs w:val="18"/>
                <w:highlight w:val="yellow"/>
              </w:rPr>
            </w:pPr>
          </w:p>
        </w:tc>
        <w:tc>
          <w:tcPr>
            <w:tcW w:w="931" w:type="dxa"/>
            <w:tcBorders>
              <w:top w:val="single" w:sz="12" w:space="0" w:color="auto"/>
            </w:tcBorders>
            <w:noWrap/>
            <w:vAlign w:val="bottom"/>
            <w:hideMark/>
          </w:tcPr>
          <w:p w14:paraId="7D054DAB" w14:textId="77777777" w:rsidR="00DA1972" w:rsidRPr="00D4084B" w:rsidRDefault="00DA1972" w:rsidP="004C0BA3">
            <w:pPr>
              <w:jc w:val="right"/>
              <w:rPr>
                <w:sz w:val="18"/>
                <w:szCs w:val="18"/>
                <w:highlight w:val="yellow"/>
              </w:rPr>
            </w:pPr>
          </w:p>
        </w:tc>
      </w:tr>
      <w:tr w:rsidR="00DA1972" w:rsidRPr="00D4084B" w14:paraId="639B9B8B" w14:textId="77777777" w:rsidTr="004C0BA3">
        <w:trPr>
          <w:trHeight w:val="300"/>
        </w:trPr>
        <w:tc>
          <w:tcPr>
            <w:tcW w:w="3961" w:type="dxa"/>
            <w:noWrap/>
            <w:vAlign w:val="bottom"/>
            <w:hideMark/>
          </w:tcPr>
          <w:p w14:paraId="3817EB98" w14:textId="77777777" w:rsidR="00DA1972" w:rsidRPr="00D4084B" w:rsidRDefault="00DA1972" w:rsidP="004C0BA3">
            <w:pPr>
              <w:rPr>
                <w:sz w:val="18"/>
                <w:szCs w:val="18"/>
              </w:rPr>
            </w:pPr>
            <w:r w:rsidRPr="00D4084B">
              <w:rPr>
                <w:sz w:val="18"/>
                <w:szCs w:val="18"/>
              </w:rPr>
              <w:t>GS1/GST1</w:t>
            </w:r>
          </w:p>
        </w:tc>
        <w:tc>
          <w:tcPr>
            <w:tcW w:w="930" w:type="dxa"/>
            <w:noWrap/>
            <w:vAlign w:val="bottom"/>
            <w:hideMark/>
          </w:tcPr>
          <w:p w14:paraId="08B5E769" w14:textId="77777777" w:rsidR="00DA1972" w:rsidRPr="00D4084B" w:rsidRDefault="00DA1972" w:rsidP="004C0BA3">
            <w:pPr>
              <w:rPr>
                <w:sz w:val="18"/>
                <w:szCs w:val="18"/>
                <w:highlight w:val="yellow"/>
              </w:rPr>
            </w:pPr>
          </w:p>
        </w:tc>
        <w:tc>
          <w:tcPr>
            <w:tcW w:w="1052" w:type="dxa"/>
            <w:noWrap/>
            <w:vAlign w:val="bottom"/>
            <w:hideMark/>
          </w:tcPr>
          <w:p w14:paraId="457B5BAB" w14:textId="77777777" w:rsidR="00DA1972" w:rsidRPr="00D4084B" w:rsidRDefault="00DA1972" w:rsidP="004C0BA3">
            <w:pPr>
              <w:jc w:val="right"/>
              <w:rPr>
                <w:sz w:val="18"/>
                <w:szCs w:val="18"/>
                <w:highlight w:val="yellow"/>
              </w:rPr>
            </w:pPr>
            <w:r w:rsidRPr="00D4084B">
              <w:rPr>
                <w:sz w:val="18"/>
                <w:szCs w:val="18"/>
              </w:rPr>
              <w:t>0.00927</w:t>
            </w:r>
          </w:p>
        </w:tc>
        <w:tc>
          <w:tcPr>
            <w:tcW w:w="1020" w:type="dxa"/>
            <w:noWrap/>
            <w:vAlign w:val="bottom"/>
            <w:hideMark/>
          </w:tcPr>
          <w:p w14:paraId="287895A0" w14:textId="77777777" w:rsidR="00DA1972" w:rsidRPr="00D4084B" w:rsidRDefault="00DA1972" w:rsidP="004C0BA3">
            <w:pPr>
              <w:jc w:val="right"/>
              <w:rPr>
                <w:sz w:val="18"/>
                <w:szCs w:val="18"/>
                <w:highlight w:val="yellow"/>
              </w:rPr>
            </w:pPr>
          </w:p>
        </w:tc>
        <w:tc>
          <w:tcPr>
            <w:tcW w:w="931" w:type="dxa"/>
            <w:noWrap/>
            <w:vAlign w:val="bottom"/>
            <w:hideMark/>
          </w:tcPr>
          <w:p w14:paraId="3510E12F" w14:textId="77777777" w:rsidR="00DA1972" w:rsidRPr="00D4084B" w:rsidRDefault="00DA1972" w:rsidP="004C0BA3">
            <w:pPr>
              <w:jc w:val="right"/>
              <w:rPr>
                <w:sz w:val="18"/>
                <w:szCs w:val="18"/>
                <w:highlight w:val="yellow"/>
              </w:rPr>
            </w:pPr>
          </w:p>
        </w:tc>
      </w:tr>
      <w:tr w:rsidR="00DA1972" w:rsidRPr="00D4084B" w14:paraId="12422B0C" w14:textId="77777777" w:rsidTr="004C0BA3">
        <w:trPr>
          <w:trHeight w:val="300"/>
        </w:trPr>
        <w:tc>
          <w:tcPr>
            <w:tcW w:w="3961" w:type="dxa"/>
            <w:noWrap/>
            <w:vAlign w:val="bottom"/>
            <w:hideMark/>
          </w:tcPr>
          <w:p w14:paraId="63AB0AAC" w14:textId="77777777" w:rsidR="00DA1972" w:rsidRPr="00D4084B" w:rsidRDefault="00DA1972" w:rsidP="004C0BA3">
            <w:pPr>
              <w:rPr>
                <w:sz w:val="18"/>
                <w:szCs w:val="18"/>
              </w:rPr>
            </w:pPr>
            <w:r w:rsidRPr="00D4084B">
              <w:rPr>
                <w:sz w:val="18"/>
                <w:szCs w:val="18"/>
              </w:rPr>
              <w:t>GSD1/GSDT1/HLFT1/GSD1-EV</w:t>
            </w:r>
          </w:p>
        </w:tc>
        <w:tc>
          <w:tcPr>
            <w:tcW w:w="930" w:type="dxa"/>
            <w:noWrap/>
            <w:vAlign w:val="bottom"/>
            <w:hideMark/>
          </w:tcPr>
          <w:p w14:paraId="33C546E5" w14:textId="77777777" w:rsidR="00DA1972" w:rsidRPr="00D4084B" w:rsidRDefault="00DA1972" w:rsidP="004C0BA3">
            <w:pPr>
              <w:jc w:val="right"/>
              <w:rPr>
                <w:sz w:val="18"/>
                <w:szCs w:val="18"/>
                <w:highlight w:val="yellow"/>
              </w:rPr>
            </w:pPr>
            <w:r w:rsidRPr="00D4084B">
              <w:rPr>
                <w:sz w:val="18"/>
                <w:szCs w:val="18"/>
              </w:rPr>
              <w:t>1.80</w:t>
            </w:r>
          </w:p>
        </w:tc>
        <w:tc>
          <w:tcPr>
            <w:tcW w:w="1052" w:type="dxa"/>
            <w:noWrap/>
            <w:vAlign w:val="bottom"/>
            <w:hideMark/>
          </w:tcPr>
          <w:p w14:paraId="323D93F0" w14:textId="77777777" w:rsidR="00DA1972" w:rsidRPr="00D4084B" w:rsidRDefault="00DA1972" w:rsidP="004C0BA3">
            <w:pPr>
              <w:jc w:val="right"/>
              <w:rPr>
                <w:sz w:val="18"/>
                <w:szCs w:val="18"/>
                <w:highlight w:val="yellow"/>
              </w:rPr>
            </w:pPr>
          </w:p>
        </w:tc>
        <w:tc>
          <w:tcPr>
            <w:tcW w:w="1020" w:type="dxa"/>
            <w:noWrap/>
            <w:vAlign w:val="bottom"/>
            <w:hideMark/>
          </w:tcPr>
          <w:p w14:paraId="7F61225E" w14:textId="77777777" w:rsidR="00DA1972" w:rsidRPr="00D4084B" w:rsidRDefault="00DA1972" w:rsidP="004C0BA3">
            <w:pPr>
              <w:jc w:val="right"/>
              <w:rPr>
                <w:sz w:val="18"/>
                <w:szCs w:val="18"/>
                <w:highlight w:val="yellow"/>
              </w:rPr>
            </w:pPr>
          </w:p>
        </w:tc>
        <w:tc>
          <w:tcPr>
            <w:tcW w:w="931" w:type="dxa"/>
            <w:noWrap/>
            <w:vAlign w:val="bottom"/>
            <w:hideMark/>
          </w:tcPr>
          <w:p w14:paraId="4C707B97" w14:textId="77777777" w:rsidR="00DA1972" w:rsidRPr="00D4084B" w:rsidRDefault="00DA1972" w:rsidP="004C0BA3">
            <w:pPr>
              <w:jc w:val="right"/>
              <w:rPr>
                <w:sz w:val="18"/>
                <w:szCs w:val="18"/>
                <w:highlight w:val="yellow"/>
              </w:rPr>
            </w:pPr>
          </w:p>
        </w:tc>
      </w:tr>
      <w:tr w:rsidR="00DA1972" w:rsidRPr="00D4084B" w14:paraId="5F193D68" w14:textId="77777777" w:rsidTr="004C0BA3">
        <w:trPr>
          <w:trHeight w:val="300"/>
        </w:trPr>
        <w:tc>
          <w:tcPr>
            <w:tcW w:w="3961" w:type="dxa"/>
            <w:noWrap/>
            <w:vAlign w:val="bottom"/>
            <w:hideMark/>
          </w:tcPr>
          <w:p w14:paraId="0F7A2103" w14:textId="77777777" w:rsidR="00DA1972" w:rsidRPr="00D4084B" w:rsidRDefault="00DA1972" w:rsidP="004C0BA3">
            <w:pPr>
              <w:rPr>
                <w:sz w:val="18"/>
                <w:szCs w:val="18"/>
              </w:rPr>
            </w:pPr>
            <w:r w:rsidRPr="00D4084B">
              <w:rPr>
                <w:sz w:val="18"/>
                <w:szCs w:val="18"/>
              </w:rPr>
              <w:t>OS2</w:t>
            </w:r>
          </w:p>
        </w:tc>
        <w:tc>
          <w:tcPr>
            <w:tcW w:w="930" w:type="dxa"/>
            <w:noWrap/>
            <w:vAlign w:val="bottom"/>
            <w:hideMark/>
          </w:tcPr>
          <w:p w14:paraId="5B5125AA" w14:textId="77777777" w:rsidR="00DA1972" w:rsidRPr="00D4084B" w:rsidRDefault="00DA1972" w:rsidP="004C0BA3">
            <w:pPr>
              <w:rPr>
                <w:sz w:val="18"/>
                <w:szCs w:val="18"/>
                <w:highlight w:val="yellow"/>
              </w:rPr>
            </w:pPr>
          </w:p>
        </w:tc>
        <w:tc>
          <w:tcPr>
            <w:tcW w:w="1052" w:type="dxa"/>
            <w:noWrap/>
            <w:vAlign w:val="bottom"/>
            <w:hideMark/>
          </w:tcPr>
          <w:p w14:paraId="531EBFBA" w14:textId="77777777" w:rsidR="00DA1972" w:rsidRPr="00D4084B" w:rsidRDefault="00DA1972" w:rsidP="004C0BA3">
            <w:pPr>
              <w:jc w:val="right"/>
              <w:rPr>
                <w:sz w:val="18"/>
                <w:szCs w:val="18"/>
                <w:highlight w:val="yellow"/>
              </w:rPr>
            </w:pPr>
            <w:r w:rsidRPr="00D4084B">
              <w:rPr>
                <w:sz w:val="18"/>
                <w:szCs w:val="18"/>
              </w:rPr>
              <w:t>0.02426</w:t>
            </w:r>
          </w:p>
        </w:tc>
        <w:tc>
          <w:tcPr>
            <w:tcW w:w="1020" w:type="dxa"/>
            <w:noWrap/>
            <w:vAlign w:val="bottom"/>
            <w:hideMark/>
          </w:tcPr>
          <w:p w14:paraId="5DAE1BA9" w14:textId="77777777" w:rsidR="00DA1972" w:rsidRPr="00D4084B" w:rsidRDefault="00DA1972" w:rsidP="004C0BA3">
            <w:pPr>
              <w:jc w:val="right"/>
              <w:rPr>
                <w:sz w:val="18"/>
                <w:szCs w:val="18"/>
                <w:highlight w:val="yellow"/>
              </w:rPr>
            </w:pPr>
          </w:p>
        </w:tc>
        <w:tc>
          <w:tcPr>
            <w:tcW w:w="931" w:type="dxa"/>
            <w:noWrap/>
            <w:vAlign w:val="bottom"/>
            <w:hideMark/>
          </w:tcPr>
          <w:p w14:paraId="7B67FB1B" w14:textId="77777777" w:rsidR="00DA1972" w:rsidRPr="00D4084B" w:rsidRDefault="00DA1972" w:rsidP="004C0BA3">
            <w:pPr>
              <w:jc w:val="right"/>
              <w:rPr>
                <w:sz w:val="18"/>
                <w:szCs w:val="18"/>
                <w:highlight w:val="yellow"/>
              </w:rPr>
            </w:pPr>
          </w:p>
        </w:tc>
      </w:tr>
      <w:tr w:rsidR="00DA1972" w:rsidRPr="00D4084B" w14:paraId="2EF10E9F" w14:textId="77777777" w:rsidTr="004C0BA3">
        <w:trPr>
          <w:trHeight w:val="300"/>
        </w:trPr>
        <w:tc>
          <w:tcPr>
            <w:tcW w:w="3961" w:type="dxa"/>
            <w:noWrap/>
            <w:vAlign w:val="bottom"/>
            <w:hideMark/>
          </w:tcPr>
          <w:p w14:paraId="6655AFB2" w14:textId="77777777" w:rsidR="00DA1972" w:rsidRPr="00D4084B" w:rsidRDefault="00DA1972" w:rsidP="004C0BA3">
            <w:pPr>
              <w:rPr>
                <w:sz w:val="18"/>
                <w:szCs w:val="18"/>
              </w:rPr>
            </w:pPr>
            <w:r w:rsidRPr="00D4084B">
              <w:rPr>
                <w:sz w:val="18"/>
                <w:szCs w:val="18"/>
              </w:rPr>
              <w:t>GSLD1/GSLDT1/CS1/CST1/HLFT2/GSLD1-EV</w:t>
            </w:r>
          </w:p>
        </w:tc>
        <w:tc>
          <w:tcPr>
            <w:tcW w:w="930" w:type="dxa"/>
            <w:noWrap/>
            <w:vAlign w:val="bottom"/>
            <w:hideMark/>
          </w:tcPr>
          <w:p w14:paraId="0042359B" w14:textId="77777777" w:rsidR="00DA1972" w:rsidRPr="00D4084B" w:rsidRDefault="00DA1972" w:rsidP="004C0BA3">
            <w:pPr>
              <w:jc w:val="right"/>
              <w:rPr>
                <w:sz w:val="18"/>
                <w:szCs w:val="18"/>
                <w:highlight w:val="yellow"/>
              </w:rPr>
            </w:pPr>
            <w:r w:rsidRPr="00D4084B">
              <w:rPr>
                <w:sz w:val="18"/>
                <w:szCs w:val="18"/>
              </w:rPr>
              <w:t>1.81</w:t>
            </w:r>
          </w:p>
        </w:tc>
        <w:tc>
          <w:tcPr>
            <w:tcW w:w="1052" w:type="dxa"/>
            <w:noWrap/>
            <w:vAlign w:val="bottom"/>
            <w:hideMark/>
          </w:tcPr>
          <w:p w14:paraId="070F2B0B" w14:textId="77777777" w:rsidR="00DA1972" w:rsidRPr="00D4084B" w:rsidRDefault="00DA1972" w:rsidP="004C0BA3">
            <w:pPr>
              <w:jc w:val="right"/>
              <w:rPr>
                <w:sz w:val="18"/>
                <w:szCs w:val="18"/>
                <w:highlight w:val="yellow"/>
              </w:rPr>
            </w:pPr>
          </w:p>
        </w:tc>
        <w:tc>
          <w:tcPr>
            <w:tcW w:w="1020" w:type="dxa"/>
            <w:noWrap/>
            <w:vAlign w:val="bottom"/>
            <w:hideMark/>
          </w:tcPr>
          <w:p w14:paraId="6BF2ED28" w14:textId="77777777" w:rsidR="00DA1972" w:rsidRPr="00D4084B" w:rsidRDefault="00DA1972" w:rsidP="004C0BA3">
            <w:pPr>
              <w:jc w:val="right"/>
              <w:rPr>
                <w:sz w:val="18"/>
                <w:szCs w:val="18"/>
                <w:highlight w:val="yellow"/>
              </w:rPr>
            </w:pPr>
          </w:p>
        </w:tc>
        <w:tc>
          <w:tcPr>
            <w:tcW w:w="931" w:type="dxa"/>
            <w:noWrap/>
            <w:vAlign w:val="bottom"/>
            <w:hideMark/>
          </w:tcPr>
          <w:p w14:paraId="61810D88" w14:textId="77777777" w:rsidR="00DA1972" w:rsidRPr="00D4084B" w:rsidRDefault="00DA1972" w:rsidP="004C0BA3">
            <w:pPr>
              <w:jc w:val="right"/>
              <w:rPr>
                <w:sz w:val="18"/>
                <w:szCs w:val="18"/>
                <w:highlight w:val="yellow"/>
              </w:rPr>
            </w:pPr>
          </w:p>
        </w:tc>
      </w:tr>
      <w:tr w:rsidR="00DA1972" w:rsidRPr="00D4084B" w14:paraId="605D98F8" w14:textId="77777777" w:rsidTr="004C0BA3">
        <w:trPr>
          <w:trHeight w:val="300"/>
        </w:trPr>
        <w:tc>
          <w:tcPr>
            <w:tcW w:w="3961" w:type="dxa"/>
            <w:noWrap/>
            <w:vAlign w:val="bottom"/>
            <w:hideMark/>
          </w:tcPr>
          <w:p w14:paraId="70CAB908" w14:textId="77777777" w:rsidR="00DA1972" w:rsidRPr="00D4084B" w:rsidRDefault="00DA1972" w:rsidP="004C0BA3">
            <w:pPr>
              <w:rPr>
                <w:sz w:val="18"/>
                <w:szCs w:val="18"/>
              </w:rPr>
            </w:pPr>
            <w:r w:rsidRPr="00D4084B">
              <w:rPr>
                <w:sz w:val="18"/>
                <w:szCs w:val="18"/>
              </w:rPr>
              <w:t>GSLD2/GSLDT2/CS2/CST2/HLFT3</w:t>
            </w:r>
          </w:p>
        </w:tc>
        <w:tc>
          <w:tcPr>
            <w:tcW w:w="930" w:type="dxa"/>
            <w:noWrap/>
            <w:vAlign w:val="bottom"/>
            <w:hideMark/>
          </w:tcPr>
          <w:p w14:paraId="2C296EDB" w14:textId="77777777" w:rsidR="00DA1972" w:rsidRPr="00D4084B" w:rsidRDefault="00DA1972" w:rsidP="004C0BA3">
            <w:pPr>
              <w:jc w:val="right"/>
              <w:rPr>
                <w:sz w:val="18"/>
                <w:szCs w:val="18"/>
                <w:highlight w:val="yellow"/>
              </w:rPr>
            </w:pPr>
            <w:r w:rsidRPr="00D4084B">
              <w:rPr>
                <w:sz w:val="18"/>
                <w:szCs w:val="18"/>
              </w:rPr>
              <w:t>1.66</w:t>
            </w:r>
          </w:p>
        </w:tc>
        <w:tc>
          <w:tcPr>
            <w:tcW w:w="1052" w:type="dxa"/>
            <w:noWrap/>
            <w:vAlign w:val="bottom"/>
            <w:hideMark/>
          </w:tcPr>
          <w:p w14:paraId="4C8E8047" w14:textId="77777777" w:rsidR="00DA1972" w:rsidRPr="00D4084B" w:rsidRDefault="00DA1972" w:rsidP="004C0BA3">
            <w:pPr>
              <w:jc w:val="right"/>
              <w:rPr>
                <w:sz w:val="18"/>
                <w:szCs w:val="18"/>
                <w:highlight w:val="yellow"/>
              </w:rPr>
            </w:pPr>
          </w:p>
        </w:tc>
        <w:tc>
          <w:tcPr>
            <w:tcW w:w="1020" w:type="dxa"/>
            <w:noWrap/>
            <w:vAlign w:val="bottom"/>
            <w:hideMark/>
          </w:tcPr>
          <w:p w14:paraId="11DC10E4" w14:textId="77777777" w:rsidR="00DA1972" w:rsidRPr="00D4084B" w:rsidRDefault="00DA1972" w:rsidP="004C0BA3">
            <w:pPr>
              <w:jc w:val="right"/>
              <w:rPr>
                <w:sz w:val="18"/>
                <w:szCs w:val="18"/>
                <w:highlight w:val="yellow"/>
              </w:rPr>
            </w:pPr>
          </w:p>
        </w:tc>
        <w:tc>
          <w:tcPr>
            <w:tcW w:w="931" w:type="dxa"/>
            <w:noWrap/>
            <w:vAlign w:val="bottom"/>
            <w:hideMark/>
          </w:tcPr>
          <w:p w14:paraId="4280C049" w14:textId="77777777" w:rsidR="00DA1972" w:rsidRPr="00D4084B" w:rsidRDefault="00DA1972" w:rsidP="004C0BA3">
            <w:pPr>
              <w:jc w:val="right"/>
              <w:rPr>
                <w:sz w:val="18"/>
                <w:szCs w:val="18"/>
                <w:highlight w:val="yellow"/>
              </w:rPr>
            </w:pPr>
          </w:p>
        </w:tc>
      </w:tr>
      <w:tr w:rsidR="00DA1972" w:rsidRPr="00D4084B" w14:paraId="466BA5C8" w14:textId="77777777" w:rsidTr="004C0BA3">
        <w:trPr>
          <w:trHeight w:val="300"/>
        </w:trPr>
        <w:tc>
          <w:tcPr>
            <w:tcW w:w="3961" w:type="dxa"/>
            <w:noWrap/>
            <w:vAlign w:val="bottom"/>
            <w:hideMark/>
          </w:tcPr>
          <w:p w14:paraId="01C243E1" w14:textId="77777777" w:rsidR="00DA1972" w:rsidRPr="00D4084B" w:rsidRDefault="00DA1972" w:rsidP="004C0BA3">
            <w:pPr>
              <w:rPr>
                <w:sz w:val="18"/>
                <w:szCs w:val="18"/>
              </w:rPr>
            </w:pPr>
            <w:r w:rsidRPr="00D4084B">
              <w:rPr>
                <w:sz w:val="18"/>
                <w:szCs w:val="18"/>
              </w:rPr>
              <w:t>GSLD3/GSLDT3/CS3/CST3</w:t>
            </w:r>
          </w:p>
        </w:tc>
        <w:tc>
          <w:tcPr>
            <w:tcW w:w="930" w:type="dxa"/>
            <w:noWrap/>
            <w:vAlign w:val="bottom"/>
            <w:hideMark/>
          </w:tcPr>
          <w:p w14:paraId="14B2C3CA" w14:textId="77777777" w:rsidR="00DA1972" w:rsidRPr="00D4084B" w:rsidRDefault="00DA1972" w:rsidP="004C0BA3">
            <w:pPr>
              <w:jc w:val="right"/>
              <w:rPr>
                <w:sz w:val="18"/>
                <w:szCs w:val="18"/>
                <w:highlight w:val="yellow"/>
              </w:rPr>
            </w:pPr>
            <w:r w:rsidRPr="00D4084B">
              <w:rPr>
                <w:sz w:val="18"/>
                <w:szCs w:val="18"/>
              </w:rPr>
              <w:t>0.19</w:t>
            </w:r>
          </w:p>
        </w:tc>
        <w:tc>
          <w:tcPr>
            <w:tcW w:w="1052" w:type="dxa"/>
            <w:noWrap/>
            <w:vAlign w:val="bottom"/>
            <w:hideMark/>
          </w:tcPr>
          <w:p w14:paraId="290DE6F1" w14:textId="77777777" w:rsidR="00DA1972" w:rsidRPr="00D4084B" w:rsidRDefault="00DA1972" w:rsidP="004C0BA3">
            <w:pPr>
              <w:jc w:val="right"/>
              <w:rPr>
                <w:sz w:val="18"/>
                <w:szCs w:val="18"/>
                <w:highlight w:val="yellow"/>
              </w:rPr>
            </w:pPr>
          </w:p>
        </w:tc>
        <w:tc>
          <w:tcPr>
            <w:tcW w:w="1020" w:type="dxa"/>
            <w:noWrap/>
            <w:vAlign w:val="bottom"/>
            <w:hideMark/>
          </w:tcPr>
          <w:p w14:paraId="15616BC4" w14:textId="77777777" w:rsidR="00DA1972" w:rsidRPr="00D4084B" w:rsidRDefault="00DA1972" w:rsidP="004C0BA3">
            <w:pPr>
              <w:jc w:val="right"/>
              <w:rPr>
                <w:sz w:val="18"/>
                <w:szCs w:val="18"/>
                <w:highlight w:val="yellow"/>
              </w:rPr>
            </w:pPr>
          </w:p>
        </w:tc>
        <w:tc>
          <w:tcPr>
            <w:tcW w:w="931" w:type="dxa"/>
            <w:noWrap/>
            <w:vAlign w:val="bottom"/>
            <w:hideMark/>
          </w:tcPr>
          <w:p w14:paraId="55700B3A" w14:textId="77777777" w:rsidR="00DA1972" w:rsidRPr="00D4084B" w:rsidRDefault="00DA1972" w:rsidP="004C0BA3">
            <w:pPr>
              <w:jc w:val="right"/>
              <w:rPr>
                <w:sz w:val="18"/>
                <w:szCs w:val="18"/>
                <w:highlight w:val="yellow"/>
              </w:rPr>
            </w:pPr>
          </w:p>
        </w:tc>
      </w:tr>
      <w:tr w:rsidR="00DA1972" w:rsidRPr="00D4084B" w14:paraId="18950976" w14:textId="77777777" w:rsidTr="004C0BA3">
        <w:trPr>
          <w:trHeight w:val="300"/>
        </w:trPr>
        <w:tc>
          <w:tcPr>
            <w:tcW w:w="3961" w:type="dxa"/>
            <w:noWrap/>
            <w:vAlign w:val="bottom"/>
            <w:hideMark/>
          </w:tcPr>
          <w:p w14:paraId="2AC3D135" w14:textId="77777777" w:rsidR="00DA1972" w:rsidRPr="00D4084B" w:rsidRDefault="00DA1972" w:rsidP="004C0BA3">
            <w:pPr>
              <w:rPr>
                <w:sz w:val="18"/>
                <w:szCs w:val="18"/>
              </w:rPr>
            </w:pPr>
            <w:r w:rsidRPr="00D4084B">
              <w:rPr>
                <w:sz w:val="18"/>
                <w:szCs w:val="18"/>
              </w:rPr>
              <w:t>SST1T</w:t>
            </w:r>
          </w:p>
        </w:tc>
        <w:tc>
          <w:tcPr>
            <w:tcW w:w="930" w:type="dxa"/>
            <w:noWrap/>
            <w:vAlign w:val="bottom"/>
            <w:hideMark/>
          </w:tcPr>
          <w:p w14:paraId="353DB925" w14:textId="77777777" w:rsidR="00DA1972" w:rsidRPr="00D4084B" w:rsidRDefault="00DA1972" w:rsidP="004C0BA3">
            <w:pPr>
              <w:rPr>
                <w:sz w:val="18"/>
                <w:szCs w:val="18"/>
                <w:highlight w:val="yellow"/>
              </w:rPr>
            </w:pPr>
          </w:p>
        </w:tc>
        <w:tc>
          <w:tcPr>
            <w:tcW w:w="1052" w:type="dxa"/>
            <w:noWrap/>
            <w:vAlign w:val="bottom"/>
            <w:hideMark/>
          </w:tcPr>
          <w:p w14:paraId="1BF48095" w14:textId="77777777" w:rsidR="00DA1972" w:rsidRPr="00D4084B" w:rsidRDefault="00DA1972" w:rsidP="004C0BA3">
            <w:pPr>
              <w:jc w:val="right"/>
              <w:rPr>
                <w:sz w:val="18"/>
                <w:szCs w:val="18"/>
                <w:highlight w:val="yellow"/>
              </w:rPr>
            </w:pPr>
          </w:p>
        </w:tc>
        <w:tc>
          <w:tcPr>
            <w:tcW w:w="1020" w:type="dxa"/>
            <w:noWrap/>
            <w:vAlign w:val="bottom"/>
            <w:hideMark/>
          </w:tcPr>
          <w:p w14:paraId="0DF59A31" w14:textId="77777777" w:rsidR="00DA1972" w:rsidRPr="00D4084B" w:rsidRDefault="00DA1972" w:rsidP="004C0BA3">
            <w:pPr>
              <w:jc w:val="right"/>
              <w:rPr>
                <w:sz w:val="18"/>
                <w:szCs w:val="18"/>
                <w:highlight w:val="yellow"/>
              </w:rPr>
            </w:pPr>
            <w:r w:rsidRPr="00D4084B">
              <w:rPr>
                <w:rFonts w:eastAsiaTheme="minorHAnsi"/>
                <w:sz w:val="18"/>
                <w:szCs w:val="18"/>
              </w:rPr>
              <w:t>0.02</w:t>
            </w:r>
          </w:p>
        </w:tc>
        <w:tc>
          <w:tcPr>
            <w:tcW w:w="931" w:type="dxa"/>
            <w:noWrap/>
            <w:vAlign w:val="bottom"/>
            <w:hideMark/>
          </w:tcPr>
          <w:p w14:paraId="2228F6E9" w14:textId="77777777" w:rsidR="00DA1972" w:rsidRPr="00D4084B" w:rsidRDefault="00DA1972" w:rsidP="004C0BA3">
            <w:pPr>
              <w:jc w:val="right"/>
              <w:rPr>
                <w:sz w:val="18"/>
                <w:szCs w:val="18"/>
                <w:highlight w:val="yellow"/>
              </w:rPr>
            </w:pPr>
            <w:r w:rsidRPr="00D4084B">
              <w:rPr>
                <w:sz w:val="18"/>
                <w:szCs w:val="18"/>
              </w:rPr>
              <w:t>0.01</w:t>
            </w:r>
          </w:p>
        </w:tc>
      </w:tr>
      <w:tr w:rsidR="00DA1972" w:rsidRPr="00D4084B" w14:paraId="63C172C4" w14:textId="77777777" w:rsidTr="004C0BA3">
        <w:trPr>
          <w:trHeight w:val="300"/>
        </w:trPr>
        <w:tc>
          <w:tcPr>
            <w:tcW w:w="3961" w:type="dxa"/>
            <w:noWrap/>
            <w:vAlign w:val="bottom"/>
            <w:hideMark/>
          </w:tcPr>
          <w:p w14:paraId="2898ABEA" w14:textId="77777777" w:rsidR="00DA1972" w:rsidRPr="00D4084B" w:rsidRDefault="00DA1972" w:rsidP="004C0BA3">
            <w:pPr>
              <w:rPr>
                <w:sz w:val="18"/>
                <w:szCs w:val="18"/>
              </w:rPr>
            </w:pPr>
            <w:r w:rsidRPr="00D4084B">
              <w:rPr>
                <w:sz w:val="18"/>
                <w:szCs w:val="18"/>
              </w:rPr>
              <w:t>SST1D1/SST1D2/SST1D3</w:t>
            </w:r>
          </w:p>
        </w:tc>
        <w:tc>
          <w:tcPr>
            <w:tcW w:w="930" w:type="dxa"/>
            <w:noWrap/>
            <w:vAlign w:val="bottom"/>
            <w:hideMark/>
          </w:tcPr>
          <w:p w14:paraId="040804C1" w14:textId="77777777" w:rsidR="00DA1972" w:rsidRPr="00D4084B" w:rsidRDefault="00DA1972" w:rsidP="004C0BA3">
            <w:pPr>
              <w:rPr>
                <w:sz w:val="18"/>
                <w:szCs w:val="18"/>
                <w:highlight w:val="yellow"/>
              </w:rPr>
            </w:pPr>
          </w:p>
        </w:tc>
        <w:tc>
          <w:tcPr>
            <w:tcW w:w="1052" w:type="dxa"/>
            <w:noWrap/>
            <w:vAlign w:val="bottom"/>
            <w:hideMark/>
          </w:tcPr>
          <w:p w14:paraId="42AB244C" w14:textId="77777777" w:rsidR="00DA1972" w:rsidRPr="00D4084B" w:rsidRDefault="00DA1972" w:rsidP="004C0BA3">
            <w:pPr>
              <w:jc w:val="right"/>
              <w:rPr>
                <w:sz w:val="18"/>
                <w:szCs w:val="18"/>
                <w:highlight w:val="yellow"/>
              </w:rPr>
            </w:pPr>
          </w:p>
        </w:tc>
        <w:tc>
          <w:tcPr>
            <w:tcW w:w="1020" w:type="dxa"/>
            <w:noWrap/>
            <w:vAlign w:val="bottom"/>
            <w:hideMark/>
          </w:tcPr>
          <w:p w14:paraId="3A9C5CB0" w14:textId="77777777" w:rsidR="00DA1972" w:rsidRPr="00D4084B" w:rsidRDefault="00DA1972" w:rsidP="004C0BA3">
            <w:pPr>
              <w:jc w:val="right"/>
              <w:rPr>
                <w:sz w:val="18"/>
                <w:szCs w:val="18"/>
                <w:highlight w:val="yellow"/>
              </w:rPr>
            </w:pPr>
            <w:r w:rsidRPr="00D4084B">
              <w:rPr>
                <w:sz w:val="18"/>
                <w:szCs w:val="18"/>
              </w:rPr>
              <w:t>0.29</w:t>
            </w:r>
          </w:p>
        </w:tc>
        <w:tc>
          <w:tcPr>
            <w:tcW w:w="931" w:type="dxa"/>
            <w:noWrap/>
            <w:vAlign w:val="bottom"/>
            <w:hideMark/>
          </w:tcPr>
          <w:p w14:paraId="1B9CA70E" w14:textId="77777777" w:rsidR="00DA1972" w:rsidRPr="00D4084B" w:rsidRDefault="00DA1972" w:rsidP="004C0BA3">
            <w:pPr>
              <w:jc w:val="right"/>
              <w:rPr>
                <w:sz w:val="18"/>
                <w:szCs w:val="18"/>
                <w:highlight w:val="yellow"/>
              </w:rPr>
            </w:pPr>
            <w:r w:rsidRPr="00D4084B">
              <w:rPr>
                <w:sz w:val="18"/>
                <w:szCs w:val="18"/>
              </w:rPr>
              <w:t>0.14</w:t>
            </w:r>
          </w:p>
        </w:tc>
      </w:tr>
      <w:tr w:rsidR="00DA1972" w:rsidRPr="00D4084B" w14:paraId="337CAB93" w14:textId="77777777" w:rsidTr="004C0BA3">
        <w:trPr>
          <w:trHeight w:val="300"/>
        </w:trPr>
        <w:tc>
          <w:tcPr>
            <w:tcW w:w="3961" w:type="dxa"/>
            <w:noWrap/>
            <w:vAlign w:val="bottom"/>
            <w:hideMark/>
          </w:tcPr>
          <w:p w14:paraId="0F5CA944" w14:textId="77777777" w:rsidR="00DA1972" w:rsidRPr="00D4084B" w:rsidRDefault="00DA1972" w:rsidP="004C0BA3">
            <w:pPr>
              <w:rPr>
                <w:sz w:val="18"/>
                <w:szCs w:val="18"/>
              </w:rPr>
            </w:pPr>
            <w:r w:rsidRPr="00D4084B">
              <w:rPr>
                <w:sz w:val="18"/>
                <w:szCs w:val="18"/>
              </w:rPr>
              <w:t>CILC D/CILC G</w:t>
            </w:r>
          </w:p>
        </w:tc>
        <w:tc>
          <w:tcPr>
            <w:tcW w:w="930" w:type="dxa"/>
            <w:noWrap/>
            <w:vAlign w:val="bottom"/>
            <w:hideMark/>
          </w:tcPr>
          <w:p w14:paraId="70D643EE" w14:textId="77777777" w:rsidR="00DA1972" w:rsidRPr="00D4084B" w:rsidRDefault="00DA1972" w:rsidP="004C0BA3">
            <w:pPr>
              <w:jc w:val="right"/>
              <w:rPr>
                <w:sz w:val="18"/>
                <w:szCs w:val="18"/>
                <w:highlight w:val="yellow"/>
              </w:rPr>
            </w:pPr>
            <w:r w:rsidRPr="00D4084B">
              <w:rPr>
                <w:sz w:val="18"/>
                <w:szCs w:val="18"/>
              </w:rPr>
              <w:t>1.66</w:t>
            </w:r>
          </w:p>
        </w:tc>
        <w:tc>
          <w:tcPr>
            <w:tcW w:w="1052" w:type="dxa"/>
            <w:noWrap/>
            <w:vAlign w:val="bottom"/>
            <w:hideMark/>
          </w:tcPr>
          <w:p w14:paraId="66F9046F" w14:textId="77777777" w:rsidR="00DA1972" w:rsidRPr="00D4084B" w:rsidRDefault="00DA1972" w:rsidP="004C0BA3">
            <w:pPr>
              <w:jc w:val="right"/>
              <w:rPr>
                <w:sz w:val="18"/>
                <w:szCs w:val="18"/>
                <w:highlight w:val="yellow"/>
              </w:rPr>
            </w:pPr>
          </w:p>
        </w:tc>
        <w:tc>
          <w:tcPr>
            <w:tcW w:w="1020" w:type="dxa"/>
            <w:noWrap/>
            <w:vAlign w:val="bottom"/>
            <w:hideMark/>
          </w:tcPr>
          <w:p w14:paraId="7A2C03A4" w14:textId="77777777" w:rsidR="00DA1972" w:rsidRPr="00D4084B" w:rsidRDefault="00DA1972" w:rsidP="004C0BA3">
            <w:pPr>
              <w:jc w:val="right"/>
              <w:rPr>
                <w:sz w:val="18"/>
                <w:szCs w:val="18"/>
                <w:highlight w:val="yellow"/>
              </w:rPr>
            </w:pPr>
          </w:p>
        </w:tc>
        <w:tc>
          <w:tcPr>
            <w:tcW w:w="931" w:type="dxa"/>
            <w:noWrap/>
            <w:vAlign w:val="bottom"/>
            <w:hideMark/>
          </w:tcPr>
          <w:p w14:paraId="0594AB4F" w14:textId="77777777" w:rsidR="00DA1972" w:rsidRPr="00D4084B" w:rsidRDefault="00DA1972" w:rsidP="004C0BA3">
            <w:pPr>
              <w:jc w:val="right"/>
              <w:rPr>
                <w:sz w:val="18"/>
                <w:szCs w:val="18"/>
                <w:highlight w:val="yellow"/>
              </w:rPr>
            </w:pPr>
          </w:p>
        </w:tc>
      </w:tr>
      <w:tr w:rsidR="00DA1972" w:rsidRPr="00D4084B" w14:paraId="1F6D2296" w14:textId="77777777" w:rsidTr="004C0BA3">
        <w:trPr>
          <w:trHeight w:val="300"/>
        </w:trPr>
        <w:tc>
          <w:tcPr>
            <w:tcW w:w="3961" w:type="dxa"/>
            <w:noWrap/>
            <w:vAlign w:val="bottom"/>
            <w:hideMark/>
          </w:tcPr>
          <w:p w14:paraId="50CEF0E1" w14:textId="77777777" w:rsidR="00DA1972" w:rsidRPr="00D4084B" w:rsidRDefault="00DA1972" w:rsidP="004C0BA3">
            <w:pPr>
              <w:rPr>
                <w:sz w:val="18"/>
                <w:szCs w:val="18"/>
              </w:rPr>
            </w:pPr>
            <w:r w:rsidRPr="00D4084B">
              <w:rPr>
                <w:sz w:val="18"/>
                <w:szCs w:val="18"/>
              </w:rPr>
              <w:t>CILC T</w:t>
            </w:r>
          </w:p>
        </w:tc>
        <w:tc>
          <w:tcPr>
            <w:tcW w:w="930" w:type="dxa"/>
            <w:noWrap/>
            <w:vAlign w:val="bottom"/>
            <w:hideMark/>
          </w:tcPr>
          <w:p w14:paraId="2DFBD6B5" w14:textId="77777777" w:rsidR="00DA1972" w:rsidRPr="00D4084B" w:rsidRDefault="00DA1972" w:rsidP="004C0BA3">
            <w:pPr>
              <w:jc w:val="right"/>
              <w:rPr>
                <w:sz w:val="18"/>
                <w:szCs w:val="18"/>
                <w:highlight w:val="yellow"/>
              </w:rPr>
            </w:pPr>
            <w:r w:rsidRPr="00D4084B">
              <w:rPr>
                <w:sz w:val="18"/>
                <w:szCs w:val="18"/>
              </w:rPr>
              <w:t>0.18</w:t>
            </w:r>
          </w:p>
        </w:tc>
        <w:tc>
          <w:tcPr>
            <w:tcW w:w="1052" w:type="dxa"/>
            <w:noWrap/>
            <w:vAlign w:val="bottom"/>
            <w:hideMark/>
          </w:tcPr>
          <w:p w14:paraId="3168B7F8" w14:textId="77777777" w:rsidR="00DA1972" w:rsidRPr="00D4084B" w:rsidRDefault="00DA1972" w:rsidP="004C0BA3">
            <w:pPr>
              <w:jc w:val="right"/>
              <w:rPr>
                <w:sz w:val="18"/>
                <w:szCs w:val="18"/>
                <w:highlight w:val="yellow"/>
              </w:rPr>
            </w:pPr>
          </w:p>
        </w:tc>
        <w:tc>
          <w:tcPr>
            <w:tcW w:w="1020" w:type="dxa"/>
            <w:noWrap/>
            <w:vAlign w:val="bottom"/>
            <w:hideMark/>
          </w:tcPr>
          <w:p w14:paraId="1966733F" w14:textId="77777777" w:rsidR="00DA1972" w:rsidRPr="00D4084B" w:rsidRDefault="00DA1972" w:rsidP="004C0BA3">
            <w:pPr>
              <w:jc w:val="right"/>
              <w:rPr>
                <w:sz w:val="18"/>
                <w:szCs w:val="18"/>
                <w:highlight w:val="yellow"/>
              </w:rPr>
            </w:pPr>
          </w:p>
        </w:tc>
        <w:tc>
          <w:tcPr>
            <w:tcW w:w="931" w:type="dxa"/>
            <w:noWrap/>
            <w:vAlign w:val="bottom"/>
            <w:hideMark/>
          </w:tcPr>
          <w:p w14:paraId="0A5FFCAD" w14:textId="77777777" w:rsidR="00DA1972" w:rsidRPr="00D4084B" w:rsidRDefault="00DA1972" w:rsidP="004C0BA3">
            <w:pPr>
              <w:jc w:val="right"/>
              <w:rPr>
                <w:sz w:val="18"/>
                <w:szCs w:val="18"/>
                <w:highlight w:val="yellow"/>
              </w:rPr>
            </w:pPr>
          </w:p>
        </w:tc>
      </w:tr>
      <w:tr w:rsidR="00DA1972" w:rsidRPr="00D4084B" w14:paraId="1C181825" w14:textId="77777777" w:rsidTr="004C0BA3">
        <w:trPr>
          <w:trHeight w:val="300"/>
        </w:trPr>
        <w:tc>
          <w:tcPr>
            <w:tcW w:w="3961" w:type="dxa"/>
            <w:noWrap/>
            <w:vAlign w:val="bottom"/>
            <w:hideMark/>
          </w:tcPr>
          <w:p w14:paraId="38D48EA3" w14:textId="77777777" w:rsidR="00DA1972" w:rsidRPr="00D4084B" w:rsidRDefault="00DA1972" w:rsidP="004C0BA3">
            <w:pPr>
              <w:rPr>
                <w:sz w:val="18"/>
                <w:szCs w:val="18"/>
              </w:rPr>
            </w:pPr>
            <w:r w:rsidRPr="00D4084B">
              <w:rPr>
                <w:sz w:val="18"/>
                <w:szCs w:val="18"/>
              </w:rPr>
              <w:t>MET</w:t>
            </w:r>
          </w:p>
        </w:tc>
        <w:tc>
          <w:tcPr>
            <w:tcW w:w="930" w:type="dxa"/>
            <w:noWrap/>
            <w:vAlign w:val="bottom"/>
            <w:hideMark/>
          </w:tcPr>
          <w:p w14:paraId="4D70DB41" w14:textId="77777777" w:rsidR="00DA1972" w:rsidRPr="00D4084B" w:rsidRDefault="00DA1972" w:rsidP="004C0BA3">
            <w:pPr>
              <w:jc w:val="right"/>
              <w:rPr>
                <w:sz w:val="18"/>
                <w:szCs w:val="18"/>
                <w:highlight w:val="yellow"/>
              </w:rPr>
            </w:pPr>
            <w:r w:rsidRPr="00D4084B">
              <w:rPr>
                <w:sz w:val="18"/>
                <w:szCs w:val="18"/>
              </w:rPr>
              <w:t>2.15</w:t>
            </w:r>
          </w:p>
        </w:tc>
        <w:tc>
          <w:tcPr>
            <w:tcW w:w="1052" w:type="dxa"/>
            <w:noWrap/>
            <w:vAlign w:val="bottom"/>
            <w:hideMark/>
          </w:tcPr>
          <w:p w14:paraId="7D9836DC" w14:textId="77777777" w:rsidR="00DA1972" w:rsidRPr="00D4084B" w:rsidRDefault="00DA1972" w:rsidP="004C0BA3">
            <w:pPr>
              <w:jc w:val="right"/>
              <w:rPr>
                <w:sz w:val="18"/>
                <w:szCs w:val="18"/>
                <w:highlight w:val="yellow"/>
              </w:rPr>
            </w:pPr>
          </w:p>
        </w:tc>
        <w:tc>
          <w:tcPr>
            <w:tcW w:w="1020" w:type="dxa"/>
            <w:noWrap/>
            <w:vAlign w:val="bottom"/>
            <w:hideMark/>
          </w:tcPr>
          <w:p w14:paraId="537D857D" w14:textId="77777777" w:rsidR="00DA1972" w:rsidRPr="00D4084B" w:rsidRDefault="00DA1972" w:rsidP="004C0BA3">
            <w:pPr>
              <w:jc w:val="right"/>
              <w:rPr>
                <w:sz w:val="18"/>
                <w:szCs w:val="18"/>
                <w:highlight w:val="yellow"/>
              </w:rPr>
            </w:pPr>
          </w:p>
        </w:tc>
        <w:tc>
          <w:tcPr>
            <w:tcW w:w="931" w:type="dxa"/>
            <w:noWrap/>
            <w:vAlign w:val="bottom"/>
            <w:hideMark/>
          </w:tcPr>
          <w:p w14:paraId="1176F816" w14:textId="77777777" w:rsidR="00DA1972" w:rsidRPr="00D4084B" w:rsidRDefault="00DA1972" w:rsidP="004C0BA3">
            <w:pPr>
              <w:jc w:val="right"/>
              <w:rPr>
                <w:sz w:val="18"/>
                <w:szCs w:val="18"/>
                <w:highlight w:val="yellow"/>
              </w:rPr>
            </w:pPr>
          </w:p>
        </w:tc>
      </w:tr>
      <w:tr w:rsidR="00DA1972" w:rsidRPr="00D4084B" w14:paraId="2251945B" w14:textId="77777777" w:rsidTr="004C0BA3">
        <w:trPr>
          <w:trHeight w:val="300"/>
        </w:trPr>
        <w:tc>
          <w:tcPr>
            <w:tcW w:w="3961" w:type="dxa"/>
            <w:noWrap/>
            <w:vAlign w:val="bottom"/>
            <w:hideMark/>
          </w:tcPr>
          <w:p w14:paraId="6363071A" w14:textId="77777777" w:rsidR="00DA1972" w:rsidRPr="00D4084B" w:rsidRDefault="00DA1972" w:rsidP="004C0BA3">
            <w:pPr>
              <w:rPr>
                <w:sz w:val="18"/>
                <w:szCs w:val="18"/>
                <w:lang w:val="da-DK"/>
              </w:rPr>
            </w:pPr>
            <w:r w:rsidRPr="00D4084B">
              <w:rPr>
                <w:sz w:val="18"/>
                <w:szCs w:val="18"/>
                <w:lang w:val="da-DK"/>
              </w:rPr>
              <w:t>OL1/SL1/SL1M/PL1/OSI/II</w:t>
            </w:r>
          </w:p>
        </w:tc>
        <w:tc>
          <w:tcPr>
            <w:tcW w:w="930" w:type="dxa"/>
            <w:noWrap/>
            <w:vAlign w:val="bottom"/>
            <w:hideMark/>
          </w:tcPr>
          <w:p w14:paraId="69144B1B" w14:textId="77777777" w:rsidR="00DA1972" w:rsidRPr="00D4084B" w:rsidRDefault="00DA1972" w:rsidP="004C0BA3">
            <w:pPr>
              <w:rPr>
                <w:sz w:val="18"/>
                <w:szCs w:val="18"/>
                <w:highlight w:val="yellow"/>
                <w:lang w:val="da-DK"/>
              </w:rPr>
            </w:pPr>
          </w:p>
        </w:tc>
        <w:tc>
          <w:tcPr>
            <w:tcW w:w="1052" w:type="dxa"/>
            <w:noWrap/>
            <w:vAlign w:val="bottom"/>
            <w:hideMark/>
          </w:tcPr>
          <w:p w14:paraId="4A9242C5" w14:textId="77777777" w:rsidR="00DA1972" w:rsidRPr="00D4084B" w:rsidRDefault="00DA1972" w:rsidP="004C0BA3">
            <w:pPr>
              <w:jc w:val="right"/>
              <w:rPr>
                <w:sz w:val="18"/>
                <w:szCs w:val="18"/>
                <w:highlight w:val="yellow"/>
              </w:rPr>
            </w:pPr>
            <w:r w:rsidRPr="00D4084B">
              <w:rPr>
                <w:sz w:val="18"/>
                <w:szCs w:val="18"/>
              </w:rPr>
              <w:t>0.00320</w:t>
            </w:r>
          </w:p>
        </w:tc>
        <w:tc>
          <w:tcPr>
            <w:tcW w:w="1020" w:type="dxa"/>
            <w:noWrap/>
            <w:vAlign w:val="bottom"/>
            <w:hideMark/>
          </w:tcPr>
          <w:p w14:paraId="681851FC" w14:textId="77777777" w:rsidR="00DA1972" w:rsidRPr="00D4084B" w:rsidRDefault="00DA1972" w:rsidP="004C0BA3">
            <w:pPr>
              <w:jc w:val="right"/>
              <w:rPr>
                <w:sz w:val="18"/>
                <w:szCs w:val="18"/>
                <w:highlight w:val="yellow"/>
              </w:rPr>
            </w:pPr>
          </w:p>
        </w:tc>
        <w:tc>
          <w:tcPr>
            <w:tcW w:w="931" w:type="dxa"/>
            <w:noWrap/>
            <w:vAlign w:val="bottom"/>
            <w:hideMark/>
          </w:tcPr>
          <w:p w14:paraId="080E2943" w14:textId="77777777" w:rsidR="00DA1972" w:rsidRPr="00D4084B" w:rsidRDefault="00DA1972" w:rsidP="004C0BA3">
            <w:pPr>
              <w:jc w:val="right"/>
              <w:rPr>
                <w:sz w:val="18"/>
                <w:szCs w:val="18"/>
                <w:highlight w:val="yellow"/>
              </w:rPr>
            </w:pPr>
          </w:p>
        </w:tc>
      </w:tr>
      <w:tr w:rsidR="00DA1972" w:rsidRPr="00D4084B" w14:paraId="204C4ABD" w14:textId="77777777" w:rsidTr="004C0BA3">
        <w:trPr>
          <w:trHeight w:val="315"/>
        </w:trPr>
        <w:tc>
          <w:tcPr>
            <w:tcW w:w="3961" w:type="dxa"/>
            <w:noWrap/>
            <w:vAlign w:val="bottom"/>
            <w:hideMark/>
          </w:tcPr>
          <w:p w14:paraId="2EB5368F" w14:textId="77777777" w:rsidR="00DA1972" w:rsidRPr="00D4084B" w:rsidRDefault="00DA1972" w:rsidP="004C0BA3">
            <w:pPr>
              <w:rPr>
                <w:sz w:val="18"/>
                <w:szCs w:val="18"/>
              </w:rPr>
            </w:pPr>
            <w:r w:rsidRPr="00D4084B">
              <w:rPr>
                <w:sz w:val="18"/>
                <w:szCs w:val="18"/>
              </w:rPr>
              <w:t>SL2/SL2M/GSCU1</w:t>
            </w:r>
          </w:p>
        </w:tc>
        <w:tc>
          <w:tcPr>
            <w:tcW w:w="930" w:type="dxa"/>
            <w:noWrap/>
            <w:vAlign w:val="bottom"/>
            <w:hideMark/>
          </w:tcPr>
          <w:p w14:paraId="78FADB12" w14:textId="77777777" w:rsidR="00DA1972" w:rsidRPr="00D4084B" w:rsidRDefault="00DA1972" w:rsidP="004C0BA3">
            <w:pPr>
              <w:rPr>
                <w:sz w:val="18"/>
                <w:szCs w:val="18"/>
                <w:highlight w:val="yellow"/>
              </w:rPr>
            </w:pPr>
          </w:p>
        </w:tc>
        <w:tc>
          <w:tcPr>
            <w:tcW w:w="1052" w:type="dxa"/>
            <w:noWrap/>
            <w:vAlign w:val="bottom"/>
            <w:hideMark/>
          </w:tcPr>
          <w:p w14:paraId="4AB33A8C" w14:textId="77777777" w:rsidR="00DA1972" w:rsidRPr="00D4084B" w:rsidRDefault="00DA1972" w:rsidP="004C0BA3">
            <w:pPr>
              <w:jc w:val="right"/>
              <w:rPr>
                <w:sz w:val="18"/>
                <w:szCs w:val="18"/>
                <w:highlight w:val="yellow"/>
              </w:rPr>
            </w:pPr>
            <w:r w:rsidRPr="00D4084B">
              <w:rPr>
                <w:sz w:val="18"/>
                <w:szCs w:val="18"/>
              </w:rPr>
              <w:t>0.02623</w:t>
            </w:r>
          </w:p>
        </w:tc>
        <w:tc>
          <w:tcPr>
            <w:tcW w:w="1020" w:type="dxa"/>
            <w:noWrap/>
            <w:vAlign w:val="bottom"/>
            <w:hideMark/>
          </w:tcPr>
          <w:p w14:paraId="58D9F42F" w14:textId="77777777" w:rsidR="00DA1972" w:rsidRPr="00D4084B" w:rsidRDefault="00DA1972" w:rsidP="004C0BA3">
            <w:pPr>
              <w:jc w:val="right"/>
              <w:rPr>
                <w:sz w:val="18"/>
                <w:szCs w:val="18"/>
                <w:highlight w:val="yellow"/>
              </w:rPr>
            </w:pPr>
          </w:p>
        </w:tc>
        <w:tc>
          <w:tcPr>
            <w:tcW w:w="931" w:type="dxa"/>
            <w:noWrap/>
            <w:vAlign w:val="bottom"/>
            <w:hideMark/>
          </w:tcPr>
          <w:p w14:paraId="3C799B6C" w14:textId="77777777" w:rsidR="00DA1972" w:rsidRPr="00D4084B" w:rsidRDefault="00DA1972" w:rsidP="004C0BA3">
            <w:pPr>
              <w:jc w:val="right"/>
              <w:rPr>
                <w:sz w:val="18"/>
                <w:szCs w:val="18"/>
                <w:highlight w:val="yellow"/>
              </w:rPr>
            </w:pPr>
          </w:p>
        </w:tc>
      </w:tr>
    </w:tbl>
    <w:p w14:paraId="29DBF999" w14:textId="0C86D056" w:rsidR="00DA1972" w:rsidRDefault="00DA1972" w:rsidP="00DA1972">
      <w:pPr>
        <w:ind w:left="720"/>
        <w:jc w:val="both"/>
        <w:rPr>
          <w:u w:val="single"/>
        </w:rPr>
      </w:pPr>
    </w:p>
    <w:p w14:paraId="77031A40" w14:textId="0EEF7E34" w:rsidR="00DA1972" w:rsidRDefault="00DA1972" w:rsidP="00DA1972">
      <w:pPr>
        <w:jc w:val="both"/>
        <w:rPr>
          <w:u w:val="single"/>
        </w:rPr>
      </w:pPr>
      <w:r w:rsidRPr="007D0AC5">
        <w:rPr>
          <w:u w:val="single"/>
        </w:rPr>
        <w:t xml:space="preserve">In the event the Commission </w:t>
      </w:r>
      <w:r>
        <w:rPr>
          <w:u w:val="single"/>
        </w:rPr>
        <w:t>declines</w:t>
      </w:r>
      <w:r w:rsidRPr="007D0AC5">
        <w:rPr>
          <w:u w:val="single"/>
        </w:rPr>
        <w:t xml:space="preserve"> the 2025 Rate Case Settlement Agreement</w:t>
      </w:r>
      <w:r>
        <w:rPr>
          <w:u w:val="single"/>
        </w:rPr>
        <w:t xml:space="preserve"> (July 11, 2025 filing)</w:t>
      </w:r>
      <w:r w:rsidRPr="007D0AC5">
        <w:rPr>
          <w:u w:val="single"/>
        </w:rPr>
        <w:t>:</w:t>
      </w:r>
    </w:p>
    <w:p w14:paraId="14C95681" w14:textId="77777777" w:rsidR="00C22EC0" w:rsidRPr="007D0AC5" w:rsidRDefault="00C22EC0" w:rsidP="00DA1972">
      <w:pPr>
        <w:jc w:val="both"/>
        <w:rPr>
          <w:u w:val="single"/>
        </w:rPr>
      </w:pPr>
    </w:p>
    <w:p w14:paraId="4D1307E1" w14:textId="77777777" w:rsidR="00DA1972" w:rsidRDefault="00DA1972" w:rsidP="00DA1972">
      <w:pPr>
        <w:jc w:val="both"/>
      </w:pPr>
      <w:r w:rsidRPr="00847131">
        <w:t xml:space="preserve">As shown on Form 5P of </w:t>
      </w:r>
      <w:r>
        <w:t xml:space="preserve">Amended </w:t>
      </w:r>
      <w:r w:rsidRPr="00847131">
        <w:t>Exhibit RLH-</w:t>
      </w:r>
      <w:r>
        <w:t>3</w:t>
      </w:r>
      <w:r w:rsidRPr="00847131">
        <w:t>, p</w:t>
      </w:r>
      <w:r>
        <w:t xml:space="preserve">age </w:t>
      </w:r>
      <w:r w:rsidRPr="00D56556">
        <w:t>15,</w:t>
      </w:r>
      <w:r w:rsidRPr="00847131">
        <w:t xml:space="preserve"> the appropriate FPL 202</w:t>
      </w:r>
      <w:r>
        <w:t>6</w:t>
      </w:r>
      <w:r w:rsidRPr="00847131">
        <w:t xml:space="preserve"> SPPCRC factors for each rate class are as follows:</w:t>
      </w:r>
    </w:p>
    <w:p w14:paraId="6E221BAD" w14:textId="77777777" w:rsidR="00DA1972" w:rsidRDefault="00DA1972" w:rsidP="00DA1972">
      <w:pPr>
        <w:ind w:left="1440"/>
        <w:jc w:val="both"/>
      </w:pPr>
    </w:p>
    <w:tbl>
      <w:tblPr>
        <w:tblW w:w="7433" w:type="dxa"/>
        <w:tblInd w:w="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930"/>
        <w:gridCol w:w="1052"/>
        <w:gridCol w:w="1020"/>
        <w:gridCol w:w="931"/>
      </w:tblGrid>
      <w:tr w:rsidR="00DA1972" w:rsidRPr="00D4084B" w14:paraId="358F9F74" w14:textId="77777777" w:rsidTr="004C0BA3">
        <w:trPr>
          <w:trHeight w:val="854"/>
        </w:trPr>
        <w:tc>
          <w:tcPr>
            <w:tcW w:w="3500" w:type="dxa"/>
            <w:tcBorders>
              <w:bottom w:val="single" w:sz="12" w:space="0" w:color="auto"/>
            </w:tcBorders>
            <w:vAlign w:val="center"/>
            <w:hideMark/>
          </w:tcPr>
          <w:p w14:paraId="2D8CACFE" w14:textId="77777777" w:rsidR="00DA1972" w:rsidRPr="00D4084B" w:rsidRDefault="00DA1972" w:rsidP="004C0BA3">
            <w:pPr>
              <w:jc w:val="center"/>
              <w:rPr>
                <w:color w:val="000000"/>
                <w:sz w:val="18"/>
                <w:szCs w:val="18"/>
              </w:rPr>
            </w:pPr>
            <w:r w:rsidRPr="00D4084B">
              <w:rPr>
                <w:color w:val="000000"/>
                <w:sz w:val="18"/>
                <w:szCs w:val="18"/>
              </w:rPr>
              <w:t>Rate Class</w:t>
            </w:r>
          </w:p>
        </w:tc>
        <w:tc>
          <w:tcPr>
            <w:tcW w:w="930" w:type="dxa"/>
            <w:tcBorders>
              <w:bottom w:val="single" w:sz="12" w:space="0" w:color="auto"/>
            </w:tcBorders>
            <w:vAlign w:val="center"/>
            <w:hideMark/>
          </w:tcPr>
          <w:p w14:paraId="08D54A8B" w14:textId="77777777" w:rsidR="00DA1972" w:rsidRPr="00D4084B" w:rsidRDefault="00DA1972" w:rsidP="004C0BA3">
            <w:pPr>
              <w:jc w:val="center"/>
              <w:rPr>
                <w:color w:val="000000"/>
                <w:sz w:val="18"/>
                <w:szCs w:val="18"/>
              </w:rPr>
            </w:pPr>
            <w:r w:rsidRPr="00D4084B">
              <w:rPr>
                <w:color w:val="000000"/>
                <w:sz w:val="18"/>
                <w:szCs w:val="18"/>
              </w:rPr>
              <w:t>SPP Factor ($/kW)</w:t>
            </w:r>
          </w:p>
        </w:tc>
        <w:tc>
          <w:tcPr>
            <w:tcW w:w="1052" w:type="dxa"/>
            <w:tcBorders>
              <w:bottom w:val="single" w:sz="12" w:space="0" w:color="auto"/>
            </w:tcBorders>
            <w:vAlign w:val="center"/>
            <w:hideMark/>
          </w:tcPr>
          <w:p w14:paraId="799967CC" w14:textId="77777777" w:rsidR="00DA1972" w:rsidRPr="00D4084B" w:rsidRDefault="00DA1972" w:rsidP="004C0BA3">
            <w:pPr>
              <w:jc w:val="center"/>
              <w:rPr>
                <w:color w:val="000000"/>
                <w:sz w:val="18"/>
                <w:szCs w:val="18"/>
              </w:rPr>
            </w:pPr>
            <w:r w:rsidRPr="00D4084B">
              <w:rPr>
                <w:color w:val="000000"/>
                <w:sz w:val="18"/>
                <w:szCs w:val="18"/>
              </w:rPr>
              <w:t>SPP Factor ($/kWh)</w:t>
            </w:r>
          </w:p>
        </w:tc>
        <w:tc>
          <w:tcPr>
            <w:tcW w:w="1020" w:type="dxa"/>
            <w:tcBorders>
              <w:bottom w:val="single" w:sz="12" w:space="0" w:color="auto"/>
            </w:tcBorders>
            <w:vAlign w:val="center"/>
            <w:hideMark/>
          </w:tcPr>
          <w:p w14:paraId="0D2FEAE2" w14:textId="77777777" w:rsidR="00DA1972" w:rsidRPr="00D4084B" w:rsidRDefault="00DA1972" w:rsidP="004C0BA3">
            <w:pPr>
              <w:jc w:val="center"/>
              <w:rPr>
                <w:color w:val="000000"/>
                <w:sz w:val="18"/>
                <w:szCs w:val="18"/>
              </w:rPr>
            </w:pPr>
            <w:r w:rsidRPr="00D4084B">
              <w:rPr>
                <w:color w:val="000000"/>
                <w:sz w:val="18"/>
                <w:szCs w:val="18"/>
              </w:rPr>
              <w:t>RDC ($/KW)</w:t>
            </w:r>
          </w:p>
        </w:tc>
        <w:tc>
          <w:tcPr>
            <w:tcW w:w="931" w:type="dxa"/>
            <w:tcBorders>
              <w:bottom w:val="single" w:sz="12" w:space="0" w:color="auto"/>
            </w:tcBorders>
            <w:vAlign w:val="center"/>
            <w:hideMark/>
          </w:tcPr>
          <w:p w14:paraId="025297A1" w14:textId="77777777" w:rsidR="00DA1972" w:rsidRPr="00D4084B" w:rsidRDefault="00DA1972" w:rsidP="004C0BA3">
            <w:pPr>
              <w:jc w:val="center"/>
              <w:rPr>
                <w:color w:val="000000"/>
                <w:sz w:val="18"/>
                <w:szCs w:val="18"/>
              </w:rPr>
            </w:pPr>
            <w:r w:rsidRPr="00D4084B">
              <w:rPr>
                <w:color w:val="000000"/>
                <w:sz w:val="18"/>
                <w:szCs w:val="18"/>
              </w:rPr>
              <w:t>SDD ($/KW)</w:t>
            </w:r>
          </w:p>
        </w:tc>
      </w:tr>
      <w:tr w:rsidR="00DA1972" w:rsidRPr="00D4084B" w14:paraId="4C71B4AD" w14:textId="77777777" w:rsidTr="004C0BA3">
        <w:trPr>
          <w:trHeight w:val="300"/>
        </w:trPr>
        <w:tc>
          <w:tcPr>
            <w:tcW w:w="3500" w:type="dxa"/>
            <w:tcBorders>
              <w:top w:val="single" w:sz="12" w:space="0" w:color="auto"/>
            </w:tcBorders>
            <w:noWrap/>
            <w:vAlign w:val="bottom"/>
            <w:hideMark/>
          </w:tcPr>
          <w:p w14:paraId="61E5062C" w14:textId="77777777" w:rsidR="00DA1972" w:rsidRPr="00D4084B" w:rsidRDefault="00DA1972" w:rsidP="004C0BA3">
            <w:pPr>
              <w:rPr>
                <w:sz w:val="18"/>
                <w:szCs w:val="18"/>
              </w:rPr>
            </w:pPr>
            <w:r w:rsidRPr="00D4084B">
              <w:rPr>
                <w:sz w:val="18"/>
                <w:szCs w:val="18"/>
              </w:rPr>
              <w:t>RS1/RTR1</w:t>
            </w:r>
          </w:p>
        </w:tc>
        <w:tc>
          <w:tcPr>
            <w:tcW w:w="930" w:type="dxa"/>
            <w:tcBorders>
              <w:top w:val="single" w:sz="12" w:space="0" w:color="auto"/>
            </w:tcBorders>
            <w:noWrap/>
            <w:vAlign w:val="bottom"/>
            <w:hideMark/>
          </w:tcPr>
          <w:p w14:paraId="2A2ABF72" w14:textId="77777777" w:rsidR="00DA1972" w:rsidRPr="00D4084B" w:rsidRDefault="00DA1972" w:rsidP="004C0BA3">
            <w:pPr>
              <w:rPr>
                <w:sz w:val="18"/>
                <w:szCs w:val="18"/>
                <w:highlight w:val="yellow"/>
              </w:rPr>
            </w:pPr>
          </w:p>
        </w:tc>
        <w:tc>
          <w:tcPr>
            <w:tcW w:w="1052" w:type="dxa"/>
            <w:tcBorders>
              <w:top w:val="single" w:sz="12" w:space="0" w:color="auto"/>
            </w:tcBorders>
            <w:noWrap/>
            <w:vAlign w:val="bottom"/>
            <w:hideMark/>
          </w:tcPr>
          <w:p w14:paraId="44FF3CC0" w14:textId="77777777" w:rsidR="00DA1972" w:rsidRPr="00D4084B" w:rsidRDefault="00DA1972" w:rsidP="004C0BA3">
            <w:pPr>
              <w:jc w:val="right"/>
              <w:rPr>
                <w:sz w:val="18"/>
                <w:szCs w:val="18"/>
                <w:highlight w:val="yellow"/>
              </w:rPr>
            </w:pPr>
            <w:r w:rsidRPr="00D4084B">
              <w:rPr>
                <w:sz w:val="18"/>
                <w:szCs w:val="18"/>
              </w:rPr>
              <w:t>0.00868</w:t>
            </w:r>
          </w:p>
        </w:tc>
        <w:tc>
          <w:tcPr>
            <w:tcW w:w="1020" w:type="dxa"/>
            <w:tcBorders>
              <w:top w:val="single" w:sz="12" w:space="0" w:color="auto"/>
            </w:tcBorders>
            <w:noWrap/>
            <w:vAlign w:val="bottom"/>
            <w:hideMark/>
          </w:tcPr>
          <w:p w14:paraId="0ECA5E68" w14:textId="77777777" w:rsidR="00DA1972" w:rsidRPr="00D4084B" w:rsidRDefault="00DA1972" w:rsidP="004C0BA3">
            <w:pPr>
              <w:jc w:val="right"/>
              <w:rPr>
                <w:sz w:val="18"/>
                <w:szCs w:val="18"/>
                <w:highlight w:val="yellow"/>
              </w:rPr>
            </w:pPr>
          </w:p>
        </w:tc>
        <w:tc>
          <w:tcPr>
            <w:tcW w:w="931" w:type="dxa"/>
            <w:tcBorders>
              <w:top w:val="single" w:sz="12" w:space="0" w:color="auto"/>
            </w:tcBorders>
            <w:noWrap/>
            <w:vAlign w:val="bottom"/>
            <w:hideMark/>
          </w:tcPr>
          <w:p w14:paraId="0494684B" w14:textId="77777777" w:rsidR="00DA1972" w:rsidRPr="00D4084B" w:rsidRDefault="00DA1972" w:rsidP="004C0BA3">
            <w:pPr>
              <w:jc w:val="right"/>
              <w:rPr>
                <w:sz w:val="18"/>
                <w:szCs w:val="18"/>
                <w:highlight w:val="yellow"/>
              </w:rPr>
            </w:pPr>
          </w:p>
        </w:tc>
      </w:tr>
      <w:tr w:rsidR="00DA1972" w:rsidRPr="00D4084B" w14:paraId="534DADC0" w14:textId="77777777" w:rsidTr="004C0BA3">
        <w:trPr>
          <w:trHeight w:val="300"/>
        </w:trPr>
        <w:tc>
          <w:tcPr>
            <w:tcW w:w="3500" w:type="dxa"/>
            <w:noWrap/>
            <w:vAlign w:val="bottom"/>
            <w:hideMark/>
          </w:tcPr>
          <w:p w14:paraId="412D29DD" w14:textId="77777777" w:rsidR="00DA1972" w:rsidRPr="00D4084B" w:rsidRDefault="00DA1972" w:rsidP="004C0BA3">
            <w:pPr>
              <w:rPr>
                <w:sz w:val="18"/>
                <w:szCs w:val="18"/>
              </w:rPr>
            </w:pPr>
            <w:r w:rsidRPr="00D4084B">
              <w:rPr>
                <w:sz w:val="18"/>
                <w:szCs w:val="18"/>
              </w:rPr>
              <w:t>GS1/GST1</w:t>
            </w:r>
          </w:p>
        </w:tc>
        <w:tc>
          <w:tcPr>
            <w:tcW w:w="930" w:type="dxa"/>
            <w:noWrap/>
            <w:vAlign w:val="bottom"/>
            <w:hideMark/>
          </w:tcPr>
          <w:p w14:paraId="7CABD507" w14:textId="77777777" w:rsidR="00DA1972" w:rsidRPr="00D4084B" w:rsidRDefault="00DA1972" w:rsidP="004C0BA3">
            <w:pPr>
              <w:rPr>
                <w:sz w:val="18"/>
                <w:szCs w:val="18"/>
                <w:highlight w:val="yellow"/>
              </w:rPr>
            </w:pPr>
          </w:p>
        </w:tc>
        <w:tc>
          <w:tcPr>
            <w:tcW w:w="1052" w:type="dxa"/>
            <w:noWrap/>
            <w:vAlign w:val="bottom"/>
            <w:hideMark/>
          </w:tcPr>
          <w:p w14:paraId="67187443" w14:textId="77777777" w:rsidR="00DA1972" w:rsidRPr="00D4084B" w:rsidRDefault="00DA1972" w:rsidP="004C0BA3">
            <w:pPr>
              <w:jc w:val="right"/>
              <w:rPr>
                <w:sz w:val="18"/>
                <w:szCs w:val="18"/>
                <w:highlight w:val="yellow"/>
              </w:rPr>
            </w:pPr>
            <w:r w:rsidRPr="00D4084B">
              <w:rPr>
                <w:sz w:val="18"/>
                <w:szCs w:val="18"/>
              </w:rPr>
              <w:t>0.00805</w:t>
            </w:r>
          </w:p>
        </w:tc>
        <w:tc>
          <w:tcPr>
            <w:tcW w:w="1020" w:type="dxa"/>
            <w:noWrap/>
            <w:vAlign w:val="bottom"/>
            <w:hideMark/>
          </w:tcPr>
          <w:p w14:paraId="30311EF5" w14:textId="77777777" w:rsidR="00DA1972" w:rsidRPr="00D4084B" w:rsidRDefault="00DA1972" w:rsidP="004C0BA3">
            <w:pPr>
              <w:jc w:val="right"/>
              <w:rPr>
                <w:sz w:val="18"/>
                <w:szCs w:val="18"/>
                <w:highlight w:val="yellow"/>
              </w:rPr>
            </w:pPr>
          </w:p>
        </w:tc>
        <w:tc>
          <w:tcPr>
            <w:tcW w:w="931" w:type="dxa"/>
            <w:noWrap/>
            <w:vAlign w:val="bottom"/>
            <w:hideMark/>
          </w:tcPr>
          <w:p w14:paraId="677D7711" w14:textId="77777777" w:rsidR="00DA1972" w:rsidRPr="00D4084B" w:rsidRDefault="00DA1972" w:rsidP="004C0BA3">
            <w:pPr>
              <w:jc w:val="right"/>
              <w:rPr>
                <w:sz w:val="18"/>
                <w:szCs w:val="18"/>
                <w:highlight w:val="yellow"/>
              </w:rPr>
            </w:pPr>
          </w:p>
        </w:tc>
      </w:tr>
      <w:tr w:rsidR="00DA1972" w:rsidRPr="00D4084B" w14:paraId="50A36FAD" w14:textId="77777777" w:rsidTr="004C0BA3">
        <w:trPr>
          <w:trHeight w:val="300"/>
        </w:trPr>
        <w:tc>
          <w:tcPr>
            <w:tcW w:w="3500" w:type="dxa"/>
            <w:noWrap/>
            <w:vAlign w:val="bottom"/>
            <w:hideMark/>
          </w:tcPr>
          <w:p w14:paraId="660F9223" w14:textId="77777777" w:rsidR="00DA1972" w:rsidRPr="00D4084B" w:rsidRDefault="00DA1972" w:rsidP="004C0BA3">
            <w:pPr>
              <w:rPr>
                <w:sz w:val="18"/>
                <w:szCs w:val="18"/>
              </w:rPr>
            </w:pPr>
            <w:r w:rsidRPr="00D4084B">
              <w:rPr>
                <w:sz w:val="18"/>
                <w:szCs w:val="18"/>
              </w:rPr>
              <w:t>GSD1/GSDT1/HLFT1/GSD1-EV</w:t>
            </w:r>
          </w:p>
        </w:tc>
        <w:tc>
          <w:tcPr>
            <w:tcW w:w="930" w:type="dxa"/>
            <w:noWrap/>
            <w:vAlign w:val="bottom"/>
            <w:hideMark/>
          </w:tcPr>
          <w:p w14:paraId="7E663E6C" w14:textId="77777777" w:rsidR="00DA1972" w:rsidRPr="00D4084B" w:rsidRDefault="00DA1972" w:rsidP="004C0BA3">
            <w:pPr>
              <w:jc w:val="right"/>
              <w:rPr>
                <w:sz w:val="18"/>
                <w:szCs w:val="18"/>
                <w:highlight w:val="yellow"/>
              </w:rPr>
            </w:pPr>
            <w:r w:rsidRPr="00D4084B">
              <w:rPr>
                <w:sz w:val="18"/>
                <w:szCs w:val="18"/>
              </w:rPr>
              <w:t>1.57</w:t>
            </w:r>
          </w:p>
        </w:tc>
        <w:tc>
          <w:tcPr>
            <w:tcW w:w="1052" w:type="dxa"/>
            <w:noWrap/>
            <w:vAlign w:val="bottom"/>
            <w:hideMark/>
          </w:tcPr>
          <w:p w14:paraId="3375C326" w14:textId="77777777" w:rsidR="00DA1972" w:rsidRPr="00D4084B" w:rsidRDefault="00DA1972" w:rsidP="004C0BA3">
            <w:pPr>
              <w:jc w:val="right"/>
              <w:rPr>
                <w:sz w:val="18"/>
                <w:szCs w:val="18"/>
                <w:highlight w:val="yellow"/>
              </w:rPr>
            </w:pPr>
          </w:p>
        </w:tc>
        <w:tc>
          <w:tcPr>
            <w:tcW w:w="1020" w:type="dxa"/>
            <w:noWrap/>
            <w:vAlign w:val="bottom"/>
            <w:hideMark/>
          </w:tcPr>
          <w:p w14:paraId="47CC63D8" w14:textId="77777777" w:rsidR="00DA1972" w:rsidRPr="00D4084B" w:rsidRDefault="00DA1972" w:rsidP="004C0BA3">
            <w:pPr>
              <w:jc w:val="right"/>
              <w:rPr>
                <w:sz w:val="18"/>
                <w:szCs w:val="18"/>
                <w:highlight w:val="yellow"/>
              </w:rPr>
            </w:pPr>
          </w:p>
        </w:tc>
        <w:tc>
          <w:tcPr>
            <w:tcW w:w="931" w:type="dxa"/>
            <w:noWrap/>
            <w:vAlign w:val="bottom"/>
            <w:hideMark/>
          </w:tcPr>
          <w:p w14:paraId="071F238C" w14:textId="77777777" w:rsidR="00DA1972" w:rsidRPr="00D4084B" w:rsidRDefault="00DA1972" w:rsidP="004C0BA3">
            <w:pPr>
              <w:jc w:val="right"/>
              <w:rPr>
                <w:sz w:val="18"/>
                <w:szCs w:val="18"/>
                <w:highlight w:val="yellow"/>
              </w:rPr>
            </w:pPr>
          </w:p>
        </w:tc>
      </w:tr>
      <w:tr w:rsidR="00DA1972" w:rsidRPr="00D4084B" w14:paraId="586DDB41" w14:textId="77777777" w:rsidTr="004C0BA3">
        <w:trPr>
          <w:trHeight w:val="300"/>
        </w:trPr>
        <w:tc>
          <w:tcPr>
            <w:tcW w:w="3500" w:type="dxa"/>
            <w:noWrap/>
            <w:vAlign w:val="bottom"/>
            <w:hideMark/>
          </w:tcPr>
          <w:p w14:paraId="29001412" w14:textId="77777777" w:rsidR="00DA1972" w:rsidRPr="00D4084B" w:rsidRDefault="00DA1972" w:rsidP="004C0BA3">
            <w:pPr>
              <w:rPr>
                <w:sz w:val="18"/>
                <w:szCs w:val="18"/>
              </w:rPr>
            </w:pPr>
            <w:r w:rsidRPr="00D4084B">
              <w:rPr>
                <w:sz w:val="18"/>
                <w:szCs w:val="18"/>
              </w:rPr>
              <w:t>OS2</w:t>
            </w:r>
          </w:p>
        </w:tc>
        <w:tc>
          <w:tcPr>
            <w:tcW w:w="930" w:type="dxa"/>
            <w:noWrap/>
            <w:vAlign w:val="bottom"/>
            <w:hideMark/>
          </w:tcPr>
          <w:p w14:paraId="030EB050" w14:textId="77777777" w:rsidR="00DA1972" w:rsidRPr="00D4084B" w:rsidRDefault="00DA1972" w:rsidP="004C0BA3">
            <w:pPr>
              <w:rPr>
                <w:sz w:val="18"/>
                <w:szCs w:val="18"/>
                <w:highlight w:val="yellow"/>
              </w:rPr>
            </w:pPr>
          </w:p>
        </w:tc>
        <w:tc>
          <w:tcPr>
            <w:tcW w:w="1052" w:type="dxa"/>
            <w:noWrap/>
            <w:vAlign w:val="bottom"/>
            <w:hideMark/>
          </w:tcPr>
          <w:p w14:paraId="658EA242" w14:textId="77777777" w:rsidR="00DA1972" w:rsidRPr="00D4084B" w:rsidRDefault="00DA1972" w:rsidP="004C0BA3">
            <w:pPr>
              <w:jc w:val="right"/>
              <w:rPr>
                <w:sz w:val="18"/>
                <w:szCs w:val="18"/>
                <w:highlight w:val="yellow"/>
              </w:rPr>
            </w:pPr>
            <w:r w:rsidRPr="00D4084B">
              <w:rPr>
                <w:sz w:val="18"/>
                <w:szCs w:val="18"/>
              </w:rPr>
              <w:t>0.02118</w:t>
            </w:r>
          </w:p>
        </w:tc>
        <w:tc>
          <w:tcPr>
            <w:tcW w:w="1020" w:type="dxa"/>
            <w:noWrap/>
            <w:vAlign w:val="bottom"/>
            <w:hideMark/>
          </w:tcPr>
          <w:p w14:paraId="2BF3BCD6" w14:textId="77777777" w:rsidR="00DA1972" w:rsidRPr="00D4084B" w:rsidRDefault="00DA1972" w:rsidP="004C0BA3">
            <w:pPr>
              <w:jc w:val="right"/>
              <w:rPr>
                <w:sz w:val="18"/>
                <w:szCs w:val="18"/>
                <w:highlight w:val="yellow"/>
              </w:rPr>
            </w:pPr>
          </w:p>
        </w:tc>
        <w:tc>
          <w:tcPr>
            <w:tcW w:w="931" w:type="dxa"/>
            <w:noWrap/>
            <w:vAlign w:val="bottom"/>
            <w:hideMark/>
          </w:tcPr>
          <w:p w14:paraId="40A015B7" w14:textId="77777777" w:rsidR="00DA1972" w:rsidRPr="00D4084B" w:rsidRDefault="00DA1972" w:rsidP="004C0BA3">
            <w:pPr>
              <w:jc w:val="right"/>
              <w:rPr>
                <w:sz w:val="18"/>
                <w:szCs w:val="18"/>
                <w:highlight w:val="yellow"/>
              </w:rPr>
            </w:pPr>
          </w:p>
        </w:tc>
      </w:tr>
      <w:tr w:rsidR="00DA1972" w:rsidRPr="00D4084B" w14:paraId="380E6663" w14:textId="77777777" w:rsidTr="004C0BA3">
        <w:trPr>
          <w:trHeight w:val="300"/>
        </w:trPr>
        <w:tc>
          <w:tcPr>
            <w:tcW w:w="3500" w:type="dxa"/>
            <w:noWrap/>
            <w:vAlign w:val="bottom"/>
            <w:hideMark/>
          </w:tcPr>
          <w:p w14:paraId="09813B49" w14:textId="77777777" w:rsidR="00DA1972" w:rsidRPr="00D4084B" w:rsidRDefault="00DA1972" w:rsidP="004C0BA3">
            <w:pPr>
              <w:rPr>
                <w:sz w:val="18"/>
                <w:szCs w:val="18"/>
              </w:rPr>
            </w:pPr>
            <w:r w:rsidRPr="00D4084B">
              <w:rPr>
                <w:sz w:val="18"/>
                <w:szCs w:val="18"/>
              </w:rPr>
              <w:t>GSLD1/GSLDT1/CS1/CST1/HLFT2/GSLD1-EV</w:t>
            </w:r>
          </w:p>
        </w:tc>
        <w:tc>
          <w:tcPr>
            <w:tcW w:w="930" w:type="dxa"/>
            <w:noWrap/>
            <w:vAlign w:val="bottom"/>
            <w:hideMark/>
          </w:tcPr>
          <w:p w14:paraId="3DCC1DDC" w14:textId="77777777" w:rsidR="00DA1972" w:rsidRPr="00D4084B" w:rsidRDefault="00DA1972" w:rsidP="004C0BA3">
            <w:pPr>
              <w:jc w:val="right"/>
              <w:rPr>
                <w:sz w:val="18"/>
                <w:szCs w:val="18"/>
                <w:highlight w:val="yellow"/>
              </w:rPr>
            </w:pPr>
            <w:r w:rsidRPr="00D4084B">
              <w:rPr>
                <w:sz w:val="18"/>
                <w:szCs w:val="18"/>
              </w:rPr>
              <w:t>1.58</w:t>
            </w:r>
          </w:p>
        </w:tc>
        <w:tc>
          <w:tcPr>
            <w:tcW w:w="1052" w:type="dxa"/>
            <w:noWrap/>
            <w:vAlign w:val="bottom"/>
            <w:hideMark/>
          </w:tcPr>
          <w:p w14:paraId="5AA25F8E" w14:textId="77777777" w:rsidR="00DA1972" w:rsidRPr="00D4084B" w:rsidRDefault="00DA1972" w:rsidP="004C0BA3">
            <w:pPr>
              <w:jc w:val="right"/>
              <w:rPr>
                <w:sz w:val="18"/>
                <w:szCs w:val="18"/>
                <w:highlight w:val="yellow"/>
              </w:rPr>
            </w:pPr>
          </w:p>
        </w:tc>
        <w:tc>
          <w:tcPr>
            <w:tcW w:w="1020" w:type="dxa"/>
            <w:noWrap/>
            <w:vAlign w:val="bottom"/>
            <w:hideMark/>
          </w:tcPr>
          <w:p w14:paraId="2238B43D" w14:textId="77777777" w:rsidR="00DA1972" w:rsidRPr="00D4084B" w:rsidRDefault="00DA1972" w:rsidP="004C0BA3">
            <w:pPr>
              <w:jc w:val="right"/>
              <w:rPr>
                <w:sz w:val="18"/>
                <w:szCs w:val="18"/>
                <w:highlight w:val="yellow"/>
              </w:rPr>
            </w:pPr>
          </w:p>
        </w:tc>
        <w:tc>
          <w:tcPr>
            <w:tcW w:w="931" w:type="dxa"/>
            <w:noWrap/>
            <w:vAlign w:val="bottom"/>
            <w:hideMark/>
          </w:tcPr>
          <w:p w14:paraId="74673FFB" w14:textId="77777777" w:rsidR="00DA1972" w:rsidRPr="00D4084B" w:rsidRDefault="00DA1972" w:rsidP="004C0BA3">
            <w:pPr>
              <w:jc w:val="right"/>
              <w:rPr>
                <w:sz w:val="18"/>
                <w:szCs w:val="18"/>
                <w:highlight w:val="yellow"/>
              </w:rPr>
            </w:pPr>
          </w:p>
        </w:tc>
      </w:tr>
      <w:tr w:rsidR="00DA1972" w:rsidRPr="00D4084B" w14:paraId="2FDC8C51" w14:textId="77777777" w:rsidTr="004C0BA3">
        <w:trPr>
          <w:trHeight w:val="300"/>
        </w:trPr>
        <w:tc>
          <w:tcPr>
            <w:tcW w:w="3500" w:type="dxa"/>
            <w:noWrap/>
            <w:vAlign w:val="bottom"/>
            <w:hideMark/>
          </w:tcPr>
          <w:p w14:paraId="1B7AB484" w14:textId="77777777" w:rsidR="00DA1972" w:rsidRPr="00D4084B" w:rsidRDefault="00DA1972" w:rsidP="004C0BA3">
            <w:pPr>
              <w:rPr>
                <w:sz w:val="18"/>
                <w:szCs w:val="18"/>
              </w:rPr>
            </w:pPr>
            <w:r w:rsidRPr="00D4084B">
              <w:rPr>
                <w:sz w:val="18"/>
                <w:szCs w:val="18"/>
              </w:rPr>
              <w:t>GSLD2/GSLDT2/CS2/CST2/HLFT3</w:t>
            </w:r>
          </w:p>
        </w:tc>
        <w:tc>
          <w:tcPr>
            <w:tcW w:w="930" w:type="dxa"/>
            <w:noWrap/>
            <w:vAlign w:val="bottom"/>
            <w:hideMark/>
          </w:tcPr>
          <w:p w14:paraId="4D6BE98B" w14:textId="77777777" w:rsidR="00DA1972" w:rsidRPr="00D4084B" w:rsidRDefault="00DA1972" w:rsidP="004C0BA3">
            <w:pPr>
              <w:jc w:val="right"/>
              <w:rPr>
                <w:sz w:val="18"/>
                <w:szCs w:val="18"/>
                <w:highlight w:val="yellow"/>
              </w:rPr>
            </w:pPr>
            <w:r w:rsidRPr="00D4084B">
              <w:rPr>
                <w:sz w:val="18"/>
                <w:szCs w:val="18"/>
              </w:rPr>
              <w:t>1.46</w:t>
            </w:r>
          </w:p>
        </w:tc>
        <w:tc>
          <w:tcPr>
            <w:tcW w:w="1052" w:type="dxa"/>
            <w:noWrap/>
            <w:vAlign w:val="bottom"/>
            <w:hideMark/>
          </w:tcPr>
          <w:p w14:paraId="3FEB5F2D" w14:textId="77777777" w:rsidR="00DA1972" w:rsidRPr="00D4084B" w:rsidRDefault="00DA1972" w:rsidP="004C0BA3">
            <w:pPr>
              <w:jc w:val="right"/>
              <w:rPr>
                <w:sz w:val="18"/>
                <w:szCs w:val="18"/>
                <w:highlight w:val="yellow"/>
              </w:rPr>
            </w:pPr>
          </w:p>
        </w:tc>
        <w:tc>
          <w:tcPr>
            <w:tcW w:w="1020" w:type="dxa"/>
            <w:noWrap/>
            <w:vAlign w:val="bottom"/>
            <w:hideMark/>
          </w:tcPr>
          <w:p w14:paraId="43AF077B" w14:textId="77777777" w:rsidR="00DA1972" w:rsidRPr="00D4084B" w:rsidRDefault="00DA1972" w:rsidP="004C0BA3">
            <w:pPr>
              <w:jc w:val="right"/>
              <w:rPr>
                <w:sz w:val="18"/>
                <w:szCs w:val="18"/>
                <w:highlight w:val="yellow"/>
              </w:rPr>
            </w:pPr>
          </w:p>
        </w:tc>
        <w:tc>
          <w:tcPr>
            <w:tcW w:w="931" w:type="dxa"/>
            <w:noWrap/>
            <w:vAlign w:val="bottom"/>
            <w:hideMark/>
          </w:tcPr>
          <w:p w14:paraId="2CBED420" w14:textId="77777777" w:rsidR="00DA1972" w:rsidRPr="00D4084B" w:rsidRDefault="00DA1972" w:rsidP="004C0BA3">
            <w:pPr>
              <w:jc w:val="right"/>
              <w:rPr>
                <w:sz w:val="18"/>
                <w:szCs w:val="18"/>
                <w:highlight w:val="yellow"/>
              </w:rPr>
            </w:pPr>
          </w:p>
        </w:tc>
      </w:tr>
      <w:tr w:rsidR="00DA1972" w:rsidRPr="00D4084B" w14:paraId="7A5B48DB" w14:textId="77777777" w:rsidTr="004C0BA3">
        <w:trPr>
          <w:trHeight w:val="300"/>
        </w:trPr>
        <w:tc>
          <w:tcPr>
            <w:tcW w:w="3500" w:type="dxa"/>
            <w:noWrap/>
            <w:vAlign w:val="bottom"/>
            <w:hideMark/>
          </w:tcPr>
          <w:p w14:paraId="3AFFDE36" w14:textId="77777777" w:rsidR="00DA1972" w:rsidRPr="00D4084B" w:rsidRDefault="00DA1972" w:rsidP="004C0BA3">
            <w:pPr>
              <w:rPr>
                <w:sz w:val="18"/>
                <w:szCs w:val="18"/>
              </w:rPr>
            </w:pPr>
            <w:r w:rsidRPr="00D4084B">
              <w:rPr>
                <w:sz w:val="18"/>
                <w:szCs w:val="18"/>
              </w:rPr>
              <w:t>GSLD3/GSLDT3/CS3/CST3</w:t>
            </w:r>
          </w:p>
        </w:tc>
        <w:tc>
          <w:tcPr>
            <w:tcW w:w="930" w:type="dxa"/>
            <w:noWrap/>
            <w:vAlign w:val="bottom"/>
            <w:hideMark/>
          </w:tcPr>
          <w:p w14:paraId="04FC8ED8" w14:textId="77777777" w:rsidR="00DA1972" w:rsidRPr="00D4084B" w:rsidRDefault="00DA1972" w:rsidP="004C0BA3">
            <w:pPr>
              <w:jc w:val="right"/>
              <w:rPr>
                <w:sz w:val="18"/>
                <w:szCs w:val="18"/>
                <w:highlight w:val="yellow"/>
              </w:rPr>
            </w:pPr>
            <w:r w:rsidRPr="00D4084B">
              <w:rPr>
                <w:sz w:val="18"/>
                <w:szCs w:val="18"/>
              </w:rPr>
              <w:t>0.17</w:t>
            </w:r>
          </w:p>
        </w:tc>
        <w:tc>
          <w:tcPr>
            <w:tcW w:w="1052" w:type="dxa"/>
            <w:noWrap/>
            <w:vAlign w:val="bottom"/>
            <w:hideMark/>
          </w:tcPr>
          <w:p w14:paraId="6800A40C" w14:textId="77777777" w:rsidR="00DA1972" w:rsidRPr="00D4084B" w:rsidRDefault="00DA1972" w:rsidP="004C0BA3">
            <w:pPr>
              <w:jc w:val="right"/>
              <w:rPr>
                <w:sz w:val="18"/>
                <w:szCs w:val="18"/>
                <w:highlight w:val="yellow"/>
              </w:rPr>
            </w:pPr>
          </w:p>
        </w:tc>
        <w:tc>
          <w:tcPr>
            <w:tcW w:w="1020" w:type="dxa"/>
            <w:noWrap/>
            <w:vAlign w:val="bottom"/>
            <w:hideMark/>
          </w:tcPr>
          <w:p w14:paraId="7BA2474F" w14:textId="77777777" w:rsidR="00DA1972" w:rsidRPr="00D4084B" w:rsidRDefault="00DA1972" w:rsidP="004C0BA3">
            <w:pPr>
              <w:jc w:val="right"/>
              <w:rPr>
                <w:sz w:val="18"/>
                <w:szCs w:val="18"/>
                <w:highlight w:val="yellow"/>
              </w:rPr>
            </w:pPr>
          </w:p>
        </w:tc>
        <w:tc>
          <w:tcPr>
            <w:tcW w:w="931" w:type="dxa"/>
            <w:noWrap/>
            <w:vAlign w:val="bottom"/>
            <w:hideMark/>
          </w:tcPr>
          <w:p w14:paraId="1B969192" w14:textId="77777777" w:rsidR="00DA1972" w:rsidRPr="00D4084B" w:rsidRDefault="00DA1972" w:rsidP="004C0BA3">
            <w:pPr>
              <w:jc w:val="right"/>
              <w:rPr>
                <w:sz w:val="18"/>
                <w:szCs w:val="18"/>
                <w:highlight w:val="yellow"/>
              </w:rPr>
            </w:pPr>
          </w:p>
        </w:tc>
      </w:tr>
      <w:tr w:rsidR="00DA1972" w:rsidRPr="00D4084B" w14:paraId="780CF0EC" w14:textId="77777777" w:rsidTr="004C0BA3">
        <w:trPr>
          <w:trHeight w:val="300"/>
        </w:trPr>
        <w:tc>
          <w:tcPr>
            <w:tcW w:w="3500" w:type="dxa"/>
            <w:noWrap/>
            <w:vAlign w:val="bottom"/>
            <w:hideMark/>
          </w:tcPr>
          <w:p w14:paraId="1B06E9F4" w14:textId="77777777" w:rsidR="00DA1972" w:rsidRPr="00D4084B" w:rsidRDefault="00DA1972" w:rsidP="004C0BA3">
            <w:pPr>
              <w:rPr>
                <w:sz w:val="18"/>
                <w:szCs w:val="18"/>
              </w:rPr>
            </w:pPr>
            <w:r w:rsidRPr="00D4084B">
              <w:rPr>
                <w:sz w:val="18"/>
                <w:szCs w:val="18"/>
              </w:rPr>
              <w:t>SST1T</w:t>
            </w:r>
          </w:p>
        </w:tc>
        <w:tc>
          <w:tcPr>
            <w:tcW w:w="930" w:type="dxa"/>
            <w:noWrap/>
            <w:vAlign w:val="bottom"/>
            <w:hideMark/>
          </w:tcPr>
          <w:p w14:paraId="7349FACC" w14:textId="77777777" w:rsidR="00DA1972" w:rsidRPr="00D4084B" w:rsidRDefault="00DA1972" w:rsidP="004C0BA3">
            <w:pPr>
              <w:rPr>
                <w:sz w:val="18"/>
                <w:szCs w:val="18"/>
                <w:highlight w:val="yellow"/>
              </w:rPr>
            </w:pPr>
          </w:p>
        </w:tc>
        <w:tc>
          <w:tcPr>
            <w:tcW w:w="1052" w:type="dxa"/>
            <w:noWrap/>
            <w:vAlign w:val="bottom"/>
            <w:hideMark/>
          </w:tcPr>
          <w:p w14:paraId="7827570C" w14:textId="77777777" w:rsidR="00DA1972" w:rsidRPr="00D4084B" w:rsidRDefault="00DA1972" w:rsidP="004C0BA3">
            <w:pPr>
              <w:jc w:val="right"/>
              <w:rPr>
                <w:sz w:val="18"/>
                <w:szCs w:val="18"/>
                <w:highlight w:val="yellow"/>
              </w:rPr>
            </w:pPr>
          </w:p>
        </w:tc>
        <w:tc>
          <w:tcPr>
            <w:tcW w:w="1020" w:type="dxa"/>
            <w:noWrap/>
            <w:vAlign w:val="bottom"/>
            <w:hideMark/>
          </w:tcPr>
          <w:p w14:paraId="184359C7" w14:textId="77777777" w:rsidR="00DA1972" w:rsidRPr="00D4084B" w:rsidRDefault="00DA1972" w:rsidP="004C0BA3">
            <w:pPr>
              <w:jc w:val="right"/>
              <w:rPr>
                <w:sz w:val="18"/>
                <w:szCs w:val="18"/>
                <w:highlight w:val="yellow"/>
              </w:rPr>
            </w:pPr>
            <w:r w:rsidRPr="00D4084B">
              <w:rPr>
                <w:rFonts w:eastAsiaTheme="minorHAnsi"/>
                <w:sz w:val="18"/>
                <w:szCs w:val="18"/>
              </w:rPr>
              <w:t>0.02</w:t>
            </w:r>
          </w:p>
        </w:tc>
        <w:tc>
          <w:tcPr>
            <w:tcW w:w="931" w:type="dxa"/>
            <w:noWrap/>
            <w:vAlign w:val="bottom"/>
            <w:hideMark/>
          </w:tcPr>
          <w:p w14:paraId="6AD7E8DA" w14:textId="77777777" w:rsidR="00DA1972" w:rsidRPr="00D4084B" w:rsidRDefault="00DA1972" w:rsidP="004C0BA3">
            <w:pPr>
              <w:jc w:val="right"/>
              <w:rPr>
                <w:sz w:val="18"/>
                <w:szCs w:val="18"/>
                <w:highlight w:val="yellow"/>
              </w:rPr>
            </w:pPr>
            <w:r w:rsidRPr="00D4084B">
              <w:rPr>
                <w:sz w:val="18"/>
                <w:szCs w:val="18"/>
              </w:rPr>
              <w:t>0.01</w:t>
            </w:r>
          </w:p>
        </w:tc>
      </w:tr>
      <w:tr w:rsidR="00DA1972" w:rsidRPr="00D4084B" w14:paraId="6098454A" w14:textId="77777777" w:rsidTr="004C0BA3">
        <w:trPr>
          <w:trHeight w:val="300"/>
        </w:trPr>
        <w:tc>
          <w:tcPr>
            <w:tcW w:w="3500" w:type="dxa"/>
            <w:noWrap/>
            <w:vAlign w:val="bottom"/>
            <w:hideMark/>
          </w:tcPr>
          <w:p w14:paraId="23838625" w14:textId="77777777" w:rsidR="00DA1972" w:rsidRPr="00D4084B" w:rsidRDefault="00DA1972" w:rsidP="004C0BA3">
            <w:pPr>
              <w:rPr>
                <w:sz w:val="18"/>
                <w:szCs w:val="18"/>
              </w:rPr>
            </w:pPr>
            <w:r w:rsidRPr="00D4084B">
              <w:rPr>
                <w:sz w:val="18"/>
                <w:szCs w:val="18"/>
              </w:rPr>
              <w:t>SST1D1/SST1D2/SST1D3</w:t>
            </w:r>
          </w:p>
        </w:tc>
        <w:tc>
          <w:tcPr>
            <w:tcW w:w="930" w:type="dxa"/>
            <w:noWrap/>
            <w:vAlign w:val="bottom"/>
            <w:hideMark/>
          </w:tcPr>
          <w:p w14:paraId="07BE0F63" w14:textId="77777777" w:rsidR="00DA1972" w:rsidRPr="00D4084B" w:rsidRDefault="00DA1972" w:rsidP="004C0BA3">
            <w:pPr>
              <w:rPr>
                <w:sz w:val="18"/>
                <w:szCs w:val="18"/>
                <w:highlight w:val="yellow"/>
              </w:rPr>
            </w:pPr>
          </w:p>
        </w:tc>
        <w:tc>
          <w:tcPr>
            <w:tcW w:w="1052" w:type="dxa"/>
            <w:noWrap/>
            <w:vAlign w:val="bottom"/>
            <w:hideMark/>
          </w:tcPr>
          <w:p w14:paraId="2161098E" w14:textId="77777777" w:rsidR="00DA1972" w:rsidRPr="00D4084B" w:rsidRDefault="00DA1972" w:rsidP="004C0BA3">
            <w:pPr>
              <w:jc w:val="right"/>
              <w:rPr>
                <w:sz w:val="18"/>
                <w:szCs w:val="18"/>
                <w:highlight w:val="yellow"/>
              </w:rPr>
            </w:pPr>
          </w:p>
        </w:tc>
        <w:tc>
          <w:tcPr>
            <w:tcW w:w="1020" w:type="dxa"/>
            <w:noWrap/>
            <w:vAlign w:val="bottom"/>
            <w:hideMark/>
          </w:tcPr>
          <w:p w14:paraId="22B85618" w14:textId="77777777" w:rsidR="00DA1972" w:rsidRPr="00D4084B" w:rsidRDefault="00DA1972" w:rsidP="004C0BA3">
            <w:pPr>
              <w:jc w:val="right"/>
              <w:rPr>
                <w:sz w:val="18"/>
                <w:szCs w:val="18"/>
                <w:highlight w:val="yellow"/>
              </w:rPr>
            </w:pPr>
            <w:r w:rsidRPr="00D4084B">
              <w:rPr>
                <w:sz w:val="18"/>
                <w:szCs w:val="18"/>
              </w:rPr>
              <w:t>0.26</w:t>
            </w:r>
          </w:p>
        </w:tc>
        <w:tc>
          <w:tcPr>
            <w:tcW w:w="931" w:type="dxa"/>
            <w:noWrap/>
            <w:vAlign w:val="bottom"/>
            <w:hideMark/>
          </w:tcPr>
          <w:p w14:paraId="14CB9177" w14:textId="77777777" w:rsidR="00DA1972" w:rsidRPr="00D4084B" w:rsidRDefault="00DA1972" w:rsidP="004C0BA3">
            <w:pPr>
              <w:jc w:val="right"/>
              <w:rPr>
                <w:sz w:val="18"/>
                <w:szCs w:val="18"/>
                <w:highlight w:val="yellow"/>
              </w:rPr>
            </w:pPr>
            <w:r w:rsidRPr="00D4084B">
              <w:rPr>
                <w:sz w:val="18"/>
                <w:szCs w:val="18"/>
              </w:rPr>
              <w:t>0.12</w:t>
            </w:r>
          </w:p>
        </w:tc>
      </w:tr>
      <w:tr w:rsidR="00DA1972" w:rsidRPr="00D4084B" w14:paraId="6A38770C" w14:textId="77777777" w:rsidTr="004C0BA3">
        <w:trPr>
          <w:trHeight w:val="300"/>
        </w:trPr>
        <w:tc>
          <w:tcPr>
            <w:tcW w:w="3500" w:type="dxa"/>
            <w:noWrap/>
            <w:vAlign w:val="bottom"/>
            <w:hideMark/>
          </w:tcPr>
          <w:p w14:paraId="4CA71787" w14:textId="77777777" w:rsidR="00DA1972" w:rsidRPr="00D4084B" w:rsidRDefault="00DA1972" w:rsidP="004C0BA3">
            <w:pPr>
              <w:rPr>
                <w:sz w:val="18"/>
                <w:szCs w:val="18"/>
              </w:rPr>
            </w:pPr>
            <w:r w:rsidRPr="00D4084B">
              <w:rPr>
                <w:sz w:val="18"/>
                <w:szCs w:val="18"/>
              </w:rPr>
              <w:t>CILC D/CILC G</w:t>
            </w:r>
          </w:p>
        </w:tc>
        <w:tc>
          <w:tcPr>
            <w:tcW w:w="930" w:type="dxa"/>
            <w:noWrap/>
            <w:vAlign w:val="bottom"/>
            <w:hideMark/>
          </w:tcPr>
          <w:p w14:paraId="413E623F" w14:textId="77777777" w:rsidR="00DA1972" w:rsidRPr="00D4084B" w:rsidRDefault="00DA1972" w:rsidP="004C0BA3">
            <w:pPr>
              <w:jc w:val="right"/>
              <w:rPr>
                <w:sz w:val="18"/>
                <w:szCs w:val="18"/>
                <w:highlight w:val="yellow"/>
              </w:rPr>
            </w:pPr>
            <w:r w:rsidRPr="00D4084B">
              <w:rPr>
                <w:sz w:val="18"/>
                <w:szCs w:val="18"/>
              </w:rPr>
              <w:t>1.46</w:t>
            </w:r>
          </w:p>
        </w:tc>
        <w:tc>
          <w:tcPr>
            <w:tcW w:w="1052" w:type="dxa"/>
            <w:noWrap/>
            <w:vAlign w:val="bottom"/>
            <w:hideMark/>
          </w:tcPr>
          <w:p w14:paraId="114BDA50" w14:textId="77777777" w:rsidR="00DA1972" w:rsidRPr="00D4084B" w:rsidRDefault="00DA1972" w:rsidP="004C0BA3">
            <w:pPr>
              <w:jc w:val="right"/>
              <w:rPr>
                <w:sz w:val="18"/>
                <w:szCs w:val="18"/>
                <w:highlight w:val="yellow"/>
              </w:rPr>
            </w:pPr>
          </w:p>
        </w:tc>
        <w:tc>
          <w:tcPr>
            <w:tcW w:w="1020" w:type="dxa"/>
            <w:noWrap/>
            <w:vAlign w:val="bottom"/>
            <w:hideMark/>
          </w:tcPr>
          <w:p w14:paraId="2602F738" w14:textId="77777777" w:rsidR="00DA1972" w:rsidRPr="00D4084B" w:rsidRDefault="00DA1972" w:rsidP="004C0BA3">
            <w:pPr>
              <w:jc w:val="right"/>
              <w:rPr>
                <w:sz w:val="18"/>
                <w:szCs w:val="18"/>
                <w:highlight w:val="yellow"/>
              </w:rPr>
            </w:pPr>
          </w:p>
        </w:tc>
        <w:tc>
          <w:tcPr>
            <w:tcW w:w="931" w:type="dxa"/>
            <w:noWrap/>
            <w:vAlign w:val="bottom"/>
            <w:hideMark/>
          </w:tcPr>
          <w:p w14:paraId="5AD2F61C" w14:textId="77777777" w:rsidR="00DA1972" w:rsidRPr="00D4084B" w:rsidRDefault="00DA1972" w:rsidP="004C0BA3">
            <w:pPr>
              <w:jc w:val="right"/>
              <w:rPr>
                <w:sz w:val="18"/>
                <w:szCs w:val="18"/>
                <w:highlight w:val="yellow"/>
              </w:rPr>
            </w:pPr>
          </w:p>
        </w:tc>
      </w:tr>
      <w:tr w:rsidR="00DA1972" w:rsidRPr="00D4084B" w14:paraId="5DAE4132" w14:textId="77777777" w:rsidTr="004C0BA3">
        <w:trPr>
          <w:trHeight w:val="300"/>
        </w:trPr>
        <w:tc>
          <w:tcPr>
            <w:tcW w:w="3500" w:type="dxa"/>
            <w:noWrap/>
            <w:vAlign w:val="bottom"/>
            <w:hideMark/>
          </w:tcPr>
          <w:p w14:paraId="133BF043" w14:textId="77777777" w:rsidR="00DA1972" w:rsidRPr="00D4084B" w:rsidRDefault="00DA1972" w:rsidP="004C0BA3">
            <w:pPr>
              <w:rPr>
                <w:sz w:val="18"/>
                <w:szCs w:val="18"/>
              </w:rPr>
            </w:pPr>
            <w:r w:rsidRPr="00D4084B">
              <w:rPr>
                <w:sz w:val="18"/>
                <w:szCs w:val="18"/>
              </w:rPr>
              <w:t>CILC T</w:t>
            </w:r>
          </w:p>
        </w:tc>
        <w:tc>
          <w:tcPr>
            <w:tcW w:w="930" w:type="dxa"/>
            <w:noWrap/>
            <w:vAlign w:val="bottom"/>
            <w:hideMark/>
          </w:tcPr>
          <w:p w14:paraId="7D7CF934" w14:textId="77777777" w:rsidR="00DA1972" w:rsidRPr="00D4084B" w:rsidRDefault="00DA1972" w:rsidP="004C0BA3">
            <w:pPr>
              <w:jc w:val="right"/>
              <w:rPr>
                <w:sz w:val="18"/>
                <w:szCs w:val="18"/>
                <w:highlight w:val="yellow"/>
              </w:rPr>
            </w:pPr>
            <w:r w:rsidRPr="00D4084B">
              <w:rPr>
                <w:sz w:val="18"/>
                <w:szCs w:val="18"/>
              </w:rPr>
              <w:t>0.18</w:t>
            </w:r>
          </w:p>
        </w:tc>
        <w:tc>
          <w:tcPr>
            <w:tcW w:w="1052" w:type="dxa"/>
            <w:noWrap/>
            <w:vAlign w:val="bottom"/>
            <w:hideMark/>
          </w:tcPr>
          <w:p w14:paraId="3E7128F1" w14:textId="77777777" w:rsidR="00DA1972" w:rsidRPr="00D4084B" w:rsidRDefault="00DA1972" w:rsidP="004C0BA3">
            <w:pPr>
              <w:jc w:val="right"/>
              <w:rPr>
                <w:sz w:val="18"/>
                <w:szCs w:val="18"/>
                <w:highlight w:val="yellow"/>
              </w:rPr>
            </w:pPr>
          </w:p>
        </w:tc>
        <w:tc>
          <w:tcPr>
            <w:tcW w:w="1020" w:type="dxa"/>
            <w:noWrap/>
            <w:vAlign w:val="bottom"/>
            <w:hideMark/>
          </w:tcPr>
          <w:p w14:paraId="163C7281" w14:textId="77777777" w:rsidR="00DA1972" w:rsidRPr="00D4084B" w:rsidRDefault="00DA1972" w:rsidP="004C0BA3">
            <w:pPr>
              <w:jc w:val="right"/>
              <w:rPr>
                <w:sz w:val="18"/>
                <w:szCs w:val="18"/>
                <w:highlight w:val="yellow"/>
              </w:rPr>
            </w:pPr>
          </w:p>
        </w:tc>
        <w:tc>
          <w:tcPr>
            <w:tcW w:w="931" w:type="dxa"/>
            <w:noWrap/>
            <w:vAlign w:val="bottom"/>
            <w:hideMark/>
          </w:tcPr>
          <w:p w14:paraId="2801873F" w14:textId="77777777" w:rsidR="00DA1972" w:rsidRPr="00D4084B" w:rsidRDefault="00DA1972" w:rsidP="004C0BA3">
            <w:pPr>
              <w:jc w:val="right"/>
              <w:rPr>
                <w:sz w:val="18"/>
                <w:szCs w:val="18"/>
                <w:highlight w:val="yellow"/>
              </w:rPr>
            </w:pPr>
          </w:p>
        </w:tc>
      </w:tr>
      <w:tr w:rsidR="00DA1972" w:rsidRPr="00D4084B" w14:paraId="1C26CB3E" w14:textId="77777777" w:rsidTr="004C0BA3">
        <w:trPr>
          <w:trHeight w:val="300"/>
        </w:trPr>
        <w:tc>
          <w:tcPr>
            <w:tcW w:w="3500" w:type="dxa"/>
            <w:noWrap/>
            <w:vAlign w:val="bottom"/>
            <w:hideMark/>
          </w:tcPr>
          <w:p w14:paraId="0107F5AE" w14:textId="77777777" w:rsidR="00DA1972" w:rsidRPr="00D4084B" w:rsidRDefault="00DA1972" w:rsidP="004C0BA3">
            <w:pPr>
              <w:rPr>
                <w:sz w:val="18"/>
                <w:szCs w:val="18"/>
              </w:rPr>
            </w:pPr>
            <w:r w:rsidRPr="00D4084B">
              <w:rPr>
                <w:sz w:val="18"/>
                <w:szCs w:val="18"/>
              </w:rPr>
              <w:t>MET</w:t>
            </w:r>
          </w:p>
        </w:tc>
        <w:tc>
          <w:tcPr>
            <w:tcW w:w="930" w:type="dxa"/>
            <w:noWrap/>
            <w:vAlign w:val="bottom"/>
            <w:hideMark/>
          </w:tcPr>
          <w:p w14:paraId="2968D7DF" w14:textId="77777777" w:rsidR="00DA1972" w:rsidRPr="00D4084B" w:rsidRDefault="00DA1972" w:rsidP="004C0BA3">
            <w:pPr>
              <w:jc w:val="right"/>
              <w:rPr>
                <w:sz w:val="18"/>
                <w:szCs w:val="18"/>
              </w:rPr>
            </w:pPr>
            <w:r w:rsidRPr="00D4084B">
              <w:rPr>
                <w:sz w:val="18"/>
                <w:szCs w:val="18"/>
              </w:rPr>
              <w:t>1.89</w:t>
            </w:r>
          </w:p>
        </w:tc>
        <w:tc>
          <w:tcPr>
            <w:tcW w:w="1052" w:type="dxa"/>
            <w:noWrap/>
            <w:vAlign w:val="bottom"/>
            <w:hideMark/>
          </w:tcPr>
          <w:p w14:paraId="362E60AD" w14:textId="77777777" w:rsidR="00DA1972" w:rsidRPr="00D4084B" w:rsidRDefault="00DA1972" w:rsidP="004C0BA3">
            <w:pPr>
              <w:jc w:val="right"/>
              <w:rPr>
                <w:sz w:val="18"/>
                <w:szCs w:val="18"/>
              </w:rPr>
            </w:pPr>
          </w:p>
        </w:tc>
        <w:tc>
          <w:tcPr>
            <w:tcW w:w="1020" w:type="dxa"/>
            <w:noWrap/>
            <w:vAlign w:val="bottom"/>
            <w:hideMark/>
          </w:tcPr>
          <w:p w14:paraId="2C3FA9F3" w14:textId="77777777" w:rsidR="00DA1972" w:rsidRPr="00D4084B" w:rsidRDefault="00DA1972" w:rsidP="004C0BA3">
            <w:pPr>
              <w:jc w:val="right"/>
              <w:rPr>
                <w:sz w:val="18"/>
                <w:szCs w:val="18"/>
                <w:highlight w:val="yellow"/>
              </w:rPr>
            </w:pPr>
          </w:p>
        </w:tc>
        <w:tc>
          <w:tcPr>
            <w:tcW w:w="931" w:type="dxa"/>
            <w:noWrap/>
            <w:vAlign w:val="bottom"/>
            <w:hideMark/>
          </w:tcPr>
          <w:p w14:paraId="21678A06" w14:textId="77777777" w:rsidR="00DA1972" w:rsidRPr="00D4084B" w:rsidRDefault="00DA1972" w:rsidP="004C0BA3">
            <w:pPr>
              <w:jc w:val="right"/>
              <w:rPr>
                <w:sz w:val="18"/>
                <w:szCs w:val="18"/>
                <w:highlight w:val="yellow"/>
              </w:rPr>
            </w:pPr>
          </w:p>
        </w:tc>
      </w:tr>
      <w:tr w:rsidR="00DA1972" w:rsidRPr="00D4084B" w14:paraId="4337FBC7" w14:textId="77777777" w:rsidTr="004C0BA3">
        <w:trPr>
          <w:trHeight w:val="300"/>
        </w:trPr>
        <w:tc>
          <w:tcPr>
            <w:tcW w:w="3500" w:type="dxa"/>
            <w:noWrap/>
            <w:vAlign w:val="bottom"/>
            <w:hideMark/>
          </w:tcPr>
          <w:p w14:paraId="174FD2CE" w14:textId="77777777" w:rsidR="00DA1972" w:rsidRPr="00D4084B" w:rsidRDefault="00DA1972" w:rsidP="004C0BA3">
            <w:pPr>
              <w:rPr>
                <w:sz w:val="18"/>
                <w:szCs w:val="18"/>
                <w:lang w:val="da-DK"/>
              </w:rPr>
            </w:pPr>
            <w:r w:rsidRPr="00D4084B">
              <w:rPr>
                <w:sz w:val="18"/>
                <w:szCs w:val="18"/>
                <w:lang w:val="da-DK"/>
              </w:rPr>
              <w:t>OL1/SL1/SL1M/PL1/OSI/II</w:t>
            </w:r>
          </w:p>
        </w:tc>
        <w:tc>
          <w:tcPr>
            <w:tcW w:w="930" w:type="dxa"/>
            <w:noWrap/>
            <w:vAlign w:val="bottom"/>
            <w:hideMark/>
          </w:tcPr>
          <w:p w14:paraId="6C56F509" w14:textId="77777777" w:rsidR="00DA1972" w:rsidRPr="00D4084B" w:rsidRDefault="00DA1972" w:rsidP="004C0BA3">
            <w:pPr>
              <w:rPr>
                <w:sz w:val="18"/>
                <w:szCs w:val="18"/>
                <w:highlight w:val="yellow"/>
                <w:lang w:val="da-DK"/>
              </w:rPr>
            </w:pPr>
          </w:p>
        </w:tc>
        <w:tc>
          <w:tcPr>
            <w:tcW w:w="1052" w:type="dxa"/>
            <w:noWrap/>
            <w:vAlign w:val="bottom"/>
            <w:hideMark/>
          </w:tcPr>
          <w:p w14:paraId="5F03500E" w14:textId="77777777" w:rsidR="00DA1972" w:rsidRPr="00D4084B" w:rsidRDefault="00DA1972" w:rsidP="004C0BA3">
            <w:pPr>
              <w:jc w:val="right"/>
              <w:rPr>
                <w:sz w:val="18"/>
                <w:szCs w:val="18"/>
                <w:highlight w:val="yellow"/>
              </w:rPr>
            </w:pPr>
            <w:r w:rsidRPr="00D4084B">
              <w:rPr>
                <w:sz w:val="18"/>
                <w:szCs w:val="18"/>
              </w:rPr>
              <w:t>0.00278</w:t>
            </w:r>
          </w:p>
        </w:tc>
        <w:tc>
          <w:tcPr>
            <w:tcW w:w="1020" w:type="dxa"/>
            <w:noWrap/>
            <w:vAlign w:val="bottom"/>
            <w:hideMark/>
          </w:tcPr>
          <w:p w14:paraId="1D23179C" w14:textId="77777777" w:rsidR="00DA1972" w:rsidRPr="00D4084B" w:rsidRDefault="00DA1972" w:rsidP="004C0BA3">
            <w:pPr>
              <w:jc w:val="right"/>
              <w:rPr>
                <w:sz w:val="18"/>
                <w:szCs w:val="18"/>
                <w:highlight w:val="yellow"/>
              </w:rPr>
            </w:pPr>
          </w:p>
        </w:tc>
        <w:tc>
          <w:tcPr>
            <w:tcW w:w="931" w:type="dxa"/>
            <w:noWrap/>
            <w:vAlign w:val="bottom"/>
            <w:hideMark/>
          </w:tcPr>
          <w:p w14:paraId="664D6C13" w14:textId="77777777" w:rsidR="00DA1972" w:rsidRPr="00D4084B" w:rsidRDefault="00DA1972" w:rsidP="004C0BA3">
            <w:pPr>
              <w:jc w:val="right"/>
              <w:rPr>
                <w:sz w:val="18"/>
                <w:szCs w:val="18"/>
                <w:highlight w:val="yellow"/>
              </w:rPr>
            </w:pPr>
          </w:p>
        </w:tc>
      </w:tr>
      <w:tr w:rsidR="00DA1972" w:rsidRPr="00D4084B" w14:paraId="471453AD" w14:textId="77777777" w:rsidTr="004C0BA3">
        <w:trPr>
          <w:trHeight w:val="315"/>
        </w:trPr>
        <w:tc>
          <w:tcPr>
            <w:tcW w:w="3500" w:type="dxa"/>
            <w:noWrap/>
            <w:vAlign w:val="bottom"/>
            <w:hideMark/>
          </w:tcPr>
          <w:p w14:paraId="55C2EA31" w14:textId="77777777" w:rsidR="00DA1972" w:rsidRPr="00D4084B" w:rsidRDefault="00DA1972" w:rsidP="004C0BA3">
            <w:pPr>
              <w:rPr>
                <w:sz w:val="18"/>
                <w:szCs w:val="18"/>
              </w:rPr>
            </w:pPr>
            <w:r w:rsidRPr="00D4084B">
              <w:rPr>
                <w:sz w:val="18"/>
                <w:szCs w:val="18"/>
              </w:rPr>
              <w:t>SL2/SL2M/GSCU1</w:t>
            </w:r>
          </w:p>
        </w:tc>
        <w:tc>
          <w:tcPr>
            <w:tcW w:w="930" w:type="dxa"/>
            <w:noWrap/>
            <w:vAlign w:val="bottom"/>
            <w:hideMark/>
          </w:tcPr>
          <w:p w14:paraId="319F3F08" w14:textId="77777777" w:rsidR="00DA1972" w:rsidRPr="00D4084B" w:rsidRDefault="00DA1972" w:rsidP="004C0BA3">
            <w:pPr>
              <w:rPr>
                <w:sz w:val="18"/>
                <w:szCs w:val="18"/>
                <w:highlight w:val="yellow"/>
              </w:rPr>
            </w:pPr>
          </w:p>
        </w:tc>
        <w:tc>
          <w:tcPr>
            <w:tcW w:w="1052" w:type="dxa"/>
            <w:noWrap/>
            <w:vAlign w:val="bottom"/>
            <w:hideMark/>
          </w:tcPr>
          <w:p w14:paraId="4541D898" w14:textId="77777777" w:rsidR="00DA1972" w:rsidRPr="00D4084B" w:rsidRDefault="00DA1972" w:rsidP="004C0BA3">
            <w:pPr>
              <w:jc w:val="right"/>
              <w:rPr>
                <w:sz w:val="18"/>
                <w:szCs w:val="18"/>
                <w:highlight w:val="yellow"/>
              </w:rPr>
            </w:pPr>
            <w:r w:rsidRPr="00D4084B">
              <w:rPr>
                <w:sz w:val="18"/>
                <w:szCs w:val="18"/>
              </w:rPr>
              <w:t>0.02290</w:t>
            </w:r>
          </w:p>
        </w:tc>
        <w:tc>
          <w:tcPr>
            <w:tcW w:w="1020" w:type="dxa"/>
            <w:noWrap/>
            <w:vAlign w:val="bottom"/>
            <w:hideMark/>
          </w:tcPr>
          <w:p w14:paraId="0A1F0C06" w14:textId="77777777" w:rsidR="00DA1972" w:rsidRPr="00D4084B" w:rsidRDefault="00DA1972" w:rsidP="004C0BA3">
            <w:pPr>
              <w:jc w:val="right"/>
              <w:rPr>
                <w:sz w:val="18"/>
                <w:szCs w:val="18"/>
                <w:highlight w:val="yellow"/>
              </w:rPr>
            </w:pPr>
          </w:p>
        </w:tc>
        <w:tc>
          <w:tcPr>
            <w:tcW w:w="931" w:type="dxa"/>
            <w:noWrap/>
            <w:vAlign w:val="bottom"/>
            <w:hideMark/>
          </w:tcPr>
          <w:p w14:paraId="641CFC9F" w14:textId="77777777" w:rsidR="00DA1972" w:rsidRPr="00D4084B" w:rsidRDefault="00DA1972" w:rsidP="004C0BA3">
            <w:pPr>
              <w:jc w:val="right"/>
              <w:rPr>
                <w:sz w:val="18"/>
                <w:szCs w:val="18"/>
                <w:highlight w:val="yellow"/>
              </w:rPr>
            </w:pPr>
          </w:p>
        </w:tc>
      </w:tr>
    </w:tbl>
    <w:p w14:paraId="343DB23F" w14:textId="77777777" w:rsidR="00DA1972" w:rsidRDefault="00DA1972" w:rsidP="00DA1972">
      <w:pPr>
        <w:ind w:left="1440" w:hanging="1440"/>
        <w:jc w:val="both"/>
      </w:pPr>
      <w:r w:rsidRPr="009D380A">
        <w:rPr>
          <w:b/>
          <w:bCs/>
          <w:u w:val="single"/>
        </w:rPr>
        <w:lastRenderedPageBreak/>
        <w:t>ISSUE 7B</w:t>
      </w:r>
      <w:r w:rsidRPr="00701945">
        <w:rPr>
          <w:b/>
          <w:bCs/>
        </w:rPr>
        <w:t>:</w:t>
      </w:r>
      <w:r w:rsidRPr="00701945">
        <w:tab/>
      </w:r>
      <w:r w:rsidRPr="00D14257">
        <w:rPr>
          <w:b/>
        </w:rPr>
        <w:t>What are the appropriate 2026 Storm Protection Plan Cost Recovery Clause factors for each rate class for TECO?</w:t>
      </w:r>
    </w:p>
    <w:p w14:paraId="3DEBEFC8" w14:textId="77777777" w:rsidR="00DA1972" w:rsidRDefault="00DA1972" w:rsidP="00A83A01">
      <w:pPr>
        <w:rPr>
          <w:b/>
          <w:iCs/>
          <w:u w:val="single"/>
        </w:rPr>
      </w:pPr>
    </w:p>
    <w:p w14:paraId="7263B820" w14:textId="77777777" w:rsidR="00DA1972" w:rsidRDefault="00DA1972" w:rsidP="00DA1972">
      <w:pPr>
        <w:ind w:left="1440" w:hanging="1440"/>
        <w:rPr>
          <w:b/>
          <w:iCs/>
          <w:u w:val="single"/>
        </w:rPr>
      </w:pPr>
      <w:r>
        <w:rPr>
          <w:b/>
          <w:iCs/>
          <w:u w:val="single"/>
        </w:rPr>
        <w:t>STIPULATION:</w:t>
      </w:r>
    </w:p>
    <w:p w14:paraId="769BA5D9" w14:textId="77777777" w:rsidR="00DA1972" w:rsidRDefault="00DA1972" w:rsidP="00DA1972">
      <w:pPr>
        <w:ind w:left="1440" w:hanging="1440"/>
        <w:rPr>
          <w:b/>
          <w:iCs/>
          <w:u w:val="single"/>
        </w:rPr>
      </w:pPr>
    </w:p>
    <w:p w14:paraId="4C366A58" w14:textId="77777777" w:rsidR="00DA1972" w:rsidRPr="0053445E" w:rsidRDefault="00DA1972" w:rsidP="00DA1972">
      <w:pPr>
        <w:tabs>
          <w:tab w:val="left" w:pos="1440"/>
          <w:tab w:val="left" w:pos="2160"/>
          <w:tab w:val="left" w:pos="5040"/>
          <w:tab w:val="left" w:pos="6480"/>
          <w:tab w:val="left" w:pos="7200"/>
          <w:tab w:val="left" w:pos="7920"/>
          <w:tab w:val="left" w:pos="8640"/>
          <w:tab w:val="left" w:pos="9360"/>
        </w:tabs>
        <w:rPr>
          <w:snapToGrid w:val="0"/>
        </w:rPr>
      </w:pPr>
      <w:r w:rsidRPr="0053445E">
        <w:t xml:space="preserve">The appropriate </w:t>
      </w:r>
      <w:r w:rsidRPr="0053445E">
        <w:rPr>
          <w:snapToGrid w:val="0"/>
        </w:rPr>
        <w:t>January 2026 through December 2026</w:t>
      </w:r>
      <w:r>
        <w:rPr>
          <w:snapToGrid w:val="0"/>
        </w:rPr>
        <w:t xml:space="preserve"> cost recovery clause </w:t>
      </w:r>
      <w:r w:rsidRPr="0053445E">
        <w:rPr>
          <w:snapToGrid w:val="0"/>
        </w:rPr>
        <w:t xml:space="preserve">factors </w:t>
      </w:r>
      <w:r>
        <w:rPr>
          <w:spacing w:val="-3"/>
        </w:rPr>
        <w:t xml:space="preserve">utilizing the </w:t>
      </w:r>
      <w:r w:rsidRPr="0053445E">
        <w:rPr>
          <w:spacing w:val="-3"/>
        </w:rPr>
        <w:t>appropriate recogniti</w:t>
      </w:r>
      <w:r>
        <w:rPr>
          <w:spacing w:val="-3"/>
        </w:rPr>
        <w:t xml:space="preserve">on of Federal Energy Regulatory Commission </w:t>
      </w:r>
      <w:r w:rsidRPr="0053445E">
        <w:rPr>
          <w:spacing w:val="-3"/>
        </w:rPr>
        <w:t>transmission jurisdictional separation, revenue tax factors and the rate design and cost allocation as</w:t>
      </w:r>
      <w:r>
        <w:rPr>
          <w:spacing w:val="-3"/>
        </w:rPr>
        <w:t xml:space="preserve"> </w:t>
      </w:r>
      <w:r w:rsidRPr="0053445E">
        <w:rPr>
          <w:spacing w:val="-3"/>
        </w:rPr>
        <w:t>put forth in Docket No. 20240026-EI are as</w:t>
      </w:r>
      <w:r w:rsidRPr="0053445E">
        <w:rPr>
          <w:snapToGrid w:val="0"/>
        </w:rPr>
        <w:t xml:space="preserve"> follows:</w:t>
      </w:r>
    </w:p>
    <w:p w14:paraId="5E9A9D31" w14:textId="77777777" w:rsidR="00DA1972" w:rsidRPr="0053445E" w:rsidRDefault="00DA1972" w:rsidP="00DA1972">
      <w:pPr>
        <w:spacing w:line="360" w:lineRule="auto"/>
        <w:ind w:left="1440" w:hanging="1440"/>
      </w:pPr>
      <w:r w:rsidRPr="0053445E">
        <w:tab/>
      </w:r>
    </w:p>
    <w:p w14:paraId="6C8D37DD" w14:textId="77777777" w:rsidR="00DA1972" w:rsidRPr="0053445E" w:rsidRDefault="00DA1972" w:rsidP="00DA1972">
      <w:pPr>
        <w:pStyle w:val="QuickA"/>
        <w:tabs>
          <w:tab w:val="center" w:pos="6660"/>
          <w:tab w:val="left" w:pos="9360"/>
        </w:tabs>
        <w:ind w:left="720"/>
        <w:jc w:val="both"/>
        <w:rPr>
          <w:b/>
          <w:szCs w:val="24"/>
        </w:rPr>
      </w:pPr>
      <w:r w:rsidRPr="0053445E">
        <w:rPr>
          <w:szCs w:val="24"/>
        </w:rPr>
        <w:tab/>
        <w:t xml:space="preserve">                       </w:t>
      </w:r>
      <w:r w:rsidRPr="0053445E">
        <w:rPr>
          <w:b/>
          <w:szCs w:val="24"/>
        </w:rPr>
        <w:t>Cost Recovery Factors</w:t>
      </w:r>
    </w:p>
    <w:p w14:paraId="00A51C0A" w14:textId="77777777" w:rsidR="00DA1972" w:rsidRPr="0053445E" w:rsidRDefault="00DA1972" w:rsidP="00DA1972">
      <w:pPr>
        <w:pStyle w:val="QuickA"/>
        <w:tabs>
          <w:tab w:val="center" w:pos="6660"/>
          <w:tab w:val="center" w:pos="7560"/>
          <w:tab w:val="left" w:pos="9360"/>
        </w:tabs>
        <w:ind w:left="1440"/>
        <w:jc w:val="both"/>
        <w:rPr>
          <w:b/>
          <w:szCs w:val="24"/>
        </w:rPr>
      </w:pPr>
      <w:r w:rsidRPr="0053445E">
        <w:rPr>
          <w:b/>
          <w:szCs w:val="24"/>
          <w:u w:val="single"/>
        </w:rPr>
        <w:t>Rate Schedule</w:t>
      </w:r>
      <w:r w:rsidRPr="0053445E">
        <w:rPr>
          <w:b/>
          <w:szCs w:val="24"/>
        </w:rPr>
        <w:tab/>
        <w:t xml:space="preserve">                      </w:t>
      </w:r>
      <w:r w:rsidRPr="0053445E">
        <w:rPr>
          <w:b/>
          <w:szCs w:val="24"/>
          <w:u w:val="single"/>
        </w:rPr>
        <w:t>(cents per kWh)</w:t>
      </w:r>
    </w:p>
    <w:p w14:paraId="59315DC2" w14:textId="77777777" w:rsidR="00DA1972" w:rsidRPr="0053445E" w:rsidRDefault="00DA1972" w:rsidP="00DA1972">
      <w:pPr>
        <w:pStyle w:val="QuickA"/>
        <w:tabs>
          <w:tab w:val="center" w:pos="6660"/>
          <w:tab w:val="decimal" w:pos="7380"/>
        </w:tabs>
        <w:spacing w:line="360" w:lineRule="auto"/>
        <w:ind w:left="1440"/>
        <w:jc w:val="both"/>
        <w:rPr>
          <w:szCs w:val="24"/>
        </w:rPr>
      </w:pPr>
      <w:r w:rsidRPr="0053445E">
        <w:rPr>
          <w:szCs w:val="24"/>
        </w:rPr>
        <w:t>RS</w:t>
      </w:r>
      <w:r w:rsidRPr="0053445E">
        <w:rPr>
          <w:szCs w:val="24"/>
        </w:rPr>
        <w:tab/>
      </w:r>
      <w:r w:rsidRPr="0053445E">
        <w:rPr>
          <w:szCs w:val="24"/>
        </w:rPr>
        <w:tab/>
        <w:t>0.717</w:t>
      </w:r>
    </w:p>
    <w:p w14:paraId="55E6C92C" w14:textId="77777777" w:rsidR="00DA1972" w:rsidRPr="0053445E" w:rsidRDefault="00DA1972" w:rsidP="00DA1972">
      <w:pPr>
        <w:pStyle w:val="QuickA"/>
        <w:tabs>
          <w:tab w:val="center" w:pos="6660"/>
          <w:tab w:val="decimal" w:pos="7380"/>
        </w:tabs>
        <w:spacing w:line="360" w:lineRule="auto"/>
        <w:ind w:left="1440"/>
        <w:jc w:val="both"/>
        <w:rPr>
          <w:szCs w:val="24"/>
        </w:rPr>
      </w:pPr>
      <w:r w:rsidRPr="0053445E">
        <w:rPr>
          <w:szCs w:val="24"/>
        </w:rPr>
        <w:t>GS and CS</w:t>
      </w:r>
      <w:r w:rsidRPr="0053445E">
        <w:rPr>
          <w:szCs w:val="24"/>
        </w:rPr>
        <w:tab/>
      </w:r>
      <w:r w:rsidRPr="0053445E">
        <w:rPr>
          <w:szCs w:val="24"/>
        </w:rPr>
        <w:tab/>
        <w:t>0.568</w:t>
      </w:r>
    </w:p>
    <w:p w14:paraId="11C07F4B" w14:textId="77777777" w:rsidR="00DA1972" w:rsidRPr="0053445E" w:rsidRDefault="00DA1972" w:rsidP="00DA1972">
      <w:pPr>
        <w:pStyle w:val="QuickA"/>
        <w:tabs>
          <w:tab w:val="center" w:pos="6660"/>
          <w:tab w:val="decimal" w:pos="7380"/>
        </w:tabs>
        <w:spacing w:line="360" w:lineRule="auto"/>
        <w:ind w:left="1440"/>
        <w:jc w:val="both"/>
        <w:rPr>
          <w:szCs w:val="24"/>
        </w:rPr>
      </w:pPr>
      <w:r w:rsidRPr="0053445E">
        <w:rPr>
          <w:szCs w:val="24"/>
        </w:rPr>
        <w:t>GSD Optional – Secondary</w:t>
      </w:r>
      <w:r w:rsidRPr="0053445E">
        <w:rPr>
          <w:szCs w:val="24"/>
        </w:rPr>
        <w:tab/>
      </w:r>
      <w:r w:rsidRPr="0053445E">
        <w:rPr>
          <w:szCs w:val="24"/>
        </w:rPr>
        <w:tab/>
        <w:t>0.493</w:t>
      </w:r>
    </w:p>
    <w:p w14:paraId="20E01FB6" w14:textId="77777777" w:rsidR="00DA1972" w:rsidRPr="0053445E" w:rsidRDefault="00DA1972" w:rsidP="00DA1972">
      <w:pPr>
        <w:pStyle w:val="QuickA"/>
        <w:tabs>
          <w:tab w:val="center" w:pos="6660"/>
          <w:tab w:val="decimal" w:pos="7380"/>
        </w:tabs>
        <w:spacing w:line="360" w:lineRule="auto"/>
        <w:ind w:left="1440"/>
        <w:jc w:val="both"/>
        <w:rPr>
          <w:szCs w:val="24"/>
        </w:rPr>
      </w:pPr>
      <w:r w:rsidRPr="0053445E">
        <w:rPr>
          <w:szCs w:val="24"/>
        </w:rPr>
        <w:t>GSD Optional – Primary</w:t>
      </w:r>
      <w:r w:rsidRPr="0053445E">
        <w:rPr>
          <w:szCs w:val="24"/>
        </w:rPr>
        <w:tab/>
      </w:r>
      <w:r w:rsidRPr="0053445E">
        <w:rPr>
          <w:szCs w:val="24"/>
        </w:rPr>
        <w:tab/>
        <w:t>0.488</w:t>
      </w:r>
    </w:p>
    <w:p w14:paraId="512D5D30" w14:textId="77777777" w:rsidR="00DA1972" w:rsidRPr="0053445E" w:rsidRDefault="00DA1972" w:rsidP="00DA1972">
      <w:pPr>
        <w:pStyle w:val="QuickA"/>
        <w:tabs>
          <w:tab w:val="center" w:pos="6660"/>
          <w:tab w:val="decimal" w:pos="7380"/>
        </w:tabs>
        <w:spacing w:line="360" w:lineRule="auto"/>
        <w:ind w:left="1440"/>
        <w:jc w:val="both"/>
        <w:rPr>
          <w:szCs w:val="24"/>
        </w:rPr>
      </w:pPr>
      <w:r w:rsidRPr="0053445E">
        <w:rPr>
          <w:szCs w:val="24"/>
        </w:rPr>
        <w:t>GSD Optional – Subtransmission</w:t>
      </w:r>
      <w:r w:rsidRPr="0053445E">
        <w:rPr>
          <w:szCs w:val="24"/>
        </w:rPr>
        <w:tab/>
      </w:r>
      <w:r w:rsidRPr="0053445E">
        <w:rPr>
          <w:szCs w:val="24"/>
        </w:rPr>
        <w:tab/>
        <w:t>0.483</w:t>
      </w:r>
    </w:p>
    <w:p w14:paraId="545CCCA2" w14:textId="77777777" w:rsidR="00DA1972" w:rsidRPr="0053445E" w:rsidRDefault="00DA1972" w:rsidP="00DA1972">
      <w:pPr>
        <w:pStyle w:val="QuickA"/>
        <w:tabs>
          <w:tab w:val="center" w:pos="6660"/>
          <w:tab w:val="decimal" w:pos="7380"/>
        </w:tabs>
        <w:spacing w:line="360" w:lineRule="auto"/>
        <w:ind w:left="1440"/>
        <w:jc w:val="both"/>
        <w:rPr>
          <w:szCs w:val="24"/>
        </w:rPr>
      </w:pPr>
      <w:r w:rsidRPr="0053445E">
        <w:rPr>
          <w:szCs w:val="24"/>
        </w:rPr>
        <w:t>LS-1, LS-2</w:t>
      </w:r>
      <w:r w:rsidRPr="0053445E">
        <w:rPr>
          <w:szCs w:val="24"/>
        </w:rPr>
        <w:tab/>
      </w:r>
      <w:r w:rsidRPr="0053445E">
        <w:rPr>
          <w:szCs w:val="24"/>
        </w:rPr>
        <w:tab/>
        <w:t>0.574</w:t>
      </w:r>
    </w:p>
    <w:p w14:paraId="072346A9" w14:textId="77777777" w:rsidR="00DA1972" w:rsidRPr="0053445E" w:rsidRDefault="00DA1972" w:rsidP="00DA1972">
      <w:pPr>
        <w:pStyle w:val="QuickA"/>
        <w:tabs>
          <w:tab w:val="center" w:pos="6660"/>
          <w:tab w:val="decimal" w:pos="7380"/>
        </w:tabs>
        <w:spacing w:line="360" w:lineRule="auto"/>
        <w:ind w:left="1440"/>
        <w:jc w:val="both"/>
        <w:rPr>
          <w:szCs w:val="24"/>
        </w:rPr>
      </w:pPr>
    </w:p>
    <w:p w14:paraId="6F5A72C5" w14:textId="77777777" w:rsidR="00DA1972" w:rsidRPr="0053445E" w:rsidRDefault="00DA1972" w:rsidP="00DA1972">
      <w:pPr>
        <w:pStyle w:val="QuickA"/>
        <w:tabs>
          <w:tab w:val="center" w:pos="6660"/>
          <w:tab w:val="center" w:pos="7920"/>
          <w:tab w:val="left" w:pos="9360"/>
        </w:tabs>
        <w:ind w:left="1440"/>
        <w:jc w:val="both"/>
        <w:rPr>
          <w:b/>
          <w:szCs w:val="24"/>
        </w:rPr>
      </w:pPr>
      <w:r w:rsidRPr="0053445E">
        <w:rPr>
          <w:spacing w:val="-3"/>
          <w:szCs w:val="24"/>
        </w:rPr>
        <w:tab/>
        <w:t xml:space="preserve">                      </w:t>
      </w:r>
      <w:r w:rsidRPr="0053445E">
        <w:rPr>
          <w:b/>
          <w:szCs w:val="24"/>
        </w:rPr>
        <w:t>Cost Recovery Factors</w:t>
      </w:r>
    </w:p>
    <w:p w14:paraId="7BF1E44D" w14:textId="77777777" w:rsidR="00DA1972" w:rsidRPr="0053445E" w:rsidRDefault="00DA1972" w:rsidP="00DA1972">
      <w:pPr>
        <w:pStyle w:val="QuickA"/>
        <w:tabs>
          <w:tab w:val="center" w:pos="6660"/>
          <w:tab w:val="center" w:pos="7560"/>
          <w:tab w:val="left" w:pos="9360"/>
        </w:tabs>
        <w:ind w:left="1440"/>
        <w:jc w:val="both"/>
        <w:rPr>
          <w:b/>
          <w:szCs w:val="24"/>
        </w:rPr>
      </w:pPr>
      <w:r w:rsidRPr="0053445E">
        <w:rPr>
          <w:b/>
          <w:szCs w:val="24"/>
          <w:u w:val="single"/>
        </w:rPr>
        <w:t>Rate Schedule</w:t>
      </w:r>
      <w:r w:rsidRPr="0053445E">
        <w:rPr>
          <w:b/>
          <w:szCs w:val="24"/>
        </w:rPr>
        <w:tab/>
        <w:t xml:space="preserve">                     </w:t>
      </w:r>
      <w:r w:rsidRPr="0053445E">
        <w:rPr>
          <w:b/>
          <w:szCs w:val="24"/>
          <w:u w:val="single"/>
        </w:rPr>
        <w:t>(dollars per kW)</w:t>
      </w:r>
    </w:p>
    <w:p w14:paraId="09D05E2E" w14:textId="77777777" w:rsidR="00DA1972" w:rsidRPr="0053445E" w:rsidRDefault="00DA1972" w:rsidP="00DA1972">
      <w:pPr>
        <w:pStyle w:val="QuickA"/>
        <w:tabs>
          <w:tab w:val="center" w:pos="6660"/>
          <w:tab w:val="decimal" w:pos="7380"/>
        </w:tabs>
        <w:spacing w:line="360" w:lineRule="auto"/>
        <w:ind w:left="1440"/>
        <w:jc w:val="both"/>
        <w:rPr>
          <w:szCs w:val="24"/>
        </w:rPr>
      </w:pPr>
      <w:r w:rsidRPr="0053445E">
        <w:rPr>
          <w:szCs w:val="24"/>
        </w:rPr>
        <w:t>GSD/GSDT/SBD/SBDT – Secondary</w:t>
      </w:r>
      <w:r w:rsidRPr="0053445E">
        <w:rPr>
          <w:szCs w:val="24"/>
        </w:rPr>
        <w:tab/>
      </w:r>
      <w:r w:rsidRPr="0053445E">
        <w:rPr>
          <w:szCs w:val="24"/>
        </w:rPr>
        <w:tab/>
        <w:t>2.02</w:t>
      </w:r>
    </w:p>
    <w:p w14:paraId="19B9B619" w14:textId="77777777" w:rsidR="00DA1972" w:rsidRPr="0053445E" w:rsidRDefault="00DA1972" w:rsidP="00DA1972">
      <w:pPr>
        <w:pStyle w:val="QuickA"/>
        <w:tabs>
          <w:tab w:val="center" w:pos="6660"/>
          <w:tab w:val="decimal" w:pos="7380"/>
        </w:tabs>
        <w:spacing w:line="360" w:lineRule="auto"/>
        <w:ind w:left="1440"/>
        <w:jc w:val="both"/>
        <w:rPr>
          <w:szCs w:val="24"/>
        </w:rPr>
      </w:pPr>
      <w:r w:rsidRPr="0053445E">
        <w:rPr>
          <w:szCs w:val="24"/>
        </w:rPr>
        <w:t>GSD/GSDT/SBD/SBDT – Primary</w:t>
      </w:r>
      <w:r w:rsidRPr="0053445E">
        <w:rPr>
          <w:szCs w:val="24"/>
        </w:rPr>
        <w:tab/>
      </w:r>
      <w:r w:rsidRPr="0053445E">
        <w:rPr>
          <w:szCs w:val="24"/>
        </w:rPr>
        <w:tab/>
        <w:t>2.00</w:t>
      </w:r>
    </w:p>
    <w:p w14:paraId="048B9715" w14:textId="77777777" w:rsidR="00DA1972" w:rsidRPr="0053445E" w:rsidRDefault="00DA1972" w:rsidP="00DA1972">
      <w:pPr>
        <w:pStyle w:val="QuickA"/>
        <w:tabs>
          <w:tab w:val="center" w:pos="6660"/>
          <w:tab w:val="decimal" w:pos="7380"/>
        </w:tabs>
        <w:spacing w:line="360" w:lineRule="auto"/>
        <w:ind w:left="1440"/>
        <w:jc w:val="both"/>
        <w:rPr>
          <w:szCs w:val="24"/>
        </w:rPr>
      </w:pPr>
      <w:r w:rsidRPr="0053445E">
        <w:rPr>
          <w:szCs w:val="24"/>
        </w:rPr>
        <w:t>GSD/GSDT/SBD/SBDT – Subtransmission</w:t>
      </w:r>
      <w:r w:rsidRPr="0053445E">
        <w:rPr>
          <w:szCs w:val="24"/>
        </w:rPr>
        <w:tab/>
      </w:r>
      <w:r w:rsidRPr="0053445E">
        <w:rPr>
          <w:szCs w:val="24"/>
        </w:rPr>
        <w:tab/>
        <w:t>1.98</w:t>
      </w:r>
    </w:p>
    <w:p w14:paraId="7A2FA45E" w14:textId="77777777" w:rsidR="00DA1972" w:rsidRPr="0053445E" w:rsidRDefault="00DA1972" w:rsidP="00DA1972">
      <w:pPr>
        <w:pStyle w:val="QuickA"/>
        <w:tabs>
          <w:tab w:val="center" w:pos="6660"/>
          <w:tab w:val="decimal" w:pos="7380"/>
        </w:tabs>
        <w:spacing w:line="360" w:lineRule="auto"/>
        <w:ind w:left="1440"/>
        <w:jc w:val="both"/>
        <w:rPr>
          <w:szCs w:val="24"/>
        </w:rPr>
      </w:pPr>
      <w:r w:rsidRPr="0053445E">
        <w:rPr>
          <w:szCs w:val="24"/>
        </w:rPr>
        <w:t xml:space="preserve">GSLD/GSLDT/SBLD/SBLDT - Primary </w:t>
      </w:r>
      <w:r w:rsidRPr="0053445E">
        <w:rPr>
          <w:szCs w:val="24"/>
        </w:rPr>
        <w:tab/>
      </w:r>
      <w:r w:rsidRPr="0053445E">
        <w:rPr>
          <w:szCs w:val="24"/>
        </w:rPr>
        <w:tab/>
        <w:t>1.35</w:t>
      </w:r>
    </w:p>
    <w:p w14:paraId="10C19CA4" w14:textId="77777777" w:rsidR="00DA1972" w:rsidRPr="0053445E" w:rsidRDefault="00DA1972" w:rsidP="00DA1972">
      <w:pPr>
        <w:pStyle w:val="QuickA"/>
        <w:tabs>
          <w:tab w:val="center" w:pos="6660"/>
          <w:tab w:val="decimal" w:pos="7380"/>
        </w:tabs>
        <w:spacing w:line="360" w:lineRule="auto"/>
        <w:ind w:left="1440"/>
        <w:jc w:val="both"/>
        <w:rPr>
          <w:szCs w:val="24"/>
        </w:rPr>
      </w:pPr>
      <w:r w:rsidRPr="0053445E">
        <w:rPr>
          <w:szCs w:val="24"/>
        </w:rPr>
        <w:t xml:space="preserve">GSLD/GSLDT/SBLD/SBLDT - Subtransmission </w:t>
      </w:r>
      <w:r w:rsidRPr="0053445E">
        <w:rPr>
          <w:szCs w:val="24"/>
        </w:rPr>
        <w:tab/>
      </w:r>
      <w:r w:rsidRPr="0053445E">
        <w:rPr>
          <w:szCs w:val="24"/>
        </w:rPr>
        <w:tab/>
        <w:t>0.11</w:t>
      </w:r>
    </w:p>
    <w:p w14:paraId="6EA30808" w14:textId="77777777" w:rsidR="00DA1972" w:rsidRDefault="00DA1972" w:rsidP="00DA1972">
      <w:pPr>
        <w:ind w:left="1440" w:hanging="1440"/>
        <w:rPr>
          <w:b/>
          <w:iCs/>
          <w:u w:val="single"/>
        </w:rPr>
      </w:pPr>
    </w:p>
    <w:p w14:paraId="7F780D8B" w14:textId="0D104022" w:rsidR="00DA1972" w:rsidRDefault="00DA1972" w:rsidP="00DA1972">
      <w:pPr>
        <w:ind w:left="1440" w:hanging="1440"/>
        <w:rPr>
          <w:b/>
          <w:iCs/>
          <w:u w:val="single"/>
        </w:rPr>
      </w:pPr>
    </w:p>
    <w:p w14:paraId="43790E60" w14:textId="64F83EC1" w:rsidR="00D4084B" w:rsidRDefault="00D4084B" w:rsidP="00DA1972">
      <w:pPr>
        <w:ind w:left="1440" w:hanging="1440"/>
        <w:rPr>
          <w:b/>
          <w:iCs/>
          <w:u w:val="single"/>
        </w:rPr>
      </w:pPr>
    </w:p>
    <w:p w14:paraId="228C5E3D" w14:textId="307C0C08" w:rsidR="00D4084B" w:rsidRDefault="00D4084B" w:rsidP="00DA1972">
      <w:pPr>
        <w:ind w:left="1440" w:hanging="1440"/>
        <w:rPr>
          <w:b/>
          <w:iCs/>
          <w:u w:val="single"/>
        </w:rPr>
      </w:pPr>
    </w:p>
    <w:p w14:paraId="21E64E99" w14:textId="03762AEB" w:rsidR="00D4084B" w:rsidRDefault="00D4084B" w:rsidP="00DA1972">
      <w:pPr>
        <w:ind w:left="1440" w:hanging="1440"/>
        <w:rPr>
          <w:b/>
          <w:iCs/>
          <w:u w:val="single"/>
        </w:rPr>
      </w:pPr>
    </w:p>
    <w:p w14:paraId="67591D2F" w14:textId="745E0F16" w:rsidR="00D4084B" w:rsidRDefault="00D4084B" w:rsidP="00DA1972">
      <w:pPr>
        <w:ind w:left="1440" w:hanging="1440"/>
        <w:rPr>
          <w:b/>
          <w:iCs/>
          <w:u w:val="single"/>
        </w:rPr>
      </w:pPr>
    </w:p>
    <w:p w14:paraId="5775A39F" w14:textId="0C2576F7" w:rsidR="00D4084B" w:rsidRDefault="00D4084B" w:rsidP="00DA1972">
      <w:pPr>
        <w:ind w:left="1440" w:hanging="1440"/>
        <w:rPr>
          <w:b/>
          <w:iCs/>
          <w:u w:val="single"/>
        </w:rPr>
      </w:pPr>
    </w:p>
    <w:p w14:paraId="14518A32" w14:textId="56471B1A" w:rsidR="00D4084B" w:rsidRDefault="00D4084B" w:rsidP="00DA1972">
      <w:pPr>
        <w:ind w:left="1440" w:hanging="1440"/>
        <w:rPr>
          <w:b/>
          <w:iCs/>
          <w:u w:val="single"/>
        </w:rPr>
      </w:pPr>
    </w:p>
    <w:p w14:paraId="00E7878C" w14:textId="01C5AE39" w:rsidR="00D4084B" w:rsidRDefault="00D4084B" w:rsidP="00DA1972">
      <w:pPr>
        <w:ind w:left="1440" w:hanging="1440"/>
        <w:rPr>
          <w:b/>
          <w:iCs/>
          <w:u w:val="single"/>
        </w:rPr>
      </w:pPr>
    </w:p>
    <w:p w14:paraId="17B965A6" w14:textId="70C02E43" w:rsidR="00D4084B" w:rsidRDefault="00D4084B" w:rsidP="00DA1972">
      <w:pPr>
        <w:ind w:left="1440" w:hanging="1440"/>
        <w:rPr>
          <w:b/>
          <w:iCs/>
          <w:u w:val="single"/>
        </w:rPr>
      </w:pPr>
    </w:p>
    <w:p w14:paraId="17BBB502" w14:textId="55CE48C9" w:rsidR="00D4084B" w:rsidRDefault="00D4084B" w:rsidP="00DA1972">
      <w:pPr>
        <w:ind w:left="1440" w:hanging="1440"/>
        <w:rPr>
          <w:b/>
          <w:iCs/>
          <w:u w:val="single"/>
        </w:rPr>
      </w:pPr>
    </w:p>
    <w:p w14:paraId="65CB2068" w14:textId="77777777" w:rsidR="00D4084B" w:rsidRDefault="00D4084B" w:rsidP="00DA1972">
      <w:pPr>
        <w:ind w:left="1440" w:hanging="1440"/>
        <w:rPr>
          <w:b/>
          <w:iCs/>
          <w:u w:val="single"/>
        </w:rPr>
      </w:pPr>
    </w:p>
    <w:p w14:paraId="3BAC8A67" w14:textId="77777777" w:rsidR="00DA1972" w:rsidRDefault="00DA1972" w:rsidP="00DA1972">
      <w:pPr>
        <w:ind w:left="1440" w:hanging="1440"/>
        <w:jc w:val="both"/>
      </w:pPr>
      <w:r w:rsidRPr="009D380A">
        <w:rPr>
          <w:b/>
          <w:bCs/>
          <w:u w:val="single"/>
        </w:rPr>
        <w:lastRenderedPageBreak/>
        <w:t>ISSUE 7C</w:t>
      </w:r>
      <w:r w:rsidRPr="00701945">
        <w:rPr>
          <w:b/>
          <w:bCs/>
        </w:rPr>
        <w:t>:</w:t>
      </w:r>
      <w:r w:rsidRPr="00701945">
        <w:tab/>
      </w:r>
      <w:r w:rsidRPr="00D14257">
        <w:rPr>
          <w:b/>
        </w:rPr>
        <w:t>What are the appropriate 2026 Storm Protection Plan Cost Recovery Clause factors for each rate class for FPUC?</w:t>
      </w:r>
    </w:p>
    <w:p w14:paraId="65466376" w14:textId="77777777" w:rsidR="00DA1972" w:rsidRDefault="00DA1972" w:rsidP="00DA1972">
      <w:pPr>
        <w:ind w:left="1440" w:hanging="1440"/>
        <w:rPr>
          <w:b/>
          <w:iCs/>
          <w:u w:val="single"/>
        </w:rPr>
      </w:pPr>
    </w:p>
    <w:p w14:paraId="5862A219" w14:textId="77777777" w:rsidR="00DA1972" w:rsidRDefault="00DA1972" w:rsidP="00DA1972">
      <w:pPr>
        <w:ind w:left="1440" w:hanging="1440"/>
        <w:rPr>
          <w:b/>
          <w:iCs/>
          <w:u w:val="single"/>
        </w:rPr>
      </w:pPr>
      <w:r>
        <w:rPr>
          <w:b/>
          <w:iCs/>
          <w:u w:val="single"/>
        </w:rPr>
        <w:t>STIPULATION:</w:t>
      </w:r>
    </w:p>
    <w:p w14:paraId="5AF17910" w14:textId="77777777" w:rsidR="00DA1972" w:rsidRDefault="00DA1972" w:rsidP="00DA1972">
      <w:pPr>
        <w:ind w:left="1440" w:hanging="1440"/>
        <w:rPr>
          <w:b/>
          <w:iCs/>
          <w:u w:val="single"/>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4428"/>
      </w:tblGrid>
      <w:tr w:rsidR="00DA1972" w:rsidRPr="0084403F" w14:paraId="06B881B6" w14:textId="77777777" w:rsidTr="004C0BA3">
        <w:trPr>
          <w:trHeight w:val="800"/>
        </w:trPr>
        <w:tc>
          <w:tcPr>
            <w:tcW w:w="3420" w:type="dxa"/>
            <w:shd w:val="clear" w:color="auto" w:fill="auto"/>
          </w:tcPr>
          <w:p w14:paraId="7CBE4ECC" w14:textId="77777777" w:rsidR="00DA1972" w:rsidRPr="0084403F" w:rsidRDefault="00DA1972" w:rsidP="004C0BA3">
            <w:pPr>
              <w:spacing w:line="480" w:lineRule="auto"/>
              <w:jc w:val="center"/>
            </w:pPr>
            <w:r w:rsidRPr="0084403F">
              <w:t>Rate Schedule</w:t>
            </w:r>
          </w:p>
        </w:tc>
        <w:tc>
          <w:tcPr>
            <w:tcW w:w="4428" w:type="dxa"/>
            <w:shd w:val="clear" w:color="auto" w:fill="auto"/>
          </w:tcPr>
          <w:p w14:paraId="2BE1EF35" w14:textId="77777777" w:rsidR="00DA1972" w:rsidRPr="0084403F" w:rsidRDefault="00DA1972" w:rsidP="004C0BA3">
            <w:pPr>
              <w:jc w:val="center"/>
            </w:pPr>
            <w:r w:rsidRPr="0084403F">
              <w:t>SPP</w:t>
            </w:r>
          </w:p>
          <w:p w14:paraId="15A28AEA" w14:textId="77777777" w:rsidR="00DA1972" w:rsidRPr="0084403F" w:rsidRDefault="00DA1972" w:rsidP="004C0BA3">
            <w:pPr>
              <w:jc w:val="center"/>
            </w:pPr>
            <w:r w:rsidRPr="0084403F">
              <w:t>FACTORS</w:t>
            </w:r>
          </w:p>
          <w:p w14:paraId="17B7F180" w14:textId="77777777" w:rsidR="00DA1972" w:rsidRPr="0084403F" w:rsidRDefault="00DA1972" w:rsidP="004C0BA3">
            <w:pPr>
              <w:jc w:val="center"/>
              <w:rPr>
                <w:color w:val="FF0000"/>
              </w:rPr>
            </w:pPr>
            <w:r w:rsidRPr="0084403F">
              <w:t>PER KWH</w:t>
            </w:r>
          </w:p>
        </w:tc>
      </w:tr>
      <w:tr w:rsidR="00DA1972" w:rsidRPr="0084403F" w14:paraId="770F093F" w14:textId="77777777" w:rsidTr="004C0BA3">
        <w:tc>
          <w:tcPr>
            <w:tcW w:w="3420" w:type="dxa"/>
            <w:shd w:val="clear" w:color="auto" w:fill="auto"/>
          </w:tcPr>
          <w:p w14:paraId="6F54DE28" w14:textId="77777777" w:rsidR="00DA1972" w:rsidRPr="0084403F" w:rsidRDefault="00DA1972" w:rsidP="004C0BA3">
            <w:pPr>
              <w:spacing w:line="480" w:lineRule="auto"/>
              <w:jc w:val="both"/>
            </w:pPr>
            <w:r w:rsidRPr="0084403F">
              <w:t>Residential</w:t>
            </w:r>
          </w:p>
        </w:tc>
        <w:tc>
          <w:tcPr>
            <w:tcW w:w="4428" w:type="dxa"/>
            <w:shd w:val="clear" w:color="auto" w:fill="auto"/>
          </w:tcPr>
          <w:p w14:paraId="25DBA9D5" w14:textId="77777777" w:rsidR="00DA1972" w:rsidRPr="0084403F" w:rsidRDefault="00DA1972" w:rsidP="004C0BA3">
            <w:pPr>
              <w:spacing w:line="480" w:lineRule="auto"/>
              <w:jc w:val="both"/>
              <w:rPr>
                <w:color w:val="FF0000"/>
              </w:rPr>
            </w:pPr>
            <w:r w:rsidRPr="0084403F">
              <w:t>$0.01656</w:t>
            </w:r>
          </w:p>
        </w:tc>
      </w:tr>
      <w:tr w:rsidR="00DA1972" w:rsidRPr="0084403F" w14:paraId="4378B538" w14:textId="77777777" w:rsidTr="004C0BA3">
        <w:tc>
          <w:tcPr>
            <w:tcW w:w="3420" w:type="dxa"/>
            <w:shd w:val="clear" w:color="auto" w:fill="auto"/>
          </w:tcPr>
          <w:p w14:paraId="16E2B0EC" w14:textId="77777777" w:rsidR="00DA1972" w:rsidRPr="0084403F" w:rsidRDefault="00DA1972" w:rsidP="004C0BA3">
            <w:pPr>
              <w:spacing w:line="480" w:lineRule="auto"/>
              <w:jc w:val="both"/>
            </w:pPr>
            <w:r w:rsidRPr="0084403F">
              <w:t>General Service</w:t>
            </w:r>
          </w:p>
        </w:tc>
        <w:tc>
          <w:tcPr>
            <w:tcW w:w="4428" w:type="dxa"/>
            <w:shd w:val="clear" w:color="auto" w:fill="auto"/>
          </w:tcPr>
          <w:p w14:paraId="11AA0B1B" w14:textId="77777777" w:rsidR="00DA1972" w:rsidRPr="0084403F" w:rsidRDefault="00DA1972" w:rsidP="004C0BA3">
            <w:pPr>
              <w:spacing w:line="480" w:lineRule="auto"/>
              <w:jc w:val="both"/>
              <w:rPr>
                <w:color w:val="FF0000"/>
              </w:rPr>
            </w:pPr>
            <w:r w:rsidRPr="0084403F">
              <w:t>$0.02182</w:t>
            </w:r>
          </w:p>
        </w:tc>
      </w:tr>
      <w:tr w:rsidR="00DA1972" w:rsidRPr="0084403F" w14:paraId="2F4B127E" w14:textId="77777777" w:rsidTr="004C0BA3">
        <w:tc>
          <w:tcPr>
            <w:tcW w:w="3420" w:type="dxa"/>
            <w:shd w:val="clear" w:color="auto" w:fill="auto"/>
          </w:tcPr>
          <w:p w14:paraId="08CCF7D8" w14:textId="77777777" w:rsidR="00DA1972" w:rsidRPr="0084403F" w:rsidRDefault="00DA1972" w:rsidP="004C0BA3">
            <w:pPr>
              <w:spacing w:line="480" w:lineRule="auto"/>
              <w:jc w:val="both"/>
            </w:pPr>
            <w:r w:rsidRPr="0084403F">
              <w:t>General Service Demand</w:t>
            </w:r>
          </w:p>
        </w:tc>
        <w:tc>
          <w:tcPr>
            <w:tcW w:w="4428" w:type="dxa"/>
            <w:shd w:val="clear" w:color="auto" w:fill="auto"/>
          </w:tcPr>
          <w:p w14:paraId="3A4CCC6C" w14:textId="77777777" w:rsidR="00DA1972" w:rsidRPr="0084403F" w:rsidRDefault="00DA1972" w:rsidP="004C0BA3">
            <w:pPr>
              <w:spacing w:line="480" w:lineRule="auto"/>
              <w:jc w:val="both"/>
              <w:rPr>
                <w:color w:val="FF0000"/>
              </w:rPr>
            </w:pPr>
            <w:r w:rsidRPr="0084403F">
              <w:t>$0.01093</w:t>
            </w:r>
          </w:p>
        </w:tc>
      </w:tr>
      <w:tr w:rsidR="00DA1972" w:rsidRPr="0084403F" w14:paraId="38571AC3" w14:textId="77777777" w:rsidTr="004C0BA3">
        <w:tc>
          <w:tcPr>
            <w:tcW w:w="3420" w:type="dxa"/>
            <w:shd w:val="clear" w:color="auto" w:fill="auto"/>
          </w:tcPr>
          <w:p w14:paraId="6E113BA5" w14:textId="77777777" w:rsidR="00DA1972" w:rsidRPr="0084403F" w:rsidRDefault="00DA1972" w:rsidP="004C0BA3">
            <w:pPr>
              <w:spacing w:line="480" w:lineRule="auto"/>
              <w:jc w:val="both"/>
            </w:pPr>
            <w:r w:rsidRPr="0084403F">
              <w:t>General Service Large Demand</w:t>
            </w:r>
          </w:p>
        </w:tc>
        <w:tc>
          <w:tcPr>
            <w:tcW w:w="4428" w:type="dxa"/>
            <w:shd w:val="clear" w:color="auto" w:fill="auto"/>
          </w:tcPr>
          <w:p w14:paraId="262A1AE9" w14:textId="77777777" w:rsidR="00DA1972" w:rsidRPr="0084403F" w:rsidRDefault="00DA1972" w:rsidP="004C0BA3">
            <w:pPr>
              <w:spacing w:line="480" w:lineRule="auto"/>
              <w:jc w:val="both"/>
              <w:rPr>
                <w:color w:val="FF0000"/>
              </w:rPr>
            </w:pPr>
            <w:r w:rsidRPr="0084403F">
              <w:t>$0.00700</w:t>
            </w:r>
          </w:p>
        </w:tc>
      </w:tr>
      <w:tr w:rsidR="00DA1972" w:rsidRPr="0084403F" w14:paraId="065A4101" w14:textId="77777777" w:rsidTr="004C0BA3">
        <w:tc>
          <w:tcPr>
            <w:tcW w:w="3420" w:type="dxa"/>
            <w:shd w:val="clear" w:color="auto" w:fill="auto"/>
          </w:tcPr>
          <w:p w14:paraId="00AA7493" w14:textId="77777777" w:rsidR="00DA1972" w:rsidRPr="0084403F" w:rsidRDefault="00DA1972" w:rsidP="004C0BA3">
            <w:pPr>
              <w:spacing w:line="480" w:lineRule="auto"/>
              <w:jc w:val="both"/>
            </w:pPr>
            <w:r w:rsidRPr="0084403F">
              <w:t>Industrial/Standby</w:t>
            </w:r>
          </w:p>
        </w:tc>
        <w:tc>
          <w:tcPr>
            <w:tcW w:w="4428" w:type="dxa"/>
            <w:shd w:val="clear" w:color="auto" w:fill="auto"/>
          </w:tcPr>
          <w:p w14:paraId="2646D4B1" w14:textId="77777777" w:rsidR="00DA1972" w:rsidRPr="0084403F" w:rsidRDefault="00DA1972" w:rsidP="004C0BA3">
            <w:pPr>
              <w:spacing w:line="480" w:lineRule="auto"/>
              <w:jc w:val="both"/>
              <w:rPr>
                <w:color w:val="FF0000"/>
              </w:rPr>
            </w:pPr>
            <w:r w:rsidRPr="0084403F">
              <w:t>$0.04156</w:t>
            </w:r>
          </w:p>
        </w:tc>
      </w:tr>
      <w:tr w:rsidR="00DA1972" w:rsidRPr="0084403F" w14:paraId="6242DF62" w14:textId="77777777" w:rsidTr="004C0BA3">
        <w:trPr>
          <w:trHeight w:val="422"/>
        </w:trPr>
        <w:tc>
          <w:tcPr>
            <w:tcW w:w="3420" w:type="dxa"/>
            <w:shd w:val="clear" w:color="auto" w:fill="auto"/>
          </w:tcPr>
          <w:p w14:paraId="4F7C72E8" w14:textId="77777777" w:rsidR="00DA1972" w:rsidRPr="0084403F" w:rsidRDefault="00DA1972" w:rsidP="004C0BA3">
            <w:pPr>
              <w:spacing w:line="480" w:lineRule="auto"/>
              <w:jc w:val="both"/>
            </w:pPr>
            <w:r w:rsidRPr="0084403F">
              <w:t>Lighting Service</w:t>
            </w:r>
          </w:p>
        </w:tc>
        <w:tc>
          <w:tcPr>
            <w:tcW w:w="4428" w:type="dxa"/>
            <w:shd w:val="clear" w:color="auto" w:fill="auto"/>
          </w:tcPr>
          <w:p w14:paraId="7450FE90" w14:textId="77777777" w:rsidR="00DA1972" w:rsidRPr="0084403F" w:rsidRDefault="00DA1972" w:rsidP="004C0BA3">
            <w:pPr>
              <w:spacing w:line="480" w:lineRule="auto"/>
              <w:jc w:val="both"/>
              <w:rPr>
                <w:color w:val="FF0000"/>
              </w:rPr>
            </w:pPr>
            <w:r w:rsidRPr="0084403F">
              <w:t>$0.18541</w:t>
            </w:r>
          </w:p>
        </w:tc>
      </w:tr>
    </w:tbl>
    <w:p w14:paraId="3A80A338" w14:textId="52096D32" w:rsidR="00DA1972" w:rsidRDefault="00DA1972" w:rsidP="00DA1972">
      <w:pPr>
        <w:ind w:left="1440" w:hanging="1440"/>
        <w:rPr>
          <w:b/>
          <w:iCs/>
          <w:u w:val="single"/>
        </w:rPr>
      </w:pPr>
    </w:p>
    <w:p w14:paraId="4EAEF559" w14:textId="72BCEFA8" w:rsidR="00F01A57" w:rsidRDefault="00F01A57" w:rsidP="00DA1972">
      <w:pPr>
        <w:ind w:left="1440" w:hanging="1440"/>
        <w:rPr>
          <w:b/>
          <w:iCs/>
          <w:u w:val="single"/>
        </w:rPr>
      </w:pPr>
    </w:p>
    <w:p w14:paraId="1D5EFD5C" w14:textId="77777777" w:rsidR="00DA1972" w:rsidRDefault="00DA1972" w:rsidP="00DA1972">
      <w:pPr>
        <w:ind w:left="1440" w:hanging="1440"/>
        <w:jc w:val="both"/>
      </w:pPr>
      <w:r w:rsidRPr="009D380A">
        <w:rPr>
          <w:b/>
          <w:bCs/>
          <w:u w:val="single"/>
        </w:rPr>
        <w:t>ISSUE 7D</w:t>
      </w:r>
      <w:r w:rsidRPr="00701945">
        <w:rPr>
          <w:b/>
          <w:bCs/>
        </w:rPr>
        <w:t>:</w:t>
      </w:r>
      <w:r w:rsidRPr="00701945">
        <w:tab/>
      </w:r>
      <w:r w:rsidRPr="00D14257">
        <w:rPr>
          <w:b/>
        </w:rPr>
        <w:t>What are the appropriate 2026 Storm Protection Plan Cost Recovery Clause factors for each rate class for DEF?</w:t>
      </w:r>
    </w:p>
    <w:p w14:paraId="602A7F85" w14:textId="2F807E7C" w:rsidR="00DA1972" w:rsidRDefault="00DA1972" w:rsidP="00DA1972">
      <w:pPr>
        <w:ind w:left="1440" w:hanging="1440"/>
        <w:rPr>
          <w:b/>
          <w:iCs/>
          <w:u w:val="single"/>
        </w:rPr>
      </w:pPr>
    </w:p>
    <w:p w14:paraId="596B0DFF" w14:textId="77777777" w:rsidR="00DA1972" w:rsidRDefault="00DA1972" w:rsidP="00DA1972">
      <w:pPr>
        <w:ind w:left="1440" w:hanging="1440"/>
        <w:rPr>
          <w:b/>
          <w:iCs/>
          <w:u w:val="single"/>
        </w:rPr>
      </w:pPr>
      <w:r>
        <w:rPr>
          <w:b/>
          <w:iCs/>
          <w:u w:val="single"/>
        </w:rPr>
        <w:t>STIPULATION:</w:t>
      </w:r>
    </w:p>
    <w:p w14:paraId="7B04D310" w14:textId="77777777" w:rsidR="00DA1972" w:rsidRDefault="00DA1972" w:rsidP="00DA1972">
      <w:pPr>
        <w:ind w:left="1440" w:hanging="1440"/>
        <w:rPr>
          <w:b/>
          <w:iCs/>
          <w:u w:val="single"/>
        </w:rPr>
      </w:pPr>
    </w:p>
    <w:p w14:paraId="03220E71" w14:textId="77777777" w:rsidR="00DA1972" w:rsidRPr="00266723" w:rsidRDefault="00DA1972" w:rsidP="00DA1972">
      <w:pPr>
        <w:widowControl w:val="0"/>
        <w:spacing w:after="200" w:line="276" w:lineRule="auto"/>
        <w:ind w:left="720" w:firstLine="720"/>
        <w:jc w:val="both"/>
        <w:rPr>
          <w:color w:val="000000" w:themeColor="text1"/>
        </w:rPr>
      </w:pPr>
      <w:r w:rsidRPr="00266723">
        <w:rPr>
          <w:b/>
          <w:bCs/>
          <w:color w:val="000000" w:themeColor="text1"/>
        </w:rPr>
        <w:t>Customer Class</w:t>
      </w:r>
      <w:r w:rsidRPr="00266723">
        <w:rPr>
          <w:color w:val="000000" w:themeColor="text1"/>
        </w:rPr>
        <w:t xml:space="preserve"> </w:t>
      </w:r>
      <w:r w:rsidRPr="00266723">
        <w:rPr>
          <w:color w:val="000000" w:themeColor="text1"/>
        </w:rPr>
        <w:tab/>
      </w:r>
      <w:r w:rsidRPr="00266723">
        <w:rPr>
          <w:color w:val="000000" w:themeColor="text1"/>
        </w:rPr>
        <w:tab/>
      </w:r>
      <w:r w:rsidRPr="00266723">
        <w:rPr>
          <w:color w:val="000000" w:themeColor="text1"/>
        </w:rPr>
        <w:tab/>
      </w:r>
      <w:r w:rsidRPr="00266723">
        <w:rPr>
          <w:color w:val="000000" w:themeColor="text1"/>
        </w:rPr>
        <w:tab/>
      </w:r>
      <w:r w:rsidRPr="00266723">
        <w:rPr>
          <w:color w:val="000000" w:themeColor="text1"/>
        </w:rPr>
        <w:tab/>
        <w:t>SPPCRC Factor</w:t>
      </w:r>
    </w:p>
    <w:p w14:paraId="4C90C1D1" w14:textId="77777777" w:rsidR="00DA1972" w:rsidRPr="00266723" w:rsidRDefault="00DA1972" w:rsidP="00DA1972">
      <w:pPr>
        <w:widowControl w:val="0"/>
        <w:spacing w:line="276" w:lineRule="auto"/>
        <w:ind w:left="720" w:firstLine="720"/>
        <w:rPr>
          <w:color w:val="000000" w:themeColor="text1"/>
        </w:rPr>
      </w:pPr>
      <w:r w:rsidRPr="00266723">
        <w:rPr>
          <w:color w:val="000000" w:themeColor="text1"/>
        </w:rPr>
        <w:t xml:space="preserve">Residential </w:t>
      </w:r>
      <w:r w:rsidRPr="00266723">
        <w:tab/>
      </w:r>
      <w:r w:rsidRPr="00266723">
        <w:tab/>
      </w:r>
      <w:r w:rsidRPr="00266723">
        <w:tab/>
      </w:r>
      <w:r w:rsidRPr="00266723">
        <w:tab/>
      </w:r>
      <w:r w:rsidRPr="00266723">
        <w:tab/>
      </w:r>
      <w:r w:rsidRPr="00266723">
        <w:tab/>
      </w:r>
      <w:r w:rsidRPr="00266723">
        <w:rPr>
          <w:color w:val="000000" w:themeColor="text1"/>
        </w:rPr>
        <w:t>0.936 cents/kWh</w:t>
      </w:r>
    </w:p>
    <w:p w14:paraId="686854AE" w14:textId="77777777" w:rsidR="00DA1972" w:rsidRPr="00266723" w:rsidRDefault="00DA1972" w:rsidP="00DA1972">
      <w:pPr>
        <w:widowControl w:val="0"/>
        <w:spacing w:line="276" w:lineRule="auto"/>
        <w:ind w:left="720" w:firstLine="720"/>
        <w:rPr>
          <w:color w:val="000000" w:themeColor="text1"/>
        </w:rPr>
      </w:pPr>
      <w:r w:rsidRPr="00266723">
        <w:rPr>
          <w:color w:val="000000" w:themeColor="text1"/>
        </w:rPr>
        <w:t xml:space="preserve">General Service Non-Demand </w:t>
      </w:r>
      <w:r w:rsidRPr="00266723">
        <w:tab/>
      </w:r>
      <w:r w:rsidRPr="00266723">
        <w:tab/>
      </w:r>
      <w:r w:rsidRPr="00266723">
        <w:tab/>
      </w:r>
      <w:r w:rsidRPr="00266723">
        <w:rPr>
          <w:color w:val="000000" w:themeColor="text1"/>
        </w:rPr>
        <w:t>0.811 cents/kWh</w:t>
      </w:r>
    </w:p>
    <w:p w14:paraId="05857B52" w14:textId="77777777" w:rsidR="00DA1972" w:rsidRPr="00266723" w:rsidRDefault="00DA1972" w:rsidP="00DA1972">
      <w:pPr>
        <w:widowControl w:val="0"/>
        <w:spacing w:line="276" w:lineRule="auto"/>
        <w:rPr>
          <w:color w:val="000000" w:themeColor="text1"/>
        </w:rPr>
      </w:pPr>
      <w:r w:rsidRPr="00266723">
        <w:rPr>
          <w:color w:val="000000" w:themeColor="text1"/>
        </w:rPr>
        <w:t xml:space="preserve"> </w:t>
      </w:r>
      <w:r w:rsidRPr="00266723">
        <w:tab/>
      </w:r>
      <w:r w:rsidRPr="00266723">
        <w:tab/>
      </w:r>
      <w:r w:rsidRPr="00266723">
        <w:rPr>
          <w:color w:val="000000" w:themeColor="text1"/>
        </w:rPr>
        <w:t xml:space="preserve">   @ Primary Voltage </w:t>
      </w:r>
      <w:r w:rsidRPr="00266723">
        <w:tab/>
      </w:r>
      <w:r w:rsidRPr="00266723">
        <w:tab/>
      </w:r>
      <w:r w:rsidRPr="00266723">
        <w:tab/>
      </w:r>
      <w:r w:rsidRPr="00266723">
        <w:tab/>
      </w:r>
      <w:r w:rsidRPr="00266723">
        <w:tab/>
      </w:r>
      <w:r w:rsidRPr="00266723">
        <w:rPr>
          <w:color w:val="000000" w:themeColor="text1"/>
        </w:rPr>
        <w:t>0.786 cents/kWh</w:t>
      </w:r>
    </w:p>
    <w:p w14:paraId="6CD89FAD" w14:textId="77777777" w:rsidR="00DA1972" w:rsidRPr="00266723" w:rsidRDefault="00DA1972" w:rsidP="00DA1972">
      <w:pPr>
        <w:widowControl w:val="0"/>
        <w:spacing w:line="276" w:lineRule="auto"/>
        <w:ind w:left="1440" w:hanging="1440"/>
        <w:jc w:val="both"/>
        <w:rPr>
          <w:color w:val="000000" w:themeColor="text1"/>
        </w:rPr>
      </w:pPr>
      <w:r w:rsidRPr="00266723">
        <w:rPr>
          <w:color w:val="000000" w:themeColor="text1"/>
        </w:rPr>
        <w:t xml:space="preserve">   </w:t>
      </w:r>
      <w:r w:rsidRPr="00266723">
        <w:tab/>
      </w:r>
      <w:r w:rsidRPr="00266723">
        <w:rPr>
          <w:color w:val="000000" w:themeColor="text1"/>
        </w:rPr>
        <w:t xml:space="preserve">   @ Transmission Voltage </w:t>
      </w:r>
      <w:r w:rsidRPr="00266723">
        <w:tab/>
      </w:r>
      <w:r w:rsidRPr="00266723">
        <w:tab/>
      </w:r>
      <w:r w:rsidRPr="00266723">
        <w:tab/>
      </w:r>
      <w:r w:rsidRPr="00266723">
        <w:tab/>
      </w:r>
      <w:r w:rsidRPr="00266723">
        <w:rPr>
          <w:color w:val="000000" w:themeColor="text1"/>
        </w:rPr>
        <w:t>0.138 cents/kWh</w:t>
      </w:r>
    </w:p>
    <w:p w14:paraId="4D72941A" w14:textId="77777777" w:rsidR="00DA1972" w:rsidRPr="00266723" w:rsidRDefault="00DA1972" w:rsidP="00DA1972">
      <w:pPr>
        <w:widowControl w:val="0"/>
        <w:spacing w:line="276" w:lineRule="auto"/>
        <w:ind w:left="720" w:firstLine="720"/>
        <w:rPr>
          <w:color w:val="000000" w:themeColor="text1"/>
        </w:rPr>
      </w:pPr>
      <w:r w:rsidRPr="00266723">
        <w:rPr>
          <w:color w:val="000000" w:themeColor="text1"/>
        </w:rPr>
        <w:t>General Service 100% Load Factor</w:t>
      </w:r>
      <w:r w:rsidRPr="00266723">
        <w:tab/>
      </w:r>
      <w:r w:rsidRPr="00266723">
        <w:tab/>
      </w:r>
      <w:r w:rsidRPr="00266723">
        <w:tab/>
      </w:r>
      <w:r w:rsidRPr="00266723">
        <w:rPr>
          <w:color w:val="000000" w:themeColor="text1"/>
        </w:rPr>
        <w:t>0.416 cents/kWh</w:t>
      </w:r>
    </w:p>
    <w:p w14:paraId="3FA884C9" w14:textId="77777777" w:rsidR="00DA1972" w:rsidRPr="00266723" w:rsidRDefault="00DA1972" w:rsidP="00DA1972">
      <w:pPr>
        <w:widowControl w:val="0"/>
        <w:spacing w:line="276" w:lineRule="auto"/>
        <w:ind w:left="1440"/>
        <w:rPr>
          <w:color w:val="000000" w:themeColor="text1"/>
        </w:rPr>
      </w:pPr>
      <w:r w:rsidRPr="00266723">
        <w:rPr>
          <w:color w:val="000000" w:themeColor="text1"/>
        </w:rPr>
        <w:t>General Service Demand</w:t>
      </w:r>
      <w:r w:rsidRPr="00266723">
        <w:tab/>
      </w:r>
      <w:r w:rsidRPr="00266723">
        <w:tab/>
      </w:r>
      <w:r w:rsidRPr="00266723">
        <w:tab/>
      </w:r>
      <w:r w:rsidRPr="00266723">
        <w:tab/>
      </w:r>
      <w:r w:rsidRPr="00266723">
        <w:rPr>
          <w:color w:val="000000" w:themeColor="text1"/>
        </w:rPr>
        <w:t>2.23 $/kW</w:t>
      </w:r>
      <w:r w:rsidRPr="00266723">
        <w:tab/>
      </w:r>
    </w:p>
    <w:p w14:paraId="3EFAD69B" w14:textId="77777777" w:rsidR="00DA1972" w:rsidRPr="00266723" w:rsidRDefault="00DA1972" w:rsidP="00DA1972">
      <w:pPr>
        <w:widowControl w:val="0"/>
        <w:spacing w:line="276" w:lineRule="auto"/>
        <w:ind w:left="1440"/>
        <w:rPr>
          <w:color w:val="000000" w:themeColor="text1"/>
        </w:rPr>
      </w:pPr>
      <w:r w:rsidRPr="00266723">
        <w:rPr>
          <w:color w:val="000000" w:themeColor="text1"/>
        </w:rPr>
        <w:t xml:space="preserve">   @ Primary Voltage</w:t>
      </w:r>
      <w:r w:rsidRPr="00266723">
        <w:tab/>
      </w:r>
      <w:r w:rsidRPr="00266723">
        <w:tab/>
      </w:r>
      <w:r w:rsidRPr="00266723">
        <w:tab/>
      </w:r>
      <w:r w:rsidRPr="00266723">
        <w:tab/>
      </w:r>
      <w:r w:rsidRPr="00266723">
        <w:tab/>
      </w:r>
      <w:r w:rsidRPr="00266723">
        <w:rPr>
          <w:color w:val="000000" w:themeColor="text1"/>
        </w:rPr>
        <w:t>2.19 $/kW</w:t>
      </w:r>
    </w:p>
    <w:p w14:paraId="3807CC01" w14:textId="77777777" w:rsidR="00DA1972" w:rsidRPr="00266723" w:rsidRDefault="00DA1972" w:rsidP="00DA1972">
      <w:pPr>
        <w:widowControl w:val="0"/>
        <w:spacing w:line="276" w:lineRule="auto"/>
        <w:ind w:left="1440"/>
        <w:rPr>
          <w:color w:val="000000" w:themeColor="text1"/>
        </w:rPr>
      </w:pPr>
      <w:r w:rsidRPr="00266723">
        <w:rPr>
          <w:color w:val="000000" w:themeColor="text1"/>
        </w:rPr>
        <w:t xml:space="preserve">   @ Transmission Voltage</w:t>
      </w:r>
      <w:r w:rsidRPr="00266723">
        <w:tab/>
      </w:r>
      <w:r w:rsidRPr="00266723">
        <w:tab/>
      </w:r>
      <w:r w:rsidRPr="00266723">
        <w:tab/>
      </w:r>
      <w:r w:rsidRPr="00266723">
        <w:tab/>
      </w:r>
      <w:r w:rsidRPr="00266723">
        <w:rPr>
          <w:color w:val="000000" w:themeColor="text1"/>
        </w:rPr>
        <w:t>0.41 $/kW</w:t>
      </w:r>
    </w:p>
    <w:p w14:paraId="1E2A1815" w14:textId="77777777" w:rsidR="00DA1972" w:rsidRPr="00266723" w:rsidRDefault="00DA1972" w:rsidP="00DA1972">
      <w:pPr>
        <w:widowControl w:val="0"/>
        <w:spacing w:line="276" w:lineRule="auto"/>
        <w:ind w:left="1440"/>
        <w:rPr>
          <w:color w:val="000000" w:themeColor="text1"/>
        </w:rPr>
      </w:pPr>
      <w:r w:rsidRPr="00266723">
        <w:rPr>
          <w:color w:val="000000" w:themeColor="text1"/>
        </w:rPr>
        <w:t>Curtailable</w:t>
      </w:r>
      <w:r w:rsidRPr="00266723">
        <w:tab/>
      </w:r>
      <w:r w:rsidRPr="00266723">
        <w:tab/>
      </w:r>
      <w:r w:rsidRPr="00266723">
        <w:tab/>
      </w:r>
      <w:r w:rsidRPr="00266723">
        <w:tab/>
      </w:r>
      <w:r w:rsidRPr="00266723">
        <w:tab/>
      </w:r>
      <w:r w:rsidRPr="00266723">
        <w:tab/>
      </w:r>
      <w:r w:rsidRPr="00266723">
        <w:rPr>
          <w:color w:val="000000" w:themeColor="text1"/>
        </w:rPr>
        <w:t>1.44 $/kW</w:t>
      </w:r>
    </w:p>
    <w:p w14:paraId="4FEAAFAD" w14:textId="77777777" w:rsidR="00DA1972" w:rsidRPr="00266723" w:rsidRDefault="00DA1972" w:rsidP="00DA1972">
      <w:pPr>
        <w:widowControl w:val="0"/>
        <w:spacing w:line="276" w:lineRule="auto"/>
        <w:ind w:left="1440"/>
        <w:rPr>
          <w:color w:val="000000" w:themeColor="text1"/>
        </w:rPr>
      </w:pPr>
      <w:r w:rsidRPr="00266723">
        <w:rPr>
          <w:color w:val="000000" w:themeColor="text1"/>
        </w:rPr>
        <w:t xml:space="preserve">   @ Primary Voltage</w:t>
      </w:r>
      <w:r w:rsidRPr="00266723">
        <w:tab/>
      </w:r>
      <w:r w:rsidRPr="00266723">
        <w:tab/>
      </w:r>
      <w:r w:rsidRPr="00266723">
        <w:tab/>
      </w:r>
      <w:r w:rsidRPr="00266723">
        <w:tab/>
      </w:r>
      <w:r w:rsidRPr="00266723">
        <w:tab/>
      </w:r>
      <w:r w:rsidRPr="00266723">
        <w:rPr>
          <w:color w:val="000000" w:themeColor="text1"/>
        </w:rPr>
        <w:t>1.43 $/kW</w:t>
      </w:r>
    </w:p>
    <w:p w14:paraId="796255B6" w14:textId="77777777" w:rsidR="00DA1972" w:rsidRPr="00266723" w:rsidRDefault="00DA1972" w:rsidP="00DA1972">
      <w:pPr>
        <w:widowControl w:val="0"/>
        <w:spacing w:line="276" w:lineRule="auto"/>
        <w:ind w:left="1440"/>
        <w:rPr>
          <w:color w:val="000000" w:themeColor="text1"/>
        </w:rPr>
      </w:pPr>
      <w:r w:rsidRPr="00266723">
        <w:rPr>
          <w:color w:val="000000" w:themeColor="text1"/>
        </w:rPr>
        <w:t xml:space="preserve">   @ Transmission Voltage</w:t>
      </w:r>
      <w:r w:rsidRPr="00266723">
        <w:tab/>
      </w:r>
      <w:r w:rsidRPr="00266723">
        <w:tab/>
      </w:r>
      <w:r w:rsidRPr="00266723">
        <w:tab/>
      </w:r>
      <w:r w:rsidRPr="00266723">
        <w:tab/>
      </w:r>
      <w:r w:rsidRPr="00266723">
        <w:rPr>
          <w:color w:val="000000" w:themeColor="text1"/>
        </w:rPr>
        <w:t xml:space="preserve">1.41 $/kW </w:t>
      </w:r>
    </w:p>
    <w:p w14:paraId="4C7F2D77" w14:textId="77777777" w:rsidR="00DA1972" w:rsidRPr="00266723" w:rsidRDefault="00DA1972" w:rsidP="00DA1972">
      <w:pPr>
        <w:widowControl w:val="0"/>
        <w:spacing w:line="276" w:lineRule="auto"/>
        <w:ind w:left="1440"/>
        <w:rPr>
          <w:color w:val="000000" w:themeColor="text1"/>
        </w:rPr>
      </w:pPr>
      <w:r w:rsidRPr="00266723">
        <w:rPr>
          <w:color w:val="000000" w:themeColor="text1"/>
        </w:rPr>
        <w:t>Interruptible</w:t>
      </w:r>
      <w:r w:rsidRPr="00266723">
        <w:tab/>
      </w:r>
      <w:r w:rsidRPr="00266723">
        <w:tab/>
      </w:r>
      <w:r w:rsidRPr="00266723">
        <w:tab/>
      </w:r>
      <w:r w:rsidRPr="00266723">
        <w:tab/>
      </w:r>
      <w:r w:rsidRPr="00266723">
        <w:tab/>
      </w:r>
      <w:r w:rsidRPr="00266723">
        <w:tab/>
      </w:r>
      <w:r w:rsidRPr="00266723">
        <w:rPr>
          <w:color w:val="000000" w:themeColor="text1"/>
        </w:rPr>
        <w:t xml:space="preserve">1.97 $/kW </w:t>
      </w:r>
    </w:p>
    <w:p w14:paraId="45FFFBEE" w14:textId="77777777" w:rsidR="00DA1972" w:rsidRPr="00266723" w:rsidRDefault="00DA1972" w:rsidP="00DA1972">
      <w:pPr>
        <w:widowControl w:val="0"/>
        <w:spacing w:line="276" w:lineRule="auto"/>
        <w:ind w:left="1440"/>
        <w:rPr>
          <w:color w:val="000000" w:themeColor="text1"/>
        </w:rPr>
      </w:pPr>
      <w:r w:rsidRPr="00266723">
        <w:rPr>
          <w:color w:val="000000" w:themeColor="text1"/>
        </w:rPr>
        <w:t xml:space="preserve">   @ Primary Voltage</w:t>
      </w:r>
      <w:r w:rsidRPr="00266723">
        <w:tab/>
      </w:r>
      <w:r w:rsidRPr="00266723">
        <w:tab/>
      </w:r>
      <w:r w:rsidRPr="00266723">
        <w:tab/>
      </w:r>
      <w:r w:rsidRPr="00266723">
        <w:tab/>
      </w:r>
      <w:r w:rsidRPr="00266723">
        <w:tab/>
      </w:r>
      <w:r w:rsidRPr="00266723">
        <w:rPr>
          <w:color w:val="000000" w:themeColor="text1"/>
        </w:rPr>
        <w:t>1.61 $/kW</w:t>
      </w:r>
    </w:p>
    <w:p w14:paraId="0870C12A" w14:textId="77777777" w:rsidR="00DA1972" w:rsidRPr="00266723" w:rsidRDefault="00DA1972" w:rsidP="00DA1972">
      <w:pPr>
        <w:widowControl w:val="0"/>
        <w:spacing w:line="276" w:lineRule="auto"/>
        <w:ind w:left="1440"/>
        <w:rPr>
          <w:color w:val="000000" w:themeColor="text1"/>
        </w:rPr>
      </w:pPr>
      <w:r w:rsidRPr="00266723">
        <w:rPr>
          <w:color w:val="000000" w:themeColor="text1"/>
        </w:rPr>
        <w:t xml:space="preserve">   @ Transmission Voltage</w:t>
      </w:r>
      <w:r w:rsidRPr="00266723">
        <w:tab/>
      </w:r>
      <w:r w:rsidRPr="00266723">
        <w:tab/>
      </w:r>
      <w:r w:rsidRPr="00266723">
        <w:tab/>
      </w:r>
      <w:r w:rsidRPr="00266723">
        <w:tab/>
      </w:r>
      <w:r w:rsidRPr="00266723">
        <w:rPr>
          <w:color w:val="000000" w:themeColor="text1"/>
        </w:rPr>
        <w:t xml:space="preserve">0.33 $/kW </w:t>
      </w:r>
    </w:p>
    <w:p w14:paraId="68AF2AB8" w14:textId="77777777" w:rsidR="00DA1972" w:rsidRPr="00266723" w:rsidRDefault="00DA1972" w:rsidP="00DA1972">
      <w:pPr>
        <w:widowControl w:val="0"/>
        <w:spacing w:line="276" w:lineRule="auto"/>
        <w:ind w:left="1440"/>
        <w:rPr>
          <w:color w:val="000000" w:themeColor="text1"/>
        </w:rPr>
      </w:pPr>
      <w:r w:rsidRPr="00266723">
        <w:rPr>
          <w:color w:val="000000" w:themeColor="text1"/>
        </w:rPr>
        <w:lastRenderedPageBreak/>
        <w:t>Standby Monthly</w:t>
      </w:r>
      <w:r w:rsidRPr="00266723">
        <w:tab/>
      </w:r>
      <w:r w:rsidRPr="00266723">
        <w:tab/>
      </w:r>
      <w:r w:rsidRPr="00266723">
        <w:tab/>
      </w:r>
      <w:r w:rsidRPr="00266723">
        <w:tab/>
      </w:r>
      <w:r w:rsidRPr="00266723">
        <w:tab/>
      </w:r>
      <w:r w:rsidRPr="00266723">
        <w:rPr>
          <w:color w:val="000000" w:themeColor="text1"/>
        </w:rPr>
        <w:t>0.199 $/kW</w:t>
      </w:r>
    </w:p>
    <w:p w14:paraId="2306B31B" w14:textId="77777777" w:rsidR="00DA1972" w:rsidRPr="00266723" w:rsidRDefault="00DA1972" w:rsidP="00DA1972">
      <w:pPr>
        <w:widowControl w:val="0"/>
        <w:spacing w:line="276" w:lineRule="auto"/>
        <w:ind w:left="1440"/>
        <w:rPr>
          <w:color w:val="000000" w:themeColor="text1"/>
        </w:rPr>
      </w:pPr>
      <w:r w:rsidRPr="00266723">
        <w:rPr>
          <w:color w:val="000000" w:themeColor="text1"/>
        </w:rPr>
        <w:t xml:space="preserve">   @ Primary Voltage</w:t>
      </w:r>
      <w:r w:rsidRPr="00266723">
        <w:tab/>
      </w:r>
      <w:r w:rsidRPr="00266723">
        <w:tab/>
      </w:r>
      <w:r w:rsidRPr="00266723">
        <w:tab/>
      </w:r>
      <w:r w:rsidRPr="00266723">
        <w:tab/>
      </w:r>
      <w:r w:rsidRPr="00266723">
        <w:tab/>
      </w:r>
      <w:r w:rsidRPr="00266723">
        <w:rPr>
          <w:color w:val="000000" w:themeColor="text1"/>
        </w:rPr>
        <w:t>0.197 $/kW</w:t>
      </w:r>
    </w:p>
    <w:p w14:paraId="5311D99D" w14:textId="77777777" w:rsidR="00DA1972" w:rsidRPr="00266723" w:rsidRDefault="00DA1972" w:rsidP="00DA1972">
      <w:pPr>
        <w:widowControl w:val="0"/>
        <w:spacing w:line="276" w:lineRule="auto"/>
        <w:ind w:left="1440"/>
        <w:rPr>
          <w:color w:val="000000" w:themeColor="text1"/>
        </w:rPr>
      </w:pPr>
      <w:r w:rsidRPr="00266723">
        <w:rPr>
          <w:color w:val="000000" w:themeColor="text1"/>
        </w:rPr>
        <w:t xml:space="preserve">   @ Transmission Voltage</w:t>
      </w:r>
      <w:r w:rsidRPr="00266723">
        <w:tab/>
      </w:r>
      <w:r w:rsidRPr="00266723">
        <w:tab/>
      </w:r>
      <w:r w:rsidRPr="00266723">
        <w:tab/>
      </w:r>
      <w:r w:rsidRPr="00266723">
        <w:tab/>
      </w:r>
      <w:r w:rsidRPr="00266723">
        <w:rPr>
          <w:color w:val="000000" w:themeColor="text1"/>
        </w:rPr>
        <w:t>0.195 $/kW</w:t>
      </w:r>
    </w:p>
    <w:p w14:paraId="6ED64ED3" w14:textId="77777777" w:rsidR="00DA1972" w:rsidRPr="00266723" w:rsidRDefault="00DA1972" w:rsidP="00DA1972">
      <w:pPr>
        <w:widowControl w:val="0"/>
        <w:spacing w:line="276" w:lineRule="auto"/>
        <w:ind w:left="1440"/>
        <w:rPr>
          <w:color w:val="000000" w:themeColor="text1"/>
        </w:rPr>
      </w:pPr>
      <w:r w:rsidRPr="00266723">
        <w:rPr>
          <w:color w:val="000000" w:themeColor="text1"/>
        </w:rPr>
        <w:t>Standby Daily</w:t>
      </w:r>
      <w:r w:rsidRPr="00266723">
        <w:tab/>
      </w:r>
      <w:r w:rsidRPr="00266723">
        <w:tab/>
      </w:r>
      <w:r w:rsidRPr="00266723">
        <w:tab/>
      </w:r>
      <w:r w:rsidRPr="00266723">
        <w:tab/>
      </w:r>
      <w:r w:rsidRPr="00266723">
        <w:tab/>
      </w:r>
      <w:r w:rsidRPr="00266723">
        <w:tab/>
      </w:r>
      <w:r w:rsidRPr="00266723">
        <w:rPr>
          <w:color w:val="000000" w:themeColor="text1"/>
        </w:rPr>
        <w:t xml:space="preserve">0.095 $/kW </w:t>
      </w:r>
    </w:p>
    <w:p w14:paraId="2E9AD8FC" w14:textId="77777777" w:rsidR="00DA1972" w:rsidRPr="00266723" w:rsidRDefault="00DA1972" w:rsidP="00DA1972">
      <w:pPr>
        <w:widowControl w:val="0"/>
        <w:spacing w:line="276" w:lineRule="auto"/>
        <w:ind w:left="1440"/>
        <w:rPr>
          <w:color w:val="000000" w:themeColor="text1"/>
        </w:rPr>
      </w:pPr>
      <w:r w:rsidRPr="00266723">
        <w:rPr>
          <w:color w:val="000000" w:themeColor="text1"/>
        </w:rPr>
        <w:t xml:space="preserve">   @ Primary Voltage</w:t>
      </w:r>
      <w:r w:rsidRPr="00266723">
        <w:tab/>
      </w:r>
      <w:r w:rsidRPr="00266723">
        <w:tab/>
      </w:r>
      <w:r w:rsidRPr="00266723">
        <w:tab/>
      </w:r>
      <w:r w:rsidRPr="00266723">
        <w:tab/>
      </w:r>
      <w:r w:rsidRPr="00266723">
        <w:tab/>
      </w:r>
      <w:r w:rsidRPr="00266723">
        <w:rPr>
          <w:color w:val="000000" w:themeColor="text1"/>
        </w:rPr>
        <w:t xml:space="preserve">0.094 $/kW </w:t>
      </w:r>
    </w:p>
    <w:p w14:paraId="0582F76B" w14:textId="77777777" w:rsidR="00DA1972" w:rsidRPr="00266723" w:rsidRDefault="00DA1972" w:rsidP="00DA1972">
      <w:pPr>
        <w:widowControl w:val="0"/>
        <w:spacing w:line="276" w:lineRule="auto"/>
        <w:ind w:left="1440"/>
        <w:rPr>
          <w:color w:val="000000" w:themeColor="text1"/>
        </w:rPr>
      </w:pPr>
      <w:r w:rsidRPr="00266723">
        <w:rPr>
          <w:color w:val="000000" w:themeColor="text1"/>
        </w:rPr>
        <w:t xml:space="preserve">   @ Transmission Voltage</w:t>
      </w:r>
      <w:r w:rsidRPr="00266723">
        <w:tab/>
      </w:r>
      <w:r w:rsidRPr="00266723">
        <w:tab/>
      </w:r>
      <w:r w:rsidRPr="00266723">
        <w:tab/>
      </w:r>
      <w:r w:rsidRPr="00266723">
        <w:tab/>
      </w:r>
      <w:r>
        <w:rPr>
          <w:color w:val="000000" w:themeColor="text1"/>
        </w:rPr>
        <w:t>0.0</w:t>
      </w:r>
      <w:r w:rsidRPr="00266723">
        <w:rPr>
          <w:color w:val="000000" w:themeColor="text1"/>
        </w:rPr>
        <w:t xml:space="preserve">93 $/kW </w:t>
      </w:r>
    </w:p>
    <w:p w14:paraId="0C5A7C5F" w14:textId="77777777" w:rsidR="00DA1972" w:rsidRPr="00266723" w:rsidRDefault="00DA1972" w:rsidP="00DA1972">
      <w:pPr>
        <w:widowControl w:val="0"/>
        <w:spacing w:line="276" w:lineRule="auto"/>
        <w:ind w:left="1440"/>
        <w:rPr>
          <w:color w:val="000000" w:themeColor="text1"/>
        </w:rPr>
      </w:pPr>
      <w:r w:rsidRPr="00266723">
        <w:rPr>
          <w:color w:val="000000" w:themeColor="text1"/>
        </w:rPr>
        <w:t>Lighting</w:t>
      </w:r>
      <w:r w:rsidRPr="00266723">
        <w:tab/>
      </w:r>
      <w:r w:rsidRPr="00266723">
        <w:tab/>
      </w:r>
      <w:r w:rsidRPr="00266723">
        <w:tab/>
      </w:r>
      <w:r w:rsidRPr="00266723">
        <w:tab/>
      </w:r>
      <w:r w:rsidRPr="00266723">
        <w:tab/>
      </w:r>
      <w:r w:rsidRPr="00266723">
        <w:tab/>
      </w:r>
      <w:r>
        <w:rPr>
          <w:color w:val="000000" w:themeColor="text1"/>
        </w:rPr>
        <w:t>0.679</w:t>
      </w:r>
      <w:r w:rsidRPr="00266723">
        <w:rPr>
          <w:color w:val="000000" w:themeColor="text1"/>
        </w:rPr>
        <w:t xml:space="preserve"> cents/kWh </w:t>
      </w:r>
    </w:p>
    <w:p w14:paraId="0661FA58" w14:textId="77777777" w:rsidR="00DA1972" w:rsidRDefault="00DA1972" w:rsidP="00DA1972">
      <w:pPr>
        <w:ind w:left="1440" w:hanging="1440"/>
        <w:rPr>
          <w:b/>
          <w:iCs/>
          <w:u w:val="single"/>
        </w:rPr>
      </w:pPr>
    </w:p>
    <w:p w14:paraId="77CDAD6D" w14:textId="77777777" w:rsidR="00DA1972" w:rsidRDefault="00DA1972" w:rsidP="00A83A01">
      <w:pPr>
        <w:rPr>
          <w:b/>
          <w:iCs/>
          <w:u w:val="single"/>
        </w:rPr>
      </w:pPr>
    </w:p>
    <w:p w14:paraId="288315ED" w14:textId="77777777" w:rsidR="00DA1972" w:rsidRDefault="00DA1972" w:rsidP="00DA1972">
      <w:pPr>
        <w:ind w:left="1440" w:hanging="1440"/>
        <w:jc w:val="both"/>
      </w:pPr>
      <w:r w:rsidRPr="009D380A">
        <w:rPr>
          <w:b/>
          <w:bCs/>
          <w:u w:val="single"/>
        </w:rPr>
        <w:t>ISSUE 8A</w:t>
      </w:r>
      <w:r w:rsidRPr="00701945">
        <w:rPr>
          <w:b/>
          <w:bCs/>
        </w:rPr>
        <w:t>:</w:t>
      </w:r>
      <w:r w:rsidRPr="00701945">
        <w:tab/>
      </w:r>
      <w:r w:rsidRPr="00D14257">
        <w:rPr>
          <w:rFonts w:eastAsia="Calibri"/>
          <w:b/>
          <w:bCs/>
        </w:rPr>
        <w:t>What should be the effective date of the 2026 Storm Protection Plan Cost Recovery Clause factors for billing purposes for FPL?</w:t>
      </w:r>
    </w:p>
    <w:p w14:paraId="47ECEB28" w14:textId="77777777" w:rsidR="00DA1972" w:rsidRDefault="00DA1972" w:rsidP="00DA1972">
      <w:pPr>
        <w:ind w:left="1440" w:hanging="1440"/>
        <w:rPr>
          <w:b/>
          <w:iCs/>
          <w:u w:val="single"/>
        </w:rPr>
      </w:pPr>
    </w:p>
    <w:p w14:paraId="67063100" w14:textId="77777777" w:rsidR="00DA1972" w:rsidRDefault="00DA1972" w:rsidP="00DA1972">
      <w:pPr>
        <w:ind w:left="1440" w:hanging="1440"/>
        <w:rPr>
          <w:b/>
          <w:iCs/>
          <w:u w:val="single"/>
        </w:rPr>
      </w:pPr>
      <w:r>
        <w:rPr>
          <w:b/>
          <w:iCs/>
          <w:u w:val="single"/>
        </w:rPr>
        <w:t>STIPULATION:</w:t>
      </w:r>
    </w:p>
    <w:p w14:paraId="7392B42C" w14:textId="77777777" w:rsidR="00DA1972" w:rsidRDefault="00DA1972" w:rsidP="00DA1972">
      <w:pPr>
        <w:ind w:left="1440" w:hanging="1440"/>
        <w:rPr>
          <w:b/>
          <w:iCs/>
          <w:u w:val="single"/>
        </w:rPr>
      </w:pPr>
    </w:p>
    <w:p w14:paraId="5E1700C1" w14:textId="77777777" w:rsidR="00DA1972" w:rsidRDefault="00DA1972" w:rsidP="00DA1972">
      <w:r w:rsidRPr="00971568">
        <w:t>The 202</w:t>
      </w:r>
      <w:r>
        <w:t>6</w:t>
      </w:r>
      <w:r w:rsidRPr="00971568">
        <w:t xml:space="preserve"> SPPCRC Factors should become effective for application to bills beginning the first billing cycle in January 202</w:t>
      </w:r>
      <w:r>
        <w:t>6</w:t>
      </w:r>
      <w:r w:rsidRPr="00971568">
        <w:t xml:space="preserve"> through the last billing cycle </w:t>
      </w:r>
      <w:r>
        <w:t xml:space="preserve">in </w:t>
      </w:r>
      <w:r w:rsidRPr="00971568">
        <w:t>December 202</w:t>
      </w:r>
      <w:r>
        <w:t>6</w:t>
      </w:r>
      <w:r w:rsidRPr="00971568">
        <w:t xml:space="preserve"> and continuing until modified by subsequent order of this Commission.</w:t>
      </w:r>
    </w:p>
    <w:p w14:paraId="3384E739" w14:textId="77777777" w:rsidR="00DA1972" w:rsidRDefault="00DA1972" w:rsidP="00DA1972"/>
    <w:p w14:paraId="785937ED" w14:textId="77777777" w:rsidR="00F01A57" w:rsidRDefault="00F01A57" w:rsidP="00DA1972"/>
    <w:p w14:paraId="0664C4E9" w14:textId="77777777" w:rsidR="00DA1972" w:rsidRDefault="00DA1972" w:rsidP="00DA1972">
      <w:pPr>
        <w:ind w:left="1440" w:hanging="1440"/>
        <w:jc w:val="both"/>
      </w:pPr>
      <w:r w:rsidRPr="009D380A">
        <w:rPr>
          <w:b/>
          <w:bCs/>
          <w:u w:val="single"/>
        </w:rPr>
        <w:t>ISSUE 8B</w:t>
      </w:r>
      <w:r w:rsidRPr="00701945">
        <w:rPr>
          <w:b/>
          <w:bCs/>
        </w:rPr>
        <w:t>:</w:t>
      </w:r>
      <w:r w:rsidRPr="00701945">
        <w:tab/>
      </w:r>
      <w:r w:rsidRPr="00D14257">
        <w:rPr>
          <w:rFonts w:eastAsia="Calibri"/>
          <w:b/>
          <w:bCs/>
        </w:rPr>
        <w:t>What should be the effective date of the 2026 Storm Protection Plan Cost Recovery Clause factors for billing purposes for TECO?</w:t>
      </w:r>
    </w:p>
    <w:p w14:paraId="62E2D364" w14:textId="16FC7063" w:rsidR="00DA1972" w:rsidRDefault="00DA1972" w:rsidP="00DA1972">
      <w:pPr>
        <w:rPr>
          <w:b/>
          <w:iCs/>
          <w:u w:val="single"/>
        </w:rPr>
      </w:pPr>
    </w:p>
    <w:p w14:paraId="32D49EBC" w14:textId="77777777" w:rsidR="00DA1972" w:rsidRDefault="00DA1972" w:rsidP="00DA1972">
      <w:pPr>
        <w:rPr>
          <w:b/>
          <w:iCs/>
          <w:u w:val="single"/>
        </w:rPr>
      </w:pPr>
      <w:r>
        <w:rPr>
          <w:b/>
          <w:iCs/>
          <w:u w:val="single"/>
        </w:rPr>
        <w:t>STIPULATION:</w:t>
      </w:r>
    </w:p>
    <w:p w14:paraId="21DA725B" w14:textId="77777777" w:rsidR="00DA1972" w:rsidRDefault="00DA1972" w:rsidP="00DA1972">
      <w:pPr>
        <w:rPr>
          <w:b/>
          <w:iCs/>
          <w:u w:val="single"/>
        </w:rPr>
      </w:pPr>
    </w:p>
    <w:p w14:paraId="5461E1A7" w14:textId="77777777" w:rsidR="00DA1972" w:rsidRDefault="00DA1972" w:rsidP="00DA1972">
      <w:pPr>
        <w:rPr>
          <w:spacing w:val="-3"/>
        </w:rPr>
      </w:pPr>
      <w:r w:rsidRPr="0053445E">
        <w:rPr>
          <w:spacing w:val="-3"/>
        </w:rPr>
        <w:t xml:space="preserve">The effective date </w:t>
      </w:r>
      <w:r w:rsidRPr="0053445E">
        <w:t>of the new Storm Protection Plan Cost Recovery Clause factors</w:t>
      </w:r>
      <w:r w:rsidRPr="0053445E">
        <w:rPr>
          <w:spacing w:val="-3"/>
        </w:rPr>
        <w:t xml:space="preserve"> should be January 1, 2026.</w:t>
      </w:r>
    </w:p>
    <w:p w14:paraId="4A1AA047" w14:textId="77777777" w:rsidR="00DA1972" w:rsidRDefault="00DA1972" w:rsidP="00DA1972">
      <w:pPr>
        <w:rPr>
          <w:spacing w:val="-3"/>
        </w:rPr>
      </w:pPr>
    </w:p>
    <w:p w14:paraId="7A83B11C" w14:textId="77777777" w:rsidR="00DA1972" w:rsidRDefault="00DA1972" w:rsidP="00DA1972">
      <w:pPr>
        <w:rPr>
          <w:spacing w:val="-3"/>
        </w:rPr>
      </w:pPr>
    </w:p>
    <w:p w14:paraId="292E7FE7" w14:textId="77777777" w:rsidR="00DA1972" w:rsidRPr="00D14257" w:rsidRDefault="00DA1972" w:rsidP="00DA1972">
      <w:pPr>
        <w:ind w:left="1440" w:hanging="1440"/>
        <w:jc w:val="both"/>
        <w:rPr>
          <w:b/>
        </w:rPr>
      </w:pPr>
      <w:r w:rsidRPr="009D380A">
        <w:rPr>
          <w:b/>
          <w:bCs/>
          <w:u w:val="single"/>
        </w:rPr>
        <w:t>ISSUE 8C</w:t>
      </w:r>
      <w:r w:rsidRPr="00701945">
        <w:rPr>
          <w:b/>
          <w:bCs/>
        </w:rPr>
        <w:t>:</w:t>
      </w:r>
      <w:r w:rsidRPr="00701945">
        <w:tab/>
      </w:r>
      <w:r w:rsidRPr="00D14257">
        <w:rPr>
          <w:rFonts w:eastAsia="Calibri"/>
          <w:b/>
          <w:bCs/>
        </w:rPr>
        <w:t>What should be the effective date of the 2026 Storm Protection Plan Cost Recovery Clause factors for billing purposes for FPUC?</w:t>
      </w:r>
    </w:p>
    <w:p w14:paraId="77ED76CA" w14:textId="77777777" w:rsidR="00DA1972" w:rsidRDefault="00DA1972" w:rsidP="00DA1972">
      <w:pPr>
        <w:rPr>
          <w:b/>
          <w:iCs/>
          <w:u w:val="single"/>
        </w:rPr>
      </w:pPr>
    </w:p>
    <w:p w14:paraId="6BF31439" w14:textId="77777777" w:rsidR="00DA1972" w:rsidRDefault="00DA1972" w:rsidP="00DA1972">
      <w:pPr>
        <w:rPr>
          <w:b/>
          <w:iCs/>
          <w:u w:val="single"/>
        </w:rPr>
      </w:pPr>
      <w:r>
        <w:rPr>
          <w:b/>
          <w:iCs/>
          <w:u w:val="single"/>
        </w:rPr>
        <w:t>STIPULATION:</w:t>
      </w:r>
    </w:p>
    <w:p w14:paraId="675BBDD3" w14:textId="77777777" w:rsidR="00DA1972" w:rsidRDefault="00DA1972" w:rsidP="00DA1972">
      <w:pPr>
        <w:rPr>
          <w:b/>
          <w:iCs/>
          <w:u w:val="single"/>
        </w:rPr>
      </w:pPr>
    </w:p>
    <w:p w14:paraId="458E2FE1" w14:textId="2916FDC8" w:rsidR="00DA1972" w:rsidRDefault="00DA1972" w:rsidP="00DA1972">
      <w:r>
        <w:rPr>
          <w:iCs/>
        </w:rPr>
        <w:t>T</w:t>
      </w:r>
      <w:r>
        <w:t>he effective date for FPUC's cost recovery factors should be the first billing cycle for January 1, 2026, which could include some consumption from the prior month.  Thereafter, customers should be billed the approved factors for a full 12 months, unless the factors are otherwise modified by the Commission.</w:t>
      </w:r>
    </w:p>
    <w:p w14:paraId="7212A83C" w14:textId="4AE0D12E" w:rsidR="00C22EC0" w:rsidRDefault="00C22EC0" w:rsidP="00DA1972"/>
    <w:p w14:paraId="2DC59D3D" w14:textId="6BA2FEA2" w:rsidR="00C22EC0" w:rsidRDefault="00C22EC0" w:rsidP="00DA1972"/>
    <w:p w14:paraId="670F83D6" w14:textId="1E146C22" w:rsidR="00D4084B" w:rsidRDefault="00D4084B" w:rsidP="00DA1972"/>
    <w:p w14:paraId="1085110C" w14:textId="15E2A6F7" w:rsidR="00D4084B" w:rsidRDefault="00D4084B" w:rsidP="00DA1972"/>
    <w:p w14:paraId="332C18B0" w14:textId="5F814826" w:rsidR="00D4084B" w:rsidRDefault="00D4084B" w:rsidP="00DA1972"/>
    <w:p w14:paraId="7DB9CAA5" w14:textId="77777777" w:rsidR="00D4084B" w:rsidRDefault="00D4084B" w:rsidP="00DA1972"/>
    <w:p w14:paraId="7ACF979D" w14:textId="77777777" w:rsidR="00DA1972" w:rsidRDefault="00DA1972" w:rsidP="00DA1972">
      <w:pPr>
        <w:ind w:left="1440" w:hanging="1440"/>
        <w:jc w:val="both"/>
      </w:pPr>
      <w:r w:rsidRPr="009D380A">
        <w:rPr>
          <w:b/>
          <w:bCs/>
          <w:u w:val="single"/>
        </w:rPr>
        <w:lastRenderedPageBreak/>
        <w:t>ISSUE 8D</w:t>
      </w:r>
      <w:r w:rsidRPr="00701945">
        <w:rPr>
          <w:b/>
          <w:bCs/>
        </w:rPr>
        <w:t>:</w:t>
      </w:r>
      <w:r w:rsidRPr="00701945">
        <w:tab/>
      </w:r>
      <w:r w:rsidRPr="00D14257">
        <w:rPr>
          <w:rFonts w:eastAsia="Calibri"/>
          <w:b/>
          <w:bCs/>
        </w:rPr>
        <w:t>What should be the effective date of the 2026 Storm Protection Plan Cost Recovery Clause factors for billing purposes for DEF?</w:t>
      </w:r>
    </w:p>
    <w:p w14:paraId="08F849D1" w14:textId="77777777" w:rsidR="00DA1972" w:rsidRDefault="00DA1972" w:rsidP="00DA1972">
      <w:pPr>
        <w:rPr>
          <w:b/>
          <w:iCs/>
          <w:u w:val="single"/>
        </w:rPr>
      </w:pPr>
    </w:p>
    <w:p w14:paraId="38347A11" w14:textId="77777777" w:rsidR="00DA1972" w:rsidRDefault="00DA1972" w:rsidP="00DA1972">
      <w:pPr>
        <w:rPr>
          <w:b/>
          <w:iCs/>
          <w:u w:val="single"/>
        </w:rPr>
      </w:pPr>
      <w:r>
        <w:rPr>
          <w:b/>
          <w:iCs/>
          <w:u w:val="single"/>
        </w:rPr>
        <w:t>STIPULATION:</w:t>
      </w:r>
    </w:p>
    <w:p w14:paraId="503BBF48" w14:textId="77777777" w:rsidR="00DA1972" w:rsidRDefault="00DA1972" w:rsidP="00DA1972">
      <w:pPr>
        <w:rPr>
          <w:b/>
          <w:iCs/>
          <w:u w:val="single"/>
        </w:rPr>
      </w:pPr>
    </w:p>
    <w:p w14:paraId="1F261695" w14:textId="77777777" w:rsidR="00DA1972" w:rsidRDefault="00DA1972" w:rsidP="00DA1972">
      <w:pPr>
        <w:rPr>
          <w:color w:val="000000" w:themeColor="text1"/>
        </w:rPr>
      </w:pPr>
      <w:r w:rsidRPr="00266723">
        <w:rPr>
          <w:color w:val="000000" w:themeColor="text1"/>
        </w:rPr>
        <w:t>The factors shall be effective beginning with the specified Storm Protection Plan Cost Recovery Clause cycle and thereafter for the period January 2026 through December 2026. Billing cycles may start before January 1, 2026, and the last cycle may be read after December 31, 2026, so that each customer is billed for twelve months, regardless of when the adjustment factor became effective. These charges shall continue in effect until modified by subsequent order of this Commission.</w:t>
      </w:r>
    </w:p>
    <w:p w14:paraId="133D1B69" w14:textId="77777777" w:rsidR="00DA1972" w:rsidRDefault="00DA1972" w:rsidP="00DA1972">
      <w:pPr>
        <w:rPr>
          <w:color w:val="000000" w:themeColor="text1"/>
        </w:rPr>
      </w:pPr>
    </w:p>
    <w:p w14:paraId="2A515759" w14:textId="77777777" w:rsidR="00DA1972" w:rsidRDefault="00DA1972" w:rsidP="00DA1972">
      <w:pPr>
        <w:rPr>
          <w:color w:val="000000" w:themeColor="text1"/>
        </w:rPr>
      </w:pPr>
    </w:p>
    <w:p w14:paraId="0D90C0C2" w14:textId="77777777" w:rsidR="00DA1972" w:rsidRDefault="00DA1972" w:rsidP="00DA1972">
      <w:pPr>
        <w:ind w:left="1440" w:hanging="1440"/>
        <w:jc w:val="both"/>
      </w:pPr>
      <w:r w:rsidRPr="009D380A">
        <w:rPr>
          <w:b/>
          <w:bCs/>
          <w:u w:val="single"/>
        </w:rPr>
        <w:t>ISSUE 9A</w:t>
      </w:r>
      <w:r w:rsidRPr="00701945">
        <w:rPr>
          <w:b/>
          <w:bCs/>
        </w:rPr>
        <w:t>:</w:t>
      </w:r>
      <w:r w:rsidRPr="00701945">
        <w:tab/>
      </w:r>
      <w:r w:rsidRPr="00D14257">
        <w:rPr>
          <w:b/>
          <w:bCs/>
        </w:rPr>
        <w:t>Should the Commission approve revised tariffs reflecting the 2026 Storm Protection Plan Cost Recovery Clause factors determined to be appropriate in this proceeding for FPL?</w:t>
      </w:r>
    </w:p>
    <w:p w14:paraId="053F9AA3" w14:textId="77777777" w:rsidR="00DA1972" w:rsidRDefault="00DA1972" w:rsidP="00DA1972">
      <w:pPr>
        <w:rPr>
          <w:b/>
          <w:iCs/>
          <w:u w:val="single"/>
        </w:rPr>
      </w:pPr>
    </w:p>
    <w:p w14:paraId="741C0F9E" w14:textId="77777777" w:rsidR="00DA1972" w:rsidRDefault="00DA1972" w:rsidP="00DA1972">
      <w:pPr>
        <w:rPr>
          <w:b/>
          <w:iCs/>
          <w:u w:val="single"/>
        </w:rPr>
      </w:pPr>
      <w:r>
        <w:rPr>
          <w:b/>
          <w:iCs/>
          <w:u w:val="single"/>
        </w:rPr>
        <w:t>STIPULATION:</w:t>
      </w:r>
    </w:p>
    <w:p w14:paraId="73900746" w14:textId="77777777" w:rsidR="00DA1972" w:rsidRDefault="00DA1972" w:rsidP="00DA1972">
      <w:pPr>
        <w:rPr>
          <w:b/>
          <w:iCs/>
          <w:u w:val="single"/>
        </w:rPr>
      </w:pPr>
    </w:p>
    <w:p w14:paraId="7773F167" w14:textId="77777777" w:rsidR="00DA1972" w:rsidRDefault="00DA1972" w:rsidP="00DA1972">
      <w:r w:rsidRPr="003B545E">
        <w:t xml:space="preserve">Yes.  </w:t>
      </w:r>
      <w:r>
        <w:t>The Commission should a</w:t>
      </w:r>
      <w:r w:rsidRPr="007B2364">
        <w:t>uthorize Staff to approve administratively, revised tariffs reflecting the 2026 SPPCRC factors determined to be appropriate in this proceeding and subject to the Commission’s final disposition of the 2025 Rate Case Settlement Agreement pending in Docket No. 20250011-EI</w:t>
      </w:r>
      <w:r w:rsidRPr="003B545E">
        <w:t>.</w:t>
      </w:r>
    </w:p>
    <w:p w14:paraId="3600E8B1" w14:textId="77777777" w:rsidR="00DA1972" w:rsidRDefault="00DA1972" w:rsidP="00DA1972"/>
    <w:p w14:paraId="5BEB93E8" w14:textId="4B702FB6" w:rsidR="00DA1972" w:rsidRDefault="00DA1972" w:rsidP="00DA1972"/>
    <w:p w14:paraId="779621AA" w14:textId="77777777" w:rsidR="00DA1972" w:rsidRDefault="00DA1972" w:rsidP="00DA1972">
      <w:pPr>
        <w:ind w:left="1440" w:hanging="1440"/>
        <w:jc w:val="both"/>
      </w:pPr>
      <w:r w:rsidRPr="009D380A">
        <w:rPr>
          <w:b/>
          <w:bCs/>
          <w:u w:val="single"/>
        </w:rPr>
        <w:t>ISSUE 9B</w:t>
      </w:r>
      <w:r w:rsidRPr="00701945">
        <w:rPr>
          <w:b/>
          <w:bCs/>
        </w:rPr>
        <w:t>:</w:t>
      </w:r>
      <w:r w:rsidRPr="00701945">
        <w:tab/>
      </w:r>
      <w:r w:rsidRPr="00D14257">
        <w:rPr>
          <w:b/>
          <w:bCs/>
        </w:rPr>
        <w:t>Should the Commission approve revised tariffs reflecting the 2026 Storm Protection Plan Cost Recovery Clause factors determined to be appropriate in this proceeding for TECO?</w:t>
      </w:r>
    </w:p>
    <w:p w14:paraId="559676A9" w14:textId="77777777" w:rsidR="00DA1972" w:rsidRDefault="00DA1972" w:rsidP="00DA1972">
      <w:pPr>
        <w:rPr>
          <w:b/>
          <w:iCs/>
          <w:u w:val="single"/>
        </w:rPr>
      </w:pPr>
    </w:p>
    <w:p w14:paraId="08530DA3" w14:textId="77777777" w:rsidR="00DA1972" w:rsidRDefault="00DA1972" w:rsidP="00DA1972">
      <w:pPr>
        <w:rPr>
          <w:b/>
          <w:iCs/>
          <w:u w:val="single"/>
        </w:rPr>
      </w:pPr>
      <w:r>
        <w:rPr>
          <w:b/>
          <w:iCs/>
          <w:u w:val="single"/>
        </w:rPr>
        <w:t>STIPULATON:</w:t>
      </w:r>
    </w:p>
    <w:p w14:paraId="753ECA54" w14:textId="77777777" w:rsidR="00DA1972" w:rsidRDefault="00DA1972" w:rsidP="00DA1972">
      <w:pPr>
        <w:rPr>
          <w:b/>
          <w:iCs/>
          <w:u w:val="single"/>
        </w:rPr>
      </w:pPr>
    </w:p>
    <w:p w14:paraId="04E4E77D" w14:textId="77777777" w:rsidR="00DA1972" w:rsidRDefault="00DA1972" w:rsidP="00DA1972">
      <w:r w:rsidRPr="0053445E">
        <w:t xml:space="preserve">Yes, </w:t>
      </w:r>
      <w:r w:rsidRPr="0053445E">
        <w:rPr>
          <w:bCs/>
        </w:rPr>
        <w:t xml:space="preserve">the </w:t>
      </w:r>
      <w:r w:rsidRPr="0053445E">
        <w:t>Commission should approve revised tariffs reflecting the new Storm Protection Plan Cost Recovery Clause factors determined to be appropriate in this proceeding.</w:t>
      </w:r>
    </w:p>
    <w:p w14:paraId="5C915A56" w14:textId="77777777" w:rsidR="00DA1972" w:rsidRDefault="00DA1972" w:rsidP="00DA1972"/>
    <w:p w14:paraId="4F436A5C" w14:textId="77777777" w:rsidR="00DA1972" w:rsidRDefault="00DA1972" w:rsidP="00DA1972"/>
    <w:p w14:paraId="68543272" w14:textId="77777777" w:rsidR="00DA1972" w:rsidRDefault="00DA1972" w:rsidP="00DA1972">
      <w:pPr>
        <w:ind w:left="1440" w:hanging="1440"/>
        <w:jc w:val="both"/>
      </w:pPr>
      <w:r w:rsidRPr="009D380A">
        <w:rPr>
          <w:b/>
          <w:bCs/>
          <w:u w:val="single"/>
        </w:rPr>
        <w:t>ISSUE 9C</w:t>
      </w:r>
      <w:r w:rsidRPr="00701945">
        <w:rPr>
          <w:b/>
          <w:bCs/>
        </w:rPr>
        <w:t>:</w:t>
      </w:r>
      <w:r w:rsidRPr="00701945">
        <w:tab/>
      </w:r>
      <w:r w:rsidRPr="005F5BDA">
        <w:rPr>
          <w:b/>
          <w:bCs/>
        </w:rPr>
        <w:t>Should the Commission approve revised tariffs reflecting the 2026 Storm Protection Plan Cost Recovery Clause factors determined to be appropriate in this proceeding for FPUC?</w:t>
      </w:r>
    </w:p>
    <w:p w14:paraId="01203641" w14:textId="77777777" w:rsidR="00DA1972" w:rsidRDefault="00DA1972" w:rsidP="00DA1972">
      <w:pPr>
        <w:rPr>
          <w:b/>
          <w:iCs/>
          <w:u w:val="single"/>
        </w:rPr>
      </w:pPr>
    </w:p>
    <w:p w14:paraId="4BCE123C" w14:textId="77777777" w:rsidR="00DA1972" w:rsidRDefault="00DA1972" w:rsidP="00DA1972">
      <w:pPr>
        <w:rPr>
          <w:b/>
          <w:iCs/>
          <w:u w:val="single"/>
        </w:rPr>
      </w:pPr>
      <w:r>
        <w:rPr>
          <w:b/>
          <w:iCs/>
          <w:u w:val="single"/>
        </w:rPr>
        <w:t>STIPULATION:</w:t>
      </w:r>
    </w:p>
    <w:p w14:paraId="3B9E7199" w14:textId="77777777" w:rsidR="00DA1972" w:rsidRDefault="00DA1972" w:rsidP="00DA1972">
      <w:pPr>
        <w:rPr>
          <w:b/>
          <w:iCs/>
          <w:u w:val="single"/>
        </w:rPr>
      </w:pPr>
    </w:p>
    <w:p w14:paraId="4878CBCE" w14:textId="20F8DFBF" w:rsidR="00DA1972" w:rsidRDefault="00DA1972" w:rsidP="00DA1972">
      <w:pPr>
        <w:rPr>
          <w:sz w:val="23"/>
          <w:szCs w:val="23"/>
        </w:rPr>
      </w:pPr>
      <w:r>
        <w:rPr>
          <w:sz w:val="23"/>
          <w:szCs w:val="23"/>
        </w:rPr>
        <w:t>Yes.  The Commission should approve revised tariffs reflecting the SPPCRC factors determined to be appropriate in this proceeding. The Commission should direct staff to verify that the revised tariffs are consistent with the Commission’s decision.</w:t>
      </w:r>
    </w:p>
    <w:p w14:paraId="06AC7483" w14:textId="77777777" w:rsidR="00C22EC0" w:rsidRDefault="00C22EC0" w:rsidP="00DA1972">
      <w:pPr>
        <w:rPr>
          <w:sz w:val="23"/>
          <w:szCs w:val="23"/>
        </w:rPr>
      </w:pPr>
    </w:p>
    <w:p w14:paraId="00798040" w14:textId="77777777" w:rsidR="00DA1972" w:rsidRDefault="00DA1972" w:rsidP="00DA1972">
      <w:pPr>
        <w:ind w:left="1440" w:hanging="1440"/>
        <w:jc w:val="both"/>
      </w:pPr>
      <w:r w:rsidRPr="009D380A">
        <w:rPr>
          <w:b/>
          <w:bCs/>
          <w:u w:val="single"/>
        </w:rPr>
        <w:lastRenderedPageBreak/>
        <w:t>ISSUE 9D</w:t>
      </w:r>
      <w:r w:rsidRPr="00701945">
        <w:rPr>
          <w:b/>
          <w:bCs/>
        </w:rPr>
        <w:t>:</w:t>
      </w:r>
      <w:r w:rsidRPr="00701945">
        <w:tab/>
      </w:r>
      <w:r w:rsidRPr="005F5BDA">
        <w:rPr>
          <w:b/>
          <w:bCs/>
        </w:rPr>
        <w:t>Should the Commission approve revised tariffs reflecting the 2026 Storm Protection Plan Cost Recovery Clause factors determined to be appropriate in this proceeding for DEF?</w:t>
      </w:r>
    </w:p>
    <w:p w14:paraId="5039BA64" w14:textId="77777777" w:rsidR="00DA1972" w:rsidRDefault="00DA1972" w:rsidP="00DA1972">
      <w:pPr>
        <w:rPr>
          <w:b/>
          <w:iCs/>
          <w:u w:val="single"/>
        </w:rPr>
      </w:pPr>
    </w:p>
    <w:p w14:paraId="51B06F70" w14:textId="77777777" w:rsidR="00DA1972" w:rsidRDefault="00DA1972" w:rsidP="00DA1972">
      <w:pPr>
        <w:rPr>
          <w:b/>
          <w:iCs/>
          <w:u w:val="single"/>
        </w:rPr>
      </w:pPr>
      <w:r>
        <w:rPr>
          <w:b/>
          <w:iCs/>
          <w:u w:val="single"/>
        </w:rPr>
        <w:t>STIPULATION:</w:t>
      </w:r>
    </w:p>
    <w:p w14:paraId="78AFEA36" w14:textId="77777777" w:rsidR="00DA1972" w:rsidRDefault="00DA1972" w:rsidP="00DA1972">
      <w:pPr>
        <w:rPr>
          <w:b/>
          <w:iCs/>
          <w:u w:val="single"/>
        </w:rPr>
      </w:pPr>
    </w:p>
    <w:p w14:paraId="0FB9013F" w14:textId="77777777" w:rsidR="00DA1972" w:rsidRDefault="00DA1972" w:rsidP="00DA1972">
      <w:pPr>
        <w:rPr>
          <w:color w:val="000000" w:themeColor="text1"/>
        </w:rPr>
      </w:pPr>
      <w:r w:rsidRPr="00266723">
        <w:rPr>
          <w:color w:val="000000" w:themeColor="text1"/>
        </w:rPr>
        <w:t>Yes. The Commission should approve DEF’s revised tariffs reflecting the Storm Protection Plan Cost Recovery Clause factors determined to be appropriate in this proceeding. The Commission should direct Staff to verify that the revised tariffs are consistent with the Commission’s decision. The Commission should grant Staff Administrative authority to approve revised tariffs reflecting the new Storm Protection Plan Cost Recovery Clause factors determined to be appropriate in this proceeding.</w:t>
      </w:r>
    </w:p>
    <w:p w14:paraId="47718974" w14:textId="77777777" w:rsidR="00A95858" w:rsidRDefault="00A95858" w:rsidP="00DA1972">
      <w:pPr>
        <w:rPr>
          <w:color w:val="000000" w:themeColor="text1"/>
        </w:rPr>
      </w:pPr>
    </w:p>
    <w:p w14:paraId="69B3107D" w14:textId="77777777" w:rsidR="00A95858" w:rsidRDefault="00A95858" w:rsidP="00DA1972">
      <w:pPr>
        <w:rPr>
          <w:color w:val="000000" w:themeColor="text1"/>
        </w:rPr>
      </w:pPr>
    </w:p>
    <w:p w14:paraId="158C7417" w14:textId="77777777" w:rsidR="00DA1972" w:rsidRDefault="00DA1972" w:rsidP="00DA1972">
      <w:pPr>
        <w:ind w:left="1440" w:hanging="1440"/>
        <w:jc w:val="both"/>
      </w:pPr>
      <w:r w:rsidRPr="009D380A">
        <w:rPr>
          <w:b/>
          <w:bCs/>
          <w:u w:val="single"/>
        </w:rPr>
        <w:t>ISSUE 10</w:t>
      </w:r>
      <w:r w:rsidRPr="00701945">
        <w:rPr>
          <w:b/>
          <w:bCs/>
        </w:rPr>
        <w:t>:</w:t>
      </w:r>
      <w:r w:rsidRPr="00701945">
        <w:tab/>
      </w:r>
      <w:r w:rsidRPr="005F5BDA">
        <w:rPr>
          <w:rFonts w:eastAsia="Calibri"/>
          <w:b/>
          <w:color w:val="000000"/>
        </w:rPr>
        <w:t>Should this docket be closed?</w:t>
      </w:r>
    </w:p>
    <w:p w14:paraId="484E4051" w14:textId="77777777" w:rsidR="00DA1972" w:rsidRDefault="00DA1972" w:rsidP="00DA1972">
      <w:pPr>
        <w:rPr>
          <w:b/>
          <w:iCs/>
          <w:u w:val="single"/>
        </w:rPr>
      </w:pPr>
    </w:p>
    <w:p w14:paraId="7D063279" w14:textId="77777777" w:rsidR="00DA1972" w:rsidRDefault="00DA1972" w:rsidP="00DA1972">
      <w:pPr>
        <w:rPr>
          <w:b/>
          <w:iCs/>
          <w:u w:val="single"/>
        </w:rPr>
      </w:pPr>
      <w:r>
        <w:rPr>
          <w:b/>
          <w:iCs/>
          <w:u w:val="single"/>
        </w:rPr>
        <w:t>STIPULATION:</w:t>
      </w:r>
    </w:p>
    <w:p w14:paraId="71CB3DFF" w14:textId="77777777" w:rsidR="00DA1972" w:rsidRDefault="00DA1972" w:rsidP="00DA1972">
      <w:pPr>
        <w:rPr>
          <w:b/>
          <w:iCs/>
          <w:u w:val="single"/>
        </w:rPr>
      </w:pPr>
    </w:p>
    <w:p w14:paraId="1D164B29" w14:textId="77777777" w:rsidR="00DA1972" w:rsidRPr="00295CB9" w:rsidRDefault="00DA1972" w:rsidP="00DA1972">
      <w:pPr>
        <w:rPr>
          <w:iCs/>
        </w:rPr>
      </w:pPr>
      <w:r>
        <w:rPr>
          <w:iCs/>
        </w:rPr>
        <w:t>No. This is a continuing docket and should remain open.</w:t>
      </w:r>
    </w:p>
    <w:p w14:paraId="7B4E308B" w14:textId="77777777" w:rsidR="00DA1972" w:rsidRDefault="00DA1972" w:rsidP="00DA1972">
      <w:pPr>
        <w:jc w:val="both"/>
        <w:rPr>
          <w:bCs/>
        </w:rPr>
      </w:pPr>
    </w:p>
    <w:p w14:paraId="01A93DBC" w14:textId="77777777" w:rsidR="008B327B" w:rsidRDefault="008B327B" w:rsidP="008B327B">
      <w:pPr>
        <w:ind w:left="1440" w:hanging="1440"/>
        <w:jc w:val="both"/>
        <w:rPr>
          <w:bCs/>
        </w:rPr>
      </w:pPr>
    </w:p>
    <w:p w14:paraId="54B204E0" w14:textId="77777777" w:rsidR="008B327B" w:rsidRPr="00010155" w:rsidRDefault="008B327B" w:rsidP="008B327B">
      <w:pPr>
        <w:jc w:val="both"/>
        <w:rPr>
          <w:b/>
        </w:rPr>
      </w:pPr>
      <w:r w:rsidRPr="00A32DC5">
        <w:rPr>
          <w:b/>
        </w:rPr>
        <w:t>XI.</w:t>
      </w:r>
      <w:r w:rsidRPr="00A32DC5">
        <w:rPr>
          <w:b/>
        </w:rPr>
        <w:tab/>
      </w:r>
      <w:r w:rsidRPr="00A32DC5">
        <w:rPr>
          <w:b/>
          <w:u w:val="single"/>
        </w:rPr>
        <w:t>PENDING MOTIONS</w:t>
      </w:r>
    </w:p>
    <w:p w14:paraId="4C71EC54" w14:textId="77777777" w:rsidR="008B327B" w:rsidRDefault="008B327B" w:rsidP="008B327B">
      <w:pPr>
        <w:ind w:firstLine="720"/>
        <w:jc w:val="both"/>
      </w:pPr>
    </w:p>
    <w:p w14:paraId="4984277C" w14:textId="45AF7A54" w:rsidR="008B327B" w:rsidRDefault="008B327B" w:rsidP="00246E8D">
      <w:pPr>
        <w:ind w:firstLine="720"/>
        <w:jc w:val="both"/>
      </w:pPr>
      <w:r w:rsidRPr="00AF45FA">
        <w:t>There are no pending motions at this time.</w:t>
      </w:r>
    </w:p>
    <w:p w14:paraId="77F4CA72" w14:textId="77777777" w:rsidR="000D559D" w:rsidRDefault="000D559D" w:rsidP="00246E8D">
      <w:pPr>
        <w:ind w:firstLine="720"/>
        <w:jc w:val="both"/>
      </w:pPr>
    </w:p>
    <w:p w14:paraId="23BC38BD" w14:textId="77777777" w:rsidR="000D559D" w:rsidRPr="00246E8D" w:rsidRDefault="000D559D" w:rsidP="00246E8D">
      <w:pPr>
        <w:ind w:firstLine="720"/>
        <w:jc w:val="both"/>
      </w:pPr>
    </w:p>
    <w:p w14:paraId="0509D434" w14:textId="77777777" w:rsidR="008B327B" w:rsidRPr="00A32DC5" w:rsidRDefault="008B327B" w:rsidP="008B327B">
      <w:pPr>
        <w:jc w:val="both"/>
        <w:rPr>
          <w:b/>
        </w:rPr>
      </w:pPr>
      <w:r w:rsidRPr="00A32DC5">
        <w:rPr>
          <w:b/>
        </w:rPr>
        <w:t>XII.</w:t>
      </w:r>
      <w:r w:rsidRPr="00A32DC5">
        <w:rPr>
          <w:b/>
        </w:rPr>
        <w:tab/>
      </w:r>
      <w:r w:rsidRPr="00A32DC5">
        <w:rPr>
          <w:b/>
          <w:u w:val="single"/>
        </w:rPr>
        <w:t>PENDING CONFIDENTIALITY MATTERS</w:t>
      </w:r>
    </w:p>
    <w:p w14:paraId="651E7302" w14:textId="77777777" w:rsidR="008B327B" w:rsidRDefault="008B327B" w:rsidP="008B327B">
      <w:pPr>
        <w:jc w:val="both"/>
      </w:pPr>
    </w:p>
    <w:p w14:paraId="5C2EF353" w14:textId="77777777" w:rsidR="008B327B" w:rsidRDefault="008B327B" w:rsidP="00AF45FA">
      <w:pPr>
        <w:ind w:firstLine="720"/>
        <w:jc w:val="both"/>
      </w:pPr>
      <w:r w:rsidRPr="00AF45FA">
        <w:t>There are no pending confidentiality matters at this time.</w:t>
      </w:r>
    </w:p>
    <w:p w14:paraId="10399F61" w14:textId="77777777" w:rsidR="00DA1972" w:rsidRDefault="00DA1972" w:rsidP="00AF45FA">
      <w:pPr>
        <w:ind w:firstLine="720"/>
        <w:jc w:val="both"/>
      </w:pPr>
    </w:p>
    <w:p w14:paraId="0DA4191E" w14:textId="77777777" w:rsidR="00DA1972" w:rsidRPr="00AF45FA" w:rsidRDefault="00DA1972" w:rsidP="00AF45FA">
      <w:pPr>
        <w:ind w:firstLine="720"/>
        <w:jc w:val="both"/>
      </w:pPr>
    </w:p>
    <w:p w14:paraId="6B64554F" w14:textId="77777777" w:rsidR="008B327B" w:rsidRPr="00A32DC5" w:rsidRDefault="008B327B" w:rsidP="008B327B">
      <w:pPr>
        <w:jc w:val="both"/>
        <w:rPr>
          <w:b/>
        </w:rPr>
      </w:pPr>
      <w:r w:rsidRPr="00A32DC5">
        <w:rPr>
          <w:b/>
        </w:rPr>
        <w:t>XIII.</w:t>
      </w:r>
      <w:r w:rsidRPr="00A32DC5">
        <w:rPr>
          <w:b/>
        </w:rPr>
        <w:tab/>
      </w:r>
      <w:r w:rsidRPr="00A32DC5">
        <w:rPr>
          <w:b/>
          <w:u w:val="single"/>
        </w:rPr>
        <w:t>POST-HEARING PROCEDURES</w:t>
      </w:r>
    </w:p>
    <w:p w14:paraId="0329A77F" w14:textId="77777777" w:rsidR="008B327B" w:rsidRPr="00701945" w:rsidRDefault="008B327B" w:rsidP="008B327B">
      <w:pPr>
        <w:jc w:val="both"/>
      </w:pPr>
    </w:p>
    <w:p w14:paraId="700B66E9" w14:textId="77777777" w:rsidR="008B327B" w:rsidRPr="00701945" w:rsidRDefault="008B327B" w:rsidP="008B327B">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w:t>
      </w:r>
      <w:r>
        <w:t xml:space="preserve"> in that statement.  If a party’</w:t>
      </w:r>
      <w:r w:rsidRPr="00701945">
        <w:t>s position has not cha</w:t>
      </w:r>
      <w:r>
        <w:t>nged since the issuance of this Prehearing O</w:t>
      </w:r>
      <w:r w:rsidRPr="00701945">
        <w:t xml:space="preserve">rder, the post-hearing statement may simply restate the prehearing position; however, if the prehearing position is longer than </w:t>
      </w:r>
      <w:r w:rsidR="00246E8D">
        <w:t>75</w:t>
      </w:r>
      <w:r w:rsidRPr="00701945">
        <w:t xml:space="preserve"> words, it must be reduced to no more than </w:t>
      </w:r>
      <w:r w:rsidR="00246E8D">
        <w:t>75</w:t>
      </w:r>
      <w:r w:rsidRPr="00701945">
        <w:t xml:space="preserve"> words.  If a party fails to file a post-hearing statement, that party shall have waived all issues and may be dismissed from the proceeding.</w:t>
      </w:r>
    </w:p>
    <w:p w14:paraId="0077E632" w14:textId="77777777" w:rsidR="008B327B" w:rsidRPr="00701945" w:rsidRDefault="008B327B" w:rsidP="008B327B">
      <w:pPr>
        <w:jc w:val="both"/>
      </w:pPr>
    </w:p>
    <w:p w14:paraId="12C6C5C9" w14:textId="77777777" w:rsidR="008B327B" w:rsidRPr="00701945" w:rsidRDefault="008B327B" w:rsidP="008B327B">
      <w:pPr>
        <w:jc w:val="both"/>
      </w:pPr>
      <w:r w:rsidRPr="00701945">
        <w:tab/>
        <w:t xml:space="preserve">Pursuant to Rule 28-106.215, </w:t>
      </w:r>
      <w:r>
        <w:t>F.A.C., a party’</w:t>
      </w:r>
      <w:r w:rsidRPr="00701945">
        <w:t xml:space="preserve">s proposed findings of fact and conclusions of law, if any, statement of issues and positions, and brief, shall together total no more than </w:t>
      </w:r>
      <w:r>
        <w:t>40</w:t>
      </w:r>
      <w:r w:rsidRPr="00701945">
        <w:t xml:space="preserve"> pages and shall be filed at the same time.</w:t>
      </w:r>
    </w:p>
    <w:p w14:paraId="51470F2D" w14:textId="35868514" w:rsidR="008B327B" w:rsidRDefault="008B327B" w:rsidP="008B327B">
      <w:pPr>
        <w:jc w:val="both"/>
      </w:pPr>
    </w:p>
    <w:p w14:paraId="2E1E06B1" w14:textId="26DA4675" w:rsidR="008B327B" w:rsidRPr="00A32DC5" w:rsidRDefault="008B327B" w:rsidP="008B327B">
      <w:pPr>
        <w:jc w:val="both"/>
        <w:rPr>
          <w:b/>
        </w:rPr>
      </w:pPr>
      <w:r w:rsidRPr="00A32DC5">
        <w:rPr>
          <w:b/>
        </w:rPr>
        <w:lastRenderedPageBreak/>
        <w:t>XIV.</w:t>
      </w:r>
      <w:r w:rsidRPr="00A32DC5">
        <w:rPr>
          <w:b/>
        </w:rPr>
        <w:tab/>
      </w:r>
      <w:r w:rsidRPr="00A32DC5">
        <w:rPr>
          <w:b/>
          <w:u w:val="single"/>
        </w:rPr>
        <w:t>RULINGS</w:t>
      </w:r>
    </w:p>
    <w:p w14:paraId="50F389DE" w14:textId="77777777" w:rsidR="008B327B" w:rsidRPr="00701945" w:rsidRDefault="008B327B" w:rsidP="008B327B">
      <w:pPr>
        <w:jc w:val="both"/>
      </w:pPr>
    </w:p>
    <w:p w14:paraId="29FCF420" w14:textId="65EF41A7" w:rsidR="008B327B" w:rsidRPr="00701945" w:rsidRDefault="008B327B" w:rsidP="008B327B">
      <w:pPr>
        <w:ind w:firstLine="720"/>
        <w:jc w:val="both"/>
      </w:pPr>
      <w:r w:rsidRPr="00701945">
        <w:t xml:space="preserve">Opening statements, if any, shall not exceed </w:t>
      </w:r>
      <w:r w:rsidR="0087595C">
        <w:t>3</w:t>
      </w:r>
      <w:r w:rsidRPr="00701945">
        <w:t xml:space="preserve"> minutes per party.</w:t>
      </w:r>
    </w:p>
    <w:p w14:paraId="682E275F" w14:textId="77777777" w:rsidR="008B327B" w:rsidRDefault="008B327B" w:rsidP="008B327B">
      <w:pPr>
        <w:jc w:val="both"/>
      </w:pPr>
    </w:p>
    <w:p w14:paraId="4DA946BF" w14:textId="77777777" w:rsidR="008B327B" w:rsidRPr="00701945" w:rsidRDefault="008B327B" w:rsidP="008B327B">
      <w:pPr>
        <w:jc w:val="both"/>
      </w:pPr>
      <w:r w:rsidRPr="00701945">
        <w:tab/>
        <w:t>It is therefore,</w:t>
      </w:r>
    </w:p>
    <w:p w14:paraId="720BE20E" w14:textId="77777777" w:rsidR="008B327B" w:rsidRPr="00701945" w:rsidRDefault="008B327B" w:rsidP="008B327B">
      <w:pPr>
        <w:jc w:val="both"/>
      </w:pPr>
    </w:p>
    <w:p w14:paraId="4CEC16AA" w14:textId="77777777" w:rsidR="008B327B" w:rsidRPr="00701945" w:rsidRDefault="008B327B" w:rsidP="008B327B">
      <w:pPr>
        <w:jc w:val="both"/>
      </w:pPr>
      <w:r w:rsidRPr="00701945">
        <w:tab/>
        <w:t xml:space="preserve">ORDERED by Commissioner </w:t>
      </w:r>
      <w:r w:rsidR="002663DA">
        <w:t>Gabriella Passidomo Smith</w:t>
      </w:r>
      <w:r w:rsidRPr="00701945">
        <w:t>, as Prehearing Officer, that this Prehearing Order shall govern the conduct of these proceedings as set forth above unless modified by the Commission.</w:t>
      </w:r>
    </w:p>
    <w:p w14:paraId="182E6109" w14:textId="77777777" w:rsidR="008B327B" w:rsidRDefault="008B327B" w:rsidP="008B327B">
      <w:pPr>
        <w:jc w:val="both"/>
      </w:pPr>
    </w:p>
    <w:p w14:paraId="1357E55D" w14:textId="178294A6" w:rsidR="002663DA" w:rsidRDefault="002663DA" w:rsidP="002663DA">
      <w:pPr>
        <w:keepNext/>
        <w:keepLines/>
        <w:jc w:val="both"/>
      </w:pPr>
      <w:r>
        <w:tab/>
        <w:t xml:space="preserve">By ORDER of Commissioner Gabriella Passidomo Smith, as Prehearing Officer, this </w:t>
      </w:r>
      <w:bookmarkStart w:id="7" w:name="replaceDate"/>
      <w:bookmarkEnd w:id="7"/>
      <w:r w:rsidR="00352CB4">
        <w:rPr>
          <w:u w:val="single"/>
        </w:rPr>
        <w:t>30th</w:t>
      </w:r>
      <w:r w:rsidR="00352CB4">
        <w:t xml:space="preserve"> day of </w:t>
      </w:r>
      <w:r w:rsidR="00352CB4">
        <w:rPr>
          <w:u w:val="single"/>
        </w:rPr>
        <w:t>October</w:t>
      </w:r>
      <w:r w:rsidR="00352CB4">
        <w:t xml:space="preserve">, </w:t>
      </w:r>
      <w:r w:rsidR="00352CB4">
        <w:rPr>
          <w:u w:val="single"/>
        </w:rPr>
        <w:t>2025</w:t>
      </w:r>
      <w:r w:rsidR="00352CB4">
        <w:t>.</w:t>
      </w:r>
    </w:p>
    <w:p w14:paraId="078D7395" w14:textId="77777777" w:rsidR="00352CB4" w:rsidRPr="00352CB4" w:rsidRDefault="00352CB4" w:rsidP="002663DA">
      <w:pPr>
        <w:keepNext/>
        <w:keepLines/>
        <w:jc w:val="both"/>
      </w:pPr>
    </w:p>
    <w:p w14:paraId="2E06C99F" w14:textId="77777777" w:rsidR="002663DA" w:rsidRDefault="002663DA" w:rsidP="002663DA">
      <w:pPr>
        <w:keepNext/>
        <w:keepLines/>
        <w:jc w:val="both"/>
      </w:pPr>
    </w:p>
    <w:p w14:paraId="5571B260" w14:textId="77777777" w:rsidR="002663DA" w:rsidRDefault="002663DA" w:rsidP="002663D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663DA" w14:paraId="37F71800" w14:textId="77777777" w:rsidTr="002663DA">
        <w:tc>
          <w:tcPr>
            <w:tcW w:w="720" w:type="dxa"/>
            <w:shd w:val="clear" w:color="auto" w:fill="auto"/>
          </w:tcPr>
          <w:p w14:paraId="05D4F002" w14:textId="77777777" w:rsidR="002663DA" w:rsidRDefault="002663DA" w:rsidP="002663DA">
            <w:pPr>
              <w:keepNext/>
              <w:keepLines/>
              <w:jc w:val="both"/>
            </w:pPr>
            <w:bookmarkStart w:id="8" w:name="bkmrkSignature" w:colFirst="0" w:colLast="0"/>
          </w:p>
        </w:tc>
        <w:tc>
          <w:tcPr>
            <w:tcW w:w="4320" w:type="dxa"/>
            <w:tcBorders>
              <w:bottom w:val="single" w:sz="4" w:space="0" w:color="auto"/>
            </w:tcBorders>
            <w:shd w:val="clear" w:color="auto" w:fill="auto"/>
          </w:tcPr>
          <w:p w14:paraId="55083C1D" w14:textId="566D199F" w:rsidR="002663DA" w:rsidRDefault="001F7CBE" w:rsidP="002663DA">
            <w:pPr>
              <w:keepNext/>
              <w:keepLines/>
              <w:jc w:val="both"/>
            </w:pPr>
            <w:r>
              <w:t>/s/ Gabriella Passidomo Smith</w:t>
            </w:r>
            <w:bookmarkStart w:id="9" w:name="_GoBack"/>
            <w:bookmarkEnd w:id="9"/>
          </w:p>
        </w:tc>
      </w:tr>
      <w:bookmarkEnd w:id="8"/>
      <w:tr w:rsidR="002663DA" w14:paraId="08325346" w14:textId="77777777" w:rsidTr="002663DA">
        <w:tc>
          <w:tcPr>
            <w:tcW w:w="720" w:type="dxa"/>
            <w:shd w:val="clear" w:color="auto" w:fill="auto"/>
          </w:tcPr>
          <w:p w14:paraId="1D608E52" w14:textId="77777777" w:rsidR="002663DA" w:rsidRDefault="002663DA" w:rsidP="002663DA">
            <w:pPr>
              <w:keepNext/>
              <w:keepLines/>
              <w:jc w:val="both"/>
            </w:pPr>
          </w:p>
        </w:tc>
        <w:tc>
          <w:tcPr>
            <w:tcW w:w="4320" w:type="dxa"/>
            <w:tcBorders>
              <w:top w:val="single" w:sz="4" w:space="0" w:color="auto"/>
            </w:tcBorders>
            <w:shd w:val="clear" w:color="auto" w:fill="auto"/>
          </w:tcPr>
          <w:p w14:paraId="1C409CDC" w14:textId="77777777" w:rsidR="002663DA" w:rsidRDefault="002663DA" w:rsidP="002663DA">
            <w:pPr>
              <w:keepNext/>
              <w:keepLines/>
              <w:jc w:val="both"/>
            </w:pPr>
            <w:r>
              <w:t>Gabriella Passidomo Smith</w:t>
            </w:r>
          </w:p>
          <w:p w14:paraId="75CE58D1" w14:textId="77777777" w:rsidR="002663DA" w:rsidRDefault="002663DA" w:rsidP="002663DA">
            <w:pPr>
              <w:keepNext/>
              <w:keepLines/>
              <w:jc w:val="both"/>
            </w:pPr>
            <w:r>
              <w:t>Commissioner and Prehearing Officer</w:t>
            </w:r>
          </w:p>
        </w:tc>
      </w:tr>
    </w:tbl>
    <w:p w14:paraId="0DB155F6" w14:textId="77777777" w:rsidR="002663DA" w:rsidRDefault="002663DA" w:rsidP="002663DA">
      <w:pPr>
        <w:pStyle w:val="OrderSigInfo"/>
        <w:keepNext/>
        <w:keepLines/>
      </w:pPr>
      <w:r>
        <w:t>Florida Public Service Commission</w:t>
      </w:r>
    </w:p>
    <w:p w14:paraId="673B7450" w14:textId="77777777" w:rsidR="002663DA" w:rsidRDefault="002663DA" w:rsidP="002663DA">
      <w:pPr>
        <w:pStyle w:val="OrderSigInfo"/>
        <w:keepNext/>
        <w:keepLines/>
      </w:pPr>
      <w:r>
        <w:t>2540 Shumard Oak Boulevard</w:t>
      </w:r>
    </w:p>
    <w:p w14:paraId="6EEA18DF" w14:textId="77777777" w:rsidR="002663DA" w:rsidRDefault="002663DA" w:rsidP="002663DA">
      <w:pPr>
        <w:pStyle w:val="OrderSigInfo"/>
        <w:keepNext/>
        <w:keepLines/>
      </w:pPr>
      <w:r>
        <w:t>Tallahassee, Florida 32399</w:t>
      </w:r>
    </w:p>
    <w:p w14:paraId="25C90DDD" w14:textId="77777777" w:rsidR="002663DA" w:rsidRDefault="002663DA" w:rsidP="002663DA">
      <w:pPr>
        <w:pStyle w:val="OrderSigInfo"/>
        <w:keepNext/>
        <w:keepLines/>
      </w:pPr>
      <w:r>
        <w:t>(850) 413</w:t>
      </w:r>
      <w:r>
        <w:noBreakHyphen/>
        <w:t>6770</w:t>
      </w:r>
    </w:p>
    <w:p w14:paraId="2D258BA9" w14:textId="77777777" w:rsidR="002663DA" w:rsidRDefault="002663DA" w:rsidP="002663DA">
      <w:pPr>
        <w:pStyle w:val="OrderSigInfo"/>
        <w:keepNext/>
        <w:keepLines/>
      </w:pPr>
      <w:r>
        <w:t>www.floridapsc.com</w:t>
      </w:r>
    </w:p>
    <w:p w14:paraId="146BAAF6" w14:textId="77777777" w:rsidR="002663DA" w:rsidRDefault="002663DA" w:rsidP="002663DA">
      <w:pPr>
        <w:pStyle w:val="OrderSigInfo"/>
        <w:keepNext/>
        <w:keepLines/>
      </w:pPr>
    </w:p>
    <w:p w14:paraId="018A6DAC" w14:textId="77777777" w:rsidR="002663DA" w:rsidRDefault="002663DA" w:rsidP="002663DA">
      <w:pPr>
        <w:pStyle w:val="OrderSigInfo"/>
        <w:keepNext/>
        <w:keepLines/>
      </w:pPr>
      <w:r>
        <w:t>Copies furnished:  A copy of this document is provided to the parties of record at the time of issuance and, if applicable, interested persons.</w:t>
      </w:r>
    </w:p>
    <w:p w14:paraId="369E0BD8" w14:textId="77777777" w:rsidR="002663DA" w:rsidRDefault="002663DA" w:rsidP="002663DA">
      <w:pPr>
        <w:pStyle w:val="OrderBody"/>
        <w:keepNext/>
        <w:keepLines/>
      </w:pPr>
    </w:p>
    <w:p w14:paraId="68392553" w14:textId="77777777" w:rsidR="002663DA" w:rsidRDefault="002663DA" w:rsidP="002663DA">
      <w:pPr>
        <w:keepNext/>
        <w:keepLines/>
        <w:jc w:val="both"/>
      </w:pPr>
    </w:p>
    <w:p w14:paraId="7359CDDF" w14:textId="77777777" w:rsidR="002663DA" w:rsidRDefault="002663DA" w:rsidP="002663DA">
      <w:pPr>
        <w:keepNext/>
        <w:keepLines/>
        <w:jc w:val="both"/>
      </w:pPr>
      <w:r>
        <w:t>DD</w:t>
      </w:r>
    </w:p>
    <w:p w14:paraId="573BD35B" w14:textId="77777777" w:rsidR="002663DA" w:rsidRDefault="002663DA" w:rsidP="002663DA">
      <w:pPr>
        <w:jc w:val="both"/>
      </w:pPr>
    </w:p>
    <w:p w14:paraId="2D2820E7" w14:textId="77777777" w:rsidR="002663DA" w:rsidRDefault="002663DA" w:rsidP="002663DA">
      <w:pPr>
        <w:jc w:val="both"/>
      </w:pPr>
    </w:p>
    <w:p w14:paraId="77830566" w14:textId="77777777" w:rsidR="002663DA" w:rsidRDefault="002663DA" w:rsidP="002663DA">
      <w:pPr>
        <w:jc w:val="both"/>
      </w:pPr>
    </w:p>
    <w:p w14:paraId="7872FED5" w14:textId="77777777" w:rsidR="002663DA" w:rsidRDefault="002663DA" w:rsidP="002663DA">
      <w:pPr>
        <w:pStyle w:val="CenterUnderline"/>
      </w:pPr>
      <w:r>
        <w:t>NOTICE OF FURTHER PROCEEDINGS OR JUDICIAL REVIEW</w:t>
      </w:r>
    </w:p>
    <w:p w14:paraId="6EA7170E" w14:textId="77777777" w:rsidR="002663DA" w:rsidRDefault="002663DA" w:rsidP="002663DA">
      <w:pPr>
        <w:pStyle w:val="CenterUnderline"/>
        <w:rPr>
          <w:u w:val="none"/>
        </w:rPr>
      </w:pPr>
    </w:p>
    <w:p w14:paraId="1B2C60A9" w14:textId="77777777" w:rsidR="002663DA" w:rsidRDefault="002663DA" w:rsidP="002663D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084EE84" w14:textId="77777777" w:rsidR="002663DA" w:rsidRDefault="002663DA" w:rsidP="002663DA">
      <w:pPr>
        <w:pStyle w:val="OrderBody"/>
      </w:pPr>
    </w:p>
    <w:p w14:paraId="56BEFD7E" w14:textId="77777777" w:rsidR="002663DA" w:rsidRDefault="002663DA" w:rsidP="002663DA">
      <w:pPr>
        <w:pStyle w:val="OrderBody"/>
      </w:pPr>
      <w:r>
        <w:tab/>
        <w:t>Mediation may be available on a case-by-case basis.  If mediation is conducted, it does not affect a substantially interested person's right to a hearing.</w:t>
      </w:r>
    </w:p>
    <w:p w14:paraId="780FA5CF" w14:textId="77777777" w:rsidR="002663DA" w:rsidRDefault="002663DA" w:rsidP="002663DA">
      <w:pPr>
        <w:pStyle w:val="OrderBody"/>
      </w:pPr>
    </w:p>
    <w:p w14:paraId="0B58EAA4" w14:textId="77777777" w:rsidR="000B7AD2" w:rsidRDefault="002663DA">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10" w:name="OrderText"/>
      <w:bookmarkEnd w:id="10"/>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8E3E8" w14:textId="77777777" w:rsidR="005A34A4" w:rsidRDefault="005A34A4">
      <w:r>
        <w:separator/>
      </w:r>
    </w:p>
  </w:endnote>
  <w:endnote w:type="continuationSeparator" w:id="0">
    <w:p w14:paraId="69EDAF36" w14:textId="77777777" w:rsidR="005A34A4" w:rsidRDefault="005A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08F49" w14:textId="77777777" w:rsidR="005A34A4" w:rsidRDefault="005A34A4">
    <w:pPr>
      <w:pStyle w:val="Footer"/>
    </w:pPr>
  </w:p>
  <w:p w14:paraId="3F15C54D" w14:textId="77777777" w:rsidR="005A34A4" w:rsidRDefault="005A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44EF9" w14:textId="77777777" w:rsidR="005A34A4" w:rsidRDefault="005A34A4">
      <w:r>
        <w:separator/>
      </w:r>
    </w:p>
  </w:footnote>
  <w:footnote w:type="continuationSeparator" w:id="0">
    <w:p w14:paraId="069FB23D" w14:textId="77777777" w:rsidR="005A34A4" w:rsidRDefault="005A34A4">
      <w:r>
        <w:continuationSeparator/>
      </w:r>
    </w:p>
  </w:footnote>
  <w:footnote w:id="1">
    <w:p w14:paraId="185D17EC" w14:textId="77777777" w:rsidR="005A34A4" w:rsidRDefault="005A34A4" w:rsidP="00D01EC6">
      <w:pPr>
        <w:pStyle w:val="FootnoteText"/>
        <w:spacing w:after="60"/>
      </w:pPr>
      <w:r>
        <w:rPr>
          <w:rStyle w:val="FootnoteReference"/>
        </w:rPr>
        <w:footnoteRef/>
      </w:r>
      <w:r>
        <w:t xml:space="preserve"> </w:t>
      </w:r>
      <w:bookmarkStart w:id="5" w:name="_Hlk209013796"/>
      <w:r>
        <w:t>In the event that the Commission’s final decision in Docket No. 20250011-EI requires modifications to the 2026 SPPCRC Factors, such modifications would be reflected in the ordinary course in FPL’s actual/estimated true-up filing to be submitted in 2026.</w:t>
      </w:r>
      <w:bookmarkEnd w:id="5"/>
    </w:p>
  </w:footnote>
  <w:footnote w:id="2">
    <w:p w14:paraId="466B8742" w14:textId="77777777" w:rsidR="005A34A4" w:rsidRDefault="005A34A4" w:rsidP="0047551B">
      <w:pPr>
        <w:pStyle w:val="FootnoteText"/>
      </w:pPr>
      <w:r>
        <w:rPr>
          <w:rStyle w:val="FootnoteReference"/>
        </w:rPr>
        <w:footnoteRef/>
      </w:r>
      <w:r>
        <w:t xml:space="preserve"> </w:t>
      </w:r>
      <w:r w:rsidRPr="00DE0C2E">
        <w:t xml:space="preserve">Docket </w:t>
      </w:r>
      <w:r>
        <w:t xml:space="preserve">No. </w:t>
      </w:r>
      <w:r w:rsidRPr="00DE0C2E">
        <w:t>202</w:t>
      </w:r>
      <w:r>
        <w:t>50015</w:t>
      </w:r>
      <w:r w:rsidRPr="00DE0C2E">
        <w:t xml:space="preserve">-EI, </w:t>
      </w:r>
      <w:r>
        <w:rPr>
          <w:i/>
          <w:iCs/>
        </w:rPr>
        <w:t>In re: Review of 2026-2035 Storm Protection Plan, pursuant to Rule 25-6.030, F.A.C., Duke Energy Florida, LLC.</w:t>
      </w:r>
      <w:r w:rsidRPr="002A462D">
        <w:t xml:space="preserve">, </w:t>
      </w:r>
      <w:r w:rsidRPr="00DE0C2E">
        <w:t>Final Order Approving With Modifications, Duke Energy Florida</w:t>
      </w:r>
      <w:r>
        <w:t>, LLC</w:t>
      </w:r>
      <w:r w:rsidRPr="00DE0C2E">
        <w:t xml:space="preserve">’s </w:t>
      </w:r>
      <w:r>
        <w:t xml:space="preserve">2026-2035 </w:t>
      </w:r>
      <w:r w:rsidRPr="00DE0C2E">
        <w:t>Storm</w:t>
      </w:r>
      <w:r>
        <w:t xml:space="preserve"> </w:t>
      </w:r>
      <w:r w:rsidRPr="00DE0C2E">
        <w:t>Protection Plan, Order No. PSC-202</w:t>
      </w:r>
      <w:r>
        <w:t>5</w:t>
      </w:r>
      <w:r w:rsidRPr="00DE0C2E">
        <w:t>-0</w:t>
      </w:r>
      <w:r>
        <w:t>217</w:t>
      </w:r>
      <w:r w:rsidRPr="00DE0C2E">
        <w:t>-FOF-EI (</w:t>
      </w:r>
      <w:r>
        <w:t>June 19, 2025</w:t>
      </w:r>
      <w:r w:rsidRPr="00DE0C2E">
        <w:t>) (“202</w:t>
      </w:r>
      <w:r>
        <w:t>5</w:t>
      </w:r>
      <w:r w:rsidRPr="00DE0C2E">
        <w:t xml:space="preserve"> SPP Approval Order”).</w:t>
      </w:r>
    </w:p>
  </w:footnote>
  <w:footnote w:id="3">
    <w:p w14:paraId="2630D69B" w14:textId="77777777" w:rsidR="005A34A4" w:rsidRPr="00761B70" w:rsidRDefault="005A34A4" w:rsidP="0047551B">
      <w:pPr>
        <w:pStyle w:val="FootnoteText"/>
      </w:pPr>
      <w:r>
        <w:rPr>
          <w:rStyle w:val="FootnoteReference"/>
        </w:rPr>
        <w:footnoteRef/>
      </w:r>
      <w:r>
        <w:t xml:space="preserve"> </w:t>
      </w:r>
      <w:r>
        <w:rPr>
          <w:i/>
          <w:iCs/>
        </w:rPr>
        <w:t xml:space="preserve">See </w:t>
      </w:r>
      <w:bookmarkStart w:id="6" w:name="_Hlk210996040"/>
      <w:r w:rsidRPr="00F07A6C">
        <w:t>Docket No. 20240010-EI,</w:t>
      </w:r>
      <w:r>
        <w:rPr>
          <w:i/>
          <w:iCs/>
        </w:rPr>
        <w:t xml:space="preserve"> In re: Storm protection plan cost recovery clause, </w:t>
      </w:r>
      <w:r>
        <w:t>Final Order Approving Storm Cost Recovery Amounts and Related Tariffs and Establishing Storm Cost Recovery Factors for the Period January 2025 through December 2025, Order No. PSC-2024-0459-FOF-EI at 7 (Oct. 24, 2024).</w:t>
      </w:r>
      <w:bookmarkEnd w:id="6"/>
    </w:p>
  </w:footnote>
  <w:footnote w:id="4">
    <w:p w14:paraId="3AA5B3CD" w14:textId="77777777" w:rsidR="005A34A4" w:rsidRPr="00761B70" w:rsidRDefault="005A34A4" w:rsidP="0047551B">
      <w:pPr>
        <w:pStyle w:val="FootnoteText"/>
      </w:pPr>
      <w:r>
        <w:rPr>
          <w:rStyle w:val="FootnoteReference"/>
        </w:rPr>
        <w:footnoteRef/>
      </w:r>
      <w:r>
        <w:t xml:space="preserve"> </w:t>
      </w:r>
      <w:r>
        <w:rPr>
          <w:i/>
          <w:iCs/>
        </w:rPr>
        <w:t xml:space="preserve">See </w:t>
      </w:r>
      <w:r>
        <w:t>Exh. No. __ (CAM-3), Form 1P at page 1 of 127.</w:t>
      </w:r>
    </w:p>
  </w:footnote>
  <w:footnote w:id="5">
    <w:p w14:paraId="01EFA1DC" w14:textId="77777777" w:rsidR="005A34A4" w:rsidRDefault="005A34A4" w:rsidP="0047551B">
      <w:pPr>
        <w:pStyle w:val="FootnoteText"/>
      </w:pPr>
      <w:r>
        <w:rPr>
          <w:rStyle w:val="FootnoteReference"/>
        </w:rPr>
        <w:footnoteRef/>
      </w:r>
      <w:r>
        <w:t xml:space="preserve"> For example, DEF’s approved SPPCRC revenue requirement for 2025 was an increase of approximately 42% compared to the SPPCRC revenue requirement for 2024 of approximately $201.4 million, which was an increase of approximately 36 percent compared to the SPPCRC revenue requirement for 2023 of approximately $148 million. </w:t>
      </w:r>
      <w:r w:rsidRPr="00F07A6C">
        <w:rPr>
          <w:i/>
          <w:iCs/>
        </w:rPr>
        <w:t>See</w:t>
      </w:r>
      <w:r>
        <w:rPr>
          <w:i/>
          <w:iCs/>
        </w:rPr>
        <w:t xml:space="preserve"> </w:t>
      </w:r>
      <w:r w:rsidRPr="00F07A6C">
        <w:t>Docket No. 20240010-EI,</w:t>
      </w:r>
      <w:r>
        <w:rPr>
          <w:i/>
          <w:iCs/>
        </w:rPr>
        <w:t xml:space="preserve"> In re: Storm protection plan cost recovery clause, </w:t>
      </w:r>
      <w:r>
        <w:t>Final Order Approving Storm Cost Recovery Amounts and Related Tariffs and Establishing Storm Cost Recovery Factors for the Period January 2025 through December 2025, Order No. PSC-2024-0459-FOF-EI at 7 (Oct. 24, 2024)</w:t>
      </w:r>
      <w:r>
        <w:rPr>
          <w:i/>
          <w:iCs/>
        </w:rPr>
        <w:t>;</w:t>
      </w:r>
      <w:r>
        <w:t xml:space="preserve"> Docket No. 20230010-EI, </w:t>
      </w:r>
      <w:r w:rsidRPr="00F07A6C">
        <w:rPr>
          <w:i/>
          <w:iCs/>
        </w:rPr>
        <w:t xml:space="preserve">In re: Storm protection plan cost recovery clause, </w:t>
      </w:r>
      <w:r w:rsidRPr="00FB7C7F">
        <w:t>Final Order Approving Storm Cost Recovery Amounts and Related Tariffs and Establishing Storm Cost Recovery Factors for the Period January 2024 through December 2024,</w:t>
      </w:r>
      <w:r>
        <w:t xml:space="preserve"> Order No. PSC-2023-0364-FOF-EI at 16 (Nov. 29, 2023); Docket No. 20220010-EI, </w:t>
      </w:r>
      <w:r w:rsidRPr="00F07A6C">
        <w:rPr>
          <w:i/>
          <w:iCs/>
        </w:rPr>
        <w:t>In re: Storm protection plan cost recovery clause,</w:t>
      </w:r>
      <w:r>
        <w:t xml:space="preserve"> Final Order Approving Storm Cost Recovery Amounts and Related Tariffs and Establishing Storm Cost Recovery Factors for the Period January 2023 through December 2023, Order No. PSC-2022-0418-FOF-EI at 7 (Dec. 12, 2022).</w:t>
      </w:r>
    </w:p>
  </w:footnote>
  <w:footnote w:id="6">
    <w:p w14:paraId="612114FD" w14:textId="77777777" w:rsidR="005A34A4" w:rsidRDefault="005A34A4" w:rsidP="0047551B">
      <w:pPr>
        <w:pStyle w:val="FootnoteText"/>
      </w:pPr>
      <w:r>
        <w:rPr>
          <w:rStyle w:val="FootnoteReference"/>
        </w:rPr>
        <w:footnoteRef/>
      </w:r>
      <w:r>
        <w:t xml:space="preserve"> </w:t>
      </w:r>
      <w:r>
        <w:rPr>
          <w:i/>
          <w:iCs/>
        </w:rPr>
        <w:t xml:space="preserve">See </w:t>
      </w:r>
      <w:r>
        <w:t>2025 SPP Approval Order at 11 (including the anticipated benefits of the SPP of “</w:t>
      </w:r>
      <w:r w:rsidRPr="002A462D">
        <w:t xml:space="preserve">reductions of storm restoration costs, increases in </w:t>
      </w:r>
      <w:r>
        <w:t xml:space="preserve">service reliability, and reductions of outage events during both extreme and non-extreme weather </w:t>
      </w:r>
    </w:p>
    <w:p w14:paraId="4D2F2439" w14:textId="77777777" w:rsidR="005A34A4" w:rsidRPr="00761B70" w:rsidRDefault="005A34A4" w:rsidP="0047551B">
      <w:pPr>
        <w:pStyle w:val="FootnoteText"/>
      </w:pPr>
      <w:r>
        <w:t>Conditions”).</w:t>
      </w:r>
    </w:p>
  </w:footnote>
  <w:footnote w:id="7">
    <w:p w14:paraId="248D8848" w14:textId="77777777" w:rsidR="005A34A4" w:rsidRDefault="005A34A4" w:rsidP="001442F4">
      <w:pPr>
        <w:pStyle w:val="FootnoteText"/>
      </w:pPr>
      <w:r>
        <w:rPr>
          <w:rStyle w:val="FootnoteReference"/>
        </w:rPr>
        <w:footnoteRef/>
      </w:r>
      <w:r>
        <w:t xml:space="preserve"> </w:t>
      </w:r>
      <w:r w:rsidRPr="00BA14C0">
        <w:t>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8">
    <w:p w14:paraId="64B2095F" w14:textId="77777777" w:rsidR="005A34A4" w:rsidRPr="0042567D" w:rsidRDefault="005A34A4" w:rsidP="00DA1972">
      <w:pPr>
        <w:pStyle w:val="FootnoteText"/>
        <w:spacing w:after="60"/>
      </w:pPr>
      <w:r w:rsidRPr="0042567D">
        <w:rPr>
          <w:rStyle w:val="FootnoteReference"/>
        </w:rPr>
        <w:footnoteRef/>
      </w:r>
      <w:r w:rsidRPr="0042567D">
        <w:t xml:space="preserve"> The jurisdictional separation factors are applied to the revenue requirements and not the costs incurred.  Therefore, the total jurisdictional cost incurred for the applicable calendar year is not available.  </w:t>
      </w:r>
    </w:p>
  </w:footnote>
  <w:footnote w:id="9">
    <w:p w14:paraId="1D1E6BD6" w14:textId="77777777" w:rsidR="005A34A4" w:rsidRPr="0042567D" w:rsidRDefault="005A34A4" w:rsidP="00DA1972">
      <w:pPr>
        <w:pStyle w:val="FootnoteText"/>
        <w:spacing w:after="60"/>
      </w:pPr>
      <w:r w:rsidRPr="0042567D">
        <w:rPr>
          <w:rStyle w:val="FootnoteReference"/>
        </w:rPr>
        <w:footnoteRef/>
      </w:r>
      <w:r w:rsidRPr="0042567D">
        <w:t xml:space="preserve"> </w:t>
      </w:r>
      <w:r w:rsidRPr="0042567D">
        <w:rPr>
          <w:i/>
          <w:iCs/>
        </w:rPr>
        <w:t>See</w:t>
      </w:r>
      <w:r w:rsidRPr="0042567D">
        <w:t xml:space="preserve"> Footnote </w:t>
      </w:r>
      <w:r>
        <w:t>8</w:t>
      </w:r>
      <w:r w:rsidRPr="0042567D">
        <w:t xml:space="preserve">. </w:t>
      </w:r>
    </w:p>
  </w:footnote>
  <w:footnote w:id="10">
    <w:p w14:paraId="331BC0EB" w14:textId="77777777" w:rsidR="005A34A4" w:rsidRPr="0042567D" w:rsidRDefault="005A34A4" w:rsidP="00DA1972">
      <w:pPr>
        <w:pStyle w:val="FootnoteText"/>
        <w:spacing w:after="60"/>
      </w:pPr>
      <w:r w:rsidRPr="0042567D">
        <w:rPr>
          <w:rStyle w:val="FootnoteReference"/>
        </w:rPr>
        <w:footnoteRef/>
      </w:r>
      <w:r w:rsidRPr="0042567D">
        <w:t xml:space="preserve"> </w:t>
      </w:r>
      <w:r w:rsidRPr="0042567D">
        <w:rPr>
          <w:i/>
          <w:iCs/>
        </w:rPr>
        <w:t>See</w:t>
      </w:r>
      <w:r w:rsidRPr="0042567D">
        <w:t xml:space="preserve"> Footnote </w:t>
      </w:r>
      <w:r>
        <w:t>8</w:t>
      </w:r>
      <w:r w:rsidRPr="0042567D">
        <w:t>.</w:t>
      </w:r>
    </w:p>
  </w:footnote>
  <w:footnote w:id="11">
    <w:p w14:paraId="4AC4B87C" w14:textId="77777777" w:rsidR="005A34A4" w:rsidRPr="0042567D" w:rsidRDefault="005A34A4" w:rsidP="00DA1972">
      <w:pPr>
        <w:pStyle w:val="FootnoteText"/>
        <w:spacing w:after="60"/>
      </w:pPr>
      <w:r w:rsidRPr="0042567D">
        <w:rPr>
          <w:rStyle w:val="FootnoteReference"/>
        </w:rPr>
        <w:footnoteRef/>
      </w:r>
      <w:r w:rsidRPr="0042567D">
        <w:t xml:space="preserve"> </w:t>
      </w:r>
      <w:r w:rsidRPr="0042567D">
        <w:rPr>
          <w:i/>
          <w:iCs/>
        </w:rPr>
        <w:t>See</w:t>
      </w:r>
      <w:r w:rsidRPr="0042567D">
        <w:t xml:space="preserve"> Footnote </w:t>
      </w:r>
      <w:r>
        <w:t>8</w:t>
      </w:r>
      <w:r w:rsidRPr="0042567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93B8B" w14:textId="3084773E" w:rsidR="005A34A4" w:rsidRDefault="005A34A4">
    <w:pPr>
      <w:pStyle w:val="OrderHeader"/>
    </w:pPr>
    <w:r>
      <w:t xml:space="preserve">ORDER NO. </w:t>
    </w:r>
    <w:r w:rsidR="001F7CBE">
      <w:fldChar w:fldCharType="begin"/>
    </w:r>
    <w:r w:rsidR="001F7CBE">
      <w:instrText xml:space="preserve"> RE</w:instrText>
    </w:r>
    <w:r w:rsidR="001F7CBE">
      <w:instrText xml:space="preserve">F OrderNo0412 </w:instrText>
    </w:r>
    <w:r w:rsidR="001F7CBE">
      <w:fldChar w:fldCharType="separate"/>
    </w:r>
    <w:r w:rsidR="00352CB4">
      <w:t>PSC-2025-0412-PHO-EI</w:t>
    </w:r>
    <w:r w:rsidR="001F7CBE">
      <w:fldChar w:fldCharType="end"/>
    </w:r>
  </w:p>
  <w:p w14:paraId="668E2C9E" w14:textId="77777777" w:rsidR="005A34A4" w:rsidRDefault="005A34A4">
    <w:pPr>
      <w:pStyle w:val="OrderHeader"/>
    </w:pPr>
    <w:bookmarkStart w:id="11" w:name="HeaderDocketNo"/>
    <w:bookmarkEnd w:id="11"/>
    <w:r>
      <w:t>DOCKET NO. 20250010-EI</w:t>
    </w:r>
  </w:p>
  <w:p w14:paraId="7752A387" w14:textId="08C211F9" w:rsidR="005A34A4" w:rsidRDefault="005A34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7CBE">
      <w:rPr>
        <w:rStyle w:val="PageNumber"/>
        <w:noProof/>
      </w:rPr>
      <w:t>37</w:t>
    </w:r>
    <w:r>
      <w:rPr>
        <w:rStyle w:val="PageNumber"/>
      </w:rPr>
      <w:fldChar w:fldCharType="end"/>
    </w:r>
  </w:p>
  <w:p w14:paraId="38587518" w14:textId="77777777" w:rsidR="005A34A4" w:rsidRDefault="005A34A4">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0-EI"/>
  </w:docVars>
  <w:rsids>
    <w:rsidRoot w:val="008B327B"/>
    <w:rsid w:val="000022B8"/>
    <w:rsid w:val="00003883"/>
    <w:rsid w:val="00010155"/>
    <w:rsid w:val="00011251"/>
    <w:rsid w:val="00017A15"/>
    <w:rsid w:val="00025C2A"/>
    <w:rsid w:val="00025C9D"/>
    <w:rsid w:val="0003433F"/>
    <w:rsid w:val="00035A8C"/>
    <w:rsid w:val="00036BDD"/>
    <w:rsid w:val="00041FFD"/>
    <w:rsid w:val="00042C99"/>
    <w:rsid w:val="00044A2A"/>
    <w:rsid w:val="00053AB9"/>
    <w:rsid w:val="00056229"/>
    <w:rsid w:val="00057AF1"/>
    <w:rsid w:val="00065FC2"/>
    <w:rsid w:val="00067685"/>
    <w:rsid w:val="000679AF"/>
    <w:rsid w:val="00067B07"/>
    <w:rsid w:val="000730D7"/>
    <w:rsid w:val="00076E6B"/>
    <w:rsid w:val="00081AE4"/>
    <w:rsid w:val="0008247D"/>
    <w:rsid w:val="00090AFC"/>
    <w:rsid w:val="00094D56"/>
    <w:rsid w:val="00096507"/>
    <w:rsid w:val="000A774F"/>
    <w:rsid w:val="000B1603"/>
    <w:rsid w:val="000B783E"/>
    <w:rsid w:val="000B7AD2"/>
    <w:rsid w:val="000B7D81"/>
    <w:rsid w:val="000C1994"/>
    <w:rsid w:val="000C6926"/>
    <w:rsid w:val="000D02B8"/>
    <w:rsid w:val="000D06E8"/>
    <w:rsid w:val="000D52C1"/>
    <w:rsid w:val="000D559D"/>
    <w:rsid w:val="000D6E65"/>
    <w:rsid w:val="000D78FB"/>
    <w:rsid w:val="000E050C"/>
    <w:rsid w:val="000E1617"/>
    <w:rsid w:val="000E20F0"/>
    <w:rsid w:val="000E24BC"/>
    <w:rsid w:val="000E2593"/>
    <w:rsid w:val="000E344D"/>
    <w:rsid w:val="000E3F6D"/>
    <w:rsid w:val="000F11F1"/>
    <w:rsid w:val="000F359F"/>
    <w:rsid w:val="000F3B2C"/>
    <w:rsid w:val="000F3F6C"/>
    <w:rsid w:val="000F4947"/>
    <w:rsid w:val="000F63EB"/>
    <w:rsid w:val="000F648A"/>
    <w:rsid w:val="000F7BE3"/>
    <w:rsid w:val="001016F3"/>
    <w:rsid w:val="00103190"/>
    <w:rsid w:val="00104333"/>
    <w:rsid w:val="001052BA"/>
    <w:rsid w:val="001107B3"/>
    <w:rsid w:val="001114B1"/>
    <w:rsid w:val="001139D8"/>
    <w:rsid w:val="001160C0"/>
    <w:rsid w:val="00116AD3"/>
    <w:rsid w:val="00121957"/>
    <w:rsid w:val="0012387E"/>
    <w:rsid w:val="001259EC"/>
    <w:rsid w:val="00126593"/>
    <w:rsid w:val="00134177"/>
    <w:rsid w:val="00136087"/>
    <w:rsid w:val="00142A96"/>
    <w:rsid w:val="00142DB5"/>
    <w:rsid w:val="001442F4"/>
    <w:rsid w:val="001513DE"/>
    <w:rsid w:val="001514A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E5A62"/>
    <w:rsid w:val="001F0095"/>
    <w:rsid w:val="001F36B0"/>
    <w:rsid w:val="001F4CA3"/>
    <w:rsid w:val="001F59E0"/>
    <w:rsid w:val="001F7212"/>
    <w:rsid w:val="001F7CBE"/>
    <w:rsid w:val="002002ED"/>
    <w:rsid w:val="002044DD"/>
    <w:rsid w:val="002114E9"/>
    <w:rsid w:val="002170E5"/>
    <w:rsid w:val="002179AC"/>
    <w:rsid w:val="00220D57"/>
    <w:rsid w:val="00223B99"/>
    <w:rsid w:val="0022721A"/>
    <w:rsid w:val="00230BB9"/>
    <w:rsid w:val="00241CEF"/>
    <w:rsid w:val="00246E8D"/>
    <w:rsid w:val="0025124E"/>
    <w:rsid w:val="00251F68"/>
    <w:rsid w:val="00252B30"/>
    <w:rsid w:val="00255291"/>
    <w:rsid w:val="00260974"/>
    <w:rsid w:val="002613E4"/>
    <w:rsid w:val="00262C43"/>
    <w:rsid w:val="0026544B"/>
    <w:rsid w:val="002663DA"/>
    <w:rsid w:val="002704BA"/>
    <w:rsid w:val="00270F89"/>
    <w:rsid w:val="0027414F"/>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4A09"/>
    <w:rsid w:val="002C7908"/>
    <w:rsid w:val="002D2385"/>
    <w:rsid w:val="002D391B"/>
    <w:rsid w:val="002D4B1F"/>
    <w:rsid w:val="002D4F62"/>
    <w:rsid w:val="002D7D15"/>
    <w:rsid w:val="002E1B2E"/>
    <w:rsid w:val="002E27EB"/>
    <w:rsid w:val="002E4EF4"/>
    <w:rsid w:val="002E78B6"/>
    <w:rsid w:val="002F04AD"/>
    <w:rsid w:val="002F0F1A"/>
    <w:rsid w:val="002F0F1C"/>
    <w:rsid w:val="002F2A9D"/>
    <w:rsid w:val="002F31C2"/>
    <w:rsid w:val="002F7BF6"/>
    <w:rsid w:val="00300BDC"/>
    <w:rsid w:val="00303FDE"/>
    <w:rsid w:val="00313C5B"/>
    <w:rsid w:val="003140E8"/>
    <w:rsid w:val="00321702"/>
    <w:rsid w:val="003225D3"/>
    <w:rsid w:val="003231C7"/>
    <w:rsid w:val="00323839"/>
    <w:rsid w:val="003270C4"/>
    <w:rsid w:val="00331ED0"/>
    <w:rsid w:val="00332B0A"/>
    <w:rsid w:val="00333A41"/>
    <w:rsid w:val="00341036"/>
    <w:rsid w:val="00345434"/>
    <w:rsid w:val="00351C22"/>
    <w:rsid w:val="00352CB4"/>
    <w:rsid w:val="0035495B"/>
    <w:rsid w:val="00355A93"/>
    <w:rsid w:val="00360F30"/>
    <w:rsid w:val="00361522"/>
    <w:rsid w:val="0037196E"/>
    <w:rsid w:val="003744F5"/>
    <w:rsid w:val="003802A1"/>
    <w:rsid w:val="00382C6A"/>
    <w:rsid w:val="00383CC2"/>
    <w:rsid w:val="003875A9"/>
    <w:rsid w:val="00387BDE"/>
    <w:rsid w:val="00390DD8"/>
    <w:rsid w:val="00394DC6"/>
    <w:rsid w:val="003951E0"/>
    <w:rsid w:val="00397C3E"/>
    <w:rsid w:val="003B1A09"/>
    <w:rsid w:val="003B6F02"/>
    <w:rsid w:val="003C0431"/>
    <w:rsid w:val="003C29BB"/>
    <w:rsid w:val="003C6893"/>
    <w:rsid w:val="003D3989"/>
    <w:rsid w:val="003D4CCA"/>
    <w:rsid w:val="003D52A6"/>
    <w:rsid w:val="003D6416"/>
    <w:rsid w:val="003E18C1"/>
    <w:rsid w:val="003E1D48"/>
    <w:rsid w:val="003E711F"/>
    <w:rsid w:val="003F1D2B"/>
    <w:rsid w:val="003F49A6"/>
    <w:rsid w:val="003F518F"/>
    <w:rsid w:val="003F6BA7"/>
    <w:rsid w:val="003F7445"/>
    <w:rsid w:val="00411DF2"/>
    <w:rsid w:val="00411E8F"/>
    <w:rsid w:val="004247F5"/>
    <w:rsid w:val="00424F10"/>
    <w:rsid w:val="0042527B"/>
    <w:rsid w:val="0042705B"/>
    <w:rsid w:val="00427EAC"/>
    <w:rsid w:val="00431FDF"/>
    <w:rsid w:val="00437BD3"/>
    <w:rsid w:val="004431B4"/>
    <w:rsid w:val="00445604"/>
    <w:rsid w:val="00450E83"/>
    <w:rsid w:val="00451158"/>
    <w:rsid w:val="0045537F"/>
    <w:rsid w:val="00457DC7"/>
    <w:rsid w:val="0046135D"/>
    <w:rsid w:val="004640B3"/>
    <w:rsid w:val="00472BCC"/>
    <w:rsid w:val="0047551B"/>
    <w:rsid w:val="00477699"/>
    <w:rsid w:val="004A25CD"/>
    <w:rsid w:val="004A26CC"/>
    <w:rsid w:val="004A4238"/>
    <w:rsid w:val="004B2108"/>
    <w:rsid w:val="004B3A2B"/>
    <w:rsid w:val="004B4AF4"/>
    <w:rsid w:val="004B70D3"/>
    <w:rsid w:val="004C0BA3"/>
    <w:rsid w:val="004C312D"/>
    <w:rsid w:val="004D2D1B"/>
    <w:rsid w:val="004D3870"/>
    <w:rsid w:val="004D5067"/>
    <w:rsid w:val="004D6838"/>
    <w:rsid w:val="004D72BC"/>
    <w:rsid w:val="004E469D"/>
    <w:rsid w:val="004E7F4F"/>
    <w:rsid w:val="004F0C9A"/>
    <w:rsid w:val="004F2DDE"/>
    <w:rsid w:val="004F5A55"/>
    <w:rsid w:val="004F6426"/>
    <w:rsid w:val="004F6D97"/>
    <w:rsid w:val="004F7826"/>
    <w:rsid w:val="0050097F"/>
    <w:rsid w:val="005038D4"/>
    <w:rsid w:val="005143F0"/>
    <w:rsid w:val="00514B1F"/>
    <w:rsid w:val="00523C5C"/>
    <w:rsid w:val="00524884"/>
    <w:rsid w:val="00525E93"/>
    <w:rsid w:val="0052671D"/>
    <w:rsid w:val="005300C0"/>
    <w:rsid w:val="00533EF6"/>
    <w:rsid w:val="00540E6B"/>
    <w:rsid w:val="0054109E"/>
    <w:rsid w:val="0055595D"/>
    <w:rsid w:val="00556A10"/>
    <w:rsid w:val="00557F50"/>
    <w:rsid w:val="00570394"/>
    <w:rsid w:val="00571D3D"/>
    <w:rsid w:val="0058264B"/>
    <w:rsid w:val="00586368"/>
    <w:rsid w:val="005868AA"/>
    <w:rsid w:val="00590845"/>
    <w:rsid w:val="005925E8"/>
    <w:rsid w:val="005963C2"/>
    <w:rsid w:val="005A0D69"/>
    <w:rsid w:val="005A31F4"/>
    <w:rsid w:val="005A34A4"/>
    <w:rsid w:val="005A73EA"/>
    <w:rsid w:val="005B45F7"/>
    <w:rsid w:val="005B63EA"/>
    <w:rsid w:val="005C05BB"/>
    <w:rsid w:val="005C1A88"/>
    <w:rsid w:val="005C5033"/>
    <w:rsid w:val="005D4E1B"/>
    <w:rsid w:val="005E751B"/>
    <w:rsid w:val="005F144C"/>
    <w:rsid w:val="005F2751"/>
    <w:rsid w:val="005F3354"/>
    <w:rsid w:val="005F4AD6"/>
    <w:rsid w:val="005F5BDA"/>
    <w:rsid w:val="0060005E"/>
    <w:rsid w:val="0060095B"/>
    <w:rsid w:val="00601266"/>
    <w:rsid w:val="00605573"/>
    <w:rsid w:val="00610221"/>
    <w:rsid w:val="00610E73"/>
    <w:rsid w:val="00615F9B"/>
    <w:rsid w:val="00616DF2"/>
    <w:rsid w:val="0062385D"/>
    <w:rsid w:val="00625FD6"/>
    <w:rsid w:val="0063168D"/>
    <w:rsid w:val="00635C79"/>
    <w:rsid w:val="006423A7"/>
    <w:rsid w:val="006455DF"/>
    <w:rsid w:val="00645AF6"/>
    <w:rsid w:val="00647025"/>
    <w:rsid w:val="0064730A"/>
    <w:rsid w:val="00647C5C"/>
    <w:rsid w:val="006507DA"/>
    <w:rsid w:val="006531A4"/>
    <w:rsid w:val="00660774"/>
    <w:rsid w:val="0066389A"/>
    <w:rsid w:val="0066495C"/>
    <w:rsid w:val="00665CC7"/>
    <w:rsid w:val="00672612"/>
    <w:rsid w:val="00674ECC"/>
    <w:rsid w:val="00677F18"/>
    <w:rsid w:val="00693483"/>
    <w:rsid w:val="006961B5"/>
    <w:rsid w:val="006A0BF3"/>
    <w:rsid w:val="006A502B"/>
    <w:rsid w:val="006B0036"/>
    <w:rsid w:val="006B0DA6"/>
    <w:rsid w:val="006B3FA9"/>
    <w:rsid w:val="006C547E"/>
    <w:rsid w:val="006D2B51"/>
    <w:rsid w:val="006D5575"/>
    <w:rsid w:val="006D7191"/>
    <w:rsid w:val="006E21C4"/>
    <w:rsid w:val="006E2AD3"/>
    <w:rsid w:val="006E42BE"/>
    <w:rsid w:val="006E5D4D"/>
    <w:rsid w:val="006E6D16"/>
    <w:rsid w:val="00703F2A"/>
    <w:rsid w:val="007044B3"/>
    <w:rsid w:val="00704C5D"/>
    <w:rsid w:val="00706FE7"/>
    <w:rsid w:val="00707235"/>
    <w:rsid w:val="007072BC"/>
    <w:rsid w:val="00715275"/>
    <w:rsid w:val="00721B44"/>
    <w:rsid w:val="007232A2"/>
    <w:rsid w:val="00726366"/>
    <w:rsid w:val="00731AB6"/>
    <w:rsid w:val="00733B6B"/>
    <w:rsid w:val="00740808"/>
    <w:rsid w:val="00740A1B"/>
    <w:rsid w:val="007467C4"/>
    <w:rsid w:val="00750C28"/>
    <w:rsid w:val="00755702"/>
    <w:rsid w:val="0076170F"/>
    <w:rsid w:val="0076669C"/>
    <w:rsid w:val="00766E46"/>
    <w:rsid w:val="00772CCB"/>
    <w:rsid w:val="00777727"/>
    <w:rsid w:val="00777B1B"/>
    <w:rsid w:val="0078166A"/>
    <w:rsid w:val="00782B79"/>
    <w:rsid w:val="00783811"/>
    <w:rsid w:val="007865E9"/>
    <w:rsid w:val="0079237D"/>
    <w:rsid w:val="00792383"/>
    <w:rsid w:val="00792D96"/>
    <w:rsid w:val="00794D5A"/>
    <w:rsid w:val="00794DD9"/>
    <w:rsid w:val="00797BBA"/>
    <w:rsid w:val="007A060F"/>
    <w:rsid w:val="007B1C5E"/>
    <w:rsid w:val="007B21C6"/>
    <w:rsid w:val="007B350E"/>
    <w:rsid w:val="007C0FBC"/>
    <w:rsid w:val="007C1330"/>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0774A"/>
    <w:rsid w:val="00814292"/>
    <w:rsid w:val="008169A4"/>
    <w:rsid w:val="00816EC6"/>
    <w:rsid w:val="00822500"/>
    <w:rsid w:val="008278FE"/>
    <w:rsid w:val="00832598"/>
    <w:rsid w:val="0083397E"/>
    <w:rsid w:val="0083534B"/>
    <w:rsid w:val="00842035"/>
    <w:rsid w:val="00842602"/>
    <w:rsid w:val="0084403F"/>
    <w:rsid w:val="008449F0"/>
    <w:rsid w:val="00846F11"/>
    <w:rsid w:val="00847B45"/>
    <w:rsid w:val="00854A6E"/>
    <w:rsid w:val="00863A66"/>
    <w:rsid w:val="00864CA3"/>
    <w:rsid w:val="008703D7"/>
    <w:rsid w:val="00872E7C"/>
    <w:rsid w:val="00874429"/>
    <w:rsid w:val="0087595C"/>
    <w:rsid w:val="00875D22"/>
    <w:rsid w:val="00883D9A"/>
    <w:rsid w:val="008919EF"/>
    <w:rsid w:val="00892B20"/>
    <w:rsid w:val="008931BC"/>
    <w:rsid w:val="0089695B"/>
    <w:rsid w:val="00897740"/>
    <w:rsid w:val="008A12EC"/>
    <w:rsid w:val="008B14BE"/>
    <w:rsid w:val="008B19A6"/>
    <w:rsid w:val="008B327B"/>
    <w:rsid w:val="008B4EFB"/>
    <w:rsid w:val="008B7615"/>
    <w:rsid w:val="008C04E7"/>
    <w:rsid w:val="008C21C8"/>
    <w:rsid w:val="008C6375"/>
    <w:rsid w:val="008C6A5B"/>
    <w:rsid w:val="008D441D"/>
    <w:rsid w:val="008D498D"/>
    <w:rsid w:val="008D52A7"/>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00A5"/>
    <w:rsid w:val="009718C5"/>
    <w:rsid w:val="00976AFF"/>
    <w:rsid w:val="00986AED"/>
    <w:rsid w:val="009924CF"/>
    <w:rsid w:val="00994100"/>
    <w:rsid w:val="009A04B7"/>
    <w:rsid w:val="009A6B17"/>
    <w:rsid w:val="009B03C2"/>
    <w:rsid w:val="009B052E"/>
    <w:rsid w:val="009B4E00"/>
    <w:rsid w:val="009C0571"/>
    <w:rsid w:val="009D380A"/>
    <w:rsid w:val="009D4C29"/>
    <w:rsid w:val="009E2D05"/>
    <w:rsid w:val="009E58E9"/>
    <w:rsid w:val="009E6803"/>
    <w:rsid w:val="009F6AD2"/>
    <w:rsid w:val="009F7728"/>
    <w:rsid w:val="009F7C1B"/>
    <w:rsid w:val="00A00B5B"/>
    <w:rsid w:val="00A00D8D"/>
    <w:rsid w:val="00A01BB6"/>
    <w:rsid w:val="00A108A7"/>
    <w:rsid w:val="00A228DA"/>
    <w:rsid w:val="00A22B28"/>
    <w:rsid w:val="00A2373A"/>
    <w:rsid w:val="00A30709"/>
    <w:rsid w:val="00A31293"/>
    <w:rsid w:val="00A3351E"/>
    <w:rsid w:val="00A36DD7"/>
    <w:rsid w:val="00A4303C"/>
    <w:rsid w:val="00A46CAF"/>
    <w:rsid w:val="00A470FD"/>
    <w:rsid w:val="00A47DD4"/>
    <w:rsid w:val="00A50B5E"/>
    <w:rsid w:val="00A62DAB"/>
    <w:rsid w:val="00A67448"/>
    <w:rsid w:val="00A6757A"/>
    <w:rsid w:val="00A726A6"/>
    <w:rsid w:val="00A74842"/>
    <w:rsid w:val="00A81440"/>
    <w:rsid w:val="00A8269A"/>
    <w:rsid w:val="00A83A01"/>
    <w:rsid w:val="00A86A50"/>
    <w:rsid w:val="00A9178A"/>
    <w:rsid w:val="00A9515B"/>
    <w:rsid w:val="00A95858"/>
    <w:rsid w:val="00A97535"/>
    <w:rsid w:val="00AA2BAA"/>
    <w:rsid w:val="00AA6516"/>
    <w:rsid w:val="00AA73E7"/>
    <w:rsid w:val="00AA73F1"/>
    <w:rsid w:val="00AB0E1A"/>
    <w:rsid w:val="00AB1A30"/>
    <w:rsid w:val="00AB3C36"/>
    <w:rsid w:val="00AB3D30"/>
    <w:rsid w:val="00AC32E0"/>
    <w:rsid w:val="00AC4B09"/>
    <w:rsid w:val="00AC5A01"/>
    <w:rsid w:val="00AD10EB"/>
    <w:rsid w:val="00AD1ED3"/>
    <w:rsid w:val="00AD3717"/>
    <w:rsid w:val="00AD61D9"/>
    <w:rsid w:val="00AD74F4"/>
    <w:rsid w:val="00AE5831"/>
    <w:rsid w:val="00AF45FA"/>
    <w:rsid w:val="00B019C1"/>
    <w:rsid w:val="00B02001"/>
    <w:rsid w:val="00B036F7"/>
    <w:rsid w:val="00B03C50"/>
    <w:rsid w:val="00B0777D"/>
    <w:rsid w:val="00B11576"/>
    <w:rsid w:val="00B1195F"/>
    <w:rsid w:val="00B14D10"/>
    <w:rsid w:val="00B16206"/>
    <w:rsid w:val="00B17D65"/>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35EA"/>
    <w:rsid w:val="00B96969"/>
    <w:rsid w:val="00B97900"/>
    <w:rsid w:val="00BA1229"/>
    <w:rsid w:val="00BA44A8"/>
    <w:rsid w:val="00BA49C5"/>
    <w:rsid w:val="00BB0182"/>
    <w:rsid w:val="00BB2F4A"/>
    <w:rsid w:val="00BB4070"/>
    <w:rsid w:val="00BC786E"/>
    <w:rsid w:val="00BD534E"/>
    <w:rsid w:val="00BD5C92"/>
    <w:rsid w:val="00BE50E6"/>
    <w:rsid w:val="00BE7A0C"/>
    <w:rsid w:val="00BF2928"/>
    <w:rsid w:val="00BF5D60"/>
    <w:rsid w:val="00BF6691"/>
    <w:rsid w:val="00C028FC"/>
    <w:rsid w:val="00C037F2"/>
    <w:rsid w:val="00C0386D"/>
    <w:rsid w:val="00C065A1"/>
    <w:rsid w:val="00C10ED5"/>
    <w:rsid w:val="00C12574"/>
    <w:rsid w:val="00C151A6"/>
    <w:rsid w:val="00C172E9"/>
    <w:rsid w:val="00C22EC0"/>
    <w:rsid w:val="00C24098"/>
    <w:rsid w:val="00C30A4E"/>
    <w:rsid w:val="00C411F3"/>
    <w:rsid w:val="00C44105"/>
    <w:rsid w:val="00C47549"/>
    <w:rsid w:val="00C523EC"/>
    <w:rsid w:val="00C55A33"/>
    <w:rsid w:val="00C64D49"/>
    <w:rsid w:val="00C663C1"/>
    <w:rsid w:val="00C66692"/>
    <w:rsid w:val="00C673B5"/>
    <w:rsid w:val="00C7063D"/>
    <w:rsid w:val="00C72339"/>
    <w:rsid w:val="00C73C46"/>
    <w:rsid w:val="00C74315"/>
    <w:rsid w:val="00C820BC"/>
    <w:rsid w:val="00C830BC"/>
    <w:rsid w:val="00C8524D"/>
    <w:rsid w:val="00C90904"/>
    <w:rsid w:val="00C91123"/>
    <w:rsid w:val="00C91428"/>
    <w:rsid w:val="00CA1595"/>
    <w:rsid w:val="00CA6CC2"/>
    <w:rsid w:val="00CA71FF"/>
    <w:rsid w:val="00CB2393"/>
    <w:rsid w:val="00CB2456"/>
    <w:rsid w:val="00CB5276"/>
    <w:rsid w:val="00CB5BFC"/>
    <w:rsid w:val="00CB68D7"/>
    <w:rsid w:val="00CB785B"/>
    <w:rsid w:val="00CC66BE"/>
    <w:rsid w:val="00CC7E68"/>
    <w:rsid w:val="00CD3D74"/>
    <w:rsid w:val="00CD7132"/>
    <w:rsid w:val="00CE0E6F"/>
    <w:rsid w:val="00CE3B21"/>
    <w:rsid w:val="00CE56FC"/>
    <w:rsid w:val="00CE7A4D"/>
    <w:rsid w:val="00CF32D2"/>
    <w:rsid w:val="00CF4CFE"/>
    <w:rsid w:val="00D00E8E"/>
    <w:rsid w:val="00D01EC6"/>
    <w:rsid w:val="00D02E0F"/>
    <w:rsid w:val="00D03EE8"/>
    <w:rsid w:val="00D10250"/>
    <w:rsid w:val="00D13535"/>
    <w:rsid w:val="00D14257"/>
    <w:rsid w:val="00D15497"/>
    <w:rsid w:val="00D17B79"/>
    <w:rsid w:val="00D205F5"/>
    <w:rsid w:val="00D23FEA"/>
    <w:rsid w:val="00D269CA"/>
    <w:rsid w:val="00D30B48"/>
    <w:rsid w:val="00D3168A"/>
    <w:rsid w:val="00D350D1"/>
    <w:rsid w:val="00D4084B"/>
    <w:rsid w:val="00D46FAA"/>
    <w:rsid w:val="00D47A40"/>
    <w:rsid w:val="00D51D33"/>
    <w:rsid w:val="00D56B8E"/>
    <w:rsid w:val="00D57BB2"/>
    <w:rsid w:val="00D57E57"/>
    <w:rsid w:val="00D70752"/>
    <w:rsid w:val="00D80E2D"/>
    <w:rsid w:val="00D84D5E"/>
    <w:rsid w:val="00D8560E"/>
    <w:rsid w:val="00D8758F"/>
    <w:rsid w:val="00DA1972"/>
    <w:rsid w:val="00DA4EDD"/>
    <w:rsid w:val="00DA6B78"/>
    <w:rsid w:val="00DB122B"/>
    <w:rsid w:val="00DC1D94"/>
    <w:rsid w:val="00DC34FD"/>
    <w:rsid w:val="00DC42CF"/>
    <w:rsid w:val="00DC738A"/>
    <w:rsid w:val="00DD08A5"/>
    <w:rsid w:val="00DD382A"/>
    <w:rsid w:val="00DD4C62"/>
    <w:rsid w:val="00DD592E"/>
    <w:rsid w:val="00DE057F"/>
    <w:rsid w:val="00DE2082"/>
    <w:rsid w:val="00DE2289"/>
    <w:rsid w:val="00DF09A7"/>
    <w:rsid w:val="00DF2B51"/>
    <w:rsid w:val="00DF444B"/>
    <w:rsid w:val="00E001D6"/>
    <w:rsid w:val="00E01D15"/>
    <w:rsid w:val="00E03A76"/>
    <w:rsid w:val="00E04410"/>
    <w:rsid w:val="00E07484"/>
    <w:rsid w:val="00E11351"/>
    <w:rsid w:val="00E11CB1"/>
    <w:rsid w:val="00E33F44"/>
    <w:rsid w:val="00E37D48"/>
    <w:rsid w:val="00E4225C"/>
    <w:rsid w:val="00E44879"/>
    <w:rsid w:val="00E45110"/>
    <w:rsid w:val="00E4798F"/>
    <w:rsid w:val="00E71D87"/>
    <w:rsid w:val="00E72914"/>
    <w:rsid w:val="00E75AE0"/>
    <w:rsid w:val="00E76B61"/>
    <w:rsid w:val="00E822F9"/>
    <w:rsid w:val="00E83C1F"/>
    <w:rsid w:val="00E85684"/>
    <w:rsid w:val="00E8794B"/>
    <w:rsid w:val="00E97656"/>
    <w:rsid w:val="00EA004A"/>
    <w:rsid w:val="00EA172C"/>
    <w:rsid w:val="00EA259B"/>
    <w:rsid w:val="00EA2B7C"/>
    <w:rsid w:val="00EA35A3"/>
    <w:rsid w:val="00EA3E6A"/>
    <w:rsid w:val="00EA69CF"/>
    <w:rsid w:val="00EB18EF"/>
    <w:rsid w:val="00EB58F4"/>
    <w:rsid w:val="00EB7951"/>
    <w:rsid w:val="00EC2542"/>
    <w:rsid w:val="00ED181F"/>
    <w:rsid w:val="00ED6A79"/>
    <w:rsid w:val="00EE17DF"/>
    <w:rsid w:val="00EF1482"/>
    <w:rsid w:val="00EF4621"/>
    <w:rsid w:val="00EF4D52"/>
    <w:rsid w:val="00EF6312"/>
    <w:rsid w:val="00F00C4B"/>
    <w:rsid w:val="00F01A57"/>
    <w:rsid w:val="00F038B0"/>
    <w:rsid w:val="00F05F34"/>
    <w:rsid w:val="00F22B27"/>
    <w:rsid w:val="00F234A7"/>
    <w:rsid w:val="00F277B6"/>
    <w:rsid w:val="00F27DA5"/>
    <w:rsid w:val="00F37E07"/>
    <w:rsid w:val="00F4182A"/>
    <w:rsid w:val="00F464ED"/>
    <w:rsid w:val="00F54380"/>
    <w:rsid w:val="00F5447F"/>
    <w:rsid w:val="00F54B47"/>
    <w:rsid w:val="00F61247"/>
    <w:rsid w:val="00F61F61"/>
    <w:rsid w:val="00F63191"/>
    <w:rsid w:val="00F6702E"/>
    <w:rsid w:val="00F70E84"/>
    <w:rsid w:val="00F7616D"/>
    <w:rsid w:val="00F772D8"/>
    <w:rsid w:val="00F80685"/>
    <w:rsid w:val="00F93824"/>
    <w:rsid w:val="00F94968"/>
    <w:rsid w:val="00FA092B"/>
    <w:rsid w:val="00FA4F6C"/>
    <w:rsid w:val="00FA6EFD"/>
    <w:rsid w:val="00FA7498"/>
    <w:rsid w:val="00FB160D"/>
    <w:rsid w:val="00FB2A8E"/>
    <w:rsid w:val="00FB3791"/>
    <w:rsid w:val="00FB6780"/>
    <w:rsid w:val="00FB74EA"/>
    <w:rsid w:val="00FD0ADB"/>
    <w:rsid w:val="00FD2C9E"/>
    <w:rsid w:val="00FD4786"/>
    <w:rsid w:val="00FD616C"/>
    <w:rsid w:val="00FE53F2"/>
    <w:rsid w:val="00FF0A00"/>
    <w:rsid w:val="00FF1C57"/>
    <w:rsid w:val="00FF2105"/>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14:docId w14:val="225D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8B327B"/>
    <w:pPr>
      <w:autoSpaceDE w:val="0"/>
      <w:autoSpaceDN w:val="0"/>
      <w:adjustRightInd w:val="0"/>
      <w:ind w:left="1440"/>
    </w:pPr>
    <w:rPr>
      <w:sz w:val="24"/>
      <w:szCs w:val="24"/>
    </w:rPr>
  </w:style>
  <w:style w:type="paragraph" w:customStyle="1" w:styleId="QuickA">
    <w:name w:val="Quick A."/>
    <w:rsid w:val="00854A6E"/>
    <w:pPr>
      <w:widowControl w:val="0"/>
      <w:ind w:left="-2160"/>
    </w:pPr>
    <w:rPr>
      <w:snapToGrid w:val="0"/>
      <w:sz w:val="24"/>
    </w:rPr>
  </w:style>
  <w:style w:type="character" w:customStyle="1" w:styleId="FootnoteTextChar">
    <w:name w:val="Footnote Text Char"/>
    <w:basedOn w:val="DefaultParagraphFont"/>
    <w:link w:val="FootnoteText"/>
    <w:uiPriority w:val="99"/>
    <w:rsid w:val="00D01EC6"/>
  </w:style>
  <w:style w:type="character" w:customStyle="1" w:styleId="WitnessandExhibitTableHeader">
    <w:name w:val="Witness and Exhibit Table Header"/>
    <w:rsid w:val="00FB160D"/>
    <w:rPr>
      <w:u w:val="single"/>
    </w:rPr>
  </w:style>
  <w:style w:type="character" w:customStyle="1" w:styleId="normaltextrun">
    <w:name w:val="normaltextrun"/>
    <w:basedOn w:val="DefaultParagraphFont"/>
    <w:rsid w:val="003C6893"/>
  </w:style>
  <w:style w:type="character" w:customStyle="1" w:styleId="tabchar">
    <w:name w:val="tabchar"/>
    <w:basedOn w:val="DefaultParagraphFont"/>
    <w:rsid w:val="003C6893"/>
  </w:style>
  <w:style w:type="paragraph" w:styleId="ListParagraph">
    <w:name w:val="List Paragraph"/>
    <w:basedOn w:val="Normal"/>
    <w:uiPriority w:val="34"/>
    <w:qFormat/>
    <w:rsid w:val="00E71D87"/>
    <w:pPr>
      <w:ind w:left="720"/>
      <w:contextualSpacing/>
    </w:pPr>
  </w:style>
  <w:style w:type="paragraph" w:styleId="BalloonText">
    <w:name w:val="Balloon Text"/>
    <w:basedOn w:val="Normal"/>
    <w:link w:val="BalloonTextChar"/>
    <w:semiHidden/>
    <w:unhideWhenUsed/>
    <w:rsid w:val="004C0BA3"/>
    <w:rPr>
      <w:rFonts w:ascii="Segoe UI" w:hAnsi="Segoe UI" w:cs="Segoe UI"/>
      <w:sz w:val="18"/>
      <w:szCs w:val="18"/>
    </w:rPr>
  </w:style>
  <w:style w:type="character" w:customStyle="1" w:styleId="BalloonTextChar">
    <w:name w:val="Balloon Text Char"/>
    <w:basedOn w:val="DefaultParagraphFont"/>
    <w:link w:val="BalloonText"/>
    <w:semiHidden/>
    <w:rsid w:val="004C0BA3"/>
    <w:rPr>
      <w:rFonts w:ascii="Segoe UI" w:hAnsi="Segoe UI" w:cs="Segoe UI"/>
      <w:sz w:val="18"/>
      <w:szCs w:val="18"/>
    </w:rPr>
  </w:style>
  <w:style w:type="character" w:styleId="CommentReference">
    <w:name w:val="annotation reference"/>
    <w:basedOn w:val="DefaultParagraphFont"/>
    <w:semiHidden/>
    <w:unhideWhenUsed/>
    <w:rsid w:val="0087595C"/>
    <w:rPr>
      <w:sz w:val="16"/>
      <w:szCs w:val="16"/>
    </w:rPr>
  </w:style>
  <w:style w:type="paragraph" w:styleId="CommentText">
    <w:name w:val="annotation text"/>
    <w:basedOn w:val="Normal"/>
    <w:link w:val="CommentTextChar"/>
    <w:semiHidden/>
    <w:unhideWhenUsed/>
    <w:rsid w:val="0087595C"/>
    <w:rPr>
      <w:sz w:val="20"/>
      <w:szCs w:val="20"/>
    </w:rPr>
  </w:style>
  <w:style w:type="character" w:customStyle="1" w:styleId="CommentTextChar">
    <w:name w:val="Comment Text Char"/>
    <w:basedOn w:val="DefaultParagraphFont"/>
    <w:link w:val="CommentText"/>
    <w:semiHidden/>
    <w:rsid w:val="0087595C"/>
  </w:style>
  <w:style w:type="paragraph" w:styleId="CommentSubject">
    <w:name w:val="annotation subject"/>
    <w:basedOn w:val="CommentText"/>
    <w:next w:val="CommentText"/>
    <w:link w:val="CommentSubjectChar"/>
    <w:semiHidden/>
    <w:unhideWhenUsed/>
    <w:rsid w:val="0087595C"/>
    <w:rPr>
      <w:b/>
      <w:bCs/>
    </w:rPr>
  </w:style>
  <w:style w:type="character" w:customStyle="1" w:styleId="CommentSubjectChar">
    <w:name w:val="Comment Subject Char"/>
    <w:basedOn w:val="CommentTextChar"/>
    <w:link w:val="CommentSubject"/>
    <w:semiHidden/>
    <w:rsid w:val="008759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96530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38</Pages>
  <Words>9073</Words>
  <Characters>51722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2025-10-30T16:10:00Z</dcterms:created>
  <dcterms:modified xsi:type="dcterms:W3CDTF">2025-10-30T16:42:00Z</dcterms:modified>
</cp:coreProperties>
</file>