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BCF60" w14:textId="77777777" w:rsidR="00CB5276" w:rsidRPr="00106AB7" w:rsidRDefault="00B151E3" w:rsidP="00B151E3">
      <w:pPr>
        <w:pStyle w:val="OrderHeading"/>
      </w:pPr>
      <w:r w:rsidRPr="00106AB7">
        <w:t>BEFORE THE FLORIDA PUBLIC SERVICE COMMISSION</w:t>
      </w:r>
    </w:p>
    <w:p w14:paraId="483F8358" w14:textId="77777777" w:rsidR="00B151E3" w:rsidRPr="00106AB7" w:rsidRDefault="00B151E3" w:rsidP="00B151E3">
      <w:pPr>
        <w:pStyle w:val="OrderBody"/>
      </w:pPr>
    </w:p>
    <w:p w14:paraId="479EAF45" w14:textId="77777777" w:rsidR="00B151E3" w:rsidRPr="00106AB7" w:rsidRDefault="00B151E3" w:rsidP="00B151E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151E3" w:rsidRPr="00106AB7" w14:paraId="1A194996" w14:textId="77777777" w:rsidTr="00B9076B">
        <w:trPr>
          <w:trHeight w:val="828"/>
        </w:trPr>
        <w:tc>
          <w:tcPr>
            <w:tcW w:w="4788" w:type="dxa"/>
            <w:tcBorders>
              <w:bottom w:val="single" w:sz="8" w:space="0" w:color="auto"/>
              <w:right w:val="double" w:sz="6" w:space="0" w:color="auto"/>
            </w:tcBorders>
            <w:shd w:val="clear" w:color="auto" w:fill="auto"/>
          </w:tcPr>
          <w:p w14:paraId="2DB6BDEA" w14:textId="77777777" w:rsidR="00B151E3" w:rsidRPr="00106AB7" w:rsidRDefault="00B151E3" w:rsidP="00B9076B">
            <w:pPr>
              <w:pStyle w:val="OrderBody"/>
              <w:tabs>
                <w:tab w:val="center" w:pos="4320"/>
                <w:tab w:val="right" w:pos="8640"/>
              </w:tabs>
              <w:jc w:val="left"/>
            </w:pPr>
            <w:r w:rsidRPr="00106AB7">
              <w:t xml:space="preserve">In re: </w:t>
            </w:r>
            <w:bookmarkStart w:id="0" w:name="SSInRe"/>
            <w:bookmarkEnd w:id="0"/>
            <w:r w:rsidRPr="00106AB7">
              <w:t>Fuel and purchased power cost recovery clause with generating performance incentive factor.</w:t>
            </w:r>
          </w:p>
        </w:tc>
        <w:tc>
          <w:tcPr>
            <w:tcW w:w="4788" w:type="dxa"/>
            <w:tcBorders>
              <w:left w:val="double" w:sz="6" w:space="0" w:color="auto"/>
            </w:tcBorders>
            <w:shd w:val="clear" w:color="auto" w:fill="auto"/>
          </w:tcPr>
          <w:p w14:paraId="56A0774C" w14:textId="77777777" w:rsidR="00B151E3" w:rsidRPr="00106AB7" w:rsidRDefault="00B151E3" w:rsidP="00B151E3">
            <w:pPr>
              <w:pStyle w:val="OrderBody"/>
            </w:pPr>
            <w:r w:rsidRPr="00106AB7">
              <w:t xml:space="preserve">DOCKET NO. </w:t>
            </w:r>
            <w:bookmarkStart w:id="1" w:name="SSDocketNo"/>
            <w:bookmarkEnd w:id="1"/>
            <w:r w:rsidRPr="00106AB7">
              <w:t>20250001-EI</w:t>
            </w:r>
          </w:p>
          <w:p w14:paraId="650D8EC6" w14:textId="35E7335B" w:rsidR="00B151E3" w:rsidRPr="00106AB7" w:rsidRDefault="00B151E3" w:rsidP="00B9076B">
            <w:pPr>
              <w:pStyle w:val="OrderBody"/>
              <w:tabs>
                <w:tab w:val="center" w:pos="4320"/>
                <w:tab w:val="right" w:pos="8640"/>
              </w:tabs>
              <w:jc w:val="left"/>
            </w:pPr>
            <w:r w:rsidRPr="00106AB7">
              <w:t xml:space="preserve">ORDER NO. </w:t>
            </w:r>
            <w:bookmarkStart w:id="2" w:name="OrderNo0436"/>
            <w:r w:rsidR="006A7072">
              <w:t>PSC-2025-0436-FOF-EI</w:t>
            </w:r>
            <w:bookmarkEnd w:id="2"/>
          </w:p>
          <w:p w14:paraId="542B3EE9" w14:textId="34230B90" w:rsidR="00B151E3" w:rsidRPr="00106AB7" w:rsidRDefault="00B151E3" w:rsidP="00B9076B">
            <w:pPr>
              <w:pStyle w:val="OrderBody"/>
              <w:tabs>
                <w:tab w:val="center" w:pos="4320"/>
                <w:tab w:val="right" w:pos="8640"/>
              </w:tabs>
              <w:jc w:val="left"/>
            </w:pPr>
            <w:r w:rsidRPr="00106AB7">
              <w:t xml:space="preserve">ISSUED: </w:t>
            </w:r>
            <w:r w:rsidR="006A7072">
              <w:t>November 24, 2025</w:t>
            </w:r>
          </w:p>
        </w:tc>
      </w:tr>
    </w:tbl>
    <w:p w14:paraId="5728CA45" w14:textId="77777777" w:rsidR="00B151E3" w:rsidRPr="00106AB7" w:rsidRDefault="00B151E3" w:rsidP="00B151E3"/>
    <w:p w14:paraId="52E49D8B" w14:textId="77777777" w:rsidR="00B151E3" w:rsidRPr="00106AB7" w:rsidRDefault="00B151E3" w:rsidP="00B151E3"/>
    <w:p w14:paraId="277CCD97" w14:textId="77777777" w:rsidR="00B151E3" w:rsidRPr="00106AB7" w:rsidRDefault="00B151E3" w:rsidP="00B67A43">
      <w:pPr>
        <w:ind w:firstLine="720"/>
        <w:jc w:val="both"/>
      </w:pPr>
      <w:bookmarkStart w:id="3" w:name="Commissioners"/>
      <w:bookmarkEnd w:id="3"/>
      <w:r w:rsidRPr="00106AB7">
        <w:t>The following Commissioners participated in the disposition of this matter:</w:t>
      </w:r>
    </w:p>
    <w:p w14:paraId="79E7E980" w14:textId="77777777" w:rsidR="00B151E3" w:rsidRPr="00106AB7" w:rsidRDefault="00B151E3" w:rsidP="00B67A43"/>
    <w:p w14:paraId="50F5D6EC" w14:textId="77777777" w:rsidR="00B151E3" w:rsidRPr="00106AB7" w:rsidRDefault="00B151E3" w:rsidP="00477699">
      <w:pPr>
        <w:jc w:val="center"/>
      </w:pPr>
      <w:r w:rsidRPr="00106AB7">
        <w:t>MIKE LA ROSA, Chairman</w:t>
      </w:r>
    </w:p>
    <w:p w14:paraId="02430CA8" w14:textId="77777777" w:rsidR="00B151E3" w:rsidRPr="00106AB7" w:rsidRDefault="00B151E3" w:rsidP="00B67A43">
      <w:pPr>
        <w:jc w:val="center"/>
      </w:pPr>
      <w:r w:rsidRPr="00106AB7">
        <w:t>ART GRAHAM</w:t>
      </w:r>
    </w:p>
    <w:p w14:paraId="6149323D" w14:textId="77777777" w:rsidR="00B151E3" w:rsidRPr="00106AB7" w:rsidRDefault="00B151E3" w:rsidP="00B67A43">
      <w:pPr>
        <w:jc w:val="center"/>
      </w:pPr>
      <w:r w:rsidRPr="00106AB7">
        <w:t>GARY F. CLARK</w:t>
      </w:r>
    </w:p>
    <w:p w14:paraId="50194A9E" w14:textId="77777777" w:rsidR="00B151E3" w:rsidRPr="00106AB7" w:rsidRDefault="00B151E3" w:rsidP="00B67A43">
      <w:pPr>
        <w:jc w:val="center"/>
      </w:pPr>
      <w:r w:rsidRPr="00106AB7">
        <w:t>ANDREW GILES FAY</w:t>
      </w:r>
    </w:p>
    <w:p w14:paraId="755074EC" w14:textId="77777777" w:rsidR="00B151E3" w:rsidRPr="00106AB7" w:rsidRDefault="00B151E3" w:rsidP="00B67A43">
      <w:pPr>
        <w:jc w:val="center"/>
      </w:pPr>
      <w:r w:rsidRPr="00106AB7">
        <w:rPr>
          <w:lang w:val="en"/>
        </w:rPr>
        <w:t>GABRIELLA PASSIDOMO SMITH</w:t>
      </w:r>
    </w:p>
    <w:p w14:paraId="2AA286A9" w14:textId="77777777" w:rsidR="00B151E3" w:rsidRPr="00106AB7" w:rsidRDefault="00B151E3" w:rsidP="00B67A43"/>
    <w:p w14:paraId="3814BDDD" w14:textId="77777777" w:rsidR="00DF6A02" w:rsidRPr="00106AB7" w:rsidRDefault="00DF6A02" w:rsidP="00DF6A02">
      <w:pPr>
        <w:pStyle w:val="CenterUnderline"/>
      </w:pPr>
      <w:r w:rsidRPr="00106AB7">
        <w:t>FINAL ORDER APPROVING EXPENDITURES AND TRUE-UP AMOUNTS FOR FUEL ADJUSTMENT FACTORS; GPIF TARGETS, RANGES, AND REWARDS; AND</w:t>
      </w:r>
    </w:p>
    <w:p w14:paraId="0EC4912B" w14:textId="77777777" w:rsidR="00DF6A02" w:rsidRPr="00106AB7" w:rsidRDefault="00DF6A02" w:rsidP="00DF6A02">
      <w:pPr>
        <w:pStyle w:val="CenterUnderline"/>
      </w:pPr>
      <w:r w:rsidRPr="00106AB7">
        <w:t>PROJECTED EXPENDITURES AND TRUE-UP AMOUNTS FOR CAPACITY COST</w:t>
      </w:r>
    </w:p>
    <w:p w14:paraId="2601D5D8" w14:textId="77777777" w:rsidR="00DF6A02" w:rsidRPr="00106AB7" w:rsidRDefault="00DF6A02" w:rsidP="00DF6A02">
      <w:pPr>
        <w:pStyle w:val="CenterUnderline"/>
      </w:pPr>
      <w:r w:rsidRPr="00106AB7">
        <w:t xml:space="preserve">RECOVERY FACTORS </w:t>
      </w:r>
    </w:p>
    <w:p w14:paraId="2F75944A" w14:textId="77777777" w:rsidR="00DF6A02" w:rsidRPr="00106AB7" w:rsidRDefault="00DF6A02" w:rsidP="00B67A43"/>
    <w:p w14:paraId="4CC6A609" w14:textId="77777777" w:rsidR="00B151E3" w:rsidRPr="00106AB7" w:rsidRDefault="00B151E3" w:rsidP="00B151E3">
      <w:pPr>
        <w:jc w:val="both"/>
      </w:pPr>
      <w:r w:rsidRPr="00106AB7">
        <w:t>APPEARANCES:</w:t>
      </w:r>
    </w:p>
    <w:p w14:paraId="7BDC8839" w14:textId="77777777" w:rsidR="00B151E3" w:rsidRPr="00106AB7" w:rsidRDefault="00B151E3" w:rsidP="00B151E3">
      <w:pPr>
        <w:jc w:val="both"/>
      </w:pPr>
    </w:p>
    <w:p w14:paraId="5662F48F" w14:textId="77777777" w:rsidR="00DF6A02" w:rsidRPr="00106AB7" w:rsidRDefault="00DF6A02" w:rsidP="00DF6A02">
      <w:pPr>
        <w:ind w:left="1440"/>
        <w:jc w:val="both"/>
      </w:pPr>
      <w:r w:rsidRPr="00106AB7">
        <w:t>MARIA JOSE MONCADA and DAVID M. LEE, ESQUIRES, 700 Universe Blvd., Juno Beach, Florida  33408-0420</w:t>
      </w:r>
    </w:p>
    <w:p w14:paraId="2D4CE38C" w14:textId="77777777" w:rsidR="00DF6A02" w:rsidRPr="00106AB7" w:rsidRDefault="00DF6A02" w:rsidP="00DF6A02">
      <w:pPr>
        <w:ind w:left="720" w:firstLine="720"/>
        <w:jc w:val="both"/>
      </w:pPr>
      <w:r w:rsidRPr="00106AB7">
        <w:rPr>
          <w:u w:val="single"/>
        </w:rPr>
        <w:t>On behalf of Florida Power &amp; Light Company (FPL)</w:t>
      </w:r>
      <w:r w:rsidRPr="00106AB7">
        <w:t>.</w:t>
      </w:r>
    </w:p>
    <w:p w14:paraId="79C24447" w14:textId="77777777" w:rsidR="00DF6A02" w:rsidRPr="00106AB7" w:rsidRDefault="00DF6A02" w:rsidP="00B151E3">
      <w:pPr>
        <w:ind w:left="1440"/>
        <w:jc w:val="both"/>
        <w:rPr>
          <w:spacing w:val="-4"/>
        </w:rPr>
      </w:pPr>
    </w:p>
    <w:p w14:paraId="2CC25081" w14:textId="77777777" w:rsidR="002821EE" w:rsidRPr="00106AB7" w:rsidRDefault="002821EE" w:rsidP="002821EE">
      <w:pPr>
        <w:ind w:left="1440"/>
        <w:jc w:val="both"/>
      </w:pPr>
      <w:r w:rsidRPr="00106AB7">
        <w:t>MATTHEW BERNIER and STEPHANIE CUELLO, ESQUIRES, 106 East College Avenue, Tallahassee, Florida 32301-7740; and DIANNE M. TRIPLETT, ESQUIRE, 299 First Avenue North, St. Petersburg, Florida 33701</w:t>
      </w:r>
    </w:p>
    <w:p w14:paraId="35973051" w14:textId="77777777" w:rsidR="002821EE" w:rsidRPr="00106AB7" w:rsidRDefault="002821EE" w:rsidP="002821EE">
      <w:pPr>
        <w:ind w:left="720" w:firstLine="720"/>
        <w:jc w:val="both"/>
      </w:pPr>
      <w:r w:rsidRPr="00106AB7">
        <w:rPr>
          <w:u w:val="single"/>
        </w:rPr>
        <w:t>On behalf of Duke Energy Florida, LLC (DEF)</w:t>
      </w:r>
      <w:r w:rsidRPr="00106AB7">
        <w:t>.</w:t>
      </w:r>
    </w:p>
    <w:p w14:paraId="042569E6" w14:textId="77777777" w:rsidR="00B151E3" w:rsidRPr="00106AB7" w:rsidRDefault="00B151E3" w:rsidP="00DF6A02">
      <w:pPr>
        <w:jc w:val="both"/>
      </w:pPr>
    </w:p>
    <w:p w14:paraId="2A5C4132" w14:textId="77777777" w:rsidR="00B151E3" w:rsidRPr="00106AB7" w:rsidRDefault="00B151E3" w:rsidP="00B151E3">
      <w:pPr>
        <w:ind w:left="1440"/>
        <w:jc w:val="both"/>
      </w:pPr>
      <w:r w:rsidRPr="00106AB7">
        <w:t>BETH KEATING, ESQUIRE, Gunster Law Firm, 215 South Monroe Street, Suite 601, Tallahassee, Florida  32301</w:t>
      </w:r>
    </w:p>
    <w:p w14:paraId="303DEE30" w14:textId="77777777" w:rsidR="00B151E3" w:rsidRPr="00106AB7" w:rsidRDefault="00B151E3" w:rsidP="00B151E3">
      <w:pPr>
        <w:ind w:left="720" w:firstLine="720"/>
        <w:jc w:val="both"/>
      </w:pPr>
      <w:r w:rsidRPr="00106AB7">
        <w:rPr>
          <w:u w:val="single"/>
        </w:rPr>
        <w:t>On behalf of Florida Public Utilities Company (FPUC)</w:t>
      </w:r>
      <w:r w:rsidRPr="00106AB7">
        <w:t>.</w:t>
      </w:r>
    </w:p>
    <w:p w14:paraId="52E764CE" w14:textId="77777777" w:rsidR="00B151E3" w:rsidRPr="00106AB7" w:rsidRDefault="00B151E3" w:rsidP="00B151E3">
      <w:pPr>
        <w:ind w:left="1440"/>
        <w:jc w:val="both"/>
      </w:pPr>
    </w:p>
    <w:p w14:paraId="1213039D" w14:textId="77777777" w:rsidR="00B151E3" w:rsidRPr="00106AB7" w:rsidRDefault="00B151E3" w:rsidP="00B151E3">
      <w:pPr>
        <w:ind w:left="1440"/>
        <w:jc w:val="both"/>
      </w:pPr>
      <w:r w:rsidRPr="00106AB7">
        <w:t>J. JEFFRY WAHLEN, MALCOLM N. MEANS and VIRGINIA PONDER, ESQUIRES, Ausley Law Firm, Post Office Box 391, Tallahassee, Florida  32302</w:t>
      </w:r>
    </w:p>
    <w:p w14:paraId="7E7E4A2A" w14:textId="77777777" w:rsidR="00B151E3" w:rsidRPr="00106AB7" w:rsidRDefault="00B151E3" w:rsidP="00B151E3">
      <w:pPr>
        <w:ind w:left="720" w:firstLine="720"/>
        <w:jc w:val="both"/>
      </w:pPr>
      <w:r w:rsidRPr="00106AB7">
        <w:rPr>
          <w:u w:val="single"/>
        </w:rPr>
        <w:t>On behalf of Tampa Electric Company (TECO)</w:t>
      </w:r>
      <w:r w:rsidRPr="00106AB7">
        <w:t>.</w:t>
      </w:r>
    </w:p>
    <w:p w14:paraId="4DF02CEF" w14:textId="77777777" w:rsidR="00B151E3" w:rsidRPr="00106AB7" w:rsidRDefault="00B151E3" w:rsidP="00B151E3">
      <w:pPr>
        <w:ind w:left="1440"/>
        <w:jc w:val="both"/>
      </w:pPr>
    </w:p>
    <w:p w14:paraId="11F8BA73" w14:textId="77777777" w:rsidR="00B151E3" w:rsidRPr="00106AB7" w:rsidRDefault="002821EE" w:rsidP="00B151E3">
      <w:pPr>
        <w:ind w:left="1440"/>
        <w:jc w:val="both"/>
      </w:pPr>
      <w:r w:rsidRPr="00106AB7">
        <w:t>WALT TRIERWEILER and CHARLES REHWINKEL</w:t>
      </w:r>
      <w:r w:rsidR="00B151E3" w:rsidRPr="00106AB7">
        <w:t>, ESQUIRES, c/o The Florida Legislature, 111 W. Madison Street, Room 812, Tallahassee, Florida  32399</w:t>
      </w:r>
    </w:p>
    <w:p w14:paraId="0E15774A" w14:textId="77777777" w:rsidR="00B151E3" w:rsidRPr="00106AB7" w:rsidRDefault="00B151E3" w:rsidP="00B151E3">
      <w:pPr>
        <w:ind w:left="720" w:firstLine="720"/>
        <w:jc w:val="both"/>
      </w:pPr>
      <w:r w:rsidRPr="00106AB7">
        <w:rPr>
          <w:u w:val="single"/>
        </w:rPr>
        <w:t>On behalf of Office of Public Counsel (OPC)</w:t>
      </w:r>
      <w:r w:rsidRPr="00106AB7">
        <w:t xml:space="preserve">. </w:t>
      </w:r>
    </w:p>
    <w:p w14:paraId="688E1D7C" w14:textId="77777777" w:rsidR="00B151E3" w:rsidRPr="00106AB7" w:rsidRDefault="00B151E3" w:rsidP="00B151E3">
      <w:pPr>
        <w:jc w:val="both"/>
      </w:pPr>
    </w:p>
    <w:p w14:paraId="2F0E0274" w14:textId="77777777" w:rsidR="00B151E3" w:rsidRPr="00106AB7" w:rsidRDefault="00B151E3" w:rsidP="00B151E3">
      <w:pPr>
        <w:ind w:left="1440"/>
        <w:jc w:val="both"/>
      </w:pPr>
      <w:r w:rsidRPr="00106AB7">
        <w:lastRenderedPageBreak/>
        <w:t>JON C. MOYLE, JR. and KAREN A. PUTNAL, ESQUIRES, Moyle Law Firm, 118 North Gadsden Street, Tallahassee, Florida  32301</w:t>
      </w:r>
    </w:p>
    <w:p w14:paraId="29B6CE30" w14:textId="04B97435" w:rsidR="00B151E3" w:rsidRPr="00106AB7" w:rsidRDefault="00B151E3" w:rsidP="002A285C">
      <w:pPr>
        <w:ind w:left="720" w:firstLine="720"/>
        <w:jc w:val="both"/>
      </w:pPr>
      <w:r w:rsidRPr="00106AB7">
        <w:rPr>
          <w:u w:val="single"/>
        </w:rPr>
        <w:t>On behalf of Florida Industrial Power Users Group (FIPUG)</w:t>
      </w:r>
      <w:r w:rsidRPr="00106AB7">
        <w:t xml:space="preserve">.  </w:t>
      </w:r>
    </w:p>
    <w:p w14:paraId="6510C3AE" w14:textId="77777777" w:rsidR="00B151E3" w:rsidRPr="00106AB7" w:rsidRDefault="00B151E3" w:rsidP="00B151E3">
      <w:pPr>
        <w:ind w:left="1440"/>
        <w:jc w:val="both"/>
      </w:pPr>
    </w:p>
    <w:p w14:paraId="4F2FC58C" w14:textId="77777777" w:rsidR="00B151E3" w:rsidRPr="00106AB7" w:rsidRDefault="00B151E3" w:rsidP="00B151E3">
      <w:pPr>
        <w:ind w:left="1440"/>
        <w:jc w:val="both"/>
      </w:pPr>
      <w:r w:rsidRPr="00106AB7">
        <w:t>WILLIAM C. GARNER, ESQUIRE, Law Office of William C. Garner, PLLC, 3425 Bannerman Road, Unit 105, No. 414, Tallahassee, Florida  32312</w:t>
      </w:r>
    </w:p>
    <w:p w14:paraId="76BA75CE" w14:textId="77777777" w:rsidR="00B151E3" w:rsidRPr="00106AB7" w:rsidRDefault="00B151E3" w:rsidP="00B151E3">
      <w:pPr>
        <w:ind w:left="720" w:firstLine="720"/>
        <w:jc w:val="both"/>
      </w:pPr>
      <w:r w:rsidRPr="00106AB7">
        <w:rPr>
          <w:u w:val="single"/>
        </w:rPr>
        <w:t>On behalf of Southern Alliance for Clean Energy (SACE)</w:t>
      </w:r>
      <w:r w:rsidRPr="00106AB7">
        <w:t xml:space="preserve">. </w:t>
      </w:r>
    </w:p>
    <w:p w14:paraId="6A4659E4" w14:textId="77777777" w:rsidR="00B151E3" w:rsidRPr="00106AB7" w:rsidRDefault="00B151E3" w:rsidP="00B151E3">
      <w:pPr>
        <w:ind w:left="1440"/>
        <w:jc w:val="both"/>
      </w:pPr>
    </w:p>
    <w:p w14:paraId="27F37BFC" w14:textId="77777777" w:rsidR="00B151E3" w:rsidRPr="00106AB7" w:rsidRDefault="00B151E3" w:rsidP="00B151E3">
      <w:pPr>
        <w:ind w:left="1440"/>
        <w:jc w:val="both"/>
      </w:pPr>
      <w:r w:rsidRPr="00106AB7">
        <w:t>RYAN SANDY</w:t>
      </w:r>
      <w:r w:rsidR="00DF6A02" w:rsidRPr="00106AB7">
        <w:t xml:space="preserve"> AND ZACH BLOOM</w:t>
      </w:r>
      <w:r w:rsidRPr="00106AB7">
        <w:t>, ESQUIRE</w:t>
      </w:r>
      <w:r w:rsidR="00DF6A02" w:rsidRPr="00106AB7">
        <w:t>S</w:t>
      </w:r>
      <w:r w:rsidRPr="00106AB7">
        <w:t>, Florida Public Service Commission, 2540 Shumard Oak Boulevard, Tallahassee, Florida 32399-0850</w:t>
      </w:r>
    </w:p>
    <w:p w14:paraId="42E84B90" w14:textId="77777777" w:rsidR="00B151E3" w:rsidRPr="00106AB7" w:rsidRDefault="00B151E3" w:rsidP="00B151E3">
      <w:pPr>
        <w:ind w:left="720" w:firstLine="720"/>
        <w:jc w:val="both"/>
      </w:pPr>
      <w:r w:rsidRPr="00106AB7">
        <w:rPr>
          <w:u w:val="single"/>
        </w:rPr>
        <w:t xml:space="preserve">On behalf of the </w:t>
      </w:r>
      <w:smartTag w:uri="urn:schemas-microsoft-com:office:smarttags" w:element="place">
        <w:smartTag w:uri="urn:schemas-microsoft-com:office:smarttags" w:element="State">
          <w:r w:rsidRPr="00106AB7">
            <w:rPr>
              <w:u w:val="single"/>
            </w:rPr>
            <w:t>Florida</w:t>
          </w:r>
        </w:smartTag>
      </w:smartTag>
      <w:r w:rsidRPr="00106AB7">
        <w:rPr>
          <w:u w:val="single"/>
        </w:rPr>
        <w:t xml:space="preserve"> Public Service Commission (Staff)</w:t>
      </w:r>
      <w:r w:rsidRPr="00106AB7">
        <w:t>.</w:t>
      </w:r>
    </w:p>
    <w:p w14:paraId="64A7A50F" w14:textId="77777777" w:rsidR="00B151E3" w:rsidRPr="00106AB7" w:rsidRDefault="00B151E3" w:rsidP="00B151E3">
      <w:pPr>
        <w:jc w:val="both"/>
      </w:pPr>
    </w:p>
    <w:p w14:paraId="0E7410CF" w14:textId="77777777" w:rsidR="00B151E3" w:rsidRPr="00106AB7" w:rsidRDefault="00B151E3" w:rsidP="00B151E3">
      <w:pPr>
        <w:ind w:left="1440"/>
        <w:jc w:val="both"/>
        <w:rPr>
          <w:spacing w:val="-6"/>
        </w:rPr>
      </w:pPr>
      <w:r w:rsidRPr="00106AB7">
        <w:rPr>
          <w:spacing w:val="-6"/>
        </w:rPr>
        <w:t xml:space="preserve">MARY ANNE HELTON, ESQUIRE, </w:t>
      </w:r>
      <w:smartTag w:uri="urn:schemas-microsoft-com:office:smarttags" w:element="place">
        <w:smartTag w:uri="urn:schemas-microsoft-com:office:smarttags" w:element="City">
          <w:r w:rsidRPr="00106AB7">
            <w:rPr>
              <w:spacing w:val="-6"/>
            </w:rPr>
            <w:t>Deputy General</w:t>
          </w:r>
        </w:smartTag>
        <w:r w:rsidRPr="00106AB7">
          <w:rPr>
            <w:spacing w:val="-6"/>
          </w:rPr>
          <w:t xml:space="preserve"> </w:t>
        </w:r>
        <w:smartTag w:uri="urn:schemas-microsoft-com:office:smarttags" w:element="State">
          <w:r w:rsidRPr="00106AB7">
            <w:rPr>
              <w:spacing w:val="-6"/>
            </w:rPr>
            <w:t>Counsel</w:t>
          </w:r>
        </w:smartTag>
        <w:r w:rsidRPr="00106AB7">
          <w:rPr>
            <w:spacing w:val="-6"/>
          </w:rPr>
          <w:t xml:space="preserve">, </w:t>
        </w:r>
        <w:smartTag w:uri="urn:schemas-microsoft-com:office:smarttags" w:element="State">
          <w:r w:rsidRPr="00106AB7">
            <w:rPr>
              <w:spacing w:val="-6"/>
            </w:rPr>
            <w:t>Florida</w:t>
          </w:r>
        </w:smartTag>
      </w:smartTag>
      <w:r w:rsidRPr="00106AB7">
        <w:rPr>
          <w:spacing w:val="-6"/>
        </w:rPr>
        <w:t xml:space="preserve"> Public Service Commission, </w:t>
      </w:r>
      <w:smartTag w:uri="urn:schemas-microsoft-com:office:smarttags" w:element="address">
        <w:smartTag w:uri="urn:schemas-microsoft-com:office:smarttags" w:element="Street">
          <w:r w:rsidRPr="00106AB7">
            <w:rPr>
              <w:spacing w:val="-6"/>
            </w:rPr>
            <w:t>2540 Shumard Oak Boulevard</w:t>
          </w:r>
        </w:smartTag>
        <w:r w:rsidRPr="00106AB7">
          <w:rPr>
            <w:spacing w:val="-6"/>
          </w:rPr>
          <w:t xml:space="preserve">, </w:t>
        </w:r>
        <w:smartTag w:uri="urn:schemas-microsoft-com:office:smarttags" w:element="City">
          <w:r w:rsidRPr="00106AB7">
            <w:rPr>
              <w:spacing w:val="-6"/>
            </w:rPr>
            <w:t>Tallahassee</w:t>
          </w:r>
        </w:smartTag>
        <w:r w:rsidRPr="00106AB7">
          <w:rPr>
            <w:spacing w:val="-6"/>
          </w:rPr>
          <w:t xml:space="preserve">, </w:t>
        </w:r>
        <w:smartTag w:uri="urn:schemas-microsoft-com:office:smarttags" w:element="State">
          <w:r w:rsidRPr="00106AB7">
            <w:rPr>
              <w:spacing w:val="-6"/>
            </w:rPr>
            <w:t>Florida</w:t>
          </w:r>
        </w:smartTag>
        <w:r w:rsidRPr="00106AB7">
          <w:rPr>
            <w:spacing w:val="-6"/>
          </w:rPr>
          <w:t xml:space="preserve"> </w:t>
        </w:r>
        <w:smartTag w:uri="urn:schemas-microsoft-com:office:smarttags" w:element="PostalCode">
          <w:r w:rsidRPr="00106AB7">
            <w:rPr>
              <w:spacing w:val="-6"/>
            </w:rPr>
            <w:t>32399-0850</w:t>
          </w:r>
        </w:smartTag>
      </w:smartTag>
    </w:p>
    <w:p w14:paraId="15B59F4E" w14:textId="77777777" w:rsidR="00B151E3" w:rsidRPr="00106AB7" w:rsidRDefault="00B151E3" w:rsidP="00B151E3">
      <w:pPr>
        <w:ind w:left="720" w:firstLine="720"/>
        <w:jc w:val="both"/>
      </w:pPr>
      <w:r w:rsidRPr="00106AB7">
        <w:rPr>
          <w:u w:val="single"/>
        </w:rPr>
        <w:t xml:space="preserve">Advisor to the </w:t>
      </w:r>
      <w:smartTag w:uri="urn:schemas-microsoft-com:office:smarttags" w:element="place">
        <w:smartTag w:uri="urn:schemas-microsoft-com:office:smarttags" w:element="State">
          <w:r w:rsidRPr="00106AB7">
            <w:rPr>
              <w:u w:val="single"/>
            </w:rPr>
            <w:t>Florida</w:t>
          </w:r>
        </w:smartTag>
      </w:smartTag>
      <w:r w:rsidRPr="00106AB7">
        <w:rPr>
          <w:u w:val="single"/>
        </w:rPr>
        <w:t xml:space="preserve"> Public Service Commission</w:t>
      </w:r>
      <w:r w:rsidRPr="00106AB7">
        <w:t>.</w:t>
      </w:r>
    </w:p>
    <w:p w14:paraId="73AD3F76" w14:textId="77777777" w:rsidR="00B151E3" w:rsidRPr="00106AB7" w:rsidRDefault="00B151E3" w:rsidP="00B151E3">
      <w:pPr>
        <w:rPr>
          <w:bCs/>
        </w:rPr>
      </w:pPr>
    </w:p>
    <w:p w14:paraId="586880AF" w14:textId="77777777" w:rsidR="00B151E3" w:rsidRPr="00106AB7" w:rsidRDefault="00B151E3" w:rsidP="00B151E3">
      <w:pPr>
        <w:ind w:left="1440"/>
        <w:jc w:val="both"/>
      </w:pPr>
      <w:r w:rsidRPr="00106AB7">
        <w:t>ADRIA HARPER, ESQUIRE, General Counsel, Florida Public Service Commission, 2540 Shumard Oak Boulevard, Tallahassee, Florida 32399-0850</w:t>
      </w:r>
    </w:p>
    <w:p w14:paraId="3C1DAC4A" w14:textId="77777777" w:rsidR="00B151E3" w:rsidRPr="00106AB7" w:rsidRDefault="00B151E3" w:rsidP="00B151E3">
      <w:pPr>
        <w:ind w:left="720" w:firstLine="720"/>
        <w:jc w:val="both"/>
      </w:pPr>
      <w:r w:rsidRPr="00106AB7">
        <w:rPr>
          <w:u w:val="single"/>
        </w:rPr>
        <w:t>Florida Public Service Commission General Counsel</w:t>
      </w:r>
      <w:r w:rsidRPr="00106AB7">
        <w:t>.</w:t>
      </w:r>
    </w:p>
    <w:p w14:paraId="5967703E" w14:textId="77777777" w:rsidR="00B151E3" w:rsidRPr="00106AB7" w:rsidRDefault="00B151E3" w:rsidP="00DF6A02">
      <w:pPr>
        <w:pStyle w:val="CenterUnderline"/>
        <w:jc w:val="left"/>
      </w:pPr>
    </w:p>
    <w:p w14:paraId="7049E0CC" w14:textId="77777777" w:rsidR="00B151E3" w:rsidRPr="00106AB7" w:rsidRDefault="00B151E3" w:rsidP="00B151E3">
      <w:pPr>
        <w:pStyle w:val="OrderBody"/>
      </w:pPr>
      <w:r w:rsidRPr="00106AB7">
        <w:t>BY THE COMMISSION:</w:t>
      </w:r>
    </w:p>
    <w:p w14:paraId="5D41EFFD" w14:textId="77777777" w:rsidR="00B151E3" w:rsidRPr="00106AB7" w:rsidRDefault="00B151E3" w:rsidP="00B151E3">
      <w:pPr>
        <w:pStyle w:val="OrderBody"/>
      </w:pPr>
    </w:p>
    <w:p w14:paraId="45A09CBE" w14:textId="77777777" w:rsidR="00AC7574" w:rsidRPr="00106AB7" w:rsidRDefault="00AC7574" w:rsidP="00AC7574">
      <w:pPr>
        <w:jc w:val="center"/>
        <w:rPr>
          <w:u w:val="single"/>
        </w:rPr>
      </w:pPr>
      <w:bookmarkStart w:id="4" w:name="OrderText"/>
      <w:bookmarkEnd w:id="4"/>
      <w:r w:rsidRPr="00106AB7">
        <w:rPr>
          <w:u w:val="single"/>
        </w:rPr>
        <w:t>BACKGROUND</w:t>
      </w:r>
    </w:p>
    <w:p w14:paraId="3DAA0B14" w14:textId="77777777" w:rsidR="00AC7574" w:rsidRPr="00106AB7" w:rsidRDefault="00AC7574" w:rsidP="00AC7574">
      <w:pPr>
        <w:jc w:val="center"/>
        <w:rPr>
          <w:u w:val="single"/>
        </w:rPr>
      </w:pPr>
    </w:p>
    <w:p w14:paraId="3F77C0E1" w14:textId="77777777" w:rsidR="00AC7574" w:rsidRPr="00106AB7" w:rsidRDefault="00AC7574" w:rsidP="003223C9">
      <w:pPr>
        <w:autoSpaceDE w:val="0"/>
        <w:autoSpaceDN w:val="0"/>
        <w:adjustRightInd w:val="0"/>
        <w:ind w:firstLine="720"/>
        <w:jc w:val="both"/>
      </w:pPr>
      <w:r w:rsidRPr="00106AB7">
        <w:t xml:space="preserve">As part of the continuing fuel and purchased power adjustment and generating performance incentive clause proceedings, an administrative hearing was held on November 4, 2025. </w:t>
      </w:r>
      <w:r w:rsidR="0059119F" w:rsidRPr="00106AB7">
        <w:t xml:space="preserve">White Springs Agricultural Chemicals, Inc. d/b/a PCS Phosphate – White Springs and Nucor Steel Florida, Inc., parties to this docket, were excused from this hearing. </w:t>
      </w:r>
      <w:r w:rsidR="0059119F" w:rsidRPr="00106AB7">
        <w:rPr>
          <w:rFonts w:ascii="TimesNewRomanPSMT" w:hAnsi="TimesNewRomanPSMT" w:cs="TimesNewRomanPSMT"/>
        </w:rPr>
        <w:t>At the hearing, Exhibit Nos. 1-76 and the prefiled testimony of all witnesses as listed on Pages 4 and 5 of the Prehearing Order, PSC-2025-0410-PHO-EI, issued October 30, 2025, were admitted into evidence. The parties waived opening statements and the filing of post-hearing briefs.</w:t>
      </w:r>
      <w:r w:rsidR="0059119F">
        <w:t xml:space="preserve"> </w:t>
      </w:r>
      <w:r w:rsidRPr="00106AB7">
        <w:t>We have jurisdiction over this subject matter pursuant to the provisions of Chapter 366, Florida Statutes (F.S.), including Sections 366.04, 366.05, and 366.06, F.S.</w:t>
      </w:r>
    </w:p>
    <w:p w14:paraId="702F3D92" w14:textId="77777777" w:rsidR="00AC7574" w:rsidRPr="00106AB7" w:rsidRDefault="00AC7574" w:rsidP="00AC7574">
      <w:pPr>
        <w:pStyle w:val="BodyText"/>
        <w:spacing w:after="0"/>
        <w:ind w:firstLine="720"/>
        <w:jc w:val="both"/>
      </w:pPr>
    </w:p>
    <w:p w14:paraId="3B3CAD39" w14:textId="77777777" w:rsidR="0059119F" w:rsidRDefault="0059119F" w:rsidP="00B9076B">
      <w:pPr>
        <w:jc w:val="center"/>
        <w:rPr>
          <w:u w:val="single"/>
        </w:rPr>
      </w:pPr>
      <w:r>
        <w:rPr>
          <w:u w:val="single"/>
        </w:rPr>
        <w:t>DECISION</w:t>
      </w:r>
    </w:p>
    <w:p w14:paraId="21CE3EE6" w14:textId="77777777" w:rsidR="00C11EE3" w:rsidRDefault="00C11EE3" w:rsidP="003223C9">
      <w:pPr>
        <w:jc w:val="both"/>
      </w:pPr>
    </w:p>
    <w:p w14:paraId="004FB335" w14:textId="77777777" w:rsidR="00C11EE3" w:rsidRDefault="00C11EE3" w:rsidP="00C11EE3">
      <w:pPr>
        <w:ind w:firstLine="720"/>
        <w:jc w:val="both"/>
      </w:pPr>
      <w:r>
        <w:t>The parties reached</w:t>
      </w:r>
      <w:r w:rsidRPr="00F90977">
        <w:t xml:space="preserve"> </w:t>
      </w:r>
      <w:r>
        <w:t xml:space="preserve">proposed </w:t>
      </w:r>
      <w:r w:rsidRPr="00F90977">
        <w:t>Type 2</w:t>
      </w:r>
      <w:r w:rsidRPr="00F90977">
        <w:rPr>
          <w:vertAlign w:val="superscript"/>
        </w:rPr>
        <w:footnoteReference w:id="1"/>
      </w:r>
      <w:r w:rsidRPr="00F90977">
        <w:t xml:space="preserve"> stipulations </w:t>
      </w:r>
      <w:r w:rsidR="00B9076B">
        <w:t xml:space="preserve">for all issues </w:t>
      </w:r>
      <w:r w:rsidRPr="00F90977">
        <w:t>in this proceeding</w:t>
      </w:r>
      <w:r>
        <w:t>. OPC’s position on each Type 2 stipulation stated below is as follows:</w:t>
      </w:r>
    </w:p>
    <w:p w14:paraId="0C9AADD5" w14:textId="77777777" w:rsidR="00C11EE3" w:rsidRDefault="00C11EE3" w:rsidP="00C11EE3">
      <w:pPr>
        <w:ind w:firstLine="720"/>
        <w:jc w:val="both"/>
      </w:pPr>
    </w:p>
    <w:p w14:paraId="250B72FD" w14:textId="77777777" w:rsidR="00C11EE3" w:rsidRDefault="00C11EE3" w:rsidP="00C11EE3">
      <w:pPr>
        <w:autoSpaceDE w:val="0"/>
        <w:autoSpaceDN w:val="0"/>
        <w:adjustRightInd w:val="0"/>
        <w:ind w:left="720" w:right="720"/>
        <w:jc w:val="both"/>
        <w:rPr>
          <w:bCs/>
        </w:rPr>
      </w:pPr>
      <w:r>
        <w:rPr>
          <w:bCs/>
        </w:rPr>
        <w:t xml:space="preserve">OPC takes no position on these issues nor does it have the burden of proof related to them.  As such, the OPC represents that it will not contest or oppose the </w:t>
      </w:r>
      <w:r>
        <w:rPr>
          <w:bCs/>
        </w:rPr>
        <w:lastRenderedPageBreak/>
        <w:t xml:space="preserve">Commission taking action approving a proposed stipulation between the Company and another party or staff as a final resolution of these issues.  No person is authorized to state that the OPC is a participant in, or party to, a stipulation on these issues, either in this docket, in an order of the Commission or in a representation to a Court.  </w:t>
      </w:r>
    </w:p>
    <w:p w14:paraId="43471503" w14:textId="77777777" w:rsidR="00C11EE3" w:rsidRDefault="00C11EE3" w:rsidP="00C11EE3">
      <w:pPr>
        <w:autoSpaceDE w:val="0"/>
        <w:autoSpaceDN w:val="0"/>
        <w:adjustRightInd w:val="0"/>
        <w:ind w:right="720"/>
        <w:jc w:val="both"/>
        <w:rPr>
          <w:bCs/>
        </w:rPr>
      </w:pPr>
    </w:p>
    <w:p w14:paraId="6F5B8368" w14:textId="7126918F" w:rsidR="0006621E" w:rsidRDefault="00B9076B" w:rsidP="0006621E">
      <w:pPr>
        <w:ind w:firstLine="720"/>
        <w:jc w:val="both"/>
        <w:rPr>
          <w:bCs/>
        </w:rPr>
      </w:pPr>
      <w:r>
        <w:rPr>
          <w:bCs/>
        </w:rPr>
        <w:t xml:space="preserve">An additional Type 2 stipulation was proposed </w:t>
      </w:r>
      <w:r w:rsidR="0006621E">
        <w:rPr>
          <w:bCs/>
        </w:rPr>
        <w:t xml:space="preserve">between FPL and OPC </w:t>
      </w:r>
      <w:r>
        <w:rPr>
          <w:bCs/>
        </w:rPr>
        <w:t xml:space="preserve">as </w:t>
      </w:r>
      <w:r w:rsidR="0006621E">
        <w:rPr>
          <w:bCs/>
        </w:rPr>
        <w:t xml:space="preserve">it </w:t>
      </w:r>
      <w:r>
        <w:rPr>
          <w:bCs/>
        </w:rPr>
        <w:t>pertains to the impact of FPL’s rate case in Docket No. 20250011-EI on this proceeding:</w:t>
      </w:r>
    </w:p>
    <w:p w14:paraId="4B2DEA62" w14:textId="372A14B4" w:rsidR="0006621E" w:rsidRDefault="0006621E" w:rsidP="007905C3">
      <w:pPr>
        <w:jc w:val="both"/>
        <w:rPr>
          <w:bCs/>
        </w:rPr>
      </w:pPr>
    </w:p>
    <w:p w14:paraId="64690D7D" w14:textId="156CF6B4" w:rsidR="0006621E" w:rsidRDefault="0006621E" w:rsidP="007905C3">
      <w:pPr>
        <w:jc w:val="both"/>
        <w:rPr>
          <w:bCs/>
        </w:rPr>
      </w:pPr>
      <w:r w:rsidRPr="0006621E">
        <w:rPr>
          <w:b/>
          <w:bCs/>
          <w:u w:val="single"/>
        </w:rPr>
        <w:t>STIPULATION</w:t>
      </w:r>
      <w:r w:rsidRPr="0006621E">
        <w:rPr>
          <w:b/>
          <w:bCs/>
        </w:rPr>
        <w:t>:</w:t>
      </w:r>
    </w:p>
    <w:p w14:paraId="6331477D" w14:textId="77777777" w:rsidR="00B9076B" w:rsidRDefault="00B9076B" w:rsidP="007905C3">
      <w:pPr>
        <w:jc w:val="both"/>
        <w:rPr>
          <w:bCs/>
        </w:rPr>
      </w:pPr>
    </w:p>
    <w:p w14:paraId="74907095" w14:textId="77777777" w:rsidR="00B9076B" w:rsidRDefault="00B9076B" w:rsidP="007905C3">
      <w:pPr>
        <w:ind w:left="720" w:right="720"/>
        <w:jc w:val="both"/>
        <w:rPr>
          <w:bCs/>
        </w:rPr>
      </w:pPr>
      <w:r w:rsidRPr="00B9076B">
        <w:rPr>
          <w:bCs/>
        </w:rPr>
        <w:t>Subject to: (i) approval of FPL’s positions reflected in the prehearing order in this Docket in the event the Commission approves the settlement filed on August 20, 2025 in Docket 20250011-EI (“FPL Rate Case Settlement”); and (ii) approval of figures that reflect FPL’s response to Staff’s Eighth Set of Interrogatories, No. 34 effective January 1, 2026 in the event the Commission does not approve the FPL Rate Case Settlement, provided that FPL will file updated clause recovery factors in this docket for administrative approval by staff as soon as practicable in 2026 after the Commission’s vote in Docket No. 20250011-EI. Nothing in this facilitation shall be used to suggest that the OPC supports approval of the FPL Rate Case Settlement, creates a waiver of its objections to the FPL Rate Case Settlement, or impairs the appellate rights of any party with respect to orders issued in Docket 20250011-EI and any impact such orders have on this Docket. FPL agrees that the willingness of the OPC to facilitate a Type 2 Stipulation on these matters shall obviate the need for the OPC or any other substantially affected party to appeal the final order in this Docket in order for the OPC to preserve its right to require the direct impact, if any, of any final decision by a court of competent jurisdiction related to the FPL Rate Case Settlement to be flowed through to this Docket.</w:t>
      </w:r>
    </w:p>
    <w:p w14:paraId="69F58B49" w14:textId="77777777" w:rsidR="00B9076B" w:rsidRDefault="00B9076B" w:rsidP="00C11EE3">
      <w:pPr>
        <w:jc w:val="both"/>
      </w:pPr>
    </w:p>
    <w:p w14:paraId="0BED690F" w14:textId="201B71F4" w:rsidR="00B9076B" w:rsidRDefault="00B9076B" w:rsidP="0006621E">
      <w:pPr>
        <w:ind w:firstLine="720"/>
        <w:jc w:val="both"/>
        <w:rPr>
          <w:bCs/>
        </w:rPr>
      </w:pPr>
      <w:r>
        <w:t xml:space="preserve">Upon review of the entire record, we accept and approve the following Type 2 stipulations on the issues as reasonable and supported by </w:t>
      </w:r>
      <w:r w:rsidR="0006621E">
        <w:t>sufficient</w:t>
      </w:r>
      <w:r>
        <w:t xml:space="preserve"> evidence. In addition, we approve the stipulation reflected above regarding the impact </w:t>
      </w:r>
      <w:r>
        <w:rPr>
          <w:bCs/>
        </w:rPr>
        <w:t>of FPL’s rate case in Docket No. 20250011-EI on this proceeding.</w:t>
      </w:r>
    </w:p>
    <w:p w14:paraId="57EF5563" w14:textId="30035B61" w:rsidR="00A77928" w:rsidRDefault="00A77928" w:rsidP="00A77928">
      <w:pPr>
        <w:jc w:val="both"/>
        <w:rPr>
          <w:bCs/>
        </w:rPr>
      </w:pPr>
    </w:p>
    <w:p w14:paraId="0BD5541C" w14:textId="77777777" w:rsidR="00A77928" w:rsidRDefault="00A77928" w:rsidP="00A77928">
      <w:pPr>
        <w:jc w:val="both"/>
      </w:pPr>
    </w:p>
    <w:p w14:paraId="42D513E4" w14:textId="77777777" w:rsidR="00C11EE3" w:rsidRPr="00F90977" w:rsidRDefault="00C11EE3" w:rsidP="00C11EE3">
      <w:pPr>
        <w:jc w:val="both"/>
        <w:rPr>
          <w:b/>
          <w:u w:val="single"/>
        </w:rPr>
      </w:pPr>
      <w:r w:rsidRPr="00984013">
        <w:rPr>
          <w:b/>
        </w:rPr>
        <w:t>I.</w:t>
      </w:r>
      <w:r w:rsidRPr="00F90977">
        <w:rPr>
          <w:b/>
        </w:rPr>
        <w:tab/>
      </w:r>
      <w:r w:rsidRPr="00F90977">
        <w:rPr>
          <w:b/>
          <w:u w:val="single"/>
        </w:rPr>
        <w:t>COMPANY-SPECIFIC FUEL ISSUES</w:t>
      </w:r>
    </w:p>
    <w:p w14:paraId="0368FC9B" w14:textId="77777777" w:rsidR="00C11EE3" w:rsidRPr="00F90977" w:rsidRDefault="00C11EE3" w:rsidP="00C11EE3">
      <w:pPr>
        <w:autoSpaceDE w:val="0"/>
        <w:autoSpaceDN w:val="0"/>
        <w:adjustRightInd w:val="0"/>
        <w:ind w:left="1440" w:hanging="1440"/>
        <w:jc w:val="both"/>
        <w:rPr>
          <w:b/>
        </w:rPr>
      </w:pPr>
    </w:p>
    <w:p w14:paraId="6DAF7390" w14:textId="77777777" w:rsidR="00C11EE3" w:rsidRPr="00F90977" w:rsidRDefault="00C11EE3" w:rsidP="00C11EE3">
      <w:pPr>
        <w:autoSpaceDE w:val="0"/>
        <w:autoSpaceDN w:val="0"/>
        <w:adjustRightInd w:val="0"/>
        <w:ind w:left="1440" w:hanging="1440"/>
        <w:jc w:val="both"/>
        <w:rPr>
          <w:b/>
        </w:rPr>
      </w:pPr>
      <w:r w:rsidRPr="00F90977">
        <w:rPr>
          <w:b/>
        </w:rPr>
        <w:t>Duke Energy Florida, LLC</w:t>
      </w:r>
    </w:p>
    <w:p w14:paraId="7EF1506C" w14:textId="77777777" w:rsidR="00C11EE3" w:rsidRPr="00F90977" w:rsidRDefault="00C11EE3" w:rsidP="00C11EE3">
      <w:pPr>
        <w:tabs>
          <w:tab w:val="left" w:pos="8571"/>
        </w:tabs>
        <w:autoSpaceDE w:val="0"/>
        <w:autoSpaceDN w:val="0"/>
        <w:adjustRightInd w:val="0"/>
        <w:ind w:left="1440" w:hanging="1440"/>
        <w:jc w:val="both"/>
      </w:pPr>
    </w:p>
    <w:p w14:paraId="0AA73BD8" w14:textId="77777777" w:rsidR="00C11EE3" w:rsidRPr="00BF499D" w:rsidRDefault="00C11EE3" w:rsidP="00C11EE3">
      <w:pPr>
        <w:autoSpaceDE w:val="0"/>
        <w:autoSpaceDN w:val="0"/>
        <w:adjustRightInd w:val="0"/>
        <w:ind w:left="1440" w:hanging="1440"/>
        <w:jc w:val="both"/>
        <w:rPr>
          <w:b/>
        </w:rPr>
      </w:pPr>
      <w:r w:rsidRPr="00F90977">
        <w:rPr>
          <w:b/>
          <w:u w:val="single"/>
        </w:rPr>
        <w:t>ISSUE 1A</w:t>
      </w:r>
      <w:r w:rsidRPr="00F90977">
        <w:rPr>
          <w:b/>
        </w:rPr>
        <w:t>:</w:t>
      </w:r>
      <w:r w:rsidRPr="00F90977">
        <w:rPr>
          <w:b/>
        </w:rPr>
        <w:tab/>
      </w:r>
      <w:r w:rsidRPr="00BF499D">
        <w:rPr>
          <w:b/>
        </w:rPr>
        <w:t>Should the Commission approve DEF’s 2026 Risk Management Plan?</w:t>
      </w:r>
    </w:p>
    <w:p w14:paraId="4CAF83A4" w14:textId="77777777" w:rsidR="00C11EE3" w:rsidRPr="00F90977" w:rsidRDefault="00C11EE3" w:rsidP="00C11EE3">
      <w:pPr>
        <w:autoSpaceDE w:val="0"/>
        <w:autoSpaceDN w:val="0"/>
        <w:adjustRightInd w:val="0"/>
        <w:ind w:left="1440" w:hanging="1440"/>
        <w:jc w:val="both"/>
      </w:pPr>
    </w:p>
    <w:p w14:paraId="045A10EF" w14:textId="77777777" w:rsidR="00C11EE3" w:rsidRPr="00F90977" w:rsidRDefault="00C11EE3" w:rsidP="00C11EE3">
      <w:pPr>
        <w:autoSpaceDE w:val="0"/>
        <w:autoSpaceDN w:val="0"/>
        <w:adjustRightInd w:val="0"/>
        <w:ind w:left="1440" w:hanging="1440"/>
        <w:contextualSpacing/>
        <w:jc w:val="both"/>
      </w:pPr>
      <w:r>
        <w:rPr>
          <w:b/>
          <w:bCs/>
          <w:color w:val="000000" w:themeColor="text1"/>
        </w:rPr>
        <w:t>Stipulation:</w:t>
      </w:r>
      <w:r>
        <w:rPr>
          <w:b/>
          <w:bCs/>
          <w:color w:val="000000" w:themeColor="text1"/>
        </w:rPr>
        <w:tab/>
      </w:r>
      <w:r w:rsidRPr="00F90977">
        <w:t>Yes.</w:t>
      </w:r>
    </w:p>
    <w:p w14:paraId="0E4858F3" w14:textId="77777777" w:rsidR="00C11EE3" w:rsidRPr="00F90977" w:rsidRDefault="00C11EE3" w:rsidP="00C11EE3">
      <w:pPr>
        <w:autoSpaceDE w:val="0"/>
        <w:autoSpaceDN w:val="0"/>
        <w:adjustRightInd w:val="0"/>
        <w:jc w:val="both"/>
      </w:pPr>
    </w:p>
    <w:p w14:paraId="088917A1" w14:textId="77777777" w:rsidR="00C11EE3" w:rsidRPr="00F90977" w:rsidRDefault="00C11EE3" w:rsidP="00C11EE3">
      <w:pPr>
        <w:autoSpaceDE w:val="0"/>
        <w:autoSpaceDN w:val="0"/>
        <w:adjustRightInd w:val="0"/>
        <w:jc w:val="both"/>
      </w:pPr>
    </w:p>
    <w:p w14:paraId="0E5C3B8E" w14:textId="77777777" w:rsidR="00C11EE3" w:rsidRPr="00F90977" w:rsidRDefault="00C11EE3" w:rsidP="00C11EE3">
      <w:pPr>
        <w:autoSpaceDE w:val="0"/>
        <w:autoSpaceDN w:val="0"/>
        <w:adjustRightInd w:val="0"/>
        <w:ind w:left="1440" w:hanging="1440"/>
        <w:jc w:val="both"/>
      </w:pPr>
      <w:r w:rsidRPr="00F90977">
        <w:rPr>
          <w:b/>
          <w:u w:val="single"/>
        </w:rPr>
        <w:lastRenderedPageBreak/>
        <w:t>ISSUE 1B</w:t>
      </w:r>
      <w:r w:rsidRPr="00F90977">
        <w:rPr>
          <w:b/>
        </w:rPr>
        <w:t>:</w:t>
      </w:r>
      <w:r w:rsidRPr="00F90977">
        <w:rPr>
          <w:b/>
        </w:rPr>
        <w:tab/>
      </w:r>
      <w:r w:rsidRPr="00BF499D">
        <w:rPr>
          <w:b/>
        </w:rPr>
        <w:t>What is the appropriate subscription bill credit associated with DEF’s Clean Energy Connection Program, approved by Order No. PSC-2021-0059-S-EI, to be included for recovery in 2026?</w:t>
      </w:r>
    </w:p>
    <w:p w14:paraId="036575AE" w14:textId="77777777" w:rsidR="00C11EE3" w:rsidRPr="00F90977" w:rsidRDefault="00C11EE3" w:rsidP="00C11EE3">
      <w:pPr>
        <w:autoSpaceDE w:val="0"/>
        <w:autoSpaceDN w:val="0"/>
        <w:adjustRightInd w:val="0"/>
        <w:ind w:left="1440" w:hanging="1440"/>
        <w:jc w:val="both"/>
      </w:pPr>
    </w:p>
    <w:p w14:paraId="66604570" w14:textId="77777777" w:rsidR="00C11EE3" w:rsidRPr="00F90977" w:rsidRDefault="00C11EE3" w:rsidP="00C11EE3">
      <w:pPr>
        <w:autoSpaceDE w:val="0"/>
        <w:autoSpaceDN w:val="0"/>
        <w:adjustRightInd w:val="0"/>
        <w:ind w:left="1440" w:hanging="1440"/>
        <w:jc w:val="both"/>
      </w:pPr>
      <w:r>
        <w:rPr>
          <w:b/>
          <w:bCs/>
          <w:color w:val="000000" w:themeColor="text1"/>
        </w:rPr>
        <w:t>Stipulation:</w:t>
      </w:r>
      <w:r>
        <w:rPr>
          <w:b/>
          <w:bCs/>
          <w:color w:val="000000" w:themeColor="text1"/>
        </w:rPr>
        <w:tab/>
      </w:r>
      <w:r w:rsidRPr="00F90977">
        <w:t>$66,834,509.</w:t>
      </w:r>
    </w:p>
    <w:p w14:paraId="1654C07E" w14:textId="77777777" w:rsidR="00C11EE3" w:rsidRDefault="00C11EE3" w:rsidP="00C11EE3">
      <w:pPr>
        <w:autoSpaceDE w:val="0"/>
        <w:autoSpaceDN w:val="0"/>
        <w:adjustRightInd w:val="0"/>
        <w:jc w:val="both"/>
      </w:pPr>
    </w:p>
    <w:p w14:paraId="4C695D57" w14:textId="77777777" w:rsidR="00C11EE3" w:rsidRPr="00F90977" w:rsidRDefault="00C11EE3" w:rsidP="00C11EE3">
      <w:pPr>
        <w:autoSpaceDE w:val="0"/>
        <w:autoSpaceDN w:val="0"/>
        <w:adjustRightInd w:val="0"/>
        <w:jc w:val="both"/>
      </w:pPr>
    </w:p>
    <w:p w14:paraId="012EBBF5" w14:textId="77777777" w:rsidR="00C11EE3" w:rsidRPr="00BF499D" w:rsidRDefault="00C11EE3" w:rsidP="00C11EE3">
      <w:pPr>
        <w:autoSpaceDE w:val="0"/>
        <w:autoSpaceDN w:val="0"/>
        <w:adjustRightInd w:val="0"/>
        <w:ind w:left="1440" w:hanging="1440"/>
        <w:jc w:val="both"/>
        <w:rPr>
          <w:b/>
        </w:rPr>
      </w:pPr>
      <w:r w:rsidRPr="00F90977">
        <w:rPr>
          <w:b/>
          <w:bCs/>
          <w:u w:val="single"/>
        </w:rPr>
        <w:t>ISSUE 1C</w:t>
      </w:r>
      <w:r w:rsidRPr="00F90977">
        <w:rPr>
          <w:b/>
          <w:bCs/>
        </w:rPr>
        <w:t>:</w:t>
      </w:r>
      <w:r>
        <w:tab/>
      </w:r>
      <w:r w:rsidRPr="00BF499D">
        <w:rPr>
          <w:b/>
        </w:rPr>
        <w:t>What is the appropriate Clean Energy Impact (CEI) credit, approved by Order No. PSC-2023-0191-TRF-EI, to be included in the fuel clause in 2026?</w:t>
      </w:r>
    </w:p>
    <w:p w14:paraId="78ED6850" w14:textId="77777777" w:rsidR="00C11EE3" w:rsidRPr="00F90977" w:rsidRDefault="00C11EE3" w:rsidP="00C11EE3">
      <w:pPr>
        <w:autoSpaceDE w:val="0"/>
        <w:autoSpaceDN w:val="0"/>
        <w:adjustRightInd w:val="0"/>
        <w:jc w:val="both"/>
      </w:pPr>
    </w:p>
    <w:p w14:paraId="46C7BBC0" w14:textId="77777777" w:rsidR="00C11EE3" w:rsidRPr="00F90977" w:rsidRDefault="00C11EE3" w:rsidP="00C11EE3">
      <w:pPr>
        <w:autoSpaceDE w:val="0"/>
        <w:autoSpaceDN w:val="0"/>
        <w:adjustRightInd w:val="0"/>
        <w:ind w:left="1440" w:hanging="1440"/>
        <w:jc w:val="both"/>
      </w:pPr>
      <w:r>
        <w:rPr>
          <w:b/>
          <w:bCs/>
          <w:color w:val="000000" w:themeColor="text1"/>
        </w:rPr>
        <w:t>Stipulation:</w:t>
      </w:r>
      <w:r>
        <w:rPr>
          <w:b/>
          <w:bCs/>
          <w:color w:val="000000" w:themeColor="text1"/>
        </w:rPr>
        <w:tab/>
      </w:r>
      <w:r w:rsidRPr="00F90977">
        <w:t>$19,283.</w:t>
      </w:r>
    </w:p>
    <w:p w14:paraId="777A8F56" w14:textId="77777777" w:rsidR="00C11EE3" w:rsidRDefault="00C11EE3" w:rsidP="00C11EE3">
      <w:pPr>
        <w:autoSpaceDE w:val="0"/>
        <w:autoSpaceDN w:val="0"/>
        <w:adjustRightInd w:val="0"/>
        <w:jc w:val="both"/>
      </w:pPr>
    </w:p>
    <w:p w14:paraId="33D9C73C" w14:textId="77777777" w:rsidR="00C11EE3" w:rsidRPr="00F90977" w:rsidRDefault="00C11EE3" w:rsidP="00C11EE3">
      <w:pPr>
        <w:autoSpaceDE w:val="0"/>
        <w:autoSpaceDN w:val="0"/>
        <w:adjustRightInd w:val="0"/>
        <w:jc w:val="both"/>
      </w:pPr>
    </w:p>
    <w:p w14:paraId="44BD1F57" w14:textId="77777777" w:rsidR="00C11EE3" w:rsidRPr="00BF499D" w:rsidRDefault="00C11EE3" w:rsidP="00C11EE3">
      <w:pPr>
        <w:autoSpaceDE w:val="0"/>
        <w:autoSpaceDN w:val="0"/>
        <w:adjustRightInd w:val="0"/>
        <w:ind w:left="1440" w:hanging="1440"/>
        <w:jc w:val="both"/>
        <w:rPr>
          <w:b/>
        </w:rPr>
      </w:pPr>
      <w:r w:rsidRPr="00F90977">
        <w:rPr>
          <w:b/>
          <w:bCs/>
          <w:u w:val="single"/>
        </w:rPr>
        <w:t>ISSUE 1D</w:t>
      </w:r>
      <w:r w:rsidRPr="00F90977">
        <w:rPr>
          <w:b/>
          <w:bCs/>
        </w:rPr>
        <w:t>:</w:t>
      </w:r>
      <w:r>
        <w:tab/>
      </w:r>
      <w:r w:rsidRPr="00BF499D">
        <w:rPr>
          <w:b/>
        </w:rPr>
        <w:t>What is the appropriate amount of the storm cost recovery true-up to be credited to the fuel clause in the period January 2025 through December 2025 per Order No. PSC-2025-0204-FOF-EI?</w:t>
      </w:r>
    </w:p>
    <w:p w14:paraId="26681E94" w14:textId="77777777" w:rsidR="00C11EE3" w:rsidRPr="00F90977" w:rsidRDefault="00C11EE3" w:rsidP="00C11EE3">
      <w:pPr>
        <w:autoSpaceDE w:val="0"/>
        <w:autoSpaceDN w:val="0"/>
        <w:adjustRightInd w:val="0"/>
        <w:jc w:val="both"/>
      </w:pPr>
    </w:p>
    <w:p w14:paraId="0369E2AB" w14:textId="77777777" w:rsidR="00C11EE3" w:rsidRPr="00F90977" w:rsidRDefault="00C11EE3" w:rsidP="00C11EE3">
      <w:pPr>
        <w:autoSpaceDE w:val="0"/>
        <w:autoSpaceDN w:val="0"/>
        <w:adjustRightInd w:val="0"/>
        <w:ind w:left="1440" w:hanging="1440"/>
        <w:jc w:val="both"/>
      </w:pPr>
      <w:r>
        <w:rPr>
          <w:b/>
          <w:bCs/>
          <w:color w:val="000000" w:themeColor="text1"/>
        </w:rPr>
        <w:t>Stipulation:</w:t>
      </w:r>
      <w:r>
        <w:rPr>
          <w:b/>
          <w:bCs/>
          <w:color w:val="000000" w:themeColor="text1"/>
        </w:rPr>
        <w:tab/>
      </w:r>
      <w:r>
        <w:t>O</w:t>
      </w:r>
      <w:r w:rsidRPr="00F90977">
        <w:t>ver-recovery of $6,921,081.</w:t>
      </w:r>
    </w:p>
    <w:p w14:paraId="102977DE" w14:textId="77777777" w:rsidR="00C11EE3" w:rsidRDefault="00C11EE3" w:rsidP="00C11EE3">
      <w:pPr>
        <w:autoSpaceDE w:val="0"/>
        <w:autoSpaceDN w:val="0"/>
        <w:adjustRightInd w:val="0"/>
        <w:jc w:val="both"/>
      </w:pPr>
    </w:p>
    <w:p w14:paraId="21E8268A" w14:textId="77777777" w:rsidR="00C11EE3" w:rsidRPr="00F90977" w:rsidRDefault="00C11EE3" w:rsidP="00C11EE3">
      <w:pPr>
        <w:autoSpaceDE w:val="0"/>
        <w:autoSpaceDN w:val="0"/>
        <w:adjustRightInd w:val="0"/>
        <w:jc w:val="both"/>
      </w:pPr>
    </w:p>
    <w:p w14:paraId="621B3A06" w14:textId="77777777" w:rsidR="00C11EE3" w:rsidRPr="00F90977" w:rsidRDefault="00C11EE3" w:rsidP="00C11EE3">
      <w:pPr>
        <w:autoSpaceDE w:val="0"/>
        <w:autoSpaceDN w:val="0"/>
        <w:adjustRightInd w:val="0"/>
        <w:ind w:left="1440" w:hanging="1440"/>
        <w:jc w:val="both"/>
        <w:rPr>
          <w:b/>
          <w:u w:val="single"/>
        </w:rPr>
      </w:pPr>
      <w:r w:rsidRPr="00F90977">
        <w:rPr>
          <w:b/>
        </w:rPr>
        <w:t>Florida Power &amp; Light Company</w:t>
      </w:r>
    </w:p>
    <w:p w14:paraId="498DD35E" w14:textId="77777777" w:rsidR="00C11EE3" w:rsidRPr="00F90977" w:rsidRDefault="00C11EE3" w:rsidP="00C11EE3">
      <w:pPr>
        <w:autoSpaceDE w:val="0"/>
        <w:autoSpaceDN w:val="0"/>
        <w:adjustRightInd w:val="0"/>
        <w:ind w:left="1440" w:hanging="1440"/>
        <w:jc w:val="both"/>
      </w:pPr>
    </w:p>
    <w:p w14:paraId="60F29929" w14:textId="77777777" w:rsidR="00C11EE3" w:rsidRDefault="00C11EE3" w:rsidP="00C11EE3">
      <w:pPr>
        <w:ind w:left="1440" w:hanging="1440"/>
        <w:jc w:val="both"/>
        <w:rPr>
          <w:bCs/>
        </w:rPr>
      </w:pPr>
      <w:r w:rsidRPr="00F90977">
        <w:rPr>
          <w:b/>
          <w:u w:val="single"/>
        </w:rPr>
        <w:t>ISSUE 2A</w:t>
      </w:r>
      <w:r w:rsidRPr="00970E82">
        <w:rPr>
          <w:b/>
        </w:rPr>
        <w:t>:</w:t>
      </w:r>
      <w:r w:rsidRPr="00F90977">
        <w:tab/>
      </w:r>
      <w:r w:rsidRPr="00BF499D">
        <w:rPr>
          <w:b/>
        </w:rPr>
        <w:t>What was the total gain under FPL’s Incentive Mechanism approved by Order No. PSC-2021-0446A-S-EI that FPL may recover for the period January 2024 through December 2024, and how should that gain to be shared between FPL and its customers?</w:t>
      </w:r>
    </w:p>
    <w:p w14:paraId="55EA95D5" w14:textId="77777777" w:rsidR="00C11EE3" w:rsidRPr="00CE12AC" w:rsidRDefault="00C11EE3" w:rsidP="00C11EE3">
      <w:pPr>
        <w:autoSpaceDE w:val="0"/>
        <w:autoSpaceDN w:val="0"/>
        <w:adjustRightInd w:val="0"/>
        <w:ind w:left="1440" w:hanging="1440"/>
        <w:jc w:val="both"/>
      </w:pPr>
    </w:p>
    <w:p w14:paraId="2382E15A" w14:textId="77777777" w:rsidR="00C11EE3" w:rsidRPr="00CE12AC" w:rsidRDefault="00C11EE3" w:rsidP="00C11EE3">
      <w:pPr>
        <w:pStyle w:val="ListParagraph"/>
        <w:autoSpaceDE w:val="0"/>
        <w:autoSpaceDN w:val="0"/>
        <w:adjustRightInd w:val="0"/>
        <w:ind w:left="1440" w:hanging="1440"/>
        <w:jc w:val="both"/>
      </w:pPr>
      <w:r>
        <w:rPr>
          <w:b/>
          <w:bCs/>
          <w:color w:val="000000" w:themeColor="text1"/>
        </w:rPr>
        <w:t>Stipulation:</w:t>
      </w:r>
      <w:r>
        <w:rPr>
          <w:b/>
          <w:bCs/>
          <w:color w:val="000000" w:themeColor="text1"/>
        </w:rPr>
        <w:tab/>
      </w:r>
      <w:r w:rsidRPr="00CE12AC">
        <w:t>Total gain was $125,038,686. Customer distribution - $78,019,343, FPL distribution - $47,019,343.</w:t>
      </w:r>
    </w:p>
    <w:p w14:paraId="6F0BEC6B" w14:textId="77777777" w:rsidR="00C11EE3" w:rsidRPr="00CE12AC" w:rsidRDefault="00C11EE3" w:rsidP="00C11EE3"/>
    <w:p w14:paraId="3779C3F3" w14:textId="77777777" w:rsidR="00C11EE3" w:rsidRPr="00CE12AC" w:rsidRDefault="00C11EE3" w:rsidP="00C11EE3"/>
    <w:p w14:paraId="555F1D83" w14:textId="77777777" w:rsidR="00C11EE3" w:rsidRPr="00CE12AC" w:rsidRDefault="00C11EE3" w:rsidP="00C11EE3">
      <w:pPr>
        <w:autoSpaceDE w:val="0"/>
        <w:autoSpaceDN w:val="0"/>
        <w:adjustRightInd w:val="0"/>
        <w:ind w:left="1440" w:hanging="1440"/>
        <w:jc w:val="both"/>
      </w:pPr>
      <w:r w:rsidRPr="00CE12AC">
        <w:rPr>
          <w:b/>
          <w:u w:val="single"/>
        </w:rPr>
        <w:t>ISSUE 2B</w:t>
      </w:r>
      <w:r w:rsidRPr="00970E82">
        <w:rPr>
          <w:b/>
        </w:rPr>
        <w:t>:</w:t>
      </w:r>
      <w:r w:rsidRPr="00CE12AC">
        <w:tab/>
      </w:r>
      <w:r w:rsidRPr="00BF499D">
        <w:rPr>
          <w:b/>
        </w:rPr>
        <w:t>What is the appropriate amount of Incremental Optimization Costs under FPL’s Incentive Mechanism approved by Order No. PSC-2021-0446A-S-EI that FPL should be allowed to recover through the fuel clause for Personnel, Software, and Hardware costs for the period January 2024 through December 2024?</w:t>
      </w:r>
    </w:p>
    <w:p w14:paraId="3CFC1B6F" w14:textId="77777777" w:rsidR="00C11EE3" w:rsidRPr="00CE12AC" w:rsidRDefault="00C11EE3" w:rsidP="00C11EE3">
      <w:pPr>
        <w:autoSpaceDE w:val="0"/>
        <w:autoSpaceDN w:val="0"/>
        <w:adjustRightInd w:val="0"/>
        <w:ind w:left="720" w:firstLine="720"/>
      </w:pPr>
    </w:p>
    <w:p w14:paraId="2EB539EE" w14:textId="77777777" w:rsidR="00C11EE3" w:rsidRPr="00CE12AC" w:rsidRDefault="00C11EE3" w:rsidP="00C11EE3">
      <w:pPr>
        <w:autoSpaceDE w:val="0"/>
        <w:autoSpaceDN w:val="0"/>
        <w:adjustRightInd w:val="0"/>
        <w:ind w:left="1440" w:hanging="1440"/>
      </w:pPr>
      <w:r>
        <w:rPr>
          <w:b/>
          <w:bCs/>
          <w:color w:val="000000" w:themeColor="text1"/>
        </w:rPr>
        <w:t>Stipulation:</w:t>
      </w:r>
      <w:r>
        <w:rPr>
          <w:b/>
          <w:bCs/>
          <w:color w:val="000000" w:themeColor="text1"/>
        </w:rPr>
        <w:tab/>
      </w:r>
      <w:r w:rsidRPr="00CE12AC">
        <w:t>$864,547</w:t>
      </w:r>
      <w:r>
        <w:t>.</w:t>
      </w:r>
    </w:p>
    <w:p w14:paraId="797C39AC" w14:textId="77777777" w:rsidR="00C11EE3" w:rsidRDefault="00C11EE3" w:rsidP="00C11EE3"/>
    <w:p w14:paraId="2DBD7000" w14:textId="77777777" w:rsidR="00C11EE3" w:rsidRPr="00CE12AC" w:rsidRDefault="00C11EE3" w:rsidP="00C11EE3"/>
    <w:p w14:paraId="577E74DC" w14:textId="77777777" w:rsidR="00C11EE3" w:rsidRPr="00BF499D" w:rsidRDefault="00C11EE3" w:rsidP="00C11EE3">
      <w:pPr>
        <w:autoSpaceDE w:val="0"/>
        <w:autoSpaceDN w:val="0"/>
        <w:adjustRightInd w:val="0"/>
        <w:ind w:left="1440" w:hanging="1440"/>
        <w:jc w:val="both"/>
        <w:rPr>
          <w:b/>
        </w:rPr>
      </w:pPr>
      <w:r w:rsidRPr="00CE12AC">
        <w:rPr>
          <w:b/>
          <w:u w:val="single"/>
        </w:rPr>
        <w:t>ISSUE 2C</w:t>
      </w:r>
      <w:r w:rsidRPr="00970E82">
        <w:rPr>
          <w:b/>
        </w:rPr>
        <w:t>:</w:t>
      </w:r>
      <w:r w:rsidRPr="00CE12AC">
        <w:tab/>
      </w:r>
      <w:r w:rsidRPr="00BF499D">
        <w:rPr>
          <w:b/>
        </w:rPr>
        <w:t>What is the appropriate amount of Variable Power Plant O&amp;M Attributable to Off-System Sales under FPL’s Incentive Mechanism approved by Order No. PSC-2021-0446A-S-EI that FPL should be allowed to recover through the fuel clause for the period January 2024 through December 2024?</w:t>
      </w:r>
    </w:p>
    <w:p w14:paraId="2955F2FE" w14:textId="77777777" w:rsidR="00C11EE3" w:rsidRPr="00CE12AC" w:rsidRDefault="00C11EE3" w:rsidP="00C11EE3"/>
    <w:p w14:paraId="6157B04C" w14:textId="77777777" w:rsidR="00C11EE3" w:rsidRPr="00CE12AC" w:rsidRDefault="00C11EE3" w:rsidP="00C11EE3">
      <w:pPr>
        <w:autoSpaceDE w:val="0"/>
        <w:autoSpaceDN w:val="0"/>
        <w:adjustRightInd w:val="0"/>
        <w:ind w:left="1440" w:hanging="1440"/>
        <w:jc w:val="both"/>
      </w:pPr>
      <w:r>
        <w:rPr>
          <w:b/>
          <w:bCs/>
          <w:color w:val="000000" w:themeColor="text1"/>
        </w:rPr>
        <w:lastRenderedPageBreak/>
        <w:t>Stipulation:</w:t>
      </w:r>
      <w:r>
        <w:rPr>
          <w:b/>
          <w:bCs/>
          <w:color w:val="000000" w:themeColor="text1"/>
        </w:rPr>
        <w:tab/>
      </w:r>
      <w:r w:rsidRPr="00CE12AC">
        <w:t>$1,253,117.</w:t>
      </w:r>
    </w:p>
    <w:p w14:paraId="7C132C05" w14:textId="77777777" w:rsidR="00C11EE3" w:rsidRDefault="00C11EE3" w:rsidP="00C11EE3"/>
    <w:p w14:paraId="068CC8E9" w14:textId="77777777" w:rsidR="00C11EE3" w:rsidRPr="00CE12AC" w:rsidRDefault="00C11EE3" w:rsidP="00C11EE3"/>
    <w:p w14:paraId="62044751" w14:textId="77777777" w:rsidR="00C11EE3" w:rsidRPr="00CE12AC" w:rsidRDefault="00C11EE3" w:rsidP="00C11EE3">
      <w:pPr>
        <w:autoSpaceDE w:val="0"/>
        <w:autoSpaceDN w:val="0"/>
        <w:adjustRightInd w:val="0"/>
        <w:ind w:left="1440" w:hanging="1440"/>
        <w:jc w:val="both"/>
      </w:pPr>
      <w:r w:rsidRPr="00CE12AC">
        <w:rPr>
          <w:b/>
          <w:u w:val="single"/>
        </w:rPr>
        <w:t>ISSUE 2D</w:t>
      </w:r>
      <w:r w:rsidRPr="00970E82">
        <w:rPr>
          <w:b/>
        </w:rPr>
        <w:t>:</w:t>
      </w:r>
      <w:r w:rsidRPr="00CE12AC">
        <w:tab/>
      </w:r>
      <w:r w:rsidRPr="00BF499D">
        <w:rPr>
          <w:b/>
        </w:rPr>
        <w:t xml:space="preserve">What is the appropriate amount of Variable Power Plant O&amp;M Avoided due to Economy Purchases under FPL’s Incentive Mechanism approved by Order No. PSC-2021-0446A-S-EI that FPL should be allowed to recover through the fuel clause for the period January 2024 through December 2024? </w:t>
      </w:r>
    </w:p>
    <w:p w14:paraId="5930E2DD" w14:textId="77777777" w:rsidR="00C11EE3" w:rsidRPr="00CE12AC" w:rsidRDefault="00C11EE3" w:rsidP="00C11EE3">
      <w:pPr>
        <w:autoSpaceDE w:val="0"/>
        <w:autoSpaceDN w:val="0"/>
        <w:adjustRightInd w:val="0"/>
        <w:ind w:left="1440" w:hanging="1440"/>
        <w:jc w:val="both"/>
      </w:pPr>
    </w:p>
    <w:p w14:paraId="437C1C77" w14:textId="77777777" w:rsidR="00C11EE3" w:rsidRPr="00CE12AC" w:rsidRDefault="00C11EE3" w:rsidP="00C11EE3">
      <w:pPr>
        <w:autoSpaceDE w:val="0"/>
        <w:autoSpaceDN w:val="0"/>
        <w:adjustRightInd w:val="0"/>
        <w:ind w:left="1440" w:hanging="1440"/>
        <w:jc w:val="both"/>
      </w:pPr>
      <w:r>
        <w:rPr>
          <w:b/>
          <w:bCs/>
          <w:color w:val="000000" w:themeColor="text1"/>
        </w:rPr>
        <w:t>Stipulation:</w:t>
      </w:r>
      <w:r>
        <w:rPr>
          <w:b/>
          <w:bCs/>
          <w:color w:val="000000" w:themeColor="text1"/>
        </w:rPr>
        <w:tab/>
      </w:r>
      <w:r w:rsidDel="00984013">
        <w:t xml:space="preserve"> </w:t>
      </w:r>
      <w:r w:rsidRPr="00CE12AC">
        <w:t>($56,356).</w:t>
      </w:r>
    </w:p>
    <w:p w14:paraId="0B5CD574" w14:textId="77777777" w:rsidR="00C11EE3" w:rsidRDefault="00C11EE3" w:rsidP="00C11EE3">
      <w:pPr>
        <w:autoSpaceDE w:val="0"/>
        <w:autoSpaceDN w:val="0"/>
        <w:adjustRightInd w:val="0"/>
        <w:jc w:val="both"/>
      </w:pPr>
    </w:p>
    <w:p w14:paraId="03757CEA" w14:textId="77777777" w:rsidR="00C11EE3" w:rsidRPr="00CE12AC" w:rsidRDefault="00C11EE3" w:rsidP="00C11EE3">
      <w:pPr>
        <w:autoSpaceDE w:val="0"/>
        <w:autoSpaceDN w:val="0"/>
        <w:adjustRightInd w:val="0"/>
        <w:jc w:val="both"/>
      </w:pPr>
    </w:p>
    <w:p w14:paraId="4D45D235" w14:textId="77777777" w:rsidR="00C11EE3" w:rsidRPr="00CE12AC" w:rsidRDefault="00C11EE3" w:rsidP="00C11EE3">
      <w:pPr>
        <w:autoSpaceDE w:val="0"/>
        <w:autoSpaceDN w:val="0"/>
        <w:adjustRightInd w:val="0"/>
        <w:ind w:left="1440" w:hanging="1440"/>
        <w:jc w:val="both"/>
      </w:pPr>
      <w:r w:rsidRPr="00CE12AC">
        <w:rPr>
          <w:b/>
          <w:u w:val="single"/>
        </w:rPr>
        <w:t>ISSUE 2E</w:t>
      </w:r>
      <w:r w:rsidRPr="00970E82">
        <w:rPr>
          <w:b/>
        </w:rPr>
        <w:t>:</w:t>
      </w:r>
      <w:r w:rsidRPr="00CE12AC">
        <w:rPr>
          <w:b/>
        </w:rPr>
        <w:tab/>
      </w:r>
      <w:r w:rsidRPr="00BF499D">
        <w:rPr>
          <w:b/>
        </w:rPr>
        <w:t>What is the appropriate subscription credit associated with FPL’s SolarTogether Program approved by Order No. PSC-2020-0084-S-EI, to be included for recovery in 2026?</w:t>
      </w:r>
    </w:p>
    <w:p w14:paraId="0A9E13BF" w14:textId="77777777" w:rsidR="00C11EE3" w:rsidRPr="00CE12AC" w:rsidRDefault="00C11EE3" w:rsidP="00C11EE3">
      <w:pPr>
        <w:autoSpaceDE w:val="0"/>
        <w:autoSpaceDN w:val="0"/>
        <w:adjustRightInd w:val="0"/>
        <w:ind w:left="1440" w:hanging="1440"/>
        <w:jc w:val="both"/>
      </w:pPr>
    </w:p>
    <w:p w14:paraId="6D684DB7" w14:textId="77777777" w:rsidR="00C11EE3" w:rsidRDefault="00C11EE3" w:rsidP="00C11EE3">
      <w:pPr>
        <w:autoSpaceDE w:val="0"/>
        <w:autoSpaceDN w:val="0"/>
        <w:adjustRightInd w:val="0"/>
        <w:jc w:val="both"/>
      </w:pPr>
      <w:r>
        <w:rPr>
          <w:b/>
          <w:bCs/>
          <w:color w:val="000000" w:themeColor="text1"/>
        </w:rPr>
        <w:t>Stipulation:</w:t>
      </w:r>
      <w:r>
        <w:rPr>
          <w:b/>
          <w:bCs/>
          <w:color w:val="000000" w:themeColor="text1"/>
        </w:rPr>
        <w:tab/>
      </w:r>
      <w:r w:rsidRPr="00CE12AC">
        <w:t>$260,786,194</w:t>
      </w:r>
      <w:r>
        <w:t>.</w:t>
      </w:r>
      <w:r w:rsidRPr="005B765B">
        <w:t xml:space="preserve">  </w:t>
      </w:r>
    </w:p>
    <w:p w14:paraId="557A62AF" w14:textId="77777777" w:rsidR="00C11EE3" w:rsidRDefault="00C11EE3" w:rsidP="00C11EE3">
      <w:pPr>
        <w:autoSpaceDE w:val="0"/>
        <w:autoSpaceDN w:val="0"/>
        <w:adjustRightInd w:val="0"/>
        <w:ind w:left="1440"/>
        <w:jc w:val="both"/>
      </w:pPr>
    </w:p>
    <w:p w14:paraId="5328C17E" w14:textId="77777777" w:rsidR="00C11EE3" w:rsidRDefault="00C11EE3" w:rsidP="00C11EE3">
      <w:pPr>
        <w:autoSpaceDE w:val="0"/>
        <w:autoSpaceDN w:val="0"/>
        <w:adjustRightInd w:val="0"/>
        <w:ind w:left="1440"/>
        <w:jc w:val="both"/>
      </w:pPr>
    </w:p>
    <w:p w14:paraId="5D93EA85" w14:textId="77777777" w:rsidR="00C11EE3" w:rsidRPr="00BF499D" w:rsidRDefault="00C11EE3" w:rsidP="00C11EE3">
      <w:pPr>
        <w:autoSpaceDE w:val="0"/>
        <w:autoSpaceDN w:val="0"/>
        <w:adjustRightInd w:val="0"/>
        <w:ind w:left="1440" w:hanging="1440"/>
        <w:jc w:val="both"/>
        <w:rPr>
          <w:b/>
        </w:rPr>
      </w:pPr>
      <w:r w:rsidRPr="00CE12AC">
        <w:rPr>
          <w:b/>
          <w:u w:val="single"/>
        </w:rPr>
        <w:t>ISSUE 2F</w:t>
      </w:r>
      <w:r w:rsidRPr="00794693">
        <w:rPr>
          <w:b/>
        </w:rPr>
        <w:t>:</w:t>
      </w:r>
      <w:r w:rsidRPr="00CE12AC">
        <w:tab/>
      </w:r>
      <w:r w:rsidRPr="00BF499D">
        <w:rPr>
          <w:b/>
        </w:rPr>
        <w:t>Should the Commission approve FPL’s 2026 Risk Management Plan?</w:t>
      </w:r>
    </w:p>
    <w:p w14:paraId="0E98D1CD" w14:textId="77777777" w:rsidR="00C11EE3" w:rsidRPr="00CE12AC" w:rsidRDefault="00C11EE3" w:rsidP="00C11EE3">
      <w:pPr>
        <w:autoSpaceDE w:val="0"/>
        <w:autoSpaceDN w:val="0"/>
        <w:adjustRightInd w:val="0"/>
        <w:ind w:left="1440" w:hanging="1440"/>
        <w:jc w:val="both"/>
      </w:pPr>
    </w:p>
    <w:p w14:paraId="17B56504" w14:textId="77777777" w:rsidR="00C11EE3" w:rsidRPr="00CE12AC" w:rsidRDefault="00C11EE3" w:rsidP="00C11EE3">
      <w:pPr>
        <w:pStyle w:val="ListParagraph"/>
        <w:autoSpaceDE w:val="0"/>
        <w:autoSpaceDN w:val="0"/>
        <w:adjustRightInd w:val="0"/>
        <w:ind w:left="1440" w:hanging="1440"/>
        <w:jc w:val="both"/>
      </w:pPr>
      <w:r>
        <w:rPr>
          <w:b/>
          <w:bCs/>
          <w:color w:val="000000" w:themeColor="text1"/>
        </w:rPr>
        <w:t>Stipulation:</w:t>
      </w:r>
      <w:r>
        <w:rPr>
          <w:b/>
          <w:bCs/>
          <w:color w:val="000000" w:themeColor="text1"/>
        </w:rPr>
        <w:tab/>
      </w:r>
      <w:r w:rsidRPr="00CE12AC">
        <w:t>Yes</w:t>
      </w:r>
      <w:r>
        <w:t xml:space="preserve">. </w:t>
      </w:r>
      <w:r w:rsidRPr="005B765B">
        <w:t>FPL’s 2026 Risk Management Plan</w:t>
      </w:r>
      <w:r w:rsidRPr="00F52126">
        <w:t>,</w:t>
      </w:r>
      <w:r>
        <w:t xml:space="preserve"> as filed on September 2, 2025, </w:t>
      </w:r>
      <w:r w:rsidRPr="005B765B">
        <w:t>complies with the Hedging Guidelines established by this Comm</w:t>
      </w:r>
      <w:r>
        <w:t xml:space="preserve">ission and should be approved. </w:t>
      </w:r>
      <w:r w:rsidRPr="005B765B">
        <w:t>If the Commission does not approve the settlement filed on August 20, 2025 in Docket 20250011-EI, FPL shall maintain the right to petition the Commission for approval of a different Risk Management Plan.</w:t>
      </w:r>
    </w:p>
    <w:p w14:paraId="24F0FF21" w14:textId="77777777" w:rsidR="00C11EE3" w:rsidRDefault="00C11EE3" w:rsidP="00C11EE3">
      <w:pPr>
        <w:ind w:left="1440" w:hanging="1440"/>
        <w:jc w:val="both"/>
      </w:pPr>
    </w:p>
    <w:p w14:paraId="4C786310" w14:textId="77777777" w:rsidR="00C11EE3" w:rsidRPr="00CE12AC" w:rsidRDefault="00C11EE3" w:rsidP="00C11EE3">
      <w:pPr>
        <w:ind w:left="1440" w:hanging="1440"/>
        <w:jc w:val="both"/>
      </w:pPr>
    </w:p>
    <w:p w14:paraId="417D40FE" w14:textId="77777777" w:rsidR="00C11EE3" w:rsidRPr="00CE12AC" w:rsidRDefault="00C11EE3" w:rsidP="00C11EE3">
      <w:pPr>
        <w:jc w:val="both"/>
        <w:rPr>
          <w:b/>
          <w:bCs/>
        </w:rPr>
      </w:pPr>
      <w:r w:rsidRPr="00CE12AC">
        <w:rPr>
          <w:b/>
        </w:rPr>
        <w:t>F</w:t>
      </w:r>
      <w:r w:rsidRPr="00CE12AC">
        <w:rPr>
          <w:b/>
          <w:bCs/>
        </w:rPr>
        <w:t>lorida Public Utilities Company</w:t>
      </w:r>
    </w:p>
    <w:p w14:paraId="7D33247D" w14:textId="77777777" w:rsidR="00C11EE3" w:rsidRPr="00CE12AC" w:rsidRDefault="00C11EE3" w:rsidP="00C11EE3">
      <w:pPr>
        <w:autoSpaceDE w:val="0"/>
        <w:autoSpaceDN w:val="0"/>
        <w:adjustRightInd w:val="0"/>
        <w:jc w:val="both"/>
      </w:pPr>
    </w:p>
    <w:p w14:paraId="2E0BD5E8" w14:textId="672F41D9" w:rsidR="00C11EE3" w:rsidRDefault="00C11EE3" w:rsidP="00C11EE3">
      <w:pPr>
        <w:jc w:val="both"/>
        <w:rPr>
          <w:bCs/>
        </w:rPr>
      </w:pPr>
      <w:r w:rsidRPr="00CE12AC">
        <w:rPr>
          <w:bCs/>
        </w:rPr>
        <w:t>No company-specific fuel issues for F</w:t>
      </w:r>
      <w:r w:rsidR="00D37BFC">
        <w:rPr>
          <w:bCs/>
        </w:rPr>
        <w:t>PUC were</w:t>
      </w:r>
      <w:r>
        <w:rPr>
          <w:bCs/>
        </w:rPr>
        <w:t xml:space="preserve"> identified </w:t>
      </w:r>
      <w:r w:rsidR="00D37BFC">
        <w:rPr>
          <w:bCs/>
        </w:rPr>
        <w:t>for</w:t>
      </w:r>
      <w:r>
        <w:rPr>
          <w:bCs/>
        </w:rPr>
        <w:t xml:space="preserve"> this </w:t>
      </w:r>
      <w:r w:rsidR="00D37BFC">
        <w:rPr>
          <w:bCs/>
        </w:rPr>
        <w:t>proceeding</w:t>
      </w:r>
      <w:r>
        <w:rPr>
          <w:bCs/>
        </w:rPr>
        <w:t>.</w:t>
      </w:r>
    </w:p>
    <w:p w14:paraId="171A00EC" w14:textId="77777777" w:rsidR="00C11EE3" w:rsidRDefault="00C11EE3" w:rsidP="00C11EE3">
      <w:pPr>
        <w:ind w:left="1440" w:hanging="1440"/>
        <w:jc w:val="both"/>
        <w:rPr>
          <w:bCs/>
        </w:rPr>
      </w:pPr>
    </w:p>
    <w:p w14:paraId="5BA216D4" w14:textId="77777777" w:rsidR="00C11EE3" w:rsidRDefault="00C11EE3" w:rsidP="00C11EE3">
      <w:pPr>
        <w:ind w:left="1440" w:hanging="1440"/>
        <w:jc w:val="both"/>
        <w:rPr>
          <w:bCs/>
        </w:rPr>
      </w:pPr>
    </w:p>
    <w:p w14:paraId="7452AC96" w14:textId="77777777" w:rsidR="00C11EE3" w:rsidRPr="00CE12AC" w:rsidRDefault="00C11EE3" w:rsidP="00C11EE3">
      <w:pPr>
        <w:autoSpaceDE w:val="0"/>
        <w:autoSpaceDN w:val="0"/>
        <w:adjustRightInd w:val="0"/>
        <w:jc w:val="both"/>
        <w:rPr>
          <w:bCs/>
        </w:rPr>
      </w:pPr>
      <w:r w:rsidRPr="00CE12AC">
        <w:rPr>
          <w:b/>
          <w:bCs/>
        </w:rPr>
        <w:t xml:space="preserve">Tampa Electric Company </w:t>
      </w:r>
    </w:p>
    <w:p w14:paraId="22B3F413" w14:textId="77777777" w:rsidR="00C11EE3" w:rsidRPr="00CE12AC" w:rsidRDefault="00C11EE3" w:rsidP="00C11EE3">
      <w:pPr>
        <w:autoSpaceDE w:val="0"/>
        <w:autoSpaceDN w:val="0"/>
        <w:adjustRightInd w:val="0"/>
        <w:jc w:val="both"/>
        <w:rPr>
          <w:bCs/>
        </w:rPr>
      </w:pPr>
    </w:p>
    <w:p w14:paraId="6CA740DC" w14:textId="77777777" w:rsidR="00C11EE3" w:rsidRPr="00CE12AC" w:rsidRDefault="00C11EE3" w:rsidP="00C11EE3">
      <w:pPr>
        <w:autoSpaceDE w:val="0"/>
        <w:autoSpaceDN w:val="0"/>
        <w:adjustRightInd w:val="0"/>
        <w:ind w:left="1440" w:hanging="1440"/>
        <w:jc w:val="both"/>
      </w:pPr>
      <w:r w:rsidRPr="00CE12AC">
        <w:rPr>
          <w:b/>
          <w:u w:val="single"/>
        </w:rPr>
        <w:t>ISSUE 4A</w:t>
      </w:r>
      <w:r w:rsidRPr="00794693">
        <w:rPr>
          <w:b/>
        </w:rPr>
        <w:t>:</w:t>
      </w:r>
      <w:r w:rsidRPr="00CE12AC">
        <w:tab/>
      </w:r>
      <w:r w:rsidRPr="00BF499D">
        <w:rPr>
          <w:b/>
        </w:rPr>
        <w:t>What was the total gain under TECO’s Optimization Mechanism approved by Order No. PSC-2021-0423-S-EI that TECO may recover for the period January 2024 through December 2024, and how should that gain to be shared between TECO and its customers?</w:t>
      </w:r>
    </w:p>
    <w:p w14:paraId="67702E75" w14:textId="77777777" w:rsidR="00C11EE3" w:rsidRPr="007B7488" w:rsidRDefault="00C11EE3" w:rsidP="00C11EE3">
      <w:pPr>
        <w:autoSpaceDE w:val="0"/>
        <w:autoSpaceDN w:val="0"/>
        <w:adjustRightInd w:val="0"/>
        <w:ind w:left="1440" w:hanging="1440"/>
        <w:jc w:val="both"/>
        <w:rPr>
          <w:bCs/>
        </w:rPr>
      </w:pPr>
    </w:p>
    <w:p w14:paraId="55B32621" w14:textId="77777777" w:rsidR="00C11EE3" w:rsidRDefault="00C11EE3" w:rsidP="00C11EE3">
      <w:pPr>
        <w:pStyle w:val="ListParagraph"/>
        <w:autoSpaceDE w:val="0"/>
        <w:autoSpaceDN w:val="0"/>
        <w:adjustRightInd w:val="0"/>
        <w:ind w:left="1440" w:hanging="1440"/>
        <w:jc w:val="both"/>
      </w:pPr>
      <w:r>
        <w:rPr>
          <w:b/>
          <w:bCs/>
          <w:color w:val="000000" w:themeColor="text1"/>
        </w:rPr>
        <w:t>Stipulation:</w:t>
      </w:r>
      <w:r>
        <w:rPr>
          <w:b/>
          <w:bCs/>
          <w:color w:val="000000" w:themeColor="text1"/>
        </w:rPr>
        <w:tab/>
      </w:r>
      <w:r w:rsidRPr="00CE12AC">
        <w:t>Total gain was $11,441,752. Customer distribution - $7,620,876, TECO distribution - $3,820,876.</w:t>
      </w:r>
    </w:p>
    <w:p w14:paraId="54CAA1D8" w14:textId="77777777" w:rsidR="00C11EE3" w:rsidRDefault="00C11EE3" w:rsidP="007B7488">
      <w:pPr>
        <w:pStyle w:val="ListParagraph"/>
        <w:autoSpaceDE w:val="0"/>
        <w:autoSpaceDN w:val="0"/>
        <w:adjustRightInd w:val="0"/>
        <w:ind w:left="0"/>
        <w:jc w:val="both"/>
      </w:pPr>
    </w:p>
    <w:p w14:paraId="7CAFBDD9" w14:textId="77777777" w:rsidR="00C11EE3" w:rsidRPr="001459C9" w:rsidRDefault="00C11EE3" w:rsidP="007B7488">
      <w:pPr>
        <w:pStyle w:val="ListParagraph"/>
        <w:autoSpaceDE w:val="0"/>
        <w:autoSpaceDN w:val="0"/>
        <w:adjustRightInd w:val="0"/>
        <w:ind w:left="0"/>
        <w:jc w:val="both"/>
      </w:pPr>
    </w:p>
    <w:p w14:paraId="7D131AA0" w14:textId="77777777" w:rsidR="00C11EE3" w:rsidRPr="00CE12AC" w:rsidRDefault="00C11EE3" w:rsidP="00C11EE3">
      <w:pPr>
        <w:tabs>
          <w:tab w:val="left" w:pos="8571"/>
        </w:tabs>
        <w:autoSpaceDE w:val="0"/>
        <w:autoSpaceDN w:val="0"/>
        <w:adjustRightInd w:val="0"/>
        <w:ind w:left="1440" w:hanging="1440"/>
        <w:jc w:val="both"/>
      </w:pPr>
      <w:r w:rsidRPr="00CE12AC">
        <w:rPr>
          <w:b/>
          <w:u w:val="single"/>
        </w:rPr>
        <w:t>ISSUE 4B</w:t>
      </w:r>
      <w:r w:rsidRPr="00794693">
        <w:rPr>
          <w:b/>
        </w:rPr>
        <w:t>:</w:t>
      </w:r>
      <w:r w:rsidRPr="00CE12AC">
        <w:rPr>
          <w:b/>
        </w:rPr>
        <w:tab/>
      </w:r>
      <w:r w:rsidRPr="00BF499D">
        <w:rPr>
          <w:b/>
        </w:rPr>
        <w:t xml:space="preserve">Should the Commission approve TECO’s 2026 Risk Management Plan? </w:t>
      </w:r>
    </w:p>
    <w:p w14:paraId="60F1626F" w14:textId="77777777" w:rsidR="00C11EE3" w:rsidRPr="00CE12AC" w:rsidRDefault="00C11EE3" w:rsidP="00C11EE3">
      <w:pPr>
        <w:autoSpaceDE w:val="0"/>
        <w:autoSpaceDN w:val="0"/>
        <w:adjustRightInd w:val="0"/>
        <w:jc w:val="both"/>
      </w:pPr>
    </w:p>
    <w:p w14:paraId="275A3556" w14:textId="77777777" w:rsidR="00C11EE3" w:rsidRDefault="00C11EE3" w:rsidP="00C11EE3">
      <w:pPr>
        <w:ind w:left="1440" w:hanging="1440"/>
        <w:jc w:val="both"/>
      </w:pPr>
      <w:r>
        <w:rPr>
          <w:b/>
          <w:bCs/>
          <w:color w:val="000000" w:themeColor="text1"/>
        </w:rPr>
        <w:lastRenderedPageBreak/>
        <w:t>Stipulation:</w:t>
      </w:r>
      <w:r>
        <w:rPr>
          <w:b/>
          <w:bCs/>
          <w:color w:val="000000" w:themeColor="text1"/>
        </w:rPr>
        <w:tab/>
      </w:r>
      <w:r w:rsidRPr="00CE12AC">
        <w:t>Yes</w:t>
      </w:r>
      <w:r>
        <w:t>.</w:t>
      </w:r>
    </w:p>
    <w:p w14:paraId="4ABCE521" w14:textId="77777777" w:rsidR="00C11EE3" w:rsidRDefault="00C11EE3" w:rsidP="00C11EE3">
      <w:pPr>
        <w:ind w:left="1440" w:hanging="1440"/>
        <w:jc w:val="both"/>
        <w:rPr>
          <w:bCs/>
        </w:rPr>
      </w:pPr>
    </w:p>
    <w:p w14:paraId="4BAF085E" w14:textId="77777777" w:rsidR="00C11EE3" w:rsidRDefault="00C11EE3" w:rsidP="00C11EE3">
      <w:pPr>
        <w:ind w:left="1440" w:hanging="1440"/>
        <w:jc w:val="both"/>
        <w:rPr>
          <w:bCs/>
        </w:rPr>
      </w:pPr>
    </w:p>
    <w:p w14:paraId="14E0CEC6" w14:textId="77777777" w:rsidR="00C11EE3" w:rsidRPr="001459C9" w:rsidRDefault="00C11EE3" w:rsidP="00C11EE3">
      <w:pPr>
        <w:tabs>
          <w:tab w:val="left" w:pos="8571"/>
        </w:tabs>
        <w:autoSpaceDE w:val="0"/>
        <w:autoSpaceDN w:val="0"/>
        <w:adjustRightInd w:val="0"/>
        <w:ind w:left="1440" w:hanging="1440"/>
        <w:jc w:val="both"/>
        <w:rPr>
          <w:b/>
          <w:u w:val="single"/>
        </w:rPr>
      </w:pPr>
      <w:r w:rsidRPr="00CE12AC">
        <w:rPr>
          <w:b/>
          <w:u w:val="single"/>
        </w:rPr>
        <w:t>GENERIC FUEL ADJUSTMENT ISSUES</w:t>
      </w:r>
    </w:p>
    <w:p w14:paraId="0F69467E" w14:textId="77777777" w:rsidR="00C11EE3" w:rsidRPr="00CE12AC" w:rsidRDefault="00C11EE3" w:rsidP="00C11EE3">
      <w:pPr>
        <w:autoSpaceDE w:val="0"/>
        <w:autoSpaceDN w:val="0"/>
        <w:adjustRightInd w:val="0"/>
        <w:ind w:left="1440" w:hanging="1440"/>
        <w:jc w:val="both"/>
        <w:rPr>
          <w:bCs/>
        </w:rPr>
      </w:pPr>
    </w:p>
    <w:p w14:paraId="54C20AF7" w14:textId="77777777" w:rsidR="00C11EE3" w:rsidRPr="00CE12AC" w:rsidRDefault="00C11EE3" w:rsidP="00C11EE3">
      <w:pPr>
        <w:autoSpaceDE w:val="0"/>
        <w:autoSpaceDN w:val="0"/>
        <w:adjustRightInd w:val="0"/>
        <w:ind w:left="1440" w:hanging="1440"/>
        <w:jc w:val="both"/>
      </w:pPr>
      <w:r w:rsidRPr="00CE12AC">
        <w:rPr>
          <w:b/>
          <w:bCs/>
          <w:u w:val="single"/>
        </w:rPr>
        <w:t>ISSUE 5</w:t>
      </w:r>
      <w:r w:rsidRPr="00C953F1">
        <w:rPr>
          <w:b/>
          <w:bCs/>
        </w:rPr>
        <w:t>:</w:t>
      </w:r>
      <w:r w:rsidRPr="00CE12AC">
        <w:tab/>
      </w:r>
      <w:r w:rsidRPr="00BF499D">
        <w:rPr>
          <w:b/>
        </w:rPr>
        <w:t>What are the appropriate final fuel adjustment true-up amounts for the period January 2024 through December 2024?</w:t>
      </w:r>
    </w:p>
    <w:p w14:paraId="332B929A" w14:textId="77777777" w:rsidR="00C11EE3" w:rsidRPr="00CE12AC" w:rsidRDefault="00C11EE3" w:rsidP="00C11EE3">
      <w:pPr>
        <w:autoSpaceDE w:val="0"/>
        <w:autoSpaceDN w:val="0"/>
        <w:adjustRightInd w:val="0"/>
        <w:ind w:left="1440" w:hanging="1440"/>
        <w:jc w:val="both"/>
      </w:pPr>
    </w:p>
    <w:p w14:paraId="11F590BD" w14:textId="3EBBF2C4" w:rsidR="00C11EE3" w:rsidRPr="00CE12AC" w:rsidRDefault="00C11EE3" w:rsidP="00554404">
      <w:pPr>
        <w:autoSpaceDE w:val="0"/>
        <w:autoSpaceDN w:val="0"/>
        <w:adjustRightInd w:val="0"/>
        <w:ind w:left="1440" w:hanging="1440"/>
        <w:jc w:val="both"/>
      </w:pPr>
      <w:r>
        <w:rPr>
          <w:b/>
          <w:bCs/>
          <w:color w:val="000000" w:themeColor="text1"/>
        </w:rPr>
        <w:t>Stipulations:</w:t>
      </w:r>
      <w:r>
        <w:rPr>
          <w:b/>
          <w:bCs/>
          <w:color w:val="000000" w:themeColor="text1"/>
        </w:rPr>
        <w:tab/>
      </w:r>
      <w:r w:rsidRPr="00CE12AC">
        <w:t xml:space="preserve">DEF: </w:t>
      </w:r>
      <w:r>
        <w:t xml:space="preserve"> </w:t>
      </w:r>
      <w:r w:rsidRPr="00CE12AC">
        <w:t>Over-recovery of $75,686,464.</w:t>
      </w:r>
    </w:p>
    <w:p w14:paraId="14BE5CF5" w14:textId="77777777" w:rsidR="00C11EE3" w:rsidRPr="00CE12AC" w:rsidRDefault="00C11EE3" w:rsidP="00C11EE3">
      <w:pPr>
        <w:autoSpaceDE w:val="0"/>
        <w:autoSpaceDN w:val="0"/>
        <w:adjustRightInd w:val="0"/>
        <w:ind w:left="1440" w:hanging="1440"/>
        <w:jc w:val="both"/>
      </w:pPr>
    </w:p>
    <w:p w14:paraId="6600E29E" w14:textId="77777777" w:rsidR="00C11EE3" w:rsidRPr="00CE12AC" w:rsidRDefault="00C11EE3" w:rsidP="00C11EE3">
      <w:pPr>
        <w:autoSpaceDE w:val="0"/>
        <w:autoSpaceDN w:val="0"/>
        <w:adjustRightInd w:val="0"/>
        <w:ind w:left="1440"/>
        <w:jc w:val="both"/>
      </w:pPr>
      <w:r w:rsidRPr="00CE12AC">
        <w:t xml:space="preserve">FPL: </w:t>
      </w:r>
      <w:r>
        <w:t xml:space="preserve"> </w:t>
      </w:r>
      <w:r w:rsidRPr="00CE12AC">
        <w:t>Over-recovery of $122,946,897.</w:t>
      </w:r>
    </w:p>
    <w:p w14:paraId="4B02A967" w14:textId="77777777" w:rsidR="00C11EE3" w:rsidRPr="00CE12AC" w:rsidRDefault="00C11EE3" w:rsidP="00C11EE3">
      <w:pPr>
        <w:autoSpaceDE w:val="0"/>
        <w:autoSpaceDN w:val="0"/>
        <w:adjustRightInd w:val="0"/>
        <w:ind w:left="1440" w:hanging="1440"/>
        <w:jc w:val="both"/>
      </w:pPr>
    </w:p>
    <w:p w14:paraId="4029C4BC" w14:textId="77777777" w:rsidR="00C11EE3" w:rsidRPr="00CE12AC" w:rsidRDefault="00C11EE3" w:rsidP="00C11EE3">
      <w:pPr>
        <w:autoSpaceDE w:val="0"/>
        <w:autoSpaceDN w:val="0"/>
        <w:adjustRightInd w:val="0"/>
        <w:ind w:left="1440"/>
        <w:jc w:val="both"/>
      </w:pPr>
      <w:r>
        <w:t xml:space="preserve">FPUC:  </w:t>
      </w:r>
      <w:r w:rsidRPr="00CE12AC">
        <w:t>Over-recovery of $3,131,443.</w:t>
      </w:r>
    </w:p>
    <w:p w14:paraId="1D6D44DA" w14:textId="77777777" w:rsidR="00C11EE3" w:rsidRPr="00CE12AC" w:rsidRDefault="00C11EE3" w:rsidP="00C11EE3">
      <w:pPr>
        <w:autoSpaceDE w:val="0"/>
        <w:autoSpaceDN w:val="0"/>
        <w:adjustRightInd w:val="0"/>
        <w:ind w:left="1440"/>
        <w:jc w:val="both"/>
      </w:pPr>
    </w:p>
    <w:p w14:paraId="03F72FE6" w14:textId="77777777" w:rsidR="00C11EE3" w:rsidRPr="00CE12AC" w:rsidRDefault="00C11EE3" w:rsidP="00C11EE3">
      <w:pPr>
        <w:autoSpaceDE w:val="0"/>
        <w:autoSpaceDN w:val="0"/>
        <w:adjustRightInd w:val="0"/>
        <w:ind w:left="1440"/>
        <w:jc w:val="both"/>
      </w:pPr>
      <w:r>
        <w:t xml:space="preserve">TECO:  </w:t>
      </w:r>
      <w:r w:rsidRPr="00CE12AC">
        <w:t>Over-recovery of $32,216,179.</w:t>
      </w:r>
    </w:p>
    <w:p w14:paraId="3CF52FB8" w14:textId="77777777" w:rsidR="00C11EE3" w:rsidRDefault="00C11EE3" w:rsidP="00C11EE3">
      <w:pPr>
        <w:autoSpaceDE w:val="0"/>
        <w:autoSpaceDN w:val="0"/>
        <w:adjustRightInd w:val="0"/>
        <w:jc w:val="both"/>
        <w:rPr>
          <w:highlight w:val="yellow"/>
        </w:rPr>
      </w:pPr>
    </w:p>
    <w:p w14:paraId="25348348" w14:textId="77777777" w:rsidR="00C11EE3" w:rsidRPr="00CE12AC" w:rsidRDefault="00C11EE3" w:rsidP="00C11EE3">
      <w:pPr>
        <w:autoSpaceDE w:val="0"/>
        <w:autoSpaceDN w:val="0"/>
        <w:adjustRightInd w:val="0"/>
        <w:jc w:val="both"/>
        <w:rPr>
          <w:highlight w:val="yellow"/>
        </w:rPr>
      </w:pPr>
    </w:p>
    <w:p w14:paraId="6A9D2809" w14:textId="77777777" w:rsidR="00C11EE3" w:rsidRPr="00BF499D" w:rsidRDefault="00C11EE3" w:rsidP="00C11EE3">
      <w:pPr>
        <w:ind w:left="1440" w:hanging="1440"/>
        <w:jc w:val="both"/>
        <w:rPr>
          <w:b/>
        </w:rPr>
      </w:pPr>
      <w:r w:rsidRPr="00CE12AC">
        <w:rPr>
          <w:b/>
          <w:bCs/>
          <w:u w:val="single"/>
        </w:rPr>
        <w:t>ISSUE 6</w:t>
      </w:r>
      <w:r w:rsidRPr="00C953F1">
        <w:rPr>
          <w:b/>
          <w:bCs/>
        </w:rPr>
        <w:t>:</w:t>
      </w:r>
      <w:r w:rsidRPr="00CE12AC">
        <w:rPr>
          <w:bCs/>
        </w:rPr>
        <w:tab/>
      </w:r>
      <w:r w:rsidRPr="00BF499D">
        <w:rPr>
          <w:b/>
        </w:rPr>
        <w:t>What are the appropriate fuel adjustment actual/estimated true-up amounts for the period January 2025 through December 2025?</w:t>
      </w:r>
    </w:p>
    <w:p w14:paraId="2A15DB08" w14:textId="77777777" w:rsidR="00C11EE3" w:rsidRDefault="00C11EE3" w:rsidP="00C11EE3">
      <w:pPr>
        <w:ind w:left="720" w:firstLine="720"/>
        <w:jc w:val="both"/>
      </w:pPr>
    </w:p>
    <w:p w14:paraId="13185749" w14:textId="5E1C70AF" w:rsidR="00C11EE3" w:rsidRPr="00CE12AC" w:rsidRDefault="00C11EE3" w:rsidP="00554404">
      <w:pPr>
        <w:autoSpaceDE w:val="0"/>
        <w:autoSpaceDN w:val="0"/>
        <w:adjustRightInd w:val="0"/>
        <w:ind w:left="1440" w:hanging="1440"/>
        <w:jc w:val="both"/>
      </w:pPr>
      <w:r>
        <w:rPr>
          <w:b/>
          <w:bCs/>
          <w:color w:val="000000" w:themeColor="text1"/>
        </w:rPr>
        <w:t>Stipulations:</w:t>
      </w:r>
      <w:r>
        <w:rPr>
          <w:b/>
          <w:bCs/>
          <w:color w:val="000000" w:themeColor="text1"/>
        </w:rPr>
        <w:tab/>
      </w:r>
      <w:r>
        <w:t xml:space="preserve">DEF:  </w:t>
      </w:r>
      <w:r w:rsidRPr="00CE12AC">
        <w:t>Under-recovery of $76,919,829.</w:t>
      </w:r>
    </w:p>
    <w:p w14:paraId="27D93987" w14:textId="77777777" w:rsidR="00C11EE3" w:rsidRPr="00CE12AC" w:rsidRDefault="00C11EE3" w:rsidP="00C11EE3">
      <w:pPr>
        <w:autoSpaceDE w:val="0"/>
        <w:autoSpaceDN w:val="0"/>
        <w:adjustRightInd w:val="0"/>
        <w:ind w:left="1440"/>
        <w:jc w:val="both"/>
      </w:pPr>
    </w:p>
    <w:p w14:paraId="5380B7C0" w14:textId="77777777" w:rsidR="00C11EE3" w:rsidRPr="00CE12AC" w:rsidRDefault="00C11EE3" w:rsidP="00C11EE3">
      <w:pPr>
        <w:autoSpaceDE w:val="0"/>
        <w:autoSpaceDN w:val="0"/>
        <w:adjustRightInd w:val="0"/>
        <w:ind w:left="1440"/>
        <w:jc w:val="both"/>
      </w:pPr>
      <w:r>
        <w:t xml:space="preserve">FPL:  </w:t>
      </w:r>
      <w:r w:rsidRPr="00CE12AC">
        <w:t>Under-recovery of $260,204,595.</w:t>
      </w:r>
    </w:p>
    <w:p w14:paraId="0C161413" w14:textId="77777777" w:rsidR="00C11EE3" w:rsidRPr="00CE12AC" w:rsidRDefault="00C11EE3" w:rsidP="00C11EE3">
      <w:pPr>
        <w:autoSpaceDE w:val="0"/>
        <w:autoSpaceDN w:val="0"/>
        <w:adjustRightInd w:val="0"/>
        <w:ind w:left="1440" w:hanging="1440"/>
        <w:jc w:val="both"/>
      </w:pPr>
    </w:p>
    <w:p w14:paraId="460CCFC7" w14:textId="77777777" w:rsidR="00C11EE3" w:rsidRPr="00CE12AC" w:rsidRDefault="00C11EE3" w:rsidP="00C11EE3">
      <w:pPr>
        <w:autoSpaceDE w:val="0"/>
        <w:autoSpaceDN w:val="0"/>
        <w:adjustRightInd w:val="0"/>
        <w:ind w:left="1440"/>
        <w:jc w:val="both"/>
      </w:pPr>
      <w:r>
        <w:t xml:space="preserve">FPUC:  </w:t>
      </w:r>
      <w:r w:rsidRPr="00CE12AC">
        <w:t>Over-recovery of $80,530.</w:t>
      </w:r>
    </w:p>
    <w:p w14:paraId="748BEBF1" w14:textId="77777777" w:rsidR="00C11EE3" w:rsidRPr="00CE12AC" w:rsidRDefault="00C11EE3" w:rsidP="00C11EE3">
      <w:pPr>
        <w:autoSpaceDE w:val="0"/>
        <w:autoSpaceDN w:val="0"/>
        <w:adjustRightInd w:val="0"/>
        <w:ind w:left="1440"/>
        <w:jc w:val="both"/>
      </w:pPr>
    </w:p>
    <w:p w14:paraId="36E776E9" w14:textId="77777777" w:rsidR="00C11EE3" w:rsidRDefault="00C11EE3" w:rsidP="00C11EE3">
      <w:pPr>
        <w:ind w:left="1440" w:hanging="1440"/>
        <w:jc w:val="both"/>
        <w:rPr>
          <w:bCs/>
        </w:rPr>
      </w:pPr>
      <w:r>
        <w:tab/>
        <w:t xml:space="preserve">TECO:  </w:t>
      </w:r>
      <w:r w:rsidRPr="00CE12AC">
        <w:t>Under-recovery of $17,562,265.</w:t>
      </w:r>
    </w:p>
    <w:p w14:paraId="68C993F2" w14:textId="77777777" w:rsidR="00C11EE3" w:rsidRDefault="00C11EE3" w:rsidP="00C11EE3">
      <w:pPr>
        <w:ind w:left="1440" w:hanging="1440"/>
        <w:jc w:val="both"/>
        <w:rPr>
          <w:bCs/>
        </w:rPr>
      </w:pPr>
    </w:p>
    <w:p w14:paraId="183D99D0" w14:textId="77777777" w:rsidR="00C11EE3" w:rsidRDefault="00C11EE3" w:rsidP="00C11EE3">
      <w:pPr>
        <w:ind w:left="1440" w:hanging="1440"/>
        <w:jc w:val="both"/>
        <w:rPr>
          <w:bCs/>
        </w:rPr>
      </w:pPr>
    </w:p>
    <w:p w14:paraId="0E426D73" w14:textId="77777777" w:rsidR="00C11EE3" w:rsidRPr="005937BE" w:rsidRDefault="00C11EE3" w:rsidP="00C11EE3">
      <w:pPr>
        <w:autoSpaceDE w:val="0"/>
        <w:autoSpaceDN w:val="0"/>
        <w:adjustRightInd w:val="0"/>
        <w:ind w:left="1440" w:hanging="1440"/>
        <w:jc w:val="both"/>
      </w:pPr>
      <w:r w:rsidRPr="005937BE">
        <w:rPr>
          <w:b/>
          <w:bCs/>
          <w:u w:val="single"/>
        </w:rPr>
        <w:t>ISSUE 7</w:t>
      </w:r>
      <w:r w:rsidRPr="005937BE">
        <w:rPr>
          <w:b/>
          <w:bCs/>
        </w:rPr>
        <w:t>:</w:t>
      </w:r>
      <w:r w:rsidRPr="005937BE">
        <w:tab/>
      </w:r>
      <w:r w:rsidRPr="00BF499D">
        <w:rPr>
          <w:b/>
        </w:rPr>
        <w:t>What are the appropriate total fuel adjustment true-up amounts to be collected/refunded from January 2026 through December 2026?</w:t>
      </w:r>
    </w:p>
    <w:p w14:paraId="256D80B0" w14:textId="77777777" w:rsidR="00C11EE3" w:rsidRPr="005937BE" w:rsidRDefault="00C11EE3" w:rsidP="00C11EE3">
      <w:pPr>
        <w:autoSpaceDE w:val="0"/>
        <w:autoSpaceDN w:val="0"/>
        <w:adjustRightInd w:val="0"/>
        <w:ind w:left="1440" w:hanging="1440"/>
        <w:jc w:val="both"/>
      </w:pPr>
    </w:p>
    <w:p w14:paraId="0223BDF5" w14:textId="6DC55936" w:rsidR="00C11EE3" w:rsidRPr="005937BE" w:rsidRDefault="00C11EE3" w:rsidP="00554404">
      <w:pPr>
        <w:autoSpaceDE w:val="0"/>
        <w:autoSpaceDN w:val="0"/>
        <w:adjustRightInd w:val="0"/>
        <w:ind w:left="1440" w:hanging="1440"/>
        <w:jc w:val="both"/>
      </w:pPr>
      <w:r>
        <w:rPr>
          <w:b/>
          <w:bCs/>
          <w:color w:val="000000" w:themeColor="text1"/>
        </w:rPr>
        <w:t>Stipulations:</w:t>
      </w:r>
      <w:r>
        <w:rPr>
          <w:b/>
          <w:bCs/>
          <w:color w:val="000000" w:themeColor="text1"/>
        </w:rPr>
        <w:tab/>
      </w:r>
      <w:r>
        <w:t xml:space="preserve">DEF:  </w:t>
      </w:r>
      <w:r w:rsidRPr="005937BE">
        <w:t>Under-recovery of $1,233,365.</w:t>
      </w:r>
    </w:p>
    <w:p w14:paraId="303B0864" w14:textId="77777777" w:rsidR="00C11EE3" w:rsidRPr="005937BE" w:rsidRDefault="00C11EE3" w:rsidP="00C11EE3">
      <w:pPr>
        <w:autoSpaceDE w:val="0"/>
        <w:autoSpaceDN w:val="0"/>
        <w:adjustRightInd w:val="0"/>
        <w:ind w:left="1440" w:hanging="1440"/>
        <w:jc w:val="both"/>
      </w:pPr>
    </w:p>
    <w:p w14:paraId="63BDBA7F" w14:textId="77777777" w:rsidR="00C11EE3" w:rsidRPr="005937BE" w:rsidRDefault="00C11EE3" w:rsidP="00C11EE3">
      <w:pPr>
        <w:autoSpaceDE w:val="0"/>
        <w:autoSpaceDN w:val="0"/>
        <w:adjustRightInd w:val="0"/>
        <w:ind w:left="1440"/>
        <w:jc w:val="both"/>
      </w:pPr>
      <w:r>
        <w:t xml:space="preserve">FPL:  </w:t>
      </w:r>
      <w:r w:rsidRPr="005937BE">
        <w:t>Under-recovery of $137,257,698.</w:t>
      </w:r>
    </w:p>
    <w:p w14:paraId="00A886A3" w14:textId="77777777" w:rsidR="00C11EE3" w:rsidRPr="005937BE" w:rsidRDefault="00C11EE3" w:rsidP="00C11EE3">
      <w:pPr>
        <w:autoSpaceDE w:val="0"/>
        <w:autoSpaceDN w:val="0"/>
        <w:adjustRightInd w:val="0"/>
        <w:ind w:left="1440" w:hanging="1440"/>
        <w:jc w:val="both"/>
      </w:pPr>
    </w:p>
    <w:p w14:paraId="5C41CF4A" w14:textId="77777777" w:rsidR="00C11EE3" w:rsidRPr="005937BE" w:rsidRDefault="00C11EE3" w:rsidP="00C11EE3">
      <w:pPr>
        <w:autoSpaceDE w:val="0"/>
        <w:autoSpaceDN w:val="0"/>
        <w:adjustRightInd w:val="0"/>
        <w:ind w:left="1440"/>
        <w:jc w:val="both"/>
      </w:pPr>
      <w:r>
        <w:t xml:space="preserve">FPUC:  </w:t>
      </w:r>
      <w:r w:rsidRPr="005937BE">
        <w:t>Over-recovery of $3,211,973.</w:t>
      </w:r>
    </w:p>
    <w:p w14:paraId="63BA2CF0" w14:textId="77777777" w:rsidR="00C11EE3" w:rsidRPr="005937BE" w:rsidRDefault="00C11EE3" w:rsidP="00C11EE3">
      <w:pPr>
        <w:autoSpaceDE w:val="0"/>
        <w:autoSpaceDN w:val="0"/>
        <w:adjustRightInd w:val="0"/>
        <w:ind w:left="1440"/>
        <w:jc w:val="both"/>
      </w:pPr>
    </w:p>
    <w:p w14:paraId="785ADD6F" w14:textId="77777777" w:rsidR="00C11EE3" w:rsidRPr="005937BE" w:rsidRDefault="00C11EE3" w:rsidP="00C11EE3">
      <w:pPr>
        <w:autoSpaceDE w:val="0"/>
        <w:autoSpaceDN w:val="0"/>
        <w:adjustRightInd w:val="0"/>
        <w:ind w:left="1440"/>
        <w:jc w:val="both"/>
      </w:pPr>
      <w:r>
        <w:t xml:space="preserve">TECO:  </w:t>
      </w:r>
      <w:r w:rsidRPr="005937BE">
        <w:t>Over-recovery of $14,653,914.</w:t>
      </w:r>
    </w:p>
    <w:p w14:paraId="50EDDAE4" w14:textId="77777777" w:rsidR="00C11EE3" w:rsidRDefault="00C11EE3" w:rsidP="00C11EE3">
      <w:pPr>
        <w:autoSpaceDE w:val="0"/>
        <w:autoSpaceDN w:val="0"/>
        <w:adjustRightInd w:val="0"/>
        <w:ind w:left="1440"/>
        <w:jc w:val="both"/>
      </w:pPr>
    </w:p>
    <w:p w14:paraId="4FF34880" w14:textId="77777777" w:rsidR="00C11EE3" w:rsidRPr="005937BE" w:rsidRDefault="00C11EE3" w:rsidP="00C11EE3">
      <w:pPr>
        <w:autoSpaceDE w:val="0"/>
        <w:autoSpaceDN w:val="0"/>
        <w:adjustRightInd w:val="0"/>
        <w:ind w:left="1440"/>
        <w:jc w:val="both"/>
      </w:pPr>
    </w:p>
    <w:p w14:paraId="43313103" w14:textId="77777777" w:rsidR="00C11EE3" w:rsidRDefault="00C11EE3" w:rsidP="00C11EE3">
      <w:pPr>
        <w:ind w:left="1440" w:hanging="1440"/>
        <w:jc w:val="both"/>
      </w:pPr>
      <w:r w:rsidRPr="005937BE">
        <w:rPr>
          <w:b/>
          <w:bCs/>
          <w:u w:val="single"/>
        </w:rPr>
        <w:t>ISSUE 8</w:t>
      </w:r>
      <w:r w:rsidRPr="00BC2998">
        <w:rPr>
          <w:b/>
          <w:bCs/>
        </w:rPr>
        <w:t>:</w:t>
      </w:r>
      <w:r w:rsidRPr="005937BE">
        <w:rPr>
          <w:b/>
          <w:bCs/>
        </w:rPr>
        <w:tab/>
      </w:r>
      <w:r w:rsidRPr="00BF499D">
        <w:rPr>
          <w:b/>
        </w:rPr>
        <w:t>What are the appropriate projected total fuel and purchased power cost recovery amounts for the period January 2026 through December 2026?</w:t>
      </w:r>
    </w:p>
    <w:p w14:paraId="51322A1D" w14:textId="77777777" w:rsidR="00C11EE3" w:rsidRPr="005937BE" w:rsidRDefault="00C11EE3" w:rsidP="00C11EE3">
      <w:pPr>
        <w:ind w:left="1440" w:hanging="1440"/>
        <w:jc w:val="both"/>
      </w:pPr>
    </w:p>
    <w:p w14:paraId="1D4AF720" w14:textId="6400C264" w:rsidR="00C11EE3" w:rsidRPr="005937BE" w:rsidRDefault="00C11EE3" w:rsidP="00554404">
      <w:pPr>
        <w:autoSpaceDE w:val="0"/>
        <w:autoSpaceDN w:val="0"/>
        <w:adjustRightInd w:val="0"/>
        <w:ind w:left="1440" w:hanging="1440"/>
        <w:jc w:val="both"/>
      </w:pPr>
      <w:r>
        <w:rPr>
          <w:b/>
          <w:bCs/>
          <w:color w:val="000000" w:themeColor="text1"/>
        </w:rPr>
        <w:t>Stipulations:</w:t>
      </w:r>
      <w:r>
        <w:rPr>
          <w:b/>
          <w:bCs/>
          <w:color w:val="000000" w:themeColor="text1"/>
        </w:rPr>
        <w:tab/>
      </w:r>
      <w:r w:rsidRPr="005937BE">
        <w:t>DEF:</w:t>
      </w:r>
      <w:r>
        <w:t xml:space="preserve"> </w:t>
      </w:r>
      <w:r w:rsidRPr="005937BE">
        <w:t xml:space="preserve"> $1,744,798,871.</w:t>
      </w:r>
    </w:p>
    <w:p w14:paraId="5FF7590B" w14:textId="77777777" w:rsidR="00C11EE3" w:rsidRPr="005937BE" w:rsidRDefault="00C11EE3" w:rsidP="00C11EE3">
      <w:pPr>
        <w:autoSpaceDE w:val="0"/>
        <w:autoSpaceDN w:val="0"/>
        <w:adjustRightInd w:val="0"/>
        <w:ind w:left="1440" w:hanging="1440"/>
        <w:jc w:val="both"/>
      </w:pPr>
    </w:p>
    <w:p w14:paraId="77D53221" w14:textId="1AFE0DCE" w:rsidR="00C11EE3" w:rsidRPr="005937BE" w:rsidRDefault="00C11EE3" w:rsidP="00C11EE3">
      <w:pPr>
        <w:autoSpaceDE w:val="0"/>
        <w:autoSpaceDN w:val="0"/>
        <w:adjustRightInd w:val="0"/>
        <w:ind w:left="1440"/>
        <w:jc w:val="both"/>
      </w:pPr>
      <w:r w:rsidRPr="005937BE">
        <w:t>FPL:</w:t>
      </w:r>
      <w:r>
        <w:t xml:space="preserve">  </w:t>
      </w:r>
      <w:r w:rsidRPr="005937BE">
        <w:t>If the settlement in Docket No. 20250011-EI is approved: $3,656,663,150.</w:t>
      </w:r>
      <w:r w:rsidRPr="005937BE" w:rsidDel="002E6F57">
        <w:rPr>
          <w:vertAlign w:val="superscript"/>
        </w:rPr>
        <w:t xml:space="preserve"> </w:t>
      </w:r>
      <w:r w:rsidRPr="005937BE">
        <w:t xml:space="preserve"> </w:t>
      </w:r>
    </w:p>
    <w:p w14:paraId="48F111DA" w14:textId="77777777" w:rsidR="00C11EE3" w:rsidRPr="005937BE" w:rsidRDefault="00C11EE3" w:rsidP="00C11EE3">
      <w:pPr>
        <w:autoSpaceDE w:val="0"/>
        <w:autoSpaceDN w:val="0"/>
        <w:adjustRightInd w:val="0"/>
        <w:ind w:left="1440"/>
        <w:jc w:val="both"/>
      </w:pPr>
    </w:p>
    <w:p w14:paraId="6346A765" w14:textId="77777777" w:rsidR="00C11EE3" w:rsidRPr="005937BE" w:rsidRDefault="00C11EE3" w:rsidP="00C11EE3">
      <w:pPr>
        <w:autoSpaceDE w:val="0"/>
        <w:autoSpaceDN w:val="0"/>
        <w:adjustRightInd w:val="0"/>
        <w:ind w:left="1440"/>
        <w:jc w:val="both"/>
      </w:pPr>
      <w:r w:rsidRPr="005937BE">
        <w:t>If the settlement in Docket No. 20250011-EI is not approved: $3,588,615,204.</w:t>
      </w:r>
    </w:p>
    <w:p w14:paraId="2890A74F" w14:textId="77777777" w:rsidR="00C11EE3" w:rsidRPr="005937BE" w:rsidRDefault="00C11EE3" w:rsidP="00C11EE3">
      <w:pPr>
        <w:autoSpaceDE w:val="0"/>
        <w:autoSpaceDN w:val="0"/>
        <w:adjustRightInd w:val="0"/>
        <w:ind w:left="1440"/>
        <w:jc w:val="both"/>
      </w:pPr>
    </w:p>
    <w:p w14:paraId="506F3E77" w14:textId="77777777" w:rsidR="00C11EE3" w:rsidRPr="005937BE" w:rsidRDefault="00C11EE3" w:rsidP="00C11EE3">
      <w:pPr>
        <w:autoSpaceDE w:val="0"/>
        <w:autoSpaceDN w:val="0"/>
        <w:adjustRightInd w:val="0"/>
        <w:ind w:left="1440"/>
        <w:jc w:val="both"/>
      </w:pPr>
      <w:r w:rsidRPr="005937BE">
        <w:t xml:space="preserve">FPUC: </w:t>
      </w:r>
      <w:r>
        <w:t xml:space="preserve"> </w:t>
      </w:r>
      <w:r w:rsidRPr="005937BE">
        <w:t>$64,162,497.</w:t>
      </w:r>
    </w:p>
    <w:p w14:paraId="56BC40FB" w14:textId="77777777" w:rsidR="00C11EE3" w:rsidRPr="005937BE" w:rsidRDefault="00C11EE3" w:rsidP="00C11EE3">
      <w:pPr>
        <w:autoSpaceDE w:val="0"/>
        <w:autoSpaceDN w:val="0"/>
        <w:adjustRightInd w:val="0"/>
        <w:ind w:left="1440"/>
        <w:jc w:val="both"/>
      </w:pPr>
    </w:p>
    <w:p w14:paraId="0F15D0A7" w14:textId="77777777" w:rsidR="00C11EE3" w:rsidRDefault="00C11EE3" w:rsidP="00C11EE3">
      <w:pPr>
        <w:ind w:left="1440" w:hanging="1440"/>
        <w:jc w:val="both"/>
        <w:rPr>
          <w:bCs/>
        </w:rPr>
      </w:pPr>
      <w:r>
        <w:tab/>
      </w:r>
      <w:r w:rsidRPr="005937BE">
        <w:t>TECO:</w:t>
      </w:r>
      <w:r>
        <w:t xml:space="preserve"> </w:t>
      </w:r>
      <w:r w:rsidRPr="005937BE">
        <w:t xml:space="preserve"> $733,257,192.</w:t>
      </w:r>
    </w:p>
    <w:p w14:paraId="52F2469F" w14:textId="77777777" w:rsidR="00C11EE3" w:rsidRDefault="00C11EE3" w:rsidP="00C11EE3">
      <w:pPr>
        <w:ind w:left="1440" w:hanging="1440"/>
        <w:jc w:val="both"/>
        <w:rPr>
          <w:bCs/>
        </w:rPr>
      </w:pPr>
    </w:p>
    <w:p w14:paraId="338C2531" w14:textId="77777777" w:rsidR="00C11EE3" w:rsidRDefault="00C11EE3" w:rsidP="00C11EE3">
      <w:pPr>
        <w:ind w:left="1440" w:hanging="1440"/>
        <w:jc w:val="both"/>
        <w:rPr>
          <w:bCs/>
        </w:rPr>
      </w:pPr>
    </w:p>
    <w:p w14:paraId="227BA411" w14:textId="77777777" w:rsidR="00C11EE3" w:rsidRPr="00CE12AC" w:rsidRDefault="00C11EE3" w:rsidP="00C11EE3">
      <w:pPr>
        <w:jc w:val="both"/>
        <w:rPr>
          <w:b/>
          <w:bCs/>
          <w:u w:val="single"/>
        </w:rPr>
      </w:pPr>
      <w:r w:rsidRPr="00CE12AC">
        <w:rPr>
          <w:b/>
          <w:bCs/>
          <w:u w:val="single"/>
        </w:rPr>
        <w:t>COMPANY-SPECIFIC GENERATING PERFORMANCE INCENTIVE FACTOR ISSUES</w:t>
      </w:r>
    </w:p>
    <w:p w14:paraId="7C51DCCA" w14:textId="77777777" w:rsidR="00C11EE3" w:rsidRPr="00BC2998" w:rsidRDefault="00C11EE3" w:rsidP="00C11EE3">
      <w:pPr>
        <w:jc w:val="both"/>
        <w:rPr>
          <w:bCs/>
        </w:rPr>
      </w:pPr>
    </w:p>
    <w:p w14:paraId="6B902F8F" w14:textId="77777777" w:rsidR="00C11EE3" w:rsidRPr="00CE12AC" w:rsidRDefault="00C11EE3" w:rsidP="00C11EE3">
      <w:pPr>
        <w:jc w:val="both"/>
        <w:rPr>
          <w:b/>
          <w:bCs/>
        </w:rPr>
      </w:pPr>
      <w:r w:rsidRPr="00CE12AC">
        <w:rPr>
          <w:b/>
          <w:bCs/>
        </w:rPr>
        <w:t>Duke Energy Florida, LLC</w:t>
      </w:r>
    </w:p>
    <w:p w14:paraId="157D7CA9" w14:textId="77777777" w:rsidR="00C11EE3" w:rsidRPr="00CE12AC" w:rsidRDefault="00C11EE3" w:rsidP="00C11EE3">
      <w:pPr>
        <w:autoSpaceDE w:val="0"/>
        <w:autoSpaceDN w:val="0"/>
        <w:adjustRightInd w:val="0"/>
      </w:pPr>
    </w:p>
    <w:p w14:paraId="2453CDEE" w14:textId="0AE3829A" w:rsidR="00C11EE3" w:rsidRPr="001932B3" w:rsidRDefault="00C11EE3" w:rsidP="00C11EE3">
      <w:pPr>
        <w:autoSpaceDE w:val="0"/>
        <w:autoSpaceDN w:val="0"/>
        <w:adjustRightInd w:val="0"/>
        <w:jc w:val="both"/>
        <w:rPr>
          <w:bCs/>
        </w:rPr>
      </w:pPr>
      <w:r w:rsidRPr="00CE12AC">
        <w:t>No company-specific GPIF issues for D</w:t>
      </w:r>
      <w:r w:rsidR="00564309">
        <w:t>EF</w:t>
      </w:r>
      <w:r w:rsidRPr="00CE12AC">
        <w:t xml:space="preserve"> </w:t>
      </w:r>
      <w:r w:rsidR="00B9076B">
        <w:t>were identified for this proceeding.</w:t>
      </w:r>
      <w:r w:rsidR="00B9076B" w:rsidRPr="00CE12AC" w:rsidDel="00B9076B">
        <w:t xml:space="preserve"> </w:t>
      </w:r>
    </w:p>
    <w:p w14:paraId="3E0FD716" w14:textId="1C54D9BC" w:rsidR="00C11EE3" w:rsidRDefault="00C11EE3" w:rsidP="00C11EE3">
      <w:pPr>
        <w:autoSpaceDE w:val="0"/>
        <w:autoSpaceDN w:val="0"/>
        <w:adjustRightInd w:val="0"/>
        <w:jc w:val="both"/>
        <w:rPr>
          <w:bCs/>
        </w:rPr>
      </w:pPr>
    </w:p>
    <w:p w14:paraId="7E31B85E" w14:textId="77777777" w:rsidR="00554404" w:rsidRPr="001932B3" w:rsidRDefault="00554404" w:rsidP="00C11EE3">
      <w:pPr>
        <w:autoSpaceDE w:val="0"/>
        <w:autoSpaceDN w:val="0"/>
        <w:adjustRightInd w:val="0"/>
        <w:jc w:val="both"/>
        <w:rPr>
          <w:bCs/>
        </w:rPr>
      </w:pPr>
    </w:p>
    <w:p w14:paraId="00BB469B" w14:textId="77777777" w:rsidR="00C11EE3" w:rsidRPr="00CE12AC" w:rsidRDefault="00C11EE3" w:rsidP="00C11EE3">
      <w:pPr>
        <w:jc w:val="both"/>
        <w:rPr>
          <w:b/>
          <w:bCs/>
        </w:rPr>
      </w:pPr>
      <w:r w:rsidRPr="00CE12AC">
        <w:rPr>
          <w:b/>
          <w:bCs/>
        </w:rPr>
        <w:t>Florida Power &amp; Light Company</w:t>
      </w:r>
    </w:p>
    <w:p w14:paraId="2B905318" w14:textId="77777777" w:rsidR="00C11EE3" w:rsidRPr="00CE12AC" w:rsidRDefault="00C11EE3" w:rsidP="00C11EE3">
      <w:pPr>
        <w:autoSpaceDE w:val="0"/>
        <w:autoSpaceDN w:val="0"/>
        <w:adjustRightInd w:val="0"/>
        <w:jc w:val="both"/>
      </w:pPr>
    </w:p>
    <w:p w14:paraId="5AD08EB1" w14:textId="2F2E9611" w:rsidR="00C11EE3" w:rsidRPr="00CE12AC" w:rsidRDefault="00C11EE3" w:rsidP="00C11EE3">
      <w:pPr>
        <w:autoSpaceDE w:val="0"/>
        <w:autoSpaceDN w:val="0"/>
        <w:adjustRightInd w:val="0"/>
        <w:jc w:val="both"/>
      </w:pPr>
      <w:r w:rsidRPr="00CE12AC">
        <w:t>No company-specific GPIF issues for F</w:t>
      </w:r>
      <w:r w:rsidR="00D37BFC">
        <w:t>PL</w:t>
      </w:r>
      <w:r w:rsidRPr="00CE12AC">
        <w:t xml:space="preserve"> </w:t>
      </w:r>
      <w:r w:rsidR="00B9076B">
        <w:t>were</w:t>
      </w:r>
      <w:r w:rsidRPr="00CE12AC">
        <w:t xml:space="preserve"> identified </w:t>
      </w:r>
      <w:r w:rsidR="00B9076B">
        <w:t>for this proceeding</w:t>
      </w:r>
      <w:r w:rsidR="00D37BFC">
        <w:t>.</w:t>
      </w:r>
    </w:p>
    <w:p w14:paraId="0DFF12E1" w14:textId="77777777" w:rsidR="00C11EE3" w:rsidRDefault="00C11EE3" w:rsidP="00C11EE3">
      <w:pPr>
        <w:autoSpaceDE w:val="0"/>
        <w:autoSpaceDN w:val="0"/>
        <w:adjustRightInd w:val="0"/>
        <w:jc w:val="both"/>
      </w:pPr>
    </w:p>
    <w:p w14:paraId="0D83F332" w14:textId="77777777" w:rsidR="00C11EE3" w:rsidRPr="00CE12AC" w:rsidRDefault="00C11EE3" w:rsidP="00C11EE3">
      <w:pPr>
        <w:autoSpaceDE w:val="0"/>
        <w:autoSpaceDN w:val="0"/>
        <w:adjustRightInd w:val="0"/>
        <w:jc w:val="both"/>
      </w:pPr>
    </w:p>
    <w:p w14:paraId="1A157426" w14:textId="77777777" w:rsidR="00C11EE3" w:rsidRPr="00CE12AC" w:rsidRDefault="00C11EE3" w:rsidP="00C11EE3">
      <w:pPr>
        <w:rPr>
          <w:b/>
          <w:bCs/>
        </w:rPr>
      </w:pPr>
      <w:r w:rsidRPr="00CE12AC">
        <w:rPr>
          <w:b/>
          <w:bCs/>
        </w:rPr>
        <w:t>Tampa Electric Company</w:t>
      </w:r>
    </w:p>
    <w:p w14:paraId="44158502" w14:textId="77777777" w:rsidR="00C11EE3" w:rsidRPr="00CE12AC" w:rsidRDefault="00C11EE3" w:rsidP="00C11EE3">
      <w:pPr>
        <w:autoSpaceDE w:val="0"/>
        <w:autoSpaceDN w:val="0"/>
        <w:adjustRightInd w:val="0"/>
        <w:jc w:val="both"/>
      </w:pPr>
    </w:p>
    <w:p w14:paraId="089C8834" w14:textId="06338372" w:rsidR="00D37BFC" w:rsidRDefault="00C11EE3" w:rsidP="00C11EE3">
      <w:pPr>
        <w:jc w:val="both"/>
      </w:pPr>
      <w:r w:rsidRPr="00CE12AC">
        <w:t>No company-specific GPIF issues for T</w:t>
      </w:r>
      <w:r w:rsidR="00D37BFC">
        <w:t>ECO</w:t>
      </w:r>
      <w:r w:rsidRPr="00CE12AC">
        <w:t xml:space="preserve"> </w:t>
      </w:r>
      <w:r w:rsidR="00D37BFC">
        <w:t xml:space="preserve">were </w:t>
      </w:r>
      <w:r w:rsidRPr="00CE12AC">
        <w:t xml:space="preserve">identified </w:t>
      </w:r>
      <w:r w:rsidR="00D37BFC">
        <w:t>for</w:t>
      </w:r>
      <w:r w:rsidRPr="00CE12AC">
        <w:t xml:space="preserve"> this </w:t>
      </w:r>
      <w:r w:rsidR="00D37BFC">
        <w:t>proceeding.</w:t>
      </w:r>
    </w:p>
    <w:p w14:paraId="48334E73" w14:textId="77777777" w:rsidR="00C11EE3" w:rsidRDefault="00C11EE3" w:rsidP="007905C3">
      <w:pPr>
        <w:jc w:val="both"/>
        <w:rPr>
          <w:bCs/>
        </w:rPr>
      </w:pPr>
    </w:p>
    <w:p w14:paraId="73556685" w14:textId="77777777" w:rsidR="00D37BFC" w:rsidRDefault="00D37BFC" w:rsidP="007905C3">
      <w:pPr>
        <w:jc w:val="both"/>
        <w:rPr>
          <w:bCs/>
        </w:rPr>
      </w:pPr>
    </w:p>
    <w:p w14:paraId="0A879184" w14:textId="32B3396B" w:rsidR="00C11EE3" w:rsidRDefault="00C11EE3" w:rsidP="00C11EE3">
      <w:pPr>
        <w:rPr>
          <w:b/>
          <w:bCs/>
          <w:u w:val="single"/>
        </w:rPr>
      </w:pPr>
      <w:r w:rsidRPr="00CE12AC">
        <w:rPr>
          <w:b/>
          <w:bCs/>
          <w:u w:val="single"/>
        </w:rPr>
        <w:t>GENERIC GPIF ISSUES</w:t>
      </w:r>
    </w:p>
    <w:p w14:paraId="20AE95EA" w14:textId="77777777" w:rsidR="00554404" w:rsidRPr="00554404" w:rsidRDefault="00554404" w:rsidP="00C11EE3">
      <w:pPr>
        <w:rPr>
          <w:bCs/>
        </w:rPr>
      </w:pPr>
    </w:p>
    <w:p w14:paraId="53F15B61" w14:textId="77777777" w:rsidR="00C11EE3" w:rsidRDefault="00C11EE3" w:rsidP="00C11EE3">
      <w:pPr>
        <w:autoSpaceDE w:val="0"/>
        <w:autoSpaceDN w:val="0"/>
        <w:adjustRightInd w:val="0"/>
        <w:ind w:left="1440" w:hanging="1440"/>
        <w:jc w:val="both"/>
      </w:pPr>
      <w:r w:rsidRPr="00CE12AC">
        <w:rPr>
          <w:b/>
          <w:bCs/>
          <w:u w:val="single"/>
        </w:rPr>
        <w:t>ISSUE 12</w:t>
      </w:r>
      <w:r w:rsidRPr="00BC2998">
        <w:rPr>
          <w:b/>
        </w:rPr>
        <w:t>:</w:t>
      </w:r>
      <w:r w:rsidRPr="00CE12AC">
        <w:tab/>
      </w:r>
      <w:r w:rsidRPr="00BF499D">
        <w:rPr>
          <w:b/>
        </w:rPr>
        <w:t>What is the appropriate GPIF reward or penalty for performance achieved during the period January 2024 through December 2024 for each investor-owned electric utility subject to the GPIF?</w:t>
      </w:r>
    </w:p>
    <w:p w14:paraId="6D4B790B" w14:textId="77777777" w:rsidR="00C11EE3" w:rsidRPr="00CE12AC" w:rsidRDefault="00C11EE3" w:rsidP="00C11EE3">
      <w:pPr>
        <w:autoSpaceDE w:val="0"/>
        <w:autoSpaceDN w:val="0"/>
        <w:adjustRightInd w:val="0"/>
        <w:ind w:left="1440" w:hanging="1440"/>
        <w:jc w:val="both"/>
      </w:pPr>
    </w:p>
    <w:p w14:paraId="69CA5A7B" w14:textId="3C4D702C" w:rsidR="00C11EE3" w:rsidRPr="00CE12AC" w:rsidRDefault="00C11EE3" w:rsidP="00554404">
      <w:pPr>
        <w:autoSpaceDE w:val="0"/>
        <w:autoSpaceDN w:val="0"/>
        <w:adjustRightInd w:val="0"/>
        <w:ind w:left="1440" w:hanging="1440"/>
        <w:jc w:val="both"/>
      </w:pPr>
      <w:r>
        <w:rPr>
          <w:b/>
          <w:bCs/>
          <w:color w:val="000000" w:themeColor="text1"/>
        </w:rPr>
        <w:t>Stipulations:</w:t>
      </w:r>
      <w:r>
        <w:rPr>
          <w:b/>
          <w:bCs/>
          <w:color w:val="000000" w:themeColor="text1"/>
        </w:rPr>
        <w:tab/>
      </w:r>
      <w:r>
        <w:t xml:space="preserve">DEF:  </w:t>
      </w:r>
      <w:r w:rsidRPr="00CE12AC">
        <w:t>A reward of $1,146,970.</w:t>
      </w:r>
    </w:p>
    <w:p w14:paraId="12FE18B9" w14:textId="77777777" w:rsidR="00C11EE3" w:rsidRPr="00CE12AC" w:rsidRDefault="00C11EE3" w:rsidP="00C11EE3">
      <w:pPr>
        <w:autoSpaceDE w:val="0"/>
        <w:autoSpaceDN w:val="0"/>
        <w:adjustRightInd w:val="0"/>
        <w:ind w:left="1440" w:hanging="1440"/>
        <w:jc w:val="both"/>
      </w:pPr>
    </w:p>
    <w:p w14:paraId="3907243C" w14:textId="77777777" w:rsidR="00C11EE3" w:rsidRPr="00CE12AC" w:rsidRDefault="00C11EE3" w:rsidP="00C11EE3">
      <w:pPr>
        <w:autoSpaceDE w:val="0"/>
        <w:autoSpaceDN w:val="0"/>
        <w:adjustRightInd w:val="0"/>
        <w:ind w:left="1440"/>
        <w:jc w:val="both"/>
      </w:pPr>
      <w:r>
        <w:t xml:space="preserve">FPL:  </w:t>
      </w:r>
      <w:r w:rsidRPr="00CE12AC">
        <w:t>A penalty of $3,499,890.</w:t>
      </w:r>
    </w:p>
    <w:p w14:paraId="6205E005" w14:textId="77777777" w:rsidR="00C11EE3" w:rsidRPr="00CE12AC" w:rsidRDefault="00C11EE3" w:rsidP="00C11EE3">
      <w:pPr>
        <w:autoSpaceDE w:val="0"/>
        <w:autoSpaceDN w:val="0"/>
        <w:adjustRightInd w:val="0"/>
        <w:ind w:left="1440" w:hanging="1440"/>
        <w:jc w:val="both"/>
      </w:pPr>
    </w:p>
    <w:p w14:paraId="167011EF" w14:textId="77777777" w:rsidR="00C11EE3" w:rsidRDefault="00C11EE3" w:rsidP="00C11EE3">
      <w:pPr>
        <w:ind w:left="1440" w:hanging="1440"/>
        <w:jc w:val="both"/>
        <w:rPr>
          <w:bCs/>
        </w:rPr>
      </w:pPr>
      <w:r>
        <w:tab/>
      </w:r>
      <w:r w:rsidRPr="00CE12AC">
        <w:t>TECO:</w:t>
      </w:r>
      <w:r>
        <w:t xml:space="preserve">  </w:t>
      </w:r>
      <w:r w:rsidRPr="00CE12AC">
        <w:t>A reward of $6,364,097.</w:t>
      </w:r>
    </w:p>
    <w:p w14:paraId="646CC9CD" w14:textId="77777777" w:rsidR="00C11EE3" w:rsidRDefault="00C11EE3" w:rsidP="00C11EE3">
      <w:pPr>
        <w:ind w:left="1440" w:hanging="1440"/>
        <w:jc w:val="both"/>
        <w:rPr>
          <w:bCs/>
        </w:rPr>
      </w:pPr>
    </w:p>
    <w:p w14:paraId="3C869E5B" w14:textId="77777777" w:rsidR="00C11EE3" w:rsidRDefault="00C11EE3" w:rsidP="00C11EE3">
      <w:pPr>
        <w:ind w:left="1440" w:hanging="1440"/>
        <w:jc w:val="both"/>
        <w:rPr>
          <w:bCs/>
        </w:rPr>
      </w:pPr>
    </w:p>
    <w:p w14:paraId="1375DD95" w14:textId="77777777" w:rsidR="00C11EE3" w:rsidRPr="00BF499D" w:rsidRDefault="00C11EE3" w:rsidP="00C11EE3">
      <w:pPr>
        <w:autoSpaceDE w:val="0"/>
        <w:autoSpaceDN w:val="0"/>
        <w:adjustRightInd w:val="0"/>
        <w:ind w:left="1440" w:hanging="1440"/>
        <w:jc w:val="both"/>
        <w:rPr>
          <w:b/>
        </w:rPr>
      </w:pPr>
      <w:r w:rsidRPr="002A6709">
        <w:rPr>
          <w:b/>
          <w:bCs/>
          <w:u w:val="single"/>
        </w:rPr>
        <w:t>ISSUE 13</w:t>
      </w:r>
      <w:r w:rsidRPr="002A6709">
        <w:rPr>
          <w:b/>
        </w:rPr>
        <w:t>:</w:t>
      </w:r>
      <w:r w:rsidRPr="002A6709">
        <w:tab/>
      </w:r>
      <w:r w:rsidRPr="00BF499D">
        <w:rPr>
          <w:b/>
        </w:rPr>
        <w:t>What should the GPIF targets/ranges be for the period January 2026 through December 2026 for each investor-owned electric utility subject to the GPIF?</w:t>
      </w:r>
    </w:p>
    <w:p w14:paraId="2BC24C69" w14:textId="77777777" w:rsidR="00C11EE3" w:rsidRPr="002A6709" w:rsidRDefault="00C11EE3" w:rsidP="00C11EE3">
      <w:pPr>
        <w:autoSpaceDE w:val="0"/>
        <w:autoSpaceDN w:val="0"/>
        <w:adjustRightInd w:val="0"/>
        <w:rPr>
          <w:bCs/>
          <w:caps/>
        </w:rPr>
      </w:pPr>
    </w:p>
    <w:p w14:paraId="32261BB2" w14:textId="29264B6F" w:rsidR="00C11EE3" w:rsidRPr="002A6709" w:rsidRDefault="00C11EE3" w:rsidP="00554404">
      <w:pPr>
        <w:autoSpaceDE w:val="0"/>
        <w:autoSpaceDN w:val="0"/>
        <w:adjustRightInd w:val="0"/>
        <w:ind w:left="1440" w:hanging="1440"/>
        <w:jc w:val="both"/>
      </w:pPr>
      <w:r>
        <w:rPr>
          <w:b/>
          <w:bCs/>
          <w:color w:val="000000" w:themeColor="text1"/>
        </w:rPr>
        <w:lastRenderedPageBreak/>
        <w:t>Stipulations:</w:t>
      </w:r>
      <w:r>
        <w:rPr>
          <w:b/>
          <w:bCs/>
          <w:color w:val="000000" w:themeColor="text1"/>
        </w:rPr>
        <w:tab/>
      </w:r>
      <w:r>
        <w:t xml:space="preserve">DEF: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00"/>
        <w:gridCol w:w="1710"/>
        <w:gridCol w:w="900"/>
        <w:gridCol w:w="900"/>
        <w:gridCol w:w="1080"/>
        <w:gridCol w:w="1260"/>
        <w:gridCol w:w="1260"/>
        <w:gridCol w:w="1350"/>
      </w:tblGrid>
      <w:tr w:rsidR="00C11EE3" w:rsidRPr="002A6709" w14:paraId="7E175D93" w14:textId="77777777" w:rsidTr="00B9076B">
        <w:trPr>
          <w:trHeight w:val="300"/>
          <w:tblHeader/>
        </w:trPr>
        <w:tc>
          <w:tcPr>
            <w:tcW w:w="9360" w:type="dxa"/>
            <w:gridSpan w:val="8"/>
            <w:tcBorders>
              <w:top w:val="nil"/>
              <w:left w:val="nil"/>
              <w:bottom w:val="nil"/>
              <w:right w:val="nil"/>
            </w:tcBorders>
            <w:shd w:val="clear" w:color="auto" w:fill="FFFFFF" w:themeFill="background1"/>
            <w:noWrap/>
            <w:vAlign w:val="center"/>
          </w:tcPr>
          <w:p w14:paraId="7B015B45" w14:textId="77777777" w:rsidR="00C11EE3" w:rsidRPr="002A6709" w:rsidRDefault="00C11EE3" w:rsidP="00B9076B">
            <w:pPr>
              <w:jc w:val="center"/>
              <w:rPr>
                <w:b/>
              </w:rPr>
            </w:pPr>
            <w:bookmarkStart w:id="5" w:name="_Hlk40104337"/>
            <w:r w:rsidRPr="002A6709">
              <w:rPr>
                <w:b/>
              </w:rPr>
              <w:t>Table 13-1</w:t>
            </w:r>
          </w:p>
        </w:tc>
      </w:tr>
      <w:tr w:rsidR="00C11EE3" w:rsidRPr="002A6709" w14:paraId="4B4AAEAE" w14:textId="77777777" w:rsidTr="00B9076B">
        <w:trPr>
          <w:trHeight w:val="300"/>
          <w:tblHeader/>
        </w:trPr>
        <w:tc>
          <w:tcPr>
            <w:tcW w:w="9360" w:type="dxa"/>
            <w:gridSpan w:val="8"/>
            <w:tcBorders>
              <w:top w:val="nil"/>
              <w:left w:val="nil"/>
              <w:right w:val="nil"/>
            </w:tcBorders>
            <w:shd w:val="clear" w:color="auto" w:fill="FFFFFF" w:themeFill="background1"/>
            <w:noWrap/>
            <w:vAlign w:val="center"/>
          </w:tcPr>
          <w:p w14:paraId="616DC5D0" w14:textId="77777777" w:rsidR="00C11EE3" w:rsidRPr="002A6709" w:rsidRDefault="00C11EE3" w:rsidP="00B9076B">
            <w:pPr>
              <w:jc w:val="center"/>
            </w:pPr>
            <w:r w:rsidRPr="002A6709">
              <w:rPr>
                <w:b/>
              </w:rPr>
              <w:t>GPIF Targets/Ranges for the period January-December, 2026</w:t>
            </w:r>
          </w:p>
        </w:tc>
      </w:tr>
      <w:bookmarkEnd w:id="5"/>
      <w:tr w:rsidR="00C11EE3" w:rsidRPr="002A6709" w14:paraId="5A4B840C" w14:textId="77777777" w:rsidTr="00B9076B">
        <w:trPr>
          <w:trHeight w:val="300"/>
          <w:tblHeader/>
        </w:trPr>
        <w:tc>
          <w:tcPr>
            <w:tcW w:w="900"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14:paraId="0B1C1531" w14:textId="77777777" w:rsidR="00C11EE3" w:rsidRPr="002A6709" w:rsidRDefault="00C11EE3" w:rsidP="00B9076B">
            <w:pPr>
              <w:jc w:val="center"/>
              <w:rPr>
                <w:b/>
                <w:bCs/>
                <w:sz w:val="22"/>
                <w:szCs w:val="22"/>
              </w:rPr>
            </w:pPr>
            <w:r w:rsidRPr="002A6709">
              <w:rPr>
                <w:b/>
                <w:bCs/>
                <w:sz w:val="22"/>
                <w:szCs w:val="22"/>
              </w:rPr>
              <w:t>DEF</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F65B352" w14:textId="77777777" w:rsidR="00C11EE3" w:rsidRPr="002A6709" w:rsidRDefault="00C11EE3" w:rsidP="00B9076B">
            <w:pPr>
              <w:jc w:val="center"/>
              <w:rPr>
                <w:sz w:val="22"/>
                <w:szCs w:val="22"/>
              </w:rPr>
            </w:pPr>
            <w:r w:rsidRPr="002A6709">
              <w:rPr>
                <w:sz w:val="22"/>
                <w:szCs w:val="22"/>
              </w:rPr>
              <w:t>Plant/Unit</w:t>
            </w:r>
          </w:p>
        </w:tc>
        <w:tc>
          <w:tcPr>
            <w:tcW w:w="288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B9D2550" w14:textId="77777777" w:rsidR="00C11EE3" w:rsidRPr="002A6709" w:rsidRDefault="00C11EE3" w:rsidP="00B9076B">
            <w:pPr>
              <w:jc w:val="center"/>
              <w:rPr>
                <w:sz w:val="22"/>
                <w:szCs w:val="22"/>
              </w:rPr>
            </w:pPr>
            <w:r w:rsidRPr="002A6709">
              <w:rPr>
                <w:sz w:val="22"/>
                <w:szCs w:val="22"/>
              </w:rPr>
              <w:t>EAF</w:t>
            </w:r>
          </w:p>
        </w:tc>
        <w:tc>
          <w:tcPr>
            <w:tcW w:w="387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6AD1D58" w14:textId="77777777" w:rsidR="00C11EE3" w:rsidRPr="002A6709" w:rsidRDefault="00C11EE3" w:rsidP="00B9076B">
            <w:pPr>
              <w:jc w:val="center"/>
              <w:rPr>
                <w:sz w:val="22"/>
                <w:szCs w:val="22"/>
              </w:rPr>
            </w:pPr>
            <w:r w:rsidRPr="002A6709">
              <w:rPr>
                <w:sz w:val="22"/>
                <w:szCs w:val="22"/>
              </w:rPr>
              <w:t>ANOHR</w:t>
            </w:r>
          </w:p>
        </w:tc>
      </w:tr>
      <w:tr w:rsidR="00C11EE3" w:rsidRPr="002A6709" w14:paraId="5FE10789" w14:textId="77777777" w:rsidTr="00B9076B">
        <w:trPr>
          <w:trHeight w:val="300"/>
          <w:tblHeader/>
        </w:trPr>
        <w:tc>
          <w:tcPr>
            <w:tcW w:w="900" w:type="dxa"/>
            <w:vMerge/>
            <w:tcBorders>
              <w:left w:val="single" w:sz="4" w:space="0" w:color="auto"/>
              <w:right w:val="single" w:sz="4" w:space="0" w:color="auto"/>
            </w:tcBorders>
            <w:shd w:val="clear" w:color="auto" w:fill="FFFFFF" w:themeFill="background1"/>
            <w:vAlign w:val="center"/>
            <w:hideMark/>
          </w:tcPr>
          <w:p w14:paraId="1E159A5A" w14:textId="77777777" w:rsidR="00C11EE3" w:rsidRPr="002A6709" w:rsidRDefault="00C11EE3" w:rsidP="00B9076B">
            <w:pPr>
              <w:jc w:val="center"/>
              <w:rPr>
                <w:sz w:val="22"/>
                <w:szCs w:val="22"/>
              </w:rPr>
            </w:pPr>
          </w:p>
        </w:tc>
        <w:tc>
          <w:tcPr>
            <w:tcW w:w="17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CF27F1" w14:textId="77777777" w:rsidR="00C11EE3" w:rsidRPr="002A6709" w:rsidRDefault="00C11EE3" w:rsidP="00B9076B">
            <w:pPr>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F3C19B3" w14:textId="77777777" w:rsidR="00C11EE3" w:rsidRPr="002A6709" w:rsidRDefault="00C11EE3" w:rsidP="00B9076B">
            <w:pPr>
              <w:jc w:val="center"/>
              <w:rPr>
                <w:sz w:val="22"/>
                <w:szCs w:val="22"/>
              </w:rPr>
            </w:pPr>
            <w:r w:rsidRPr="002A6709">
              <w:rPr>
                <w:sz w:val="22"/>
                <w:szCs w:val="22"/>
              </w:rPr>
              <w:t>Target</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FB2B700" w14:textId="77777777" w:rsidR="00C11EE3" w:rsidRPr="002A6709" w:rsidRDefault="00C11EE3" w:rsidP="00B9076B">
            <w:pPr>
              <w:jc w:val="center"/>
              <w:rPr>
                <w:sz w:val="22"/>
                <w:szCs w:val="22"/>
              </w:rPr>
            </w:pPr>
            <w:r w:rsidRPr="002A6709">
              <w:rPr>
                <w:sz w:val="22"/>
                <w:szCs w:val="22"/>
              </w:rPr>
              <w:t>Maximum</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6236613" w14:textId="77777777" w:rsidR="00C11EE3" w:rsidRPr="002A6709" w:rsidRDefault="00C11EE3" w:rsidP="00B9076B">
            <w:pPr>
              <w:jc w:val="center"/>
              <w:rPr>
                <w:sz w:val="22"/>
                <w:szCs w:val="22"/>
              </w:rPr>
            </w:pPr>
            <w:r w:rsidRPr="002A6709">
              <w:rPr>
                <w:sz w:val="22"/>
                <w:szCs w:val="22"/>
              </w:rPr>
              <w:t>Target</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70FB008" w14:textId="77777777" w:rsidR="00C11EE3" w:rsidRPr="002A6709" w:rsidRDefault="00C11EE3" w:rsidP="00B9076B">
            <w:pPr>
              <w:jc w:val="center"/>
              <w:rPr>
                <w:sz w:val="22"/>
                <w:szCs w:val="22"/>
              </w:rPr>
            </w:pPr>
            <w:r w:rsidRPr="002A6709">
              <w:rPr>
                <w:sz w:val="22"/>
                <w:szCs w:val="22"/>
              </w:rPr>
              <w:t>Maximum</w:t>
            </w:r>
          </w:p>
        </w:tc>
      </w:tr>
      <w:tr w:rsidR="00C11EE3" w:rsidRPr="002A6709" w14:paraId="10311518" w14:textId="77777777" w:rsidTr="00B9076B">
        <w:trPr>
          <w:trHeight w:val="610"/>
          <w:tblHeader/>
        </w:trPr>
        <w:tc>
          <w:tcPr>
            <w:tcW w:w="900" w:type="dxa"/>
            <w:vMerge/>
            <w:tcBorders>
              <w:left w:val="single" w:sz="4" w:space="0" w:color="auto"/>
              <w:right w:val="single" w:sz="4" w:space="0" w:color="auto"/>
            </w:tcBorders>
            <w:shd w:val="clear" w:color="auto" w:fill="FFFFFF" w:themeFill="background1"/>
            <w:vAlign w:val="center"/>
            <w:hideMark/>
          </w:tcPr>
          <w:p w14:paraId="56EAEA6F" w14:textId="77777777" w:rsidR="00C11EE3" w:rsidRPr="002A6709" w:rsidRDefault="00C11EE3" w:rsidP="00B9076B">
            <w:pPr>
              <w:jc w:val="center"/>
              <w:rPr>
                <w:sz w:val="22"/>
                <w:szCs w:val="22"/>
              </w:rPr>
            </w:pPr>
          </w:p>
        </w:tc>
        <w:tc>
          <w:tcPr>
            <w:tcW w:w="17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309219" w14:textId="77777777" w:rsidR="00C11EE3" w:rsidRPr="002A6709" w:rsidRDefault="00C11EE3" w:rsidP="00B9076B">
            <w:pPr>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B618088" w14:textId="77777777" w:rsidR="00C11EE3" w:rsidRPr="002A6709" w:rsidRDefault="00C11EE3" w:rsidP="00B9076B">
            <w:pPr>
              <w:jc w:val="center"/>
              <w:rPr>
                <w:sz w:val="22"/>
                <w:szCs w:val="22"/>
              </w:rPr>
            </w:pPr>
            <w:r w:rsidRPr="002A6709">
              <w:rPr>
                <w:sz w:val="22"/>
                <w:szCs w:val="22"/>
              </w:rPr>
              <w:t>EAF</w:t>
            </w:r>
          </w:p>
          <w:p w14:paraId="068CA4C5" w14:textId="77777777" w:rsidR="00C11EE3" w:rsidRPr="002A6709" w:rsidRDefault="00C11EE3" w:rsidP="00B9076B">
            <w:pPr>
              <w:jc w:val="center"/>
              <w:rPr>
                <w:sz w:val="22"/>
                <w:szCs w:val="22"/>
              </w:rPr>
            </w:pPr>
            <w:r w:rsidRPr="002A6709">
              <w:rPr>
                <w:sz w:val="22"/>
                <w:szCs w:val="22"/>
              </w:rPr>
              <w:t>( % )</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C99D85B" w14:textId="77777777" w:rsidR="00C11EE3" w:rsidRPr="002A6709" w:rsidRDefault="00C11EE3" w:rsidP="00B9076B">
            <w:pPr>
              <w:jc w:val="center"/>
              <w:rPr>
                <w:sz w:val="22"/>
                <w:szCs w:val="22"/>
              </w:rPr>
            </w:pPr>
            <w:r w:rsidRPr="002A6709">
              <w:rPr>
                <w:sz w:val="22"/>
                <w:szCs w:val="22"/>
              </w:rPr>
              <w:t>EAF</w:t>
            </w:r>
          </w:p>
          <w:p w14:paraId="150DFD25" w14:textId="77777777" w:rsidR="00C11EE3" w:rsidRPr="002A6709" w:rsidRDefault="00C11EE3" w:rsidP="00B9076B">
            <w:pPr>
              <w:jc w:val="center"/>
              <w:rPr>
                <w:sz w:val="22"/>
                <w:szCs w:val="22"/>
              </w:rPr>
            </w:pPr>
            <w:r w:rsidRPr="002A6709">
              <w:rPr>
                <w:sz w:val="22"/>
                <w:szCs w:val="22"/>
              </w:rPr>
              <w:t>( % )</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4B51F00" w14:textId="77777777" w:rsidR="00C11EE3" w:rsidRPr="002A6709" w:rsidRDefault="00C11EE3" w:rsidP="00B9076B">
            <w:pPr>
              <w:jc w:val="center"/>
              <w:rPr>
                <w:sz w:val="22"/>
                <w:szCs w:val="22"/>
              </w:rPr>
            </w:pPr>
            <w:r w:rsidRPr="002A6709">
              <w:rPr>
                <w:sz w:val="22"/>
                <w:szCs w:val="22"/>
              </w:rPr>
              <w:t>Savings</w:t>
            </w:r>
          </w:p>
          <w:p w14:paraId="4373236F" w14:textId="77777777" w:rsidR="00C11EE3" w:rsidRPr="002A6709" w:rsidRDefault="00C11EE3" w:rsidP="00B9076B">
            <w:pPr>
              <w:jc w:val="center"/>
              <w:rPr>
                <w:sz w:val="22"/>
                <w:szCs w:val="22"/>
              </w:rPr>
            </w:pPr>
            <w:r w:rsidRPr="002A6709">
              <w:rPr>
                <w:sz w:val="22"/>
                <w:szCs w:val="22"/>
              </w:rPr>
              <w:t>($000's)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3232A66" w14:textId="77777777" w:rsidR="00C11EE3" w:rsidRPr="002A6709" w:rsidRDefault="00C11EE3" w:rsidP="00B9076B">
            <w:pPr>
              <w:jc w:val="center"/>
              <w:rPr>
                <w:sz w:val="22"/>
                <w:szCs w:val="22"/>
              </w:rPr>
            </w:pPr>
            <w:r w:rsidRPr="002A6709">
              <w:rPr>
                <w:sz w:val="22"/>
                <w:szCs w:val="22"/>
              </w:rPr>
              <w:t>ANOHR</w:t>
            </w:r>
          </w:p>
          <w:p w14:paraId="671E530F" w14:textId="77777777" w:rsidR="00C11EE3" w:rsidRPr="002A6709" w:rsidRDefault="00C11EE3" w:rsidP="00B9076B">
            <w:pPr>
              <w:jc w:val="center"/>
              <w:rPr>
                <w:sz w:val="22"/>
                <w:szCs w:val="22"/>
              </w:rPr>
            </w:pPr>
            <w:r w:rsidRPr="002A6709">
              <w:rPr>
                <w:sz w:val="22"/>
                <w:szCs w:val="22"/>
              </w:rPr>
              <w:t>Btu/kWh</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16555A5" w14:textId="77777777" w:rsidR="00C11EE3" w:rsidRPr="002A6709" w:rsidRDefault="00C11EE3" w:rsidP="00B9076B">
            <w:pPr>
              <w:jc w:val="center"/>
              <w:rPr>
                <w:sz w:val="22"/>
                <w:szCs w:val="22"/>
              </w:rPr>
            </w:pPr>
            <w:r w:rsidRPr="002A6709">
              <w:rPr>
                <w:sz w:val="22"/>
                <w:szCs w:val="22"/>
              </w:rPr>
              <w:t>ANOHR</w:t>
            </w:r>
          </w:p>
          <w:p w14:paraId="779363B2" w14:textId="77777777" w:rsidR="00C11EE3" w:rsidRPr="002A6709" w:rsidRDefault="00C11EE3" w:rsidP="00B9076B">
            <w:pPr>
              <w:jc w:val="center"/>
              <w:rPr>
                <w:sz w:val="22"/>
                <w:szCs w:val="22"/>
              </w:rPr>
            </w:pPr>
            <w:r w:rsidRPr="002A6709">
              <w:rPr>
                <w:sz w:val="22"/>
                <w:szCs w:val="22"/>
              </w:rPr>
              <w:t>Btu/kWh</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C648BD0" w14:textId="77777777" w:rsidR="00C11EE3" w:rsidRPr="002A6709" w:rsidRDefault="00C11EE3" w:rsidP="00B9076B">
            <w:pPr>
              <w:jc w:val="center"/>
              <w:rPr>
                <w:sz w:val="22"/>
                <w:szCs w:val="22"/>
              </w:rPr>
            </w:pPr>
            <w:r w:rsidRPr="002A6709">
              <w:rPr>
                <w:sz w:val="22"/>
                <w:szCs w:val="22"/>
              </w:rPr>
              <w:t>Savings</w:t>
            </w:r>
          </w:p>
          <w:p w14:paraId="685496FB" w14:textId="77777777" w:rsidR="00C11EE3" w:rsidRPr="002A6709" w:rsidRDefault="00C11EE3" w:rsidP="00B9076B">
            <w:pPr>
              <w:jc w:val="center"/>
              <w:rPr>
                <w:sz w:val="22"/>
                <w:szCs w:val="22"/>
              </w:rPr>
            </w:pPr>
            <w:r w:rsidRPr="002A6709">
              <w:rPr>
                <w:sz w:val="22"/>
                <w:szCs w:val="22"/>
              </w:rPr>
              <w:t>($000's)</w:t>
            </w:r>
          </w:p>
        </w:tc>
      </w:tr>
      <w:tr w:rsidR="00C11EE3" w:rsidRPr="002A6709" w14:paraId="3CBD6415" w14:textId="77777777" w:rsidTr="00B9076B">
        <w:trPr>
          <w:trHeight w:val="300"/>
        </w:trPr>
        <w:tc>
          <w:tcPr>
            <w:tcW w:w="900" w:type="dxa"/>
            <w:vMerge/>
            <w:tcBorders>
              <w:left w:val="single" w:sz="4" w:space="0" w:color="auto"/>
              <w:right w:val="single" w:sz="4" w:space="0" w:color="auto"/>
            </w:tcBorders>
            <w:shd w:val="clear" w:color="auto" w:fill="FFFFFF" w:themeFill="background1"/>
            <w:noWrap/>
            <w:vAlign w:val="center"/>
            <w:hideMark/>
          </w:tcPr>
          <w:p w14:paraId="46030180" w14:textId="77777777" w:rsidR="00C11EE3" w:rsidRPr="002A6709" w:rsidRDefault="00C11EE3" w:rsidP="00B9076B">
            <w:pPr>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C5D65C9" w14:textId="77777777" w:rsidR="00C11EE3" w:rsidRPr="002A6709" w:rsidRDefault="00C11EE3" w:rsidP="00B9076B">
            <w:pPr>
              <w:rPr>
                <w:sz w:val="22"/>
                <w:szCs w:val="22"/>
              </w:rPr>
            </w:pPr>
            <w:r w:rsidRPr="002A6709">
              <w:rPr>
                <w:sz w:val="22"/>
                <w:szCs w:val="22"/>
              </w:rPr>
              <w:t>Bartow 4</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16CB81" w14:textId="77777777" w:rsidR="00C11EE3" w:rsidRPr="002A6709" w:rsidRDefault="00C11EE3" w:rsidP="00B9076B">
            <w:pPr>
              <w:jc w:val="right"/>
              <w:rPr>
                <w:sz w:val="22"/>
                <w:szCs w:val="22"/>
              </w:rPr>
            </w:pPr>
            <w:r w:rsidRPr="002A6709">
              <w:rPr>
                <w:sz w:val="22"/>
                <w:szCs w:val="22"/>
              </w:rPr>
              <w:t>91.29</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89D487" w14:textId="77777777" w:rsidR="00C11EE3" w:rsidRPr="002A6709" w:rsidRDefault="00C11EE3" w:rsidP="00B9076B">
            <w:pPr>
              <w:jc w:val="right"/>
              <w:rPr>
                <w:sz w:val="22"/>
                <w:szCs w:val="22"/>
              </w:rPr>
            </w:pPr>
            <w:r w:rsidRPr="002A6709">
              <w:rPr>
                <w:sz w:val="22"/>
                <w:szCs w:val="22"/>
              </w:rPr>
              <w:t>93.67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AB0F84" w14:textId="77777777" w:rsidR="00C11EE3" w:rsidRPr="002A6709" w:rsidRDefault="00C11EE3" w:rsidP="00B9076B">
            <w:pPr>
              <w:jc w:val="right"/>
              <w:rPr>
                <w:sz w:val="22"/>
                <w:szCs w:val="22"/>
              </w:rPr>
            </w:pPr>
            <w:r w:rsidRPr="002A6709">
              <w:rPr>
                <w:sz w:val="22"/>
                <w:szCs w:val="22"/>
              </w:rPr>
              <w:t>993</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7F17F0" w14:textId="77777777" w:rsidR="00C11EE3" w:rsidRPr="002A6709" w:rsidRDefault="00C11EE3" w:rsidP="00B9076B">
            <w:pPr>
              <w:jc w:val="right"/>
              <w:rPr>
                <w:sz w:val="22"/>
                <w:szCs w:val="22"/>
              </w:rPr>
            </w:pPr>
            <w:r w:rsidRPr="002A6709">
              <w:rPr>
                <w:sz w:val="22"/>
                <w:szCs w:val="22"/>
              </w:rPr>
              <w:t>7,609</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C63BFD" w14:textId="77777777" w:rsidR="00C11EE3" w:rsidRPr="002A6709" w:rsidRDefault="00C11EE3" w:rsidP="00B9076B">
            <w:pPr>
              <w:jc w:val="right"/>
              <w:rPr>
                <w:sz w:val="22"/>
                <w:szCs w:val="22"/>
              </w:rPr>
            </w:pPr>
            <w:r w:rsidRPr="002A6709">
              <w:rPr>
                <w:sz w:val="22"/>
                <w:szCs w:val="22"/>
              </w:rPr>
              <w:t>7,855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F81EAC" w14:textId="77777777" w:rsidR="00C11EE3" w:rsidRPr="002A6709" w:rsidRDefault="00C11EE3" w:rsidP="00B9076B">
            <w:pPr>
              <w:jc w:val="right"/>
              <w:rPr>
                <w:sz w:val="22"/>
                <w:szCs w:val="22"/>
              </w:rPr>
            </w:pPr>
            <w:r w:rsidRPr="002A6709">
              <w:rPr>
                <w:sz w:val="22"/>
                <w:szCs w:val="22"/>
              </w:rPr>
              <w:t>7,595</w:t>
            </w:r>
          </w:p>
        </w:tc>
      </w:tr>
      <w:tr w:rsidR="00C11EE3" w:rsidRPr="002A6709" w14:paraId="224170D9" w14:textId="77777777" w:rsidTr="00B9076B">
        <w:trPr>
          <w:trHeight w:val="300"/>
        </w:trPr>
        <w:tc>
          <w:tcPr>
            <w:tcW w:w="900" w:type="dxa"/>
            <w:vMerge/>
            <w:tcBorders>
              <w:left w:val="single" w:sz="4" w:space="0" w:color="auto"/>
              <w:right w:val="single" w:sz="4" w:space="0" w:color="auto"/>
            </w:tcBorders>
            <w:shd w:val="clear" w:color="auto" w:fill="FFFFFF" w:themeFill="background1"/>
            <w:vAlign w:val="center"/>
          </w:tcPr>
          <w:p w14:paraId="48B54AED" w14:textId="77777777" w:rsidR="00C11EE3" w:rsidRPr="002A6709" w:rsidRDefault="00C11EE3" w:rsidP="00B9076B">
            <w:pPr>
              <w:rPr>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084302" w14:textId="77777777" w:rsidR="00C11EE3" w:rsidRPr="002A6709" w:rsidRDefault="00C11EE3" w:rsidP="00B9076B">
            <w:pPr>
              <w:rPr>
                <w:sz w:val="22"/>
                <w:szCs w:val="22"/>
              </w:rPr>
            </w:pPr>
            <w:r w:rsidRPr="002A6709">
              <w:rPr>
                <w:sz w:val="22"/>
                <w:szCs w:val="22"/>
              </w:rPr>
              <w:t>Citrus County 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FF868E" w14:textId="77777777" w:rsidR="00C11EE3" w:rsidRPr="002A6709" w:rsidRDefault="00C11EE3" w:rsidP="00B9076B">
            <w:pPr>
              <w:jc w:val="right"/>
              <w:rPr>
                <w:sz w:val="22"/>
                <w:szCs w:val="22"/>
              </w:rPr>
            </w:pPr>
            <w:r w:rsidRPr="002A6709">
              <w:rPr>
                <w:sz w:val="22"/>
                <w:szCs w:val="22"/>
              </w:rPr>
              <w:t>89.41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D9E5E7" w14:textId="77777777" w:rsidR="00C11EE3" w:rsidRPr="002A6709" w:rsidRDefault="00C11EE3" w:rsidP="00B9076B">
            <w:pPr>
              <w:jc w:val="right"/>
              <w:rPr>
                <w:sz w:val="22"/>
                <w:szCs w:val="22"/>
              </w:rPr>
            </w:pPr>
            <w:r w:rsidRPr="002A6709">
              <w:rPr>
                <w:sz w:val="22"/>
                <w:szCs w:val="22"/>
              </w:rPr>
              <w:t>90.79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55B378" w14:textId="77777777" w:rsidR="00C11EE3" w:rsidRPr="002A6709" w:rsidRDefault="00C11EE3" w:rsidP="00B9076B">
            <w:pPr>
              <w:jc w:val="right"/>
              <w:rPr>
                <w:sz w:val="22"/>
                <w:szCs w:val="22"/>
              </w:rPr>
            </w:pPr>
            <w:r w:rsidRPr="002A6709">
              <w:rPr>
                <w:sz w:val="22"/>
                <w:szCs w:val="22"/>
              </w:rPr>
              <w:t>716</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D2F9A8" w14:textId="77777777" w:rsidR="00C11EE3" w:rsidRPr="002A6709" w:rsidRDefault="00C11EE3" w:rsidP="00B9076B">
            <w:pPr>
              <w:jc w:val="right"/>
              <w:rPr>
                <w:sz w:val="22"/>
                <w:szCs w:val="22"/>
              </w:rPr>
            </w:pPr>
            <w:r w:rsidRPr="002A6709">
              <w:rPr>
                <w:sz w:val="22"/>
                <w:szCs w:val="22"/>
              </w:rPr>
              <w:t>6,848</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C06D8F" w14:textId="77777777" w:rsidR="00C11EE3" w:rsidRPr="002A6709" w:rsidRDefault="00C11EE3" w:rsidP="00B9076B">
            <w:pPr>
              <w:jc w:val="right"/>
              <w:rPr>
                <w:sz w:val="22"/>
                <w:szCs w:val="22"/>
              </w:rPr>
            </w:pPr>
            <w:r w:rsidRPr="002A6709">
              <w:rPr>
                <w:sz w:val="22"/>
                <w:szCs w:val="22"/>
              </w:rPr>
              <w:t>6,952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37E462" w14:textId="77777777" w:rsidR="00C11EE3" w:rsidRPr="002A6709" w:rsidRDefault="00C11EE3" w:rsidP="00B9076B">
            <w:pPr>
              <w:jc w:val="right"/>
              <w:rPr>
                <w:sz w:val="22"/>
                <w:szCs w:val="22"/>
              </w:rPr>
            </w:pPr>
            <w:r w:rsidRPr="002A6709">
              <w:rPr>
                <w:sz w:val="22"/>
                <w:szCs w:val="22"/>
              </w:rPr>
              <w:t>2,991</w:t>
            </w:r>
          </w:p>
        </w:tc>
      </w:tr>
      <w:tr w:rsidR="00C11EE3" w:rsidRPr="002A6709" w14:paraId="08E52EE5" w14:textId="77777777" w:rsidTr="00B9076B">
        <w:trPr>
          <w:trHeight w:val="300"/>
        </w:trPr>
        <w:tc>
          <w:tcPr>
            <w:tcW w:w="900" w:type="dxa"/>
            <w:vMerge/>
            <w:tcBorders>
              <w:left w:val="single" w:sz="4" w:space="0" w:color="auto"/>
              <w:right w:val="single" w:sz="4" w:space="0" w:color="auto"/>
            </w:tcBorders>
            <w:shd w:val="clear" w:color="auto" w:fill="FFFFFF" w:themeFill="background1"/>
            <w:vAlign w:val="center"/>
          </w:tcPr>
          <w:p w14:paraId="4393083A" w14:textId="77777777" w:rsidR="00C11EE3" w:rsidRPr="002A6709" w:rsidRDefault="00C11EE3" w:rsidP="00B9076B">
            <w:pPr>
              <w:rPr>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AF7946" w14:textId="77777777" w:rsidR="00C11EE3" w:rsidRPr="002A6709" w:rsidRDefault="00C11EE3" w:rsidP="00B9076B">
            <w:pPr>
              <w:rPr>
                <w:sz w:val="22"/>
                <w:szCs w:val="22"/>
              </w:rPr>
            </w:pPr>
            <w:r w:rsidRPr="002A6709">
              <w:rPr>
                <w:sz w:val="22"/>
                <w:szCs w:val="22"/>
              </w:rPr>
              <w:t>Citrus County 2</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CC7B53" w14:textId="77777777" w:rsidR="00C11EE3" w:rsidRPr="002A6709" w:rsidRDefault="00C11EE3" w:rsidP="00B9076B">
            <w:pPr>
              <w:jc w:val="right"/>
              <w:rPr>
                <w:sz w:val="22"/>
                <w:szCs w:val="22"/>
              </w:rPr>
            </w:pPr>
            <w:r w:rsidRPr="002A6709">
              <w:rPr>
                <w:sz w:val="22"/>
                <w:szCs w:val="22"/>
              </w:rPr>
              <w:t>80.55</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A3F399" w14:textId="77777777" w:rsidR="00C11EE3" w:rsidRPr="002A6709" w:rsidRDefault="00C11EE3" w:rsidP="00B9076B">
            <w:pPr>
              <w:jc w:val="right"/>
              <w:rPr>
                <w:sz w:val="22"/>
                <w:szCs w:val="22"/>
              </w:rPr>
            </w:pPr>
            <w:r w:rsidRPr="002A6709">
              <w:rPr>
                <w:sz w:val="22"/>
                <w:szCs w:val="22"/>
              </w:rPr>
              <w:t>80.94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C50343" w14:textId="77777777" w:rsidR="00C11EE3" w:rsidRPr="002A6709" w:rsidRDefault="00C11EE3" w:rsidP="00B9076B">
            <w:pPr>
              <w:jc w:val="right"/>
              <w:rPr>
                <w:sz w:val="22"/>
                <w:szCs w:val="22"/>
              </w:rPr>
            </w:pPr>
            <w:r w:rsidRPr="002A6709">
              <w:rPr>
                <w:sz w:val="22"/>
                <w:szCs w:val="22"/>
              </w:rPr>
              <w:t>191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1ACA2D" w14:textId="77777777" w:rsidR="00C11EE3" w:rsidRPr="002A6709" w:rsidRDefault="00C11EE3" w:rsidP="00B9076B">
            <w:pPr>
              <w:jc w:val="right"/>
              <w:rPr>
                <w:sz w:val="22"/>
                <w:szCs w:val="22"/>
              </w:rPr>
            </w:pPr>
            <w:r w:rsidRPr="002A6709">
              <w:rPr>
                <w:sz w:val="22"/>
                <w:szCs w:val="22"/>
              </w:rPr>
              <w:t>6,805</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CAF9F7" w14:textId="77777777" w:rsidR="00C11EE3" w:rsidRPr="002A6709" w:rsidRDefault="00C11EE3" w:rsidP="00B9076B">
            <w:pPr>
              <w:jc w:val="right"/>
              <w:rPr>
                <w:sz w:val="22"/>
                <w:szCs w:val="22"/>
              </w:rPr>
            </w:pPr>
            <w:r w:rsidRPr="002A6709">
              <w:rPr>
                <w:sz w:val="22"/>
                <w:szCs w:val="22"/>
              </w:rPr>
              <w:t>6,892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E4357F" w14:textId="77777777" w:rsidR="00C11EE3" w:rsidRPr="002A6709" w:rsidRDefault="00C11EE3" w:rsidP="00B9076B">
            <w:pPr>
              <w:jc w:val="right"/>
              <w:rPr>
                <w:sz w:val="22"/>
                <w:szCs w:val="22"/>
              </w:rPr>
            </w:pPr>
            <w:r w:rsidRPr="002A6709">
              <w:rPr>
                <w:sz w:val="22"/>
                <w:szCs w:val="22"/>
              </w:rPr>
              <w:t>2,329</w:t>
            </w:r>
          </w:p>
        </w:tc>
      </w:tr>
      <w:tr w:rsidR="00C11EE3" w:rsidRPr="002A6709" w14:paraId="3E47BE35" w14:textId="77777777" w:rsidTr="00B9076B">
        <w:trPr>
          <w:trHeight w:val="300"/>
        </w:trPr>
        <w:tc>
          <w:tcPr>
            <w:tcW w:w="900" w:type="dxa"/>
            <w:vMerge/>
            <w:tcBorders>
              <w:left w:val="single" w:sz="4" w:space="0" w:color="auto"/>
              <w:right w:val="single" w:sz="4" w:space="0" w:color="auto"/>
            </w:tcBorders>
            <w:shd w:val="clear" w:color="auto" w:fill="FFFFFF" w:themeFill="background1"/>
            <w:vAlign w:val="center"/>
            <w:hideMark/>
          </w:tcPr>
          <w:p w14:paraId="5B44AE14" w14:textId="77777777" w:rsidR="00C11EE3" w:rsidRPr="002A6709" w:rsidRDefault="00C11EE3" w:rsidP="00B9076B">
            <w:pPr>
              <w:rPr>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D71984" w14:textId="77777777" w:rsidR="00C11EE3" w:rsidRPr="002A6709" w:rsidRDefault="00C11EE3" w:rsidP="00B9076B">
            <w:pPr>
              <w:rPr>
                <w:sz w:val="22"/>
                <w:szCs w:val="22"/>
              </w:rPr>
            </w:pPr>
            <w:r w:rsidRPr="002A6709">
              <w:rPr>
                <w:sz w:val="22"/>
                <w:szCs w:val="22"/>
              </w:rPr>
              <w:t>Crystal River 4</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FADE80" w14:textId="77777777" w:rsidR="00C11EE3" w:rsidRPr="002A6709" w:rsidRDefault="00C11EE3" w:rsidP="00B9076B">
            <w:pPr>
              <w:jc w:val="right"/>
              <w:rPr>
                <w:sz w:val="22"/>
                <w:szCs w:val="22"/>
              </w:rPr>
            </w:pPr>
            <w:r w:rsidRPr="002A6709">
              <w:rPr>
                <w:sz w:val="22"/>
                <w:szCs w:val="22"/>
              </w:rPr>
              <w:t>72.28</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36D6F4" w14:textId="77777777" w:rsidR="00C11EE3" w:rsidRPr="002A6709" w:rsidRDefault="00C11EE3" w:rsidP="00B9076B">
            <w:pPr>
              <w:jc w:val="right"/>
              <w:rPr>
                <w:sz w:val="22"/>
                <w:szCs w:val="22"/>
              </w:rPr>
            </w:pPr>
            <w:r w:rsidRPr="002A6709">
              <w:rPr>
                <w:sz w:val="22"/>
                <w:szCs w:val="22"/>
              </w:rPr>
              <w:t>82.66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E10B42" w14:textId="77777777" w:rsidR="00C11EE3" w:rsidRPr="002A6709" w:rsidRDefault="00C11EE3" w:rsidP="00B9076B">
            <w:pPr>
              <w:jc w:val="right"/>
              <w:rPr>
                <w:sz w:val="22"/>
                <w:szCs w:val="22"/>
              </w:rPr>
            </w:pPr>
            <w:r w:rsidRPr="002A6709">
              <w:rPr>
                <w:sz w:val="22"/>
                <w:szCs w:val="22"/>
              </w:rPr>
              <w:t>5,453</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79BACC" w14:textId="77777777" w:rsidR="00C11EE3" w:rsidRPr="002A6709" w:rsidRDefault="00C11EE3" w:rsidP="00B9076B">
            <w:pPr>
              <w:jc w:val="right"/>
              <w:rPr>
                <w:sz w:val="22"/>
                <w:szCs w:val="22"/>
              </w:rPr>
            </w:pPr>
            <w:r w:rsidRPr="002A6709">
              <w:rPr>
                <w:sz w:val="22"/>
                <w:szCs w:val="22"/>
              </w:rPr>
              <w:t>10,238</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FFD317" w14:textId="77777777" w:rsidR="00C11EE3" w:rsidRPr="002A6709" w:rsidRDefault="00C11EE3" w:rsidP="00B9076B">
            <w:pPr>
              <w:jc w:val="right"/>
              <w:rPr>
                <w:sz w:val="22"/>
                <w:szCs w:val="22"/>
              </w:rPr>
            </w:pPr>
            <w:r w:rsidRPr="002A6709">
              <w:rPr>
                <w:sz w:val="22"/>
                <w:szCs w:val="22"/>
              </w:rPr>
              <w:t>10,580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51EEED" w14:textId="77777777" w:rsidR="00C11EE3" w:rsidRPr="002A6709" w:rsidRDefault="00C11EE3" w:rsidP="00B9076B">
            <w:pPr>
              <w:jc w:val="right"/>
              <w:rPr>
                <w:sz w:val="22"/>
                <w:szCs w:val="22"/>
              </w:rPr>
            </w:pPr>
            <w:r w:rsidRPr="002A6709">
              <w:rPr>
                <w:sz w:val="22"/>
                <w:szCs w:val="22"/>
              </w:rPr>
              <w:t>3,796</w:t>
            </w:r>
          </w:p>
        </w:tc>
      </w:tr>
      <w:tr w:rsidR="00C11EE3" w:rsidRPr="002A6709" w14:paraId="1D59AEFF" w14:textId="77777777" w:rsidTr="00B9076B">
        <w:trPr>
          <w:trHeight w:val="300"/>
        </w:trPr>
        <w:tc>
          <w:tcPr>
            <w:tcW w:w="900" w:type="dxa"/>
            <w:vMerge/>
            <w:tcBorders>
              <w:left w:val="single" w:sz="4" w:space="0" w:color="auto"/>
              <w:right w:val="single" w:sz="4" w:space="0" w:color="auto"/>
            </w:tcBorders>
            <w:shd w:val="clear" w:color="auto" w:fill="FFFFFF" w:themeFill="background1"/>
            <w:vAlign w:val="center"/>
            <w:hideMark/>
          </w:tcPr>
          <w:p w14:paraId="6158D55D" w14:textId="77777777" w:rsidR="00C11EE3" w:rsidRPr="002A6709" w:rsidRDefault="00C11EE3" w:rsidP="00B9076B">
            <w:pPr>
              <w:rPr>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FE3005" w14:textId="77777777" w:rsidR="00C11EE3" w:rsidRPr="002A6709" w:rsidRDefault="00C11EE3" w:rsidP="00B9076B">
            <w:pPr>
              <w:rPr>
                <w:sz w:val="22"/>
                <w:szCs w:val="22"/>
              </w:rPr>
            </w:pPr>
            <w:r w:rsidRPr="002A6709">
              <w:rPr>
                <w:sz w:val="22"/>
                <w:szCs w:val="22"/>
              </w:rPr>
              <w:t>Crystal River 5</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85047C" w14:textId="77777777" w:rsidR="00C11EE3" w:rsidRPr="002A6709" w:rsidRDefault="00C11EE3" w:rsidP="00B9076B">
            <w:pPr>
              <w:jc w:val="right"/>
              <w:rPr>
                <w:sz w:val="22"/>
                <w:szCs w:val="22"/>
              </w:rPr>
            </w:pPr>
            <w:r w:rsidRPr="002A6709">
              <w:rPr>
                <w:sz w:val="22"/>
                <w:szCs w:val="22"/>
              </w:rPr>
              <w:t>65.01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09ECA0" w14:textId="77777777" w:rsidR="00C11EE3" w:rsidRPr="002A6709" w:rsidRDefault="00C11EE3" w:rsidP="00B9076B">
            <w:pPr>
              <w:jc w:val="right"/>
              <w:rPr>
                <w:sz w:val="22"/>
                <w:szCs w:val="22"/>
              </w:rPr>
            </w:pPr>
            <w:r w:rsidRPr="002A6709">
              <w:rPr>
                <w:sz w:val="22"/>
                <w:szCs w:val="22"/>
              </w:rPr>
              <w:t>74.94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C79F53" w14:textId="77777777" w:rsidR="00C11EE3" w:rsidRPr="002A6709" w:rsidRDefault="00C11EE3" w:rsidP="00B9076B">
            <w:pPr>
              <w:jc w:val="right"/>
              <w:rPr>
                <w:sz w:val="22"/>
                <w:szCs w:val="22"/>
              </w:rPr>
            </w:pPr>
            <w:r w:rsidRPr="002A6709">
              <w:rPr>
                <w:sz w:val="22"/>
                <w:szCs w:val="22"/>
              </w:rPr>
              <w:t>7,427</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380DE5" w14:textId="77777777" w:rsidR="00C11EE3" w:rsidRPr="002A6709" w:rsidRDefault="00C11EE3" w:rsidP="00B9076B">
            <w:pPr>
              <w:jc w:val="right"/>
              <w:rPr>
                <w:sz w:val="22"/>
                <w:szCs w:val="22"/>
              </w:rPr>
            </w:pPr>
            <w:r w:rsidRPr="002A6709">
              <w:rPr>
                <w:sz w:val="22"/>
                <w:szCs w:val="22"/>
              </w:rPr>
              <w:t>10,427</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79BC66" w14:textId="77777777" w:rsidR="00C11EE3" w:rsidRPr="002A6709" w:rsidRDefault="00C11EE3" w:rsidP="00B9076B">
            <w:pPr>
              <w:jc w:val="right"/>
              <w:rPr>
                <w:sz w:val="22"/>
                <w:szCs w:val="22"/>
              </w:rPr>
            </w:pPr>
            <w:r w:rsidRPr="002A6709">
              <w:rPr>
                <w:sz w:val="22"/>
                <w:szCs w:val="22"/>
              </w:rPr>
              <w:t>10,774</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3D3CFE" w14:textId="77777777" w:rsidR="00C11EE3" w:rsidRPr="002A6709" w:rsidRDefault="00C11EE3" w:rsidP="00B9076B">
            <w:pPr>
              <w:jc w:val="right"/>
              <w:rPr>
                <w:sz w:val="22"/>
                <w:szCs w:val="22"/>
              </w:rPr>
            </w:pPr>
            <w:r w:rsidRPr="002A6709">
              <w:rPr>
                <w:sz w:val="22"/>
                <w:szCs w:val="22"/>
              </w:rPr>
              <w:t>3,143</w:t>
            </w:r>
          </w:p>
        </w:tc>
      </w:tr>
      <w:tr w:rsidR="00C11EE3" w:rsidRPr="002A6709" w14:paraId="6600EEBD" w14:textId="77777777" w:rsidTr="00B9076B">
        <w:trPr>
          <w:trHeight w:val="300"/>
        </w:trPr>
        <w:tc>
          <w:tcPr>
            <w:tcW w:w="900" w:type="dxa"/>
            <w:vMerge/>
            <w:tcBorders>
              <w:left w:val="single" w:sz="4" w:space="0" w:color="auto"/>
              <w:right w:val="single" w:sz="4" w:space="0" w:color="auto"/>
            </w:tcBorders>
            <w:shd w:val="clear" w:color="auto" w:fill="FFFFFF" w:themeFill="background1"/>
            <w:vAlign w:val="center"/>
            <w:hideMark/>
          </w:tcPr>
          <w:p w14:paraId="149B3FF6" w14:textId="77777777" w:rsidR="00C11EE3" w:rsidRPr="002A6709" w:rsidRDefault="00C11EE3" w:rsidP="00B9076B">
            <w:pPr>
              <w:rPr>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F1733F" w14:textId="77777777" w:rsidR="00C11EE3" w:rsidRPr="002A6709" w:rsidRDefault="00C11EE3" w:rsidP="00B9076B">
            <w:pPr>
              <w:rPr>
                <w:sz w:val="22"/>
                <w:szCs w:val="22"/>
              </w:rPr>
            </w:pPr>
            <w:r w:rsidRPr="002A6709">
              <w:rPr>
                <w:sz w:val="22"/>
                <w:szCs w:val="22"/>
              </w:rPr>
              <w:t>Hines 2</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DEF82D" w14:textId="77777777" w:rsidR="00C11EE3" w:rsidRPr="002A6709" w:rsidRDefault="00C11EE3" w:rsidP="00B9076B">
            <w:pPr>
              <w:jc w:val="right"/>
              <w:rPr>
                <w:sz w:val="22"/>
                <w:szCs w:val="22"/>
              </w:rPr>
            </w:pPr>
            <w:r w:rsidRPr="002A6709">
              <w:rPr>
                <w:sz w:val="22"/>
                <w:szCs w:val="22"/>
              </w:rPr>
              <w:t>94.84</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E3AA58" w14:textId="77777777" w:rsidR="00C11EE3" w:rsidRPr="002A6709" w:rsidRDefault="00C11EE3" w:rsidP="00B9076B">
            <w:pPr>
              <w:jc w:val="right"/>
              <w:rPr>
                <w:sz w:val="22"/>
                <w:szCs w:val="22"/>
              </w:rPr>
            </w:pPr>
            <w:r w:rsidRPr="002A6709">
              <w:rPr>
                <w:sz w:val="22"/>
                <w:szCs w:val="22"/>
              </w:rPr>
              <w:t>97.26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0ABD33" w14:textId="77777777" w:rsidR="00C11EE3" w:rsidRPr="002A6709" w:rsidRDefault="00C11EE3" w:rsidP="00B9076B">
            <w:pPr>
              <w:jc w:val="right"/>
              <w:rPr>
                <w:sz w:val="22"/>
                <w:szCs w:val="22"/>
              </w:rPr>
            </w:pPr>
            <w:r w:rsidRPr="002A6709">
              <w:rPr>
                <w:sz w:val="22"/>
                <w:szCs w:val="22"/>
              </w:rPr>
              <w:t>239</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090F17" w14:textId="77777777" w:rsidR="00C11EE3" w:rsidRPr="002A6709" w:rsidRDefault="00C11EE3" w:rsidP="00B9076B">
            <w:pPr>
              <w:jc w:val="right"/>
              <w:rPr>
                <w:sz w:val="22"/>
                <w:szCs w:val="22"/>
              </w:rPr>
            </w:pPr>
            <w:r w:rsidRPr="002A6709">
              <w:rPr>
                <w:sz w:val="22"/>
                <w:szCs w:val="22"/>
              </w:rPr>
              <w:t>7,637</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94BCB8" w14:textId="77777777" w:rsidR="00C11EE3" w:rsidRPr="002A6709" w:rsidRDefault="00C11EE3" w:rsidP="00B9076B">
            <w:pPr>
              <w:jc w:val="right"/>
              <w:rPr>
                <w:sz w:val="22"/>
                <w:szCs w:val="22"/>
              </w:rPr>
            </w:pPr>
            <w:r w:rsidRPr="002A6709">
              <w:rPr>
                <w:sz w:val="22"/>
                <w:szCs w:val="22"/>
              </w:rPr>
              <w:t>7,952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18D71B" w14:textId="77777777" w:rsidR="00C11EE3" w:rsidRPr="002A6709" w:rsidRDefault="00C11EE3" w:rsidP="00B9076B">
            <w:pPr>
              <w:jc w:val="right"/>
              <w:rPr>
                <w:sz w:val="22"/>
                <w:szCs w:val="22"/>
              </w:rPr>
            </w:pPr>
            <w:r w:rsidRPr="002A6709">
              <w:rPr>
                <w:sz w:val="22"/>
                <w:szCs w:val="22"/>
              </w:rPr>
              <w:t>4,824</w:t>
            </w:r>
          </w:p>
        </w:tc>
      </w:tr>
      <w:tr w:rsidR="00C11EE3" w:rsidRPr="002A6709" w14:paraId="5CD29303" w14:textId="77777777" w:rsidTr="00B9076B">
        <w:trPr>
          <w:trHeight w:val="300"/>
        </w:trPr>
        <w:tc>
          <w:tcPr>
            <w:tcW w:w="900" w:type="dxa"/>
            <w:vMerge/>
            <w:tcBorders>
              <w:left w:val="single" w:sz="4" w:space="0" w:color="auto"/>
              <w:right w:val="single" w:sz="4" w:space="0" w:color="auto"/>
            </w:tcBorders>
            <w:shd w:val="clear" w:color="auto" w:fill="FFFFFF" w:themeFill="background1"/>
            <w:vAlign w:val="center"/>
            <w:hideMark/>
          </w:tcPr>
          <w:p w14:paraId="4CD3B0E3" w14:textId="77777777" w:rsidR="00C11EE3" w:rsidRPr="002A6709" w:rsidRDefault="00C11EE3" w:rsidP="00B9076B">
            <w:pPr>
              <w:rPr>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35C157" w14:textId="77777777" w:rsidR="00C11EE3" w:rsidRPr="002A6709" w:rsidRDefault="00C11EE3" w:rsidP="00B9076B">
            <w:pPr>
              <w:rPr>
                <w:sz w:val="22"/>
                <w:szCs w:val="22"/>
              </w:rPr>
            </w:pPr>
            <w:r w:rsidRPr="002A6709">
              <w:rPr>
                <w:sz w:val="22"/>
                <w:szCs w:val="22"/>
              </w:rPr>
              <w:t>Hines 3</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470E61" w14:textId="77777777" w:rsidR="00C11EE3" w:rsidRPr="002A6709" w:rsidRDefault="00C11EE3" w:rsidP="00B9076B">
            <w:pPr>
              <w:jc w:val="right"/>
              <w:rPr>
                <w:sz w:val="22"/>
                <w:szCs w:val="22"/>
              </w:rPr>
            </w:pPr>
            <w:r w:rsidRPr="002A6709">
              <w:rPr>
                <w:sz w:val="22"/>
                <w:szCs w:val="22"/>
              </w:rPr>
              <w:t>83.41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FF8F1C" w14:textId="77777777" w:rsidR="00C11EE3" w:rsidRPr="002A6709" w:rsidRDefault="00C11EE3" w:rsidP="00B9076B">
            <w:pPr>
              <w:jc w:val="right"/>
              <w:rPr>
                <w:sz w:val="22"/>
                <w:szCs w:val="22"/>
              </w:rPr>
            </w:pPr>
            <w:r w:rsidRPr="002A6709">
              <w:rPr>
                <w:sz w:val="22"/>
                <w:szCs w:val="22"/>
              </w:rPr>
              <w:t>85.91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21DFEB" w14:textId="77777777" w:rsidR="00C11EE3" w:rsidRPr="002A6709" w:rsidRDefault="00C11EE3" w:rsidP="00B9076B">
            <w:pPr>
              <w:jc w:val="right"/>
              <w:rPr>
                <w:sz w:val="22"/>
                <w:szCs w:val="22"/>
              </w:rPr>
            </w:pPr>
            <w:r w:rsidRPr="002A6709">
              <w:rPr>
                <w:sz w:val="22"/>
                <w:szCs w:val="22"/>
              </w:rPr>
              <w:t>701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97FD6F" w14:textId="77777777" w:rsidR="00C11EE3" w:rsidRPr="002A6709" w:rsidRDefault="00C11EE3" w:rsidP="00B9076B">
            <w:pPr>
              <w:jc w:val="right"/>
              <w:rPr>
                <w:sz w:val="22"/>
                <w:szCs w:val="22"/>
              </w:rPr>
            </w:pPr>
            <w:r w:rsidRPr="002A6709">
              <w:rPr>
                <w:sz w:val="22"/>
                <w:szCs w:val="22"/>
              </w:rPr>
              <w:t>7,156</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E2549A" w14:textId="77777777" w:rsidR="00C11EE3" w:rsidRPr="002A6709" w:rsidRDefault="00C11EE3" w:rsidP="00B9076B">
            <w:pPr>
              <w:jc w:val="right"/>
              <w:rPr>
                <w:sz w:val="22"/>
                <w:szCs w:val="22"/>
              </w:rPr>
            </w:pPr>
            <w:r w:rsidRPr="002A6709">
              <w:rPr>
                <w:sz w:val="22"/>
                <w:szCs w:val="22"/>
              </w:rPr>
              <w:t>7,256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D48A84" w14:textId="77777777" w:rsidR="00C11EE3" w:rsidRPr="002A6709" w:rsidRDefault="00C11EE3" w:rsidP="00B9076B">
            <w:pPr>
              <w:jc w:val="right"/>
              <w:rPr>
                <w:sz w:val="22"/>
                <w:szCs w:val="22"/>
              </w:rPr>
            </w:pPr>
            <w:r w:rsidRPr="002A6709">
              <w:rPr>
                <w:sz w:val="22"/>
                <w:szCs w:val="22"/>
              </w:rPr>
              <w:t>1,453</w:t>
            </w:r>
          </w:p>
        </w:tc>
      </w:tr>
      <w:tr w:rsidR="00C11EE3" w:rsidRPr="002A6709" w14:paraId="32B6C036" w14:textId="77777777" w:rsidTr="00B9076B">
        <w:trPr>
          <w:trHeight w:val="300"/>
        </w:trPr>
        <w:tc>
          <w:tcPr>
            <w:tcW w:w="900" w:type="dxa"/>
            <w:vMerge/>
            <w:tcBorders>
              <w:left w:val="single" w:sz="4" w:space="0" w:color="auto"/>
              <w:right w:val="single" w:sz="4" w:space="0" w:color="auto"/>
            </w:tcBorders>
            <w:shd w:val="clear" w:color="auto" w:fill="FFFFFF" w:themeFill="background1"/>
            <w:vAlign w:val="center"/>
            <w:hideMark/>
          </w:tcPr>
          <w:p w14:paraId="155EC89D" w14:textId="77777777" w:rsidR="00C11EE3" w:rsidRPr="002A6709" w:rsidRDefault="00C11EE3" w:rsidP="00B9076B">
            <w:pPr>
              <w:rPr>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42DF70" w14:textId="77777777" w:rsidR="00C11EE3" w:rsidRPr="002A6709" w:rsidRDefault="00C11EE3" w:rsidP="00B9076B">
            <w:pPr>
              <w:rPr>
                <w:sz w:val="22"/>
                <w:szCs w:val="22"/>
              </w:rPr>
            </w:pPr>
            <w:r w:rsidRPr="002A6709">
              <w:rPr>
                <w:sz w:val="22"/>
                <w:szCs w:val="22"/>
              </w:rPr>
              <w:t>Hines 4</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82B290" w14:textId="77777777" w:rsidR="00C11EE3" w:rsidRPr="002A6709" w:rsidRDefault="00C11EE3" w:rsidP="00B9076B">
            <w:pPr>
              <w:jc w:val="right"/>
              <w:rPr>
                <w:sz w:val="22"/>
                <w:szCs w:val="22"/>
              </w:rPr>
            </w:pPr>
            <w:r w:rsidRPr="002A6709">
              <w:rPr>
                <w:sz w:val="22"/>
                <w:szCs w:val="22"/>
              </w:rPr>
              <w:t>79.99</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09274A" w14:textId="77777777" w:rsidR="00C11EE3" w:rsidRPr="002A6709" w:rsidRDefault="00C11EE3" w:rsidP="00B9076B">
            <w:pPr>
              <w:jc w:val="right"/>
              <w:rPr>
                <w:sz w:val="22"/>
                <w:szCs w:val="22"/>
              </w:rPr>
            </w:pPr>
            <w:r w:rsidRPr="002A6709">
              <w:rPr>
                <w:sz w:val="22"/>
                <w:szCs w:val="22"/>
              </w:rPr>
              <w:t>82.05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3507B8" w14:textId="77777777" w:rsidR="00C11EE3" w:rsidRPr="002A6709" w:rsidRDefault="00C11EE3" w:rsidP="00B9076B">
            <w:pPr>
              <w:jc w:val="right"/>
              <w:rPr>
                <w:sz w:val="22"/>
                <w:szCs w:val="22"/>
              </w:rPr>
            </w:pPr>
            <w:r w:rsidRPr="002A6709">
              <w:rPr>
                <w:sz w:val="22"/>
                <w:szCs w:val="22"/>
              </w:rPr>
              <w:t>573</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75DC68" w14:textId="77777777" w:rsidR="00C11EE3" w:rsidRPr="002A6709" w:rsidRDefault="00C11EE3" w:rsidP="00B9076B">
            <w:pPr>
              <w:jc w:val="right"/>
              <w:rPr>
                <w:sz w:val="22"/>
                <w:szCs w:val="22"/>
              </w:rPr>
            </w:pPr>
            <w:r w:rsidRPr="002A6709">
              <w:rPr>
                <w:sz w:val="22"/>
                <w:szCs w:val="22"/>
              </w:rPr>
              <w:t>7,140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957553" w14:textId="77777777" w:rsidR="00C11EE3" w:rsidRPr="002A6709" w:rsidRDefault="00C11EE3" w:rsidP="00B9076B">
            <w:pPr>
              <w:jc w:val="right"/>
              <w:rPr>
                <w:sz w:val="22"/>
                <w:szCs w:val="22"/>
              </w:rPr>
            </w:pPr>
            <w:r w:rsidRPr="002A6709">
              <w:rPr>
                <w:sz w:val="22"/>
                <w:szCs w:val="22"/>
              </w:rPr>
              <w:t>7,279</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C2A813" w14:textId="77777777" w:rsidR="00C11EE3" w:rsidRPr="002A6709" w:rsidRDefault="00C11EE3" w:rsidP="00B9076B">
            <w:pPr>
              <w:jc w:val="right"/>
              <w:rPr>
                <w:sz w:val="22"/>
                <w:szCs w:val="22"/>
              </w:rPr>
            </w:pPr>
            <w:r w:rsidRPr="002A6709">
              <w:rPr>
                <w:sz w:val="22"/>
                <w:szCs w:val="22"/>
              </w:rPr>
              <w:t>2,057</w:t>
            </w:r>
          </w:p>
        </w:tc>
      </w:tr>
      <w:tr w:rsidR="00C11EE3" w:rsidRPr="002A6709" w14:paraId="0FDBF25C" w14:textId="77777777" w:rsidTr="00B9076B">
        <w:trPr>
          <w:trHeight w:val="300"/>
        </w:trPr>
        <w:tc>
          <w:tcPr>
            <w:tcW w:w="900" w:type="dxa"/>
            <w:vMerge/>
            <w:tcBorders>
              <w:left w:val="single" w:sz="4" w:space="0" w:color="auto"/>
              <w:right w:val="single" w:sz="4" w:space="0" w:color="auto"/>
            </w:tcBorders>
            <w:shd w:val="clear" w:color="auto" w:fill="FFFFFF" w:themeFill="background1"/>
            <w:vAlign w:val="center"/>
          </w:tcPr>
          <w:p w14:paraId="27F8B342" w14:textId="77777777" w:rsidR="00C11EE3" w:rsidRPr="002A6709" w:rsidRDefault="00C11EE3" w:rsidP="00B9076B">
            <w:pPr>
              <w:rPr>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01A413" w14:textId="77777777" w:rsidR="00C11EE3" w:rsidRPr="002A6709" w:rsidRDefault="00C11EE3" w:rsidP="00B9076B">
            <w:pPr>
              <w:jc w:val="both"/>
              <w:rPr>
                <w:sz w:val="22"/>
                <w:szCs w:val="22"/>
              </w:rPr>
            </w:pPr>
            <w:r w:rsidRPr="002A6709">
              <w:rPr>
                <w:sz w:val="22"/>
                <w:szCs w:val="22"/>
              </w:rPr>
              <w:t>Osprey 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00301D" w14:textId="77777777" w:rsidR="00C11EE3" w:rsidRPr="002A6709" w:rsidRDefault="00C11EE3" w:rsidP="00B9076B">
            <w:pPr>
              <w:jc w:val="right"/>
              <w:rPr>
                <w:sz w:val="22"/>
                <w:szCs w:val="22"/>
              </w:rPr>
            </w:pPr>
            <w:r w:rsidRPr="002A6709">
              <w:rPr>
                <w:sz w:val="22"/>
                <w:szCs w:val="22"/>
              </w:rPr>
              <w:t>86.85</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429FC0" w14:textId="77777777" w:rsidR="00C11EE3" w:rsidRPr="002A6709" w:rsidRDefault="00C11EE3" w:rsidP="00B9076B">
            <w:pPr>
              <w:jc w:val="right"/>
              <w:rPr>
                <w:sz w:val="22"/>
                <w:szCs w:val="22"/>
              </w:rPr>
            </w:pPr>
            <w:r w:rsidRPr="002A6709">
              <w:rPr>
                <w:sz w:val="22"/>
                <w:szCs w:val="22"/>
              </w:rPr>
              <w:t>88.01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F77313" w14:textId="77777777" w:rsidR="00C11EE3" w:rsidRPr="002A6709" w:rsidRDefault="00C11EE3" w:rsidP="00B9076B">
            <w:pPr>
              <w:jc w:val="right"/>
              <w:rPr>
                <w:sz w:val="22"/>
                <w:szCs w:val="22"/>
                <w:u w:val="single"/>
              </w:rPr>
            </w:pPr>
            <w:r w:rsidRPr="002A6709">
              <w:rPr>
                <w:sz w:val="22"/>
                <w:szCs w:val="22"/>
                <w:u w:val="single"/>
              </w:rPr>
              <w:t>376</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067027" w14:textId="77777777" w:rsidR="00C11EE3" w:rsidRPr="002A6709" w:rsidRDefault="00C11EE3" w:rsidP="00B9076B">
            <w:pPr>
              <w:jc w:val="right"/>
              <w:rPr>
                <w:sz w:val="22"/>
                <w:szCs w:val="22"/>
              </w:rPr>
            </w:pPr>
            <w:r w:rsidRPr="002A6709">
              <w:rPr>
                <w:sz w:val="22"/>
                <w:szCs w:val="22"/>
              </w:rPr>
              <w:t>7,221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095040" w14:textId="77777777" w:rsidR="00C11EE3" w:rsidRPr="002A6709" w:rsidRDefault="00C11EE3" w:rsidP="00B9076B">
            <w:pPr>
              <w:jc w:val="right"/>
              <w:rPr>
                <w:sz w:val="22"/>
                <w:szCs w:val="22"/>
              </w:rPr>
            </w:pPr>
            <w:r w:rsidRPr="002A6709">
              <w:rPr>
                <w:sz w:val="22"/>
                <w:szCs w:val="22"/>
              </w:rPr>
              <w:t>7,487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58770C" w14:textId="77777777" w:rsidR="00C11EE3" w:rsidRPr="002A6709" w:rsidRDefault="00C11EE3" w:rsidP="00B9076B">
            <w:pPr>
              <w:jc w:val="right"/>
              <w:rPr>
                <w:sz w:val="22"/>
                <w:szCs w:val="22"/>
                <w:u w:val="single"/>
              </w:rPr>
            </w:pPr>
            <w:r w:rsidRPr="002A6709">
              <w:rPr>
                <w:sz w:val="22"/>
                <w:szCs w:val="22"/>
                <w:u w:val="single"/>
              </w:rPr>
              <w:t>3,021</w:t>
            </w:r>
          </w:p>
        </w:tc>
      </w:tr>
      <w:tr w:rsidR="00C11EE3" w:rsidRPr="002A6709" w14:paraId="310FE675" w14:textId="77777777" w:rsidTr="00B9076B">
        <w:trPr>
          <w:trHeight w:val="300"/>
        </w:trPr>
        <w:tc>
          <w:tcPr>
            <w:tcW w:w="900" w:type="dxa"/>
            <w:vMerge/>
            <w:tcBorders>
              <w:left w:val="single" w:sz="4" w:space="0" w:color="auto"/>
              <w:right w:val="single" w:sz="4" w:space="0" w:color="auto"/>
            </w:tcBorders>
            <w:shd w:val="clear" w:color="auto" w:fill="FFFFFF" w:themeFill="background1"/>
            <w:vAlign w:val="center"/>
            <w:hideMark/>
          </w:tcPr>
          <w:p w14:paraId="03ED7596" w14:textId="77777777" w:rsidR="00C11EE3" w:rsidRPr="002A6709" w:rsidRDefault="00C11EE3" w:rsidP="00B9076B">
            <w:pPr>
              <w:rPr>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C4BDE1" w14:textId="77777777" w:rsidR="00C11EE3" w:rsidRPr="002A6709" w:rsidRDefault="00C11EE3" w:rsidP="00B9076B">
            <w:pPr>
              <w:rPr>
                <w:sz w:val="22"/>
                <w:szCs w:val="22"/>
              </w:rPr>
            </w:pPr>
            <w:r w:rsidRPr="002A6709">
              <w:rPr>
                <w:sz w:val="22"/>
                <w:szCs w:val="22"/>
              </w:rPr>
              <w:t>Totals</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B53807" w14:textId="77777777" w:rsidR="00C11EE3" w:rsidRPr="002A6709" w:rsidRDefault="00C11EE3" w:rsidP="00B9076B">
            <w:pPr>
              <w:jc w:val="right"/>
              <w:rPr>
                <w:sz w:val="22"/>
                <w:szCs w:val="22"/>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3355D7" w14:textId="77777777" w:rsidR="00C11EE3" w:rsidRPr="002A6709" w:rsidRDefault="00C11EE3" w:rsidP="00B9076B">
            <w:pPr>
              <w:jc w:val="right"/>
              <w:rPr>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70BECB" w14:textId="77777777" w:rsidR="00C11EE3" w:rsidRPr="002A6709" w:rsidRDefault="00C11EE3" w:rsidP="00B9076B">
            <w:pPr>
              <w:jc w:val="right"/>
              <w:rPr>
                <w:sz w:val="22"/>
                <w:szCs w:val="22"/>
                <w:u w:val="double"/>
              </w:rPr>
            </w:pPr>
            <w:r w:rsidRPr="002A6709">
              <w:rPr>
                <w:sz w:val="22"/>
                <w:szCs w:val="22"/>
                <w:u w:val="double"/>
              </w:rPr>
              <w:t>$16,668</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54599A" w14:textId="77777777" w:rsidR="00C11EE3" w:rsidRPr="002A6709" w:rsidRDefault="00C11EE3" w:rsidP="00B9076B">
            <w:pPr>
              <w:jc w:val="right"/>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FE215D" w14:textId="77777777" w:rsidR="00C11EE3" w:rsidRPr="002A6709" w:rsidRDefault="00C11EE3" w:rsidP="00B9076B">
            <w:pPr>
              <w:jc w:val="right"/>
              <w:rPr>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52E45F" w14:textId="77777777" w:rsidR="00C11EE3" w:rsidRPr="002A6709" w:rsidRDefault="00C11EE3" w:rsidP="00B9076B">
            <w:pPr>
              <w:jc w:val="right"/>
              <w:rPr>
                <w:sz w:val="22"/>
                <w:szCs w:val="22"/>
                <w:u w:val="double"/>
              </w:rPr>
            </w:pPr>
            <w:r w:rsidRPr="002A6709">
              <w:rPr>
                <w:sz w:val="22"/>
                <w:szCs w:val="22"/>
                <w:u w:val="double"/>
              </w:rPr>
              <w:t>$31,209</w:t>
            </w:r>
          </w:p>
        </w:tc>
      </w:tr>
    </w:tbl>
    <w:p w14:paraId="4A08D718" w14:textId="77777777" w:rsidR="00C11EE3" w:rsidRPr="002A6709" w:rsidRDefault="00C11EE3" w:rsidP="00C11EE3">
      <w:pPr>
        <w:autoSpaceDE w:val="0"/>
        <w:autoSpaceDN w:val="0"/>
        <w:adjustRightInd w:val="0"/>
        <w:ind w:left="1440" w:hanging="1440"/>
        <w:jc w:val="both"/>
      </w:pPr>
      <w:r w:rsidRPr="002A6709">
        <w:rPr>
          <w:sz w:val="22"/>
          <w:szCs w:val="22"/>
        </w:rPr>
        <w:t>Source: GPIF Target and Range Summary (Exhibit ARB-1P, Page 4 of 94).</w:t>
      </w:r>
    </w:p>
    <w:p w14:paraId="2ADD87A1" w14:textId="4FC68C4E" w:rsidR="00564309" w:rsidRDefault="00564309" w:rsidP="00AB4740">
      <w:pPr>
        <w:autoSpaceDE w:val="0"/>
        <w:autoSpaceDN w:val="0"/>
        <w:adjustRightInd w:val="0"/>
        <w:jc w:val="both"/>
      </w:pPr>
    </w:p>
    <w:p w14:paraId="65060656" w14:textId="77777777" w:rsidR="00C11EE3" w:rsidRPr="002A6709" w:rsidRDefault="00C11EE3" w:rsidP="00C11EE3">
      <w:pPr>
        <w:autoSpaceDE w:val="0"/>
        <w:autoSpaceDN w:val="0"/>
        <w:adjustRightInd w:val="0"/>
        <w:ind w:left="1440"/>
        <w:jc w:val="both"/>
      </w:pPr>
      <w:r>
        <w:t xml:space="preserve">FPL: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710"/>
        <w:gridCol w:w="900"/>
        <w:gridCol w:w="900"/>
        <w:gridCol w:w="1080"/>
        <w:gridCol w:w="1260"/>
        <w:gridCol w:w="1260"/>
        <w:gridCol w:w="1350"/>
      </w:tblGrid>
      <w:tr w:rsidR="00C11EE3" w:rsidRPr="002A6709" w14:paraId="0629F914" w14:textId="77777777" w:rsidTr="00B9076B">
        <w:trPr>
          <w:cantSplit/>
          <w:tblHeader/>
        </w:trPr>
        <w:tc>
          <w:tcPr>
            <w:tcW w:w="9360" w:type="dxa"/>
            <w:gridSpan w:val="8"/>
            <w:tcBorders>
              <w:top w:val="nil"/>
              <w:left w:val="nil"/>
              <w:bottom w:val="nil"/>
              <w:right w:val="nil"/>
            </w:tcBorders>
            <w:shd w:val="clear" w:color="auto" w:fill="auto"/>
            <w:vAlign w:val="center"/>
          </w:tcPr>
          <w:p w14:paraId="332DFC04" w14:textId="77777777" w:rsidR="00C11EE3" w:rsidRPr="002A6709" w:rsidRDefault="00C11EE3" w:rsidP="00B9076B">
            <w:pPr>
              <w:jc w:val="center"/>
            </w:pPr>
            <w:r w:rsidRPr="002A6709">
              <w:rPr>
                <w:b/>
              </w:rPr>
              <w:t>Table 13-2</w:t>
            </w:r>
          </w:p>
        </w:tc>
      </w:tr>
      <w:tr w:rsidR="00C11EE3" w:rsidRPr="002A6709" w14:paraId="5D6908D6" w14:textId="77777777" w:rsidTr="00B9076B">
        <w:trPr>
          <w:cantSplit/>
          <w:tblHeader/>
        </w:trPr>
        <w:tc>
          <w:tcPr>
            <w:tcW w:w="9360" w:type="dxa"/>
            <w:gridSpan w:val="8"/>
            <w:tcBorders>
              <w:top w:val="nil"/>
              <w:left w:val="nil"/>
              <w:right w:val="nil"/>
            </w:tcBorders>
            <w:shd w:val="clear" w:color="auto" w:fill="auto"/>
            <w:vAlign w:val="center"/>
          </w:tcPr>
          <w:p w14:paraId="13451CA8" w14:textId="77777777" w:rsidR="00C11EE3" w:rsidRPr="002A6709" w:rsidRDefault="00C11EE3" w:rsidP="00B9076B">
            <w:pPr>
              <w:jc w:val="center"/>
            </w:pPr>
            <w:r w:rsidRPr="002A6709">
              <w:rPr>
                <w:b/>
              </w:rPr>
              <w:t>GPIF Targets/Ranges for the period January-December, 2026</w:t>
            </w:r>
          </w:p>
        </w:tc>
      </w:tr>
      <w:tr w:rsidR="00C11EE3" w:rsidRPr="002A6709" w14:paraId="239812D1" w14:textId="77777777" w:rsidTr="00B9076B">
        <w:trPr>
          <w:cantSplit/>
          <w:tblHeader/>
        </w:trPr>
        <w:tc>
          <w:tcPr>
            <w:tcW w:w="900" w:type="dxa"/>
            <w:vMerge w:val="restart"/>
            <w:tcBorders>
              <w:top w:val="single" w:sz="4" w:space="0" w:color="auto"/>
              <w:left w:val="single" w:sz="4" w:space="0" w:color="auto"/>
              <w:right w:val="single" w:sz="4" w:space="0" w:color="auto"/>
            </w:tcBorders>
            <w:vAlign w:val="center"/>
            <w:hideMark/>
          </w:tcPr>
          <w:p w14:paraId="2184CF3D" w14:textId="77777777" w:rsidR="00C11EE3" w:rsidRPr="002A6709" w:rsidRDefault="00C11EE3" w:rsidP="00B9076B">
            <w:pPr>
              <w:jc w:val="center"/>
              <w:rPr>
                <w:b/>
                <w:bCs/>
                <w:sz w:val="22"/>
                <w:szCs w:val="22"/>
              </w:rPr>
            </w:pPr>
            <w:r w:rsidRPr="002A6709">
              <w:rPr>
                <w:b/>
                <w:bCs/>
                <w:sz w:val="22"/>
                <w:szCs w:val="22"/>
              </w:rPr>
              <w:t>FPL</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7F0F144C" w14:textId="77777777" w:rsidR="00C11EE3" w:rsidRPr="002A6709" w:rsidRDefault="00C11EE3" w:rsidP="00B9076B">
            <w:pPr>
              <w:jc w:val="center"/>
              <w:rPr>
                <w:sz w:val="22"/>
                <w:szCs w:val="22"/>
              </w:rPr>
            </w:pPr>
            <w:r w:rsidRPr="002A6709">
              <w:rPr>
                <w:sz w:val="22"/>
                <w:szCs w:val="22"/>
              </w:rPr>
              <w:t>Plant/Unit</w:t>
            </w:r>
          </w:p>
        </w:tc>
        <w:tc>
          <w:tcPr>
            <w:tcW w:w="2880" w:type="dxa"/>
            <w:gridSpan w:val="3"/>
            <w:tcBorders>
              <w:top w:val="single" w:sz="4" w:space="0" w:color="auto"/>
              <w:left w:val="single" w:sz="4" w:space="0" w:color="auto"/>
              <w:bottom w:val="single" w:sz="4" w:space="0" w:color="auto"/>
              <w:right w:val="single" w:sz="4" w:space="0" w:color="auto"/>
            </w:tcBorders>
            <w:hideMark/>
          </w:tcPr>
          <w:p w14:paraId="008AB035" w14:textId="77777777" w:rsidR="00C11EE3" w:rsidRPr="002A6709" w:rsidRDefault="00C11EE3" w:rsidP="00B9076B">
            <w:pPr>
              <w:jc w:val="center"/>
              <w:rPr>
                <w:sz w:val="22"/>
                <w:szCs w:val="22"/>
              </w:rPr>
            </w:pPr>
            <w:r w:rsidRPr="002A6709">
              <w:rPr>
                <w:sz w:val="22"/>
                <w:szCs w:val="22"/>
              </w:rPr>
              <w:t>EAF</w:t>
            </w:r>
          </w:p>
        </w:tc>
        <w:tc>
          <w:tcPr>
            <w:tcW w:w="3870" w:type="dxa"/>
            <w:gridSpan w:val="3"/>
            <w:tcBorders>
              <w:top w:val="single" w:sz="4" w:space="0" w:color="auto"/>
              <w:left w:val="single" w:sz="4" w:space="0" w:color="auto"/>
              <w:bottom w:val="single" w:sz="4" w:space="0" w:color="auto"/>
              <w:right w:val="single" w:sz="4" w:space="0" w:color="auto"/>
            </w:tcBorders>
            <w:vAlign w:val="center"/>
            <w:hideMark/>
          </w:tcPr>
          <w:p w14:paraId="639699D3" w14:textId="77777777" w:rsidR="00C11EE3" w:rsidRPr="002A6709" w:rsidRDefault="00C11EE3" w:rsidP="00B9076B">
            <w:pPr>
              <w:jc w:val="center"/>
              <w:rPr>
                <w:sz w:val="22"/>
                <w:szCs w:val="22"/>
              </w:rPr>
            </w:pPr>
            <w:r w:rsidRPr="002A6709">
              <w:rPr>
                <w:sz w:val="22"/>
                <w:szCs w:val="22"/>
              </w:rPr>
              <w:t>ANOHR</w:t>
            </w:r>
          </w:p>
        </w:tc>
      </w:tr>
      <w:tr w:rsidR="00C11EE3" w:rsidRPr="002A6709" w14:paraId="7F58B7A7" w14:textId="77777777" w:rsidTr="00B9076B">
        <w:trPr>
          <w:cantSplit/>
          <w:tblHeader/>
        </w:trPr>
        <w:tc>
          <w:tcPr>
            <w:tcW w:w="900" w:type="dxa"/>
            <w:vMerge/>
            <w:tcBorders>
              <w:left w:val="single" w:sz="4" w:space="0" w:color="auto"/>
              <w:right w:val="single" w:sz="4" w:space="0" w:color="auto"/>
            </w:tcBorders>
            <w:vAlign w:val="center"/>
            <w:hideMark/>
          </w:tcPr>
          <w:p w14:paraId="1C168EBB" w14:textId="77777777" w:rsidR="00C11EE3" w:rsidRPr="002A6709" w:rsidRDefault="00C11EE3" w:rsidP="00B9076B">
            <w:pPr>
              <w:jc w:val="center"/>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86E5541" w14:textId="77777777" w:rsidR="00C11EE3" w:rsidRPr="002A6709" w:rsidRDefault="00C11EE3" w:rsidP="00B9076B">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2BC976BB" w14:textId="77777777" w:rsidR="00C11EE3" w:rsidRPr="002A6709" w:rsidRDefault="00C11EE3" w:rsidP="00B9076B">
            <w:pPr>
              <w:jc w:val="center"/>
              <w:rPr>
                <w:sz w:val="22"/>
                <w:szCs w:val="22"/>
              </w:rPr>
            </w:pPr>
            <w:r w:rsidRPr="002A6709">
              <w:rPr>
                <w:sz w:val="22"/>
                <w:szCs w:val="22"/>
              </w:rPr>
              <w:t>Target</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6ADCAEC9" w14:textId="77777777" w:rsidR="00C11EE3" w:rsidRPr="002A6709" w:rsidRDefault="00C11EE3" w:rsidP="00B9076B">
            <w:pPr>
              <w:jc w:val="center"/>
              <w:rPr>
                <w:sz w:val="22"/>
                <w:szCs w:val="22"/>
              </w:rPr>
            </w:pPr>
            <w:r w:rsidRPr="002A6709">
              <w:rPr>
                <w:sz w:val="22"/>
                <w:szCs w:val="22"/>
              </w:rPr>
              <w:t>Maximum</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F2A4078" w14:textId="77777777" w:rsidR="00C11EE3" w:rsidRPr="002A6709" w:rsidRDefault="00C11EE3" w:rsidP="00B9076B">
            <w:pPr>
              <w:jc w:val="center"/>
              <w:rPr>
                <w:sz w:val="22"/>
                <w:szCs w:val="22"/>
              </w:rPr>
            </w:pPr>
            <w:r w:rsidRPr="002A6709">
              <w:rPr>
                <w:sz w:val="22"/>
                <w:szCs w:val="22"/>
              </w:rPr>
              <w:t>Target</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02F8015B" w14:textId="77777777" w:rsidR="00C11EE3" w:rsidRPr="002A6709" w:rsidRDefault="00C11EE3" w:rsidP="00B9076B">
            <w:pPr>
              <w:jc w:val="center"/>
              <w:rPr>
                <w:sz w:val="22"/>
                <w:szCs w:val="22"/>
              </w:rPr>
            </w:pPr>
            <w:r w:rsidRPr="002A6709">
              <w:rPr>
                <w:sz w:val="22"/>
                <w:szCs w:val="22"/>
              </w:rPr>
              <w:t>Maximum</w:t>
            </w:r>
          </w:p>
        </w:tc>
      </w:tr>
      <w:tr w:rsidR="00C11EE3" w:rsidRPr="002A6709" w14:paraId="21BBCFB6" w14:textId="77777777" w:rsidTr="00B9076B">
        <w:trPr>
          <w:cantSplit/>
          <w:trHeight w:val="665"/>
          <w:tblHeader/>
        </w:trPr>
        <w:tc>
          <w:tcPr>
            <w:tcW w:w="900" w:type="dxa"/>
            <w:vMerge/>
            <w:tcBorders>
              <w:left w:val="single" w:sz="4" w:space="0" w:color="auto"/>
              <w:right w:val="single" w:sz="4" w:space="0" w:color="auto"/>
            </w:tcBorders>
            <w:vAlign w:val="center"/>
            <w:hideMark/>
          </w:tcPr>
          <w:p w14:paraId="098A7956" w14:textId="77777777" w:rsidR="00C11EE3" w:rsidRPr="002A6709" w:rsidRDefault="00C11EE3" w:rsidP="00B9076B">
            <w:pPr>
              <w:jc w:val="center"/>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05D7F6F" w14:textId="77777777" w:rsidR="00C11EE3" w:rsidRPr="002A6709" w:rsidRDefault="00C11EE3" w:rsidP="00B9076B">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3DEE78BA" w14:textId="77777777" w:rsidR="00C11EE3" w:rsidRPr="002A6709" w:rsidRDefault="00C11EE3" w:rsidP="00B9076B">
            <w:pPr>
              <w:jc w:val="center"/>
              <w:rPr>
                <w:sz w:val="22"/>
                <w:szCs w:val="22"/>
              </w:rPr>
            </w:pPr>
            <w:r w:rsidRPr="002A6709">
              <w:rPr>
                <w:sz w:val="22"/>
                <w:szCs w:val="22"/>
              </w:rPr>
              <w:t>EAF</w:t>
            </w:r>
          </w:p>
          <w:p w14:paraId="009A4247" w14:textId="77777777" w:rsidR="00C11EE3" w:rsidRPr="002A6709" w:rsidRDefault="00C11EE3" w:rsidP="00B9076B">
            <w:pPr>
              <w:jc w:val="center"/>
              <w:rPr>
                <w:sz w:val="22"/>
                <w:szCs w:val="22"/>
              </w:rPr>
            </w:pPr>
            <w:r w:rsidRPr="002A6709">
              <w:rPr>
                <w:sz w:val="22"/>
                <w:szCs w:val="22"/>
              </w:rPr>
              <w:t>( % )</w:t>
            </w:r>
          </w:p>
        </w:tc>
        <w:tc>
          <w:tcPr>
            <w:tcW w:w="900" w:type="dxa"/>
            <w:tcBorders>
              <w:top w:val="single" w:sz="4" w:space="0" w:color="auto"/>
              <w:left w:val="single" w:sz="4" w:space="0" w:color="auto"/>
              <w:bottom w:val="single" w:sz="4" w:space="0" w:color="auto"/>
              <w:right w:val="single" w:sz="4" w:space="0" w:color="auto"/>
            </w:tcBorders>
            <w:vAlign w:val="center"/>
            <w:hideMark/>
          </w:tcPr>
          <w:p w14:paraId="38ED54F1" w14:textId="77777777" w:rsidR="00C11EE3" w:rsidRPr="002A6709" w:rsidRDefault="00C11EE3" w:rsidP="00B9076B">
            <w:pPr>
              <w:jc w:val="center"/>
              <w:rPr>
                <w:sz w:val="22"/>
                <w:szCs w:val="22"/>
              </w:rPr>
            </w:pPr>
            <w:r w:rsidRPr="002A6709">
              <w:rPr>
                <w:sz w:val="22"/>
                <w:szCs w:val="22"/>
              </w:rPr>
              <w:t>EAF</w:t>
            </w:r>
          </w:p>
          <w:p w14:paraId="03E06F68" w14:textId="77777777" w:rsidR="00C11EE3" w:rsidRPr="002A6709" w:rsidRDefault="00C11EE3" w:rsidP="00B9076B">
            <w:pPr>
              <w:jc w:val="center"/>
              <w:rPr>
                <w:sz w:val="22"/>
                <w:szCs w:val="22"/>
              </w:rPr>
            </w:pPr>
            <w:r w:rsidRPr="002A6709">
              <w:rPr>
                <w:sz w:val="22"/>
                <w:szCs w:val="22"/>
              </w:rPr>
              <w:t>( %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1E9D28" w14:textId="77777777" w:rsidR="00C11EE3" w:rsidRPr="002A6709" w:rsidRDefault="00C11EE3" w:rsidP="00B9076B">
            <w:pPr>
              <w:jc w:val="center"/>
              <w:rPr>
                <w:sz w:val="22"/>
                <w:szCs w:val="22"/>
              </w:rPr>
            </w:pPr>
            <w:r w:rsidRPr="002A6709">
              <w:rPr>
                <w:sz w:val="22"/>
                <w:szCs w:val="22"/>
              </w:rPr>
              <w:t>Savings</w:t>
            </w:r>
          </w:p>
          <w:p w14:paraId="357FE019" w14:textId="77777777" w:rsidR="00C11EE3" w:rsidRPr="002A6709" w:rsidRDefault="00C11EE3" w:rsidP="00B9076B">
            <w:pPr>
              <w:jc w:val="center"/>
              <w:rPr>
                <w:sz w:val="22"/>
                <w:szCs w:val="22"/>
              </w:rPr>
            </w:pPr>
            <w:r w:rsidRPr="002A6709">
              <w:rPr>
                <w:sz w:val="22"/>
                <w:szCs w:val="22"/>
              </w:rPr>
              <w:t>($000’s)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5C4ED63" w14:textId="77777777" w:rsidR="00C11EE3" w:rsidRPr="002A6709" w:rsidRDefault="00C11EE3" w:rsidP="00B9076B">
            <w:pPr>
              <w:jc w:val="center"/>
              <w:rPr>
                <w:sz w:val="22"/>
                <w:szCs w:val="22"/>
              </w:rPr>
            </w:pPr>
            <w:r w:rsidRPr="002A6709">
              <w:rPr>
                <w:sz w:val="22"/>
                <w:szCs w:val="22"/>
              </w:rPr>
              <w:t>ANOHR</w:t>
            </w:r>
          </w:p>
          <w:p w14:paraId="6ED39B52" w14:textId="77777777" w:rsidR="00C11EE3" w:rsidRPr="002A6709" w:rsidRDefault="00C11EE3" w:rsidP="00B9076B">
            <w:pPr>
              <w:jc w:val="center"/>
              <w:rPr>
                <w:sz w:val="22"/>
                <w:szCs w:val="22"/>
              </w:rPr>
            </w:pPr>
            <w:r w:rsidRPr="002A6709">
              <w:rPr>
                <w:sz w:val="22"/>
                <w:szCs w:val="22"/>
              </w:rPr>
              <w:t>Btu/kWh</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6FA8702" w14:textId="77777777" w:rsidR="00C11EE3" w:rsidRPr="002A6709" w:rsidRDefault="00C11EE3" w:rsidP="00B9076B">
            <w:pPr>
              <w:jc w:val="center"/>
              <w:rPr>
                <w:sz w:val="22"/>
                <w:szCs w:val="22"/>
              </w:rPr>
            </w:pPr>
            <w:r w:rsidRPr="002A6709">
              <w:rPr>
                <w:sz w:val="22"/>
                <w:szCs w:val="22"/>
              </w:rPr>
              <w:t>ANOHR</w:t>
            </w:r>
          </w:p>
          <w:p w14:paraId="141A3910" w14:textId="77777777" w:rsidR="00C11EE3" w:rsidRPr="002A6709" w:rsidRDefault="00C11EE3" w:rsidP="00B9076B">
            <w:pPr>
              <w:jc w:val="center"/>
              <w:rPr>
                <w:sz w:val="22"/>
                <w:szCs w:val="22"/>
              </w:rPr>
            </w:pPr>
            <w:r w:rsidRPr="002A6709">
              <w:rPr>
                <w:sz w:val="22"/>
                <w:szCs w:val="22"/>
              </w:rPr>
              <w:t>Btu/kWh</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D0BCC6A" w14:textId="77777777" w:rsidR="00C11EE3" w:rsidRPr="002A6709" w:rsidRDefault="00C11EE3" w:rsidP="00B9076B">
            <w:pPr>
              <w:jc w:val="center"/>
              <w:rPr>
                <w:sz w:val="22"/>
                <w:szCs w:val="22"/>
              </w:rPr>
            </w:pPr>
            <w:r w:rsidRPr="002A6709">
              <w:rPr>
                <w:sz w:val="22"/>
                <w:szCs w:val="22"/>
              </w:rPr>
              <w:t>Savings</w:t>
            </w:r>
          </w:p>
          <w:p w14:paraId="58ADE1C9" w14:textId="77777777" w:rsidR="00C11EE3" w:rsidRPr="002A6709" w:rsidRDefault="00C11EE3" w:rsidP="00B9076B">
            <w:pPr>
              <w:jc w:val="center"/>
              <w:rPr>
                <w:sz w:val="22"/>
                <w:szCs w:val="22"/>
              </w:rPr>
            </w:pPr>
            <w:r w:rsidRPr="002A6709">
              <w:rPr>
                <w:sz w:val="22"/>
                <w:szCs w:val="22"/>
              </w:rPr>
              <w:t>($000’s)</w:t>
            </w:r>
          </w:p>
        </w:tc>
      </w:tr>
      <w:tr w:rsidR="00C11EE3" w:rsidRPr="002A6709" w14:paraId="5617FDE9" w14:textId="77777777" w:rsidTr="00B9076B">
        <w:trPr>
          <w:trHeight w:val="300"/>
        </w:trPr>
        <w:tc>
          <w:tcPr>
            <w:tcW w:w="900" w:type="dxa"/>
            <w:vMerge/>
            <w:tcBorders>
              <w:left w:val="single" w:sz="4" w:space="0" w:color="auto"/>
              <w:right w:val="single" w:sz="4" w:space="0" w:color="auto"/>
            </w:tcBorders>
            <w:noWrap/>
            <w:vAlign w:val="center"/>
            <w:hideMark/>
          </w:tcPr>
          <w:p w14:paraId="3D1C3DFA" w14:textId="77777777" w:rsidR="00C11EE3" w:rsidRPr="002A6709" w:rsidRDefault="00C11EE3" w:rsidP="00B9076B">
            <w:pPr>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7F8276E2" w14:textId="77777777" w:rsidR="00C11EE3" w:rsidRPr="002A6709" w:rsidRDefault="00C11EE3" w:rsidP="00B9076B">
            <w:pPr>
              <w:rPr>
                <w:sz w:val="22"/>
                <w:szCs w:val="22"/>
              </w:rPr>
            </w:pPr>
            <w:r w:rsidRPr="002A6709">
              <w:rPr>
                <w:sz w:val="22"/>
                <w:szCs w:val="22"/>
              </w:rPr>
              <w:t>Canaveral 3</w:t>
            </w:r>
          </w:p>
        </w:tc>
        <w:tc>
          <w:tcPr>
            <w:tcW w:w="900" w:type="dxa"/>
            <w:tcBorders>
              <w:top w:val="single" w:sz="4" w:space="0" w:color="auto"/>
              <w:left w:val="single" w:sz="4" w:space="0" w:color="auto"/>
              <w:bottom w:val="single" w:sz="4" w:space="0" w:color="auto"/>
              <w:right w:val="single" w:sz="4" w:space="0" w:color="auto"/>
            </w:tcBorders>
            <w:noWrap/>
            <w:vAlign w:val="bottom"/>
          </w:tcPr>
          <w:p w14:paraId="4B17BEDA" w14:textId="77777777" w:rsidR="00C11EE3" w:rsidRPr="002A6709" w:rsidRDefault="00C11EE3" w:rsidP="00B9076B">
            <w:pPr>
              <w:jc w:val="right"/>
              <w:rPr>
                <w:sz w:val="22"/>
                <w:szCs w:val="22"/>
              </w:rPr>
            </w:pPr>
            <w:r w:rsidRPr="002A6709">
              <w:rPr>
                <w:sz w:val="22"/>
                <w:szCs w:val="22"/>
              </w:rPr>
              <w:t>80.6</w:t>
            </w:r>
          </w:p>
        </w:tc>
        <w:tc>
          <w:tcPr>
            <w:tcW w:w="900" w:type="dxa"/>
            <w:tcBorders>
              <w:top w:val="single" w:sz="4" w:space="0" w:color="auto"/>
              <w:left w:val="single" w:sz="4" w:space="0" w:color="auto"/>
              <w:bottom w:val="single" w:sz="4" w:space="0" w:color="auto"/>
              <w:right w:val="single" w:sz="4" w:space="0" w:color="auto"/>
            </w:tcBorders>
            <w:noWrap/>
            <w:vAlign w:val="bottom"/>
          </w:tcPr>
          <w:p w14:paraId="690189AF" w14:textId="77777777" w:rsidR="00C11EE3" w:rsidRPr="002A6709" w:rsidRDefault="00C11EE3" w:rsidP="00B9076B">
            <w:pPr>
              <w:jc w:val="right"/>
              <w:rPr>
                <w:sz w:val="22"/>
                <w:szCs w:val="22"/>
              </w:rPr>
            </w:pPr>
            <w:r w:rsidRPr="002A6709">
              <w:rPr>
                <w:sz w:val="22"/>
                <w:szCs w:val="22"/>
              </w:rPr>
              <w:t>83.1</w:t>
            </w:r>
          </w:p>
        </w:tc>
        <w:tc>
          <w:tcPr>
            <w:tcW w:w="1080" w:type="dxa"/>
            <w:tcBorders>
              <w:top w:val="single" w:sz="4" w:space="0" w:color="auto"/>
              <w:left w:val="single" w:sz="4" w:space="0" w:color="auto"/>
              <w:bottom w:val="single" w:sz="4" w:space="0" w:color="auto"/>
              <w:right w:val="single" w:sz="4" w:space="0" w:color="auto"/>
            </w:tcBorders>
            <w:noWrap/>
            <w:vAlign w:val="bottom"/>
          </w:tcPr>
          <w:p w14:paraId="7B0BEC44" w14:textId="77777777" w:rsidR="00C11EE3" w:rsidRPr="002A6709" w:rsidRDefault="00C11EE3" w:rsidP="00B9076B">
            <w:pPr>
              <w:jc w:val="right"/>
              <w:rPr>
                <w:sz w:val="22"/>
                <w:szCs w:val="22"/>
              </w:rPr>
            </w:pPr>
            <w:r w:rsidRPr="002A6709">
              <w:rPr>
                <w:sz w:val="22"/>
                <w:szCs w:val="22"/>
              </w:rPr>
              <w:t>787</w:t>
            </w:r>
          </w:p>
        </w:tc>
        <w:tc>
          <w:tcPr>
            <w:tcW w:w="1260" w:type="dxa"/>
            <w:tcBorders>
              <w:top w:val="single" w:sz="4" w:space="0" w:color="auto"/>
              <w:left w:val="single" w:sz="4" w:space="0" w:color="auto"/>
              <w:bottom w:val="single" w:sz="4" w:space="0" w:color="auto"/>
              <w:right w:val="single" w:sz="4" w:space="0" w:color="auto"/>
            </w:tcBorders>
            <w:noWrap/>
            <w:vAlign w:val="bottom"/>
          </w:tcPr>
          <w:p w14:paraId="1373E9E9" w14:textId="77777777" w:rsidR="00C11EE3" w:rsidRPr="002A6709" w:rsidRDefault="00C11EE3" w:rsidP="00B9076B">
            <w:pPr>
              <w:jc w:val="right"/>
              <w:rPr>
                <w:sz w:val="22"/>
                <w:szCs w:val="22"/>
              </w:rPr>
            </w:pPr>
            <w:r w:rsidRPr="002A6709">
              <w:rPr>
                <w:sz w:val="22"/>
                <w:szCs w:val="22"/>
              </w:rPr>
              <w:t>6,813</w:t>
            </w:r>
          </w:p>
        </w:tc>
        <w:tc>
          <w:tcPr>
            <w:tcW w:w="1260" w:type="dxa"/>
            <w:tcBorders>
              <w:top w:val="single" w:sz="4" w:space="0" w:color="auto"/>
              <w:left w:val="single" w:sz="4" w:space="0" w:color="auto"/>
              <w:bottom w:val="single" w:sz="4" w:space="0" w:color="auto"/>
              <w:right w:val="single" w:sz="4" w:space="0" w:color="auto"/>
            </w:tcBorders>
            <w:noWrap/>
            <w:vAlign w:val="bottom"/>
          </w:tcPr>
          <w:p w14:paraId="60E15733" w14:textId="77777777" w:rsidR="00C11EE3" w:rsidRPr="002A6709" w:rsidRDefault="00C11EE3" w:rsidP="00B9076B">
            <w:pPr>
              <w:jc w:val="right"/>
              <w:rPr>
                <w:sz w:val="22"/>
                <w:szCs w:val="22"/>
              </w:rPr>
            </w:pPr>
            <w:r w:rsidRPr="002A6709">
              <w:rPr>
                <w:sz w:val="22"/>
                <w:szCs w:val="22"/>
              </w:rPr>
              <w:t>6,904</w:t>
            </w:r>
          </w:p>
        </w:tc>
        <w:tc>
          <w:tcPr>
            <w:tcW w:w="1350" w:type="dxa"/>
            <w:tcBorders>
              <w:top w:val="single" w:sz="4" w:space="0" w:color="auto"/>
              <w:left w:val="single" w:sz="4" w:space="0" w:color="auto"/>
              <w:bottom w:val="single" w:sz="4" w:space="0" w:color="auto"/>
              <w:right w:val="single" w:sz="4" w:space="0" w:color="auto"/>
            </w:tcBorders>
            <w:noWrap/>
            <w:vAlign w:val="bottom"/>
          </w:tcPr>
          <w:p w14:paraId="3FDB2B46" w14:textId="77777777" w:rsidR="00C11EE3" w:rsidRPr="002A6709" w:rsidRDefault="00C11EE3" w:rsidP="00B9076B">
            <w:pPr>
              <w:jc w:val="right"/>
              <w:rPr>
                <w:sz w:val="22"/>
                <w:szCs w:val="22"/>
              </w:rPr>
            </w:pPr>
            <w:r w:rsidRPr="002A6709">
              <w:rPr>
                <w:sz w:val="22"/>
                <w:szCs w:val="22"/>
              </w:rPr>
              <w:t>1,648</w:t>
            </w:r>
          </w:p>
        </w:tc>
      </w:tr>
      <w:tr w:rsidR="00C11EE3" w:rsidRPr="002A6709" w14:paraId="5C69C529" w14:textId="77777777" w:rsidTr="00B9076B">
        <w:trPr>
          <w:trHeight w:val="300"/>
        </w:trPr>
        <w:tc>
          <w:tcPr>
            <w:tcW w:w="900" w:type="dxa"/>
            <w:vMerge/>
            <w:tcBorders>
              <w:left w:val="single" w:sz="4" w:space="0" w:color="auto"/>
              <w:right w:val="single" w:sz="4" w:space="0" w:color="auto"/>
            </w:tcBorders>
            <w:noWrap/>
            <w:vAlign w:val="center"/>
          </w:tcPr>
          <w:p w14:paraId="7174B98B" w14:textId="77777777" w:rsidR="00C11EE3" w:rsidRPr="002A6709" w:rsidRDefault="00C11EE3" w:rsidP="00B9076B">
            <w:pPr>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tcPr>
          <w:p w14:paraId="25FF0AE6" w14:textId="77777777" w:rsidR="00C11EE3" w:rsidRPr="002A6709" w:rsidRDefault="00C11EE3" w:rsidP="00B9076B">
            <w:pPr>
              <w:rPr>
                <w:sz w:val="22"/>
                <w:szCs w:val="22"/>
              </w:rPr>
            </w:pPr>
            <w:r w:rsidRPr="002A6709">
              <w:rPr>
                <w:sz w:val="22"/>
                <w:szCs w:val="22"/>
              </w:rPr>
              <w:t>Dania Beach 7</w:t>
            </w:r>
          </w:p>
        </w:tc>
        <w:tc>
          <w:tcPr>
            <w:tcW w:w="900" w:type="dxa"/>
            <w:tcBorders>
              <w:top w:val="single" w:sz="4" w:space="0" w:color="auto"/>
              <w:left w:val="single" w:sz="4" w:space="0" w:color="auto"/>
              <w:bottom w:val="single" w:sz="4" w:space="0" w:color="auto"/>
              <w:right w:val="single" w:sz="4" w:space="0" w:color="auto"/>
            </w:tcBorders>
            <w:noWrap/>
            <w:vAlign w:val="bottom"/>
          </w:tcPr>
          <w:p w14:paraId="4451E7B4" w14:textId="77777777" w:rsidR="00C11EE3" w:rsidRPr="002A6709" w:rsidRDefault="00C11EE3" w:rsidP="00B9076B">
            <w:pPr>
              <w:jc w:val="right"/>
              <w:rPr>
                <w:sz w:val="22"/>
                <w:szCs w:val="22"/>
              </w:rPr>
            </w:pPr>
            <w:r w:rsidRPr="002A6709">
              <w:rPr>
                <w:sz w:val="22"/>
                <w:szCs w:val="22"/>
              </w:rPr>
              <w:t>72.9</w:t>
            </w:r>
          </w:p>
        </w:tc>
        <w:tc>
          <w:tcPr>
            <w:tcW w:w="900" w:type="dxa"/>
            <w:tcBorders>
              <w:top w:val="single" w:sz="4" w:space="0" w:color="auto"/>
              <w:left w:val="single" w:sz="4" w:space="0" w:color="auto"/>
              <w:bottom w:val="single" w:sz="4" w:space="0" w:color="auto"/>
              <w:right w:val="single" w:sz="4" w:space="0" w:color="auto"/>
            </w:tcBorders>
            <w:noWrap/>
            <w:vAlign w:val="bottom"/>
          </w:tcPr>
          <w:p w14:paraId="1532CF8B" w14:textId="77777777" w:rsidR="00C11EE3" w:rsidRPr="002A6709" w:rsidRDefault="00C11EE3" w:rsidP="00B9076B">
            <w:pPr>
              <w:jc w:val="right"/>
              <w:rPr>
                <w:sz w:val="22"/>
                <w:szCs w:val="22"/>
              </w:rPr>
            </w:pPr>
            <w:r w:rsidRPr="002A6709">
              <w:rPr>
                <w:sz w:val="22"/>
                <w:szCs w:val="22"/>
              </w:rPr>
              <w:t>76.4</w:t>
            </w:r>
          </w:p>
        </w:tc>
        <w:tc>
          <w:tcPr>
            <w:tcW w:w="1080" w:type="dxa"/>
            <w:tcBorders>
              <w:top w:val="single" w:sz="4" w:space="0" w:color="auto"/>
              <w:left w:val="single" w:sz="4" w:space="0" w:color="auto"/>
              <w:bottom w:val="single" w:sz="4" w:space="0" w:color="auto"/>
              <w:right w:val="single" w:sz="4" w:space="0" w:color="auto"/>
            </w:tcBorders>
            <w:noWrap/>
            <w:vAlign w:val="bottom"/>
          </w:tcPr>
          <w:p w14:paraId="5950B13B" w14:textId="77777777" w:rsidR="00C11EE3" w:rsidRPr="002A6709" w:rsidRDefault="00C11EE3" w:rsidP="00B9076B">
            <w:pPr>
              <w:jc w:val="right"/>
              <w:rPr>
                <w:sz w:val="22"/>
                <w:szCs w:val="22"/>
              </w:rPr>
            </w:pPr>
            <w:r w:rsidRPr="002A6709">
              <w:rPr>
                <w:sz w:val="22"/>
                <w:szCs w:val="22"/>
              </w:rPr>
              <w:t>2,748</w:t>
            </w:r>
          </w:p>
        </w:tc>
        <w:tc>
          <w:tcPr>
            <w:tcW w:w="1260" w:type="dxa"/>
            <w:tcBorders>
              <w:top w:val="single" w:sz="4" w:space="0" w:color="auto"/>
              <w:left w:val="single" w:sz="4" w:space="0" w:color="auto"/>
              <w:bottom w:val="single" w:sz="4" w:space="0" w:color="auto"/>
              <w:right w:val="single" w:sz="4" w:space="0" w:color="auto"/>
            </w:tcBorders>
            <w:noWrap/>
            <w:vAlign w:val="bottom"/>
          </w:tcPr>
          <w:p w14:paraId="07AC04F2" w14:textId="77777777" w:rsidR="00C11EE3" w:rsidRPr="002A6709" w:rsidRDefault="00C11EE3" w:rsidP="00B9076B">
            <w:pPr>
              <w:jc w:val="right"/>
              <w:rPr>
                <w:sz w:val="22"/>
                <w:szCs w:val="22"/>
              </w:rPr>
            </w:pPr>
            <w:r w:rsidRPr="002A6709">
              <w:rPr>
                <w:sz w:val="22"/>
                <w:szCs w:val="22"/>
              </w:rPr>
              <w:t>6,474</w:t>
            </w:r>
          </w:p>
        </w:tc>
        <w:tc>
          <w:tcPr>
            <w:tcW w:w="1260" w:type="dxa"/>
            <w:tcBorders>
              <w:top w:val="single" w:sz="4" w:space="0" w:color="auto"/>
              <w:left w:val="single" w:sz="4" w:space="0" w:color="auto"/>
              <w:bottom w:val="single" w:sz="4" w:space="0" w:color="auto"/>
              <w:right w:val="single" w:sz="4" w:space="0" w:color="auto"/>
            </w:tcBorders>
            <w:noWrap/>
            <w:vAlign w:val="bottom"/>
          </w:tcPr>
          <w:p w14:paraId="6D466997" w14:textId="77777777" w:rsidR="00C11EE3" w:rsidRPr="002A6709" w:rsidRDefault="00C11EE3" w:rsidP="00B9076B">
            <w:pPr>
              <w:jc w:val="right"/>
              <w:rPr>
                <w:sz w:val="22"/>
                <w:szCs w:val="22"/>
              </w:rPr>
            </w:pPr>
            <w:r w:rsidRPr="002A6709">
              <w:rPr>
                <w:sz w:val="22"/>
                <w:szCs w:val="22"/>
              </w:rPr>
              <w:t>6,611</w:t>
            </w:r>
          </w:p>
        </w:tc>
        <w:tc>
          <w:tcPr>
            <w:tcW w:w="1350" w:type="dxa"/>
            <w:tcBorders>
              <w:top w:val="single" w:sz="4" w:space="0" w:color="auto"/>
              <w:left w:val="single" w:sz="4" w:space="0" w:color="auto"/>
              <w:bottom w:val="single" w:sz="4" w:space="0" w:color="auto"/>
              <w:right w:val="single" w:sz="4" w:space="0" w:color="auto"/>
            </w:tcBorders>
            <w:noWrap/>
            <w:vAlign w:val="bottom"/>
          </w:tcPr>
          <w:p w14:paraId="414DB01B" w14:textId="77777777" w:rsidR="00C11EE3" w:rsidRPr="002A6709" w:rsidRDefault="00C11EE3" w:rsidP="00B9076B">
            <w:pPr>
              <w:jc w:val="right"/>
              <w:rPr>
                <w:sz w:val="22"/>
                <w:szCs w:val="22"/>
              </w:rPr>
            </w:pPr>
            <w:r w:rsidRPr="002A6709">
              <w:rPr>
                <w:sz w:val="22"/>
                <w:szCs w:val="22"/>
              </w:rPr>
              <w:t>2,584</w:t>
            </w:r>
          </w:p>
        </w:tc>
      </w:tr>
      <w:tr w:rsidR="00C11EE3" w:rsidRPr="002A6709" w14:paraId="34647E37" w14:textId="77777777" w:rsidTr="00B9076B">
        <w:trPr>
          <w:trHeight w:val="300"/>
        </w:trPr>
        <w:tc>
          <w:tcPr>
            <w:tcW w:w="900" w:type="dxa"/>
            <w:vMerge/>
            <w:tcBorders>
              <w:left w:val="single" w:sz="4" w:space="0" w:color="auto"/>
              <w:right w:val="single" w:sz="4" w:space="0" w:color="auto"/>
            </w:tcBorders>
            <w:vAlign w:val="center"/>
            <w:hideMark/>
          </w:tcPr>
          <w:p w14:paraId="60BDAF6D" w14:textId="77777777" w:rsidR="00C11EE3" w:rsidRPr="002A6709" w:rsidRDefault="00C11EE3" w:rsidP="00B9076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67FFDA43" w14:textId="77777777" w:rsidR="00C11EE3" w:rsidRPr="002A6709" w:rsidRDefault="00C11EE3" w:rsidP="00B9076B">
            <w:pPr>
              <w:rPr>
                <w:sz w:val="22"/>
                <w:szCs w:val="22"/>
              </w:rPr>
            </w:pPr>
            <w:r w:rsidRPr="002A6709">
              <w:rPr>
                <w:sz w:val="22"/>
                <w:szCs w:val="22"/>
              </w:rPr>
              <w:t>Ft. Myers 2</w:t>
            </w:r>
          </w:p>
        </w:tc>
        <w:tc>
          <w:tcPr>
            <w:tcW w:w="900" w:type="dxa"/>
            <w:tcBorders>
              <w:top w:val="single" w:sz="4" w:space="0" w:color="auto"/>
              <w:left w:val="single" w:sz="4" w:space="0" w:color="auto"/>
              <w:bottom w:val="single" w:sz="4" w:space="0" w:color="auto"/>
              <w:right w:val="single" w:sz="4" w:space="0" w:color="auto"/>
            </w:tcBorders>
            <w:noWrap/>
            <w:vAlign w:val="bottom"/>
          </w:tcPr>
          <w:p w14:paraId="5D652B3B" w14:textId="77777777" w:rsidR="00C11EE3" w:rsidRPr="002A6709" w:rsidRDefault="00C11EE3" w:rsidP="00B9076B">
            <w:pPr>
              <w:jc w:val="right"/>
              <w:rPr>
                <w:sz w:val="22"/>
                <w:szCs w:val="22"/>
              </w:rPr>
            </w:pPr>
            <w:r w:rsidRPr="002A6709">
              <w:rPr>
                <w:sz w:val="22"/>
                <w:szCs w:val="22"/>
              </w:rPr>
              <w:t>93.4</w:t>
            </w:r>
          </w:p>
        </w:tc>
        <w:tc>
          <w:tcPr>
            <w:tcW w:w="900" w:type="dxa"/>
            <w:tcBorders>
              <w:top w:val="single" w:sz="4" w:space="0" w:color="auto"/>
              <w:left w:val="single" w:sz="4" w:space="0" w:color="auto"/>
              <w:bottom w:val="single" w:sz="4" w:space="0" w:color="auto"/>
              <w:right w:val="single" w:sz="4" w:space="0" w:color="auto"/>
            </w:tcBorders>
            <w:noWrap/>
            <w:vAlign w:val="bottom"/>
          </w:tcPr>
          <w:p w14:paraId="0D38700C" w14:textId="77777777" w:rsidR="00C11EE3" w:rsidRPr="002A6709" w:rsidRDefault="00C11EE3" w:rsidP="00B9076B">
            <w:pPr>
              <w:jc w:val="right"/>
              <w:rPr>
                <w:sz w:val="22"/>
                <w:szCs w:val="22"/>
              </w:rPr>
            </w:pPr>
            <w:r w:rsidRPr="002A6709">
              <w:rPr>
                <w:sz w:val="22"/>
                <w:szCs w:val="22"/>
              </w:rPr>
              <w:t>95.9</w:t>
            </w:r>
          </w:p>
        </w:tc>
        <w:tc>
          <w:tcPr>
            <w:tcW w:w="1080" w:type="dxa"/>
            <w:tcBorders>
              <w:top w:val="single" w:sz="4" w:space="0" w:color="auto"/>
              <w:left w:val="single" w:sz="4" w:space="0" w:color="auto"/>
              <w:bottom w:val="single" w:sz="4" w:space="0" w:color="auto"/>
              <w:right w:val="single" w:sz="4" w:space="0" w:color="auto"/>
            </w:tcBorders>
            <w:noWrap/>
            <w:vAlign w:val="bottom"/>
          </w:tcPr>
          <w:p w14:paraId="492F2844" w14:textId="77777777" w:rsidR="00C11EE3" w:rsidRPr="002A6709" w:rsidRDefault="00C11EE3" w:rsidP="00B9076B">
            <w:pPr>
              <w:jc w:val="right"/>
              <w:rPr>
                <w:sz w:val="22"/>
                <w:szCs w:val="22"/>
              </w:rPr>
            </w:pPr>
            <w:r w:rsidRPr="002A6709">
              <w:rPr>
                <w:sz w:val="22"/>
                <w:szCs w:val="22"/>
              </w:rPr>
              <w:t>175</w:t>
            </w:r>
          </w:p>
        </w:tc>
        <w:tc>
          <w:tcPr>
            <w:tcW w:w="1260" w:type="dxa"/>
            <w:tcBorders>
              <w:top w:val="single" w:sz="4" w:space="0" w:color="auto"/>
              <w:left w:val="single" w:sz="4" w:space="0" w:color="auto"/>
              <w:bottom w:val="single" w:sz="4" w:space="0" w:color="auto"/>
              <w:right w:val="single" w:sz="4" w:space="0" w:color="auto"/>
            </w:tcBorders>
            <w:noWrap/>
            <w:vAlign w:val="bottom"/>
          </w:tcPr>
          <w:p w14:paraId="3128A37A" w14:textId="77777777" w:rsidR="00C11EE3" w:rsidRPr="002A6709" w:rsidRDefault="00C11EE3" w:rsidP="00B9076B">
            <w:pPr>
              <w:jc w:val="right"/>
              <w:rPr>
                <w:sz w:val="22"/>
                <w:szCs w:val="22"/>
              </w:rPr>
            </w:pPr>
            <w:r w:rsidRPr="002A6709">
              <w:rPr>
                <w:sz w:val="22"/>
                <w:szCs w:val="22"/>
              </w:rPr>
              <w:t>7,394</w:t>
            </w:r>
          </w:p>
        </w:tc>
        <w:tc>
          <w:tcPr>
            <w:tcW w:w="1260" w:type="dxa"/>
            <w:tcBorders>
              <w:top w:val="single" w:sz="4" w:space="0" w:color="auto"/>
              <w:left w:val="single" w:sz="4" w:space="0" w:color="auto"/>
              <w:bottom w:val="single" w:sz="4" w:space="0" w:color="auto"/>
              <w:right w:val="single" w:sz="4" w:space="0" w:color="auto"/>
            </w:tcBorders>
            <w:noWrap/>
            <w:vAlign w:val="bottom"/>
          </w:tcPr>
          <w:p w14:paraId="7F1452F0" w14:textId="77777777" w:rsidR="00C11EE3" w:rsidRPr="002A6709" w:rsidRDefault="00C11EE3" w:rsidP="00B9076B">
            <w:pPr>
              <w:jc w:val="right"/>
              <w:rPr>
                <w:sz w:val="22"/>
                <w:szCs w:val="22"/>
              </w:rPr>
            </w:pPr>
            <w:r w:rsidRPr="002A6709">
              <w:rPr>
                <w:sz w:val="22"/>
                <w:szCs w:val="22"/>
              </w:rPr>
              <w:t>7,641</w:t>
            </w:r>
          </w:p>
        </w:tc>
        <w:tc>
          <w:tcPr>
            <w:tcW w:w="1350" w:type="dxa"/>
            <w:tcBorders>
              <w:top w:val="single" w:sz="4" w:space="0" w:color="auto"/>
              <w:left w:val="single" w:sz="4" w:space="0" w:color="auto"/>
              <w:bottom w:val="single" w:sz="4" w:space="0" w:color="auto"/>
              <w:right w:val="single" w:sz="4" w:space="0" w:color="auto"/>
            </w:tcBorders>
            <w:noWrap/>
            <w:vAlign w:val="bottom"/>
          </w:tcPr>
          <w:p w14:paraId="49BEB64D" w14:textId="77777777" w:rsidR="00C11EE3" w:rsidRPr="002A6709" w:rsidRDefault="00C11EE3" w:rsidP="00B9076B">
            <w:pPr>
              <w:jc w:val="right"/>
              <w:rPr>
                <w:sz w:val="22"/>
                <w:szCs w:val="22"/>
              </w:rPr>
            </w:pPr>
            <w:r w:rsidRPr="002A6709">
              <w:rPr>
                <w:sz w:val="22"/>
                <w:szCs w:val="22"/>
              </w:rPr>
              <w:t>3,742</w:t>
            </w:r>
          </w:p>
        </w:tc>
      </w:tr>
      <w:tr w:rsidR="00C11EE3" w:rsidRPr="002A6709" w14:paraId="6B830EAA" w14:textId="77777777" w:rsidTr="00B9076B">
        <w:trPr>
          <w:trHeight w:val="300"/>
        </w:trPr>
        <w:tc>
          <w:tcPr>
            <w:tcW w:w="900" w:type="dxa"/>
            <w:vMerge/>
            <w:tcBorders>
              <w:left w:val="single" w:sz="4" w:space="0" w:color="auto"/>
              <w:right w:val="single" w:sz="4" w:space="0" w:color="auto"/>
            </w:tcBorders>
            <w:vAlign w:val="center"/>
            <w:hideMark/>
          </w:tcPr>
          <w:p w14:paraId="0E4AE072" w14:textId="77777777" w:rsidR="00C11EE3" w:rsidRPr="002A6709" w:rsidRDefault="00C11EE3" w:rsidP="00B9076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tcPr>
          <w:p w14:paraId="69912E6F" w14:textId="77777777" w:rsidR="00C11EE3" w:rsidRPr="002A6709" w:rsidRDefault="00C11EE3" w:rsidP="00B9076B">
            <w:pPr>
              <w:rPr>
                <w:sz w:val="22"/>
                <w:szCs w:val="22"/>
              </w:rPr>
            </w:pPr>
            <w:r w:rsidRPr="002A6709">
              <w:rPr>
                <w:sz w:val="22"/>
                <w:szCs w:val="22"/>
              </w:rPr>
              <w:t>Manatee 3</w:t>
            </w:r>
          </w:p>
        </w:tc>
        <w:tc>
          <w:tcPr>
            <w:tcW w:w="900" w:type="dxa"/>
            <w:tcBorders>
              <w:top w:val="single" w:sz="4" w:space="0" w:color="auto"/>
              <w:left w:val="single" w:sz="4" w:space="0" w:color="auto"/>
              <w:bottom w:val="single" w:sz="4" w:space="0" w:color="auto"/>
              <w:right w:val="single" w:sz="4" w:space="0" w:color="auto"/>
            </w:tcBorders>
            <w:noWrap/>
            <w:vAlign w:val="bottom"/>
          </w:tcPr>
          <w:p w14:paraId="01AF3AEF" w14:textId="77777777" w:rsidR="00C11EE3" w:rsidRPr="002A6709" w:rsidRDefault="00C11EE3" w:rsidP="00B9076B">
            <w:pPr>
              <w:jc w:val="right"/>
              <w:rPr>
                <w:sz w:val="22"/>
                <w:szCs w:val="22"/>
              </w:rPr>
            </w:pPr>
            <w:r w:rsidRPr="002A6709">
              <w:rPr>
                <w:sz w:val="22"/>
                <w:szCs w:val="22"/>
              </w:rPr>
              <w:t>88.4</w:t>
            </w:r>
          </w:p>
        </w:tc>
        <w:tc>
          <w:tcPr>
            <w:tcW w:w="900" w:type="dxa"/>
            <w:tcBorders>
              <w:top w:val="single" w:sz="4" w:space="0" w:color="auto"/>
              <w:left w:val="single" w:sz="4" w:space="0" w:color="auto"/>
              <w:bottom w:val="single" w:sz="4" w:space="0" w:color="auto"/>
              <w:right w:val="single" w:sz="4" w:space="0" w:color="auto"/>
            </w:tcBorders>
            <w:noWrap/>
            <w:vAlign w:val="bottom"/>
          </w:tcPr>
          <w:p w14:paraId="3A7497CD" w14:textId="77777777" w:rsidR="00C11EE3" w:rsidRPr="002A6709" w:rsidRDefault="00C11EE3" w:rsidP="00B9076B">
            <w:pPr>
              <w:jc w:val="right"/>
              <w:rPr>
                <w:sz w:val="22"/>
                <w:szCs w:val="22"/>
              </w:rPr>
            </w:pPr>
            <w:r w:rsidRPr="002A6709">
              <w:rPr>
                <w:sz w:val="22"/>
                <w:szCs w:val="22"/>
              </w:rPr>
              <w:t>91.9</w:t>
            </w:r>
          </w:p>
        </w:tc>
        <w:tc>
          <w:tcPr>
            <w:tcW w:w="1080" w:type="dxa"/>
            <w:tcBorders>
              <w:top w:val="single" w:sz="4" w:space="0" w:color="auto"/>
              <w:left w:val="single" w:sz="4" w:space="0" w:color="auto"/>
              <w:bottom w:val="single" w:sz="4" w:space="0" w:color="auto"/>
              <w:right w:val="single" w:sz="4" w:space="0" w:color="auto"/>
            </w:tcBorders>
            <w:noWrap/>
            <w:vAlign w:val="bottom"/>
          </w:tcPr>
          <w:p w14:paraId="25F05710" w14:textId="77777777" w:rsidR="00C11EE3" w:rsidRPr="002A6709" w:rsidRDefault="00C11EE3" w:rsidP="00B9076B">
            <w:pPr>
              <w:jc w:val="right"/>
              <w:rPr>
                <w:sz w:val="22"/>
                <w:szCs w:val="22"/>
              </w:rPr>
            </w:pPr>
            <w:r w:rsidRPr="002A6709">
              <w:rPr>
                <w:sz w:val="22"/>
                <w:szCs w:val="22"/>
              </w:rPr>
              <w:t>1,516</w:t>
            </w:r>
          </w:p>
        </w:tc>
        <w:tc>
          <w:tcPr>
            <w:tcW w:w="1260" w:type="dxa"/>
            <w:tcBorders>
              <w:top w:val="single" w:sz="4" w:space="0" w:color="auto"/>
              <w:left w:val="single" w:sz="4" w:space="0" w:color="auto"/>
              <w:bottom w:val="single" w:sz="4" w:space="0" w:color="auto"/>
              <w:right w:val="single" w:sz="4" w:space="0" w:color="auto"/>
            </w:tcBorders>
            <w:noWrap/>
            <w:vAlign w:val="bottom"/>
          </w:tcPr>
          <w:p w14:paraId="1048C526" w14:textId="77777777" w:rsidR="00C11EE3" w:rsidRPr="002A6709" w:rsidRDefault="00C11EE3" w:rsidP="00B9076B">
            <w:pPr>
              <w:jc w:val="right"/>
              <w:rPr>
                <w:sz w:val="22"/>
                <w:szCs w:val="22"/>
              </w:rPr>
            </w:pPr>
            <w:r w:rsidRPr="002A6709">
              <w:rPr>
                <w:sz w:val="22"/>
                <w:szCs w:val="22"/>
              </w:rPr>
              <w:t>6,607</w:t>
            </w:r>
          </w:p>
        </w:tc>
        <w:tc>
          <w:tcPr>
            <w:tcW w:w="1260" w:type="dxa"/>
            <w:tcBorders>
              <w:top w:val="single" w:sz="4" w:space="0" w:color="auto"/>
              <w:left w:val="single" w:sz="4" w:space="0" w:color="auto"/>
              <w:bottom w:val="single" w:sz="4" w:space="0" w:color="auto"/>
              <w:right w:val="single" w:sz="4" w:space="0" w:color="auto"/>
            </w:tcBorders>
            <w:noWrap/>
            <w:vAlign w:val="bottom"/>
          </w:tcPr>
          <w:p w14:paraId="52C00F75" w14:textId="77777777" w:rsidR="00C11EE3" w:rsidRPr="002A6709" w:rsidRDefault="00C11EE3" w:rsidP="00B9076B">
            <w:pPr>
              <w:jc w:val="right"/>
              <w:rPr>
                <w:sz w:val="22"/>
                <w:szCs w:val="22"/>
              </w:rPr>
            </w:pPr>
            <w:r w:rsidRPr="002A6709">
              <w:rPr>
                <w:sz w:val="22"/>
                <w:szCs w:val="22"/>
              </w:rPr>
              <w:t>7,041</w:t>
            </w:r>
          </w:p>
        </w:tc>
        <w:tc>
          <w:tcPr>
            <w:tcW w:w="1350" w:type="dxa"/>
            <w:tcBorders>
              <w:top w:val="single" w:sz="4" w:space="0" w:color="auto"/>
              <w:left w:val="single" w:sz="4" w:space="0" w:color="auto"/>
              <w:bottom w:val="single" w:sz="4" w:space="0" w:color="auto"/>
              <w:right w:val="single" w:sz="4" w:space="0" w:color="auto"/>
            </w:tcBorders>
            <w:noWrap/>
            <w:vAlign w:val="bottom"/>
          </w:tcPr>
          <w:p w14:paraId="2D1DCE60" w14:textId="77777777" w:rsidR="00C11EE3" w:rsidRPr="002A6709" w:rsidRDefault="00C11EE3" w:rsidP="00B9076B">
            <w:pPr>
              <w:jc w:val="right"/>
              <w:rPr>
                <w:sz w:val="22"/>
                <w:szCs w:val="22"/>
              </w:rPr>
            </w:pPr>
            <w:r w:rsidRPr="002A6709">
              <w:rPr>
                <w:sz w:val="22"/>
                <w:szCs w:val="22"/>
              </w:rPr>
              <w:t>9,987</w:t>
            </w:r>
          </w:p>
        </w:tc>
      </w:tr>
      <w:tr w:rsidR="00C11EE3" w:rsidRPr="002A6709" w14:paraId="05FAFE70" w14:textId="77777777" w:rsidTr="00B9076B">
        <w:trPr>
          <w:trHeight w:val="300"/>
        </w:trPr>
        <w:tc>
          <w:tcPr>
            <w:tcW w:w="900" w:type="dxa"/>
            <w:vMerge/>
            <w:tcBorders>
              <w:left w:val="single" w:sz="4" w:space="0" w:color="auto"/>
              <w:right w:val="single" w:sz="4" w:space="0" w:color="auto"/>
            </w:tcBorders>
            <w:vAlign w:val="center"/>
          </w:tcPr>
          <w:p w14:paraId="1DD68F23" w14:textId="77777777" w:rsidR="00C11EE3" w:rsidRPr="002A6709" w:rsidRDefault="00C11EE3" w:rsidP="00B9076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tcPr>
          <w:p w14:paraId="4B3E0376" w14:textId="77777777" w:rsidR="00C11EE3" w:rsidRPr="002A6709" w:rsidRDefault="00C11EE3" w:rsidP="00B9076B">
            <w:pPr>
              <w:rPr>
                <w:sz w:val="22"/>
                <w:szCs w:val="22"/>
              </w:rPr>
            </w:pPr>
            <w:r w:rsidRPr="002A6709">
              <w:rPr>
                <w:sz w:val="22"/>
                <w:szCs w:val="22"/>
              </w:rPr>
              <w:t>Martin 8</w:t>
            </w:r>
          </w:p>
        </w:tc>
        <w:tc>
          <w:tcPr>
            <w:tcW w:w="900" w:type="dxa"/>
            <w:tcBorders>
              <w:top w:val="single" w:sz="4" w:space="0" w:color="auto"/>
              <w:left w:val="single" w:sz="4" w:space="0" w:color="auto"/>
              <w:bottom w:val="single" w:sz="4" w:space="0" w:color="auto"/>
              <w:right w:val="single" w:sz="4" w:space="0" w:color="auto"/>
            </w:tcBorders>
            <w:noWrap/>
            <w:vAlign w:val="bottom"/>
          </w:tcPr>
          <w:p w14:paraId="2517A63A" w14:textId="77777777" w:rsidR="00C11EE3" w:rsidRPr="002A6709" w:rsidRDefault="00C11EE3" w:rsidP="00B9076B">
            <w:pPr>
              <w:jc w:val="right"/>
              <w:rPr>
                <w:sz w:val="22"/>
                <w:szCs w:val="22"/>
              </w:rPr>
            </w:pPr>
            <w:r w:rsidRPr="002A6709">
              <w:rPr>
                <w:sz w:val="22"/>
                <w:szCs w:val="22"/>
              </w:rPr>
              <w:t>88.5</w:t>
            </w:r>
          </w:p>
        </w:tc>
        <w:tc>
          <w:tcPr>
            <w:tcW w:w="900" w:type="dxa"/>
            <w:tcBorders>
              <w:top w:val="single" w:sz="4" w:space="0" w:color="auto"/>
              <w:left w:val="single" w:sz="4" w:space="0" w:color="auto"/>
              <w:bottom w:val="single" w:sz="4" w:space="0" w:color="auto"/>
              <w:right w:val="single" w:sz="4" w:space="0" w:color="auto"/>
            </w:tcBorders>
            <w:noWrap/>
            <w:vAlign w:val="bottom"/>
          </w:tcPr>
          <w:p w14:paraId="1750C92D" w14:textId="77777777" w:rsidR="00C11EE3" w:rsidRPr="002A6709" w:rsidRDefault="00C11EE3" w:rsidP="00B9076B">
            <w:pPr>
              <w:jc w:val="right"/>
              <w:rPr>
                <w:sz w:val="22"/>
                <w:szCs w:val="22"/>
              </w:rPr>
            </w:pPr>
            <w:r w:rsidRPr="002A6709">
              <w:rPr>
                <w:sz w:val="22"/>
                <w:szCs w:val="22"/>
              </w:rPr>
              <w:t>92.0</w:t>
            </w:r>
          </w:p>
        </w:tc>
        <w:tc>
          <w:tcPr>
            <w:tcW w:w="1080" w:type="dxa"/>
            <w:tcBorders>
              <w:top w:val="single" w:sz="4" w:space="0" w:color="auto"/>
              <w:left w:val="single" w:sz="4" w:space="0" w:color="auto"/>
              <w:bottom w:val="single" w:sz="4" w:space="0" w:color="auto"/>
              <w:right w:val="single" w:sz="4" w:space="0" w:color="auto"/>
            </w:tcBorders>
            <w:noWrap/>
            <w:vAlign w:val="bottom"/>
          </w:tcPr>
          <w:p w14:paraId="11428F7A" w14:textId="77777777" w:rsidR="00C11EE3" w:rsidRPr="002A6709" w:rsidRDefault="00C11EE3" w:rsidP="00B9076B">
            <w:pPr>
              <w:jc w:val="right"/>
              <w:rPr>
                <w:sz w:val="22"/>
                <w:szCs w:val="22"/>
              </w:rPr>
            </w:pPr>
            <w:r w:rsidRPr="002A6709">
              <w:rPr>
                <w:sz w:val="22"/>
                <w:szCs w:val="22"/>
              </w:rPr>
              <w:t>920</w:t>
            </w:r>
          </w:p>
        </w:tc>
        <w:tc>
          <w:tcPr>
            <w:tcW w:w="1260" w:type="dxa"/>
            <w:tcBorders>
              <w:top w:val="single" w:sz="4" w:space="0" w:color="auto"/>
              <w:left w:val="single" w:sz="4" w:space="0" w:color="auto"/>
              <w:bottom w:val="single" w:sz="4" w:space="0" w:color="auto"/>
              <w:right w:val="single" w:sz="4" w:space="0" w:color="auto"/>
            </w:tcBorders>
            <w:noWrap/>
            <w:vAlign w:val="bottom"/>
          </w:tcPr>
          <w:p w14:paraId="418703C7" w14:textId="77777777" w:rsidR="00C11EE3" w:rsidRPr="002A6709" w:rsidRDefault="00C11EE3" w:rsidP="00B9076B">
            <w:pPr>
              <w:jc w:val="right"/>
              <w:rPr>
                <w:sz w:val="22"/>
                <w:szCs w:val="22"/>
              </w:rPr>
            </w:pPr>
            <w:r w:rsidRPr="002A6709">
              <w:rPr>
                <w:sz w:val="22"/>
                <w:szCs w:val="22"/>
              </w:rPr>
              <w:t>6,555</w:t>
            </w:r>
          </w:p>
        </w:tc>
        <w:tc>
          <w:tcPr>
            <w:tcW w:w="1260" w:type="dxa"/>
            <w:tcBorders>
              <w:top w:val="single" w:sz="4" w:space="0" w:color="auto"/>
              <w:left w:val="single" w:sz="4" w:space="0" w:color="auto"/>
              <w:bottom w:val="single" w:sz="4" w:space="0" w:color="auto"/>
              <w:right w:val="single" w:sz="4" w:space="0" w:color="auto"/>
            </w:tcBorders>
            <w:noWrap/>
            <w:vAlign w:val="bottom"/>
          </w:tcPr>
          <w:p w14:paraId="73A8B591" w14:textId="77777777" w:rsidR="00C11EE3" w:rsidRPr="002A6709" w:rsidRDefault="00C11EE3" w:rsidP="00B9076B">
            <w:pPr>
              <w:jc w:val="right"/>
              <w:rPr>
                <w:sz w:val="22"/>
                <w:szCs w:val="22"/>
              </w:rPr>
            </w:pPr>
            <w:r w:rsidRPr="002A6709">
              <w:rPr>
                <w:sz w:val="22"/>
                <w:szCs w:val="22"/>
              </w:rPr>
              <w:t>6,825</w:t>
            </w:r>
          </w:p>
        </w:tc>
        <w:tc>
          <w:tcPr>
            <w:tcW w:w="1350" w:type="dxa"/>
            <w:tcBorders>
              <w:top w:val="single" w:sz="4" w:space="0" w:color="auto"/>
              <w:left w:val="single" w:sz="4" w:space="0" w:color="auto"/>
              <w:bottom w:val="single" w:sz="4" w:space="0" w:color="auto"/>
              <w:right w:val="single" w:sz="4" w:space="0" w:color="auto"/>
            </w:tcBorders>
            <w:noWrap/>
            <w:vAlign w:val="bottom"/>
          </w:tcPr>
          <w:p w14:paraId="2A4A786F" w14:textId="77777777" w:rsidR="00C11EE3" w:rsidRPr="002A6709" w:rsidRDefault="00C11EE3" w:rsidP="00B9076B">
            <w:pPr>
              <w:jc w:val="right"/>
              <w:rPr>
                <w:sz w:val="22"/>
                <w:szCs w:val="22"/>
              </w:rPr>
            </w:pPr>
            <w:r w:rsidRPr="002A6709">
              <w:rPr>
                <w:sz w:val="22"/>
                <w:szCs w:val="22"/>
              </w:rPr>
              <w:t>18,554</w:t>
            </w:r>
          </w:p>
        </w:tc>
      </w:tr>
      <w:tr w:rsidR="00C11EE3" w:rsidRPr="002A6709" w14:paraId="6CA152AE" w14:textId="77777777" w:rsidTr="00B9076B">
        <w:trPr>
          <w:trHeight w:val="300"/>
        </w:trPr>
        <w:tc>
          <w:tcPr>
            <w:tcW w:w="900" w:type="dxa"/>
            <w:vMerge/>
            <w:tcBorders>
              <w:left w:val="single" w:sz="4" w:space="0" w:color="auto"/>
              <w:right w:val="single" w:sz="4" w:space="0" w:color="auto"/>
            </w:tcBorders>
            <w:vAlign w:val="center"/>
          </w:tcPr>
          <w:p w14:paraId="08FFC670" w14:textId="77777777" w:rsidR="00C11EE3" w:rsidRPr="002A6709" w:rsidRDefault="00C11EE3" w:rsidP="00B9076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tcPr>
          <w:p w14:paraId="576C6F8F" w14:textId="77777777" w:rsidR="00C11EE3" w:rsidRPr="002A6709" w:rsidRDefault="00C11EE3" w:rsidP="00B9076B">
            <w:pPr>
              <w:rPr>
                <w:sz w:val="22"/>
                <w:szCs w:val="22"/>
              </w:rPr>
            </w:pPr>
            <w:r w:rsidRPr="002A6709">
              <w:rPr>
                <w:sz w:val="22"/>
                <w:szCs w:val="22"/>
              </w:rPr>
              <w:t>Okeechobee 1</w:t>
            </w:r>
          </w:p>
        </w:tc>
        <w:tc>
          <w:tcPr>
            <w:tcW w:w="900" w:type="dxa"/>
            <w:tcBorders>
              <w:top w:val="single" w:sz="4" w:space="0" w:color="auto"/>
              <w:left w:val="single" w:sz="4" w:space="0" w:color="auto"/>
              <w:bottom w:val="single" w:sz="4" w:space="0" w:color="auto"/>
              <w:right w:val="single" w:sz="4" w:space="0" w:color="auto"/>
            </w:tcBorders>
            <w:noWrap/>
            <w:vAlign w:val="bottom"/>
          </w:tcPr>
          <w:p w14:paraId="7600959D" w14:textId="77777777" w:rsidR="00C11EE3" w:rsidRPr="002A6709" w:rsidRDefault="00C11EE3" w:rsidP="00B9076B">
            <w:pPr>
              <w:jc w:val="right"/>
              <w:rPr>
                <w:sz w:val="22"/>
                <w:szCs w:val="22"/>
              </w:rPr>
            </w:pPr>
            <w:r w:rsidRPr="002A6709">
              <w:rPr>
                <w:sz w:val="22"/>
                <w:szCs w:val="22"/>
              </w:rPr>
              <w:t>72.4</w:t>
            </w:r>
          </w:p>
        </w:tc>
        <w:tc>
          <w:tcPr>
            <w:tcW w:w="900" w:type="dxa"/>
            <w:tcBorders>
              <w:top w:val="single" w:sz="4" w:space="0" w:color="auto"/>
              <w:left w:val="single" w:sz="4" w:space="0" w:color="auto"/>
              <w:bottom w:val="single" w:sz="4" w:space="0" w:color="auto"/>
              <w:right w:val="single" w:sz="4" w:space="0" w:color="auto"/>
            </w:tcBorders>
            <w:noWrap/>
            <w:vAlign w:val="bottom"/>
          </w:tcPr>
          <w:p w14:paraId="0F78B1FB" w14:textId="77777777" w:rsidR="00C11EE3" w:rsidRPr="002A6709" w:rsidRDefault="00C11EE3" w:rsidP="00B9076B">
            <w:pPr>
              <w:jc w:val="right"/>
              <w:rPr>
                <w:sz w:val="22"/>
                <w:szCs w:val="22"/>
              </w:rPr>
            </w:pPr>
            <w:r w:rsidRPr="002A6709">
              <w:rPr>
                <w:sz w:val="22"/>
                <w:szCs w:val="22"/>
              </w:rPr>
              <w:t>75.9</w:t>
            </w:r>
          </w:p>
        </w:tc>
        <w:tc>
          <w:tcPr>
            <w:tcW w:w="1080" w:type="dxa"/>
            <w:tcBorders>
              <w:top w:val="single" w:sz="4" w:space="0" w:color="auto"/>
              <w:left w:val="single" w:sz="4" w:space="0" w:color="auto"/>
              <w:bottom w:val="single" w:sz="4" w:space="0" w:color="auto"/>
              <w:right w:val="single" w:sz="4" w:space="0" w:color="auto"/>
            </w:tcBorders>
            <w:noWrap/>
            <w:vAlign w:val="bottom"/>
          </w:tcPr>
          <w:p w14:paraId="2450AD19" w14:textId="77777777" w:rsidR="00C11EE3" w:rsidRPr="002A6709" w:rsidRDefault="00C11EE3" w:rsidP="00B9076B">
            <w:pPr>
              <w:jc w:val="right"/>
              <w:rPr>
                <w:sz w:val="22"/>
                <w:szCs w:val="22"/>
              </w:rPr>
            </w:pPr>
            <w:r w:rsidRPr="002A6709">
              <w:rPr>
                <w:sz w:val="22"/>
                <w:szCs w:val="22"/>
              </w:rPr>
              <w:t>696</w:t>
            </w:r>
          </w:p>
        </w:tc>
        <w:tc>
          <w:tcPr>
            <w:tcW w:w="1260" w:type="dxa"/>
            <w:tcBorders>
              <w:top w:val="single" w:sz="4" w:space="0" w:color="auto"/>
              <w:left w:val="single" w:sz="4" w:space="0" w:color="auto"/>
              <w:bottom w:val="single" w:sz="4" w:space="0" w:color="auto"/>
              <w:right w:val="single" w:sz="4" w:space="0" w:color="auto"/>
            </w:tcBorders>
            <w:noWrap/>
            <w:vAlign w:val="bottom"/>
          </w:tcPr>
          <w:p w14:paraId="460D536D" w14:textId="77777777" w:rsidR="00C11EE3" w:rsidRPr="002A6709" w:rsidRDefault="00C11EE3" w:rsidP="00B9076B">
            <w:pPr>
              <w:jc w:val="right"/>
              <w:rPr>
                <w:sz w:val="22"/>
                <w:szCs w:val="22"/>
              </w:rPr>
            </w:pPr>
            <w:r w:rsidRPr="002A6709">
              <w:rPr>
                <w:sz w:val="22"/>
                <w:szCs w:val="22"/>
              </w:rPr>
              <w:t>6,392</w:t>
            </w:r>
          </w:p>
        </w:tc>
        <w:tc>
          <w:tcPr>
            <w:tcW w:w="1260" w:type="dxa"/>
            <w:tcBorders>
              <w:top w:val="single" w:sz="4" w:space="0" w:color="auto"/>
              <w:left w:val="single" w:sz="4" w:space="0" w:color="auto"/>
              <w:bottom w:val="single" w:sz="4" w:space="0" w:color="auto"/>
              <w:right w:val="single" w:sz="4" w:space="0" w:color="auto"/>
            </w:tcBorders>
            <w:noWrap/>
            <w:vAlign w:val="bottom"/>
          </w:tcPr>
          <w:p w14:paraId="0846510C" w14:textId="77777777" w:rsidR="00C11EE3" w:rsidRPr="002A6709" w:rsidRDefault="00C11EE3" w:rsidP="00B9076B">
            <w:pPr>
              <w:jc w:val="right"/>
              <w:rPr>
                <w:sz w:val="22"/>
                <w:szCs w:val="22"/>
              </w:rPr>
            </w:pPr>
            <w:r w:rsidRPr="002A6709">
              <w:rPr>
                <w:sz w:val="22"/>
                <w:szCs w:val="22"/>
              </w:rPr>
              <w:t>6,469</w:t>
            </w:r>
          </w:p>
        </w:tc>
        <w:tc>
          <w:tcPr>
            <w:tcW w:w="1350" w:type="dxa"/>
            <w:tcBorders>
              <w:top w:val="single" w:sz="4" w:space="0" w:color="auto"/>
              <w:left w:val="single" w:sz="4" w:space="0" w:color="auto"/>
              <w:bottom w:val="single" w:sz="4" w:space="0" w:color="auto"/>
              <w:right w:val="single" w:sz="4" w:space="0" w:color="auto"/>
            </w:tcBorders>
            <w:noWrap/>
            <w:vAlign w:val="bottom"/>
          </w:tcPr>
          <w:p w14:paraId="0C9FE1AD" w14:textId="77777777" w:rsidR="00C11EE3" w:rsidRPr="002A6709" w:rsidRDefault="00C11EE3" w:rsidP="00B9076B">
            <w:pPr>
              <w:jc w:val="right"/>
              <w:rPr>
                <w:sz w:val="22"/>
                <w:szCs w:val="22"/>
              </w:rPr>
            </w:pPr>
            <w:r w:rsidRPr="002A6709">
              <w:rPr>
                <w:sz w:val="22"/>
                <w:szCs w:val="22"/>
              </w:rPr>
              <w:t>11,425</w:t>
            </w:r>
          </w:p>
        </w:tc>
      </w:tr>
      <w:tr w:rsidR="00C11EE3" w:rsidRPr="002A6709" w14:paraId="119D0EC5" w14:textId="77777777" w:rsidTr="00B9076B">
        <w:trPr>
          <w:trHeight w:val="300"/>
        </w:trPr>
        <w:tc>
          <w:tcPr>
            <w:tcW w:w="900" w:type="dxa"/>
            <w:vMerge/>
            <w:tcBorders>
              <w:left w:val="single" w:sz="4" w:space="0" w:color="auto"/>
              <w:right w:val="single" w:sz="4" w:space="0" w:color="auto"/>
            </w:tcBorders>
            <w:vAlign w:val="center"/>
            <w:hideMark/>
          </w:tcPr>
          <w:p w14:paraId="03EDDD31" w14:textId="77777777" w:rsidR="00C11EE3" w:rsidRPr="002A6709" w:rsidRDefault="00C11EE3" w:rsidP="00B9076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574B5D91" w14:textId="77777777" w:rsidR="00C11EE3" w:rsidRPr="002A6709" w:rsidRDefault="00C11EE3" w:rsidP="00B9076B">
            <w:pPr>
              <w:rPr>
                <w:sz w:val="22"/>
                <w:szCs w:val="22"/>
              </w:rPr>
            </w:pPr>
            <w:r w:rsidRPr="002A6709">
              <w:rPr>
                <w:sz w:val="22"/>
                <w:szCs w:val="22"/>
              </w:rPr>
              <w:t>Port Everglades 5</w:t>
            </w:r>
          </w:p>
        </w:tc>
        <w:tc>
          <w:tcPr>
            <w:tcW w:w="900" w:type="dxa"/>
            <w:tcBorders>
              <w:top w:val="single" w:sz="4" w:space="0" w:color="auto"/>
              <w:left w:val="single" w:sz="4" w:space="0" w:color="auto"/>
              <w:bottom w:val="single" w:sz="4" w:space="0" w:color="auto"/>
              <w:right w:val="single" w:sz="4" w:space="0" w:color="auto"/>
            </w:tcBorders>
            <w:noWrap/>
            <w:vAlign w:val="bottom"/>
          </w:tcPr>
          <w:p w14:paraId="0151696F" w14:textId="77777777" w:rsidR="00C11EE3" w:rsidRPr="002A6709" w:rsidRDefault="00C11EE3" w:rsidP="00B9076B">
            <w:pPr>
              <w:jc w:val="right"/>
              <w:rPr>
                <w:sz w:val="22"/>
                <w:szCs w:val="22"/>
              </w:rPr>
            </w:pPr>
            <w:r w:rsidRPr="002A6709">
              <w:rPr>
                <w:sz w:val="22"/>
                <w:szCs w:val="22"/>
              </w:rPr>
              <w:t>92.5</w:t>
            </w:r>
          </w:p>
        </w:tc>
        <w:tc>
          <w:tcPr>
            <w:tcW w:w="900" w:type="dxa"/>
            <w:tcBorders>
              <w:top w:val="single" w:sz="4" w:space="0" w:color="auto"/>
              <w:left w:val="single" w:sz="4" w:space="0" w:color="auto"/>
              <w:bottom w:val="single" w:sz="4" w:space="0" w:color="auto"/>
              <w:right w:val="single" w:sz="4" w:space="0" w:color="auto"/>
            </w:tcBorders>
            <w:noWrap/>
            <w:vAlign w:val="bottom"/>
          </w:tcPr>
          <w:p w14:paraId="2B466E10" w14:textId="77777777" w:rsidR="00C11EE3" w:rsidRPr="002A6709" w:rsidRDefault="00C11EE3" w:rsidP="00B9076B">
            <w:pPr>
              <w:jc w:val="right"/>
              <w:rPr>
                <w:sz w:val="22"/>
                <w:szCs w:val="22"/>
              </w:rPr>
            </w:pPr>
            <w:r w:rsidRPr="002A6709">
              <w:rPr>
                <w:sz w:val="22"/>
                <w:szCs w:val="22"/>
              </w:rPr>
              <w:t>95.0</w:t>
            </w:r>
          </w:p>
        </w:tc>
        <w:tc>
          <w:tcPr>
            <w:tcW w:w="1080" w:type="dxa"/>
            <w:tcBorders>
              <w:top w:val="single" w:sz="4" w:space="0" w:color="auto"/>
              <w:left w:val="single" w:sz="4" w:space="0" w:color="auto"/>
              <w:bottom w:val="single" w:sz="4" w:space="0" w:color="auto"/>
              <w:right w:val="single" w:sz="4" w:space="0" w:color="auto"/>
            </w:tcBorders>
            <w:noWrap/>
            <w:vAlign w:val="bottom"/>
          </w:tcPr>
          <w:p w14:paraId="47F93222" w14:textId="77777777" w:rsidR="00C11EE3" w:rsidRPr="002A6709" w:rsidRDefault="00C11EE3" w:rsidP="00B9076B">
            <w:pPr>
              <w:jc w:val="right"/>
              <w:rPr>
                <w:sz w:val="22"/>
                <w:szCs w:val="22"/>
              </w:rPr>
            </w:pPr>
            <w:r w:rsidRPr="002A6709">
              <w:rPr>
                <w:sz w:val="22"/>
                <w:szCs w:val="22"/>
              </w:rPr>
              <w:t>2,802</w:t>
            </w:r>
          </w:p>
        </w:tc>
        <w:tc>
          <w:tcPr>
            <w:tcW w:w="1260" w:type="dxa"/>
            <w:tcBorders>
              <w:top w:val="single" w:sz="4" w:space="0" w:color="auto"/>
              <w:left w:val="single" w:sz="4" w:space="0" w:color="auto"/>
              <w:bottom w:val="single" w:sz="4" w:space="0" w:color="auto"/>
              <w:right w:val="single" w:sz="4" w:space="0" w:color="auto"/>
            </w:tcBorders>
            <w:noWrap/>
            <w:vAlign w:val="bottom"/>
          </w:tcPr>
          <w:p w14:paraId="3E050AEC" w14:textId="77777777" w:rsidR="00C11EE3" w:rsidRPr="002A6709" w:rsidRDefault="00C11EE3" w:rsidP="00B9076B">
            <w:pPr>
              <w:jc w:val="right"/>
              <w:rPr>
                <w:sz w:val="22"/>
                <w:szCs w:val="22"/>
              </w:rPr>
            </w:pPr>
            <w:r w:rsidRPr="002A6709">
              <w:rPr>
                <w:sz w:val="22"/>
                <w:szCs w:val="22"/>
              </w:rPr>
              <w:t>6,775</w:t>
            </w:r>
          </w:p>
        </w:tc>
        <w:tc>
          <w:tcPr>
            <w:tcW w:w="1260" w:type="dxa"/>
            <w:tcBorders>
              <w:top w:val="single" w:sz="4" w:space="0" w:color="auto"/>
              <w:left w:val="single" w:sz="4" w:space="0" w:color="auto"/>
              <w:bottom w:val="single" w:sz="4" w:space="0" w:color="auto"/>
              <w:right w:val="single" w:sz="4" w:space="0" w:color="auto"/>
            </w:tcBorders>
            <w:noWrap/>
            <w:vAlign w:val="bottom"/>
          </w:tcPr>
          <w:p w14:paraId="6280C351" w14:textId="77777777" w:rsidR="00C11EE3" w:rsidRPr="002A6709" w:rsidRDefault="00C11EE3" w:rsidP="00B9076B">
            <w:pPr>
              <w:jc w:val="right"/>
              <w:rPr>
                <w:sz w:val="22"/>
                <w:szCs w:val="22"/>
              </w:rPr>
            </w:pPr>
            <w:r w:rsidRPr="002A6709">
              <w:rPr>
                <w:sz w:val="22"/>
                <w:szCs w:val="22"/>
              </w:rPr>
              <w:t>6,951</w:t>
            </w:r>
          </w:p>
        </w:tc>
        <w:tc>
          <w:tcPr>
            <w:tcW w:w="1350" w:type="dxa"/>
            <w:tcBorders>
              <w:top w:val="single" w:sz="4" w:space="0" w:color="auto"/>
              <w:left w:val="single" w:sz="4" w:space="0" w:color="auto"/>
              <w:bottom w:val="single" w:sz="4" w:space="0" w:color="auto"/>
              <w:right w:val="single" w:sz="4" w:space="0" w:color="auto"/>
            </w:tcBorders>
            <w:noWrap/>
            <w:vAlign w:val="bottom"/>
          </w:tcPr>
          <w:p w14:paraId="00D1F47D" w14:textId="77777777" w:rsidR="00C11EE3" w:rsidRPr="002A6709" w:rsidRDefault="00C11EE3" w:rsidP="00B9076B">
            <w:pPr>
              <w:jc w:val="right"/>
              <w:rPr>
                <w:sz w:val="22"/>
                <w:szCs w:val="22"/>
              </w:rPr>
            </w:pPr>
            <w:r w:rsidRPr="002A6709">
              <w:rPr>
                <w:sz w:val="22"/>
                <w:szCs w:val="22"/>
              </w:rPr>
              <w:t>1,959</w:t>
            </w:r>
          </w:p>
        </w:tc>
      </w:tr>
      <w:tr w:rsidR="00C11EE3" w:rsidRPr="002A6709" w14:paraId="550D2127" w14:textId="77777777" w:rsidTr="00B9076B">
        <w:trPr>
          <w:trHeight w:val="300"/>
        </w:trPr>
        <w:tc>
          <w:tcPr>
            <w:tcW w:w="900" w:type="dxa"/>
            <w:vMerge/>
            <w:tcBorders>
              <w:left w:val="single" w:sz="4" w:space="0" w:color="auto"/>
              <w:right w:val="single" w:sz="4" w:space="0" w:color="auto"/>
            </w:tcBorders>
            <w:vAlign w:val="center"/>
            <w:hideMark/>
          </w:tcPr>
          <w:p w14:paraId="514C4740" w14:textId="77777777" w:rsidR="00C11EE3" w:rsidRPr="002A6709" w:rsidRDefault="00C11EE3" w:rsidP="00B9076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7656439E" w14:textId="77777777" w:rsidR="00C11EE3" w:rsidRPr="002A6709" w:rsidRDefault="00C11EE3" w:rsidP="00B9076B">
            <w:pPr>
              <w:rPr>
                <w:sz w:val="22"/>
                <w:szCs w:val="22"/>
              </w:rPr>
            </w:pPr>
            <w:r w:rsidRPr="002A6709">
              <w:rPr>
                <w:sz w:val="22"/>
                <w:szCs w:val="22"/>
              </w:rPr>
              <w:t>Riviera 5</w:t>
            </w:r>
          </w:p>
        </w:tc>
        <w:tc>
          <w:tcPr>
            <w:tcW w:w="900" w:type="dxa"/>
            <w:tcBorders>
              <w:top w:val="single" w:sz="4" w:space="0" w:color="auto"/>
              <w:left w:val="single" w:sz="4" w:space="0" w:color="auto"/>
              <w:bottom w:val="single" w:sz="4" w:space="0" w:color="auto"/>
              <w:right w:val="single" w:sz="4" w:space="0" w:color="auto"/>
            </w:tcBorders>
            <w:noWrap/>
            <w:vAlign w:val="bottom"/>
          </w:tcPr>
          <w:p w14:paraId="666CF2FE" w14:textId="77777777" w:rsidR="00C11EE3" w:rsidRPr="002A6709" w:rsidRDefault="00C11EE3" w:rsidP="00B9076B">
            <w:pPr>
              <w:jc w:val="right"/>
              <w:rPr>
                <w:sz w:val="22"/>
                <w:szCs w:val="22"/>
              </w:rPr>
            </w:pPr>
            <w:r w:rsidRPr="002A6709">
              <w:rPr>
                <w:sz w:val="22"/>
                <w:szCs w:val="22"/>
              </w:rPr>
              <w:t>71.6</w:t>
            </w:r>
          </w:p>
        </w:tc>
        <w:tc>
          <w:tcPr>
            <w:tcW w:w="900" w:type="dxa"/>
            <w:tcBorders>
              <w:top w:val="single" w:sz="4" w:space="0" w:color="auto"/>
              <w:left w:val="single" w:sz="4" w:space="0" w:color="auto"/>
              <w:bottom w:val="single" w:sz="4" w:space="0" w:color="auto"/>
              <w:right w:val="single" w:sz="4" w:space="0" w:color="auto"/>
            </w:tcBorders>
            <w:noWrap/>
            <w:vAlign w:val="bottom"/>
          </w:tcPr>
          <w:p w14:paraId="7CB2D801" w14:textId="77777777" w:rsidR="00C11EE3" w:rsidRPr="002A6709" w:rsidRDefault="00C11EE3" w:rsidP="00B9076B">
            <w:pPr>
              <w:jc w:val="right"/>
              <w:rPr>
                <w:sz w:val="22"/>
                <w:szCs w:val="22"/>
              </w:rPr>
            </w:pPr>
            <w:r w:rsidRPr="002A6709">
              <w:rPr>
                <w:sz w:val="22"/>
                <w:szCs w:val="22"/>
              </w:rPr>
              <w:t>74.1</w:t>
            </w:r>
          </w:p>
        </w:tc>
        <w:tc>
          <w:tcPr>
            <w:tcW w:w="1080" w:type="dxa"/>
            <w:tcBorders>
              <w:top w:val="single" w:sz="4" w:space="0" w:color="auto"/>
              <w:left w:val="single" w:sz="4" w:space="0" w:color="auto"/>
              <w:bottom w:val="single" w:sz="4" w:space="0" w:color="auto"/>
              <w:right w:val="single" w:sz="4" w:space="0" w:color="auto"/>
            </w:tcBorders>
            <w:noWrap/>
            <w:vAlign w:val="bottom"/>
          </w:tcPr>
          <w:p w14:paraId="7415A77B" w14:textId="77777777" w:rsidR="00C11EE3" w:rsidRPr="002A6709" w:rsidRDefault="00C11EE3" w:rsidP="00B9076B">
            <w:pPr>
              <w:jc w:val="right"/>
              <w:rPr>
                <w:sz w:val="22"/>
                <w:szCs w:val="22"/>
              </w:rPr>
            </w:pPr>
            <w:r w:rsidRPr="002A6709">
              <w:rPr>
                <w:sz w:val="22"/>
                <w:szCs w:val="22"/>
              </w:rPr>
              <w:t>244</w:t>
            </w:r>
          </w:p>
        </w:tc>
        <w:tc>
          <w:tcPr>
            <w:tcW w:w="1260" w:type="dxa"/>
            <w:tcBorders>
              <w:top w:val="single" w:sz="4" w:space="0" w:color="auto"/>
              <w:left w:val="single" w:sz="4" w:space="0" w:color="auto"/>
              <w:bottom w:val="single" w:sz="4" w:space="0" w:color="auto"/>
              <w:right w:val="single" w:sz="4" w:space="0" w:color="auto"/>
            </w:tcBorders>
            <w:noWrap/>
            <w:vAlign w:val="bottom"/>
          </w:tcPr>
          <w:p w14:paraId="7DC7031B" w14:textId="77777777" w:rsidR="00C11EE3" w:rsidRPr="002A6709" w:rsidRDefault="00C11EE3" w:rsidP="00B9076B">
            <w:pPr>
              <w:jc w:val="right"/>
              <w:rPr>
                <w:sz w:val="22"/>
                <w:szCs w:val="22"/>
              </w:rPr>
            </w:pPr>
            <w:r w:rsidRPr="002A6709">
              <w:rPr>
                <w:sz w:val="22"/>
                <w:szCs w:val="22"/>
              </w:rPr>
              <w:t>6,670</w:t>
            </w:r>
          </w:p>
        </w:tc>
        <w:tc>
          <w:tcPr>
            <w:tcW w:w="1260" w:type="dxa"/>
            <w:tcBorders>
              <w:top w:val="single" w:sz="4" w:space="0" w:color="auto"/>
              <w:left w:val="single" w:sz="4" w:space="0" w:color="auto"/>
              <w:bottom w:val="single" w:sz="4" w:space="0" w:color="auto"/>
              <w:right w:val="single" w:sz="4" w:space="0" w:color="auto"/>
            </w:tcBorders>
            <w:noWrap/>
            <w:vAlign w:val="bottom"/>
          </w:tcPr>
          <w:p w14:paraId="56CF1287" w14:textId="77777777" w:rsidR="00C11EE3" w:rsidRPr="002A6709" w:rsidRDefault="00C11EE3" w:rsidP="00B9076B">
            <w:pPr>
              <w:jc w:val="right"/>
              <w:rPr>
                <w:sz w:val="22"/>
                <w:szCs w:val="22"/>
              </w:rPr>
            </w:pPr>
            <w:r w:rsidRPr="002A6709">
              <w:rPr>
                <w:sz w:val="22"/>
                <w:szCs w:val="22"/>
              </w:rPr>
              <w:t>6,751</w:t>
            </w:r>
          </w:p>
        </w:tc>
        <w:tc>
          <w:tcPr>
            <w:tcW w:w="1350" w:type="dxa"/>
            <w:tcBorders>
              <w:top w:val="single" w:sz="4" w:space="0" w:color="auto"/>
              <w:left w:val="single" w:sz="4" w:space="0" w:color="auto"/>
              <w:bottom w:val="single" w:sz="4" w:space="0" w:color="auto"/>
              <w:right w:val="single" w:sz="4" w:space="0" w:color="auto"/>
            </w:tcBorders>
            <w:noWrap/>
            <w:vAlign w:val="bottom"/>
          </w:tcPr>
          <w:p w14:paraId="61069849" w14:textId="77777777" w:rsidR="00C11EE3" w:rsidRPr="002A6709" w:rsidRDefault="00C11EE3" w:rsidP="00B9076B">
            <w:pPr>
              <w:jc w:val="right"/>
              <w:rPr>
                <w:sz w:val="22"/>
                <w:szCs w:val="22"/>
              </w:rPr>
            </w:pPr>
            <w:r w:rsidRPr="002A6709">
              <w:rPr>
                <w:sz w:val="22"/>
                <w:szCs w:val="22"/>
              </w:rPr>
              <w:t>3,982</w:t>
            </w:r>
          </w:p>
        </w:tc>
      </w:tr>
      <w:tr w:rsidR="00C11EE3" w:rsidRPr="002A6709" w14:paraId="5BB462FD" w14:textId="77777777" w:rsidTr="00B9076B">
        <w:trPr>
          <w:trHeight w:val="300"/>
        </w:trPr>
        <w:tc>
          <w:tcPr>
            <w:tcW w:w="900" w:type="dxa"/>
            <w:vMerge/>
            <w:tcBorders>
              <w:left w:val="single" w:sz="4" w:space="0" w:color="auto"/>
              <w:right w:val="single" w:sz="4" w:space="0" w:color="auto"/>
            </w:tcBorders>
            <w:vAlign w:val="center"/>
          </w:tcPr>
          <w:p w14:paraId="73BDBFF0" w14:textId="77777777" w:rsidR="00C11EE3" w:rsidRPr="002A6709" w:rsidRDefault="00C11EE3" w:rsidP="00B9076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5179542C" w14:textId="77777777" w:rsidR="00C11EE3" w:rsidRPr="002A6709" w:rsidRDefault="00C11EE3" w:rsidP="00B9076B">
            <w:pPr>
              <w:rPr>
                <w:sz w:val="22"/>
                <w:szCs w:val="22"/>
              </w:rPr>
            </w:pPr>
            <w:r w:rsidRPr="002A6709">
              <w:rPr>
                <w:sz w:val="22"/>
                <w:szCs w:val="22"/>
              </w:rPr>
              <w:t>Sanford 5</w:t>
            </w:r>
          </w:p>
        </w:tc>
        <w:tc>
          <w:tcPr>
            <w:tcW w:w="900" w:type="dxa"/>
            <w:tcBorders>
              <w:top w:val="single" w:sz="4" w:space="0" w:color="auto"/>
              <w:left w:val="single" w:sz="4" w:space="0" w:color="auto"/>
              <w:bottom w:val="single" w:sz="4" w:space="0" w:color="auto"/>
              <w:right w:val="single" w:sz="4" w:space="0" w:color="auto"/>
            </w:tcBorders>
            <w:noWrap/>
            <w:vAlign w:val="bottom"/>
          </w:tcPr>
          <w:p w14:paraId="369EEABC" w14:textId="77777777" w:rsidR="00C11EE3" w:rsidRPr="002A6709" w:rsidRDefault="00C11EE3" w:rsidP="00B9076B">
            <w:pPr>
              <w:jc w:val="right"/>
              <w:rPr>
                <w:sz w:val="22"/>
                <w:szCs w:val="22"/>
              </w:rPr>
            </w:pPr>
            <w:r w:rsidRPr="002A6709">
              <w:rPr>
                <w:sz w:val="22"/>
                <w:szCs w:val="22"/>
              </w:rPr>
              <w:t>91.7</w:t>
            </w:r>
          </w:p>
        </w:tc>
        <w:tc>
          <w:tcPr>
            <w:tcW w:w="900" w:type="dxa"/>
            <w:tcBorders>
              <w:top w:val="single" w:sz="4" w:space="0" w:color="auto"/>
              <w:left w:val="single" w:sz="4" w:space="0" w:color="auto"/>
              <w:bottom w:val="single" w:sz="4" w:space="0" w:color="auto"/>
              <w:right w:val="single" w:sz="4" w:space="0" w:color="auto"/>
            </w:tcBorders>
            <w:noWrap/>
            <w:vAlign w:val="bottom"/>
          </w:tcPr>
          <w:p w14:paraId="09A00478" w14:textId="77777777" w:rsidR="00C11EE3" w:rsidRPr="002A6709" w:rsidRDefault="00C11EE3" w:rsidP="00B9076B">
            <w:pPr>
              <w:jc w:val="right"/>
              <w:rPr>
                <w:sz w:val="22"/>
                <w:szCs w:val="22"/>
              </w:rPr>
            </w:pPr>
            <w:r w:rsidRPr="002A6709">
              <w:rPr>
                <w:sz w:val="22"/>
                <w:szCs w:val="22"/>
              </w:rPr>
              <w:t>94.7</w:t>
            </w:r>
          </w:p>
        </w:tc>
        <w:tc>
          <w:tcPr>
            <w:tcW w:w="1080" w:type="dxa"/>
            <w:tcBorders>
              <w:top w:val="single" w:sz="4" w:space="0" w:color="auto"/>
              <w:left w:val="single" w:sz="4" w:space="0" w:color="auto"/>
              <w:bottom w:val="single" w:sz="4" w:space="0" w:color="auto"/>
              <w:right w:val="single" w:sz="4" w:space="0" w:color="auto"/>
            </w:tcBorders>
            <w:noWrap/>
            <w:vAlign w:val="bottom"/>
          </w:tcPr>
          <w:p w14:paraId="5AD81EB9" w14:textId="77777777" w:rsidR="00C11EE3" w:rsidRPr="002A6709" w:rsidRDefault="00C11EE3" w:rsidP="00B9076B">
            <w:pPr>
              <w:jc w:val="right"/>
              <w:rPr>
                <w:sz w:val="22"/>
                <w:szCs w:val="22"/>
              </w:rPr>
            </w:pPr>
            <w:r w:rsidRPr="002A6709">
              <w:rPr>
                <w:sz w:val="22"/>
                <w:szCs w:val="22"/>
              </w:rPr>
              <w:t>165</w:t>
            </w:r>
          </w:p>
        </w:tc>
        <w:tc>
          <w:tcPr>
            <w:tcW w:w="1260" w:type="dxa"/>
            <w:tcBorders>
              <w:top w:val="single" w:sz="4" w:space="0" w:color="auto"/>
              <w:left w:val="single" w:sz="4" w:space="0" w:color="auto"/>
              <w:bottom w:val="single" w:sz="4" w:space="0" w:color="auto"/>
              <w:right w:val="single" w:sz="4" w:space="0" w:color="auto"/>
            </w:tcBorders>
            <w:noWrap/>
            <w:vAlign w:val="bottom"/>
          </w:tcPr>
          <w:p w14:paraId="301F82B7" w14:textId="77777777" w:rsidR="00C11EE3" w:rsidRPr="002A6709" w:rsidRDefault="00C11EE3" w:rsidP="00B9076B">
            <w:pPr>
              <w:jc w:val="right"/>
              <w:rPr>
                <w:sz w:val="22"/>
                <w:szCs w:val="22"/>
              </w:rPr>
            </w:pPr>
            <w:r w:rsidRPr="002A6709">
              <w:rPr>
                <w:sz w:val="22"/>
                <w:szCs w:val="22"/>
              </w:rPr>
              <w:t>7,275</w:t>
            </w:r>
          </w:p>
        </w:tc>
        <w:tc>
          <w:tcPr>
            <w:tcW w:w="1260" w:type="dxa"/>
            <w:tcBorders>
              <w:top w:val="single" w:sz="4" w:space="0" w:color="auto"/>
              <w:left w:val="single" w:sz="4" w:space="0" w:color="auto"/>
              <w:bottom w:val="single" w:sz="4" w:space="0" w:color="auto"/>
              <w:right w:val="single" w:sz="4" w:space="0" w:color="auto"/>
            </w:tcBorders>
            <w:noWrap/>
            <w:vAlign w:val="bottom"/>
          </w:tcPr>
          <w:p w14:paraId="43E66259" w14:textId="77777777" w:rsidR="00C11EE3" w:rsidRPr="002A6709" w:rsidRDefault="00C11EE3" w:rsidP="00B9076B">
            <w:pPr>
              <w:jc w:val="right"/>
              <w:rPr>
                <w:sz w:val="22"/>
                <w:szCs w:val="22"/>
              </w:rPr>
            </w:pPr>
            <w:r w:rsidRPr="002A6709">
              <w:rPr>
                <w:sz w:val="22"/>
                <w:szCs w:val="22"/>
              </w:rPr>
              <w:t>7,388</w:t>
            </w:r>
          </w:p>
        </w:tc>
        <w:tc>
          <w:tcPr>
            <w:tcW w:w="1350" w:type="dxa"/>
            <w:tcBorders>
              <w:top w:val="single" w:sz="4" w:space="0" w:color="auto"/>
              <w:left w:val="single" w:sz="4" w:space="0" w:color="auto"/>
              <w:bottom w:val="single" w:sz="4" w:space="0" w:color="auto"/>
              <w:right w:val="single" w:sz="4" w:space="0" w:color="auto"/>
            </w:tcBorders>
            <w:noWrap/>
            <w:vAlign w:val="bottom"/>
          </w:tcPr>
          <w:p w14:paraId="7857CF30" w14:textId="77777777" w:rsidR="00C11EE3" w:rsidRPr="002A6709" w:rsidRDefault="00C11EE3" w:rsidP="00B9076B">
            <w:pPr>
              <w:jc w:val="right"/>
              <w:rPr>
                <w:sz w:val="22"/>
                <w:szCs w:val="22"/>
              </w:rPr>
            </w:pPr>
            <w:r w:rsidRPr="002A6709">
              <w:rPr>
                <w:sz w:val="22"/>
                <w:szCs w:val="22"/>
              </w:rPr>
              <w:t>1,791</w:t>
            </w:r>
          </w:p>
        </w:tc>
      </w:tr>
      <w:tr w:rsidR="00C11EE3" w:rsidRPr="002A6709" w14:paraId="667A2C17" w14:textId="77777777" w:rsidTr="00B9076B">
        <w:trPr>
          <w:trHeight w:val="300"/>
        </w:trPr>
        <w:tc>
          <w:tcPr>
            <w:tcW w:w="900" w:type="dxa"/>
            <w:vMerge/>
            <w:tcBorders>
              <w:left w:val="single" w:sz="4" w:space="0" w:color="auto"/>
              <w:right w:val="single" w:sz="4" w:space="0" w:color="auto"/>
            </w:tcBorders>
            <w:vAlign w:val="center"/>
          </w:tcPr>
          <w:p w14:paraId="32467C2C" w14:textId="77777777" w:rsidR="00C11EE3" w:rsidRPr="002A6709" w:rsidRDefault="00C11EE3" w:rsidP="00B9076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55166BEA" w14:textId="77777777" w:rsidR="00C11EE3" w:rsidRPr="002A6709" w:rsidRDefault="00C11EE3" w:rsidP="00B9076B">
            <w:pPr>
              <w:rPr>
                <w:sz w:val="22"/>
                <w:szCs w:val="22"/>
              </w:rPr>
            </w:pPr>
            <w:r w:rsidRPr="002A6709">
              <w:rPr>
                <w:sz w:val="22"/>
                <w:szCs w:val="22"/>
              </w:rPr>
              <w:t>St. Lucie 1</w:t>
            </w:r>
          </w:p>
        </w:tc>
        <w:tc>
          <w:tcPr>
            <w:tcW w:w="900" w:type="dxa"/>
            <w:tcBorders>
              <w:top w:val="single" w:sz="4" w:space="0" w:color="auto"/>
              <w:left w:val="single" w:sz="4" w:space="0" w:color="auto"/>
              <w:bottom w:val="single" w:sz="4" w:space="0" w:color="auto"/>
              <w:right w:val="single" w:sz="4" w:space="0" w:color="auto"/>
            </w:tcBorders>
            <w:noWrap/>
            <w:vAlign w:val="bottom"/>
          </w:tcPr>
          <w:p w14:paraId="5836D83B" w14:textId="77777777" w:rsidR="00C11EE3" w:rsidRPr="002A6709" w:rsidRDefault="00C11EE3" w:rsidP="00B9076B">
            <w:pPr>
              <w:jc w:val="right"/>
              <w:rPr>
                <w:sz w:val="22"/>
                <w:szCs w:val="22"/>
              </w:rPr>
            </w:pPr>
            <w:r w:rsidRPr="002A6709">
              <w:rPr>
                <w:sz w:val="22"/>
                <w:szCs w:val="22"/>
              </w:rPr>
              <w:t>93.6</w:t>
            </w:r>
          </w:p>
        </w:tc>
        <w:tc>
          <w:tcPr>
            <w:tcW w:w="900" w:type="dxa"/>
            <w:tcBorders>
              <w:top w:val="single" w:sz="4" w:space="0" w:color="auto"/>
              <w:left w:val="single" w:sz="4" w:space="0" w:color="auto"/>
              <w:bottom w:val="single" w:sz="4" w:space="0" w:color="auto"/>
              <w:right w:val="single" w:sz="4" w:space="0" w:color="auto"/>
            </w:tcBorders>
            <w:noWrap/>
            <w:vAlign w:val="bottom"/>
          </w:tcPr>
          <w:p w14:paraId="4B1242AC" w14:textId="77777777" w:rsidR="00C11EE3" w:rsidRPr="002A6709" w:rsidRDefault="00C11EE3" w:rsidP="00B9076B">
            <w:pPr>
              <w:jc w:val="right"/>
              <w:rPr>
                <w:sz w:val="22"/>
                <w:szCs w:val="22"/>
              </w:rPr>
            </w:pPr>
            <w:r w:rsidRPr="002A6709">
              <w:rPr>
                <w:sz w:val="22"/>
                <w:szCs w:val="22"/>
              </w:rPr>
              <w:t>96.6</w:t>
            </w:r>
          </w:p>
        </w:tc>
        <w:tc>
          <w:tcPr>
            <w:tcW w:w="1080" w:type="dxa"/>
            <w:tcBorders>
              <w:top w:val="single" w:sz="4" w:space="0" w:color="auto"/>
              <w:left w:val="single" w:sz="4" w:space="0" w:color="auto"/>
              <w:bottom w:val="single" w:sz="4" w:space="0" w:color="auto"/>
              <w:right w:val="single" w:sz="4" w:space="0" w:color="auto"/>
            </w:tcBorders>
            <w:noWrap/>
            <w:vAlign w:val="bottom"/>
          </w:tcPr>
          <w:p w14:paraId="1694A843" w14:textId="77777777" w:rsidR="00C11EE3" w:rsidRPr="002A6709" w:rsidRDefault="00C11EE3" w:rsidP="00B9076B">
            <w:pPr>
              <w:jc w:val="right"/>
              <w:rPr>
                <w:sz w:val="22"/>
                <w:szCs w:val="22"/>
              </w:rPr>
            </w:pPr>
            <w:r w:rsidRPr="002A6709">
              <w:rPr>
                <w:sz w:val="22"/>
                <w:szCs w:val="22"/>
              </w:rPr>
              <w:t>6,377</w:t>
            </w:r>
          </w:p>
        </w:tc>
        <w:tc>
          <w:tcPr>
            <w:tcW w:w="1260" w:type="dxa"/>
            <w:tcBorders>
              <w:top w:val="single" w:sz="4" w:space="0" w:color="auto"/>
              <w:left w:val="single" w:sz="4" w:space="0" w:color="auto"/>
              <w:bottom w:val="single" w:sz="4" w:space="0" w:color="auto"/>
              <w:right w:val="single" w:sz="4" w:space="0" w:color="auto"/>
            </w:tcBorders>
            <w:noWrap/>
            <w:vAlign w:val="bottom"/>
          </w:tcPr>
          <w:p w14:paraId="6007DBC5" w14:textId="77777777" w:rsidR="00C11EE3" w:rsidRPr="002A6709" w:rsidRDefault="00C11EE3" w:rsidP="00B9076B">
            <w:pPr>
              <w:jc w:val="right"/>
              <w:rPr>
                <w:sz w:val="22"/>
                <w:szCs w:val="22"/>
              </w:rPr>
            </w:pPr>
            <w:r w:rsidRPr="002A6709">
              <w:rPr>
                <w:sz w:val="22"/>
                <w:szCs w:val="22"/>
              </w:rPr>
              <w:t>10,385</w:t>
            </w:r>
          </w:p>
        </w:tc>
        <w:tc>
          <w:tcPr>
            <w:tcW w:w="1260" w:type="dxa"/>
            <w:tcBorders>
              <w:top w:val="single" w:sz="4" w:space="0" w:color="auto"/>
              <w:left w:val="single" w:sz="4" w:space="0" w:color="auto"/>
              <w:bottom w:val="single" w:sz="4" w:space="0" w:color="auto"/>
              <w:right w:val="single" w:sz="4" w:space="0" w:color="auto"/>
            </w:tcBorders>
            <w:noWrap/>
            <w:vAlign w:val="bottom"/>
          </w:tcPr>
          <w:p w14:paraId="2886EEB5" w14:textId="77777777" w:rsidR="00C11EE3" w:rsidRPr="002A6709" w:rsidRDefault="00C11EE3" w:rsidP="00B9076B">
            <w:pPr>
              <w:jc w:val="right"/>
              <w:rPr>
                <w:sz w:val="22"/>
                <w:szCs w:val="22"/>
              </w:rPr>
            </w:pPr>
            <w:r w:rsidRPr="002A6709">
              <w:rPr>
                <w:sz w:val="22"/>
                <w:szCs w:val="22"/>
              </w:rPr>
              <w:t>10,482</w:t>
            </w:r>
          </w:p>
        </w:tc>
        <w:tc>
          <w:tcPr>
            <w:tcW w:w="1350" w:type="dxa"/>
            <w:tcBorders>
              <w:top w:val="single" w:sz="4" w:space="0" w:color="auto"/>
              <w:left w:val="single" w:sz="4" w:space="0" w:color="auto"/>
              <w:bottom w:val="single" w:sz="4" w:space="0" w:color="auto"/>
              <w:right w:val="single" w:sz="4" w:space="0" w:color="auto"/>
            </w:tcBorders>
            <w:noWrap/>
            <w:vAlign w:val="bottom"/>
          </w:tcPr>
          <w:p w14:paraId="5B805CEF" w14:textId="77777777" w:rsidR="00C11EE3" w:rsidRPr="002A6709" w:rsidRDefault="00C11EE3" w:rsidP="00B9076B">
            <w:pPr>
              <w:jc w:val="right"/>
              <w:rPr>
                <w:sz w:val="22"/>
                <w:szCs w:val="22"/>
              </w:rPr>
            </w:pPr>
            <w:r w:rsidRPr="002A6709">
              <w:rPr>
                <w:sz w:val="22"/>
                <w:szCs w:val="22"/>
              </w:rPr>
              <w:t>447</w:t>
            </w:r>
          </w:p>
        </w:tc>
      </w:tr>
      <w:tr w:rsidR="00C11EE3" w:rsidRPr="002A6709" w14:paraId="15EDD603" w14:textId="77777777" w:rsidTr="00B9076B">
        <w:trPr>
          <w:trHeight w:val="300"/>
        </w:trPr>
        <w:tc>
          <w:tcPr>
            <w:tcW w:w="900" w:type="dxa"/>
            <w:vMerge/>
            <w:tcBorders>
              <w:left w:val="single" w:sz="4" w:space="0" w:color="auto"/>
              <w:right w:val="single" w:sz="4" w:space="0" w:color="auto"/>
            </w:tcBorders>
            <w:vAlign w:val="center"/>
          </w:tcPr>
          <w:p w14:paraId="77FA6470" w14:textId="77777777" w:rsidR="00C11EE3" w:rsidRPr="002A6709" w:rsidRDefault="00C11EE3" w:rsidP="00B9076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tcPr>
          <w:p w14:paraId="5BEC2714" w14:textId="77777777" w:rsidR="00C11EE3" w:rsidRPr="002A6709" w:rsidRDefault="00C11EE3" w:rsidP="00B9076B">
            <w:pPr>
              <w:rPr>
                <w:sz w:val="22"/>
                <w:szCs w:val="22"/>
              </w:rPr>
            </w:pPr>
            <w:r w:rsidRPr="002A6709">
              <w:rPr>
                <w:sz w:val="22"/>
                <w:szCs w:val="22"/>
              </w:rPr>
              <w:t>St. Lucie 2</w:t>
            </w:r>
          </w:p>
        </w:tc>
        <w:tc>
          <w:tcPr>
            <w:tcW w:w="900" w:type="dxa"/>
            <w:tcBorders>
              <w:top w:val="single" w:sz="4" w:space="0" w:color="auto"/>
              <w:left w:val="single" w:sz="4" w:space="0" w:color="auto"/>
              <w:bottom w:val="single" w:sz="4" w:space="0" w:color="auto"/>
              <w:right w:val="single" w:sz="4" w:space="0" w:color="auto"/>
            </w:tcBorders>
            <w:noWrap/>
            <w:vAlign w:val="bottom"/>
          </w:tcPr>
          <w:p w14:paraId="0DA416FD" w14:textId="77777777" w:rsidR="00C11EE3" w:rsidRPr="002A6709" w:rsidRDefault="00C11EE3" w:rsidP="00B9076B">
            <w:pPr>
              <w:jc w:val="right"/>
              <w:rPr>
                <w:sz w:val="22"/>
                <w:szCs w:val="22"/>
              </w:rPr>
            </w:pPr>
            <w:r w:rsidRPr="002A6709">
              <w:rPr>
                <w:sz w:val="22"/>
                <w:szCs w:val="22"/>
              </w:rPr>
              <w:t>82.1</w:t>
            </w:r>
          </w:p>
        </w:tc>
        <w:tc>
          <w:tcPr>
            <w:tcW w:w="900" w:type="dxa"/>
            <w:tcBorders>
              <w:top w:val="single" w:sz="4" w:space="0" w:color="auto"/>
              <w:left w:val="single" w:sz="4" w:space="0" w:color="auto"/>
              <w:bottom w:val="single" w:sz="4" w:space="0" w:color="auto"/>
              <w:right w:val="single" w:sz="4" w:space="0" w:color="auto"/>
            </w:tcBorders>
            <w:noWrap/>
            <w:vAlign w:val="bottom"/>
          </w:tcPr>
          <w:p w14:paraId="6B12B0E3" w14:textId="77777777" w:rsidR="00C11EE3" w:rsidRPr="002A6709" w:rsidRDefault="00C11EE3" w:rsidP="00B9076B">
            <w:pPr>
              <w:jc w:val="right"/>
              <w:rPr>
                <w:sz w:val="22"/>
                <w:szCs w:val="22"/>
              </w:rPr>
            </w:pPr>
            <w:r w:rsidRPr="002A6709">
              <w:rPr>
                <w:sz w:val="22"/>
                <w:szCs w:val="22"/>
              </w:rPr>
              <w:t>85.1</w:t>
            </w:r>
          </w:p>
        </w:tc>
        <w:tc>
          <w:tcPr>
            <w:tcW w:w="1080" w:type="dxa"/>
            <w:tcBorders>
              <w:top w:val="single" w:sz="4" w:space="0" w:color="auto"/>
              <w:left w:val="single" w:sz="4" w:space="0" w:color="auto"/>
              <w:bottom w:val="single" w:sz="4" w:space="0" w:color="auto"/>
              <w:right w:val="single" w:sz="4" w:space="0" w:color="auto"/>
            </w:tcBorders>
            <w:noWrap/>
            <w:vAlign w:val="bottom"/>
          </w:tcPr>
          <w:p w14:paraId="4718F185" w14:textId="77777777" w:rsidR="00C11EE3" w:rsidRPr="002A6709" w:rsidRDefault="00C11EE3" w:rsidP="00B9076B">
            <w:pPr>
              <w:jc w:val="right"/>
              <w:rPr>
                <w:sz w:val="22"/>
                <w:szCs w:val="22"/>
              </w:rPr>
            </w:pPr>
            <w:r w:rsidRPr="002A6709">
              <w:rPr>
                <w:sz w:val="22"/>
                <w:szCs w:val="22"/>
              </w:rPr>
              <w:t>5,087</w:t>
            </w:r>
          </w:p>
        </w:tc>
        <w:tc>
          <w:tcPr>
            <w:tcW w:w="1260" w:type="dxa"/>
            <w:tcBorders>
              <w:top w:val="single" w:sz="4" w:space="0" w:color="auto"/>
              <w:left w:val="single" w:sz="4" w:space="0" w:color="auto"/>
              <w:bottom w:val="single" w:sz="4" w:space="0" w:color="auto"/>
              <w:right w:val="single" w:sz="4" w:space="0" w:color="auto"/>
            </w:tcBorders>
            <w:noWrap/>
            <w:vAlign w:val="bottom"/>
          </w:tcPr>
          <w:p w14:paraId="22F65B4D" w14:textId="77777777" w:rsidR="00C11EE3" w:rsidRPr="002A6709" w:rsidRDefault="00C11EE3" w:rsidP="00B9076B">
            <w:pPr>
              <w:jc w:val="right"/>
              <w:rPr>
                <w:sz w:val="22"/>
                <w:szCs w:val="22"/>
              </w:rPr>
            </w:pPr>
            <w:r w:rsidRPr="002A6709">
              <w:rPr>
                <w:sz w:val="22"/>
                <w:szCs w:val="22"/>
              </w:rPr>
              <w:t>10,312</w:t>
            </w:r>
          </w:p>
        </w:tc>
        <w:tc>
          <w:tcPr>
            <w:tcW w:w="1260" w:type="dxa"/>
            <w:tcBorders>
              <w:top w:val="single" w:sz="4" w:space="0" w:color="auto"/>
              <w:left w:val="single" w:sz="4" w:space="0" w:color="auto"/>
              <w:bottom w:val="single" w:sz="4" w:space="0" w:color="auto"/>
              <w:right w:val="single" w:sz="4" w:space="0" w:color="auto"/>
            </w:tcBorders>
            <w:noWrap/>
            <w:vAlign w:val="bottom"/>
          </w:tcPr>
          <w:p w14:paraId="60196699" w14:textId="77777777" w:rsidR="00C11EE3" w:rsidRPr="002A6709" w:rsidRDefault="00C11EE3" w:rsidP="00B9076B">
            <w:pPr>
              <w:jc w:val="right"/>
              <w:rPr>
                <w:sz w:val="22"/>
                <w:szCs w:val="22"/>
              </w:rPr>
            </w:pPr>
            <w:r w:rsidRPr="002A6709">
              <w:rPr>
                <w:sz w:val="22"/>
                <w:szCs w:val="22"/>
              </w:rPr>
              <w:t>10,414</w:t>
            </w:r>
          </w:p>
        </w:tc>
        <w:tc>
          <w:tcPr>
            <w:tcW w:w="1350" w:type="dxa"/>
            <w:tcBorders>
              <w:top w:val="single" w:sz="4" w:space="0" w:color="auto"/>
              <w:left w:val="single" w:sz="4" w:space="0" w:color="auto"/>
              <w:bottom w:val="single" w:sz="4" w:space="0" w:color="auto"/>
              <w:right w:val="single" w:sz="4" w:space="0" w:color="auto"/>
            </w:tcBorders>
            <w:noWrap/>
            <w:vAlign w:val="bottom"/>
          </w:tcPr>
          <w:p w14:paraId="4981DC50" w14:textId="77777777" w:rsidR="00C11EE3" w:rsidRPr="002A6709" w:rsidRDefault="00C11EE3" w:rsidP="00B9076B">
            <w:pPr>
              <w:jc w:val="right"/>
              <w:rPr>
                <w:sz w:val="22"/>
                <w:szCs w:val="22"/>
              </w:rPr>
            </w:pPr>
            <w:r w:rsidRPr="002A6709">
              <w:rPr>
                <w:sz w:val="22"/>
                <w:szCs w:val="22"/>
              </w:rPr>
              <w:t>306</w:t>
            </w:r>
          </w:p>
        </w:tc>
      </w:tr>
      <w:tr w:rsidR="00C11EE3" w:rsidRPr="002A6709" w14:paraId="43103492" w14:textId="77777777" w:rsidTr="00B9076B">
        <w:trPr>
          <w:trHeight w:val="300"/>
        </w:trPr>
        <w:tc>
          <w:tcPr>
            <w:tcW w:w="900" w:type="dxa"/>
            <w:vMerge/>
            <w:tcBorders>
              <w:left w:val="single" w:sz="4" w:space="0" w:color="auto"/>
              <w:right w:val="single" w:sz="4" w:space="0" w:color="auto"/>
            </w:tcBorders>
            <w:vAlign w:val="center"/>
            <w:hideMark/>
          </w:tcPr>
          <w:p w14:paraId="6037E89C" w14:textId="77777777" w:rsidR="00C11EE3" w:rsidRPr="002A6709" w:rsidRDefault="00C11EE3" w:rsidP="00B9076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5BE3995D" w14:textId="77777777" w:rsidR="00C11EE3" w:rsidRPr="002A6709" w:rsidRDefault="00C11EE3" w:rsidP="00B9076B">
            <w:pPr>
              <w:rPr>
                <w:sz w:val="22"/>
                <w:szCs w:val="22"/>
              </w:rPr>
            </w:pPr>
            <w:r w:rsidRPr="002A6709">
              <w:rPr>
                <w:sz w:val="22"/>
                <w:szCs w:val="22"/>
              </w:rPr>
              <w:t>Turkey Point 3</w:t>
            </w:r>
          </w:p>
        </w:tc>
        <w:tc>
          <w:tcPr>
            <w:tcW w:w="900" w:type="dxa"/>
            <w:tcBorders>
              <w:top w:val="single" w:sz="4" w:space="0" w:color="auto"/>
              <w:left w:val="single" w:sz="4" w:space="0" w:color="auto"/>
              <w:bottom w:val="single" w:sz="4" w:space="0" w:color="auto"/>
              <w:right w:val="single" w:sz="4" w:space="0" w:color="auto"/>
            </w:tcBorders>
            <w:noWrap/>
            <w:vAlign w:val="bottom"/>
          </w:tcPr>
          <w:p w14:paraId="457F65D1" w14:textId="77777777" w:rsidR="00C11EE3" w:rsidRPr="002A6709" w:rsidRDefault="00C11EE3" w:rsidP="00B9076B">
            <w:pPr>
              <w:jc w:val="right"/>
              <w:rPr>
                <w:sz w:val="22"/>
                <w:szCs w:val="22"/>
              </w:rPr>
            </w:pPr>
            <w:r w:rsidRPr="002A6709">
              <w:rPr>
                <w:sz w:val="22"/>
                <w:szCs w:val="22"/>
              </w:rPr>
              <w:t>73.1</w:t>
            </w:r>
          </w:p>
        </w:tc>
        <w:tc>
          <w:tcPr>
            <w:tcW w:w="900" w:type="dxa"/>
            <w:tcBorders>
              <w:top w:val="single" w:sz="4" w:space="0" w:color="auto"/>
              <w:left w:val="single" w:sz="4" w:space="0" w:color="auto"/>
              <w:bottom w:val="single" w:sz="4" w:space="0" w:color="auto"/>
              <w:right w:val="single" w:sz="4" w:space="0" w:color="auto"/>
            </w:tcBorders>
            <w:noWrap/>
            <w:vAlign w:val="bottom"/>
          </w:tcPr>
          <w:p w14:paraId="4371E562" w14:textId="77777777" w:rsidR="00C11EE3" w:rsidRPr="002A6709" w:rsidRDefault="00C11EE3" w:rsidP="00B9076B">
            <w:pPr>
              <w:jc w:val="right"/>
              <w:rPr>
                <w:sz w:val="22"/>
                <w:szCs w:val="22"/>
              </w:rPr>
            </w:pPr>
            <w:r w:rsidRPr="002A6709">
              <w:rPr>
                <w:sz w:val="22"/>
                <w:szCs w:val="22"/>
              </w:rPr>
              <w:t>76.1</w:t>
            </w:r>
          </w:p>
        </w:tc>
        <w:tc>
          <w:tcPr>
            <w:tcW w:w="1080" w:type="dxa"/>
            <w:tcBorders>
              <w:top w:val="single" w:sz="4" w:space="0" w:color="auto"/>
              <w:left w:val="single" w:sz="4" w:space="0" w:color="auto"/>
              <w:bottom w:val="single" w:sz="4" w:space="0" w:color="auto"/>
              <w:right w:val="single" w:sz="4" w:space="0" w:color="auto"/>
            </w:tcBorders>
            <w:noWrap/>
            <w:vAlign w:val="bottom"/>
          </w:tcPr>
          <w:p w14:paraId="0379AE02" w14:textId="77777777" w:rsidR="00C11EE3" w:rsidRPr="002A6709" w:rsidRDefault="00C11EE3" w:rsidP="00B9076B">
            <w:pPr>
              <w:jc w:val="right"/>
              <w:rPr>
                <w:sz w:val="22"/>
                <w:szCs w:val="22"/>
              </w:rPr>
            </w:pPr>
            <w:r w:rsidRPr="002A6709">
              <w:rPr>
                <w:sz w:val="22"/>
                <w:szCs w:val="22"/>
              </w:rPr>
              <w:t>4,166</w:t>
            </w:r>
          </w:p>
        </w:tc>
        <w:tc>
          <w:tcPr>
            <w:tcW w:w="1260" w:type="dxa"/>
            <w:tcBorders>
              <w:top w:val="single" w:sz="4" w:space="0" w:color="auto"/>
              <w:left w:val="single" w:sz="4" w:space="0" w:color="auto"/>
              <w:bottom w:val="single" w:sz="4" w:space="0" w:color="auto"/>
              <w:right w:val="single" w:sz="4" w:space="0" w:color="auto"/>
            </w:tcBorders>
            <w:noWrap/>
            <w:vAlign w:val="bottom"/>
          </w:tcPr>
          <w:p w14:paraId="6E152830" w14:textId="77777777" w:rsidR="00C11EE3" w:rsidRPr="002A6709" w:rsidRDefault="00C11EE3" w:rsidP="00B9076B">
            <w:pPr>
              <w:jc w:val="right"/>
              <w:rPr>
                <w:sz w:val="22"/>
                <w:szCs w:val="22"/>
              </w:rPr>
            </w:pPr>
            <w:r w:rsidRPr="002A6709">
              <w:rPr>
                <w:sz w:val="22"/>
                <w:szCs w:val="22"/>
              </w:rPr>
              <w:t>10,584</w:t>
            </w:r>
          </w:p>
        </w:tc>
        <w:tc>
          <w:tcPr>
            <w:tcW w:w="1260" w:type="dxa"/>
            <w:tcBorders>
              <w:top w:val="single" w:sz="4" w:space="0" w:color="auto"/>
              <w:left w:val="single" w:sz="4" w:space="0" w:color="auto"/>
              <w:bottom w:val="single" w:sz="4" w:space="0" w:color="auto"/>
              <w:right w:val="single" w:sz="4" w:space="0" w:color="auto"/>
            </w:tcBorders>
            <w:noWrap/>
            <w:vAlign w:val="bottom"/>
          </w:tcPr>
          <w:p w14:paraId="3CB3B2BF" w14:textId="77777777" w:rsidR="00C11EE3" w:rsidRPr="002A6709" w:rsidRDefault="00C11EE3" w:rsidP="00B9076B">
            <w:pPr>
              <w:jc w:val="right"/>
              <w:rPr>
                <w:sz w:val="22"/>
                <w:szCs w:val="22"/>
              </w:rPr>
            </w:pPr>
            <w:r w:rsidRPr="002A6709">
              <w:rPr>
                <w:sz w:val="22"/>
                <w:szCs w:val="22"/>
              </w:rPr>
              <w:t>10,707</w:t>
            </w:r>
          </w:p>
        </w:tc>
        <w:tc>
          <w:tcPr>
            <w:tcW w:w="1350" w:type="dxa"/>
            <w:tcBorders>
              <w:top w:val="single" w:sz="4" w:space="0" w:color="auto"/>
              <w:left w:val="single" w:sz="4" w:space="0" w:color="auto"/>
              <w:bottom w:val="single" w:sz="4" w:space="0" w:color="auto"/>
              <w:right w:val="single" w:sz="4" w:space="0" w:color="auto"/>
            </w:tcBorders>
            <w:noWrap/>
            <w:vAlign w:val="bottom"/>
          </w:tcPr>
          <w:p w14:paraId="54DD2639" w14:textId="77777777" w:rsidR="00C11EE3" w:rsidRPr="002A6709" w:rsidRDefault="00C11EE3" w:rsidP="00B9076B">
            <w:pPr>
              <w:jc w:val="right"/>
              <w:rPr>
                <w:sz w:val="22"/>
                <w:szCs w:val="22"/>
              </w:rPr>
            </w:pPr>
            <w:r w:rsidRPr="002A6709">
              <w:rPr>
                <w:sz w:val="22"/>
                <w:szCs w:val="22"/>
              </w:rPr>
              <w:t>465</w:t>
            </w:r>
          </w:p>
        </w:tc>
      </w:tr>
      <w:tr w:rsidR="00C11EE3" w:rsidRPr="002A6709" w14:paraId="143CB406" w14:textId="77777777" w:rsidTr="00B9076B">
        <w:trPr>
          <w:trHeight w:val="300"/>
        </w:trPr>
        <w:tc>
          <w:tcPr>
            <w:tcW w:w="900" w:type="dxa"/>
            <w:vMerge/>
            <w:tcBorders>
              <w:left w:val="single" w:sz="4" w:space="0" w:color="auto"/>
              <w:right w:val="single" w:sz="4" w:space="0" w:color="auto"/>
            </w:tcBorders>
            <w:vAlign w:val="center"/>
            <w:hideMark/>
          </w:tcPr>
          <w:p w14:paraId="5FBD930A" w14:textId="77777777" w:rsidR="00C11EE3" w:rsidRPr="002A6709" w:rsidRDefault="00C11EE3" w:rsidP="00B9076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06BEC3D9" w14:textId="77777777" w:rsidR="00C11EE3" w:rsidRPr="002A6709" w:rsidRDefault="00C11EE3" w:rsidP="00B9076B">
            <w:pPr>
              <w:rPr>
                <w:sz w:val="22"/>
                <w:szCs w:val="22"/>
              </w:rPr>
            </w:pPr>
            <w:r w:rsidRPr="002A6709">
              <w:rPr>
                <w:sz w:val="22"/>
                <w:szCs w:val="22"/>
              </w:rPr>
              <w:t>Turkey Point 4</w:t>
            </w:r>
          </w:p>
        </w:tc>
        <w:tc>
          <w:tcPr>
            <w:tcW w:w="900" w:type="dxa"/>
            <w:tcBorders>
              <w:top w:val="single" w:sz="4" w:space="0" w:color="auto"/>
              <w:left w:val="single" w:sz="4" w:space="0" w:color="auto"/>
              <w:bottom w:val="single" w:sz="4" w:space="0" w:color="auto"/>
              <w:right w:val="single" w:sz="4" w:space="0" w:color="auto"/>
            </w:tcBorders>
            <w:noWrap/>
            <w:vAlign w:val="bottom"/>
          </w:tcPr>
          <w:p w14:paraId="5F6C0DCF" w14:textId="77777777" w:rsidR="00C11EE3" w:rsidRPr="002A6709" w:rsidRDefault="00C11EE3" w:rsidP="00B9076B">
            <w:pPr>
              <w:jc w:val="right"/>
              <w:rPr>
                <w:sz w:val="22"/>
                <w:szCs w:val="22"/>
              </w:rPr>
            </w:pPr>
            <w:r w:rsidRPr="002A6709">
              <w:rPr>
                <w:sz w:val="22"/>
                <w:szCs w:val="22"/>
              </w:rPr>
              <w:t>93.6</w:t>
            </w:r>
          </w:p>
        </w:tc>
        <w:tc>
          <w:tcPr>
            <w:tcW w:w="900" w:type="dxa"/>
            <w:tcBorders>
              <w:top w:val="single" w:sz="4" w:space="0" w:color="auto"/>
              <w:left w:val="single" w:sz="4" w:space="0" w:color="auto"/>
              <w:bottom w:val="single" w:sz="4" w:space="0" w:color="auto"/>
              <w:right w:val="single" w:sz="4" w:space="0" w:color="auto"/>
            </w:tcBorders>
            <w:noWrap/>
            <w:vAlign w:val="bottom"/>
          </w:tcPr>
          <w:p w14:paraId="4F5A9DF5" w14:textId="77777777" w:rsidR="00C11EE3" w:rsidRPr="002A6709" w:rsidRDefault="00C11EE3" w:rsidP="00B9076B">
            <w:pPr>
              <w:jc w:val="right"/>
              <w:rPr>
                <w:sz w:val="22"/>
                <w:szCs w:val="22"/>
              </w:rPr>
            </w:pPr>
            <w:r w:rsidRPr="002A6709">
              <w:rPr>
                <w:sz w:val="22"/>
                <w:szCs w:val="22"/>
              </w:rPr>
              <w:t>96.6</w:t>
            </w:r>
          </w:p>
        </w:tc>
        <w:tc>
          <w:tcPr>
            <w:tcW w:w="1080" w:type="dxa"/>
            <w:tcBorders>
              <w:top w:val="single" w:sz="4" w:space="0" w:color="auto"/>
              <w:left w:val="single" w:sz="4" w:space="0" w:color="auto"/>
              <w:bottom w:val="single" w:sz="4" w:space="0" w:color="auto"/>
              <w:right w:val="single" w:sz="4" w:space="0" w:color="auto"/>
            </w:tcBorders>
            <w:noWrap/>
            <w:vAlign w:val="bottom"/>
          </w:tcPr>
          <w:p w14:paraId="626A9F16" w14:textId="77777777" w:rsidR="00C11EE3" w:rsidRPr="002A6709" w:rsidRDefault="00C11EE3" w:rsidP="00B9076B">
            <w:pPr>
              <w:jc w:val="right"/>
              <w:rPr>
                <w:sz w:val="22"/>
                <w:szCs w:val="22"/>
              </w:rPr>
            </w:pPr>
            <w:r w:rsidRPr="002A6709">
              <w:rPr>
                <w:sz w:val="22"/>
                <w:szCs w:val="22"/>
              </w:rPr>
              <w:t>5,451</w:t>
            </w:r>
          </w:p>
        </w:tc>
        <w:tc>
          <w:tcPr>
            <w:tcW w:w="1260" w:type="dxa"/>
            <w:tcBorders>
              <w:top w:val="single" w:sz="4" w:space="0" w:color="auto"/>
              <w:left w:val="single" w:sz="4" w:space="0" w:color="auto"/>
              <w:bottom w:val="single" w:sz="4" w:space="0" w:color="auto"/>
              <w:right w:val="single" w:sz="4" w:space="0" w:color="auto"/>
            </w:tcBorders>
            <w:noWrap/>
            <w:vAlign w:val="bottom"/>
          </w:tcPr>
          <w:p w14:paraId="2F65FC17" w14:textId="77777777" w:rsidR="00C11EE3" w:rsidRPr="002A6709" w:rsidRDefault="00C11EE3" w:rsidP="00B9076B">
            <w:pPr>
              <w:jc w:val="right"/>
              <w:rPr>
                <w:sz w:val="22"/>
                <w:szCs w:val="22"/>
              </w:rPr>
            </w:pPr>
            <w:r w:rsidRPr="002A6709">
              <w:rPr>
                <w:sz w:val="22"/>
                <w:szCs w:val="22"/>
              </w:rPr>
              <w:t>10,438</w:t>
            </w:r>
          </w:p>
        </w:tc>
        <w:tc>
          <w:tcPr>
            <w:tcW w:w="1260" w:type="dxa"/>
            <w:tcBorders>
              <w:top w:val="single" w:sz="4" w:space="0" w:color="auto"/>
              <w:left w:val="single" w:sz="4" w:space="0" w:color="auto"/>
              <w:bottom w:val="single" w:sz="4" w:space="0" w:color="auto"/>
              <w:right w:val="single" w:sz="4" w:space="0" w:color="auto"/>
            </w:tcBorders>
            <w:noWrap/>
            <w:vAlign w:val="bottom"/>
          </w:tcPr>
          <w:p w14:paraId="7684C3D0" w14:textId="77777777" w:rsidR="00C11EE3" w:rsidRPr="002A6709" w:rsidRDefault="00C11EE3" w:rsidP="00B9076B">
            <w:pPr>
              <w:jc w:val="right"/>
              <w:rPr>
                <w:sz w:val="22"/>
                <w:szCs w:val="22"/>
              </w:rPr>
            </w:pPr>
            <w:r w:rsidRPr="002A6709">
              <w:rPr>
                <w:sz w:val="22"/>
                <w:szCs w:val="22"/>
              </w:rPr>
              <w:t>10,559</w:t>
            </w:r>
          </w:p>
        </w:tc>
        <w:tc>
          <w:tcPr>
            <w:tcW w:w="1350" w:type="dxa"/>
            <w:tcBorders>
              <w:top w:val="single" w:sz="4" w:space="0" w:color="auto"/>
              <w:left w:val="single" w:sz="4" w:space="0" w:color="auto"/>
              <w:bottom w:val="single" w:sz="4" w:space="0" w:color="auto"/>
              <w:right w:val="single" w:sz="4" w:space="0" w:color="auto"/>
            </w:tcBorders>
            <w:noWrap/>
            <w:vAlign w:val="bottom"/>
          </w:tcPr>
          <w:p w14:paraId="5E58EB03" w14:textId="77777777" w:rsidR="00C11EE3" w:rsidRPr="002A6709" w:rsidRDefault="00C11EE3" w:rsidP="00B9076B">
            <w:pPr>
              <w:jc w:val="right"/>
              <w:rPr>
                <w:sz w:val="22"/>
                <w:szCs w:val="22"/>
              </w:rPr>
            </w:pPr>
            <w:r w:rsidRPr="002A6709">
              <w:rPr>
                <w:sz w:val="22"/>
                <w:szCs w:val="22"/>
              </w:rPr>
              <w:t>490</w:t>
            </w:r>
          </w:p>
        </w:tc>
      </w:tr>
      <w:tr w:rsidR="00C11EE3" w:rsidRPr="002A6709" w14:paraId="3C09482F" w14:textId="77777777" w:rsidTr="00B9076B">
        <w:trPr>
          <w:trHeight w:val="300"/>
        </w:trPr>
        <w:tc>
          <w:tcPr>
            <w:tcW w:w="900" w:type="dxa"/>
            <w:vMerge/>
            <w:tcBorders>
              <w:left w:val="single" w:sz="4" w:space="0" w:color="auto"/>
              <w:right w:val="single" w:sz="4" w:space="0" w:color="auto"/>
            </w:tcBorders>
            <w:vAlign w:val="center"/>
            <w:hideMark/>
          </w:tcPr>
          <w:p w14:paraId="77D30D2A" w14:textId="77777777" w:rsidR="00C11EE3" w:rsidRPr="002A6709" w:rsidRDefault="00C11EE3" w:rsidP="00B9076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76ACECEE" w14:textId="77777777" w:rsidR="00C11EE3" w:rsidRPr="002A6709" w:rsidRDefault="00C11EE3" w:rsidP="00B9076B">
            <w:pPr>
              <w:rPr>
                <w:sz w:val="22"/>
                <w:szCs w:val="22"/>
              </w:rPr>
            </w:pPr>
            <w:r w:rsidRPr="002A6709">
              <w:rPr>
                <w:sz w:val="22"/>
                <w:szCs w:val="22"/>
              </w:rPr>
              <w:t>Turkey Point 5</w:t>
            </w:r>
          </w:p>
        </w:tc>
        <w:tc>
          <w:tcPr>
            <w:tcW w:w="900" w:type="dxa"/>
            <w:tcBorders>
              <w:top w:val="single" w:sz="4" w:space="0" w:color="auto"/>
              <w:left w:val="single" w:sz="4" w:space="0" w:color="auto"/>
              <w:bottom w:val="single" w:sz="4" w:space="0" w:color="auto"/>
              <w:right w:val="single" w:sz="4" w:space="0" w:color="auto"/>
            </w:tcBorders>
            <w:noWrap/>
            <w:vAlign w:val="bottom"/>
          </w:tcPr>
          <w:p w14:paraId="630A5D38" w14:textId="77777777" w:rsidR="00C11EE3" w:rsidRPr="002A6709" w:rsidRDefault="00C11EE3" w:rsidP="00B9076B">
            <w:pPr>
              <w:jc w:val="right"/>
              <w:rPr>
                <w:sz w:val="22"/>
                <w:szCs w:val="22"/>
              </w:rPr>
            </w:pPr>
            <w:r w:rsidRPr="002A6709">
              <w:rPr>
                <w:sz w:val="22"/>
                <w:szCs w:val="22"/>
              </w:rPr>
              <w:t>94.6</w:t>
            </w:r>
          </w:p>
        </w:tc>
        <w:tc>
          <w:tcPr>
            <w:tcW w:w="900" w:type="dxa"/>
            <w:tcBorders>
              <w:top w:val="single" w:sz="4" w:space="0" w:color="auto"/>
              <w:left w:val="single" w:sz="4" w:space="0" w:color="auto"/>
              <w:bottom w:val="single" w:sz="4" w:space="0" w:color="auto"/>
              <w:right w:val="single" w:sz="4" w:space="0" w:color="auto"/>
            </w:tcBorders>
            <w:noWrap/>
            <w:vAlign w:val="bottom"/>
          </w:tcPr>
          <w:p w14:paraId="1FA729CD" w14:textId="77777777" w:rsidR="00C11EE3" w:rsidRPr="002A6709" w:rsidRDefault="00C11EE3" w:rsidP="00B9076B">
            <w:pPr>
              <w:jc w:val="right"/>
              <w:rPr>
                <w:sz w:val="22"/>
                <w:szCs w:val="22"/>
              </w:rPr>
            </w:pPr>
            <w:r w:rsidRPr="002A6709">
              <w:rPr>
                <w:sz w:val="22"/>
                <w:szCs w:val="22"/>
              </w:rPr>
              <w:t>97.1</w:t>
            </w:r>
          </w:p>
        </w:tc>
        <w:tc>
          <w:tcPr>
            <w:tcW w:w="1080" w:type="dxa"/>
            <w:tcBorders>
              <w:top w:val="single" w:sz="4" w:space="0" w:color="auto"/>
              <w:left w:val="single" w:sz="4" w:space="0" w:color="auto"/>
              <w:bottom w:val="single" w:sz="4" w:space="0" w:color="auto"/>
              <w:right w:val="single" w:sz="4" w:space="0" w:color="auto"/>
            </w:tcBorders>
            <w:noWrap/>
            <w:vAlign w:val="bottom"/>
          </w:tcPr>
          <w:p w14:paraId="6AFB6BFF" w14:textId="77777777" w:rsidR="00C11EE3" w:rsidRPr="002A6709" w:rsidRDefault="00C11EE3" w:rsidP="00B9076B">
            <w:pPr>
              <w:jc w:val="right"/>
              <w:rPr>
                <w:sz w:val="22"/>
                <w:szCs w:val="22"/>
              </w:rPr>
            </w:pPr>
            <w:r w:rsidRPr="002A6709">
              <w:rPr>
                <w:sz w:val="22"/>
                <w:szCs w:val="22"/>
              </w:rPr>
              <w:t>1,351</w:t>
            </w:r>
          </w:p>
        </w:tc>
        <w:tc>
          <w:tcPr>
            <w:tcW w:w="1260" w:type="dxa"/>
            <w:tcBorders>
              <w:top w:val="single" w:sz="4" w:space="0" w:color="auto"/>
              <w:left w:val="single" w:sz="4" w:space="0" w:color="auto"/>
              <w:bottom w:val="single" w:sz="4" w:space="0" w:color="auto"/>
              <w:right w:val="single" w:sz="4" w:space="0" w:color="auto"/>
            </w:tcBorders>
            <w:noWrap/>
            <w:vAlign w:val="bottom"/>
          </w:tcPr>
          <w:p w14:paraId="4A6AFD43" w14:textId="77777777" w:rsidR="00C11EE3" w:rsidRPr="002A6709" w:rsidRDefault="00C11EE3" w:rsidP="00B9076B">
            <w:pPr>
              <w:jc w:val="right"/>
              <w:rPr>
                <w:sz w:val="22"/>
                <w:szCs w:val="22"/>
              </w:rPr>
            </w:pPr>
            <w:r w:rsidRPr="002A6709">
              <w:rPr>
                <w:sz w:val="22"/>
                <w:szCs w:val="22"/>
              </w:rPr>
              <w:t>7,140</w:t>
            </w:r>
          </w:p>
        </w:tc>
        <w:tc>
          <w:tcPr>
            <w:tcW w:w="1260" w:type="dxa"/>
            <w:tcBorders>
              <w:top w:val="single" w:sz="4" w:space="0" w:color="auto"/>
              <w:left w:val="single" w:sz="4" w:space="0" w:color="auto"/>
              <w:bottom w:val="single" w:sz="4" w:space="0" w:color="auto"/>
              <w:right w:val="single" w:sz="4" w:space="0" w:color="auto"/>
            </w:tcBorders>
            <w:noWrap/>
            <w:vAlign w:val="bottom"/>
          </w:tcPr>
          <w:p w14:paraId="0582D546" w14:textId="77777777" w:rsidR="00C11EE3" w:rsidRPr="002A6709" w:rsidRDefault="00C11EE3" w:rsidP="00B9076B">
            <w:pPr>
              <w:jc w:val="right"/>
              <w:rPr>
                <w:sz w:val="22"/>
                <w:szCs w:val="22"/>
              </w:rPr>
            </w:pPr>
            <w:r w:rsidRPr="002A6709">
              <w:rPr>
                <w:sz w:val="22"/>
                <w:szCs w:val="22"/>
              </w:rPr>
              <w:t>7,260</w:t>
            </w:r>
          </w:p>
        </w:tc>
        <w:tc>
          <w:tcPr>
            <w:tcW w:w="1350" w:type="dxa"/>
            <w:tcBorders>
              <w:top w:val="single" w:sz="4" w:space="0" w:color="auto"/>
              <w:left w:val="single" w:sz="4" w:space="0" w:color="auto"/>
              <w:bottom w:val="single" w:sz="4" w:space="0" w:color="auto"/>
              <w:right w:val="single" w:sz="4" w:space="0" w:color="auto"/>
            </w:tcBorders>
            <w:noWrap/>
            <w:vAlign w:val="bottom"/>
          </w:tcPr>
          <w:p w14:paraId="073CA16B" w14:textId="77777777" w:rsidR="00C11EE3" w:rsidRPr="002A6709" w:rsidRDefault="00C11EE3" w:rsidP="00B9076B">
            <w:pPr>
              <w:jc w:val="right"/>
              <w:rPr>
                <w:sz w:val="22"/>
                <w:szCs w:val="22"/>
              </w:rPr>
            </w:pPr>
            <w:r w:rsidRPr="002A6709">
              <w:rPr>
                <w:sz w:val="22"/>
                <w:szCs w:val="22"/>
              </w:rPr>
              <w:t>1,558</w:t>
            </w:r>
          </w:p>
        </w:tc>
      </w:tr>
      <w:tr w:rsidR="00C11EE3" w:rsidRPr="002A6709" w14:paraId="7F451300" w14:textId="77777777" w:rsidTr="00B9076B">
        <w:trPr>
          <w:trHeight w:val="300"/>
        </w:trPr>
        <w:tc>
          <w:tcPr>
            <w:tcW w:w="900" w:type="dxa"/>
            <w:vMerge/>
            <w:tcBorders>
              <w:left w:val="single" w:sz="4" w:space="0" w:color="auto"/>
              <w:right w:val="single" w:sz="4" w:space="0" w:color="auto"/>
            </w:tcBorders>
            <w:vAlign w:val="center"/>
            <w:hideMark/>
          </w:tcPr>
          <w:p w14:paraId="4B230366" w14:textId="77777777" w:rsidR="00C11EE3" w:rsidRPr="002A6709" w:rsidRDefault="00C11EE3" w:rsidP="00B9076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19462F1B" w14:textId="77777777" w:rsidR="00C11EE3" w:rsidRPr="002A6709" w:rsidRDefault="00C11EE3" w:rsidP="00B9076B">
            <w:pPr>
              <w:rPr>
                <w:sz w:val="22"/>
                <w:szCs w:val="22"/>
              </w:rPr>
            </w:pPr>
            <w:r w:rsidRPr="002A6709">
              <w:rPr>
                <w:sz w:val="22"/>
                <w:szCs w:val="22"/>
              </w:rPr>
              <w:t>West County 1</w:t>
            </w:r>
          </w:p>
        </w:tc>
        <w:tc>
          <w:tcPr>
            <w:tcW w:w="900" w:type="dxa"/>
            <w:tcBorders>
              <w:top w:val="single" w:sz="4" w:space="0" w:color="auto"/>
              <w:left w:val="single" w:sz="4" w:space="0" w:color="auto"/>
              <w:bottom w:val="single" w:sz="4" w:space="0" w:color="auto"/>
              <w:right w:val="single" w:sz="4" w:space="0" w:color="auto"/>
            </w:tcBorders>
            <w:noWrap/>
            <w:vAlign w:val="bottom"/>
          </w:tcPr>
          <w:p w14:paraId="3489EA7D" w14:textId="77777777" w:rsidR="00C11EE3" w:rsidRPr="002A6709" w:rsidRDefault="00C11EE3" w:rsidP="00B9076B">
            <w:pPr>
              <w:jc w:val="right"/>
              <w:rPr>
                <w:sz w:val="22"/>
                <w:szCs w:val="22"/>
              </w:rPr>
            </w:pPr>
            <w:r w:rsidRPr="002A6709">
              <w:rPr>
                <w:sz w:val="22"/>
                <w:szCs w:val="22"/>
              </w:rPr>
              <w:t>77.1</w:t>
            </w:r>
          </w:p>
        </w:tc>
        <w:tc>
          <w:tcPr>
            <w:tcW w:w="900" w:type="dxa"/>
            <w:tcBorders>
              <w:top w:val="single" w:sz="4" w:space="0" w:color="auto"/>
              <w:left w:val="single" w:sz="4" w:space="0" w:color="auto"/>
              <w:bottom w:val="single" w:sz="4" w:space="0" w:color="auto"/>
              <w:right w:val="single" w:sz="4" w:space="0" w:color="auto"/>
            </w:tcBorders>
            <w:noWrap/>
            <w:vAlign w:val="bottom"/>
          </w:tcPr>
          <w:p w14:paraId="29F5826C" w14:textId="77777777" w:rsidR="00C11EE3" w:rsidRPr="002A6709" w:rsidRDefault="00C11EE3" w:rsidP="00B9076B">
            <w:pPr>
              <w:jc w:val="right"/>
              <w:rPr>
                <w:sz w:val="22"/>
                <w:szCs w:val="22"/>
              </w:rPr>
            </w:pPr>
            <w:r w:rsidRPr="002A6709">
              <w:rPr>
                <w:sz w:val="22"/>
                <w:szCs w:val="22"/>
              </w:rPr>
              <w:t>80.1</w:t>
            </w:r>
          </w:p>
        </w:tc>
        <w:tc>
          <w:tcPr>
            <w:tcW w:w="1080" w:type="dxa"/>
            <w:tcBorders>
              <w:top w:val="single" w:sz="4" w:space="0" w:color="auto"/>
              <w:left w:val="single" w:sz="4" w:space="0" w:color="auto"/>
              <w:bottom w:val="single" w:sz="4" w:space="0" w:color="auto"/>
              <w:right w:val="single" w:sz="4" w:space="0" w:color="auto"/>
            </w:tcBorders>
            <w:noWrap/>
            <w:vAlign w:val="bottom"/>
          </w:tcPr>
          <w:p w14:paraId="4A9927E0" w14:textId="77777777" w:rsidR="00C11EE3" w:rsidRPr="002A6709" w:rsidRDefault="00C11EE3" w:rsidP="00B9076B">
            <w:pPr>
              <w:jc w:val="right"/>
              <w:rPr>
                <w:sz w:val="22"/>
                <w:szCs w:val="22"/>
              </w:rPr>
            </w:pPr>
            <w:r w:rsidRPr="002A6709">
              <w:rPr>
                <w:sz w:val="22"/>
                <w:szCs w:val="22"/>
              </w:rPr>
              <w:t>690</w:t>
            </w:r>
          </w:p>
        </w:tc>
        <w:tc>
          <w:tcPr>
            <w:tcW w:w="1260" w:type="dxa"/>
            <w:tcBorders>
              <w:top w:val="single" w:sz="4" w:space="0" w:color="auto"/>
              <w:left w:val="single" w:sz="4" w:space="0" w:color="auto"/>
              <w:bottom w:val="single" w:sz="4" w:space="0" w:color="auto"/>
              <w:right w:val="single" w:sz="4" w:space="0" w:color="auto"/>
            </w:tcBorders>
            <w:noWrap/>
            <w:vAlign w:val="bottom"/>
          </w:tcPr>
          <w:p w14:paraId="709B9084" w14:textId="77777777" w:rsidR="00C11EE3" w:rsidRPr="002A6709" w:rsidRDefault="00C11EE3" w:rsidP="00B9076B">
            <w:pPr>
              <w:jc w:val="right"/>
              <w:rPr>
                <w:sz w:val="22"/>
                <w:szCs w:val="22"/>
              </w:rPr>
            </w:pPr>
            <w:r w:rsidRPr="002A6709">
              <w:rPr>
                <w:sz w:val="22"/>
                <w:szCs w:val="22"/>
              </w:rPr>
              <w:t>7,103</w:t>
            </w:r>
          </w:p>
        </w:tc>
        <w:tc>
          <w:tcPr>
            <w:tcW w:w="1260" w:type="dxa"/>
            <w:tcBorders>
              <w:top w:val="single" w:sz="4" w:space="0" w:color="auto"/>
              <w:left w:val="single" w:sz="4" w:space="0" w:color="auto"/>
              <w:bottom w:val="single" w:sz="4" w:space="0" w:color="auto"/>
              <w:right w:val="single" w:sz="4" w:space="0" w:color="auto"/>
            </w:tcBorders>
            <w:noWrap/>
            <w:vAlign w:val="bottom"/>
          </w:tcPr>
          <w:p w14:paraId="1B04177C" w14:textId="77777777" w:rsidR="00C11EE3" w:rsidRPr="002A6709" w:rsidRDefault="00C11EE3" w:rsidP="00B9076B">
            <w:pPr>
              <w:jc w:val="right"/>
              <w:rPr>
                <w:sz w:val="22"/>
                <w:szCs w:val="22"/>
              </w:rPr>
            </w:pPr>
            <w:r w:rsidRPr="002A6709">
              <w:rPr>
                <w:sz w:val="22"/>
                <w:szCs w:val="22"/>
              </w:rPr>
              <w:t>7,225</w:t>
            </w:r>
          </w:p>
        </w:tc>
        <w:tc>
          <w:tcPr>
            <w:tcW w:w="1350" w:type="dxa"/>
            <w:tcBorders>
              <w:top w:val="single" w:sz="4" w:space="0" w:color="auto"/>
              <w:left w:val="single" w:sz="4" w:space="0" w:color="auto"/>
              <w:bottom w:val="single" w:sz="4" w:space="0" w:color="auto"/>
              <w:right w:val="single" w:sz="4" w:space="0" w:color="auto"/>
            </w:tcBorders>
            <w:noWrap/>
            <w:vAlign w:val="bottom"/>
          </w:tcPr>
          <w:p w14:paraId="0705A985" w14:textId="77777777" w:rsidR="00C11EE3" w:rsidRPr="002A6709" w:rsidRDefault="00C11EE3" w:rsidP="00B9076B">
            <w:pPr>
              <w:jc w:val="right"/>
              <w:rPr>
                <w:sz w:val="22"/>
                <w:szCs w:val="22"/>
              </w:rPr>
            </w:pPr>
            <w:r w:rsidRPr="002A6709">
              <w:rPr>
                <w:sz w:val="22"/>
                <w:szCs w:val="22"/>
              </w:rPr>
              <w:t>2,490</w:t>
            </w:r>
          </w:p>
        </w:tc>
      </w:tr>
      <w:tr w:rsidR="00C11EE3" w:rsidRPr="002A6709" w14:paraId="0B77E396" w14:textId="77777777" w:rsidTr="00B9076B">
        <w:trPr>
          <w:trHeight w:val="300"/>
        </w:trPr>
        <w:tc>
          <w:tcPr>
            <w:tcW w:w="900" w:type="dxa"/>
            <w:vMerge/>
            <w:tcBorders>
              <w:left w:val="single" w:sz="4" w:space="0" w:color="auto"/>
              <w:right w:val="single" w:sz="4" w:space="0" w:color="auto"/>
            </w:tcBorders>
            <w:vAlign w:val="center"/>
            <w:hideMark/>
          </w:tcPr>
          <w:p w14:paraId="17F6F657" w14:textId="77777777" w:rsidR="00C11EE3" w:rsidRPr="002A6709" w:rsidRDefault="00C11EE3" w:rsidP="00B9076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78552D83" w14:textId="77777777" w:rsidR="00C11EE3" w:rsidRPr="002A6709" w:rsidRDefault="00C11EE3" w:rsidP="00B9076B">
            <w:pPr>
              <w:rPr>
                <w:sz w:val="22"/>
                <w:szCs w:val="22"/>
              </w:rPr>
            </w:pPr>
            <w:r w:rsidRPr="002A6709">
              <w:rPr>
                <w:sz w:val="22"/>
                <w:szCs w:val="22"/>
              </w:rPr>
              <w:t>West County 2</w:t>
            </w:r>
          </w:p>
        </w:tc>
        <w:tc>
          <w:tcPr>
            <w:tcW w:w="900" w:type="dxa"/>
            <w:tcBorders>
              <w:top w:val="single" w:sz="4" w:space="0" w:color="auto"/>
              <w:left w:val="single" w:sz="4" w:space="0" w:color="auto"/>
              <w:bottom w:val="single" w:sz="4" w:space="0" w:color="auto"/>
              <w:right w:val="single" w:sz="4" w:space="0" w:color="auto"/>
            </w:tcBorders>
            <w:noWrap/>
            <w:vAlign w:val="bottom"/>
          </w:tcPr>
          <w:p w14:paraId="76BFE67C" w14:textId="77777777" w:rsidR="00C11EE3" w:rsidRPr="002A6709" w:rsidRDefault="00C11EE3" w:rsidP="00B9076B">
            <w:pPr>
              <w:jc w:val="right"/>
              <w:rPr>
                <w:sz w:val="22"/>
                <w:szCs w:val="22"/>
              </w:rPr>
            </w:pPr>
            <w:r w:rsidRPr="002A6709">
              <w:rPr>
                <w:sz w:val="22"/>
                <w:szCs w:val="22"/>
              </w:rPr>
              <w:t>87.4</w:t>
            </w:r>
          </w:p>
        </w:tc>
        <w:tc>
          <w:tcPr>
            <w:tcW w:w="900" w:type="dxa"/>
            <w:tcBorders>
              <w:top w:val="single" w:sz="4" w:space="0" w:color="auto"/>
              <w:left w:val="single" w:sz="4" w:space="0" w:color="auto"/>
              <w:bottom w:val="single" w:sz="4" w:space="0" w:color="auto"/>
              <w:right w:val="single" w:sz="4" w:space="0" w:color="auto"/>
            </w:tcBorders>
            <w:noWrap/>
            <w:vAlign w:val="bottom"/>
          </w:tcPr>
          <w:p w14:paraId="3AFA1277" w14:textId="77777777" w:rsidR="00C11EE3" w:rsidRPr="002A6709" w:rsidRDefault="00C11EE3" w:rsidP="00B9076B">
            <w:pPr>
              <w:jc w:val="right"/>
              <w:rPr>
                <w:sz w:val="22"/>
                <w:szCs w:val="22"/>
              </w:rPr>
            </w:pPr>
            <w:r w:rsidRPr="002A6709">
              <w:rPr>
                <w:sz w:val="22"/>
                <w:szCs w:val="22"/>
              </w:rPr>
              <w:t>89.9</w:t>
            </w:r>
          </w:p>
        </w:tc>
        <w:tc>
          <w:tcPr>
            <w:tcW w:w="1080" w:type="dxa"/>
            <w:tcBorders>
              <w:top w:val="single" w:sz="4" w:space="0" w:color="auto"/>
              <w:left w:val="single" w:sz="4" w:space="0" w:color="auto"/>
              <w:bottom w:val="single" w:sz="4" w:space="0" w:color="auto"/>
              <w:right w:val="single" w:sz="4" w:space="0" w:color="auto"/>
            </w:tcBorders>
            <w:noWrap/>
            <w:vAlign w:val="bottom"/>
          </w:tcPr>
          <w:p w14:paraId="26A33CF8" w14:textId="77777777" w:rsidR="00C11EE3" w:rsidRPr="002A6709" w:rsidRDefault="00C11EE3" w:rsidP="00B9076B">
            <w:pPr>
              <w:jc w:val="right"/>
              <w:rPr>
                <w:sz w:val="22"/>
                <w:szCs w:val="22"/>
              </w:rPr>
            </w:pPr>
            <w:r w:rsidRPr="002A6709">
              <w:rPr>
                <w:sz w:val="22"/>
                <w:szCs w:val="22"/>
              </w:rPr>
              <w:t>789</w:t>
            </w:r>
          </w:p>
        </w:tc>
        <w:tc>
          <w:tcPr>
            <w:tcW w:w="1260" w:type="dxa"/>
            <w:tcBorders>
              <w:top w:val="single" w:sz="4" w:space="0" w:color="auto"/>
              <w:left w:val="single" w:sz="4" w:space="0" w:color="auto"/>
              <w:bottom w:val="single" w:sz="4" w:space="0" w:color="auto"/>
              <w:right w:val="single" w:sz="4" w:space="0" w:color="auto"/>
            </w:tcBorders>
            <w:noWrap/>
            <w:vAlign w:val="bottom"/>
          </w:tcPr>
          <w:p w14:paraId="5F66B27C" w14:textId="77777777" w:rsidR="00C11EE3" w:rsidRPr="002A6709" w:rsidRDefault="00C11EE3" w:rsidP="00B9076B">
            <w:pPr>
              <w:jc w:val="right"/>
              <w:rPr>
                <w:sz w:val="22"/>
                <w:szCs w:val="22"/>
              </w:rPr>
            </w:pPr>
            <w:r w:rsidRPr="002A6709">
              <w:rPr>
                <w:sz w:val="22"/>
                <w:szCs w:val="22"/>
              </w:rPr>
              <w:t>7,012</w:t>
            </w:r>
          </w:p>
        </w:tc>
        <w:tc>
          <w:tcPr>
            <w:tcW w:w="1260" w:type="dxa"/>
            <w:tcBorders>
              <w:top w:val="single" w:sz="4" w:space="0" w:color="auto"/>
              <w:left w:val="single" w:sz="4" w:space="0" w:color="auto"/>
              <w:bottom w:val="single" w:sz="4" w:space="0" w:color="auto"/>
              <w:right w:val="single" w:sz="4" w:space="0" w:color="auto"/>
            </w:tcBorders>
            <w:noWrap/>
            <w:vAlign w:val="bottom"/>
          </w:tcPr>
          <w:p w14:paraId="01DA2853" w14:textId="77777777" w:rsidR="00C11EE3" w:rsidRPr="002A6709" w:rsidRDefault="00C11EE3" w:rsidP="00B9076B">
            <w:pPr>
              <w:jc w:val="right"/>
              <w:rPr>
                <w:sz w:val="22"/>
                <w:szCs w:val="22"/>
              </w:rPr>
            </w:pPr>
            <w:r w:rsidRPr="002A6709">
              <w:rPr>
                <w:sz w:val="22"/>
                <w:szCs w:val="22"/>
              </w:rPr>
              <w:t>7,116</w:t>
            </w:r>
          </w:p>
        </w:tc>
        <w:tc>
          <w:tcPr>
            <w:tcW w:w="1350" w:type="dxa"/>
            <w:tcBorders>
              <w:top w:val="single" w:sz="4" w:space="0" w:color="auto"/>
              <w:left w:val="single" w:sz="4" w:space="0" w:color="auto"/>
              <w:bottom w:val="single" w:sz="4" w:space="0" w:color="auto"/>
              <w:right w:val="single" w:sz="4" w:space="0" w:color="auto"/>
            </w:tcBorders>
            <w:noWrap/>
            <w:vAlign w:val="bottom"/>
          </w:tcPr>
          <w:p w14:paraId="2949B37F" w14:textId="77777777" w:rsidR="00C11EE3" w:rsidRPr="002A6709" w:rsidRDefault="00C11EE3" w:rsidP="00B9076B">
            <w:pPr>
              <w:jc w:val="right"/>
              <w:rPr>
                <w:sz w:val="22"/>
                <w:szCs w:val="22"/>
              </w:rPr>
            </w:pPr>
            <w:r w:rsidRPr="002A6709">
              <w:rPr>
                <w:sz w:val="22"/>
                <w:szCs w:val="22"/>
              </w:rPr>
              <w:t>3,060</w:t>
            </w:r>
          </w:p>
        </w:tc>
      </w:tr>
      <w:tr w:rsidR="00C11EE3" w:rsidRPr="002A6709" w14:paraId="03D39874" w14:textId="77777777" w:rsidTr="00B9076B">
        <w:trPr>
          <w:trHeight w:val="300"/>
        </w:trPr>
        <w:tc>
          <w:tcPr>
            <w:tcW w:w="900" w:type="dxa"/>
            <w:vMerge/>
            <w:tcBorders>
              <w:left w:val="single" w:sz="4" w:space="0" w:color="auto"/>
              <w:right w:val="single" w:sz="4" w:space="0" w:color="auto"/>
            </w:tcBorders>
            <w:vAlign w:val="center"/>
          </w:tcPr>
          <w:p w14:paraId="1162B0CF" w14:textId="77777777" w:rsidR="00C11EE3" w:rsidRPr="002A6709" w:rsidRDefault="00C11EE3" w:rsidP="00B9076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tcPr>
          <w:p w14:paraId="1225BB56" w14:textId="77777777" w:rsidR="00C11EE3" w:rsidRPr="002A6709" w:rsidRDefault="00C11EE3" w:rsidP="00B9076B">
            <w:pPr>
              <w:rPr>
                <w:sz w:val="22"/>
                <w:szCs w:val="22"/>
              </w:rPr>
            </w:pPr>
            <w:r w:rsidRPr="002A6709">
              <w:rPr>
                <w:sz w:val="22"/>
                <w:szCs w:val="22"/>
              </w:rPr>
              <w:t>West County 3</w:t>
            </w:r>
          </w:p>
        </w:tc>
        <w:tc>
          <w:tcPr>
            <w:tcW w:w="900" w:type="dxa"/>
            <w:tcBorders>
              <w:top w:val="single" w:sz="4" w:space="0" w:color="auto"/>
              <w:left w:val="single" w:sz="4" w:space="0" w:color="auto"/>
              <w:bottom w:val="single" w:sz="4" w:space="0" w:color="auto"/>
              <w:right w:val="single" w:sz="4" w:space="0" w:color="auto"/>
            </w:tcBorders>
            <w:noWrap/>
            <w:vAlign w:val="bottom"/>
          </w:tcPr>
          <w:p w14:paraId="4C908651" w14:textId="77777777" w:rsidR="00C11EE3" w:rsidRPr="002A6709" w:rsidRDefault="00C11EE3" w:rsidP="00B9076B">
            <w:pPr>
              <w:jc w:val="right"/>
              <w:rPr>
                <w:sz w:val="22"/>
                <w:szCs w:val="22"/>
              </w:rPr>
            </w:pPr>
            <w:r w:rsidRPr="002A6709">
              <w:rPr>
                <w:sz w:val="22"/>
                <w:szCs w:val="22"/>
              </w:rPr>
              <w:t>85.8</w:t>
            </w:r>
          </w:p>
        </w:tc>
        <w:tc>
          <w:tcPr>
            <w:tcW w:w="900" w:type="dxa"/>
            <w:tcBorders>
              <w:top w:val="single" w:sz="4" w:space="0" w:color="auto"/>
              <w:left w:val="single" w:sz="4" w:space="0" w:color="auto"/>
              <w:bottom w:val="single" w:sz="4" w:space="0" w:color="auto"/>
              <w:right w:val="single" w:sz="4" w:space="0" w:color="auto"/>
            </w:tcBorders>
            <w:noWrap/>
            <w:vAlign w:val="bottom"/>
          </w:tcPr>
          <w:p w14:paraId="5F7DB47B" w14:textId="77777777" w:rsidR="00C11EE3" w:rsidRPr="002A6709" w:rsidRDefault="00C11EE3" w:rsidP="00B9076B">
            <w:pPr>
              <w:jc w:val="right"/>
              <w:rPr>
                <w:sz w:val="22"/>
                <w:szCs w:val="22"/>
              </w:rPr>
            </w:pPr>
            <w:r w:rsidRPr="002A6709">
              <w:rPr>
                <w:sz w:val="22"/>
                <w:szCs w:val="22"/>
              </w:rPr>
              <w:t>88.3</w:t>
            </w:r>
          </w:p>
        </w:tc>
        <w:tc>
          <w:tcPr>
            <w:tcW w:w="1080" w:type="dxa"/>
            <w:tcBorders>
              <w:top w:val="single" w:sz="4" w:space="0" w:color="auto"/>
              <w:left w:val="single" w:sz="4" w:space="0" w:color="auto"/>
              <w:bottom w:val="single" w:sz="4" w:space="0" w:color="auto"/>
              <w:right w:val="single" w:sz="4" w:space="0" w:color="auto"/>
            </w:tcBorders>
            <w:noWrap/>
            <w:vAlign w:val="bottom"/>
          </w:tcPr>
          <w:p w14:paraId="7481B177" w14:textId="77777777" w:rsidR="00C11EE3" w:rsidRPr="002A6709" w:rsidRDefault="00C11EE3" w:rsidP="00B9076B">
            <w:pPr>
              <w:jc w:val="right"/>
              <w:rPr>
                <w:sz w:val="22"/>
                <w:szCs w:val="22"/>
              </w:rPr>
            </w:pPr>
            <w:r w:rsidRPr="002A6709">
              <w:rPr>
                <w:sz w:val="22"/>
                <w:szCs w:val="22"/>
                <w:u w:val="single"/>
              </w:rPr>
              <w:t>784</w:t>
            </w:r>
          </w:p>
        </w:tc>
        <w:tc>
          <w:tcPr>
            <w:tcW w:w="1260" w:type="dxa"/>
            <w:tcBorders>
              <w:top w:val="single" w:sz="4" w:space="0" w:color="auto"/>
              <w:left w:val="single" w:sz="4" w:space="0" w:color="auto"/>
              <w:bottom w:val="single" w:sz="4" w:space="0" w:color="auto"/>
              <w:right w:val="single" w:sz="4" w:space="0" w:color="auto"/>
            </w:tcBorders>
            <w:noWrap/>
            <w:vAlign w:val="bottom"/>
          </w:tcPr>
          <w:p w14:paraId="2E8219D1" w14:textId="77777777" w:rsidR="00C11EE3" w:rsidRPr="002A6709" w:rsidRDefault="00C11EE3" w:rsidP="00B9076B">
            <w:pPr>
              <w:jc w:val="right"/>
              <w:rPr>
                <w:sz w:val="22"/>
                <w:szCs w:val="22"/>
              </w:rPr>
            </w:pPr>
            <w:r w:rsidRPr="002A6709">
              <w:rPr>
                <w:sz w:val="22"/>
                <w:szCs w:val="22"/>
              </w:rPr>
              <w:t>7,140</w:t>
            </w:r>
          </w:p>
        </w:tc>
        <w:tc>
          <w:tcPr>
            <w:tcW w:w="1260" w:type="dxa"/>
            <w:tcBorders>
              <w:top w:val="single" w:sz="4" w:space="0" w:color="auto"/>
              <w:left w:val="single" w:sz="4" w:space="0" w:color="auto"/>
              <w:bottom w:val="single" w:sz="4" w:space="0" w:color="auto"/>
              <w:right w:val="single" w:sz="4" w:space="0" w:color="auto"/>
            </w:tcBorders>
            <w:noWrap/>
            <w:vAlign w:val="bottom"/>
          </w:tcPr>
          <w:p w14:paraId="50253CDE" w14:textId="77777777" w:rsidR="00C11EE3" w:rsidRPr="002A6709" w:rsidRDefault="00C11EE3" w:rsidP="00B9076B">
            <w:pPr>
              <w:jc w:val="right"/>
              <w:rPr>
                <w:sz w:val="22"/>
                <w:szCs w:val="22"/>
              </w:rPr>
            </w:pPr>
            <w:r w:rsidRPr="002A6709">
              <w:rPr>
                <w:sz w:val="22"/>
                <w:szCs w:val="22"/>
              </w:rPr>
              <w:t>7,241</w:t>
            </w:r>
          </w:p>
        </w:tc>
        <w:tc>
          <w:tcPr>
            <w:tcW w:w="1350" w:type="dxa"/>
            <w:tcBorders>
              <w:top w:val="single" w:sz="4" w:space="0" w:color="auto"/>
              <w:left w:val="single" w:sz="4" w:space="0" w:color="auto"/>
              <w:bottom w:val="single" w:sz="4" w:space="0" w:color="auto"/>
              <w:right w:val="single" w:sz="4" w:space="0" w:color="auto"/>
            </w:tcBorders>
            <w:noWrap/>
            <w:vAlign w:val="bottom"/>
          </w:tcPr>
          <w:p w14:paraId="3F9CF79A" w14:textId="77777777" w:rsidR="00C11EE3" w:rsidRPr="002A6709" w:rsidRDefault="00C11EE3" w:rsidP="00B9076B">
            <w:pPr>
              <w:jc w:val="right"/>
              <w:rPr>
                <w:sz w:val="22"/>
                <w:szCs w:val="22"/>
              </w:rPr>
            </w:pPr>
            <w:r w:rsidRPr="002A6709">
              <w:rPr>
                <w:sz w:val="22"/>
                <w:szCs w:val="22"/>
                <w:u w:val="single"/>
              </w:rPr>
              <w:t>2,640</w:t>
            </w:r>
          </w:p>
        </w:tc>
      </w:tr>
      <w:tr w:rsidR="00C11EE3" w:rsidRPr="002A6709" w14:paraId="4E86CE8D" w14:textId="77777777" w:rsidTr="00B9076B">
        <w:trPr>
          <w:trHeight w:val="300"/>
        </w:trPr>
        <w:tc>
          <w:tcPr>
            <w:tcW w:w="900" w:type="dxa"/>
            <w:vMerge/>
            <w:tcBorders>
              <w:left w:val="single" w:sz="4" w:space="0" w:color="auto"/>
              <w:right w:val="single" w:sz="4" w:space="0" w:color="auto"/>
            </w:tcBorders>
            <w:vAlign w:val="center"/>
            <w:hideMark/>
          </w:tcPr>
          <w:p w14:paraId="678C54E2" w14:textId="77777777" w:rsidR="00C11EE3" w:rsidRPr="002A6709" w:rsidRDefault="00C11EE3" w:rsidP="00B9076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DA14B87" w14:textId="77777777" w:rsidR="00C11EE3" w:rsidRPr="002A6709" w:rsidRDefault="00C11EE3" w:rsidP="00B9076B">
            <w:pPr>
              <w:rPr>
                <w:sz w:val="22"/>
                <w:szCs w:val="22"/>
              </w:rPr>
            </w:pPr>
            <w:r w:rsidRPr="002A6709">
              <w:rPr>
                <w:sz w:val="22"/>
                <w:szCs w:val="22"/>
              </w:rPr>
              <w:t>Totals*</w:t>
            </w:r>
          </w:p>
        </w:tc>
        <w:tc>
          <w:tcPr>
            <w:tcW w:w="900" w:type="dxa"/>
            <w:tcBorders>
              <w:top w:val="single" w:sz="4" w:space="0" w:color="auto"/>
              <w:left w:val="single" w:sz="4" w:space="0" w:color="auto"/>
              <w:bottom w:val="single" w:sz="4" w:space="0" w:color="auto"/>
              <w:right w:val="single" w:sz="4" w:space="0" w:color="auto"/>
            </w:tcBorders>
            <w:noWrap/>
            <w:vAlign w:val="bottom"/>
          </w:tcPr>
          <w:p w14:paraId="7FDB4352" w14:textId="77777777" w:rsidR="00C11EE3" w:rsidRPr="002A6709" w:rsidRDefault="00C11EE3" w:rsidP="00B9076B">
            <w:pPr>
              <w:jc w:val="right"/>
              <w:rPr>
                <w:sz w:val="22"/>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19B2935B" w14:textId="77777777" w:rsidR="00C11EE3" w:rsidRPr="002A6709" w:rsidRDefault="00C11EE3" w:rsidP="00B9076B">
            <w:pPr>
              <w:jc w:val="right"/>
              <w:rPr>
                <w:sz w:val="22"/>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72CBD98E" w14:textId="77777777" w:rsidR="00C11EE3" w:rsidRPr="002A6709" w:rsidRDefault="00C11EE3" w:rsidP="00B9076B">
            <w:pPr>
              <w:jc w:val="right"/>
              <w:rPr>
                <w:sz w:val="22"/>
                <w:szCs w:val="22"/>
                <w:u w:val="single"/>
              </w:rPr>
            </w:pPr>
            <w:r w:rsidRPr="002A6709">
              <w:rPr>
                <w:sz w:val="22"/>
                <w:szCs w:val="22"/>
                <w:u w:val="double"/>
              </w:rPr>
              <w:t>$34,748</w:t>
            </w:r>
          </w:p>
        </w:tc>
        <w:tc>
          <w:tcPr>
            <w:tcW w:w="1260" w:type="dxa"/>
            <w:tcBorders>
              <w:top w:val="single" w:sz="4" w:space="0" w:color="auto"/>
              <w:left w:val="single" w:sz="4" w:space="0" w:color="auto"/>
              <w:bottom w:val="single" w:sz="4" w:space="0" w:color="auto"/>
              <w:right w:val="single" w:sz="4" w:space="0" w:color="auto"/>
            </w:tcBorders>
            <w:noWrap/>
            <w:vAlign w:val="bottom"/>
          </w:tcPr>
          <w:p w14:paraId="11661214" w14:textId="77777777" w:rsidR="00C11EE3" w:rsidRPr="002A6709" w:rsidRDefault="00C11EE3" w:rsidP="00B9076B">
            <w:pPr>
              <w:jc w:val="right"/>
              <w:rPr>
                <w:sz w:val="22"/>
                <w:szCs w:val="22"/>
              </w:rPr>
            </w:pPr>
          </w:p>
        </w:tc>
        <w:tc>
          <w:tcPr>
            <w:tcW w:w="1260" w:type="dxa"/>
            <w:tcBorders>
              <w:top w:val="single" w:sz="4" w:space="0" w:color="auto"/>
              <w:left w:val="single" w:sz="4" w:space="0" w:color="auto"/>
              <w:bottom w:val="single" w:sz="4" w:space="0" w:color="auto"/>
              <w:right w:val="single" w:sz="4" w:space="0" w:color="auto"/>
            </w:tcBorders>
            <w:noWrap/>
            <w:vAlign w:val="bottom"/>
          </w:tcPr>
          <w:p w14:paraId="13D0358D" w14:textId="77777777" w:rsidR="00C11EE3" w:rsidRPr="002A6709" w:rsidRDefault="00C11EE3" w:rsidP="00B9076B">
            <w:pPr>
              <w:jc w:val="right"/>
              <w:rPr>
                <w:sz w:val="22"/>
                <w:szCs w:val="22"/>
              </w:rPr>
            </w:pPr>
          </w:p>
        </w:tc>
        <w:tc>
          <w:tcPr>
            <w:tcW w:w="1350" w:type="dxa"/>
            <w:tcBorders>
              <w:top w:val="single" w:sz="4" w:space="0" w:color="auto"/>
              <w:left w:val="single" w:sz="4" w:space="0" w:color="auto"/>
              <w:bottom w:val="single" w:sz="4" w:space="0" w:color="auto"/>
              <w:right w:val="single" w:sz="4" w:space="0" w:color="auto"/>
            </w:tcBorders>
            <w:noWrap/>
            <w:vAlign w:val="bottom"/>
          </w:tcPr>
          <w:p w14:paraId="35A3231D" w14:textId="77777777" w:rsidR="00C11EE3" w:rsidRPr="002A6709" w:rsidRDefault="00C11EE3" w:rsidP="00B9076B">
            <w:pPr>
              <w:jc w:val="right"/>
              <w:rPr>
                <w:sz w:val="22"/>
                <w:szCs w:val="22"/>
                <w:u w:val="single"/>
              </w:rPr>
            </w:pPr>
            <w:r w:rsidRPr="002A6709">
              <w:rPr>
                <w:sz w:val="22"/>
                <w:szCs w:val="22"/>
                <w:u w:val="double"/>
              </w:rPr>
              <w:t>$67,128</w:t>
            </w:r>
          </w:p>
        </w:tc>
      </w:tr>
    </w:tbl>
    <w:p w14:paraId="24AEC7D9" w14:textId="77777777" w:rsidR="00C11EE3" w:rsidRPr="002A6709" w:rsidRDefault="00C11EE3" w:rsidP="00C11EE3">
      <w:pPr>
        <w:rPr>
          <w:sz w:val="22"/>
          <w:szCs w:val="22"/>
        </w:rPr>
      </w:pPr>
      <w:r w:rsidRPr="002A6709">
        <w:rPr>
          <w:sz w:val="22"/>
          <w:szCs w:val="22"/>
        </w:rPr>
        <w:t>Source: GPIF Target and Range Summary, including Errata (Exhibit CRR-2, Pages 8-9 of 46).</w:t>
      </w:r>
    </w:p>
    <w:p w14:paraId="60359464" w14:textId="77777777" w:rsidR="00C11EE3" w:rsidRDefault="00C11EE3" w:rsidP="00C11EE3">
      <w:pPr>
        <w:autoSpaceDE w:val="0"/>
        <w:autoSpaceDN w:val="0"/>
        <w:adjustRightInd w:val="0"/>
        <w:jc w:val="both"/>
      </w:pPr>
    </w:p>
    <w:p w14:paraId="028AA1E4" w14:textId="77777777" w:rsidR="00C11EE3" w:rsidRPr="002A6709" w:rsidRDefault="00C11EE3" w:rsidP="00C11EE3">
      <w:pPr>
        <w:autoSpaceDE w:val="0"/>
        <w:autoSpaceDN w:val="0"/>
        <w:adjustRightInd w:val="0"/>
        <w:ind w:left="1440"/>
        <w:jc w:val="both"/>
      </w:pPr>
      <w:r>
        <w:t xml:space="preserve">TECO: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620"/>
        <w:gridCol w:w="810"/>
        <w:gridCol w:w="810"/>
        <w:gridCol w:w="1080"/>
        <w:gridCol w:w="1260"/>
        <w:gridCol w:w="1260"/>
        <w:gridCol w:w="1350"/>
      </w:tblGrid>
      <w:tr w:rsidR="00C11EE3" w:rsidRPr="002A6709" w14:paraId="63E2F260" w14:textId="77777777" w:rsidTr="00B9076B">
        <w:trPr>
          <w:trHeight w:val="300"/>
        </w:trPr>
        <w:tc>
          <w:tcPr>
            <w:tcW w:w="9360" w:type="dxa"/>
            <w:gridSpan w:val="8"/>
            <w:tcBorders>
              <w:top w:val="nil"/>
              <w:left w:val="nil"/>
              <w:bottom w:val="nil"/>
              <w:right w:val="nil"/>
            </w:tcBorders>
            <w:noWrap/>
            <w:vAlign w:val="center"/>
          </w:tcPr>
          <w:p w14:paraId="1B7147FA" w14:textId="77777777" w:rsidR="00C11EE3" w:rsidRPr="002A6709" w:rsidRDefault="00C11EE3" w:rsidP="00B9076B">
            <w:pPr>
              <w:jc w:val="center"/>
              <w:rPr>
                <w:b/>
              </w:rPr>
            </w:pPr>
            <w:r w:rsidRPr="002A6709">
              <w:rPr>
                <w:b/>
              </w:rPr>
              <w:t>Table 13-3</w:t>
            </w:r>
          </w:p>
        </w:tc>
      </w:tr>
      <w:tr w:rsidR="00C11EE3" w:rsidRPr="002A6709" w14:paraId="088C981C" w14:textId="77777777" w:rsidTr="00B9076B">
        <w:trPr>
          <w:trHeight w:val="300"/>
        </w:trPr>
        <w:tc>
          <w:tcPr>
            <w:tcW w:w="9360" w:type="dxa"/>
            <w:gridSpan w:val="8"/>
            <w:tcBorders>
              <w:top w:val="nil"/>
              <w:left w:val="nil"/>
              <w:right w:val="nil"/>
            </w:tcBorders>
            <w:noWrap/>
            <w:vAlign w:val="center"/>
          </w:tcPr>
          <w:p w14:paraId="14793255" w14:textId="77777777" w:rsidR="00C11EE3" w:rsidRPr="002A6709" w:rsidRDefault="00C11EE3" w:rsidP="00B9076B">
            <w:pPr>
              <w:jc w:val="center"/>
            </w:pPr>
            <w:r w:rsidRPr="002A6709">
              <w:rPr>
                <w:b/>
              </w:rPr>
              <w:t>GPIF Targets/Ranges for the period January-December, 2026</w:t>
            </w:r>
          </w:p>
        </w:tc>
      </w:tr>
      <w:tr w:rsidR="00C11EE3" w:rsidRPr="002A6709" w14:paraId="540B1211" w14:textId="77777777" w:rsidTr="00B9076B">
        <w:trPr>
          <w:trHeight w:val="300"/>
        </w:trPr>
        <w:tc>
          <w:tcPr>
            <w:tcW w:w="1170" w:type="dxa"/>
            <w:vMerge w:val="restart"/>
            <w:tcBorders>
              <w:top w:val="single" w:sz="4" w:space="0" w:color="auto"/>
              <w:left w:val="single" w:sz="4" w:space="0" w:color="auto"/>
              <w:right w:val="single" w:sz="4" w:space="0" w:color="auto"/>
            </w:tcBorders>
            <w:noWrap/>
            <w:vAlign w:val="center"/>
          </w:tcPr>
          <w:p w14:paraId="14B42A9D" w14:textId="77777777" w:rsidR="00C11EE3" w:rsidRPr="002A6709" w:rsidRDefault="00C11EE3" w:rsidP="00B9076B">
            <w:pPr>
              <w:jc w:val="center"/>
              <w:rPr>
                <w:b/>
                <w:bCs/>
                <w:sz w:val="22"/>
                <w:szCs w:val="22"/>
              </w:rPr>
            </w:pPr>
            <w:r w:rsidRPr="002A6709">
              <w:rPr>
                <w:b/>
                <w:bCs/>
                <w:sz w:val="22"/>
                <w:szCs w:val="22"/>
              </w:rPr>
              <w:t>TECO</w:t>
            </w:r>
          </w:p>
        </w:tc>
        <w:tc>
          <w:tcPr>
            <w:tcW w:w="1620" w:type="dxa"/>
            <w:vMerge w:val="restart"/>
            <w:tcBorders>
              <w:top w:val="single" w:sz="4" w:space="0" w:color="auto"/>
              <w:left w:val="single" w:sz="4" w:space="0" w:color="auto"/>
              <w:bottom w:val="single" w:sz="4" w:space="0" w:color="auto"/>
              <w:right w:val="single" w:sz="4" w:space="0" w:color="auto"/>
            </w:tcBorders>
            <w:noWrap/>
            <w:vAlign w:val="center"/>
          </w:tcPr>
          <w:p w14:paraId="5ED3849A" w14:textId="77777777" w:rsidR="00C11EE3" w:rsidRPr="002A6709" w:rsidRDefault="00C11EE3" w:rsidP="00B9076B">
            <w:pPr>
              <w:jc w:val="center"/>
              <w:rPr>
                <w:sz w:val="22"/>
                <w:szCs w:val="22"/>
              </w:rPr>
            </w:pPr>
            <w:r w:rsidRPr="002A6709">
              <w:rPr>
                <w:sz w:val="22"/>
                <w:szCs w:val="22"/>
              </w:rPr>
              <w:t>Plant/Unit</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7392F14B" w14:textId="77777777" w:rsidR="00C11EE3" w:rsidRPr="002A6709" w:rsidRDefault="00C11EE3" w:rsidP="00B9076B">
            <w:pPr>
              <w:jc w:val="center"/>
              <w:rPr>
                <w:sz w:val="22"/>
                <w:szCs w:val="22"/>
              </w:rPr>
            </w:pPr>
            <w:r w:rsidRPr="002A6709">
              <w:rPr>
                <w:sz w:val="22"/>
                <w:szCs w:val="22"/>
              </w:rPr>
              <w:t>Target</w:t>
            </w:r>
          </w:p>
        </w:tc>
        <w:tc>
          <w:tcPr>
            <w:tcW w:w="1890" w:type="dxa"/>
            <w:gridSpan w:val="2"/>
            <w:tcBorders>
              <w:top w:val="single" w:sz="4" w:space="0" w:color="auto"/>
              <w:left w:val="single" w:sz="4" w:space="0" w:color="auto"/>
              <w:bottom w:val="single" w:sz="4" w:space="0" w:color="auto"/>
              <w:right w:val="single" w:sz="4" w:space="0" w:color="auto"/>
            </w:tcBorders>
            <w:noWrap/>
            <w:vAlign w:val="center"/>
            <w:hideMark/>
          </w:tcPr>
          <w:p w14:paraId="673FB2EB" w14:textId="77777777" w:rsidR="00C11EE3" w:rsidRPr="002A6709" w:rsidRDefault="00C11EE3" w:rsidP="00B9076B">
            <w:pPr>
              <w:jc w:val="center"/>
              <w:rPr>
                <w:sz w:val="22"/>
                <w:szCs w:val="22"/>
              </w:rPr>
            </w:pPr>
            <w:r w:rsidRPr="002A6709">
              <w:rPr>
                <w:sz w:val="22"/>
                <w:szCs w:val="22"/>
              </w:rPr>
              <w:t>Maximum</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1BFD823" w14:textId="77777777" w:rsidR="00C11EE3" w:rsidRPr="002A6709" w:rsidRDefault="00C11EE3" w:rsidP="00B9076B">
            <w:pPr>
              <w:jc w:val="center"/>
              <w:rPr>
                <w:sz w:val="22"/>
                <w:szCs w:val="22"/>
              </w:rPr>
            </w:pPr>
            <w:r w:rsidRPr="002A6709">
              <w:rPr>
                <w:sz w:val="22"/>
                <w:szCs w:val="22"/>
              </w:rPr>
              <w:t>Target</w:t>
            </w:r>
          </w:p>
        </w:tc>
        <w:tc>
          <w:tcPr>
            <w:tcW w:w="2610" w:type="dxa"/>
            <w:gridSpan w:val="2"/>
            <w:tcBorders>
              <w:top w:val="single" w:sz="4" w:space="0" w:color="auto"/>
              <w:left w:val="single" w:sz="4" w:space="0" w:color="auto"/>
              <w:bottom w:val="single" w:sz="4" w:space="0" w:color="auto"/>
              <w:right w:val="single" w:sz="4" w:space="0" w:color="auto"/>
            </w:tcBorders>
            <w:noWrap/>
            <w:vAlign w:val="center"/>
            <w:hideMark/>
          </w:tcPr>
          <w:p w14:paraId="07D3665F" w14:textId="77777777" w:rsidR="00C11EE3" w:rsidRPr="002A6709" w:rsidRDefault="00C11EE3" w:rsidP="00B9076B">
            <w:pPr>
              <w:jc w:val="center"/>
              <w:rPr>
                <w:sz w:val="22"/>
                <w:szCs w:val="22"/>
              </w:rPr>
            </w:pPr>
            <w:r w:rsidRPr="002A6709">
              <w:rPr>
                <w:sz w:val="22"/>
                <w:szCs w:val="22"/>
              </w:rPr>
              <w:t>Maximum</w:t>
            </w:r>
          </w:p>
        </w:tc>
      </w:tr>
      <w:tr w:rsidR="00C11EE3" w:rsidRPr="002A6709" w14:paraId="50B29F01" w14:textId="77777777" w:rsidTr="00B9076B">
        <w:trPr>
          <w:trHeight w:val="610"/>
        </w:trPr>
        <w:tc>
          <w:tcPr>
            <w:tcW w:w="1170" w:type="dxa"/>
            <w:vMerge/>
            <w:tcBorders>
              <w:left w:val="single" w:sz="4" w:space="0" w:color="auto"/>
              <w:right w:val="single" w:sz="4" w:space="0" w:color="auto"/>
            </w:tcBorders>
            <w:vAlign w:val="center"/>
            <w:hideMark/>
          </w:tcPr>
          <w:p w14:paraId="47C101EC" w14:textId="77777777" w:rsidR="00C11EE3" w:rsidRPr="002A6709" w:rsidRDefault="00C11EE3" w:rsidP="00B9076B">
            <w:pPr>
              <w:jc w:val="center"/>
              <w:rPr>
                <w:sz w:val="22"/>
                <w:szCs w:val="22"/>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52739C37" w14:textId="77777777" w:rsidR="00C11EE3" w:rsidRPr="002A6709" w:rsidRDefault="00C11EE3" w:rsidP="00B9076B">
            <w:pPr>
              <w:rPr>
                <w:sz w:val="22"/>
                <w:szCs w:val="22"/>
              </w:rPr>
            </w:pP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383CCFE2" w14:textId="77777777" w:rsidR="00C11EE3" w:rsidRPr="002A6709" w:rsidRDefault="00C11EE3" w:rsidP="00B9076B">
            <w:pPr>
              <w:jc w:val="center"/>
              <w:rPr>
                <w:sz w:val="22"/>
                <w:szCs w:val="22"/>
              </w:rPr>
            </w:pPr>
            <w:r w:rsidRPr="002A6709">
              <w:rPr>
                <w:sz w:val="22"/>
                <w:szCs w:val="22"/>
              </w:rPr>
              <w:t>EAF</w:t>
            </w:r>
          </w:p>
          <w:p w14:paraId="0FFFEC25" w14:textId="77777777" w:rsidR="00C11EE3" w:rsidRPr="002A6709" w:rsidRDefault="00C11EE3" w:rsidP="00B9076B">
            <w:pPr>
              <w:jc w:val="center"/>
              <w:rPr>
                <w:sz w:val="22"/>
                <w:szCs w:val="22"/>
              </w:rPr>
            </w:pPr>
            <w:r w:rsidRPr="002A6709">
              <w:rPr>
                <w:sz w:val="22"/>
                <w:szCs w:val="22"/>
              </w:rPr>
              <w:t>( % )</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6812EF27" w14:textId="77777777" w:rsidR="00C11EE3" w:rsidRPr="002A6709" w:rsidRDefault="00C11EE3" w:rsidP="00B9076B">
            <w:pPr>
              <w:jc w:val="center"/>
              <w:rPr>
                <w:sz w:val="22"/>
                <w:szCs w:val="22"/>
              </w:rPr>
            </w:pPr>
            <w:r w:rsidRPr="002A6709">
              <w:rPr>
                <w:sz w:val="22"/>
                <w:szCs w:val="22"/>
              </w:rPr>
              <w:t>EAF</w:t>
            </w:r>
          </w:p>
          <w:p w14:paraId="396D8F59" w14:textId="77777777" w:rsidR="00C11EE3" w:rsidRPr="002A6709" w:rsidRDefault="00C11EE3" w:rsidP="00B9076B">
            <w:pPr>
              <w:jc w:val="center"/>
              <w:rPr>
                <w:sz w:val="22"/>
                <w:szCs w:val="22"/>
              </w:rPr>
            </w:pPr>
            <w:r w:rsidRPr="002A6709">
              <w:rPr>
                <w:sz w:val="22"/>
                <w:szCs w:val="22"/>
              </w:rPr>
              <w:t>( % )</w:t>
            </w:r>
          </w:p>
        </w:tc>
        <w:tc>
          <w:tcPr>
            <w:tcW w:w="1080" w:type="dxa"/>
            <w:tcBorders>
              <w:top w:val="single" w:sz="4" w:space="0" w:color="auto"/>
              <w:left w:val="single" w:sz="4" w:space="0" w:color="auto"/>
              <w:bottom w:val="single" w:sz="4" w:space="0" w:color="auto"/>
              <w:right w:val="single" w:sz="4" w:space="0" w:color="auto"/>
            </w:tcBorders>
            <w:noWrap/>
            <w:hideMark/>
          </w:tcPr>
          <w:p w14:paraId="3B211D8D" w14:textId="77777777" w:rsidR="00C11EE3" w:rsidRPr="002A6709" w:rsidRDefault="00C11EE3" w:rsidP="00B9076B">
            <w:pPr>
              <w:jc w:val="center"/>
              <w:rPr>
                <w:sz w:val="22"/>
                <w:szCs w:val="22"/>
              </w:rPr>
            </w:pPr>
            <w:r w:rsidRPr="002A6709">
              <w:rPr>
                <w:sz w:val="22"/>
                <w:szCs w:val="22"/>
              </w:rPr>
              <w:t>Savings</w:t>
            </w:r>
          </w:p>
          <w:p w14:paraId="00778A5C" w14:textId="77777777" w:rsidR="00C11EE3" w:rsidRPr="002A6709" w:rsidRDefault="00C11EE3" w:rsidP="00B9076B">
            <w:pPr>
              <w:jc w:val="center"/>
              <w:rPr>
                <w:sz w:val="22"/>
                <w:szCs w:val="22"/>
              </w:rPr>
            </w:pPr>
            <w:r w:rsidRPr="002A6709">
              <w:rPr>
                <w:sz w:val="22"/>
                <w:szCs w:val="22"/>
              </w:rPr>
              <w:t>($000's)</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503A0A0" w14:textId="77777777" w:rsidR="00C11EE3" w:rsidRPr="002A6709" w:rsidRDefault="00C11EE3" w:rsidP="00B9076B">
            <w:pPr>
              <w:jc w:val="center"/>
              <w:rPr>
                <w:sz w:val="22"/>
                <w:szCs w:val="22"/>
              </w:rPr>
            </w:pPr>
            <w:r w:rsidRPr="002A6709">
              <w:rPr>
                <w:sz w:val="22"/>
                <w:szCs w:val="22"/>
              </w:rPr>
              <w:t>ANOHR</w:t>
            </w:r>
          </w:p>
          <w:p w14:paraId="7735CC40" w14:textId="77777777" w:rsidR="00C11EE3" w:rsidRPr="002A6709" w:rsidRDefault="00C11EE3" w:rsidP="00B9076B">
            <w:pPr>
              <w:jc w:val="center"/>
              <w:rPr>
                <w:sz w:val="22"/>
                <w:szCs w:val="22"/>
              </w:rPr>
            </w:pPr>
            <w:r w:rsidRPr="002A6709">
              <w:rPr>
                <w:sz w:val="22"/>
                <w:szCs w:val="22"/>
              </w:rPr>
              <w:t>Btu/kWh</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5E9AC71" w14:textId="77777777" w:rsidR="00C11EE3" w:rsidRPr="002A6709" w:rsidRDefault="00C11EE3" w:rsidP="00B9076B">
            <w:pPr>
              <w:jc w:val="center"/>
              <w:rPr>
                <w:sz w:val="22"/>
                <w:szCs w:val="22"/>
              </w:rPr>
            </w:pPr>
            <w:r w:rsidRPr="002A6709">
              <w:rPr>
                <w:sz w:val="22"/>
                <w:szCs w:val="22"/>
              </w:rPr>
              <w:t>ANOHR</w:t>
            </w:r>
          </w:p>
          <w:p w14:paraId="508948EF" w14:textId="77777777" w:rsidR="00C11EE3" w:rsidRPr="002A6709" w:rsidRDefault="00C11EE3" w:rsidP="00B9076B">
            <w:pPr>
              <w:jc w:val="center"/>
              <w:rPr>
                <w:sz w:val="22"/>
                <w:szCs w:val="22"/>
              </w:rPr>
            </w:pPr>
            <w:r w:rsidRPr="002A6709">
              <w:rPr>
                <w:sz w:val="22"/>
                <w:szCs w:val="22"/>
              </w:rPr>
              <w:t>Btu/kWh</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3DBFE984" w14:textId="77777777" w:rsidR="00C11EE3" w:rsidRPr="002A6709" w:rsidRDefault="00C11EE3" w:rsidP="00B9076B">
            <w:pPr>
              <w:jc w:val="center"/>
              <w:rPr>
                <w:sz w:val="22"/>
                <w:szCs w:val="22"/>
              </w:rPr>
            </w:pPr>
            <w:r w:rsidRPr="002A6709">
              <w:rPr>
                <w:sz w:val="22"/>
                <w:szCs w:val="22"/>
              </w:rPr>
              <w:t>Savings</w:t>
            </w:r>
          </w:p>
          <w:p w14:paraId="066E4DFD" w14:textId="77777777" w:rsidR="00C11EE3" w:rsidRPr="002A6709" w:rsidRDefault="00C11EE3" w:rsidP="00B9076B">
            <w:pPr>
              <w:jc w:val="center"/>
              <w:rPr>
                <w:sz w:val="22"/>
                <w:szCs w:val="22"/>
              </w:rPr>
            </w:pPr>
            <w:r w:rsidRPr="002A6709">
              <w:rPr>
                <w:sz w:val="22"/>
                <w:szCs w:val="22"/>
              </w:rPr>
              <w:t>($000's)</w:t>
            </w:r>
          </w:p>
        </w:tc>
      </w:tr>
      <w:tr w:rsidR="00C11EE3" w:rsidRPr="002A6709" w14:paraId="7A6453AD" w14:textId="77777777" w:rsidTr="00B9076B">
        <w:trPr>
          <w:trHeight w:val="300"/>
        </w:trPr>
        <w:tc>
          <w:tcPr>
            <w:tcW w:w="1170" w:type="dxa"/>
            <w:vMerge/>
            <w:tcBorders>
              <w:left w:val="single" w:sz="4" w:space="0" w:color="auto"/>
              <w:right w:val="single" w:sz="4" w:space="0" w:color="auto"/>
            </w:tcBorders>
            <w:vAlign w:val="center"/>
            <w:hideMark/>
          </w:tcPr>
          <w:p w14:paraId="6F8AB6C3" w14:textId="77777777" w:rsidR="00C11EE3" w:rsidRPr="002A6709" w:rsidRDefault="00C11EE3" w:rsidP="00B9076B">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37924908" w14:textId="77777777" w:rsidR="00C11EE3" w:rsidRPr="002A6709" w:rsidRDefault="00C11EE3" w:rsidP="00B9076B">
            <w:pPr>
              <w:rPr>
                <w:sz w:val="22"/>
                <w:szCs w:val="22"/>
              </w:rPr>
            </w:pPr>
            <w:r w:rsidRPr="002A6709">
              <w:rPr>
                <w:sz w:val="22"/>
                <w:szCs w:val="22"/>
              </w:rPr>
              <w:t>Big Bend CC 1</w:t>
            </w:r>
          </w:p>
        </w:tc>
        <w:tc>
          <w:tcPr>
            <w:tcW w:w="810" w:type="dxa"/>
            <w:tcBorders>
              <w:top w:val="single" w:sz="4" w:space="0" w:color="auto"/>
              <w:left w:val="single" w:sz="4" w:space="0" w:color="auto"/>
              <w:bottom w:val="single" w:sz="4" w:space="0" w:color="auto"/>
              <w:right w:val="single" w:sz="4" w:space="0" w:color="auto"/>
            </w:tcBorders>
            <w:noWrap/>
            <w:vAlign w:val="bottom"/>
          </w:tcPr>
          <w:p w14:paraId="02088ADB" w14:textId="77777777" w:rsidR="00C11EE3" w:rsidRPr="002A6709" w:rsidRDefault="00C11EE3" w:rsidP="00B9076B">
            <w:pPr>
              <w:jc w:val="right"/>
              <w:rPr>
                <w:sz w:val="22"/>
                <w:szCs w:val="22"/>
              </w:rPr>
            </w:pPr>
            <w:r w:rsidRPr="002A6709">
              <w:rPr>
                <w:sz w:val="22"/>
                <w:szCs w:val="22"/>
              </w:rPr>
              <w:t>89.0</w:t>
            </w:r>
          </w:p>
        </w:tc>
        <w:tc>
          <w:tcPr>
            <w:tcW w:w="810" w:type="dxa"/>
            <w:tcBorders>
              <w:top w:val="single" w:sz="4" w:space="0" w:color="auto"/>
              <w:left w:val="single" w:sz="4" w:space="0" w:color="auto"/>
              <w:bottom w:val="single" w:sz="4" w:space="0" w:color="auto"/>
              <w:right w:val="single" w:sz="4" w:space="0" w:color="auto"/>
            </w:tcBorders>
            <w:noWrap/>
            <w:vAlign w:val="bottom"/>
          </w:tcPr>
          <w:p w14:paraId="1CC3A9F6" w14:textId="77777777" w:rsidR="00C11EE3" w:rsidRPr="002A6709" w:rsidRDefault="00C11EE3" w:rsidP="00B9076B">
            <w:pPr>
              <w:jc w:val="right"/>
              <w:rPr>
                <w:sz w:val="22"/>
                <w:szCs w:val="22"/>
              </w:rPr>
            </w:pPr>
            <w:r w:rsidRPr="002A6709">
              <w:rPr>
                <w:sz w:val="22"/>
                <w:szCs w:val="22"/>
              </w:rPr>
              <w:t>90.0</w:t>
            </w:r>
          </w:p>
        </w:tc>
        <w:tc>
          <w:tcPr>
            <w:tcW w:w="1080" w:type="dxa"/>
            <w:tcBorders>
              <w:top w:val="single" w:sz="4" w:space="0" w:color="auto"/>
              <w:left w:val="single" w:sz="4" w:space="0" w:color="auto"/>
              <w:bottom w:val="single" w:sz="4" w:space="0" w:color="auto"/>
              <w:right w:val="single" w:sz="4" w:space="0" w:color="auto"/>
            </w:tcBorders>
            <w:noWrap/>
            <w:vAlign w:val="bottom"/>
          </w:tcPr>
          <w:p w14:paraId="195BF0E7" w14:textId="77777777" w:rsidR="00C11EE3" w:rsidRPr="002A6709" w:rsidRDefault="00C11EE3" w:rsidP="00B9076B">
            <w:pPr>
              <w:jc w:val="right"/>
              <w:rPr>
                <w:sz w:val="22"/>
                <w:szCs w:val="22"/>
              </w:rPr>
            </w:pPr>
            <w:r w:rsidRPr="002A6709">
              <w:rPr>
                <w:sz w:val="22"/>
                <w:szCs w:val="22"/>
              </w:rPr>
              <w:t>1,488</w:t>
            </w:r>
          </w:p>
        </w:tc>
        <w:tc>
          <w:tcPr>
            <w:tcW w:w="1260" w:type="dxa"/>
            <w:tcBorders>
              <w:top w:val="single" w:sz="4" w:space="0" w:color="auto"/>
              <w:left w:val="single" w:sz="4" w:space="0" w:color="auto"/>
              <w:bottom w:val="single" w:sz="4" w:space="0" w:color="auto"/>
              <w:right w:val="single" w:sz="4" w:space="0" w:color="auto"/>
            </w:tcBorders>
            <w:noWrap/>
            <w:vAlign w:val="bottom"/>
          </w:tcPr>
          <w:p w14:paraId="773590AD" w14:textId="77777777" w:rsidR="00C11EE3" w:rsidRPr="002A6709" w:rsidRDefault="00C11EE3" w:rsidP="00B9076B">
            <w:pPr>
              <w:jc w:val="right"/>
              <w:rPr>
                <w:sz w:val="22"/>
                <w:szCs w:val="22"/>
              </w:rPr>
            </w:pPr>
            <w:r w:rsidRPr="002A6709">
              <w:rPr>
                <w:sz w:val="22"/>
                <w:szCs w:val="22"/>
              </w:rPr>
              <w:t>6,403</w:t>
            </w:r>
          </w:p>
        </w:tc>
        <w:tc>
          <w:tcPr>
            <w:tcW w:w="1260" w:type="dxa"/>
            <w:tcBorders>
              <w:top w:val="single" w:sz="4" w:space="0" w:color="auto"/>
              <w:left w:val="single" w:sz="4" w:space="0" w:color="auto"/>
              <w:bottom w:val="single" w:sz="4" w:space="0" w:color="auto"/>
              <w:right w:val="single" w:sz="4" w:space="0" w:color="auto"/>
            </w:tcBorders>
            <w:noWrap/>
            <w:vAlign w:val="bottom"/>
          </w:tcPr>
          <w:p w14:paraId="5CFC36FB" w14:textId="77777777" w:rsidR="00C11EE3" w:rsidRPr="002A6709" w:rsidRDefault="00C11EE3" w:rsidP="00B9076B">
            <w:pPr>
              <w:jc w:val="right"/>
              <w:rPr>
                <w:sz w:val="22"/>
                <w:szCs w:val="22"/>
              </w:rPr>
            </w:pPr>
            <w:r w:rsidRPr="002A6709">
              <w:rPr>
                <w:sz w:val="22"/>
                <w:szCs w:val="22"/>
              </w:rPr>
              <w:t>6,652</w:t>
            </w:r>
          </w:p>
        </w:tc>
        <w:tc>
          <w:tcPr>
            <w:tcW w:w="1350" w:type="dxa"/>
            <w:tcBorders>
              <w:top w:val="single" w:sz="4" w:space="0" w:color="auto"/>
              <w:left w:val="single" w:sz="4" w:space="0" w:color="auto"/>
              <w:bottom w:val="single" w:sz="4" w:space="0" w:color="auto"/>
              <w:right w:val="single" w:sz="4" w:space="0" w:color="auto"/>
            </w:tcBorders>
            <w:noWrap/>
            <w:vAlign w:val="bottom"/>
          </w:tcPr>
          <w:p w14:paraId="52D61805" w14:textId="77777777" w:rsidR="00C11EE3" w:rsidRPr="002A6709" w:rsidRDefault="00C11EE3" w:rsidP="00B9076B">
            <w:pPr>
              <w:jc w:val="right"/>
              <w:rPr>
                <w:sz w:val="22"/>
                <w:szCs w:val="22"/>
              </w:rPr>
            </w:pPr>
            <w:r w:rsidRPr="002A6709">
              <w:rPr>
                <w:sz w:val="22"/>
                <w:szCs w:val="22"/>
              </w:rPr>
              <w:t>6,873</w:t>
            </w:r>
          </w:p>
        </w:tc>
      </w:tr>
      <w:tr w:rsidR="00C11EE3" w:rsidRPr="002A6709" w14:paraId="3823D17E" w14:textId="77777777" w:rsidTr="00B9076B">
        <w:trPr>
          <w:trHeight w:val="300"/>
        </w:trPr>
        <w:tc>
          <w:tcPr>
            <w:tcW w:w="1170" w:type="dxa"/>
            <w:vMerge/>
            <w:tcBorders>
              <w:left w:val="single" w:sz="4" w:space="0" w:color="auto"/>
              <w:right w:val="single" w:sz="4" w:space="0" w:color="auto"/>
            </w:tcBorders>
            <w:vAlign w:val="center"/>
            <w:hideMark/>
          </w:tcPr>
          <w:p w14:paraId="75EB0835" w14:textId="77777777" w:rsidR="00C11EE3" w:rsidRPr="002A6709" w:rsidRDefault="00C11EE3" w:rsidP="00B9076B">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54A6DCE7" w14:textId="77777777" w:rsidR="00C11EE3" w:rsidRPr="002A6709" w:rsidRDefault="00C11EE3" w:rsidP="00B9076B">
            <w:pPr>
              <w:rPr>
                <w:sz w:val="22"/>
                <w:szCs w:val="22"/>
              </w:rPr>
            </w:pPr>
            <w:r w:rsidRPr="002A6709">
              <w:rPr>
                <w:sz w:val="22"/>
                <w:szCs w:val="22"/>
              </w:rPr>
              <w:t>Polk 2</w:t>
            </w:r>
          </w:p>
        </w:tc>
        <w:tc>
          <w:tcPr>
            <w:tcW w:w="810" w:type="dxa"/>
            <w:tcBorders>
              <w:top w:val="single" w:sz="4" w:space="0" w:color="auto"/>
              <w:left w:val="single" w:sz="4" w:space="0" w:color="auto"/>
              <w:bottom w:val="single" w:sz="4" w:space="0" w:color="auto"/>
              <w:right w:val="single" w:sz="4" w:space="0" w:color="auto"/>
            </w:tcBorders>
            <w:noWrap/>
            <w:vAlign w:val="bottom"/>
          </w:tcPr>
          <w:p w14:paraId="2075694E" w14:textId="77777777" w:rsidR="00C11EE3" w:rsidRPr="002A6709" w:rsidRDefault="00C11EE3" w:rsidP="00B9076B">
            <w:pPr>
              <w:jc w:val="right"/>
              <w:rPr>
                <w:sz w:val="22"/>
                <w:szCs w:val="22"/>
              </w:rPr>
            </w:pPr>
            <w:r w:rsidRPr="002A6709">
              <w:rPr>
                <w:sz w:val="22"/>
                <w:szCs w:val="22"/>
              </w:rPr>
              <w:t>86.7</w:t>
            </w:r>
          </w:p>
        </w:tc>
        <w:tc>
          <w:tcPr>
            <w:tcW w:w="810" w:type="dxa"/>
            <w:tcBorders>
              <w:top w:val="single" w:sz="4" w:space="0" w:color="auto"/>
              <w:left w:val="single" w:sz="4" w:space="0" w:color="auto"/>
              <w:bottom w:val="single" w:sz="4" w:space="0" w:color="auto"/>
              <w:right w:val="single" w:sz="4" w:space="0" w:color="auto"/>
            </w:tcBorders>
            <w:noWrap/>
            <w:vAlign w:val="bottom"/>
          </w:tcPr>
          <w:p w14:paraId="53559194" w14:textId="77777777" w:rsidR="00C11EE3" w:rsidRPr="002A6709" w:rsidRDefault="00C11EE3" w:rsidP="00B9076B">
            <w:pPr>
              <w:jc w:val="right"/>
              <w:rPr>
                <w:sz w:val="22"/>
                <w:szCs w:val="22"/>
              </w:rPr>
            </w:pPr>
            <w:r w:rsidRPr="002A6709">
              <w:rPr>
                <w:sz w:val="22"/>
                <w:szCs w:val="22"/>
              </w:rPr>
              <w:t>88.0</w:t>
            </w:r>
          </w:p>
        </w:tc>
        <w:tc>
          <w:tcPr>
            <w:tcW w:w="1080" w:type="dxa"/>
            <w:tcBorders>
              <w:top w:val="single" w:sz="4" w:space="0" w:color="auto"/>
              <w:left w:val="single" w:sz="4" w:space="0" w:color="auto"/>
              <w:bottom w:val="single" w:sz="4" w:space="0" w:color="auto"/>
              <w:right w:val="single" w:sz="4" w:space="0" w:color="auto"/>
            </w:tcBorders>
            <w:noWrap/>
            <w:vAlign w:val="bottom"/>
          </w:tcPr>
          <w:p w14:paraId="14BEB61B" w14:textId="77777777" w:rsidR="00C11EE3" w:rsidRPr="002A6709" w:rsidRDefault="00C11EE3" w:rsidP="00B9076B">
            <w:pPr>
              <w:jc w:val="right"/>
              <w:rPr>
                <w:sz w:val="22"/>
                <w:szCs w:val="22"/>
              </w:rPr>
            </w:pPr>
            <w:r w:rsidRPr="002A6709">
              <w:rPr>
                <w:sz w:val="22"/>
                <w:szCs w:val="22"/>
              </w:rPr>
              <w:t>2,493</w:t>
            </w:r>
          </w:p>
        </w:tc>
        <w:tc>
          <w:tcPr>
            <w:tcW w:w="1260" w:type="dxa"/>
            <w:tcBorders>
              <w:top w:val="single" w:sz="4" w:space="0" w:color="auto"/>
              <w:left w:val="single" w:sz="4" w:space="0" w:color="auto"/>
              <w:bottom w:val="single" w:sz="4" w:space="0" w:color="auto"/>
              <w:right w:val="single" w:sz="4" w:space="0" w:color="auto"/>
            </w:tcBorders>
            <w:noWrap/>
            <w:vAlign w:val="bottom"/>
          </w:tcPr>
          <w:p w14:paraId="735CED64" w14:textId="77777777" w:rsidR="00C11EE3" w:rsidRPr="002A6709" w:rsidRDefault="00C11EE3" w:rsidP="00B9076B">
            <w:pPr>
              <w:jc w:val="right"/>
              <w:rPr>
                <w:sz w:val="22"/>
                <w:szCs w:val="22"/>
              </w:rPr>
            </w:pPr>
            <w:r w:rsidRPr="002A6709">
              <w:rPr>
                <w:sz w:val="22"/>
                <w:szCs w:val="22"/>
              </w:rPr>
              <w:t>7,131</w:t>
            </w:r>
          </w:p>
        </w:tc>
        <w:tc>
          <w:tcPr>
            <w:tcW w:w="1260" w:type="dxa"/>
            <w:tcBorders>
              <w:top w:val="single" w:sz="4" w:space="0" w:color="auto"/>
              <w:left w:val="single" w:sz="4" w:space="0" w:color="auto"/>
              <w:bottom w:val="single" w:sz="4" w:space="0" w:color="auto"/>
              <w:right w:val="single" w:sz="4" w:space="0" w:color="auto"/>
            </w:tcBorders>
            <w:noWrap/>
            <w:vAlign w:val="bottom"/>
          </w:tcPr>
          <w:p w14:paraId="4F0C0F63" w14:textId="77777777" w:rsidR="00C11EE3" w:rsidRPr="002A6709" w:rsidRDefault="00C11EE3" w:rsidP="00B9076B">
            <w:pPr>
              <w:jc w:val="right"/>
              <w:rPr>
                <w:sz w:val="22"/>
                <w:szCs w:val="22"/>
              </w:rPr>
            </w:pPr>
            <w:r w:rsidRPr="002A6709">
              <w:rPr>
                <w:sz w:val="22"/>
                <w:szCs w:val="22"/>
              </w:rPr>
              <w:t>7,265</w:t>
            </w:r>
          </w:p>
        </w:tc>
        <w:tc>
          <w:tcPr>
            <w:tcW w:w="1350" w:type="dxa"/>
            <w:tcBorders>
              <w:top w:val="single" w:sz="4" w:space="0" w:color="auto"/>
              <w:left w:val="single" w:sz="4" w:space="0" w:color="auto"/>
              <w:bottom w:val="single" w:sz="4" w:space="0" w:color="auto"/>
              <w:right w:val="single" w:sz="4" w:space="0" w:color="auto"/>
            </w:tcBorders>
            <w:noWrap/>
            <w:vAlign w:val="bottom"/>
          </w:tcPr>
          <w:p w14:paraId="1CB71EC3" w14:textId="77777777" w:rsidR="00C11EE3" w:rsidRPr="002A6709" w:rsidRDefault="00C11EE3" w:rsidP="00B9076B">
            <w:pPr>
              <w:jc w:val="right"/>
              <w:rPr>
                <w:sz w:val="22"/>
                <w:szCs w:val="22"/>
              </w:rPr>
            </w:pPr>
            <w:r w:rsidRPr="002A6709">
              <w:rPr>
                <w:sz w:val="22"/>
                <w:szCs w:val="22"/>
              </w:rPr>
              <w:t>2,756</w:t>
            </w:r>
          </w:p>
        </w:tc>
      </w:tr>
      <w:tr w:rsidR="00C11EE3" w:rsidRPr="002A6709" w14:paraId="21455500" w14:textId="77777777" w:rsidTr="00B9076B">
        <w:trPr>
          <w:trHeight w:val="300"/>
        </w:trPr>
        <w:tc>
          <w:tcPr>
            <w:tcW w:w="1170" w:type="dxa"/>
            <w:vMerge/>
            <w:tcBorders>
              <w:left w:val="single" w:sz="4" w:space="0" w:color="auto"/>
              <w:right w:val="single" w:sz="4" w:space="0" w:color="auto"/>
            </w:tcBorders>
            <w:vAlign w:val="center"/>
            <w:hideMark/>
          </w:tcPr>
          <w:p w14:paraId="5128A085" w14:textId="77777777" w:rsidR="00C11EE3" w:rsidRPr="002A6709" w:rsidRDefault="00C11EE3" w:rsidP="00B9076B">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1EA2EEAD" w14:textId="77777777" w:rsidR="00C11EE3" w:rsidRPr="002A6709" w:rsidRDefault="00C11EE3" w:rsidP="00B9076B">
            <w:pPr>
              <w:rPr>
                <w:sz w:val="22"/>
                <w:szCs w:val="22"/>
              </w:rPr>
            </w:pPr>
            <w:r w:rsidRPr="002A6709">
              <w:rPr>
                <w:sz w:val="22"/>
                <w:szCs w:val="22"/>
              </w:rPr>
              <w:t>Bayside 1</w:t>
            </w:r>
          </w:p>
        </w:tc>
        <w:tc>
          <w:tcPr>
            <w:tcW w:w="810" w:type="dxa"/>
            <w:tcBorders>
              <w:top w:val="single" w:sz="4" w:space="0" w:color="auto"/>
              <w:left w:val="single" w:sz="4" w:space="0" w:color="auto"/>
              <w:bottom w:val="single" w:sz="4" w:space="0" w:color="auto"/>
              <w:right w:val="single" w:sz="4" w:space="0" w:color="auto"/>
            </w:tcBorders>
            <w:noWrap/>
            <w:vAlign w:val="bottom"/>
          </w:tcPr>
          <w:p w14:paraId="6BAB2CF3" w14:textId="77777777" w:rsidR="00C11EE3" w:rsidRPr="002A6709" w:rsidRDefault="00C11EE3" w:rsidP="00B9076B">
            <w:pPr>
              <w:jc w:val="right"/>
              <w:rPr>
                <w:sz w:val="22"/>
                <w:szCs w:val="22"/>
              </w:rPr>
            </w:pPr>
            <w:r w:rsidRPr="002A6709">
              <w:rPr>
                <w:sz w:val="22"/>
                <w:szCs w:val="22"/>
              </w:rPr>
              <w:t>69.6</w:t>
            </w:r>
          </w:p>
        </w:tc>
        <w:tc>
          <w:tcPr>
            <w:tcW w:w="810" w:type="dxa"/>
            <w:tcBorders>
              <w:top w:val="single" w:sz="4" w:space="0" w:color="auto"/>
              <w:left w:val="single" w:sz="4" w:space="0" w:color="auto"/>
              <w:bottom w:val="single" w:sz="4" w:space="0" w:color="auto"/>
              <w:right w:val="single" w:sz="4" w:space="0" w:color="auto"/>
            </w:tcBorders>
            <w:noWrap/>
            <w:vAlign w:val="bottom"/>
          </w:tcPr>
          <w:p w14:paraId="20E858C5" w14:textId="77777777" w:rsidR="00C11EE3" w:rsidRPr="002A6709" w:rsidRDefault="00C11EE3" w:rsidP="00B9076B">
            <w:pPr>
              <w:jc w:val="right"/>
              <w:rPr>
                <w:sz w:val="22"/>
                <w:szCs w:val="22"/>
              </w:rPr>
            </w:pPr>
            <w:r w:rsidRPr="002A6709">
              <w:rPr>
                <w:sz w:val="22"/>
                <w:szCs w:val="22"/>
              </w:rPr>
              <w:t>71.3</w:t>
            </w:r>
          </w:p>
        </w:tc>
        <w:tc>
          <w:tcPr>
            <w:tcW w:w="1080" w:type="dxa"/>
            <w:tcBorders>
              <w:top w:val="single" w:sz="4" w:space="0" w:color="auto"/>
              <w:left w:val="single" w:sz="4" w:space="0" w:color="auto"/>
              <w:bottom w:val="single" w:sz="4" w:space="0" w:color="auto"/>
              <w:right w:val="single" w:sz="4" w:space="0" w:color="auto"/>
            </w:tcBorders>
            <w:noWrap/>
            <w:vAlign w:val="bottom"/>
          </w:tcPr>
          <w:p w14:paraId="0CA24607" w14:textId="77777777" w:rsidR="00C11EE3" w:rsidRPr="002A6709" w:rsidRDefault="00C11EE3" w:rsidP="00B9076B">
            <w:pPr>
              <w:jc w:val="right"/>
              <w:rPr>
                <w:sz w:val="22"/>
                <w:szCs w:val="22"/>
              </w:rPr>
            </w:pPr>
            <w:r w:rsidRPr="002A6709">
              <w:rPr>
                <w:sz w:val="22"/>
                <w:szCs w:val="22"/>
              </w:rPr>
              <w:t>4,163</w:t>
            </w:r>
          </w:p>
        </w:tc>
        <w:tc>
          <w:tcPr>
            <w:tcW w:w="1260" w:type="dxa"/>
            <w:tcBorders>
              <w:top w:val="single" w:sz="4" w:space="0" w:color="auto"/>
              <w:left w:val="single" w:sz="4" w:space="0" w:color="auto"/>
              <w:bottom w:val="single" w:sz="4" w:space="0" w:color="auto"/>
              <w:right w:val="single" w:sz="4" w:space="0" w:color="auto"/>
            </w:tcBorders>
            <w:noWrap/>
            <w:vAlign w:val="bottom"/>
          </w:tcPr>
          <w:p w14:paraId="48652075" w14:textId="77777777" w:rsidR="00C11EE3" w:rsidRPr="002A6709" w:rsidRDefault="00C11EE3" w:rsidP="00B9076B">
            <w:pPr>
              <w:jc w:val="right"/>
              <w:rPr>
                <w:sz w:val="22"/>
                <w:szCs w:val="22"/>
              </w:rPr>
            </w:pPr>
            <w:r w:rsidRPr="002A6709">
              <w:rPr>
                <w:sz w:val="22"/>
                <w:szCs w:val="22"/>
              </w:rPr>
              <w:t>7,242</w:t>
            </w:r>
          </w:p>
        </w:tc>
        <w:tc>
          <w:tcPr>
            <w:tcW w:w="1260" w:type="dxa"/>
            <w:tcBorders>
              <w:top w:val="single" w:sz="4" w:space="0" w:color="auto"/>
              <w:left w:val="single" w:sz="4" w:space="0" w:color="auto"/>
              <w:bottom w:val="single" w:sz="4" w:space="0" w:color="auto"/>
              <w:right w:val="single" w:sz="4" w:space="0" w:color="auto"/>
            </w:tcBorders>
            <w:noWrap/>
            <w:vAlign w:val="bottom"/>
          </w:tcPr>
          <w:p w14:paraId="6A9AFEE5" w14:textId="77777777" w:rsidR="00C11EE3" w:rsidRPr="002A6709" w:rsidRDefault="00C11EE3" w:rsidP="00B9076B">
            <w:pPr>
              <w:jc w:val="right"/>
              <w:rPr>
                <w:sz w:val="22"/>
                <w:szCs w:val="22"/>
              </w:rPr>
            </w:pPr>
            <w:r w:rsidRPr="002A6709">
              <w:rPr>
                <w:sz w:val="22"/>
                <w:szCs w:val="22"/>
              </w:rPr>
              <w:t>7,542</w:t>
            </w:r>
          </w:p>
        </w:tc>
        <w:tc>
          <w:tcPr>
            <w:tcW w:w="1350" w:type="dxa"/>
            <w:tcBorders>
              <w:top w:val="single" w:sz="4" w:space="0" w:color="auto"/>
              <w:left w:val="single" w:sz="4" w:space="0" w:color="auto"/>
              <w:bottom w:val="single" w:sz="4" w:space="0" w:color="auto"/>
              <w:right w:val="single" w:sz="4" w:space="0" w:color="auto"/>
            </w:tcBorders>
            <w:noWrap/>
            <w:vAlign w:val="bottom"/>
          </w:tcPr>
          <w:p w14:paraId="57318197" w14:textId="77777777" w:rsidR="00C11EE3" w:rsidRPr="002A6709" w:rsidRDefault="00C11EE3" w:rsidP="00B9076B">
            <w:pPr>
              <w:jc w:val="right"/>
              <w:rPr>
                <w:sz w:val="22"/>
                <w:szCs w:val="22"/>
              </w:rPr>
            </w:pPr>
            <w:r w:rsidRPr="002A6709">
              <w:rPr>
                <w:sz w:val="22"/>
                <w:szCs w:val="22"/>
              </w:rPr>
              <w:t>2,887</w:t>
            </w:r>
          </w:p>
        </w:tc>
      </w:tr>
      <w:tr w:rsidR="00C11EE3" w:rsidRPr="002A6709" w14:paraId="355DD5A1" w14:textId="77777777" w:rsidTr="00B9076B">
        <w:trPr>
          <w:trHeight w:val="300"/>
        </w:trPr>
        <w:tc>
          <w:tcPr>
            <w:tcW w:w="1170" w:type="dxa"/>
            <w:vMerge/>
            <w:tcBorders>
              <w:left w:val="single" w:sz="4" w:space="0" w:color="auto"/>
              <w:right w:val="single" w:sz="4" w:space="0" w:color="auto"/>
            </w:tcBorders>
            <w:vAlign w:val="center"/>
            <w:hideMark/>
          </w:tcPr>
          <w:p w14:paraId="7BDA9DFD" w14:textId="77777777" w:rsidR="00C11EE3" w:rsidRPr="002A6709" w:rsidRDefault="00C11EE3" w:rsidP="00B9076B">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0CEBED92" w14:textId="77777777" w:rsidR="00C11EE3" w:rsidRPr="002A6709" w:rsidRDefault="00C11EE3" w:rsidP="00B9076B">
            <w:pPr>
              <w:rPr>
                <w:sz w:val="22"/>
                <w:szCs w:val="22"/>
              </w:rPr>
            </w:pPr>
            <w:r w:rsidRPr="002A6709">
              <w:rPr>
                <w:sz w:val="22"/>
                <w:szCs w:val="22"/>
              </w:rPr>
              <w:t>Bayside 2</w:t>
            </w:r>
          </w:p>
        </w:tc>
        <w:tc>
          <w:tcPr>
            <w:tcW w:w="810" w:type="dxa"/>
            <w:tcBorders>
              <w:top w:val="single" w:sz="4" w:space="0" w:color="auto"/>
              <w:left w:val="single" w:sz="4" w:space="0" w:color="auto"/>
              <w:bottom w:val="single" w:sz="4" w:space="0" w:color="auto"/>
              <w:right w:val="single" w:sz="4" w:space="0" w:color="auto"/>
            </w:tcBorders>
            <w:noWrap/>
            <w:vAlign w:val="bottom"/>
          </w:tcPr>
          <w:p w14:paraId="5205BADA" w14:textId="77777777" w:rsidR="00C11EE3" w:rsidRPr="002A6709" w:rsidRDefault="00C11EE3" w:rsidP="00B9076B">
            <w:pPr>
              <w:jc w:val="right"/>
              <w:rPr>
                <w:sz w:val="22"/>
                <w:szCs w:val="22"/>
              </w:rPr>
            </w:pPr>
            <w:r w:rsidRPr="002A6709">
              <w:rPr>
                <w:sz w:val="22"/>
                <w:szCs w:val="22"/>
              </w:rPr>
              <w:t>90.1</w:t>
            </w:r>
          </w:p>
        </w:tc>
        <w:tc>
          <w:tcPr>
            <w:tcW w:w="810" w:type="dxa"/>
            <w:tcBorders>
              <w:top w:val="single" w:sz="4" w:space="0" w:color="auto"/>
              <w:left w:val="single" w:sz="4" w:space="0" w:color="auto"/>
              <w:bottom w:val="single" w:sz="4" w:space="0" w:color="auto"/>
              <w:right w:val="single" w:sz="4" w:space="0" w:color="auto"/>
            </w:tcBorders>
            <w:noWrap/>
            <w:vAlign w:val="bottom"/>
          </w:tcPr>
          <w:p w14:paraId="40DE1B9B" w14:textId="77777777" w:rsidR="00C11EE3" w:rsidRPr="002A6709" w:rsidRDefault="00C11EE3" w:rsidP="00B9076B">
            <w:pPr>
              <w:jc w:val="right"/>
              <w:rPr>
                <w:sz w:val="22"/>
                <w:szCs w:val="22"/>
              </w:rPr>
            </w:pPr>
            <w:r w:rsidRPr="002A6709">
              <w:rPr>
                <w:sz w:val="22"/>
                <w:szCs w:val="22"/>
              </w:rPr>
              <w:t>91.6</w:t>
            </w:r>
          </w:p>
        </w:tc>
        <w:tc>
          <w:tcPr>
            <w:tcW w:w="1080" w:type="dxa"/>
            <w:tcBorders>
              <w:top w:val="single" w:sz="4" w:space="0" w:color="auto"/>
              <w:left w:val="single" w:sz="4" w:space="0" w:color="auto"/>
              <w:bottom w:val="single" w:sz="4" w:space="0" w:color="auto"/>
              <w:right w:val="single" w:sz="4" w:space="0" w:color="auto"/>
            </w:tcBorders>
            <w:noWrap/>
            <w:vAlign w:val="bottom"/>
          </w:tcPr>
          <w:p w14:paraId="23D5DE0E" w14:textId="77777777" w:rsidR="00C11EE3" w:rsidRPr="002A6709" w:rsidRDefault="00C11EE3" w:rsidP="00B9076B">
            <w:pPr>
              <w:jc w:val="right"/>
              <w:rPr>
                <w:sz w:val="22"/>
                <w:szCs w:val="22"/>
                <w:u w:val="single"/>
              </w:rPr>
            </w:pPr>
            <w:r w:rsidRPr="002A6709">
              <w:rPr>
                <w:sz w:val="22"/>
                <w:szCs w:val="22"/>
                <w:u w:val="single"/>
              </w:rPr>
              <w:t>2,096</w:t>
            </w:r>
          </w:p>
        </w:tc>
        <w:tc>
          <w:tcPr>
            <w:tcW w:w="1260" w:type="dxa"/>
            <w:tcBorders>
              <w:top w:val="single" w:sz="4" w:space="0" w:color="auto"/>
              <w:left w:val="single" w:sz="4" w:space="0" w:color="auto"/>
              <w:bottom w:val="single" w:sz="4" w:space="0" w:color="auto"/>
              <w:right w:val="single" w:sz="4" w:space="0" w:color="auto"/>
            </w:tcBorders>
            <w:noWrap/>
            <w:vAlign w:val="bottom"/>
          </w:tcPr>
          <w:p w14:paraId="5EB48345" w14:textId="77777777" w:rsidR="00C11EE3" w:rsidRPr="002A6709" w:rsidRDefault="00C11EE3" w:rsidP="00B9076B">
            <w:pPr>
              <w:jc w:val="right"/>
              <w:rPr>
                <w:sz w:val="22"/>
                <w:szCs w:val="22"/>
              </w:rPr>
            </w:pPr>
            <w:r w:rsidRPr="002A6709">
              <w:rPr>
                <w:sz w:val="22"/>
                <w:szCs w:val="22"/>
              </w:rPr>
              <w:t>7,572</w:t>
            </w:r>
          </w:p>
        </w:tc>
        <w:tc>
          <w:tcPr>
            <w:tcW w:w="1260" w:type="dxa"/>
            <w:tcBorders>
              <w:top w:val="single" w:sz="4" w:space="0" w:color="auto"/>
              <w:left w:val="single" w:sz="4" w:space="0" w:color="auto"/>
              <w:bottom w:val="single" w:sz="4" w:space="0" w:color="auto"/>
              <w:right w:val="single" w:sz="4" w:space="0" w:color="auto"/>
            </w:tcBorders>
            <w:noWrap/>
            <w:vAlign w:val="bottom"/>
          </w:tcPr>
          <w:p w14:paraId="4E1CD325" w14:textId="77777777" w:rsidR="00C11EE3" w:rsidRPr="002A6709" w:rsidRDefault="00C11EE3" w:rsidP="00B9076B">
            <w:pPr>
              <w:jc w:val="right"/>
              <w:rPr>
                <w:sz w:val="22"/>
                <w:szCs w:val="22"/>
              </w:rPr>
            </w:pPr>
            <w:r w:rsidRPr="002A6709">
              <w:rPr>
                <w:sz w:val="22"/>
                <w:szCs w:val="22"/>
              </w:rPr>
              <w:t>7,857</w:t>
            </w:r>
          </w:p>
        </w:tc>
        <w:tc>
          <w:tcPr>
            <w:tcW w:w="1350" w:type="dxa"/>
            <w:tcBorders>
              <w:top w:val="single" w:sz="4" w:space="0" w:color="auto"/>
              <w:left w:val="single" w:sz="4" w:space="0" w:color="auto"/>
              <w:bottom w:val="single" w:sz="4" w:space="0" w:color="auto"/>
              <w:right w:val="single" w:sz="4" w:space="0" w:color="auto"/>
            </w:tcBorders>
            <w:noWrap/>
            <w:vAlign w:val="bottom"/>
          </w:tcPr>
          <w:p w14:paraId="42DD0D8E" w14:textId="77777777" w:rsidR="00C11EE3" w:rsidRPr="002A6709" w:rsidRDefault="00C11EE3" w:rsidP="00B9076B">
            <w:pPr>
              <w:jc w:val="right"/>
              <w:rPr>
                <w:sz w:val="22"/>
                <w:szCs w:val="22"/>
                <w:u w:val="single"/>
              </w:rPr>
            </w:pPr>
            <w:r w:rsidRPr="002A6709">
              <w:rPr>
                <w:sz w:val="22"/>
                <w:szCs w:val="22"/>
                <w:u w:val="single"/>
              </w:rPr>
              <w:t>1,702</w:t>
            </w:r>
          </w:p>
        </w:tc>
      </w:tr>
      <w:tr w:rsidR="00C11EE3" w:rsidRPr="002A6709" w14:paraId="1F4057A4" w14:textId="77777777" w:rsidTr="00B9076B">
        <w:trPr>
          <w:trHeight w:val="300"/>
        </w:trPr>
        <w:tc>
          <w:tcPr>
            <w:tcW w:w="1170" w:type="dxa"/>
            <w:vMerge/>
            <w:tcBorders>
              <w:left w:val="single" w:sz="4" w:space="0" w:color="auto"/>
              <w:bottom w:val="single" w:sz="4" w:space="0" w:color="auto"/>
              <w:right w:val="single" w:sz="4" w:space="0" w:color="auto"/>
            </w:tcBorders>
            <w:vAlign w:val="center"/>
            <w:hideMark/>
          </w:tcPr>
          <w:p w14:paraId="6BD9618B" w14:textId="77777777" w:rsidR="00C11EE3" w:rsidRPr="002A6709" w:rsidRDefault="00C11EE3" w:rsidP="00B9076B">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hideMark/>
          </w:tcPr>
          <w:p w14:paraId="0D800C75" w14:textId="77777777" w:rsidR="00C11EE3" w:rsidRPr="002A6709" w:rsidRDefault="00C11EE3" w:rsidP="00B9076B">
            <w:pPr>
              <w:rPr>
                <w:sz w:val="22"/>
                <w:szCs w:val="22"/>
              </w:rPr>
            </w:pPr>
            <w:r w:rsidRPr="002A6709">
              <w:rPr>
                <w:sz w:val="22"/>
                <w:szCs w:val="22"/>
              </w:rPr>
              <w:t>Totals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46A9AD5" w14:textId="77777777" w:rsidR="00C11EE3" w:rsidRPr="002A6709" w:rsidRDefault="00C11EE3" w:rsidP="00B9076B">
            <w:pPr>
              <w:jc w:val="right"/>
              <w:rPr>
                <w:sz w:val="22"/>
                <w:szCs w:val="22"/>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08C284F2" w14:textId="77777777" w:rsidR="00C11EE3" w:rsidRPr="002A6709" w:rsidRDefault="00C11EE3" w:rsidP="00B9076B">
            <w:pPr>
              <w:jc w:val="right"/>
              <w:rPr>
                <w:sz w:val="22"/>
                <w:szCs w:val="22"/>
                <w:u w:val="double"/>
              </w:rPr>
            </w:pPr>
            <w:r w:rsidRPr="002A6709">
              <w:rPr>
                <w:sz w:val="22"/>
                <w:szCs w:val="22"/>
                <w:u w:val="double"/>
              </w:rPr>
              <w:t>$10,240</w:t>
            </w:r>
          </w:p>
        </w:tc>
        <w:tc>
          <w:tcPr>
            <w:tcW w:w="2520" w:type="dxa"/>
            <w:gridSpan w:val="2"/>
            <w:tcBorders>
              <w:top w:val="single" w:sz="4" w:space="0" w:color="auto"/>
              <w:left w:val="single" w:sz="4" w:space="0" w:color="auto"/>
              <w:bottom w:val="single" w:sz="4" w:space="0" w:color="auto"/>
              <w:right w:val="single" w:sz="4" w:space="0" w:color="auto"/>
            </w:tcBorders>
            <w:noWrap/>
            <w:vAlign w:val="center"/>
          </w:tcPr>
          <w:p w14:paraId="2972E7CC" w14:textId="77777777" w:rsidR="00C11EE3" w:rsidRPr="002A6709" w:rsidRDefault="00C11EE3" w:rsidP="00B9076B">
            <w:pPr>
              <w:jc w:val="right"/>
              <w:rPr>
                <w:sz w:val="22"/>
                <w:szCs w:val="22"/>
              </w:rPr>
            </w:pPr>
          </w:p>
        </w:tc>
        <w:tc>
          <w:tcPr>
            <w:tcW w:w="1350" w:type="dxa"/>
            <w:tcBorders>
              <w:top w:val="single" w:sz="4" w:space="0" w:color="auto"/>
              <w:left w:val="single" w:sz="4" w:space="0" w:color="auto"/>
              <w:bottom w:val="single" w:sz="4" w:space="0" w:color="auto"/>
              <w:right w:val="single" w:sz="4" w:space="0" w:color="auto"/>
            </w:tcBorders>
            <w:noWrap/>
            <w:vAlign w:val="center"/>
          </w:tcPr>
          <w:p w14:paraId="38333335" w14:textId="77777777" w:rsidR="00C11EE3" w:rsidRPr="002A6709" w:rsidRDefault="00C11EE3" w:rsidP="00B9076B">
            <w:pPr>
              <w:jc w:val="right"/>
              <w:rPr>
                <w:sz w:val="22"/>
                <w:szCs w:val="22"/>
                <w:u w:val="double"/>
              </w:rPr>
            </w:pPr>
            <w:r w:rsidRPr="002A6709">
              <w:rPr>
                <w:sz w:val="22"/>
                <w:szCs w:val="22"/>
                <w:u w:val="double"/>
              </w:rPr>
              <w:t>$14,218</w:t>
            </w:r>
          </w:p>
        </w:tc>
      </w:tr>
    </w:tbl>
    <w:p w14:paraId="026EEAD3" w14:textId="77777777" w:rsidR="00C11EE3" w:rsidRDefault="00C11EE3" w:rsidP="00C11EE3">
      <w:pPr>
        <w:ind w:left="1440" w:hanging="1440"/>
        <w:jc w:val="both"/>
        <w:rPr>
          <w:bCs/>
        </w:rPr>
      </w:pPr>
      <w:r w:rsidRPr="002A6709">
        <w:rPr>
          <w:sz w:val="22"/>
          <w:szCs w:val="22"/>
        </w:rPr>
        <w:t>Source: GPIF Target and Range Summary (Exhibit ALP-2, Document No. 1, Page 4 of 30).</w:t>
      </w:r>
    </w:p>
    <w:p w14:paraId="743355A0" w14:textId="77777777" w:rsidR="00C11EE3" w:rsidRDefault="00C11EE3" w:rsidP="00C11EE3">
      <w:pPr>
        <w:ind w:left="1440" w:hanging="1440"/>
        <w:jc w:val="both"/>
        <w:rPr>
          <w:bCs/>
        </w:rPr>
      </w:pPr>
    </w:p>
    <w:p w14:paraId="7068C513" w14:textId="77777777" w:rsidR="00C11EE3" w:rsidRDefault="00C11EE3" w:rsidP="00C11EE3">
      <w:pPr>
        <w:ind w:left="1440" w:hanging="1440"/>
        <w:jc w:val="both"/>
        <w:rPr>
          <w:bCs/>
        </w:rPr>
      </w:pPr>
    </w:p>
    <w:p w14:paraId="7E5D54AC" w14:textId="77777777" w:rsidR="00C11EE3" w:rsidRPr="00BE7C4E" w:rsidRDefault="00C11EE3" w:rsidP="00C11EE3">
      <w:pPr>
        <w:autoSpaceDE w:val="0"/>
        <w:autoSpaceDN w:val="0"/>
        <w:adjustRightInd w:val="0"/>
        <w:rPr>
          <w:b/>
          <w:bCs/>
          <w:u w:val="single"/>
        </w:rPr>
      </w:pPr>
      <w:r w:rsidRPr="00BE7C4E">
        <w:rPr>
          <w:b/>
          <w:bCs/>
          <w:caps/>
          <w:u w:val="single"/>
        </w:rPr>
        <w:t xml:space="preserve">Fuel Factor Calculation ISSUES </w:t>
      </w:r>
    </w:p>
    <w:p w14:paraId="5D86448B" w14:textId="77777777" w:rsidR="00C11EE3" w:rsidRPr="00BE7C4E" w:rsidRDefault="00C11EE3" w:rsidP="00C11EE3">
      <w:pPr>
        <w:autoSpaceDE w:val="0"/>
        <w:autoSpaceDN w:val="0"/>
        <w:adjustRightInd w:val="0"/>
        <w:jc w:val="both"/>
        <w:rPr>
          <w:bCs/>
        </w:rPr>
      </w:pPr>
    </w:p>
    <w:p w14:paraId="03005E4B" w14:textId="77777777" w:rsidR="00C11EE3" w:rsidRPr="000A2F41" w:rsidRDefault="00C11EE3" w:rsidP="00C11EE3">
      <w:pPr>
        <w:autoSpaceDE w:val="0"/>
        <w:autoSpaceDN w:val="0"/>
        <w:adjustRightInd w:val="0"/>
        <w:ind w:left="1440" w:hanging="1440"/>
        <w:jc w:val="both"/>
        <w:rPr>
          <w:b/>
        </w:rPr>
      </w:pPr>
      <w:r w:rsidRPr="00BE7C4E">
        <w:rPr>
          <w:b/>
          <w:bCs/>
          <w:u w:val="single"/>
        </w:rPr>
        <w:t>ISSUE 14</w:t>
      </w:r>
      <w:r w:rsidRPr="00BE7C4E">
        <w:rPr>
          <w:b/>
        </w:rPr>
        <w:t>:</w:t>
      </w:r>
      <w:r w:rsidRPr="00BE7C4E">
        <w:tab/>
      </w:r>
      <w:r w:rsidRPr="000A2F41">
        <w:rPr>
          <w:b/>
        </w:rPr>
        <w:t>What are the appropriate projected net fuel and purchased power cost recovery and Generating Performance Incentive amounts to be included in the recovery factor for the period January 2026 through December 2026?</w:t>
      </w:r>
    </w:p>
    <w:p w14:paraId="402E15E6" w14:textId="77777777" w:rsidR="00C11EE3" w:rsidRPr="00BE7C4E" w:rsidRDefault="00C11EE3" w:rsidP="00C11EE3">
      <w:pPr>
        <w:autoSpaceDE w:val="0"/>
        <w:autoSpaceDN w:val="0"/>
        <w:adjustRightInd w:val="0"/>
        <w:jc w:val="both"/>
      </w:pPr>
    </w:p>
    <w:p w14:paraId="14CB8356" w14:textId="1B3C0351" w:rsidR="00C11EE3" w:rsidRPr="00BE7C4E" w:rsidRDefault="00C11EE3" w:rsidP="00554404">
      <w:pPr>
        <w:autoSpaceDE w:val="0"/>
        <w:autoSpaceDN w:val="0"/>
        <w:adjustRightInd w:val="0"/>
        <w:ind w:left="1440" w:hanging="1440"/>
        <w:jc w:val="both"/>
      </w:pPr>
      <w:r>
        <w:rPr>
          <w:b/>
          <w:bCs/>
          <w:color w:val="000000" w:themeColor="text1"/>
        </w:rPr>
        <w:t>Stipulations:</w:t>
      </w:r>
      <w:r>
        <w:rPr>
          <w:b/>
          <w:bCs/>
          <w:color w:val="000000" w:themeColor="text1"/>
        </w:rPr>
        <w:tab/>
      </w:r>
      <w:r w:rsidRPr="00BE7C4E">
        <w:t xml:space="preserve">DEF: </w:t>
      </w:r>
      <w:r>
        <w:t xml:space="preserve"> </w:t>
      </w:r>
      <w:r w:rsidRPr="00BE7C4E">
        <w:t>$1,814,032,999.</w:t>
      </w:r>
    </w:p>
    <w:p w14:paraId="5E7A3B47" w14:textId="77777777" w:rsidR="00C11EE3" w:rsidRPr="00BE7C4E" w:rsidRDefault="00C11EE3" w:rsidP="00C11EE3">
      <w:pPr>
        <w:autoSpaceDE w:val="0"/>
        <w:autoSpaceDN w:val="0"/>
        <w:adjustRightInd w:val="0"/>
        <w:ind w:left="1440" w:hanging="1440"/>
        <w:jc w:val="both"/>
      </w:pPr>
    </w:p>
    <w:p w14:paraId="6394288D" w14:textId="7C246617" w:rsidR="00C11EE3" w:rsidRPr="00BE7C4E" w:rsidRDefault="00C11EE3" w:rsidP="007905C3">
      <w:pPr>
        <w:autoSpaceDE w:val="0"/>
        <w:autoSpaceDN w:val="0"/>
        <w:adjustRightInd w:val="0"/>
        <w:ind w:left="1440"/>
        <w:jc w:val="both"/>
      </w:pPr>
      <w:r w:rsidRPr="00BE7C4E">
        <w:t>FPL:</w:t>
      </w:r>
      <w:r>
        <w:t xml:space="preserve">  </w:t>
      </w:r>
      <w:r w:rsidRPr="00BE7C4E">
        <w:t>If the settlement in Docket No. 20250011-EI is approved: $4,096,060,586.</w:t>
      </w:r>
    </w:p>
    <w:p w14:paraId="45E494E5" w14:textId="77777777" w:rsidR="00C11EE3" w:rsidRPr="00BE7C4E" w:rsidRDefault="00C11EE3" w:rsidP="00C11EE3">
      <w:pPr>
        <w:autoSpaceDE w:val="0"/>
        <w:autoSpaceDN w:val="0"/>
        <w:adjustRightInd w:val="0"/>
        <w:ind w:left="1440" w:hanging="1440"/>
        <w:jc w:val="both"/>
      </w:pPr>
    </w:p>
    <w:p w14:paraId="6D30EFB4" w14:textId="77777777" w:rsidR="00C11EE3" w:rsidRPr="00BE7C4E" w:rsidRDefault="00C11EE3" w:rsidP="00C11EE3">
      <w:pPr>
        <w:autoSpaceDE w:val="0"/>
        <w:autoSpaceDN w:val="0"/>
        <w:adjustRightInd w:val="0"/>
        <w:ind w:left="1440"/>
        <w:jc w:val="both"/>
      </w:pPr>
      <w:r w:rsidRPr="00BE7C4E">
        <w:t>If the settlement in Docket No. 20250011-EI is not approved: $4,028,012,640.</w:t>
      </w:r>
    </w:p>
    <w:p w14:paraId="0968B66B" w14:textId="77777777" w:rsidR="00C11EE3" w:rsidRPr="00BE7C4E" w:rsidRDefault="00C11EE3" w:rsidP="00C11EE3">
      <w:pPr>
        <w:autoSpaceDE w:val="0"/>
        <w:autoSpaceDN w:val="0"/>
        <w:adjustRightInd w:val="0"/>
        <w:ind w:left="1440" w:hanging="1440"/>
        <w:jc w:val="both"/>
      </w:pPr>
    </w:p>
    <w:p w14:paraId="112ADB40" w14:textId="77777777" w:rsidR="00C11EE3" w:rsidRPr="00BE7C4E" w:rsidRDefault="00C11EE3" w:rsidP="00C11EE3">
      <w:pPr>
        <w:autoSpaceDE w:val="0"/>
        <w:autoSpaceDN w:val="0"/>
        <w:adjustRightInd w:val="0"/>
        <w:ind w:left="1440"/>
        <w:jc w:val="both"/>
      </w:pPr>
      <w:r w:rsidRPr="00BE7C4E">
        <w:t xml:space="preserve">FPUC: </w:t>
      </w:r>
      <w:r>
        <w:t xml:space="preserve"> </w:t>
      </w:r>
      <w:r w:rsidRPr="00BE7C4E">
        <w:t>$60,950,524.</w:t>
      </w:r>
    </w:p>
    <w:p w14:paraId="3429D874" w14:textId="77777777" w:rsidR="00C11EE3" w:rsidRPr="00BE7C4E" w:rsidRDefault="00C11EE3" w:rsidP="00C11EE3">
      <w:pPr>
        <w:autoSpaceDE w:val="0"/>
        <w:autoSpaceDN w:val="0"/>
        <w:adjustRightInd w:val="0"/>
        <w:ind w:left="1440" w:hanging="1440"/>
        <w:jc w:val="both"/>
      </w:pPr>
    </w:p>
    <w:p w14:paraId="4461A871" w14:textId="77777777" w:rsidR="00C11EE3" w:rsidRPr="00BE7C4E" w:rsidRDefault="00C11EE3" w:rsidP="00C11EE3">
      <w:pPr>
        <w:autoSpaceDE w:val="0"/>
        <w:autoSpaceDN w:val="0"/>
        <w:adjustRightInd w:val="0"/>
        <w:ind w:left="1440"/>
        <w:jc w:val="both"/>
      </w:pPr>
      <w:r w:rsidRPr="00BE7C4E">
        <w:t xml:space="preserve">TECO: </w:t>
      </w:r>
      <w:r>
        <w:t xml:space="preserve"> </w:t>
      </w:r>
      <w:r w:rsidRPr="00BE7C4E">
        <w:t>$729,400,867.</w:t>
      </w:r>
    </w:p>
    <w:p w14:paraId="7187C9C5" w14:textId="77777777" w:rsidR="00C11EE3" w:rsidRDefault="00C11EE3" w:rsidP="00C11EE3"/>
    <w:p w14:paraId="015478CA" w14:textId="77777777" w:rsidR="00C11EE3" w:rsidRPr="00BE7C4E" w:rsidRDefault="00C11EE3" w:rsidP="00C11EE3"/>
    <w:p w14:paraId="20AA985B" w14:textId="77777777" w:rsidR="00C11EE3" w:rsidRPr="000A2F41" w:rsidRDefault="00C11EE3" w:rsidP="00C11EE3">
      <w:pPr>
        <w:ind w:left="1440" w:hanging="1440"/>
        <w:jc w:val="both"/>
        <w:rPr>
          <w:b/>
        </w:rPr>
      </w:pPr>
      <w:r w:rsidRPr="00BE7C4E">
        <w:rPr>
          <w:b/>
          <w:bCs/>
          <w:u w:val="single"/>
        </w:rPr>
        <w:lastRenderedPageBreak/>
        <w:t>ISSUE 15</w:t>
      </w:r>
      <w:r w:rsidRPr="00C4448B">
        <w:rPr>
          <w:b/>
          <w:bCs/>
        </w:rPr>
        <w:t>:</w:t>
      </w:r>
      <w:r w:rsidRPr="00BE7C4E">
        <w:rPr>
          <w:b/>
          <w:bCs/>
        </w:rPr>
        <w:tab/>
      </w:r>
      <w:r w:rsidRPr="000A2F41">
        <w:rPr>
          <w:b/>
        </w:rPr>
        <w:t>What is the appropriate revenue tax factor to be applied in calculating each investor-owned electric utility’s levelized fuel factor for the projection period January 2026 through December 2026?</w:t>
      </w:r>
    </w:p>
    <w:p w14:paraId="4BA38CA9" w14:textId="77777777" w:rsidR="00C11EE3" w:rsidRPr="00BE7C4E" w:rsidRDefault="00C11EE3" w:rsidP="00C11EE3">
      <w:pPr>
        <w:jc w:val="both"/>
        <w:rPr>
          <w:bCs/>
        </w:rPr>
      </w:pPr>
    </w:p>
    <w:p w14:paraId="3B8A805C" w14:textId="7F67DB93" w:rsidR="00C11EE3" w:rsidRPr="00BE7C4E" w:rsidRDefault="00C11EE3" w:rsidP="00554404">
      <w:pPr>
        <w:autoSpaceDE w:val="0"/>
        <w:autoSpaceDN w:val="0"/>
        <w:adjustRightInd w:val="0"/>
        <w:ind w:left="1440" w:hanging="1440"/>
        <w:jc w:val="both"/>
      </w:pPr>
      <w:r>
        <w:rPr>
          <w:b/>
          <w:bCs/>
          <w:color w:val="000000" w:themeColor="text1"/>
        </w:rPr>
        <w:t>Stipulations:</w:t>
      </w:r>
      <w:r>
        <w:rPr>
          <w:b/>
          <w:bCs/>
          <w:color w:val="000000" w:themeColor="text1"/>
        </w:rPr>
        <w:tab/>
      </w:r>
      <w:r w:rsidRPr="00BE7C4E">
        <w:t>DEF:</w:t>
      </w:r>
      <w:r>
        <w:t xml:space="preserve"> </w:t>
      </w:r>
      <w:r w:rsidRPr="00BE7C4E">
        <w:t xml:space="preserve"> N/A.</w:t>
      </w:r>
    </w:p>
    <w:p w14:paraId="4B6B255C" w14:textId="77777777" w:rsidR="00C11EE3" w:rsidRPr="00BE7C4E" w:rsidRDefault="00C11EE3" w:rsidP="00C11EE3">
      <w:pPr>
        <w:autoSpaceDE w:val="0"/>
        <w:autoSpaceDN w:val="0"/>
        <w:adjustRightInd w:val="0"/>
        <w:ind w:left="1440" w:hanging="1440"/>
        <w:jc w:val="both"/>
      </w:pPr>
    </w:p>
    <w:p w14:paraId="68850F63" w14:textId="77777777" w:rsidR="00C11EE3" w:rsidRPr="00BE7C4E" w:rsidRDefault="00C11EE3" w:rsidP="00C11EE3">
      <w:pPr>
        <w:autoSpaceDE w:val="0"/>
        <w:autoSpaceDN w:val="0"/>
        <w:adjustRightInd w:val="0"/>
        <w:ind w:left="1440"/>
        <w:jc w:val="both"/>
      </w:pPr>
      <w:r w:rsidRPr="00BE7C4E">
        <w:t>FPL:</w:t>
      </w:r>
      <w:r>
        <w:t xml:space="preserve"> </w:t>
      </w:r>
      <w:r w:rsidRPr="00BE7C4E">
        <w:t xml:space="preserve"> N/A.</w:t>
      </w:r>
    </w:p>
    <w:p w14:paraId="53AC486B" w14:textId="77777777" w:rsidR="00C11EE3" w:rsidRPr="00BE7C4E" w:rsidRDefault="00C11EE3" w:rsidP="00C11EE3">
      <w:pPr>
        <w:autoSpaceDE w:val="0"/>
        <w:autoSpaceDN w:val="0"/>
        <w:adjustRightInd w:val="0"/>
        <w:ind w:left="1440" w:hanging="1440"/>
        <w:jc w:val="both"/>
      </w:pPr>
    </w:p>
    <w:p w14:paraId="13630997" w14:textId="77777777" w:rsidR="00C11EE3" w:rsidRPr="00BE7C4E" w:rsidRDefault="00C11EE3" w:rsidP="00C11EE3">
      <w:pPr>
        <w:autoSpaceDE w:val="0"/>
        <w:autoSpaceDN w:val="0"/>
        <w:adjustRightInd w:val="0"/>
        <w:ind w:left="1440"/>
        <w:jc w:val="both"/>
      </w:pPr>
      <w:r w:rsidRPr="00BE7C4E">
        <w:t>FPUC:</w:t>
      </w:r>
      <w:r>
        <w:t xml:space="preserve">  </w:t>
      </w:r>
      <w:r w:rsidRPr="00BE7C4E">
        <w:t>1.000848.</w:t>
      </w:r>
    </w:p>
    <w:p w14:paraId="59739BBA" w14:textId="77777777" w:rsidR="00C11EE3" w:rsidRPr="00BE7C4E" w:rsidRDefault="00C11EE3" w:rsidP="00C11EE3">
      <w:pPr>
        <w:autoSpaceDE w:val="0"/>
        <w:autoSpaceDN w:val="0"/>
        <w:adjustRightInd w:val="0"/>
        <w:ind w:left="1440"/>
        <w:jc w:val="both"/>
      </w:pPr>
    </w:p>
    <w:p w14:paraId="432A1F6A" w14:textId="77777777" w:rsidR="00C11EE3" w:rsidRDefault="00C11EE3" w:rsidP="00C11EE3">
      <w:pPr>
        <w:ind w:left="1440" w:hanging="1440"/>
        <w:jc w:val="both"/>
        <w:rPr>
          <w:bCs/>
        </w:rPr>
      </w:pPr>
      <w:r>
        <w:tab/>
      </w:r>
      <w:r w:rsidRPr="00BE7C4E">
        <w:t>TECO:</w:t>
      </w:r>
      <w:r>
        <w:t xml:space="preserve"> </w:t>
      </w:r>
      <w:r w:rsidRPr="00BE7C4E">
        <w:t xml:space="preserve"> 1.000848.</w:t>
      </w:r>
    </w:p>
    <w:p w14:paraId="4203EE1D" w14:textId="77777777" w:rsidR="00C11EE3" w:rsidRDefault="00C11EE3" w:rsidP="00C11EE3">
      <w:pPr>
        <w:ind w:left="1440" w:hanging="1440"/>
        <w:jc w:val="both"/>
        <w:rPr>
          <w:bCs/>
        </w:rPr>
      </w:pPr>
    </w:p>
    <w:p w14:paraId="2BD2A8C0" w14:textId="77777777" w:rsidR="00C11EE3" w:rsidRDefault="00C11EE3" w:rsidP="00C11EE3">
      <w:pPr>
        <w:ind w:left="1440" w:hanging="1440"/>
        <w:jc w:val="both"/>
        <w:rPr>
          <w:bCs/>
        </w:rPr>
      </w:pPr>
    </w:p>
    <w:p w14:paraId="4BA09BE6" w14:textId="77777777" w:rsidR="00C11EE3" w:rsidRPr="000A3A26" w:rsidRDefault="00C11EE3" w:rsidP="00C11EE3">
      <w:pPr>
        <w:autoSpaceDE w:val="0"/>
        <w:autoSpaceDN w:val="0"/>
        <w:adjustRightInd w:val="0"/>
        <w:ind w:left="1440" w:hanging="1440"/>
        <w:jc w:val="both"/>
      </w:pPr>
      <w:r w:rsidRPr="000A3A26">
        <w:rPr>
          <w:b/>
          <w:bCs/>
          <w:u w:val="single"/>
        </w:rPr>
        <w:t>ISSUE 16</w:t>
      </w:r>
      <w:r w:rsidRPr="000A3A26">
        <w:rPr>
          <w:b/>
        </w:rPr>
        <w:t>:</w:t>
      </w:r>
      <w:r w:rsidRPr="000A3A26">
        <w:tab/>
      </w:r>
      <w:r w:rsidRPr="000A2F41">
        <w:rPr>
          <w:b/>
        </w:rPr>
        <w:t>What are the appropriate levelized fuel cost recovery factors for the period January 2026 through December 2026?</w:t>
      </w:r>
    </w:p>
    <w:p w14:paraId="6B89B1B3" w14:textId="77777777" w:rsidR="00C11EE3" w:rsidRPr="000A3A26" w:rsidRDefault="00C11EE3" w:rsidP="00C11EE3">
      <w:pPr>
        <w:autoSpaceDE w:val="0"/>
        <w:autoSpaceDN w:val="0"/>
        <w:adjustRightInd w:val="0"/>
        <w:ind w:left="1440"/>
        <w:jc w:val="both"/>
      </w:pPr>
    </w:p>
    <w:p w14:paraId="063299FF" w14:textId="7D7466DC" w:rsidR="00C11EE3" w:rsidRPr="000A3A26" w:rsidRDefault="00C11EE3" w:rsidP="00554404">
      <w:pPr>
        <w:autoSpaceDE w:val="0"/>
        <w:autoSpaceDN w:val="0"/>
        <w:adjustRightInd w:val="0"/>
        <w:ind w:left="1440" w:hanging="1440"/>
        <w:jc w:val="both"/>
      </w:pPr>
      <w:r>
        <w:rPr>
          <w:b/>
          <w:bCs/>
          <w:color w:val="000000" w:themeColor="text1"/>
        </w:rPr>
        <w:t>Stipulations:</w:t>
      </w:r>
      <w:r>
        <w:rPr>
          <w:b/>
          <w:bCs/>
          <w:color w:val="000000" w:themeColor="text1"/>
        </w:rPr>
        <w:tab/>
      </w:r>
      <w:r w:rsidRPr="000A3A26">
        <w:t>DEF:</w:t>
      </w:r>
      <w:r>
        <w:t xml:space="preserve"> </w:t>
      </w:r>
      <w:r w:rsidRPr="000A3A26">
        <w:t xml:space="preserve"> 4.414 cents per kWh.</w:t>
      </w:r>
    </w:p>
    <w:p w14:paraId="5E4A8448" w14:textId="77777777" w:rsidR="00C11EE3" w:rsidRPr="000A3A26" w:rsidRDefault="00C11EE3" w:rsidP="00C11EE3">
      <w:pPr>
        <w:autoSpaceDE w:val="0"/>
        <w:autoSpaceDN w:val="0"/>
        <w:adjustRightInd w:val="0"/>
        <w:jc w:val="both"/>
      </w:pPr>
    </w:p>
    <w:p w14:paraId="7EC84E18" w14:textId="1B6D67D6" w:rsidR="00C11EE3" w:rsidRPr="000A3A26" w:rsidRDefault="00C11EE3" w:rsidP="00C11EE3">
      <w:pPr>
        <w:autoSpaceDE w:val="0"/>
        <w:autoSpaceDN w:val="0"/>
        <w:adjustRightInd w:val="0"/>
        <w:ind w:left="1440"/>
        <w:jc w:val="both"/>
      </w:pPr>
      <w:r w:rsidRPr="000A3A26">
        <w:t>FPL:</w:t>
      </w:r>
      <w:r>
        <w:t xml:space="preserve">  </w:t>
      </w:r>
      <w:r w:rsidRPr="000A3A26">
        <w:t xml:space="preserve">If the settlement in Docket No. 20250011-EI is approved: 3.189 cents per kWh. </w:t>
      </w:r>
    </w:p>
    <w:p w14:paraId="6568FD4E" w14:textId="77777777" w:rsidR="00C11EE3" w:rsidRPr="000A3A26" w:rsidRDefault="00C11EE3" w:rsidP="00C11EE3">
      <w:pPr>
        <w:autoSpaceDE w:val="0"/>
        <w:autoSpaceDN w:val="0"/>
        <w:adjustRightInd w:val="0"/>
        <w:ind w:left="1440"/>
        <w:jc w:val="both"/>
      </w:pPr>
    </w:p>
    <w:p w14:paraId="07CA8CA8" w14:textId="2E368C2F" w:rsidR="00C11EE3" w:rsidRPr="000A3A26" w:rsidRDefault="00C11EE3" w:rsidP="00C11EE3">
      <w:pPr>
        <w:autoSpaceDE w:val="0"/>
        <w:autoSpaceDN w:val="0"/>
        <w:adjustRightInd w:val="0"/>
        <w:ind w:left="1440"/>
        <w:jc w:val="both"/>
      </w:pPr>
      <w:r w:rsidRPr="000A3A26">
        <w:t>If the settlement in Docket No. 20250011-EI is not approved: 3.136 cents per kWh.</w:t>
      </w:r>
    </w:p>
    <w:p w14:paraId="0082AB0E" w14:textId="77777777" w:rsidR="00C11EE3" w:rsidRPr="000A3A26" w:rsidRDefault="00C11EE3" w:rsidP="00C11EE3">
      <w:pPr>
        <w:autoSpaceDE w:val="0"/>
        <w:autoSpaceDN w:val="0"/>
        <w:adjustRightInd w:val="0"/>
        <w:ind w:left="1440" w:hanging="1440"/>
        <w:jc w:val="both"/>
      </w:pPr>
    </w:p>
    <w:p w14:paraId="2FE8D708" w14:textId="77777777" w:rsidR="00C11EE3" w:rsidRPr="000A3A26" w:rsidRDefault="00C11EE3" w:rsidP="00C11EE3">
      <w:pPr>
        <w:autoSpaceDE w:val="0"/>
        <w:autoSpaceDN w:val="0"/>
        <w:adjustRightInd w:val="0"/>
        <w:ind w:left="1440"/>
        <w:jc w:val="both"/>
      </w:pPr>
      <w:r w:rsidRPr="000A3A26">
        <w:t xml:space="preserve">FPUC: </w:t>
      </w:r>
      <w:r>
        <w:t xml:space="preserve"> </w:t>
      </w:r>
      <w:r w:rsidRPr="000A3A26">
        <w:t>7.580 cents per kWh.</w:t>
      </w:r>
    </w:p>
    <w:p w14:paraId="128E286D" w14:textId="77777777" w:rsidR="00C11EE3" w:rsidRPr="000A3A26" w:rsidRDefault="00C11EE3" w:rsidP="00C11EE3">
      <w:pPr>
        <w:autoSpaceDE w:val="0"/>
        <w:autoSpaceDN w:val="0"/>
        <w:adjustRightInd w:val="0"/>
        <w:ind w:left="1440"/>
        <w:jc w:val="both"/>
      </w:pPr>
    </w:p>
    <w:p w14:paraId="72B18665" w14:textId="77777777" w:rsidR="00C11EE3" w:rsidRDefault="00C11EE3" w:rsidP="00C11EE3">
      <w:pPr>
        <w:ind w:left="1440" w:hanging="1440"/>
        <w:jc w:val="both"/>
        <w:rPr>
          <w:bCs/>
        </w:rPr>
      </w:pPr>
      <w:r>
        <w:tab/>
      </w:r>
      <w:r w:rsidRPr="000A3A26">
        <w:t xml:space="preserve">TECO: </w:t>
      </w:r>
      <w:r>
        <w:t xml:space="preserve"> </w:t>
      </w:r>
      <w:r w:rsidRPr="000A3A26">
        <w:t>3.510 cents per kWh.</w:t>
      </w:r>
    </w:p>
    <w:p w14:paraId="1F7DBA01" w14:textId="77777777" w:rsidR="00C11EE3" w:rsidRDefault="00C11EE3" w:rsidP="00C11EE3">
      <w:pPr>
        <w:ind w:left="1440" w:hanging="1440"/>
        <w:jc w:val="both"/>
        <w:rPr>
          <w:bCs/>
        </w:rPr>
      </w:pPr>
    </w:p>
    <w:p w14:paraId="35558A69" w14:textId="77777777" w:rsidR="00C11EE3" w:rsidRDefault="00C11EE3" w:rsidP="00C11EE3">
      <w:pPr>
        <w:ind w:left="1440" w:hanging="1440"/>
        <w:jc w:val="both"/>
        <w:rPr>
          <w:bCs/>
        </w:rPr>
      </w:pPr>
    </w:p>
    <w:p w14:paraId="2DABB404" w14:textId="77777777" w:rsidR="00C11EE3" w:rsidRPr="00351DE3" w:rsidRDefault="00C11EE3" w:rsidP="00C11EE3">
      <w:pPr>
        <w:autoSpaceDE w:val="0"/>
        <w:autoSpaceDN w:val="0"/>
        <w:adjustRightInd w:val="0"/>
        <w:ind w:left="1440" w:hanging="1440"/>
        <w:jc w:val="both"/>
      </w:pPr>
      <w:r w:rsidRPr="00351DE3">
        <w:rPr>
          <w:b/>
          <w:bCs/>
          <w:u w:val="single"/>
        </w:rPr>
        <w:t>ISSUE 17</w:t>
      </w:r>
      <w:r w:rsidRPr="00351DE3">
        <w:rPr>
          <w:b/>
        </w:rPr>
        <w:t>:</w:t>
      </w:r>
      <w:r w:rsidRPr="00351DE3">
        <w:tab/>
      </w:r>
      <w:r w:rsidRPr="000A2F41">
        <w:rPr>
          <w:b/>
        </w:rPr>
        <w:t>What are the appropriate fuel recovery line loss multipliers to be used in calculating the fuel cost recovery factors charged to each rate class/delivery voltage level class?</w:t>
      </w:r>
    </w:p>
    <w:p w14:paraId="2F25B713" w14:textId="77777777" w:rsidR="00C11EE3" w:rsidRPr="00351DE3" w:rsidRDefault="00C11EE3" w:rsidP="00C11EE3">
      <w:pPr>
        <w:autoSpaceDE w:val="0"/>
        <w:autoSpaceDN w:val="0"/>
        <w:adjustRightInd w:val="0"/>
        <w:jc w:val="both"/>
      </w:pPr>
    </w:p>
    <w:p w14:paraId="282C18C7" w14:textId="3196F9D7" w:rsidR="00C11EE3" w:rsidRPr="00351DE3" w:rsidRDefault="00C11EE3" w:rsidP="00554404">
      <w:pPr>
        <w:autoSpaceDE w:val="0"/>
        <w:autoSpaceDN w:val="0"/>
        <w:adjustRightInd w:val="0"/>
        <w:ind w:left="1440" w:hanging="1440"/>
        <w:jc w:val="both"/>
      </w:pPr>
      <w:r>
        <w:rPr>
          <w:b/>
          <w:bCs/>
          <w:color w:val="000000" w:themeColor="text1"/>
        </w:rPr>
        <w:t>Stipulations:</w:t>
      </w:r>
      <w:r>
        <w:rPr>
          <w:b/>
          <w:bCs/>
          <w:color w:val="000000" w:themeColor="text1"/>
        </w:rPr>
        <w:tab/>
      </w:r>
      <w:r w:rsidRPr="00351DE3">
        <w:t>DEF:</w:t>
      </w:r>
      <w:r>
        <w:t xml:space="preserve">  </w:t>
      </w:r>
    </w:p>
    <w:tbl>
      <w:tblPr>
        <w:tblStyle w:val="TableGrid1"/>
        <w:tblW w:w="4846" w:type="pct"/>
        <w:jc w:val="center"/>
        <w:tblLook w:val="04A0" w:firstRow="1" w:lastRow="0" w:firstColumn="1" w:lastColumn="0" w:noHBand="0" w:noVBand="1"/>
      </w:tblPr>
      <w:tblGrid>
        <w:gridCol w:w="5745"/>
        <w:gridCol w:w="3536"/>
      </w:tblGrid>
      <w:tr w:rsidR="00C11EE3" w:rsidRPr="00351DE3" w14:paraId="4C8E7F42" w14:textId="77777777" w:rsidTr="00B9076B">
        <w:trPr>
          <w:tblHeader/>
          <w:jc w:val="center"/>
        </w:trPr>
        <w:tc>
          <w:tcPr>
            <w:tcW w:w="5000" w:type="pct"/>
            <w:gridSpan w:val="2"/>
            <w:tcBorders>
              <w:top w:val="nil"/>
              <w:left w:val="nil"/>
              <w:bottom w:val="nil"/>
              <w:right w:val="nil"/>
            </w:tcBorders>
          </w:tcPr>
          <w:p w14:paraId="3EBF50E0" w14:textId="77777777" w:rsidR="00C11EE3" w:rsidRPr="00351DE3" w:rsidRDefault="00C11EE3" w:rsidP="00B9076B">
            <w:pPr>
              <w:jc w:val="center"/>
              <w:rPr>
                <w:rFonts w:ascii="Times New Roman" w:hAnsi="Times New Roman"/>
                <w:b/>
              </w:rPr>
            </w:pPr>
            <w:r w:rsidRPr="00351DE3">
              <w:rPr>
                <w:rFonts w:ascii="Times New Roman" w:hAnsi="Times New Roman"/>
                <w:b/>
              </w:rPr>
              <w:t>Table 17-1</w:t>
            </w:r>
          </w:p>
        </w:tc>
      </w:tr>
      <w:tr w:rsidR="00C11EE3" w:rsidRPr="00351DE3" w14:paraId="668E3C27" w14:textId="77777777" w:rsidTr="00B9076B">
        <w:trPr>
          <w:tblHeader/>
          <w:jc w:val="center"/>
        </w:trPr>
        <w:tc>
          <w:tcPr>
            <w:tcW w:w="5000" w:type="pct"/>
            <w:gridSpan w:val="2"/>
            <w:tcBorders>
              <w:top w:val="nil"/>
              <w:left w:val="nil"/>
              <w:bottom w:val="nil"/>
              <w:right w:val="nil"/>
            </w:tcBorders>
          </w:tcPr>
          <w:p w14:paraId="11B4F7AC" w14:textId="77777777" w:rsidR="00C11EE3" w:rsidRPr="00351DE3" w:rsidRDefault="00C11EE3" w:rsidP="00B9076B">
            <w:pPr>
              <w:jc w:val="center"/>
              <w:rPr>
                <w:rFonts w:ascii="Times New Roman" w:hAnsi="Times New Roman"/>
                <w:b/>
              </w:rPr>
            </w:pPr>
            <w:r w:rsidRPr="00351DE3">
              <w:rPr>
                <w:rFonts w:ascii="Times New Roman" w:hAnsi="Times New Roman"/>
                <w:b/>
              </w:rPr>
              <w:t>DEF Fuel Recovery Line Loss Multipliers</w:t>
            </w:r>
          </w:p>
        </w:tc>
      </w:tr>
      <w:tr w:rsidR="00C11EE3" w:rsidRPr="00351DE3" w14:paraId="04877588" w14:textId="77777777" w:rsidTr="00B9076B">
        <w:trPr>
          <w:tblHeader/>
          <w:jc w:val="center"/>
        </w:trPr>
        <w:tc>
          <w:tcPr>
            <w:tcW w:w="5000" w:type="pct"/>
            <w:gridSpan w:val="2"/>
            <w:tcBorders>
              <w:top w:val="nil"/>
              <w:left w:val="nil"/>
              <w:bottom w:val="single" w:sz="4" w:space="0" w:color="auto"/>
              <w:right w:val="nil"/>
            </w:tcBorders>
          </w:tcPr>
          <w:p w14:paraId="79A6869F" w14:textId="77777777" w:rsidR="00C11EE3" w:rsidRPr="00351DE3" w:rsidRDefault="00C11EE3" w:rsidP="00B9076B">
            <w:pPr>
              <w:jc w:val="center"/>
              <w:rPr>
                <w:rFonts w:ascii="Times New Roman" w:hAnsi="Times New Roman"/>
                <w:b/>
              </w:rPr>
            </w:pPr>
            <w:r w:rsidRPr="00351DE3">
              <w:rPr>
                <w:rFonts w:ascii="Times New Roman" w:hAnsi="Times New Roman"/>
                <w:b/>
              </w:rPr>
              <w:t>for the period January-December, 2026</w:t>
            </w:r>
          </w:p>
        </w:tc>
      </w:tr>
      <w:tr w:rsidR="00C11EE3" w:rsidRPr="00351DE3" w14:paraId="47BB25A8" w14:textId="77777777" w:rsidTr="00B9076B">
        <w:trPr>
          <w:tblHeader/>
          <w:jc w:val="center"/>
        </w:trPr>
        <w:tc>
          <w:tcPr>
            <w:tcW w:w="3095" w:type="pct"/>
            <w:tcBorders>
              <w:top w:val="single" w:sz="4" w:space="0" w:color="auto"/>
              <w:left w:val="single" w:sz="4" w:space="0" w:color="auto"/>
              <w:bottom w:val="single" w:sz="4" w:space="0" w:color="auto"/>
              <w:right w:val="single" w:sz="4" w:space="0" w:color="auto"/>
            </w:tcBorders>
          </w:tcPr>
          <w:p w14:paraId="5BB487F2" w14:textId="77777777" w:rsidR="00C11EE3" w:rsidRPr="00351DE3" w:rsidRDefault="00C11EE3" w:rsidP="00B9076B">
            <w:pPr>
              <w:jc w:val="center"/>
              <w:rPr>
                <w:rFonts w:ascii="Times New Roman" w:hAnsi="Times New Roman"/>
              </w:rPr>
            </w:pPr>
            <w:r w:rsidRPr="00351DE3">
              <w:rPr>
                <w:rFonts w:ascii="Times New Roman" w:hAnsi="Times New Roman"/>
              </w:rPr>
              <w:t>Delivery Voltage Level</w:t>
            </w:r>
          </w:p>
        </w:tc>
        <w:tc>
          <w:tcPr>
            <w:tcW w:w="1905" w:type="pct"/>
            <w:tcBorders>
              <w:top w:val="single" w:sz="4" w:space="0" w:color="auto"/>
              <w:left w:val="single" w:sz="4" w:space="0" w:color="auto"/>
              <w:bottom w:val="single" w:sz="4" w:space="0" w:color="auto"/>
              <w:right w:val="single" w:sz="4" w:space="0" w:color="auto"/>
            </w:tcBorders>
            <w:hideMark/>
          </w:tcPr>
          <w:p w14:paraId="37D028D4" w14:textId="77777777" w:rsidR="00C11EE3" w:rsidRPr="00351DE3" w:rsidRDefault="00C11EE3" w:rsidP="00B9076B">
            <w:pPr>
              <w:jc w:val="center"/>
              <w:rPr>
                <w:rFonts w:ascii="Times New Roman" w:hAnsi="Times New Roman"/>
              </w:rPr>
            </w:pPr>
            <w:r w:rsidRPr="00351DE3">
              <w:rPr>
                <w:rFonts w:ascii="Times New Roman" w:hAnsi="Times New Roman"/>
              </w:rPr>
              <w:t>Line Loss Multiplier</w:t>
            </w:r>
          </w:p>
        </w:tc>
      </w:tr>
      <w:tr w:rsidR="00C11EE3" w:rsidRPr="00351DE3" w14:paraId="08EC12B6" w14:textId="77777777" w:rsidTr="00B9076B">
        <w:trPr>
          <w:jc w:val="center"/>
        </w:trPr>
        <w:tc>
          <w:tcPr>
            <w:tcW w:w="3095" w:type="pct"/>
            <w:tcBorders>
              <w:top w:val="single" w:sz="4" w:space="0" w:color="auto"/>
              <w:left w:val="single" w:sz="4" w:space="0" w:color="auto"/>
              <w:bottom w:val="single" w:sz="4" w:space="0" w:color="auto"/>
              <w:right w:val="single" w:sz="4" w:space="0" w:color="auto"/>
            </w:tcBorders>
          </w:tcPr>
          <w:p w14:paraId="71A0734C" w14:textId="77777777" w:rsidR="00C11EE3" w:rsidRPr="00351DE3" w:rsidRDefault="00C11EE3" w:rsidP="00B9076B">
            <w:pPr>
              <w:rPr>
                <w:rFonts w:ascii="Times New Roman" w:hAnsi="Times New Roman"/>
              </w:rPr>
            </w:pPr>
            <w:r w:rsidRPr="00351DE3">
              <w:rPr>
                <w:rFonts w:ascii="Times New Roman" w:hAnsi="Times New Roman"/>
              </w:rPr>
              <w:t>Transmission</w:t>
            </w:r>
          </w:p>
        </w:tc>
        <w:tc>
          <w:tcPr>
            <w:tcW w:w="1905" w:type="pct"/>
            <w:tcBorders>
              <w:top w:val="single" w:sz="4" w:space="0" w:color="auto"/>
              <w:left w:val="single" w:sz="4" w:space="0" w:color="auto"/>
              <w:bottom w:val="single" w:sz="4" w:space="0" w:color="auto"/>
              <w:right w:val="single" w:sz="4" w:space="0" w:color="auto"/>
            </w:tcBorders>
            <w:hideMark/>
          </w:tcPr>
          <w:p w14:paraId="33741F93" w14:textId="77777777" w:rsidR="00C11EE3" w:rsidRPr="00351DE3" w:rsidRDefault="00C11EE3" w:rsidP="00B9076B">
            <w:pPr>
              <w:jc w:val="right"/>
              <w:rPr>
                <w:rFonts w:ascii="Times New Roman" w:hAnsi="Times New Roman"/>
              </w:rPr>
            </w:pPr>
            <w:r w:rsidRPr="00351DE3">
              <w:rPr>
                <w:rFonts w:ascii="Times New Roman" w:hAnsi="Times New Roman"/>
              </w:rPr>
              <w:t>0.9800</w:t>
            </w:r>
          </w:p>
        </w:tc>
      </w:tr>
      <w:tr w:rsidR="00C11EE3" w:rsidRPr="00351DE3" w14:paraId="4273115D" w14:textId="77777777" w:rsidTr="00B9076B">
        <w:trPr>
          <w:jc w:val="center"/>
        </w:trPr>
        <w:tc>
          <w:tcPr>
            <w:tcW w:w="3095" w:type="pct"/>
            <w:tcBorders>
              <w:top w:val="single" w:sz="4" w:space="0" w:color="auto"/>
              <w:left w:val="single" w:sz="4" w:space="0" w:color="auto"/>
              <w:bottom w:val="single" w:sz="4" w:space="0" w:color="auto"/>
              <w:right w:val="single" w:sz="4" w:space="0" w:color="auto"/>
            </w:tcBorders>
          </w:tcPr>
          <w:p w14:paraId="63968E75" w14:textId="77777777" w:rsidR="00C11EE3" w:rsidRPr="00351DE3" w:rsidRDefault="00C11EE3" w:rsidP="00B9076B">
            <w:pPr>
              <w:rPr>
                <w:rFonts w:ascii="Times New Roman" w:hAnsi="Times New Roman"/>
              </w:rPr>
            </w:pPr>
            <w:r w:rsidRPr="00351DE3">
              <w:rPr>
                <w:rFonts w:ascii="Times New Roman" w:hAnsi="Times New Roman"/>
              </w:rPr>
              <w:t>Distribution Primary</w:t>
            </w:r>
          </w:p>
        </w:tc>
        <w:tc>
          <w:tcPr>
            <w:tcW w:w="1905" w:type="pct"/>
            <w:tcBorders>
              <w:top w:val="single" w:sz="4" w:space="0" w:color="auto"/>
              <w:left w:val="single" w:sz="4" w:space="0" w:color="auto"/>
              <w:bottom w:val="single" w:sz="4" w:space="0" w:color="auto"/>
              <w:right w:val="single" w:sz="4" w:space="0" w:color="auto"/>
            </w:tcBorders>
          </w:tcPr>
          <w:p w14:paraId="21E3FD24" w14:textId="77777777" w:rsidR="00C11EE3" w:rsidRPr="00351DE3" w:rsidRDefault="00C11EE3" w:rsidP="00B9076B">
            <w:pPr>
              <w:jc w:val="right"/>
              <w:rPr>
                <w:rFonts w:ascii="Times New Roman" w:hAnsi="Times New Roman"/>
              </w:rPr>
            </w:pPr>
            <w:r w:rsidRPr="00351DE3">
              <w:rPr>
                <w:rFonts w:ascii="Times New Roman" w:hAnsi="Times New Roman"/>
              </w:rPr>
              <w:t>0.9900</w:t>
            </w:r>
          </w:p>
        </w:tc>
      </w:tr>
      <w:tr w:rsidR="00C11EE3" w:rsidRPr="00351DE3" w14:paraId="23934E29" w14:textId="77777777" w:rsidTr="00B9076B">
        <w:trPr>
          <w:jc w:val="center"/>
        </w:trPr>
        <w:tc>
          <w:tcPr>
            <w:tcW w:w="3095" w:type="pct"/>
            <w:tcBorders>
              <w:top w:val="single" w:sz="4" w:space="0" w:color="auto"/>
              <w:left w:val="single" w:sz="4" w:space="0" w:color="auto"/>
              <w:bottom w:val="single" w:sz="4" w:space="0" w:color="auto"/>
              <w:right w:val="single" w:sz="4" w:space="0" w:color="auto"/>
            </w:tcBorders>
          </w:tcPr>
          <w:p w14:paraId="536DFAF8" w14:textId="77777777" w:rsidR="00C11EE3" w:rsidRPr="00351DE3" w:rsidRDefault="00C11EE3" w:rsidP="00B9076B">
            <w:pPr>
              <w:rPr>
                <w:rFonts w:ascii="Times New Roman" w:hAnsi="Times New Roman"/>
              </w:rPr>
            </w:pPr>
            <w:r w:rsidRPr="00351DE3">
              <w:rPr>
                <w:rFonts w:ascii="Times New Roman" w:hAnsi="Times New Roman"/>
              </w:rPr>
              <w:t>Distribution Secondary</w:t>
            </w:r>
          </w:p>
        </w:tc>
        <w:tc>
          <w:tcPr>
            <w:tcW w:w="1905" w:type="pct"/>
            <w:tcBorders>
              <w:top w:val="single" w:sz="4" w:space="0" w:color="auto"/>
              <w:left w:val="single" w:sz="4" w:space="0" w:color="auto"/>
              <w:bottom w:val="single" w:sz="4" w:space="0" w:color="auto"/>
              <w:right w:val="single" w:sz="4" w:space="0" w:color="auto"/>
            </w:tcBorders>
          </w:tcPr>
          <w:p w14:paraId="3D41E24C" w14:textId="77777777" w:rsidR="00C11EE3" w:rsidRPr="00351DE3" w:rsidRDefault="00C11EE3" w:rsidP="00B9076B">
            <w:pPr>
              <w:jc w:val="right"/>
              <w:rPr>
                <w:rFonts w:ascii="Times New Roman" w:hAnsi="Times New Roman"/>
              </w:rPr>
            </w:pPr>
            <w:r w:rsidRPr="00351DE3">
              <w:rPr>
                <w:rFonts w:ascii="Times New Roman" w:hAnsi="Times New Roman"/>
              </w:rPr>
              <w:t>1.0000</w:t>
            </w:r>
          </w:p>
        </w:tc>
      </w:tr>
      <w:tr w:rsidR="00C11EE3" w:rsidRPr="00351DE3" w14:paraId="0331EFB5" w14:textId="77777777" w:rsidTr="00B9076B">
        <w:trPr>
          <w:jc w:val="center"/>
        </w:trPr>
        <w:tc>
          <w:tcPr>
            <w:tcW w:w="3095" w:type="pct"/>
            <w:tcBorders>
              <w:top w:val="single" w:sz="4" w:space="0" w:color="auto"/>
              <w:left w:val="single" w:sz="4" w:space="0" w:color="auto"/>
              <w:bottom w:val="single" w:sz="4" w:space="0" w:color="auto"/>
              <w:right w:val="single" w:sz="4" w:space="0" w:color="auto"/>
            </w:tcBorders>
          </w:tcPr>
          <w:p w14:paraId="652A387C" w14:textId="77777777" w:rsidR="00C11EE3" w:rsidRPr="00351DE3" w:rsidRDefault="00C11EE3" w:rsidP="00B9076B">
            <w:pPr>
              <w:rPr>
                <w:rFonts w:ascii="Times New Roman" w:hAnsi="Times New Roman"/>
              </w:rPr>
            </w:pPr>
            <w:r w:rsidRPr="00351DE3">
              <w:rPr>
                <w:rFonts w:ascii="Times New Roman" w:hAnsi="Times New Roman"/>
              </w:rPr>
              <w:t>Lighting Service</w:t>
            </w:r>
          </w:p>
        </w:tc>
        <w:tc>
          <w:tcPr>
            <w:tcW w:w="1905" w:type="pct"/>
            <w:tcBorders>
              <w:top w:val="single" w:sz="4" w:space="0" w:color="auto"/>
              <w:left w:val="single" w:sz="4" w:space="0" w:color="auto"/>
              <w:bottom w:val="single" w:sz="4" w:space="0" w:color="auto"/>
              <w:right w:val="single" w:sz="4" w:space="0" w:color="auto"/>
            </w:tcBorders>
            <w:hideMark/>
          </w:tcPr>
          <w:p w14:paraId="1FC5D2BA" w14:textId="77777777" w:rsidR="00C11EE3" w:rsidRPr="00351DE3" w:rsidRDefault="00C11EE3" w:rsidP="00B9076B">
            <w:pPr>
              <w:jc w:val="right"/>
              <w:rPr>
                <w:rFonts w:ascii="Times New Roman" w:hAnsi="Times New Roman"/>
              </w:rPr>
            </w:pPr>
            <w:r w:rsidRPr="00351DE3">
              <w:rPr>
                <w:rFonts w:ascii="Times New Roman" w:hAnsi="Times New Roman"/>
              </w:rPr>
              <w:t>1.0000</w:t>
            </w:r>
          </w:p>
        </w:tc>
      </w:tr>
    </w:tbl>
    <w:p w14:paraId="2DC5A6D5" w14:textId="77777777" w:rsidR="00C11EE3" w:rsidRPr="00351DE3" w:rsidRDefault="00C11EE3" w:rsidP="00C11EE3">
      <w:pPr>
        <w:autoSpaceDE w:val="0"/>
        <w:autoSpaceDN w:val="0"/>
        <w:adjustRightInd w:val="0"/>
        <w:jc w:val="both"/>
      </w:pPr>
      <w:r w:rsidRPr="00351DE3">
        <w:t>Source: Exhibit GPD-3, Part 2, Page 1 of 1.</w:t>
      </w:r>
    </w:p>
    <w:p w14:paraId="129DF614" w14:textId="77777777" w:rsidR="00C11EE3" w:rsidRPr="00351DE3" w:rsidRDefault="00C11EE3" w:rsidP="00C11EE3">
      <w:pPr>
        <w:autoSpaceDE w:val="0"/>
        <w:autoSpaceDN w:val="0"/>
        <w:adjustRightInd w:val="0"/>
        <w:ind w:left="1440" w:hanging="1440"/>
        <w:jc w:val="both"/>
      </w:pPr>
    </w:p>
    <w:p w14:paraId="50F60653" w14:textId="77777777" w:rsidR="00C11EE3" w:rsidRDefault="00C11EE3" w:rsidP="00C11EE3">
      <w:pPr>
        <w:autoSpaceDE w:val="0"/>
        <w:autoSpaceDN w:val="0"/>
        <w:adjustRightInd w:val="0"/>
        <w:ind w:left="1440"/>
        <w:jc w:val="both"/>
      </w:pPr>
      <w:r w:rsidRPr="00351DE3">
        <w:lastRenderedPageBreak/>
        <w:t xml:space="preserve">FPL: </w:t>
      </w:r>
      <w:r>
        <w:t xml:space="preserve"> </w:t>
      </w:r>
      <w:r w:rsidRPr="00351DE3">
        <w:t>The appropriate fuel recovery line loss multipliers to be used in calculating the fuel cost recovery factors charged to each rate class/delivery voltage level class are shown in Issue No. 18.</w:t>
      </w:r>
    </w:p>
    <w:p w14:paraId="095D8CAD" w14:textId="77777777" w:rsidR="00C11EE3" w:rsidRPr="00351DE3" w:rsidRDefault="00C11EE3" w:rsidP="00C11EE3">
      <w:pPr>
        <w:autoSpaceDE w:val="0"/>
        <w:autoSpaceDN w:val="0"/>
        <w:adjustRightInd w:val="0"/>
        <w:ind w:left="1440"/>
        <w:jc w:val="both"/>
      </w:pPr>
    </w:p>
    <w:p w14:paraId="64EA7940" w14:textId="77777777" w:rsidR="00C11EE3" w:rsidRPr="00351DE3" w:rsidRDefault="00C11EE3" w:rsidP="00C11EE3">
      <w:pPr>
        <w:autoSpaceDE w:val="0"/>
        <w:autoSpaceDN w:val="0"/>
        <w:adjustRightInd w:val="0"/>
        <w:ind w:left="1440"/>
        <w:jc w:val="both"/>
      </w:pPr>
      <w:r w:rsidRPr="00351DE3">
        <w:t>FPUC:</w:t>
      </w:r>
      <w:r>
        <w:t xml:space="preserve">  </w:t>
      </w:r>
      <w:r w:rsidRPr="00351DE3">
        <w:t>The appropriate fuel recovery line loss multiplier to be used in calculating the fuel cost recovery factors charged to each rate class/delivery voltage level class is 1.00000</w:t>
      </w:r>
    </w:p>
    <w:p w14:paraId="123A7321" w14:textId="77777777" w:rsidR="00C11EE3" w:rsidRPr="00351DE3" w:rsidRDefault="00C11EE3" w:rsidP="00C11EE3">
      <w:pPr>
        <w:autoSpaceDE w:val="0"/>
        <w:autoSpaceDN w:val="0"/>
        <w:adjustRightInd w:val="0"/>
        <w:jc w:val="both"/>
      </w:pPr>
    </w:p>
    <w:p w14:paraId="675F7B86" w14:textId="77777777" w:rsidR="00C11EE3" w:rsidRPr="00351DE3" w:rsidRDefault="00C11EE3" w:rsidP="00C11EE3">
      <w:pPr>
        <w:autoSpaceDE w:val="0"/>
        <w:autoSpaceDN w:val="0"/>
        <w:adjustRightInd w:val="0"/>
        <w:ind w:left="1440"/>
        <w:jc w:val="both"/>
      </w:pPr>
      <w:r w:rsidRPr="00351DE3">
        <w:t xml:space="preserve">TECO:  </w:t>
      </w:r>
    </w:p>
    <w:tbl>
      <w:tblPr>
        <w:tblStyle w:val="TableGrid1"/>
        <w:tblW w:w="4897" w:type="pct"/>
        <w:jc w:val="center"/>
        <w:tblLook w:val="04A0" w:firstRow="1" w:lastRow="0" w:firstColumn="1" w:lastColumn="0" w:noHBand="0" w:noVBand="1"/>
      </w:tblPr>
      <w:tblGrid>
        <w:gridCol w:w="4588"/>
        <w:gridCol w:w="4791"/>
      </w:tblGrid>
      <w:tr w:rsidR="00C11EE3" w:rsidRPr="00351DE3" w14:paraId="47E6B555" w14:textId="77777777" w:rsidTr="00B9076B">
        <w:trPr>
          <w:jc w:val="center"/>
        </w:trPr>
        <w:tc>
          <w:tcPr>
            <w:tcW w:w="5000" w:type="pct"/>
            <w:gridSpan w:val="2"/>
            <w:tcBorders>
              <w:top w:val="nil"/>
              <w:left w:val="nil"/>
              <w:bottom w:val="nil"/>
              <w:right w:val="nil"/>
            </w:tcBorders>
          </w:tcPr>
          <w:p w14:paraId="5512A8E8" w14:textId="77777777" w:rsidR="00C11EE3" w:rsidRPr="00351DE3" w:rsidRDefault="00C11EE3" w:rsidP="00B9076B">
            <w:pPr>
              <w:jc w:val="center"/>
              <w:rPr>
                <w:rFonts w:ascii="Times New Roman" w:hAnsi="Times New Roman"/>
                <w:b/>
              </w:rPr>
            </w:pPr>
            <w:r w:rsidRPr="00351DE3">
              <w:rPr>
                <w:rFonts w:ascii="Times New Roman" w:hAnsi="Times New Roman"/>
                <w:b/>
              </w:rPr>
              <w:t>Table 17-2</w:t>
            </w:r>
          </w:p>
        </w:tc>
      </w:tr>
      <w:tr w:rsidR="00C11EE3" w:rsidRPr="00351DE3" w14:paraId="1088D606" w14:textId="77777777" w:rsidTr="00B9076B">
        <w:trPr>
          <w:jc w:val="center"/>
        </w:trPr>
        <w:tc>
          <w:tcPr>
            <w:tcW w:w="5000" w:type="pct"/>
            <w:gridSpan w:val="2"/>
            <w:tcBorders>
              <w:top w:val="nil"/>
              <w:left w:val="nil"/>
              <w:bottom w:val="nil"/>
              <w:right w:val="nil"/>
            </w:tcBorders>
          </w:tcPr>
          <w:p w14:paraId="78C74AAD" w14:textId="77777777" w:rsidR="00C11EE3" w:rsidRPr="00351DE3" w:rsidRDefault="00C11EE3" w:rsidP="00B9076B">
            <w:pPr>
              <w:jc w:val="center"/>
              <w:rPr>
                <w:rFonts w:ascii="Times New Roman" w:hAnsi="Times New Roman"/>
              </w:rPr>
            </w:pPr>
            <w:r w:rsidRPr="00351DE3">
              <w:rPr>
                <w:rFonts w:ascii="Times New Roman" w:hAnsi="Times New Roman"/>
                <w:b/>
              </w:rPr>
              <w:t>TECO Fuel Recovery Line Loss Multipliers</w:t>
            </w:r>
          </w:p>
        </w:tc>
      </w:tr>
      <w:tr w:rsidR="00C11EE3" w:rsidRPr="00351DE3" w14:paraId="1D632EEA" w14:textId="77777777" w:rsidTr="00B9076B">
        <w:trPr>
          <w:jc w:val="center"/>
        </w:trPr>
        <w:tc>
          <w:tcPr>
            <w:tcW w:w="5000" w:type="pct"/>
            <w:gridSpan w:val="2"/>
            <w:tcBorders>
              <w:top w:val="nil"/>
              <w:left w:val="nil"/>
              <w:bottom w:val="single" w:sz="4" w:space="0" w:color="auto"/>
              <w:right w:val="nil"/>
            </w:tcBorders>
          </w:tcPr>
          <w:p w14:paraId="6C874B5D" w14:textId="77777777" w:rsidR="00C11EE3" w:rsidRPr="00351DE3" w:rsidRDefault="00C11EE3" w:rsidP="00B9076B">
            <w:pPr>
              <w:jc w:val="center"/>
              <w:rPr>
                <w:rFonts w:ascii="Times New Roman" w:hAnsi="Times New Roman"/>
              </w:rPr>
            </w:pPr>
            <w:r w:rsidRPr="00351DE3">
              <w:rPr>
                <w:rFonts w:ascii="Times New Roman" w:hAnsi="Times New Roman"/>
                <w:b/>
              </w:rPr>
              <w:t>for the period January-December, 2026</w:t>
            </w:r>
          </w:p>
        </w:tc>
      </w:tr>
      <w:tr w:rsidR="00C11EE3" w:rsidRPr="00351DE3" w14:paraId="559A521F" w14:textId="77777777" w:rsidTr="00B9076B">
        <w:trPr>
          <w:jc w:val="center"/>
        </w:trPr>
        <w:tc>
          <w:tcPr>
            <w:tcW w:w="2446" w:type="pct"/>
            <w:tcBorders>
              <w:top w:val="single" w:sz="4" w:space="0" w:color="auto"/>
              <w:left w:val="single" w:sz="4" w:space="0" w:color="auto"/>
              <w:bottom w:val="single" w:sz="4" w:space="0" w:color="auto"/>
              <w:right w:val="single" w:sz="4" w:space="0" w:color="auto"/>
            </w:tcBorders>
          </w:tcPr>
          <w:p w14:paraId="010B91DE" w14:textId="77777777" w:rsidR="00C11EE3" w:rsidRPr="00351DE3" w:rsidRDefault="00C11EE3" w:rsidP="00B9076B">
            <w:pPr>
              <w:jc w:val="center"/>
              <w:rPr>
                <w:rFonts w:ascii="Times New Roman" w:hAnsi="Times New Roman"/>
              </w:rPr>
            </w:pPr>
            <w:r w:rsidRPr="00351DE3">
              <w:rPr>
                <w:rFonts w:ascii="Times New Roman" w:hAnsi="Times New Roman"/>
              </w:rPr>
              <w:t>Delivery Voltage Level</w:t>
            </w:r>
          </w:p>
        </w:tc>
        <w:tc>
          <w:tcPr>
            <w:tcW w:w="2554" w:type="pct"/>
            <w:tcBorders>
              <w:top w:val="single" w:sz="4" w:space="0" w:color="auto"/>
              <w:left w:val="single" w:sz="4" w:space="0" w:color="auto"/>
              <w:bottom w:val="single" w:sz="4" w:space="0" w:color="auto"/>
              <w:right w:val="single" w:sz="4" w:space="0" w:color="auto"/>
            </w:tcBorders>
            <w:hideMark/>
          </w:tcPr>
          <w:p w14:paraId="33E7905F" w14:textId="77777777" w:rsidR="00C11EE3" w:rsidRPr="00351DE3" w:rsidRDefault="00C11EE3" w:rsidP="00B9076B">
            <w:pPr>
              <w:jc w:val="center"/>
              <w:rPr>
                <w:rFonts w:ascii="Times New Roman" w:hAnsi="Times New Roman"/>
              </w:rPr>
            </w:pPr>
            <w:r w:rsidRPr="00351DE3">
              <w:rPr>
                <w:rFonts w:ascii="Times New Roman" w:hAnsi="Times New Roman"/>
              </w:rPr>
              <w:t>Line Loss Multiplier</w:t>
            </w:r>
          </w:p>
        </w:tc>
      </w:tr>
      <w:tr w:rsidR="00C11EE3" w:rsidRPr="00351DE3" w14:paraId="5B1002E4" w14:textId="77777777" w:rsidTr="00B9076B">
        <w:trPr>
          <w:jc w:val="center"/>
        </w:trPr>
        <w:tc>
          <w:tcPr>
            <w:tcW w:w="2446" w:type="pct"/>
            <w:tcBorders>
              <w:top w:val="single" w:sz="4" w:space="0" w:color="auto"/>
              <w:left w:val="single" w:sz="4" w:space="0" w:color="auto"/>
              <w:bottom w:val="single" w:sz="4" w:space="0" w:color="auto"/>
              <w:right w:val="single" w:sz="4" w:space="0" w:color="auto"/>
            </w:tcBorders>
          </w:tcPr>
          <w:p w14:paraId="1C4D4ACA" w14:textId="77777777" w:rsidR="00C11EE3" w:rsidRPr="00351DE3" w:rsidRDefault="00C11EE3" w:rsidP="00B9076B">
            <w:pPr>
              <w:rPr>
                <w:rFonts w:ascii="Times New Roman" w:hAnsi="Times New Roman"/>
              </w:rPr>
            </w:pPr>
            <w:r w:rsidRPr="00351DE3">
              <w:rPr>
                <w:rFonts w:ascii="Times New Roman" w:hAnsi="Times New Roman"/>
              </w:rPr>
              <w:t>Transmission</w:t>
            </w:r>
          </w:p>
        </w:tc>
        <w:tc>
          <w:tcPr>
            <w:tcW w:w="2554" w:type="pct"/>
            <w:tcBorders>
              <w:top w:val="single" w:sz="4" w:space="0" w:color="auto"/>
              <w:left w:val="single" w:sz="4" w:space="0" w:color="auto"/>
              <w:bottom w:val="single" w:sz="4" w:space="0" w:color="auto"/>
              <w:right w:val="single" w:sz="4" w:space="0" w:color="auto"/>
            </w:tcBorders>
            <w:hideMark/>
          </w:tcPr>
          <w:p w14:paraId="5C3AE92B" w14:textId="77777777" w:rsidR="00C11EE3" w:rsidRPr="00351DE3" w:rsidRDefault="00C11EE3" w:rsidP="00B9076B">
            <w:pPr>
              <w:jc w:val="right"/>
              <w:rPr>
                <w:rFonts w:ascii="Times New Roman" w:hAnsi="Times New Roman"/>
              </w:rPr>
            </w:pPr>
            <w:r w:rsidRPr="00351DE3">
              <w:rPr>
                <w:rFonts w:ascii="Times New Roman" w:hAnsi="Times New Roman"/>
              </w:rPr>
              <w:t>0.98</w:t>
            </w:r>
          </w:p>
        </w:tc>
      </w:tr>
      <w:tr w:rsidR="00C11EE3" w:rsidRPr="00351DE3" w14:paraId="75F02FC8" w14:textId="77777777" w:rsidTr="00B9076B">
        <w:trPr>
          <w:jc w:val="center"/>
        </w:trPr>
        <w:tc>
          <w:tcPr>
            <w:tcW w:w="2446" w:type="pct"/>
            <w:tcBorders>
              <w:top w:val="single" w:sz="4" w:space="0" w:color="auto"/>
              <w:left w:val="single" w:sz="4" w:space="0" w:color="auto"/>
              <w:bottom w:val="single" w:sz="4" w:space="0" w:color="auto"/>
              <w:right w:val="single" w:sz="4" w:space="0" w:color="auto"/>
            </w:tcBorders>
          </w:tcPr>
          <w:p w14:paraId="104BD0BA" w14:textId="77777777" w:rsidR="00C11EE3" w:rsidRPr="00351DE3" w:rsidRDefault="00C11EE3" w:rsidP="00B9076B">
            <w:pPr>
              <w:rPr>
                <w:rFonts w:ascii="Times New Roman" w:hAnsi="Times New Roman"/>
              </w:rPr>
            </w:pPr>
            <w:r w:rsidRPr="00351DE3">
              <w:rPr>
                <w:rFonts w:ascii="Times New Roman" w:hAnsi="Times New Roman"/>
              </w:rPr>
              <w:t>Distribution Primary</w:t>
            </w:r>
          </w:p>
        </w:tc>
        <w:tc>
          <w:tcPr>
            <w:tcW w:w="2554" w:type="pct"/>
            <w:tcBorders>
              <w:top w:val="single" w:sz="4" w:space="0" w:color="auto"/>
              <w:left w:val="single" w:sz="4" w:space="0" w:color="auto"/>
              <w:bottom w:val="single" w:sz="4" w:space="0" w:color="auto"/>
              <w:right w:val="single" w:sz="4" w:space="0" w:color="auto"/>
            </w:tcBorders>
          </w:tcPr>
          <w:p w14:paraId="479338A0" w14:textId="77777777" w:rsidR="00C11EE3" w:rsidRPr="00351DE3" w:rsidRDefault="00C11EE3" w:rsidP="00B9076B">
            <w:pPr>
              <w:jc w:val="right"/>
              <w:rPr>
                <w:rFonts w:ascii="Times New Roman" w:hAnsi="Times New Roman"/>
              </w:rPr>
            </w:pPr>
            <w:r w:rsidRPr="00351DE3">
              <w:rPr>
                <w:rFonts w:ascii="Times New Roman" w:hAnsi="Times New Roman"/>
              </w:rPr>
              <w:t>0.99</w:t>
            </w:r>
          </w:p>
        </w:tc>
      </w:tr>
      <w:tr w:rsidR="00C11EE3" w:rsidRPr="00351DE3" w14:paraId="3F02E9A3" w14:textId="77777777" w:rsidTr="00B9076B">
        <w:trPr>
          <w:jc w:val="center"/>
        </w:trPr>
        <w:tc>
          <w:tcPr>
            <w:tcW w:w="2446" w:type="pct"/>
            <w:tcBorders>
              <w:top w:val="single" w:sz="4" w:space="0" w:color="auto"/>
              <w:left w:val="single" w:sz="4" w:space="0" w:color="auto"/>
              <w:bottom w:val="single" w:sz="4" w:space="0" w:color="auto"/>
              <w:right w:val="single" w:sz="4" w:space="0" w:color="auto"/>
            </w:tcBorders>
          </w:tcPr>
          <w:p w14:paraId="1A660DCF" w14:textId="77777777" w:rsidR="00C11EE3" w:rsidRPr="00351DE3" w:rsidRDefault="00C11EE3" w:rsidP="00B9076B">
            <w:pPr>
              <w:rPr>
                <w:rFonts w:ascii="Times New Roman" w:hAnsi="Times New Roman"/>
              </w:rPr>
            </w:pPr>
            <w:r w:rsidRPr="00351DE3">
              <w:rPr>
                <w:rFonts w:ascii="Times New Roman" w:hAnsi="Times New Roman"/>
              </w:rPr>
              <w:t>Distribution Secondary</w:t>
            </w:r>
          </w:p>
        </w:tc>
        <w:tc>
          <w:tcPr>
            <w:tcW w:w="2554" w:type="pct"/>
            <w:tcBorders>
              <w:top w:val="single" w:sz="4" w:space="0" w:color="auto"/>
              <w:left w:val="single" w:sz="4" w:space="0" w:color="auto"/>
              <w:bottom w:val="single" w:sz="4" w:space="0" w:color="auto"/>
              <w:right w:val="single" w:sz="4" w:space="0" w:color="auto"/>
            </w:tcBorders>
          </w:tcPr>
          <w:p w14:paraId="582C854E" w14:textId="77777777" w:rsidR="00C11EE3" w:rsidRPr="00351DE3" w:rsidRDefault="00C11EE3" w:rsidP="00B9076B">
            <w:pPr>
              <w:jc w:val="right"/>
              <w:rPr>
                <w:rFonts w:ascii="Times New Roman" w:hAnsi="Times New Roman"/>
              </w:rPr>
            </w:pPr>
            <w:r w:rsidRPr="00351DE3">
              <w:rPr>
                <w:rFonts w:ascii="Times New Roman" w:hAnsi="Times New Roman"/>
              </w:rPr>
              <w:t>1.00</w:t>
            </w:r>
          </w:p>
        </w:tc>
      </w:tr>
      <w:tr w:rsidR="00C11EE3" w:rsidRPr="00351DE3" w14:paraId="0B1622C4" w14:textId="77777777" w:rsidTr="00B9076B">
        <w:trPr>
          <w:jc w:val="center"/>
        </w:trPr>
        <w:tc>
          <w:tcPr>
            <w:tcW w:w="2446" w:type="pct"/>
            <w:tcBorders>
              <w:top w:val="single" w:sz="4" w:space="0" w:color="auto"/>
              <w:left w:val="single" w:sz="4" w:space="0" w:color="auto"/>
              <w:bottom w:val="single" w:sz="4" w:space="0" w:color="auto"/>
              <w:right w:val="single" w:sz="4" w:space="0" w:color="auto"/>
            </w:tcBorders>
          </w:tcPr>
          <w:p w14:paraId="6DC9E60F" w14:textId="77777777" w:rsidR="00C11EE3" w:rsidRPr="00351DE3" w:rsidRDefault="00C11EE3" w:rsidP="00B9076B">
            <w:pPr>
              <w:rPr>
                <w:rFonts w:ascii="Times New Roman" w:hAnsi="Times New Roman"/>
              </w:rPr>
            </w:pPr>
            <w:r w:rsidRPr="00351DE3">
              <w:rPr>
                <w:rFonts w:ascii="Times New Roman" w:hAnsi="Times New Roman"/>
              </w:rPr>
              <w:t>Lighting Service</w:t>
            </w:r>
          </w:p>
        </w:tc>
        <w:tc>
          <w:tcPr>
            <w:tcW w:w="2554" w:type="pct"/>
            <w:tcBorders>
              <w:top w:val="single" w:sz="4" w:space="0" w:color="auto"/>
              <w:left w:val="single" w:sz="4" w:space="0" w:color="auto"/>
              <w:bottom w:val="single" w:sz="4" w:space="0" w:color="auto"/>
              <w:right w:val="single" w:sz="4" w:space="0" w:color="auto"/>
            </w:tcBorders>
          </w:tcPr>
          <w:p w14:paraId="758BB11A" w14:textId="77777777" w:rsidR="00C11EE3" w:rsidRPr="00351DE3" w:rsidRDefault="00C11EE3" w:rsidP="00B9076B">
            <w:pPr>
              <w:jc w:val="right"/>
              <w:rPr>
                <w:rFonts w:ascii="Times New Roman" w:hAnsi="Times New Roman"/>
              </w:rPr>
            </w:pPr>
            <w:r w:rsidRPr="00351DE3">
              <w:rPr>
                <w:rFonts w:ascii="Times New Roman" w:hAnsi="Times New Roman"/>
              </w:rPr>
              <w:t>1.00</w:t>
            </w:r>
          </w:p>
        </w:tc>
      </w:tr>
    </w:tbl>
    <w:p w14:paraId="6B407777" w14:textId="77777777" w:rsidR="00C11EE3" w:rsidRPr="00351DE3" w:rsidRDefault="00C11EE3" w:rsidP="00C11EE3">
      <w:pPr>
        <w:jc w:val="both"/>
        <w:rPr>
          <w:bCs/>
        </w:rPr>
      </w:pPr>
      <w:r w:rsidRPr="00351DE3">
        <w:t>Source: Exhibit ZDJ-3, Document No. 2, Pages 5 of 30.</w:t>
      </w:r>
    </w:p>
    <w:p w14:paraId="1F13E7E6" w14:textId="77777777" w:rsidR="00C11EE3" w:rsidRDefault="00C11EE3" w:rsidP="00C11EE3">
      <w:pPr>
        <w:ind w:left="1440" w:hanging="1440"/>
        <w:jc w:val="both"/>
        <w:rPr>
          <w:bCs/>
        </w:rPr>
      </w:pPr>
    </w:p>
    <w:p w14:paraId="59B427F0" w14:textId="77777777" w:rsidR="00C11EE3" w:rsidRPr="00C46569" w:rsidRDefault="00C11EE3" w:rsidP="00C11EE3">
      <w:pPr>
        <w:ind w:left="1440" w:hanging="1440"/>
        <w:jc w:val="both"/>
        <w:rPr>
          <w:bCs/>
          <w:caps/>
        </w:rPr>
      </w:pPr>
      <w:r w:rsidRPr="00C46569">
        <w:rPr>
          <w:b/>
          <w:bCs/>
          <w:u w:val="single"/>
        </w:rPr>
        <w:t>ISSUE 18</w:t>
      </w:r>
      <w:r w:rsidRPr="00C46569">
        <w:rPr>
          <w:b/>
        </w:rPr>
        <w:t>:</w:t>
      </w:r>
      <w:r w:rsidRPr="00C46569">
        <w:tab/>
      </w:r>
      <w:r w:rsidRPr="000A2F41">
        <w:rPr>
          <w:b/>
        </w:rPr>
        <w:t xml:space="preserve">What are the appropriate fuel cost recovery factors for each rate class/delivery voltage level class adjusted for line losses? </w:t>
      </w:r>
    </w:p>
    <w:p w14:paraId="6F6D03AB" w14:textId="173436DC" w:rsidR="00C11EE3" w:rsidRDefault="00C11EE3" w:rsidP="00C11EE3">
      <w:pPr>
        <w:rPr>
          <w:bCs/>
          <w:caps/>
        </w:rPr>
      </w:pPr>
    </w:p>
    <w:p w14:paraId="0660946C" w14:textId="0161E1DC" w:rsidR="00C11EE3" w:rsidRPr="00C46569" w:rsidRDefault="00C11EE3" w:rsidP="00554404">
      <w:pPr>
        <w:autoSpaceDE w:val="0"/>
        <w:autoSpaceDN w:val="0"/>
        <w:adjustRightInd w:val="0"/>
        <w:ind w:left="1440" w:hanging="1440"/>
        <w:jc w:val="both"/>
      </w:pPr>
      <w:r>
        <w:rPr>
          <w:b/>
          <w:bCs/>
          <w:color w:val="000000" w:themeColor="text1"/>
        </w:rPr>
        <w:t>Stipulations:</w:t>
      </w:r>
      <w:r>
        <w:rPr>
          <w:b/>
          <w:bCs/>
          <w:color w:val="000000" w:themeColor="text1"/>
        </w:rPr>
        <w:tab/>
      </w:r>
      <w:r>
        <w:t xml:space="preserve">DEF:  </w:t>
      </w:r>
    </w:p>
    <w:tbl>
      <w:tblPr>
        <w:tblStyle w:val="TableGrid11"/>
        <w:tblW w:w="0" w:type="auto"/>
        <w:jc w:val="center"/>
        <w:tblLook w:val="04A0" w:firstRow="1" w:lastRow="0" w:firstColumn="1" w:lastColumn="0" w:noHBand="0" w:noVBand="1"/>
      </w:tblPr>
      <w:tblGrid>
        <w:gridCol w:w="2060"/>
        <w:gridCol w:w="1077"/>
        <w:gridCol w:w="1107"/>
        <w:gridCol w:w="1163"/>
        <w:gridCol w:w="1190"/>
        <w:gridCol w:w="1190"/>
        <w:gridCol w:w="1581"/>
      </w:tblGrid>
      <w:tr w:rsidR="00C11EE3" w:rsidRPr="00C46569" w14:paraId="7AD713F0" w14:textId="77777777" w:rsidTr="00B9076B">
        <w:trPr>
          <w:trHeight w:val="288"/>
          <w:tblHeader/>
          <w:jc w:val="center"/>
        </w:trPr>
        <w:tc>
          <w:tcPr>
            <w:tcW w:w="9368" w:type="dxa"/>
            <w:gridSpan w:val="7"/>
            <w:tcBorders>
              <w:top w:val="nil"/>
              <w:left w:val="nil"/>
              <w:bottom w:val="nil"/>
              <w:right w:val="nil"/>
            </w:tcBorders>
            <w:vAlign w:val="center"/>
          </w:tcPr>
          <w:p w14:paraId="422AB10D" w14:textId="77777777" w:rsidR="00C11EE3" w:rsidRPr="00C46569" w:rsidRDefault="00C11EE3" w:rsidP="00B9076B">
            <w:pPr>
              <w:keepNext/>
              <w:keepLines/>
              <w:jc w:val="center"/>
            </w:pPr>
            <w:r w:rsidRPr="00C46569">
              <w:rPr>
                <w:b/>
              </w:rPr>
              <w:t>Table 18-1</w:t>
            </w:r>
          </w:p>
        </w:tc>
      </w:tr>
      <w:tr w:rsidR="00C11EE3" w:rsidRPr="00C46569" w14:paraId="2A65E937" w14:textId="77777777" w:rsidTr="00B9076B">
        <w:trPr>
          <w:trHeight w:val="288"/>
          <w:tblHeader/>
          <w:jc w:val="center"/>
        </w:trPr>
        <w:tc>
          <w:tcPr>
            <w:tcW w:w="9368" w:type="dxa"/>
            <w:gridSpan w:val="7"/>
            <w:tcBorders>
              <w:top w:val="nil"/>
              <w:left w:val="nil"/>
              <w:bottom w:val="single" w:sz="4" w:space="0" w:color="auto"/>
              <w:right w:val="nil"/>
            </w:tcBorders>
            <w:vAlign w:val="center"/>
          </w:tcPr>
          <w:p w14:paraId="2824E4B0" w14:textId="77777777" w:rsidR="00C11EE3" w:rsidRPr="00C46569" w:rsidRDefault="00C11EE3" w:rsidP="00B9076B">
            <w:pPr>
              <w:keepNext/>
              <w:keepLines/>
              <w:jc w:val="center"/>
              <w:rPr>
                <w:b/>
              </w:rPr>
            </w:pPr>
            <w:r w:rsidRPr="00C46569">
              <w:rPr>
                <w:b/>
              </w:rPr>
              <w:t>DEF Fuel Cost Recovery Factors for the period January-December, 2026</w:t>
            </w:r>
          </w:p>
        </w:tc>
      </w:tr>
      <w:tr w:rsidR="00C11EE3" w:rsidRPr="00C46569" w14:paraId="57D0C574" w14:textId="77777777" w:rsidTr="00B9076B">
        <w:trPr>
          <w:trHeight w:val="422"/>
          <w:tblHeader/>
          <w:jc w:val="center"/>
        </w:trPr>
        <w:tc>
          <w:tcPr>
            <w:tcW w:w="2060" w:type="dxa"/>
            <w:vMerge w:val="restart"/>
            <w:tcBorders>
              <w:top w:val="single" w:sz="4" w:space="0" w:color="auto"/>
            </w:tcBorders>
            <w:vAlign w:val="center"/>
          </w:tcPr>
          <w:p w14:paraId="22B09C14" w14:textId="77777777" w:rsidR="00C11EE3" w:rsidRPr="00C46569" w:rsidRDefault="00C11EE3" w:rsidP="00B9076B">
            <w:pPr>
              <w:keepNext/>
              <w:keepLines/>
              <w:jc w:val="center"/>
            </w:pPr>
            <w:r w:rsidRPr="00C46569">
              <w:t>Delivery</w:t>
            </w:r>
          </w:p>
          <w:p w14:paraId="6C606E79" w14:textId="77777777" w:rsidR="00C11EE3" w:rsidRPr="00C46569" w:rsidRDefault="00C11EE3" w:rsidP="00B9076B">
            <w:pPr>
              <w:keepNext/>
              <w:keepLines/>
              <w:jc w:val="center"/>
            </w:pPr>
            <w:r w:rsidRPr="00C46569">
              <w:t>Voltage Level</w:t>
            </w:r>
          </w:p>
        </w:tc>
        <w:tc>
          <w:tcPr>
            <w:tcW w:w="3347" w:type="dxa"/>
            <w:gridSpan w:val="3"/>
            <w:tcBorders>
              <w:top w:val="single" w:sz="4" w:space="0" w:color="auto"/>
            </w:tcBorders>
            <w:vAlign w:val="center"/>
          </w:tcPr>
          <w:p w14:paraId="4A7B1589" w14:textId="77777777" w:rsidR="00C11EE3" w:rsidRPr="00C46569" w:rsidRDefault="00C11EE3" w:rsidP="00B9076B">
            <w:pPr>
              <w:keepNext/>
              <w:keepLines/>
              <w:jc w:val="center"/>
            </w:pPr>
            <w:r w:rsidRPr="00C46569">
              <w:t>Fuel Cost Recovery Factors (cents/kWh)</w:t>
            </w:r>
          </w:p>
        </w:tc>
        <w:tc>
          <w:tcPr>
            <w:tcW w:w="3961" w:type="dxa"/>
            <w:gridSpan w:val="3"/>
            <w:tcBorders>
              <w:top w:val="single" w:sz="4" w:space="0" w:color="auto"/>
            </w:tcBorders>
            <w:vAlign w:val="center"/>
          </w:tcPr>
          <w:p w14:paraId="6EF61317" w14:textId="77777777" w:rsidR="00C11EE3" w:rsidRPr="00C46569" w:rsidRDefault="00C11EE3" w:rsidP="00B9076B">
            <w:pPr>
              <w:keepNext/>
              <w:keepLines/>
              <w:jc w:val="center"/>
            </w:pPr>
            <w:r w:rsidRPr="00C46569">
              <w:t>Time of Use</w:t>
            </w:r>
          </w:p>
          <w:p w14:paraId="71474FE4" w14:textId="77777777" w:rsidR="00C11EE3" w:rsidRPr="00C46569" w:rsidRDefault="00C11EE3" w:rsidP="00B9076B">
            <w:pPr>
              <w:keepNext/>
              <w:keepLines/>
              <w:jc w:val="center"/>
            </w:pPr>
            <w:r w:rsidRPr="00C46569">
              <w:t>(cents/kWh)</w:t>
            </w:r>
          </w:p>
        </w:tc>
      </w:tr>
      <w:tr w:rsidR="00C11EE3" w:rsidRPr="00C46569" w14:paraId="05EC284F" w14:textId="77777777" w:rsidTr="00B9076B">
        <w:trPr>
          <w:tblHeader/>
          <w:jc w:val="center"/>
        </w:trPr>
        <w:tc>
          <w:tcPr>
            <w:tcW w:w="2060" w:type="dxa"/>
            <w:vMerge/>
            <w:vAlign w:val="center"/>
          </w:tcPr>
          <w:p w14:paraId="7F33D512" w14:textId="77777777" w:rsidR="00C11EE3" w:rsidRPr="00C46569" w:rsidRDefault="00C11EE3" w:rsidP="00B9076B">
            <w:pPr>
              <w:jc w:val="center"/>
            </w:pPr>
          </w:p>
        </w:tc>
        <w:tc>
          <w:tcPr>
            <w:tcW w:w="1077" w:type="dxa"/>
            <w:vAlign w:val="center"/>
          </w:tcPr>
          <w:p w14:paraId="0281FCE4" w14:textId="77777777" w:rsidR="00C11EE3" w:rsidRPr="00C46569" w:rsidRDefault="00C11EE3" w:rsidP="00B9076B">
            <w:pPr>
              <w:keepNext/>
              <w:keepLines/>
              <w:jc w:val="center"/>
            </w:pPr>
            <w:r w:rsidRPr="00C46569">
              <w:t>First Tier</w:t>
            </w:r>
          </w:p>
          <w:p w14:paraId="4FCF794A" w14:textId="77777777" w:rsidR="00C11EE3" w:rsidRPr="00C46569" w:rsidRDefault="00C11EE3" w:rsidP="00B9076B">
            <w:pPr>
              <w:keepNext/>
              <w:keepLines/>
              <w:jc w:val="center"/>
            </w:pPr>
          </w:p>
        </w:tc>
        <w:tc>
          <w:tcPr>
            <w:tcW w:w="1107" w:type="dxa"/>
            <w:vAlign w:val="center"/>
          </w:tcPr>
          <w:p w14:paraId="656CEA25" w14:textId="77777777" w:rsidR="00C11EE3" w:rsidRPr="00C46569" w:rsidRDefault="00C11EE3" w:rsidP="00B9076B">
            <w:pPr>
              <w:keepNext/>
              <w:keepLines/>
              <w:jc w:val="center"/>
            </w:pPr>
            <w:r w:rsidRPr="00C46569">
              <w:t>Second Tier</w:t>
            </w:r>
          </w:p>
          <w:p w14:paraId="1E5F6B41" w14:textId="77777777" w:rsidR="00C11EE3" w:rsidRPr="00C46569" w:rsidRDefault="00C11EE3" w:rsidP="00B9076B">
            <w:pPr>
              <w:keepNext/>
              <w:keepLines/>
              <w:jc w:val="center"/>
            </w:pPr>
          </w:p>
        </w:tc>
        <w:tc>
          <w:tcPr>
            <w:tcW w:w="1163" w:type="dxa"/>
            <w:vAlign w:val="center"/>
          </w:tcPr>
          <w:p w14:paraId="4DA25FF9" w14:textId="77777777" w:rsidR="00C11EE3" w:rsidRPr="00C46569" w:rsidRDefault="00C11EE3" w:rsidP="00B9076B">
            <w:pPr>
              <w:keepNext/>
              <w:keepLines/>
              <w:jc w:val="center"/>
            </w:pPr>
            <w:r w:rsidRPr="00C46569">
              <w:t>Levelized</w:t>
            </w:r>
          </w:p>
          <w:p w14:paraId="6948B89C" w14:textId="77777777" w:rsidR="00C11EE3" w:rsidRPr="00C46569" w:rsidRDefault="00C11EE3" w:rsidP="00B9076B">
            <w:pPr>
              <w:keepNext/>
              <w:keepLines/>
              <w:jc w:val="center"/>
            </w:pPr>
          </w:p>
        </w:tc>
        <w:tc>
          <w:tcPr>
            <w:tcW w:w="1190" w:type="dxa"/>
            <w:vAlign w:val="center"/>
          </w:tcPr>
          <w:p w14:paraId="25DF1AC1" w14:textId="77777777" w:rsidR="00C11EE3" w:rsidRPr="00C46569" w:rsidRDefault="00C11EE3" w:rsidP="00B9076B">
            <w:pPr>
              <w:keepNext/>
              <w:keepLines/>
              <w:jc w:val="center"/>
            </w:pPr>
            <w:r w:rsidRPr="00C46569">
              <w:t>On-Peak</w:t>
            </w:r>
            <w:r>
              <w:t xml:space="preserve"> </w:t>
            </w:r>
            <w:r w:rsidRPr="00C46569">
              <w:t>Multiplier</w:t>
            </w:r>
          </w:p>
          <w:p w14:paraId="7B122F08" w14:textId="77777777" w:rsidR="00C11EE3" w:rsidRPr="00C46569" w:rsidRDefault="00C11EE3" w:rsidP="00B9076B">
            <w:pPr>
              <w:keepNext/>
              <w:keepLines/>
              <w:jc w:val="center"/>
            </w:pPr>
            <w:r w:rsidRPr="00C46569">
              <w:t>1.139</w:t>
            </w:r>
          </w:p>
        </w:tc>
        <w:tc>
          <w:tcPr>
            <w:tcW w:w="1190" w:type="dxa"/>
            <w:vAlign w:val="center"/>
          </w:tcPr>
          <w:p w14:paraId="03A34CB5" w14:textId="77777777" w:rsidR="00C11EE3" w:rsidRPr="00C46569" w:rsidRDefault="00C11EE3" w:rsidP="00B9076B">
            <w:pPr>
              <w:keepNext/>
              <w:keepLines/>
              <w:jc w:val="center"/>
            </w:pPr>
            <w:r w:rsidRPr="00C46569">
              <w:t>Off-Peak Multiplier</w:t>
            </w:r>
          </w:p>
          <w:p w14:paraId="2AC2668A" w14:textId="77777777" w:rsidR="00C11EE3" w:rsidRPr="00C46569" w:rsidRDefault="00C11EE3" w:rsidP="00B9076B">
            <w:pPr>
              <w:keepNext/>
              <w:keepLines/>
              <w:jc w:val="center"/>
            </w:pPr>
            <w:r w:rsidRPr="00C46569">
              <w:t>0.992</w:t>
            </w:r>
          </w:p>
        </w:tc>
        <w:tc>
          <w:tcPr>
            <w:tcW w:w="1581" w:type="dxa"/>
            <w:vAlign w:val="center"/>
          </w:tcPr>
          <w:p w14:paraId="7EE48B1B" w14:textId="77777777" w:rsidR="00C11EE3" w:rsidRPr="00C46569" w:rsidRDefault="00C11EE3" w:rsidP="00B9076B">
            <w:pPr>
              <w:keepNext/>
              <w:keepLines/>
              <w:jc w:val="center"/>
            </w:pPr>
            <w:r w:rsidRPr="00C46569">
              <w:t>Discount Multiplier</w:t>
            </w:r>
          </w:p>
          <w:p w14:paraId="20B975E2" w14:textId="77777777" w:rsidR="00C11EE3" w:rsidRPr="00C46569" w:rsidRDefault="00C11EE3" w:rsidP="00B9076B">
            <w:pPr>
              <w:keepNext/>
              <w:keepLines/>
              <w:jc w:val="center"/>
            </w:pPr>
            <w:r w:rsidRPr="00C46569">
              <w:t>0.917</w:t>
            </w:r>
          </w:p>
        </w:tc>
      </w:tr>
      <w:tr w:rsidR="00C11EE3" w:rsidRPr="00C46569" w14:paraId="3BB10757" w14:textId="77777777" w:rsidTr="00B9076B">
        <w:trPr>
          <w:jc w:val="center"/>
        </w:trPr>
        <w:tc>
          <w:tcPr>
            <w:tcW w:w="2060" w:type="dxa"/>
            <w:vAlign w:val="bottom"/>
          </w:tcPr>
          <w:p w14:paraId="4FD323EF" w14:textId="77777777" w:rsidR="00C11EE3" w:rsidRPr="00C46569" w:rsidRDefault="00C11EE3" w:rsidP="00B9076B">
            <w:pPr>
              <w:keepNext/>
              <w:keepLines/>
            </w:pPr>
            <w:r w:rsidRPr="00C46569">
              <w:t>Transmission</w:t>
            </w:r>
          </w:p>
        </w:tc>
        <w:tc>
          <w:tcPr>
            <w:tcW w:w="1077" w:type="dxa"/>
            <w:vAlign w:val="bottom"/>
          </w:tcPr>
          <w:p w14:paraId="72165B5E" w14:textId="77777777" w:rsidR="00C11EE3" w:rsidRPr="00C46569" w:rsidRDefault="00C11EE3" w:rsidP="00B9076B">
            <w:pPr>
              <w:keepNext/>
              <w:keepLines/>
              <w:jc w:val="right"/>
            </w:pPr>
            <w:r w:rsidRPr="00C46569">
              <w:t>--</w:t>
            </w:r>
          </w:p>
        </w:tc>
        <w:tc>
          <w:tcPr>
            <w:tcW w:w="1107" w:type="dxa"/>
            <w:vAlign w:val="bottom"/>
          </w:tcPr>
          <w:p w14:paraId="5EBC134B" w14:textId="77777777" w:rsidR="00C11EE3" w:rsidRPr="00C46569" w:rsidRDefault="00C11EE3" w:rsidP="00B9076B">
            <w:pPr>
              <w:keepNext/>
              <w:keepLines/>
              <w:jc w:val="right"/>
            </w:pPr>
            <w:r w:rsidRPr="00C46569">
              <w:t>--</w:t>
            </w:r>
          </w:p>
        </w:tc>
        <w:tc>
          <w:tcPr>
            <w:tcW w:w="1163" w:type="dxa"/>
            <w:vAlign w:val="bottom"/>
          </w:tcPr>
          <w:p w14:paraId="703CFEAF" w14:textId="77777777" w:rsidR="00C11EE3" w:rsidRPr="00C46569" w:rsidRDefault="00C11EE3" w:rsidP="00B9076B">
            <w:pPr>
              <w:keepNext/>
              <w:keepLines/>
              <w:jc w:val="right"/>
            </w:pPr>
            <w:r w:rsidRPr="00C46569">
              <w:t>4.334</w:t>
            </w:r>
          </w:p>
        </w:tc>
        <w:tc>
          <w:tcPr>
            <w:tcW w:w="1190" w:type="dxa"/>
            <w:vAlign w:val="bottom"/>
          </w:tcPr>
          <w:p w14:paraId="6F0362A0" w14:textId="77777777" w:rsidR="00C11EE3" w:rsidRPr="00C46569" w:rsidRDefault="00C11EE3" w:rsidP="00B9076B">
            <w:pPr>
              <w:keepNext/>
              <w:keepLines/>
              <w:jc w:val="right"/>
            </w:pPr>
            <w:r w:rsidRPr="00C46569">
              <w:t>4.936</w:t>
            </w:r>
          </w:p>
        </w:tc>
        <w:tc>
          <w:tcPr>
            <w:tcW w:w="1190" w:type="dxa"/>
            <w:vAlign w:val="bottom"/>
          </w:tcPr>
          <w:p w14:paraId="6FEB996B" w14:textId="77777777" w:rsidR="00C11EE3" w:rsidRPr="00C46569" w:rsidRDefault="00C11EE3" w:rsidP="00B9076B">
            <w:pPr>
              <w:keepNext/>
              <w:keepLines/>
              <w:jc w:val="right"/>
            </w:pPr>
            <w:r w:rsidRPr="00C46569">
              <w:t>4.299</w:t>
            </w:r>
          </w:p>
        </w:tc>
        <w:tc>
          <w:tcPr>
            <w:tcW w:w="1581" w:type="dxa"/>
            <w:vAlign w:val="bottom"/>
          </w:tcPr>
          <w:p w14:paraId="3C69A378" w14:textId="77777777" w:rsidR="00C11EE3" w:rsidRPr="00C46569" w:rsidRDefault="00C11EE3" w:rsidP="00B9076B">
            <w:pPr>
              <w:jc w:val="right"/>
            </w:pPr>
            <w:r w:rsidRPr="00C46569">
              <w:t>3.974</w:t>
            </w:r>
          </w:p>
        </w:tc>
      </w:tr>
      <w:tr w:rsidR="00C11EE3" w:rsidRPr="00C46569" w14:paraId="293D504E" w14:textId="77777777" w:rsidTr="00B9076B">
        <w:trPr>
          <w:jc w:val="center"/>
        </w:trPr>
        <w:tc>
          <w:tcPr>
            <w:tcW w:w="2060" w:type="dxa"/>
            <w:vAlign w:val="bottom"/>
          </w:tcPr>
          <w:p w14:paraId="117358CB" w14:textId="77777777" w:rsidR="00C11EE3" w:rsidRPr="00C46569" w:rsidRDefault="00C11EE3" w:rsidP="00B9076B">
            <w:pPr>
              <w:keepNext/>
              <w:keepLines/>
            </w:pPr>
            <w:r w:rsidRPr="00C46569">
              <w:t>Distribution Primary</w:t>
            </w:r>
          </w:p>
        </w:tc>
        <w:tc>
          <w:tcPr>
            <w:tcW w:w="1077" w:type="dxa"/>
            <w:vAlign w:val="bottom"/>
          </w:tcPr>
          <w:p w14:paraId="11222277" w14:textId="77777777" w:rsidR="00C11EE3" w:rsidRPr="00C46569" w:rsidRDefault="00C11EE3" w:rsidP="00B9076B">
            <w:pPr>
              <w:keepNext/>
              <w:keepLines/>
              <w:jc w:val="right"/>
            </w:pPr>
            <w:r w:rsidRPr="00C46569">
              <w:t>--</w:t>
            </w:r>
          </w:p>
        </w:tc>
        <w:tc>
          <w:tcPr>
            <w:tcW w:w="1107" w:type="dxa"/>
            <w:vAlign w:val="bottom"/>
          </w:tcPr>
          <w:p w14:paraId="6590E3FA" w14:textId="77777777" w:rsidR="00C11EE3" w:rsidRPr="00C46569" w:rsidRDefault="00C11EE3" w:rsidP="00B9076B">
            <w:pPr>
              <w:keepNext/>
              <w:keepLines/>
              <w:jc w:val="right"/>
            </w:pPr>
            <w:r w:rsidRPr="00C46569">
              <w:t>--</w:t>
            </w:r>
          </w:p>
        </w:tc>
        <w:tc>
          <w:tcPr>
            <w:tcW w:w="1163" w:type="dxa"/>
            <w:vAlign w:val="bottom"/>
          </w:tcPr>
          <w:p w14:paraId="0286E93B" w14:textId="77777777" w:rsidR="00C11EE3" w:rsidRPr="00C46569" w:rsidRDefault="00C11EE3" w:rsidP="00B9076B">
            <w:pPr>
              <w:keepNext/>
              <w:keepLines/>
              <w:jc w:val="right"/>
            </w:pPr>
            <w:r w:rsidRPr="00C46569">
              <w:t>4.378</w:t>
            </w:r>
          </w:p>
        </w:tc>
        <w:tc>
          <w:tcPr>
            <w:tcW w:w="1190" w:type="dxa"/>
            <w:vAlign w:val="bottom"/>
          </w:tcPr>
          <w:p w14:paraId="0CAE3622" w14:textId="77777777" w:rsidR="00C11EE3" w:rsidRPr="00C46569" w:rsidRDefault="00C11EE3" w:rsidP="00B9076B">
            <w:pPr>
              <w:keepNext/>
              <w:keepLines/>
              <w:jc w:val="right"/>
            </w:pPr>
            <w:r w:rsidRPr="00C46569">
              <w:t>4.987</w:t>
            </w:r>
          </w:p>
        </w:tc>
        <w:tc>
          <w:tcPr>
            <w:tcW w:w="1190" w:type="dxa"/>
            <w:vAlign w:val="bottom"/>
          </w:tcPr>
          <w:p w14:paraId="125F6496" w14:textId="77777777" w:rsidR="00C11EE3" w:rsidRPr="00C46569" w:rsidRDefault="00C11EE3" w:rsidP="00B9076B">
            <w:pPr>
              <w:keepNext/>
              <w:keepLines/>
              <w:jc w:val="right"/>
            </w:pPr>
            <w:r w:rsidRPr="00C46569">
              <w:t>4.343</w:t>
            </w:r>
          </w:p>
        </w:tc>
        <w:tc>
          <w:tcPr>
            <w:tcW w:w="1581" w:type="dxa"/>
            <w:vAlign w:val="bottom"/>
          </w:tcPr>
          <w:p w14:paraId="70A29BBB" w14:textId="77777777" w:rsidR="00C11EE3" w:rsidRPr="00C46569" w:rsidRDefault="00C11EE3" w:rsidP="00B9076B">
            <w:pPr>
              <w:jc w:val="right"/>
            </w:pPr>
            <w:r w:rsidRPr="00C46569">
              <w:t>4.015</w:t>
            </w:r>
          </w:p>
        </w:tc>
      </w:tr>
      <w:tr w:rsidR="00C11EE3" w:rsidRPr="00C46569" w14:paraId="07661545" w14:textId="77777777" w:rsidTr="00B9076B">
        <w:trPr>
          <w:jc w:val="center"/>
        </w:trPr>
        <w:tc>
          <w:tcPr>
            <w:tcW w:w="2060" w:type="dxa"/>
            <w:vAlign w:val="bottom"/>
          </w:tcPr>
          <w:p w14:paraId="303E89D8" w14:textId="77777777" w:rsidR="00C11EE3" w:rsidRPr="00C46569" w:rsidRDefault="00C11EE3" w:rsidP="00B9076B">
            <w:pPr>
              <w:keepNext/>
              <w:keepLines/>
            </w:pPr>
            <w:r w:rsidRPr="00C46569">
              <w:t>Distribution Secondary</w:t>
            </w:r>
          </w:p>
        </w:tc>
        <w:tc>
          <w:tcPr>
            <w:tcW w:w="1077" w:type="dxa"/>
            <w:vAlign w:val="bottom"/>
          </w:tcPr>
          <w:p w14:paraId="6A3ADE36" w14:textId="77777777" w:rsidR="00C11EE3" w:rsidRPr="00C46569" w:rsidRDefault="00C11EE3" w:rsidP="00B9076B">
            <w:pPr>
              <w:keepNext/>
              <w:keepLines/>
              <w:jc w:val="right"/>
            </w:pPr>
            <w:r w:rsidRPr="00C46569">
              <w:t>4.127</w:t>
            </w:r>
          </w:p>
        </w:tc>
        <w:tc>
          <w:tcPr>
            <w:tcW w:w="1107" w:type="dxa"/>
            <w:vAlign w:val="bottom"/>
          </w:tcPr>
          <w:p w14:paraId="6F6BA70A" w14:textId="77777777" w:rsidR="00C11EE3" w:rsidRPr="00C46569" w:rsidRDefault="00C11EE3" w:rsidP="00B9076B">
            <w:pPr>
              <w:keepNext/>
              <w:keepLines/>
              <w:jc w:val="right"/>
            </w:pPr>
            <w:r w:rsidRPr="00C46569">
              <w:t>5.197</w:t>
            </w:r>
          </w:p>
        </w:tc>
        <w:tc>
          <w:tcPr>
            <w:tcW w:w="1163" w:type="dxa"/>
            <w:vAlign w:val="bottom"/>
          </w:tcPr>
          <w:p w14:paraId="0FF41A47" w14:textId="77777777" w:rsidR="00C11EE3" w:rsidRPr="00C46569" w:rsidRDefault="00C11EE3" w:rsidP="00B9076B">
            <w:pPr>
              <w:keepNext/>
              <w:keepLines/>
              <w:jc w:val="right"/>
            </w:pPr>
            <w:r w:rsidRPr="00C46569">
              <w:t>4.422</w:t>
            </w:r>
          </w:p>
        </w:tc>
        <w:tc>
          <w:tcPr>
            <w:tcW w:w="1190" w:type="dxa"/>
            <w:vAlign w:val="bottom"/>
          </w:tcPr>
          <w:p w14:paraId="22A0E226" w14:textId="77777777" w:rsidR="00C11EE3" w:rsidRPr="00C46569" w:rsidRDefault="00C11EE3" w:rsidP="00B9076B">
            <w:pPr>
              <w:keepNext/>
              <w:keepLines/>
              <w:jc w:val="right"/>
            </w:pPr>
            <w:r w:rsidRPr="00C46569">
              <w:t>5.037</w:t>
            </w:r>
          </w:p>
        </w:tc>
        <w:tc>
          <w:tcPr>
            <w:tcW w:w="1190" w:type="dxa"/>
            <w:vAlign w:val="bottom"/>
          </w:tcPr>
          <w:p w14:paraId="111082CE" w14:textId="77777777" w:rsidR="00C11EE3" w:rsidRPr="00C46569" w:rsidRDefault="00C11EE3" w:rsidP="00B9076B">
            <w:pPr>
              <w:keepNext/>
              <w:keepLines/>
              <w:jc w:val="right"/>
            </w:pPr>
            <w:r w:rsidRPr="00C46569">
              <w:t>4.387</w:t>
            </w:r>
          </w:p>
        </w:tc>
        <w:tc>
          <w:tcPr>
            <w:tcW w:w="1581" w:type="dxa"/>
            <w:vAlign w:val="bottom"/>
          </w:tcPr>
          <w:p w14:paraId="4176D8C0" w14:textId="77777777" w:rsidR="00C11EE3" w:rsidRPr="00C46569" w:rsidRDefault="00C11EE3" w:rsidP="00B9076B">
            <w:pPr>
              <w:jc w:val="right"/>
            </w:pPr>
            <w:r w:rsidRPr="00C46569">
              <w:t>4.055</w:t>
            </w:r>
          </w:p>
        </w:tc>
      </w:tr>
      <w:tr w:rsidR="00C11EE3" w:rsidRPr="00C46569" w14:paraId="5332B478" w14:textId="77777777" w:rsidTr="00B9076B">
        <w:trPr>
          <w:jc w:val="center"/>
        </w:trPr>
        <w:tc>
          <w:tcPr>
            <w:tcW w:w="2060" w:type="dxa"/>
            <w:vAlign w:val="bottom"/>
          </w:tcPr>
          <w:p w14:paraId="724AB189" w14:textId="77777777" w:rsidR="00C11EE3" w:rsidRPr="00C46569" w:rsidRDefault="00C11EE3" w:rsidP="00B9076B">
            <w:pPr>
              <w:keepNext/>
              <w:keepLines/>
            </w:pPr>
            <w:r w:rsidRPr="00C46569">
              <w:t>Lighting Service</w:t>
            </w:r>
          </w:p>
        </w:tc>
        <w:tc>
          <w:tcPr>
            <w:tcW w:w="1077" w:type="dxa"/>
            <w:vAlign w:val="bottom"/>
          </w:tcPr>
          <w:p w14:paraId="3689BAD3" w14:textId="77777777" w:rsidR="00C11EE3" w:rsidRPr="00C46569" w:rsidRDefault="00C11EE3" w:rsidP="00B9076B">
            <w:pPr>
              <w:keepNext/>
              <w:keepLines/>
              <w:jc w:val="right"/>
            </w:pPr>
            <w:r w:rsidRPr="00C46569">
              <w:t>--</w:t>
            </w:r>
          </w:p>
        </w:tc>
        <w:tc>
          <w:tcPr>
            <w:tcW w:w="1107" w:type="dxa"/>
            <w:vAlign w:val="bottom"/>
          </w:tcPr>
          <w:p w14:paraId="5CD0F369" w14:textId="77777777" w:rsidR="00C11EE3" w:rsidRPr="00C46569" w:rsidRDefault="00C11EE3" w:rsidP="00B9076B">
            <w:pPr>
              <w:keepNext/>
              <w:keepLines/>
              <w:jc w:val="right"/>
            </w:pPr>
            <w:r w:rsidRPr="00C46569">
              <w:t>--</w:t>
            </w:r>
          </w:p>
        </w:tc>
        <w:tc>
          <w:tcPr>
            <w:tcW w:w="1163" w:type="dxa"/>
            <w:vAlign w:val="bottom"/>
          </w:tcPr>
          <w:p w14:paraId="5716FD47" w14:textId="77777777" w:rsidR="00C11EE3" w:rsidRPr="00C46569" w:rsidRDefault="00C11EE3" w:rsidP="00B9076B">
            <w:pPr>
              <w:keepNext/>
              <w:keepLines/>
              <w:jc w:val="right"/>
              <w:rPr>
                <w:highlight w:val="yellow"/>
              </w:rPr>
            </w:pPr>
            <w:r w:rsidRPr="00C46569">
              <w:t>4.325</w:t>
            </w:r>
          </w:p>
        </w:tc>
        <w:tc>
          <w:tcPr>
            <w:tcW w:w="1190" w:type="dxa"/>
            <w:vAlign w:val="bottom"/>
          </w:tcPr>
          <w:p w14:paraId="27FF697B" w14:textId="77777777" w:rsidR="00C11EE3" w:rsidRPr="00C46569" w:rsidRDefault="00C11EE3" w:rsidP="00B9076B">
            <w:pPr>
              <w:keepNext/>
              <w:keepLines/>
              <w:jc w:val="right"/>
            </w:pPr>
            <w:r w:rsidRPr="00C46569">
              <w:t>--</w:t>
            </w:r>
          </w:p>
        </w:tc>
        <w:tc>
          <w:tcPr>
            <w:tcW w:w="1190" w:type="dxa"/>
            <w:vAlign w:val="bottom"/>
          </w:tcPr>
          <w:p w14:paraId="0C7E619D" w14:textId="77777777" w:rsidR="00C11EE3" w:rsidRPr="00C46569" w:rsidRDefault="00C11EE3" w:rsidP="00B9076B">
            <w:pPr>
              <w:keepNext/>
              <w:keepLines/>
              <w:jc w:val="right"/>
            </w:pPr>
            <w:r w:rsidRPr="00C46569">
              <w:t>--</w:t>
            </w:r>
          </w:p>
        </w:tc>
        <w:tc>
          <w:tcPr>
            <w:tcW w:w="1581" w:type="dxa"/>
            <w:vAlign w:val="bottom"/>
          </w:tcPr>
          <w:p w14:paraId="677373EA" w14:textId="77777777" w:rsidR="00C11EE3" w:rsidRPr="00C46569" w:rsidRDefault="00C11EE3" w:rsidP="00B9076B">
            <w:pPr>
              <w:jc w:val="right"/>
            </w:pPr>
            <w:r w:rsidRPr="00C46569">
              <w:t>--</w:t>
            </w:r>
          </w:p>
        </w:tc>
      </w:tr>
    </w:tbl>
    <w:p w14:paraId="5B423EFA" w14:textId="77777777" w:rsidR="00C11EE3" w:rsidRPr="00C46569" w:rsidRDefault="00C11EE3" w:rsidP="00C11EE3">
      <w:pPr>
        <w:ind w:left="1440" w:hanging="1440"/>
        <w:jc w:val="both"/>
        <w:rPr>
          <w:bCs/>
        </w:rPr>
      </w:pPr>
      <w:r w:rsidRPr="00C46569">
        <w:t>Source: Schedule E1-E (Exhibit GPD-3, Part 2, Page 1 of 1).</w:t>
      </w:r>
    </w:p>
    <w:p w14:paraId="1776DF6E" w14:textId="77777777" w:rsidR="00C11EE3" w:rsidRDefault="00C11EE3" w:rsidP="00C11EE3">
      <w:pPr>
        <w:ind w:left="1440" w:hanging="1440"/>
        <w:jc w:val="both"/>
        <w:rPr>
          <w:bCs/>
        </w:rPr>
      </w:pPr>
    </w:p>
    <w:p w14:paraId="42C54995" w14:textId="77777777" w:rsidR="00AB4740" w:rsidRDefault="00AB4740" w:rsidP="00C11EE3">
      <w:pPr>
        <w:autoSpaceDE w:val="0"/>
        <w:autoSpaceDN w:val="0"/>
        <w:adjustRightInd w:val="0"/>
        <w:ind w:left="1440"/>
        <w:jc w:val="both"/>
      </w:pPr>
    </w:p>
    <w:p w14:paraId="57515E63" w14:textId="77777777" w:rsidR="00AB4740" w:rsidRDefault="00AB4740" w:rsidP="00C11EE3">
      <w:pPr>
        <w:autoSpaceDE w:val="0"/>
        <w:autoSpaceDN w:val="0"/>
        <w:adjustRightInd w:val="0"/>
        <w:ind w:left="1440"/>
        <w:jc w:val="both"/>
      </w:pPr>
    </w:p>
    <w:p w14:paraId="0D705914" w14:textId="77777777" w:rsidR="00AB4740" w:rsidRDefault="00AB4740" w:rsidP="00C11EE3">
      <w:pPr>
        <w:autoSpaceDE w:val="0"/>
        <w:autoSpaceDN w:val="0"/>
        <w:adjustRightInd w:val="0"/>
        <w:ind w:left="1440"/>
        <w:jc w:val="both"/>
      </w:pPr>
    </w:p>
    <w:p w14:paraId="6A1CC52D" w14:textId="77777777" w:rsidR="00AB4740" w:rsidRDefault="00AB4740" w:rsidP="00C11EE3">
      <w:pPr>
        <w:autoSpaceDE w:val="0"/>
        <w:autoSpaceDN w:val="0"/>
        <w:adjustRightInd w:val="0"/>
        <w:ind w:left="1440"/>
        <w:jc w:val="both"/>
      </w:pPr>
    </w:p>
    <w:p w14:paraId="1766C33C" w14:textId="77777777" w:rsidR="00AB4740" w:rsidRDefault="00AB4740" w:rsidP="00C11EE3">
      <w:pPr>
        <w:autoSpaceDE w:val="0"/>
        <w:autoSpaceDN w:val="0"/>
        <w:adjustRightInd w:val="0"/>
        <w:ind w:left="1440"/>
        <w:jc w:val="both"/>
      </w:pPr>
    </w:p>
    <w:p w14:paraId="31DD1DEB" w14:textId="77777777" w:rsidR="00AB4740" w:rsidRDefault="00AB4740" w:rsidP="00C11EE3">
      <w:pPr>
        <w:autoSpaceDE w:val="0"/>
        <w:autoSpaceDN w:val="0"/>
        <w:adjustRightInd w:val="0"/>
        <w:ind w:left="1440"/>
        <w:jc w:val="both"/>
      </w:pPr>
    </w:p>
    <w:p w14:paraId="3B1FF2F2" w14:textId="77777777" w:rsidR="00AB4740" w:rsidRDefault="00AB4740" w:rsidP="00C11EE3">
      <w:pPr>
        <w:autoSpaceDE w:val="0"/>
        <w:autoSpaceDN w:val="0"/>
        <w:adjustRightInd w:val="0"/>
        <w:ind w:left="1440"/>
        <w:jc w:val="both"/>
      </w:pPr>
    </w:p>
    <w:p w14:paraId="466633EF" w14:textId="644B62F3" w:rsidR="00C11EE3" w:rsidRPr="00392FD8" w:rsidRDefault="00C11EE3" w:rsidP="00C11EE3">
      <w:pPr>
        <w:autoSpaceDE w:val="0"/>
        <w:autoSpaceDN w:val="0"/>
        <w:adjustRightInd w:val="0"/>
        <w:ind w:left="1440"/>
        <w:jc w:val="both"/>
      </w:pPr>
      <w:r w:rsidRPr="00392FD8">
        <w:lastRenderedPageBreak/>
        <w:t>FPL:</w:t>
      </w:r>
      <w:r>
        <w:t xml:space="preserve">  </w:t>
      </w:r>
    </w:p>
    <w:tbl>
      <w:tblPr>
        <w:tblStyle w:val="TableGrid2"/>
        <w:tblW w:w="9540" w:type="dxa"/>
        <w:tblInd w:w="108" w:type="dxa"/>
        <w:tblLayout w:type="fixed"/>
        <w:tblLook w:val="04A0" w:firstRow="1" w:lastRow="0" w:firstColumn="1" w:lastColumn="0" w:noHBand="0" w:noVBand="1"/>
      </w:tblPr>
      <w:tblGrid>
        <w:gridCol w:w="900"/>
        <w:gridCol w:w="4567"/>
        <w:gridCol w:w="1440"/>
        <w:gridCol w:w="1193"/>
        <w:gridCol w:w="1440"/>
      </w:tblGrid>
      <w:tr w:rsidR="00C11EE3" w:rsidRPr="00392FD8" w14:paraId="7E5F1C9F" w14:textId="77777777" w:rsidTr="00B9076B">
        <w:trPr>
          <w:tblHeader/>
        </w:trPr>
        <w:tc>
          <w:tcPr>
            <w:tcW w:w="9540" w:type="dxa"/>
            <w:gridSpan w:val="5"/>
            <w:tcBorders>
              <w:top w:val="nil"/>
              <w:left w:val="nil"/>
              <w:bottom w:val="nil"/>
              <w:right w:val="nil"/>
            </w:tcBorders>
          </w:tcPr>
          <w:p w14:paraId="59E341C6" w14:textId="77777777" w:rsidR="00C11EE3" w:rsidRPr="00392FD8" w:rsidRDefault="00C11EE3" w:rsidP="00B9076B">
            <w:pPr>
              <w:jc w:val="center"/>
              <w:rPr>
                <w:rFonts w:ascii="Times New Roman" w:hAnsi="Times New Roman"/>
              </w:rPr>
            </w:pPr>
            <w:r w:rsidRPr="00392FD8">
              <w:rPr>
                <w:rFonts w:ascii="Times New Roman" w:hAnsi="Times New Roman"/>
                <w:b/>
              </w:rPr>
              <w:t>Table 18-2</w:t>
            </w:r>
          </w:p>
        </w:tc>
      </w:tr>
      <w:tr w:rsidR="00C11EE3" w:rsidRPr="00392FD8" w14:paraId="429F5F84" w14:textId="77777777" w:rsidTr="00B9076B">
        <w:trPr>
          <w:tblHeader/>
        </w:trPr>
        <w:tc>
          <w:tcPr>
            <w:tcW w:w="9540" w:type="dxa"/>
            <w:gridSpan w:val="5"/>
            <w:tcBorders>
              <w:top w:val="nil"/>
              <w:left w:val="nil"/>
              <w:right w:val="nil"/>
            </w:tcBorders>
          </w:tcPr>
          <w:p w14:paraId="21D9FBD8" w14:textId="77777777" w:rsidR="00C11EE3" w:rsidRPr="00392FD8" w:rsidRDefault="00C11EE3" w:rsidP="00B9076B">
            <w:pPr>
              <w:jc w:val="center"/>
              <w:rPr>
                <w:rFonts w:ascii="Times New Roman" w:hAnsi="Times New Roman"/>
              </w:rPr>
            </w:pPr>
            <w:r w:rsidRPr="00392FD8">
              <w:rPr>
                <w:rFonts w:ascii="Times New Roman" w:hAnsi="Times New Roman"/>
                <w:b/>
              </w:rPr>
              <w:t>FPL Fuel Cost Recovery Factors, If the settlement in Docket No. 20250011-EI is approved, for the period January-December, 2026</w:t>
            </w:r>
          </w:p>
        </w:tc>
      </w:tr>
      <w:tr w:rsidR="00C11EE3" w:rsidRPr="00392FD8" w14:paraId="2697F846" w14:textId="77777777" w:rsidTr="00B9076B">
        <w:trPr>
          <w:tblHeader/>
        </w:trPr>
        <w:tc>
          <w:tcPr>
            <w:tcW w:w="9540" w:type="dxa"/>
            <w:gridSpan w:val="5"/>
          </w:tcPr>
          <w:p w14:paraId="772020D1" w14:textId="77777777" w:rsidR="00C11EE3" w:rsidRPr="00392FD8" w:rsidRDefault="00C11EE3" w:rsidP="00B9076B">
            <w:pPr>
              <w:jc w:val="center"/>
              <w:rPr>
                <w:rFonts w:ascii="Times New Roman" w:hAnsi="Times New Roman"/>
              </w:rPr>
            </w:pPr>
            <w:r w:rsidRPr="00392FD8">
              <w:rPr>
                <w:rFonts w:ascii="Times New Roman" w:hAnsi="Times New Roman"/>
              </w:rPr>
              <w:t>Fuel Recovery Factors – By Rate Group (Adjusted for Line Losses)</w:t>
            </w:r>
          </w:p>
        </w:tc>
      </w:tr>
      <w:tr w:rsidR="00C11EE3" w:rsidRPr="00392FD8" w14:paraId="33D102E5" w14:textId="77777777" w:rsidTr="00B9076B">
        <w:trPr>
          <w:tblHeader/>
        </w:trPr>
        <w:tc>
          <w:tcPr>
            <w:tcW w:w="900" w:type="dxa"/>
            <w:vAlign w:val="center"/>
          </w:tcPr>
          <w:p w14:paraId="2F1C6322" w14:textId="77777777" w:rsidR="00C11EE3" w:rsidRPr="00392FD8" w:rsidRDefault="00C11EE3" w:rsidP="00B9076B">
            <w:pPr>
              <w:jc w:val="center"/>
              <w:rPr>
                <w:rFonts w:ascii="Times New Roman" w:hAnsi="Times New Roman"/>
              </w:rPr>
            </w:pPr>
            <w:r w:rsidRPr="00392FD8">
              <w:rPr>
                <w:rFonts w:ascii="Times New Roman" w:hAnsi="Times New Roman"/>
              </w:rPr>
              <w:t>Group</w:t>
            </w:r>
          </w:p>
        </w:tc>
        <w:tc>
          <w:tcPr>
            <w:tcW w:w="4567" w:type="dxa"/>
            <w:vAlign w:val="center"/>
          </w:tcPr>
          <w:p w14:paraId="6F13D0B0" w14:textId="77777777" w:rsidR="00C11EE3" w:rsidRPr="00392FD8" w:rsidRDefault="00C11EE3" w:rsidP="00B9076B">
            <w:pPr>
              <w:jc w:val="center"/>
              <w:rPr>
                <w:rFonts w:ascii="Times New Roman" w:hAnsi="Times New Roman"/>
              </w:rPr>
            </w:pPr>
            <w:r w:rsidRPr="00392FD8">
              <w:rPr>
                <w:rFonts w:ascii="Times New Roman" w:hAnsi="Times New Roman"/>
              </w:rPr>
              <w:t>Rate Schedule</w:t>
            </w:r>
          </w:p>
        </w:tc>
        <w:tc>
          <w:tcPr>
            <w:tcW w:w="1440" w:type="dxa"/>
            <w:vAlign w:val="center"/>
          </w:tcPr>
          <w:p w14:paraId="6639D8C3" w14:textId="77777777" w:rsidR="00C11EE3" w:rsidRPr="00392FD8" w:rsidRDefault="00C11EE3" w:rsidP="00B9076B">
            <w:pPr>
              <w:jc w:val="center"/>
              <w:rPr>
                <w:rFonts w:ascii="Times New Roman" w:hAnsi="Times New Roman"/>
              </w:rPr>
            </w:pPr>
            <w:r w:rsidRPr="00392FD8">
              <w:rPr>
                <w:rFonts w:ascii="Times New Roman" w:hAnsi="Times New Roman"/>
              </w:rPr>
              <w:t>Avg. Factor</w:t>
            </w:r>
          </w:p>
          <w:p w14:paraId="543D8F2C" w14:textId="77777777" w:rsidR="00C11EE3" w:rsidRPr="00392FD8" w:rsidRDefault="00C11EE3" w:rsidP="00B9076B">
            <w:pPr>
              <w:jc w:val="center"/>
              <w:rPr>
                <w:rFonts w:ascii="Times New Roman" w:hAnsi="Times New Roman"/>
              </w:rPr>
            </w:pPr>
            <w:r w:rsidRPr="00392FD8">
              <w:rPr>
                <w:rFonts w:ascii="Times New Roman" w:hAnsi="Times New Roman"/>
              </w:rPr>
              <w:t>(cents/kWh)</w:t>
            </w:r>
          </w:p>
        </w:tc>
        <w:tc>
          <w:tcPr>
            <w:tcW w:w="1193" w:type="dxa"/>
            <w:vAlign w:val="center"/>
          </w:tcPr>
          <w:p w14:paraId="58AA7F1F" w14:textId="77777777" w:rsidR="00C11EE3" w:rsidRPr="00392FD8" w:rsidRDefault="00C11EE3" w:rsidP="00B9076B">
            <w:pPr>
              <w:jc w:val="center"/>
              <w:rPr>
                <w:rFonts w:ascii="Times New Roman" w:hAnsi="Times New Roman"/>
              </w:rPr>
            </w:pPr>
            <w:r w:rsidRPr="00392FD8">
              <w:rPr>
                <w:rFonts w:ascii="Times New Roman" w:hAnsi="Times New Roman"/>
              </w:rPr>
              <w:t>Fuel Recovery Loss Multiplier</w:t>
            </w:r>
          </w:p>
        </w:tc>
        <w:tc>
          <w:tcPr>
            <w:tcW w:w="1440" w:type="dxa"/>
            <w:vAlign w:val="center"/>
          </w:tcPr>
          <w:p w14:paraId="1FDBB6EF" w14:textId="77777777" w:rsidR="00C11EE3" w:rsidRPr="00392FD8" w:rsidRDefault="00C11EE3" w:rsidP="00B9076B">
            <w:pPr>
              <w:jc w:val="center"/>
              <w:rPr>
                <w:rFonts w:ascii="Times New Roman" w:hAnsi="Times New Roman"/>
              </w:rPr>
            </w:pPr>
            <w:r w:rsidRPr="00392FD8">
              <w:rPr>
                <w:rFonts w:ascii="Times New Roman" w:hAnsi="Times New Roman"/>
              </w:rPr>
              <w:t>Fuel Recovery Factor</w:t>
            </w:r>
          </w:p>
          <w:p w14:paraId="4B05AD2A" w14:textId="77777777" w:rsidR="00C11EE3" w:rsidRPr="00392FD8" w:rsidRDefault="00C11EE3" w:rsidP="00B9076B">
            <w:pPr>
              <w:jc w:val="center"/>
              <w:rPr>
                <w:rFonts w:ascii="Times New Roman" w:hAnsi="Times New Roman"/>
              </w:rPr>
            </w:pPr>
            <w:r w:rsidRPr="00392FD8">
              <w:rPr>
                <w:rFonts w:ascii="Times New Roman" w:hAnsi="Times New Roman"/>
              </w:rPr>
              <w:t>(cents/kWh)</w:t>
            </w:r>
          </w:p>
        </w:tc>
      </w:tr>
      <w:tr w:rsidR="00C11EE3" w:rsidRPr="00392FD8" w14:paraId="2F6FECAB" w14:textId="77777777" w:rsidTr="00B9076B">
        <w:tc>
          <w:tcPr>
            <w:tcW w:w="900" w:type="dxa"/>
            <w:vMerge w:val="restart"/>
            <w:vAlign w:val="center"/>
          </w:tcPr>
          <w:p w14:paraId="7468CE79" w14:textId="77777777" w:rsidR="00C11EE3" w:rsidRPr="00392FD8" w:rsidRDefault="00C11EE3" w:rsidP="00B9076B">
            <w:pPr>
              <w:jc w:val="center"/>
              <w:rPr>
                <w:rFonts w:ascii="Times New Roman" w:hAnsi="Times New Roman"/>
              </w:rPr>
            </w:pPr>
            <w:r w:rsidRPr="00392FD8">
              <w:rPr>
                <w:rFonts w:ascii="Times New Roman" w:hAnsi="Times New Roman"/>
              </w:rPr>
              <w:t>A</w:t>
            </w:r>
          </w:p>
        </w:tc>
        <w:tc>
          <w:tcPr>
            <w:tcW w:w="4567" w:type="dxa"/>
          </w:tcPr>
          <w:p w14:paraId="73C5FC81" w14:textId="77777777" w:rsidR="00C11EE3" w:rsidRPr="00392FD8" w:rsidRDefault="00C11EE3" w:rsidP="00B9076B">
            <w:pPr>
              <w:rPr>
                <w:rFonts w:ascii="Times New Roman" w:hAnsi="Times New Roman"/>
              </w:rPr>
            </w:pPr>
            <w:r w:rsidRPr="00392FD8">
              <w:rPr>
                <w:rFonts w:ascii="Times New Roman" w:hAnsi="Times New Roman"/>
              </w:rPr>
              <w:t>RS-1, first 1,000 kWh</w:t>
            </w:r>
          </w:p>
        </w:tc>
        <w:tc>
          <w:tcPr>
            <w:tcW w:w="1440" w:type="dxa"/>
            <w:shd w:val="clear" w:color="auto" w:fill="auto"/>
            <w:vAlign w:val="bottom"/>
          </w:tcPr>
          <w:p w14:paraId="0D74C725" w14:textId="77777777" w:rsidR="00C11EE3" w:rsidRPr="00392FD8" w:rsidRDefault="00C11EE3" w:rsidP="00B9076B">
            <w:pPr>
              <w:jc w:val="right"/>
              <w:rPr>
                <w:rFonts w:ascii="Times New Roman" w:hAnsi="Times New Roman"/>
              </w:rPr>
            </w:pPr>
            <w:r w:rsidRPr="00392FD8">
              <w:rPr>
                <w:rFonts w:ascii="Times New Roman" w:hAnsi="Times New Roman"/>
              </w:rPr>
              <w:t>3.189</w:t>
            </w:r>
          </w:p>
        </w:tc>
        <w:tc>
          <w:tcPr>
            <w:tcW w:w="1193" w:type="dxa"/>
            <w:shd w:val="clear" w:color="auto" w:fill="auto"/>
            <w:vAlign w:val="bottom"/>
          </w:tcPr>
          <w:p w14:paraId="540887AB" w14:textId="77777777" w:rsidR="00C11EE3" w:rsidRPr="00392FD8" w:rsidRDefault="00C11EE3" w:rsidP="00B9076B">
            <w:pPr>
              <w:jc w:val="right"/>
              <w:rPr>
                <w:rFonts w:ascii="Times New Roman" w:hAnsi="Times New Roman"/>
              </w:rPr>
            </w:pPr>
            <w:r w:rsidRPr="00392FD8">
              <w:rPr>
                <w:rFonts w:ascii="Times New Roman" w:hAnsi="Times New Roman"/>
              </w:rPr>
              <w:t>1.00393</w:t>
            </w:r>
          </w:p>
        </w:tc>
        <w:tc>
          <w:tcPr>
            <w:tcW w:w="1440" w:type="dxa"/>
            <w:shd w:val="clear" w:color="auto" w:fill="auto"/>
            <w:vAlign w:val="bottom"/>
          </w:tcPr>
          <w:p w14:paraId="664991EC" w14:textId="77777777" w:rsidR="00C11EE3" w:rsidRPr="00392FD8" w:rsidRDefault="00C11EE3" w:rsidP="00B9076B">
            <w:pPr>
              <w:jc w:val="right"/>
              <w:rPr>
                <w:rFonts w:ascii="Times New Roman" w:hAnsi="Times New Roman"/>
              </w:rPr>
            </w:pPr>
            <w:r w:rsidRPr="00392FD8">
              <w:rPr>
                <w:rFonts w:ascii="Times New Roman" w:hAnsi="Times New Roman"/>
              </w:rPr>
              <w:t>2.893</w:t>
            </w:r>
          </w:p>
        </w:tc>
      </w:tr>
      <w:tr w:rsidR="00C11EE3" w:rsidRPr="00392FD8" w14:paraId="0BE42B7D" w14:textId="77777777" w:rsidTr="00B9076B">
        <w:tc>
          <w:tcPr>
            <w:tcW w:w="900" w:type="dxa"/>
            <w:vMerge/>
          </w:tcPr>
          <w:p w14:paraId="73D71F1B" w14:textId="77777777" w:rsidR="00C11EE3" w:rsidRPr="00392FD8" w:rsidRDefault="00C11EE3" w:rsidP="00B9076B">
            <w:pPr>
              <w:jc w:val="center"/>
              <w:rPr>
                <w:rFonts w:ascii="Times New Roman" w:hAnsi="Times New Roman"/>
              </w:rPr>
            </w:pPr>
          </w:p>
        </w:tc>
        <w:tc>
          <w:tcPr>
            <w:tcW w:w="4567" w:type="dxa"/>
          </w:tcPr>
          <w:p w14:paraId="1ED1377C" w14:textId="77777777" w:rsidR="00C11EE3" w:rsidRPr="00392FD8" w:rsidRDefault="00C11EE3" w:rsidP="00B9076B">
            <w:pPr>
              <w:rPr>
                <w:rFonts w:ascii="Times New Roman" w:hAnsi="Times New Roman"/>
              </w:rPr>
            </w:pPr>
            <w:r w:rsidRPr="00392FD8">
              <w:rPr>
                <w:rFonts w:ascii="Times New Roman" w:hAnsi="Times New Roman"/>
              </w:rPr>
              <w:t>RS-1, all additional kWh</w:t>
            </w:r>
          </w:p>
        </w:tc>
        <w:tc>
          <w:tcPr>
            <w:tcW w:w="1440" w:type="dxa"/>
            <w:shd w:val="clear" w:color="auto" w:fill="auto"/>
          </w:tcPr>
          <w:p w14:paraId="5B4A6072" w14:textId="77777777" w:rsidR="00C11EE3" w:rsidRPr="00392FD8" w:rsidRDefault="00C11EE3" w:rsidP="00B9076B">
            <w:pPr>
              <w:jc w:val="right"/>
              <w:rPr>
                <w:rFonts w:ascii="Times New Roman" w:hAnsi="Times New Roman"/>
              </w:rPr>
            </w:pPr>
            <w:r w:rsidRPr="00392FD8">
              <w:rPr>
                <w:rFonts w:ascii="Times New Roman" w:hAnsi="Times New Roman"/>
              </w:rPr>
              <w:t>3.189</w:t>
            </w:r>
          </w:p>
        </w:tc>
        <w:tc>
          <w:tcPr>
            <w:tcW w:w="1193" w:type="dxa"/>
            <w:shd w:val="clear" w:color="auto" w:fill="auto"/>
            <w:vAlign w:val="bottom"/>
          </w:tcPr>
          <w:p w14:paraId="4F62CB6E" w14:textId="77777777" w:rsidR="00C11EE3" w:rsidRPr="00392FD8" w:rsidRDefault="00C11EE3" w:rsidP="00B9076B">
            <w:pPr>
              <w:jc w:val="right"/>
              <w:rPr>
                <w:rFonts w:ascii="Times New Roman" w:hAnsi="Times New Roman"/>
              </w:rPr>
            </w:pPr>
            <w:r w:rsidRPr="00392FD8">
              <w:rPr>
                <w:rFonts w:ascii="Times New Roman" w:hAnsi="Times New Roman"/>
              </w:rPr>
              <w:t>1.00393</w:t>
            </w:r>
          </w:p>
        </w:tc>
        <w:tc>
          <w:tcPr>
            <w:tcW w:w="1440" w:type="dxa"/>
            <w:shd w:val="clear" w:color="auto" w:fill="auto"/>
            <w:vAlign w:val="bottom"/>
          </w:tcPr>
          <w:p w14:paraId="1C2328E2" w14:textId="77777777" w:rsidR="00C11EE3" w:rsidRPr="00392FD8" w:rsidRDefault="00C11EE3" w:rsidP="00B9076B">
            <w:pPr>
              <w:jc w:val="right"/>
              <w:rPr>
                <w:rFonts w:ascii="Times New Roman" w:hAnsi="Times New Roman"/>
              </w:rPr>
            </w:pPr>
            <w:r w:rsidRPr="00392FD8">
              <w:rPr>
                <w:rFonts w:ascii="Times New Roman" w:hAnsi="Times New Roman"/>
              </w:rPr>
              <w:t>3.893</w:t>
            </w:r>
          </w:p>
        </w:tc>
      </w:tr>
      <w:tr w:rsidR="00C11EE3" w:rsidRPr="00392FD8" w14:paraId="3A6B9681" w14:textId="77777777" w:rsidTr="00B9076B">
        <w:tc>
          <w:tcPr>
            <w:tcW w:w="900" w:type="dxa"/>
            <w:vMerge/>
          </w:tcPr>
          <w:p w14:paraId="4B651587" w14:textId="77777777" w:rsidR="00C11EE3" w:rsidRPr="00392FD8" w:rsidRDefault="00C11EE3" w:rsidP="00B9076B">
            <w:pPr>
              <w:jc w:val="center"/>
              <w:rPr>
                <w:rFonts w:ascii="Times New Roman" w:hAnsi="Times New Roman"/>
              </w:rPr>
            </w:pPr>
          </w:p>
        </w:tc>
        <w:tc>
          <w:tcPr>
            <w:tcW w:w="4567" w:type="dxa"/>
          </w:tcPr>
          <w:p w14:paraId="7FF7C1F1" w14:textId="77777777" w:rsidR="00C11EE3" w:rsidRPr="00392FD8" w:rsidRDefault="00C11EE3" w:rsidP="00B9076B">
            <w:pPr>
              <w:rPr>
                <w:rFonts w:ascii="Times New Roman" w:hAnsi="Times New Roman"/>
              </w:rPr>
            </w:pPr>
            <w:r w:rsidRPr="00392FD8">
              <w:rPr>
                <w:rFonts w:ascii="Times New Roman" w:hAnsi="Times New Roman"/>
              </w:rPr>
              <w:t>GS-1, SL-2, SL-2M, GSCU-1</w:t>
            </w:r>
          </w:p>
        </w:tc>
        <w:tc>
          <w:tcPr>
            <w:tcW w:w="1440" w:type="dxa"/>
            <w:shd w:val="clear" w:color="auto" w:fill="auto"/>
          </w:tcPr>
          <w:p w14:paraId="5ED83BF3" w14:textId="77777777" w:rsidR="00C11EE3" w:rsidRPr="00392FD8" w:rsidRDefault="00C11EE3" w:rsidP="00B9076B">
            <w:pPr>
              <w:jc w:val="right"/>
              <w:rPr>
                <w:rFonts w:ascii="Times New Roman" w:hAnsi="Times New Roman"/>
              </w:rPr>
            </w:pPr>
            <w:r w:rsidRPr="00392FD8">
              <w:rPr>
                <w:rFonts w:ascii="Times New Roman" w:hAnsi="Times New Roman"/>
              </w:rPr>
              <w:t>3.189</w:t>
            </w:r>
          </w:p>
        </w:tc>
        <w:tc>
          <w:tcPr>
            <w:tcW w:w="1193" w:type="dxa"/>
            <w:shd w:val="clear" w:color="auto" w:fill="auto"/>
            <w:vAlign w:val="bottom"/>
          </w:tcPr>
          <w:p w14:paraId="2880CDCB" w14:textId="77777777" w:rsidR="00C11EE3" w:rsidRPr="00392FD8" w:rsidRDefault="00C11EE3" w:rsidP="00B9076B">
            <w:pPr>
              <w:jc w:val="right"/>
              <w:rPr>
                <w:rFonts w:ascii="Times New Roman" w:hAnsi="Times New Roman"/>
              </w:rPr>
            </w:pPr>
            <w:r w:rsidRPr="00392FD8">
              <w:rPr>
                <w:rFonts w:ascii="Times New Roman" w:hAnsi="Times New Roman"/>
              </w:rPr>
              <w:t>1.00393</w:t>
            </w:r>
          </w:p>
        </w:tc>
        <w:tc>
          <w:tcPr>
            <w:tcW w:w="1440" w:type="dxa"/>
            <w:shd w:val="clear" w:color="auto" w:fill="auto"/>
            <w:vAlign w:val="bottom"/>
          </w:tcPr>
          <w:p w14:paraId="7063A987" w14:textId="77777777" w:rsidR="00C11EE3" w:rsidRPr="00392FD8" w:rsidRDefault="00C11EE3" w:rsidP="00B9076B">
            <w:pPr>
              <w:jc w:val="right"/>
              <w:rPr>
                <w:rFonts w:ascii="Times New Roman" w:hAnsi="Times New Roman"/>
              </w:rPr>
            </w:pPr>
            <w:r w:rsidRPr="00392FD8">
              <w:rPr>
                <w:rFonts w:ascii="Times New Roman" w:hAnsi="Times New Roman"/>
              </w:rPr>
              <w:t>3.202</w:t>
            </w:r>
          </w:p>
        </w:tc>
      </w:tr>
      <w:tr w:rsidR="00C11EE3" w:rsidRPr="00392FD8" w14:paraId="7D66F71D" w14:textId="77777777" w:rsidTr="00B9076B">
        <w:tc>
          <w:tcPr>
            <w:tcW w:w="900" w:type="dxa"/>
          </w:tcPr>
          <w:p w14:paraId="4C79B372" w14:textId="77777777" w:rsidR="00C11EE3" w:rsidRPr="00392FD8" w:rsidRDefault="00C11EE3" w:rsidP="00B9076B">
            <w:pPr>
              <w:jc w:val="center"/>
              <w:rPr>
                <w:rFonts w:ascii="Times New Roman" w:hAnsi="Times New Roman"/>
              </w:rPr>
            </w:pPr>
            <w:r w:rsidRPr="00392FD8">
              <w:rPr>
                <w:rFonts w:ascii="Times New Roman" w:hAnsi="Times New Roman"/>
              </w:rPr>
              <w:t>A-1</w:t>
            </w:r>
          </w:p>
        </w:tc>
        <w:tc>
          <w:tcPr>
            <w:tcW w:w="4567" w:type="dxa"/>
          </w:tcPr>
          <w:p w14:paraId="73E5FB6C" w14:textId="77777777" w:rsidR="00C11EE3" w:rsidRPr="00392FD8" w:rsidRDefault="00C11EE3" w:rsidP="00B9076B">
            <w:pPr>
              <w:rPr>
                <w:rFonts w:ascii="Times New Roman" w:hAnsi="Times New Roman"/>
              </w:rPr>
            </w:pPr>
            <w:r w:rsidRPr="00392FD8">
              <w:rPr>
                <w:rFonts w:ascii="Times New Roman" w:hAnsi="Times New Roman"/>
              </w:rPr>
              <w:t>SL-1, SL-1M, OL-1, PL-1 (1), LT-1, OS I/II</w:t>
            </w:r>
          </w:p>
        </w:tc>
        <w:tc>
          <w:tcPr>
            <w:tcW w:w="1440" w:type="dxa"/>
            <w:shd w:val="clear" w:color="auto" w:fill="auto"/>
            <w:vAlign w:val="bottom"/>
          </w:tcPr>
          <w:p w14:paraId="58EB445C" w14:textId="77777777" w:rsidR="00C11EE3" w:rsidRPr="00392FD8" w:rsidRDefault="00C11EE3" w:rsidP="00B9076B">
            <w:pPr>
              <w:jc w:val="right"/>
              <w:rPr>
                <w:rFonts w:ascii="Times New Roman" w:hAnsi="Times New Roman"/>
              </w:rPr>
            </w:pPr>
            <w:r w:rsidRPr="00392FD8">
              <w:rPr>
                <w:rFonts w:ascii="Times New Roman" w:hAnsi="Times New Roman"/>
              </w:rPr>
              <w:t>3.143</w:t>
            </w:r>
          </w:p>
        </w:tc>
        <w:tc>
          <w:tcPr>
            <w:tcW w:w="1193" w:type="dxa"/>
            <w:shd w:val="clear" w:color="auto" w:fill="auto"/>
            <w:vAlign w:val="bottom"/>
          </w:tcPr>
          <w:p w14:paraId="54AA6D70" w14:textId="77777777" w:rsidR="00C11EE3" w:rsidRPr="00392FD8" w:rsidRDefault="00C11EE3" w:rsidP="00B9076B">
            <w:pPr>
              <w:jc w:val="right"/>
              <w:rPr>
                <w:rFonts w:ascii="Times New Roman" w:hAnsi="Times New Roman"/>
              </w:rPr>
            </w:pPr>
            <w:r w:rsidRPr="00392FD8">
              <w:rPr>
                <w:rFonts w:ascii="Times New Roman" w:hAnsi="Times New Roman"/>
              </w:rPr>
              <w:t>1.00393</w:t>
            </w:r>
          </w:p>
        </w:tc>
        <w:tc>
          <w:tcPr>
            <w:tcW w:w="1440" w:type="dxa"/>
            <w:shd w:val="clear" w:color="auto" w:fill="auto"/>
            <w:vAlign w:val="bottom"/>
          </w:tcPr>
          <w:p w14:paraId="293550BC" w14:textId="77777777" w:rsidR="00C11EE3" w:rsidRPr="00392FD8" w:rsidRDefault="00C11EE3" w:rsidP="00B9076B">
            <w:pPr>
              <w:jc w:val="right"/>
              <w:rPr>
                <w:rFonts w:ascii="Times New Roman" w:hAnsi="Times New Roman"/>
              </w:rPr>
            </w:pPr>
            <w:r w:rsidRPr="00392FD8">
              <w:rPr>
                <w:rFonts w:ascii="Times New Roman" w:hAnsi="Times New Roman"/>
              </w:rPr>
              <w:t>3.156</w:t>
            </w:r>
          </w:p>
        </w:tc>
      </w:tr>
      <w:tr w:rsidR="00C11EE3" w:rsidRPr="00392FD8" w14:paraId="08CD31ED" w14:textId="77777777" w:rsidTr="00B9076B">
        <w:tc>
          <w:tcPr>
            <w:tcW w:w="900" w:type="dxa"/>
          </w:tcPr>
          <w:p w14:paraId="722303ED" w14:textId="77777777" w:rsidR="00C11EE3" w:rsidRPr="00392FD8" w:rsidRDefault="00C11EE3" w:rsidP="00B9076B">
            <w:pPr>
              <w:jc w:val="center"/>
              <w:rPr>
                <w:rFonts w:ascii="Times New Roman" w:hAnsi="Times New Roman"/>
              </w:rPr>
            </w:pPr>
            <w:r w:rsidRPr="00392FD8">
              <w:rPr>
                <w:rFonts w:ascii="Times New Roman" w:hAnsi="Times New Roman"/>
              </w:rPr>
              <w:t>B</w:t>
            </w:r>
          </w:p>
        </w:tc>
        <w:tc>
          <w:tcPr>
            <w:tcW w:w="4567" w:type="dxa"/>
          </w:tcPr>
          <w:p w14:paraId="445A869F" w14:textId="77777777" w:rsidR="00C11EE3" w:rsidRPr="00392FD8" w:rsidRDefault="00C11EE3" w:rsidP="00B9076B">
            <w:pPr>
              <w:rPr>
                <w:rFonts w:ascii="Times New Roman" w:hAnsi="Times New Roman"/>
              </w:rPr>
            </w:pPr>
            <w:r w:rsidRPr="00392FD8">
              <w:rPr>
                <w:rFonts w:ascii="Times New Roman" w:hAnsi="Times New Roman"/>
              </w:rPr>
              <w:t>GSD-1, GSD-1EV</w:t>
            </w:r>
          </w:p>
        </w:tc>
        <w:tc>
          <w:tcPr>
            <w:tcW w:w="1440" w:type="dxa"/>
            <w:shd w:val="clear" w:color="auto" w:fill="auto"/>
            <w:vAlign w:val="bottom"/>
          </w:tcPr>
          <w:p w14:paraId="5FEB4E69" w14:textId="77777777" w:rsidR="00C11EE3" w:rsidRPr="00392FD8" w:rsidRDefault="00C11EE3" w:rsidP="00B9076B">
            <w:pPr>
              <w:jc w:val="right"/>
              <w:rPr>
                <w:rFonts w:ascii="Times New Roman" w:hAnsi="Times New Roman"/>
              </w:rPr>
            </w:pPr>
            <w:r w:rsidRPr="00392FD8">
              <w:rPr>
                <w:rFonts w:ascii="Times New Roman" w:hAnsi="Times New Roman"/>
              </w:rPr>
              <w:t>3.189</w:t>
            </w:r>
          </w:p>
        </w:tc>
        <w:tc>
          <w:tcPr>
            <w:tcW w:w="1193" w:type="dxa"/>
            <w:shd w:val="clear" w:color="auto" w:fill="auto"/>
            <w:vAlign w:val="bottom"/>
          </w:tcPr>
          <w:p w14:paraId="612C0B60" w14:textId="77777777" w:rsidR="00C11EE3" w:rsidRPr="00392FD8" w:rsidRDefault="00C11EE3" w:rsidP="00B9076B">
            <w:pPr>
              <w:jc w:val="right"/>
              <w:rPr>
                <w:rFonts w:ascii="Times New Roman" w:hAnsi="Times New Roman"/>
              </w:rPr>
            </w:pPr>
            <w:r w:rsidRPr="00392FD8">
              <w:rPr>
                <w:rFonts w:ascii="Times New Roman" w:hAnsi="Times New Roman"/>
              </w:rPr>
              <w:t>1.00384</w:t>
            </w:r>
          </w:p>
        </w:tc>
        <w:tc>
          <w:tcPr>
            <w:tcW w:w="1440" w:type="dxa"/>
            <w:shd w:val="clear" w:color="auto" w:fill="auto"/>
            <w:vAlign w:val="bottom"/>
          </w:tcPr>
          <w:p w14:paraId="71BD5E07" w14:textId="77777777" w:rsidR="00C11EE3" w:rsidRPr="00392FD8" w:rsidRDefault="00C11EE3" w:rsidP="00B9076B">
            <w:pPr>
              <w:jc w:val="right"/>
              <w:rPr>
                <w:rFonts w:ascii="Times New Roman" w:hAnsi="Times New Roman"/>
              </w:rPr>
            </w:pPr>
            <w:r w:rsidRPr="00392FD8">
              <w:rPr>
                <w:rFonts w:ascii="Times New Roman" w:hAnsi="Times New Roman"/>
              </w:rPr>
              <w:t>3.201</w:t>
            </w:r>
          </w:p>
        </w:tc>
      </w:tr>
      <w:tr w:rsidR="00C11EE3" w:rsidRPr="00392FD8" w14:paraId="086EEB34" w14:textId="77777777" w:rsidTr="00B9076B">
        <w:tc>
          <w:tcPr>
            <w:tcW w:w="900" w:type="dxa"/>
          </w:tcPr>
          <w:p w14:paraId="4300FC7B" w14:textId="77777777" w:rsidR="00C11EE3" w:rsidRPr="00392FD8" w:rsidRDefault="00C11EE3" w:rsidP="00B9076B">
            <w:pPr>
              <w:jc w:val="center"/>
              <w:rPr>
                <w:rFonts w:ascii="Times New Roman" w:hAnsi="Times New Roman"/>
              </w:rPr>
            </w:pPr>
            <w:r w:rsidRPr="00392FD8">
              <w:rPr>
                <w:rFonts w:ascii="Times New Roman" w:hAnsi="Times New Roman"/>
              </w:rPr>
              <w:t>C</w:t>
            </w:r>
          </w:p>
        </w:tc>
        <w:tc>
          <w:tcPr>
            <w:tcW w:w="4567" w:type="dxa"/>
          </w:tcPr>
          <w:p w14:paraId="17E2DB0B" w14:textId="77777777" w:rsidR="00C11EE3" w:rsidRPr="00392FD8" w:rsidRDefault="00C11EE3" w:rsidP="00B9076B">
            <w:pPr>
              <w:rPr>
                <w:rFonts w:ascii="Times New Roman" w:hAnsi="Times New Roman"/>
              </w:rPr>
            </w:pPr>
            <w:r w:rsidRPr="00392FD8">
              <w:rPr>
                <w:rFonts w:ascii="Times New Roman" w:hAnsi="Times New Roman"/>
              </w:rPr>
              <w:t>GSLD-1, GSLD-1EV, CS-1</w:t>
            </w:r>
          </w:p>
        </w:tc>
        <w:tc>
          <w:tcPr>
            <w:tcW w:w="1440" w:type="dxa"/>
            <w:shd w:val="clear" w:color="auto" w:fill="auto"/>
            <w:vAlign w:val="bottom"/>
          </w:tcPr>
          <w:p w14:paraId="74F9FF19" w14:textId="77777777" w:rsidR="00C11EE3" w:rsidRPr="00392FD8" w:rsidRDefault="00C11EE3" w:rsidP="00B9076B">
            <w:pPr>
              <w:jc w:val="right"/>
              <w:rPr>
                <w:rFonts w:ascii="Times New Roman" w:hAnsi="Times New Roman"/>
              </w:rPr>
            </w:pPr>
            <w:r w:rsidRPr="00392FD8">
              <w:rPr>
                <w:rFonts w:ascii="Times New Roman" w:hAnsi="Times New Roman"/>
              </w:rPr>
              <w:t>3.189</w:t>
            </w:r>
          </w:p>
        </w:tc>
        <w:tc>
          <w:tcPr>
            <w:tcW w:w="1193" w:type="dxa"/>
            <w:shd w:val="clear" w:color="auto" w:fill="auto"/>
            <w:vAlign w:val="bottom"/>
          </w:tcPr>
          <w:p w14:paraId="35BC5493" w14:textId="77777777" w:rsidR="00C11EE3" w:rsidRPr="00392FD8" w:rsidRDefault="00C11EE3" w:rsidP="00B9076B">
            <w:pPr>
              <w:jc w:val="right"/>
              <w:rPr>
                <w:rFonts w:ascii="Times New Roman" w:hAnsi="Times New Roman"/>
              </w:rPr>
            </w:pPr>
            <w:r w:rsidRPr="00392FD8">
              <w:rPr>
                <w:rFonts w:ascii="Times New Roman" w:hAnsi="Times New Roman"/>
              </w:rPr>
              <w:t>1.00272</w:t>
            </w:r>
          </w:p>
        </w:tc>
        <w:tc>
          <w:tcPr>
            <w:tcW w:w="1440" w:type="dxa"/>
            <w:shd w:val="clear" w:color="auto" w:fill="auto"/>
            <w:vAlign w:val="bottom"/>
          </w:tcPr>
          <w:p w14:paraId="150553DC" w14:textId="77777777" w:rsidR="00C11EE3" w:rsidRPr="00392FD8" w:rsidRDefault="00C11EE3" w:rsidP="00B9076B">
            <w:pPr>
              <w:jc w:val="right"/>
              <w:rPr>
                <w:rFonts w:ascii="Times New Roman" w:hAnsi="Times New Roman"/>
              </w:rPr>
            </w:pPr>
            <w:r w:rsidRPr="00392FD8">
              <w:rPr>
                <w:rFonts w:ascii="Times New Roman" w:hAnsi="Times New Roman"/>
              </w:rPr>
              <w:t>3.198</w:t>
            </w:r>
          </w:p>
        </w:tc>
      </w:tr>
      <w:tr w:rsidR="00C11EE3" w:rsidRPr="00392FD8" w14:paraId="446AE755" w14:textId="77777777" w:rsidTr="00B9076B">
        <w:tc>
          <w:tcPr>
            <w:tcW w:w="900" w:type="dxa"/>
          </w:tcPr>
          <w:p w14:paraId="2241D9EC" w14:textId="77777777" w:rsidR="00C11EE3" w:rsidRPr="00392FD8" w:rsidRDefault="00C11EE3" w:rsidP="00B9076B">
            <w:pPr>
              <w:jc w:val="center"/>
              <w:rPr>
                <w:rFonts w:ascii="Times New Roman" w:hAnsi="Times New Roman"/>
              </w:rPr>
            </w:pPr>
            <w:r w:rsidRPr="00392FD8">
              <w:rPr>
                <w:rFonts w:ascii="Times New Roman" w:hAnsi="Times New Roman"/>
              </w:rPr>
              <w:t>D</w:t>
            </w:r>
          </w:p>
        </w:tc>
        <w:tc>
          <w:tcPr>
            <w:tcW w:w="4567" w:type="dxa"/>
          </w:tcPr>
          <w:p w14:paraId="5351F6C5" w14:textId="77777777" w:rsidR="00C11EE3" w:rsidRPr="00392FD8" w:rsidRDefault="00C11EE3" w:rsidP="00B9076B">
            <w:pPr>
              <w:rPr>
                <w:rFonts w:ascii="Times New Roman" w:hAnsi="Times New Roman"/>
              </w:rPr>
            </w:pPr>
            <w:r w:rsidRPr="00392FD8">
              <w:rPr>
                <w:rFonts w:ascii="Times New Roman" w:hAnsi="Times New Roman"/>
              </w:rPr>
              <w:t>GSLD-2, CS-2, OS-2, MET, GSLD-2EV</w:t>
            </w:r>
          </w:p>
        </w:tc>
        <w:tc>
          <w:tcPr>
            <w:tcW w:w="1440" w:type="dxa"/>
            <w:shd w:val="clear" w:color="auto" w:fill="auto"/>
            <w:vAlign w:val="bottom"/>
          </w:tcPr>
          <w:p w14:paraId="0A74BAB6" w14:textId="77777777" w:rsidR="00C11EE3" w:rsidRPr="00392FD8" w:rsidRDefault="00C11EE3" w:rsidP="00B9076B">
            <w:pPr>
              <w:jc w:val="right"/>
              <w:rPr>
                <w:rFonts w:ascii="Times New Roman" w:hAnsi="Times New Roman"/>
              </w:rPr>
            </w:pPr>
            <w:r w:rsidRPr="00392FD8">
              <w:rPr>
                <w:rFonts w:ascii="Times New Roman" w:hAnsi="Times New Roman"/>
              </w:rPr>
              <w:t>3.189</w:t>
            </w:r>
          </w:p>
        </w:tc>
        <w:tc>
          <w:tcPr>
            <w:tcW w:w="1193" w:type="dxa"/>
            <w:shd w:val="clear" w:color="auto" w:fill="auto"/>
            <w:vAlign w:val="bottom"/>
          </w:tcPr>
          <w:p w14:paraId="3B2B951C" w14:textId="77777777" w:rsidR="00C11EE3" w:rsidRPr="00392FD8" w:rsidRDefault="00C11EE3" w:rsidP="00B9076B">
            <w:pPr>
              <w:jc w:val="right"/>
              <w:rPr>
                <w:rFonts w:ascii="Times New Roman" w:hAnsi="Times New Roman"/>
              </w:rPr>
            </w:pPr>
            <w:r w:rsidRPr="00392FD8">
              <w:rPr>
                <w:rFonts w:ascii="Times New Roman" w:hAnsi="Times New Roman"/>
              </w:rPr>
              <w:t>0.99238</w:t>
            </w:r>
          </w:p>
        </w:tc>
        <w:tc>
          <w:tcPr>
            <w:tcW w:w="1440" w:type="dxa"/>
            <w:shd w:val="clear" w:color="auto" w:fill="auto"/>
            <w:vAlign w:val="bottom"/>
          </w:tcPr>
          <w:p w14:paraId="12042778" w14:textId="77777777" w:rsidR="00C11EE3" w:rsidRPr="00392FD8" w:rsidRDefault="00C11EE3" w:rsidP="00B9076B">
            <w:pPr>
              <w:jc w:val="right"/>
              <w:rPr>
                <w:rFonts w:ascii="Times New Roman" w:hAnsi="Times New Roman"/>
              </w:rPr>
            </w:pPr>
            <w:r w:rsidRPr="00392FD8">
              <w:rPr>
                <w:rFonts w:ascii="Times New Roman" w:hAnsi="Times New Roman"/>
              </w:rPr>
              <w:t>3.165</w:t>
            </w:r>
          </w:p>
        </w:tc>
      </w:tr>
      <w:tr w:rsidR="00C11EE3" w:rsidRPr="00392FD8" w14:paraId="6823E655" w14:textId="77777777" w:rsidTr="00B9076B">
        <w:tc>
          <w:tcPr>
            <w:tcW w:w="900" w:type="dxa"/>
          </w:tcPr>
          <w:p w14:paraId="54397F52" w14:textId="77777777" w:rsidR="00C11EE3" w:rsidRPr="00392FD8" w:rsidRDefault="00C11EE3" w:rsidP="00B9076B">
            <w:pPr>
              <w:jc w:val="center"/>
              <w:rPr>
                <w:rFonts w:ascii="Times New Roman" w:hAnsi="Times New Roman"/>
              </w:rPr>
            </w:pPr>
            <w:r w:rsidRPr="00392FD8">
              <w:rPr>
                <w:rFonts w:ascii="Times New Roman" w:hAnsi="Times New Roman"/>
              </w:rPr>
              <w:t>E</w:t>
            </w:r>
          </w:p>
        </w:tc>
        <w:tc>
          <w:tcPr>
            <w:tcW w:w="4567" w:type="dxa"/>
          </w:tcPr>
          <w:p w14:paraId="3CD645A8" w14:textId="77777777" w:rsidR="00C11EE3" w:rsidRPr="00392FD8" w:rsidRDefault="00C11EE3" w:rsidP="00B9076B">
            <w:pPr>
              <w:rPr>
                <w:rFonts w:ascii="Times New Roman" w:hAnsi="Times New Roman"/>
              </w:rPr>
            </w:pPr>
            <w:r w:rsidRPr="00392FD8">
              <w:rPr>
                <w:rFonts w:ascii="Times New Roman" w:hAnsi="Times New Roman"/>
              </w:rPr>
              <w:t>GSLD-3, CS-3, LLCS1, LLCS2</w:t>
            </w:r>
          </w:p>
        </w:tc>
        <w:tc>
          <w:tcPr>
            <w:tcW w:w="1440" w:type="dxa"/>
            <w:shd w:val="clear" w:color="auto" w:fill="auto"/>
            <w:vAlign w:val="bottom"/>
          </w:tcPr>
          <w:p w14:paraId="033B01D8" w14:textId="77777777" w:rsidR="00C11EE3" w:rsidRPr="00392FD8" w:rsidRDefault="00C11EE3" w:rsidP="00B9076B">
            <w:pPr>
              <w:jc w:val="right"/>
              <w:rPr>
                <w:rFonts w:ascii="Times New Roman" w:hAnsi="Times New Roman"/>
              </w:rPr>
            </w:pPr>
            <w:r w:rsidRPr="00392FD8">
              <w:rPr>
                <w:rFonts w:ascii="Times New Roman" w:hAnsi="Times New Roman"/>
              </w:rPr>
              <w:t>3.189</w:t>
            </w:r>
          </w:p>
        </w:tc>
        <w:tc>
          <w:tcPr>
            <w:tcW w:w="1193" w:type="dxa"/>
            <w:shd w:val="clear" w:color="auto" w:fill="auto"/>
            <w:vAlign w:val="bottom"/>
          </w:tcPr>
          <w:p w14:paraId="09C27DB6" w14:textId="77777777" w:rsidR="00C11EE3" w:rsidRPr="00392FD8" w:rsidRDefault="00C11EE3" w:rsidP="00B9076B">
            <w:pPr>
              <w:jc w:val="right"/>
              <w:rPr>
                <w:rFonts w:ascii="Times New Roman" w:hAnsi="Times New Roman"/>
              </w:rPr>
            </w:pPr>
            <w:r w:rsidRPr="00392FD8">
              <w:rPr>
                <w:rFonts w:ascii="Times New Roman" w:hAnsi="Times New Roman"/>
              </w:rPr>
              <w:t>0.96412</w:t>
            </w:r>
          </w:p>
        </w:tc>
        <w:tc>
          <w:tcPr>
            <w:tcW w:w="1440" w:type="dxa"/>
            <w:shd w:val="clear" w:color="auto" w:fill="auto"/>
            <w:vAlign w:val="bottom"/>
          </w:tcPr>
          <w:p w14:paraId="055D521D" w14:textId="77777777" w:rsidR="00C11EE3" w:rsidRPr="00392FD8" w:rsidRDefault="00C11EE3" w:rsidP="00B9076B">
            <w:pPr>
              <w:jc w:val="right"/>
              <w:rPr>
                <w:rFonts w:ascii="Times New Roman" w:hAnsi="Times New Roman"/>
              </w:rPr>
            </w:pPr>
            <w:r w:rsidRPr="00392FD8">
              <w:rPr>
                <w:rFonts w:ascii="Times New Roman" w:hAnsi="Times New Roman"/>
              </w:rPr>
              <w:t>3.075</w:t>
            </w:r>
          </w:p>
        </w:tc>
      </w:tr>
      <w:tr w:rsidR="00C11EE3" w:rsidRPr="00392FD8" w14:paraId="69E1832F" w14:textId="77777777" w:rsidTr="00B9076B">
        <w:tc>
          <w:tcPr>
            <w:tcW w:w="900" w:type="dxa"/>
            <w:vMerge w:val="restart"/>
            <w:vAlign w:val="center"/>
          </w:tcPr>
          <w:p w14:paraId="44484A96" w14:textId="77777777" w:rsidR="00C11EE3" w:rsidRPr="00392FD8" w:rsidRDefault="00C11EE3" w:rsidP="00B9076B">
            <w:pPr>
              <w:jc w:val="center"/>
              <w:rPr>
                <w:rFonts w:ascii="Times New Roman" w:hAnsi="Times New Roman"/>
              </w:rPr>
            </w:pPr>
            <w:r w:rsidRPr="00392FD8">
              <w:rPr>
                <w:rFonts w:ascii="Times New Roman" w:hAnsi="Times New Roman"/>
              </w:rPr>
              <w:t>A</w:t>
            </w:r>
          </w:p>
        </w:tc>
        <w:tc>
          <w:tcPr>
            <w:tcW w:w="4567" w:type="dxa"/>
          </w:tcPr>
          <w:p w14:paraId="24622B2B" w14:textId="77777777" w:rsidR="00C11EE3" w:rsidRPr="00392FD8" w:rsidRDefault="00C11EE3" w:rsidP="00B9076B">
            <w:pPr>
              <w:rPr>
                <w:rFonts w:ascii="Times New Roman" w:hAnsi="Times New Roman"/>
              </w:rPr>
            </w:pPr>
            <w:r w:rsidRPr="00392FD8">
              <w:rPr>
                <w:rFonts w:ascii="Times New Roman" w:hAnsi="Times New Roman"/>
              </w:rPr>
              <w:t>GST-1 On-Peak</w:t>
            </w:r>
          </w:p>
        </w:tc>
        <w:tc>
          <w:tcPr>
            <w:tcW w:w="1440" w:type="dxa"/>
            <w:shd w:val="clear" w:color="auto" w:fill="auto"/>
            <w:vAlign w:val="bottom"/>
          </w:tcPr>
          <w:p w14:paraId="651EDFD2" w14:textId="77777777" w:rsidR="00C11EE3" w:rsidRPr="00392FD8" w:rsidRDefault="00C11EE3" w:rsidP="00B9076B">
            <w:pPr>
              <w:jc w:val="right"/>
              <w:rPr>
                <w:rFonts w:ascii="Times New Roman" w:hAnsi="Times New Roman"/>
              </w:rPr>
            </w:pPr>
            <w:r w:rsidRPr="00392FD8">
              <w:rPr>
                <w:rFonts w:ascii="Times New Roman" w:hAnsi="Times New Roman"/>
              </w:rPr>
              <w:t>3.414</w:t>
            </w:r>
          </w:p>
        </w:tc>
        <w:tc>
          <w:tcPr>
            <w:tcW w:w="1193" w:type="dxa"/>
            <w:shd w:val="clear" w:color="auto" w:fill="auto"/>
            <w:vAlign w:val="bottom"/>
          </w:tcPr>
          <w:p w14:paraId="6C7D54E7" w14:textId="77777777" w:rsidR="00C11EE3" w:rsidRPr="00392FD8" w:rsidRDefault="00C11EE3" w:rsidP="00B9076B">
            <w:pPr>
              <w:jc w:val="right"/>
              <w:rPr>
                <w:rFonts w:ascii="Times New Roman" w:hAnsi="Times New Roman"/>
              </w:rPr>
            </w:pPr>
            <w:r w:rsidRPr="00392FD8">
              <w:rPr>
                <w:rFonts w:ascii="Times New Roman" w:hAnsi="Times New Roman"/>
              </w:rPr>
              <w:t>1.00393</w:t>
            </w:r>
          </w:p>
        </w:tc>
        <w:tc>
          <w:tcPr>
            <w:tcW w:w="1440" w:type="dxa"/>
            <w:shd w:val="clear" w:color="auto" w:fill="auto"/>
            <w:vAlign w:val="bottom"/>
          </w:tcPr>
          <w:p w14:paraId="1F2F050D" w14:textId="77777777" w:rsidR="00C11EE3" w:rsidRPr="00392FD8" w:rsidRDefault="00C11EE3" w:rsidP="00B9076B">
            <w:pPr>
              <w:jc w:val="right"/>
              <w:rPr>
                <w:rFonts w:ascii="Times New Roman" w:hAnsi="Times New Roman"/>
              </w:rPr>
            </w:pPr>
            <w:r w:rsidRPr="00392FD8">
              <w:rPr>
                <w:rFonts w:ascii="Times New Roman" w:hAnsi="Times New Roman"/>
              </w:rPr>
              <w:t>3.428</w:t>
            </w:r>
          </w:p>
        </w:tc>
      </w:tr>
      <w:tr w:rsidR="00C11EE3" w:rsidRPr="00392FD8" w14:paraId="322834F1" w14:textId="77777777" w:rsidTr="00B9076B">
        <w:tc>
          <w:tcPr>
            <w:tcW w:w="900" w:type="dxa"/>
            <w:vMerge/>
            <w:vAlign w:val="center"/>
          </w:tcPr>
          <w:p w14:paraId="0B729C83" w14:textId="77777777" w:rsidR="00C11EE3" w:rsidRPr="00392FD8" w:rsidRDefault="00C11EE3" w:rsidP="00B9076B">
            <w:pPr>
              <w:jc w:val="center"/>
              <w:rPr>
                <w:rFonts w:ascii="Times New Roman" w:hAnsi="Times New Roman"/>
              </w:rPr>
            </w:pPr>
          </w:p>
        </w:tc>
        <w:tc>
          <w:tcPr>
            <w:tcW w:w="4567" w:type="dxa"/>
          </w:tcPr>
          <w:p w14:paraId="46EAF96C" w14:textId="77777777" w:rsidR="00C11EE3" w:rsidRPr="00392FD8" w:rsidRDefault="00C11EE3" w:rsidP="00B9076B">
            <w:pPr>
              <w:rPr>
                <w:rFonts w:ascii="Times New Roman" w:hAnsi="Times New Roman"/>
              </w:rPr>
            </w:pPr>
            <w:r w:rsidRPr="00392FD8">
              <w:rPr>
                <w:rFonts w:ascii="Times New Roman" w:hAnsi="Times New Roman"/>
              </w:rPr>
              <w:t>GST-1 Off Peak</w:t>
            </w:r>
          </w:p>
        </w:tc>
        <w:tc>
          <w:tcPr>
            <w:tcW w:w="1440" w:type="dxa"/>
            <w:shd w:val="clear" w:color="auto" w:fill="auto"/>
            <w:vAlign w:val="bottom"/>
          </w:tcPr>
          <w:p w14:paraId="3F6F880A" w14:textId="77777777" w:rsidR="00C11EE3" w:rsidRPr="00392FD8" w:rsidRDefault="00C11EE3" w:rsidP="00B9076B">
            <w:pPr>
              <w:jc w:val="right"/>
              <w:rPr>
                <w:rFonts w:ascii="Times New Roman" w:hAnsi="Times New Roman"/>
              </w:rPr>
            </w:pPr>
            <w:r w:rsidRPr="00392FD8">
              <w:rPr>
                <w:rFonts w:ascii="Times New Roman" w:hAnsi="Times New Roman"/>
              </w:rPr>
              <w:t>3.092</w:t>
            </w:r>
          </w:p>
        </w:tc>
        <w:tc>
          <w:tcPr>
            <w:tcW w:w="1193" w:type="dxa"/>
            <w:shd w:val="clear" w:color="auto" w:fill="auto"/>
            <w:vAlign w:val="bottom"/>
          </w:tcPr>
          <w:p w14:paraId="34C2BF60" w14:textId="77777777" w:rsidR="00C11EE3" w:rsidRPr="00392FD8" w:rsidRDefault="00C11EE3" w:rsidP="00B9076B">
            <w:pPr>
              <w:jc w:val="right"/>
              <w:rPr>
                <w:rFonts w:ascii="Times New Roman" w:hAnsi="Times New Roman"/>
              </w:rPr>
            </w:pPr>
            <w:r w:rsidRPr="00392FD8">
              <w:rPr>
                <w:rFonts w:ascii="Times New Roman" w:hAnsi="Times New Roman"/>
              </w:rPr>
              <w:t>1.00393</w:t>
            </w:r>
          </w:p>
        </w:tc>
        <w:tc>
          <w:tcPr>
            <w:tcW w:w="1440" w:type="dxa"/>
            <w:shd w:val="clear" w:color="auto" w:fill="auto"/>
            <w:vAlign w:val="bottom"/>
          </w:tcPr>
          <w:p w14:paraId="2E349440" w14:textId="77777777" w:rsidR="00C11EE3" w:rsidRPr="00392FD8" w:rsidRDefault="00C11EE3" w:rsidP="00B9076B">
            <w:pPr>
              <w:jc w:val="right"/>
              <w:rPr>
                <w:rFonts w:ascii="Times New Roman" w:hAnsi="Times New Roman"/>
              </w:rPr>
            </w:pPr>
            <w:r w:rsidRPr="00392FD8">
              <w:rPr>
                <w:rFonts w:ascii="Times New Roman" w:hAnsi="Times New Roman"/>
              </w:rPr>
              <w:t>3.104</w:t>
            </w:r>
          </w:p>
        </w:tc>
      </w:tr>
      <w:tr w:rsidR="00C11EE3" w:rsidRPr="00392FD8" w14:paraId="2FAC672F" w14:textId="77777777" w:rsidTr="00B9076B">
        <w:tc>
          <w:tcPr>
            <w:tcW w:w="900" w:type="dxa"/>
            <w:vMerge/>
          </w:tcPr>
          <w:p w14:paraId="4B83C549" w14:textId="77777777" w:rsidR="00C11EE3" w:rsidRPr="00392FD8" w:rsidRDefault="00C11EE3" w:rsidP="00B9076B">
            <w:pPr>
              <w:jc w:val="center"/>
              <w:rPr>
                <w:rFonts w:ascii="Times New Roman" w:hAnsi="Times New Roman"/>
              </w:rPr>
            </w:pPr>
          </w:p>
        </w:tc>
        <w:tc>
          <w:tcPr>
            <w:tcW w:w="4567" w:type="dxa"/>
          </w:tcPr>
          <w:p w14:paraId="19346327" w14:textId="77777777" w:rsidR="00C11EE3" w:rsidRPr="00392FD8" w:rsidRDefault="00C11EE3" w:rsidP="00B9076B">
            <w:pPr>
              <w:rPr>
                <w:rFonts w:ascii="Times New Roman" w:hAnsi="Times New Roman"/>
              </w:rPr>
            </w:pPr>
            <w:r w:rsidRPr="00392FD8">
              <w:rPr>
                <w:rFonts w:ascii="Times New Roman" w:hAnsi="Times New Roman"/>
              </w:rPr>
              <w:t>RTR-1 On-Peak</w:t>
            </w:r>
          </w:p>
        </w:tc>
        <w:tc>
          <w:tcPr>
            <w:tcW w:w="1440" w:type="dxa"/>
            <w:shd w:val="clear" w:color="auto" w:fill="auto"/>
            <w:vAlign w:val="bottom"/>
          </w:tcPr>
          <w:p w14:paraId="09CC9CA6" w14:textId="77777777" w:rsidR="00C11EE3" w:rsidRPr="00392FD8" w:rsidRDefault="00C11EE3" w:rsidP="00B9076B">
            <w:pPr>
              <w:jc w:val="right"/>
              <w:rPr>
                <w:rFonts w:ascii="Times New Roman" w:hAnsi="Times New Roman"/>
              </w:rPr>
            </w:pPr>
          </w:p>
        </w:tc>
        <w:tc>
          <w:tcPr>
            <w:tcW w:w="1193" w:type="dxa"/>
            <w:shd w:val="clear" w:color="auto" w:fill="auto"/>
            <w:vAlign w:val="bottom"/>
          </w:tcPr>
          <w:p w14:paraId="09A238BE" w14:textId="77777777" w:rsidR="00C11EE3" w:rsidRPr="00392FD8" w:rsidRDefault="00C11EE3" w:rsidP="00B9076B">
            <w:pPr>
              <w:jc w:val="right"/>
              <w:rPr>
                <w:rFonts w:ascii="Times New Roman" w:hAnsi="Times New Roman"/>
              </w:rPr>
            </w:pPr>
          </w:p>
        </w:tc>
        <w:tc>
          <w:tcPr>
            <w:tcW w:w="1440" w:type="dxa"/>
            <w:shd w:val="clear" w:color="auto" w:fill="auto"/>
            <w:vAlign w:val="bottom"/>
          </w:tcPr>
          <w:p w14:paraId="2F67797C" w14:textId="77777777" w:rsidR="00C11EE3" w:rsidRPr="00392FD8" w:rsidRDefault="00C11EE3" w:rsidP="00B9076B">
            <w:pPr>
              <w:jc w:val="right"/>
              <w:rPr>
                <w:rFonts w:ascii="Times New Roman" w:hAnsi="Times New Roman"/>
              </w:rPr>
            </w:pPr>
            <w:r w:rsidRPr="00392FD8">
              <w:rPr>
                <w:rFonts w:ascii="Times New Roman" w:hAnsi="Times New Roman"/>
              </w:rPr>
              <w:t>0.226</w:t>
            </w:r>
          </w:p>
        </w:tc>
      </w:tr>
      <w:tr w:rsidR="00C11EE3" w:rsidRPr="00392FD8" w14:paraId="55542014" w14:textId="77777777" w:rsidTr="00B9076B">
        <w:tc>
          <w:tcPr>
            <w:tcW w:w="900" w:type="dxa"/>
            <w:vMerge/>
          </w:tcPr>
          <w:p w14:paraId="03FF4773" w14:textId="77777777" w:rsidR="00C11EE3" w:rsidRPr="00392FD8" w:rsidRDefault="00C11EE3" w:rsidP="00B9076B">
            <w:pPr>
              <w:jc w:val="center"/>
              <w:rPr>
                <w:rFonts w:ascii="Times New Roman" w:hAnsi="Times New Roman"/>
              </w:rPr>
            </w:pPr>
          </w:p>
        </w:tc>
        <w:tc>
          <w:tcPr>
            <w:tcW w:w="4567" w:type="dxa"/>
          </w:tcPr>
          <w:p w14:paraId="7364C44A" w14:textId="77777777" w:rsidR="00C11EE3" w:rsidRPr="00392FD8" w:rsidRDefault="00C11EE3" w:rsidP="00B9076B">
            <w:pPr>
              <w:rPr>
                <w:rFonts w:ascii="Times New Roman" w:hAnsi="Times New Roman"/>
              </w:rPr>
            </w:pPr>
            <w:r w:rsidRPr="00392FD8">
              <w:rPr>
                <w:rFonts w:ascii="Times New Roman" w:hAnsi="Times New Roman"/>
              </w:rPr>
              <w:t>RTR-1 Off-Peak</w:t>
            </w:r>
          </w:p>
        </w:tc>
        <w:tc>
          <w:tcPr>
            <w:tcW w:w="1440" w:type="dxa"/>
            <w:shd w:val="clear" w:color="auto" w:fill="auto"/>
            <w:vAlign w:val="bottom"/>
          </w:tcPr>
          <w:p w14:paraId="7BCB4FF4" w14:textId="77777777" w:rsidR="00C11EE3" w:rsidRPr="00392FD8" w:rsidRDefault="00C11EE3" w:rsidP="00B9076B">
            <w:pPr>
              <w:jc w:val="right"/>
              <w:rPr>
                <w:rFonts w:ascii="Times New Roman" w:hAnsi="Times New Roman"/>
              </w:rPr>
            </w:pPr>
          </w:p>
        </w:tc>
        <w:tc>
          <w:tcPr>
            <w:tcW w:w="1193" w:type="dxa"/>
            <w:shd w:val="clear" w:color="auto" w:fill="auto"/>
            <w:vAlign w:val="bottom"/>
          </w:tcPr>
          <w:p w14:paraId="41C73442" w14:textId="77777777" w:rsidR="00C11EE3" w:rsidRPr="00392FD8" w:rsidRDefault="00C11EE3" w:rsidP="00B9076B">
            <w:pPr>
              <w:jc w:val="right"/>
              <w:rPr>
                <w:rFonts w:ascii="Times New Roman" w:hAnsi="Times New Roman"/>
              </w:rPr>
            </w:pPr>
          </w:p>
        </w:tc>
        <w:tc>
          <w:tcPr>
            <w:tcW w:w="1440" w:type="dxa"/>
            <w:shd w:val="clear" w:color="auto" w:fill="auto"/>
            <w:vAlign w:val="bottom"/>
          </w:tcPr>
          <w:p w14:paraId="122CA21E" w14:textId="77777777" w:rsidR="00C11EE3" w:rsidRPr="00392FD8" w:rsidRDefault="00C11EE3" w:rsidP="00B9076B">
            <w:pPr>
              <w:jc w:val="right"/>
              <w:rPr>
                <w:rFonts w:ascii="Times New Roman" w:hAnsi="Times New Roman"/>
              </w:rPr>
            </w:pPr>
            <w:r w:rsidRPr="00392FD8">
              <w:rPr>
                <w:rFonts w:ascii="Times New Roman" w:hAnsi="Times New Roman"/>
              </w:rPr>
              <w:t>(0.098)</w:t>
            </w:r>
          </w:p>
        </w:tc>
      </w:tr>
      <w:tr w:rsidR="00C11EE3" w:rsidRPr="00392FD8" w14:paraId="2B47A63F" w14:textId="77777777" w:rsidTr="00B9076B">
        <w:tc>
          <w:tcPr>
            <w:tcW w:w="900" w:type="dxa"/>
            <w:vMerge/>
          </w:tcPr>
          <w:p w14:paraId="175F8E89" w14:textId="77777777" w:rsidR="00C11EE3" w:rsidRPr="00392FD8" w:rsidRDefault="00C11EE3" w:rsidP="00B9076B">
            <w:pPr>
              <w:jc w:val="center"/>
              <w:rPr>
                <w:rFonts w:ascii="Times New Roman" w:hAnsi="Times New Roman"/>
              </w:rPr>
            </w:pPr>
          </w:p>
        </w:tc>
        <w:tc>
          <w:tcPr>
            <w:tcW w:w="4567" w:type="dxa"/>
          </w:tcPr>
          <w:p w14:paraId="47EBED7E" w14:textId="77777777" w:rsidR="00C11EE3" w:rsidRPr="00392FD8" w:rsidRDefault="00C11EE3" w:rsidP="00B9076B">
            <w:pPr>
              <w:rPr>
                <w:rFonts w:ascii="Times New Roman" w:hAnsi="Times New Roman"/>
              </w:rPr>
            </w:pPr>
            <w:r w:rsidRPr="00392FD8">
              <w:rPr>
                <w:rFonts w:ascii="Times New Roman" w:hAnsi="Times New Roman"/>
              </w:rPr>
              <w:t>RS2-EV On-Peak</w:t>
            </w:r>
          </w:p>
        </w:tc>
        <w:tc>
          <w:tcPr>
            <w:tcW w:w="1440" w:type="dxa"/>
            <w:shd w:val="clear" w:color="auto" w:fill="auto"/>
            <w:vAlign w:val="bottom"/>
          </w:tcPr>
          <w:p w14:paraId="4102DECE" w14:textId="77777777" w:rsidR="00C11EE3" w:rsidRPr="00392FD8" w:rsidRDefault="00C11EE3" w:rsidP="00B9076B">
            <w:pPr>
              <w:jc w:val="right"/>
              <w:rPr>
                <w:rFonts w:ascii="Times New Roman" w:hAnsi="Times New Roman"/>
              </w:rPr>
            </w:pPr>
            <w:r w:rsidRPr="00392FD8">
              <w:rPr>
                <w:rFonts w:ascii="Times New Roman" w:hAnsi="Times New Roman"/>
              </w:rPr>
              <w:t>3.414</w:t>
            </w:r>
          </w:p>
        </w:tc>
        <w:tc>
          <w:tcPr>
            <w:tcW w:w="1193" w:type="dxa"/>
            <w:shd w:val="clear" w:color="auto" w:fill="auto"/>
            <w:vAlign w:val="bottom"/>
          </w:tcPr>
          <w:p w14:paraId="262A4B1F" w14:textId="77777777" w:rsidR="00C11EE3" w:rsidRPr="00392FD8" w:rsidRDefault="00C11EE3" w:rsidP="00B9076B">
            <w:pPr>
              <w:jc w:val="right"/>
              <w:rPr>
                <w:rFonts w:ascii="Times New Roman" w:hAnsi="Times New Roman"/>
              </w:rPr>
            </w:pPr>
            <w:r w:rsidRPr="00392FD8">
              <w:rPr>
                <w:rFonts w:ascii="Times New Roman" w:hAnsi="Times New Roman"/>
              </w:rPr>
              <w:t>1.00393</w:t>
            </w:r>
          </w:p>
        </w:tc>
        <w:tc>
          <w:tcPr>
            <w:tcW w:w="1440" w:type="dxa"/>
            <w:shd w:val="clear" w:color="auto" w:fill="auto"/>
            <w:vAlign w:val="bottom"/>
          </w:tcPr>
          <w:p w14:paraId="3F90A646" w14:textId="77777777" w:rsidR="00C11EE3" w:rsidRPr="00392FD8" w:rsidRDefault="00C11EE3" w:rsidP="00B9076B">
            <w:pPr>
              <w:jc w:val="right"/>
              <w:rPr>
                <w:rFonts w:ascii="Times New Roman" w:hAnsi="Times New Roman"/>
              </w:rPr>
            </w:pPr>
            <w:r w:rsidRPr="00392FD8">
              <w:rPr>
                <w:rFonts w:ascii="Times New Roman" w:hAnsi="Times New Roman"/>
              </w:rPr>
              <w:t>3.428</w:t>
            </w:r>
          </w:p>
        </w:tc>
      </w:tr>
      <w:tr w:rsidR="00C11EE3" w:rsidRPr="00392FD8" w14:paraId="29E0084A" w14:textId="77777777" w:rsidTr="00B9076B">
        <w:tc>
          <w:tcPr>
            <w:tcW w:w="900" w:type="dxa"/>
            <w:vMerge/>
          </w:tcPr>
          <w:p w14:paraId="76C1780E" w14:textId="77777777" w:rsidR="00C11EE3" w:rsidRPr="00392FD8" w:rsidRDefault="00C11EE3" w:rsidP="00B9076B">
            <w:pPr>
              <w:jc w:val="center"/>
              <w:rPr>
                <w:rFonts w:ascii="Times New Roman" w:hAnsi="Times New Roman"/>
              </w:rPr>
            </w:pPr>
          </w:p>
        </w:tc>
        <w:tc>
          <w:tcPr>
            <w:tcW w:w="4567" w:type="dxa"/>
          </w:tcPr>
          <w:p w14:paraId="7727A1A0" w14:textId="77777777" w:rsidR="00C11EE3" w:rsidRPr="00392FD8" w:rsidRDefault="00C11EE3" w:rsidP="00B9076B">
            <w:pPr>
              <w:rPr>
                <w:rFonts w:ascii="Times New Roman" w:hAnsi="Times New Roman"/>
              </w:rPr>
            </w:pPr>
            <w:r w:rsidRPr="00392FD8">
              <w:rPr>
                <w:rFonts w:ascii="Times New Roman" w:hAnsi="Times New Roman"/>
              </w:rPr>
              <w:t>RS2-EV On-Peak</w:t>
            </w:r>
          </w:p>
        </w:tc>
        <w:tc>
          <w:tcPr>
            <w:tcW w:w="1440" w:type="dxa"/>
            <w:shd w:val="clear" w:color="auto" w:fill="auto"/>
            <w:vAlign w:val="bottom"/>
          </w:tcPr>
          <w:p w14:paraId="467070BC" w14:textId="77777777" w:rsidR="00C11EE3" w:rsidRPr="00392FD8" w:rsidRDefault="00C11EE3" w:rsidP="00B9076B">
            <w:pPr>
              <w:jc w:val="right"/>
              <w:rPr>
                <w:rFonts w:ascii="Times New Roman" w:hAnsi="Times New Roman"/>
              </w:rPr>
            </w:pPr>
            <w:r w:rsidRPr="00392FD8">
              <w:rPr>
                <w:rFonts w:ascii="Times New Roman" w:hAnsi="Times New Roman"/>
              </w:rPr>
              <w:t>3.092</w:t>
            </w:r>
          </w:p>
        </w:tc>
        <w:tc>
          <w:tcPr>
            <w:tcW w:w="1193" w:type="dxa"/>
            <w:shd w:val="clear" w:color="auto" w:fill="auto"/>
            <w:vAlign w:val="bottom"/>
          </w:tcPr>
          <w:p w14:paraId="62A1AEA4" w14:textId="77777777" w:rsidR="00C11EE3" w:rsidRPr="00392FD8" w:rsidRDefault="00C11EE3" w:rsidP="00B9076B">
            <w:pPr>
              <w:jc w:val="right"/>
              <w:rPr>
                <w:rFonts w:ascii="Times New Roman" w:hAnsi="Times New Roman"/>
              </w:rPr>
            </w:pPr>
            <w:r w:rsidRPr="00392FD8">
              <w:rPr>
                <w:rFonts w:ascii="Times New Roman" w:hAnsi="Times New Roman"/>
              </w:rPr>
              <w:t>1.00393</w:t>
            </w:r>
          </w:p>
        </w:tc>
        <w:tc>
          <w:tcPr>
            <w:tcW w:w="1440" w:type="dxa"/>
            <w:shd w:val="clear" w:color="auto" w:fill="auto"/>
            <w:vAlign w:val="bottom"/>
          </w:tcPr>
          <w:p w14:paraId="6FB5BB51" w14:textId="77777777" w:rsidR="00C11EE3" w:rsidRPr="00392FD8" w:rsidRDefault="00C11EE3" w:rsidP="00B9076B">
            <w:pPr>
              <w:jc w:val="right"/>
              <w:rPr>
                <w:rFonts w:ascii="Times New Roman" w:hAnsi="Times New Roman"/>
              </w:rPr>
            </w:pPr>
            <w:r w:rsidRPr="00392FD8">
              <w:rPr>
                <w:rFonts w:ascii="Times New Roman" w:hAnsi="Times New Roman"/>
              </w:rPr>
              <w:t>3.104</w:t>
            </w:r>
          </w:p>
        </w:tc>
      </w:tr>
      <w:tr w:rsidR="00C11EE3" w:rsidRPr="00392FD8" w14:paraId="3AB3578F" w14:textId="77777777" w:rsidTr="00B9076B">
        <w:tc>
          <w:tcPr>
            <w:tcW w:w="900" w:type="dxa"/>
            <w:vMerge w:val="restart"/>
            <w:vAlign w:val="center"/>
          </w:tcPr>
          <w:p w14:paraId="12AACE16" w14:textId="77777777" w:rsidR="00C11EE3" w:rsidRPr="00392FD8" w:rsidRDefault="00C11EE3" w:rsidP="00B9076B">
            <w:pPr>
              <w:jc w:val="center"/>
              <w:rPr>
                <w:rFonts w:ascii="Times New Roman" w:hAnsi="Times New Roman"/>
              </w:rPr>
            </w:pPr>
            <w:r w:rsidRPr="00392FD8">
              <w:rPr>
                <w:rFonts w:ascii="Times New Roman" w:hAnsi="Times New Roman"/>
              </w:rPr>
              <w:t>B</w:t>
            </w:r>
          </w:p>
        </w:tc>
        <w:tc>
          <w:tcPr>
            <w:tcW w:w="4567" w:type="dxa"/>
          </w:tcPr>
          <w:p w14:paraId="3DB0D53E" w14:textId="77777777" w:rsidR="00C11EE3" w:rsidRPr="00392FD8" w:rsidRDefault="00C11EE3" w:rsidP="00B9076B">
            <w:pPr>
              <w:rPr>
                <w:rFonts w:ascii="Times New Roman" w:hAnsi="Times New Roman"/>
              </w:rPr>
            </w:pPr>
            <w:r w:rsidRPr="00392FD8">
              <w:rPr>
                <w:rFonts w:ascii="Times New Roman" w:hAnsi="Times New Roman"/>
              </w:rPr>
              <w:t>GSDT-1, CILC-1(G), SST-1D(1), HLFT-1 On-Peak</w:t>
            </w:r>
          </w:p>
        </w:tc>
        <w:tc>
          <w:tcPr>
            <w:tcW w:w="1440" w:type="dxa"/>
            <w:shd w:val="clear" w:color="auto" w:fill="auto"/>
            <w:vAlign w:val="bottom"/>
          </w:tcPr>
          <w:p w14:paraId="43F18EA7" w14:textId="77777777" w:rsidR="00C11EE3" w:rsidRPr="00392FD8" w:rsidRDefault="00C11EE3" w:rsidP="00B9076B">
            <w:pPr>
              <w:jc w:val="right"/>
              <w:rPr>
                <w:rFonts w:ascii="Times New Roman" w:hAnsi="Times New Roman"/>
              </w:rPr>
            </w:pPr>
            <w:r w:rsidRPr="00392FD8">
              <w:rPr>
                <w:rFonts w:ascii="Times New Roman" w:hAnsi="Times New Roman"/>
              </w:rPr>
              <w:t>3.414</w:t>
            </w:r>
          </w:p>
        </w:tc>
        <w:tc>
          <w:tcPr>
            <w:tcW w:w="1193" w:type="dxa"/>
            <w:shd w:val="clear" w:color="auto" w:fill="auto"/>
            <w:vAlign w:val="bottom"/>
          </w:tcPr>
          <w:p w14:paraId="24FA826C" w14:textId="77777777" w:rsidR="00C11EE3" w:rsidRPr="00392FD8" w:rsidRDefault="00C11EE3" w:rsidP="00B9076B">
            <w:pPr>
              <w:jc w:val="right"/>
              <w:rPr>
                <w:rFonts w:ascii="Times New Roman" w:hAnsi="Times New Roman"/>
              </w:rPr>
            </w:pPr>
            <w:r w:rsidRPr="00392FD8">
              <w:rPr>
                <w:rFonts w:ascii="Times New Roman" w:hAnsi="Times New Roman"/>
              </w:rPr>
              <w:t>1.00384</w:t>
            </w:r>
          </w:p>
        </w:tc>
        <w:tc>
          <w:tcPr>
            <w:tcW w:w="1440" w:type="dxa"/>
            <w:shd w:val="clear" w:color="auto" w:fill="auto"/>
            <w:vAlign w:val="bottom"/>
          </w:tcPr>
          <w:p w14:paraId="396A3656" w14:textId="77777777" w:rsidR="00C11EE3" w:rsidRPr="00392FD8" w:rsidRDefault="00C11EE3" w:rsidP="00B9076B">
            <w:pPr>
              <w:jc w:val="right"/>
              <w:rPr>
                <w:rFonts w:ascii="Times New Roman" w:hAnsi="Times New Roman"/>
              </w:rPr>
            </w:pPr>
            <w:r w:rsidRPr="00392FD8">
              <w:rPr>
                <w:rFonts w:ascii="Times New Roman" w:hAnsi="Times New Roman"/>
              </w:rPr>
              <w:t>3.428</w:t>
            </w:r>
          </w:p>
        </w:tc>
      </w:tr>
      <w:tr w:rsidR="00C11EE3" w:rsidRPr="00392FD8" w14:paraId="04B81FEE" w14:textId="77777777" w:rsidTr="00B9076B">
        <w:tc>
          <w:tcPr>
            <w:tcW w:w="900" w:type="dxa"/>
            <w:vMerge/>
            <w:vAlign w:val="center"/>
          </w:tcPr>
          <w:p w14:paraId="0D32EC62" w14:textId="77777777" w:rsidR="00C11EE3" w:rsidRPr="00392FD8" w:rsidRDefault="00C11EE3" w:rsidP="00B9076B">
            <w:pPr>
              <w:jc w:val="center"/>
              <w:rPr>
                <w:rFonts w:ascii="Times New Roman" w:hAnsi="Times New Roman"/>
              </w:rPr>
            </w:pPr>
          </w:p>
        </w:tc>
        <w:tc>
          <w:tcPr>
            <w:tcW w:w="4567" w:type="dxa"/>
          </w:tcPr>
          <w:p w14:paraId="75A3207F" w14:textId="77777777" w:rsidR="00C11EE3" w:rsidRPr="00392FD8" w:rsidRDefault="00C11EE3" w:rsidP="00B9076B">
            <w:pPr>
              <w:rPr>
                <w:rFonts w:ascii="Times New Roman" w:hAnsi="Times New Roman"/>
              </w:rPr>
            </w:pPr>
            <w:r w:rsidRPr="00392FD8">
              <w:rPr>
                <w:rFonts w:ascii="Times New Roman" w:hAnsi="Times New Roman"/>
              </w:rPr>
              <w:t>GSDT-1, CILC-1(G), SST-1D(1), HLFT-1 Off-Peak</w:t>
            </w:r>
          </w:p>
        </w:tc>
        <w:tc>
          <w:tcPr>
            <w:tcW w:w="1440" w:type="dxa"/>
            <w:shd w:val="clear" w:color="auto" w:fill="auto"/>
            <w:vAlign w:val="bottom"/>
          </w:tcPr>
          <w:p w14:paraId="0E22B17C" w14:textId="77777777" w:rsidR="00C11EE3" w:rsidRPr="00392FD8" w:rsidRDefault="00C11EE3" w:rsidP="00B9076B">
            <w:pPr>
              <w:jc w:val="right"/>
              <w:rPr>
                <w:rFonts w:ascii="Times New Roman" w:hAnsi="Times New Roman"/>
              </w:rPr>
            </w:pPr>
            <w:r w:rsidRPr="00392FD8">
              <w:rPr>
                <w:rFonts w:ascii="Times New Roman" w:hAnsi="Times New Roman"/>
              </w:rPr>
              <w:t>3.092</w:t>
            </w:r>
          </w:p>
        </w:tc>
        <w:tc>
          <w:tcPr>
            <w:tcW w:w="1193" w:type="dxa"/>
            <w:shd w:val="clear" w:color="auto" w:fill="auto"/>
            <w:vAlign w:val="bottom"/>
          </w:tcPr>
          <w:p w14:paraId="63FF9393" w14:textId="77777777" w:rsidR="00C11EE3" w:rsidRPr="00392FD8" w:rsidRDefault="00C11EE3" w:rsidP="00B9076B">
            <w:pPr>
              <w:jc w:val="right"/>
              <w:rPr>
                <w:rFonts w:ascii="Times New Roman" w:hAnsi="Times New Roman"/>
              </w:rPr>
            </w:pPr>
            <w:r w:rsidRPr="00392FD8">
              <w:rPr>
                <w:rFonts w:ascii="Times New Roman" w:hAnsi="Times New Roman"/>
              </w:rPr>
              <w:t>1.00384</w:t>
            </w:r>
          </w:p>
        </w:tc>
        <w:tc>
          <w:tcPr>
            <w:tcW w:w="1440" w:type="dxa"/>
            <w:shd w:val="clear" w:color="auto" w:fill="auto"/>
            <w:vAlign w:val="bottom"/>
          </w:tcPr>
          <w:p w14:paraId="5ECD4AB6" w14:textId="77777777" w:rsidR="00C11EE3" w:rsidRPr="00392FD8" w:rsidRDefault="00C11EE3" w:rsidP="00B9076B">
            <w:pPr>
              <w:jc w:val="right"/>
              <w:rPr>
                <w:rFonts w:ascii="Times New Roman" w:hAnsi="Times New Roman"/>
              </w:rPr>
            </w:pPr>
            <w:r w:rsidRPr="00392FD8">
              <w:rPr>
                <w:rFonts w:ascii="Times New Roman" w:hAnsi="Times New Roman"/>
              </w:rPr>
              <w:t>3.103</w:t>
            </w:r>
          </w:p>
        </w:tc>
      </w:tr>
      <w:tr w:rsidR="00C11EE3" w:rsidRPr="00392FD8" w14:paraId="341A66D3" w14:textId="77777777" w:rsidTr="00B9076B">
        <w:tc>
          <w:tcPr>
            <w:tcW w:w="900" w:type="dxa"/>
            <w:vMerge w:val="restart"/>
            <w:vAlign w:val="center"/>
          </w:tcPr>
          <w:p w14:paraId="26ADB1F3" w14:textId="77777777" w:rsidR="00C11EE3" w:rsidRPr="00392FD8" w:rsidRDefault="00C11EE3" w:rsidP="00B9076B">
            <w:pPr>
              <w:jc w:val="center"/>
              <w:rPr>
                <w:rFonts w:ascii="Times New Roman" w:hAnsi="Times New Roman"/>
              </w:rPr>
            </w:pPr>
            <w:r w:rsidRPr="00392FD8">
              <w:rPr>
                <w:rFonts w:ascii="Times New Roman" w:hAnsi="Times New Roman"/>
              </w:rPr>
              <w:t>C</w:t>
            </w:r>
          </w:p>
        </w:tc>
        <w:tc>
          <w:tcPr>
            <w:tcW w:w="4567" w:type="dxa"/>
          </w:tcPr>
          <w:p w14:paraId="70906B80" w14:textId="77777777" w:rsidR="00C11EE3" w:rsidRPr="00392FD8" w:rsidRDefault="00C11EE3" w:rsidP="00B9076B">
            <w:pPr>
              <w:rPr>
                <w:rFonts w:ascii="Times New Roman" w:hAnsi="Times New Roman"/>
              </w:rPr>
            </w:pPr>
            <w:r w:rsidRPr="00392FD8">
              <w:rPr>
                <w:rFonts w:ascii="Times New Roman" w:hAnsi="Times New Roman"/>
              </w:rPr>
              <w:t>GSLDT-1, CST-1, SST-1D(2), HLFT-2 On-Peak</w:t>
            </w:r>
          </w:p>
        </w:tc>
        <w:tc>
          <w:tcPr>
            <w:tcW w:w="1440" w:type="dxa"/>
            <w:shd w:val="clear" w:color="auto" w:fill="auto"/>
            <w:vAlign w:val="bottom"/>
          </w:tcPr>
          <w:p w14:paraId="6F78FE7D" w14:textId="77777777" w:rsidR="00C11EE3" w:rsidRPr="00392FD8" w:rsidRDefault="00C11EE3" w:rsidP="00B9076B">
            <w:pPr>
              <w:jc w:val="right"/>
              <w:rPr>
                <w:rFonts w:ascii="Times New Roman" w:hAnsi="Times New Roman"/>
              </w:rPr>
            </w:pPr>
            <w:r w:rsidRPr="00392FD8">
              <w:rPr>
                <w:rFonts w:ascii="Times New Roman" w:hAnsi="Times New Roman"/>
              </w:rPr>
              <w:t>3.414</w:t>
            </w:r>
          </w:p>
        </w:tc>
        <w:tc>
          <w:tcPr>
            <w:tcW w:w="1193" w:type="dxa"/>
            <w:shd w:val="clear" w:color="auto" w:fill="auto"/>
            <w:vAlign w:val="bottom"/>
          </w:tcPr>
          <w:p w14:paraId="0FC7FE52" w14:textId="77777777" w:rsidR="00C11EE3" w:rsidRPr="00392FD8" w:rsidRDefault="00C11EE3" w:rsidP="00B9076B">
            <w:pPr>
              <w:jc w:val="right"/>
              <w:rPr>
                <w:rFonts w:ascii="Times New Roman" w:hAnsi="Times New Roman"/>
              </w:rPr>
            </w:pPr>
            <w:r w:rsidRPr="00392FD8">
              <w:rPr>
                <w:rFonts w:ascii="Times New Roman" w:hAnsi="Times New Roman"/>
              </w:rPr>
              <w:t>1.00272</w:t>
            </w:r>
          </w:p>
        </w:tc>
        <w:tc>
          <w:tcPr>
            <w:tcW w:w="1440" w:type="dxa"/>
            <w:shd w:val="clear" w:color="auto" w:fill="auto"/>
            <w:vAlign w:val="bottom"/>
          </w:tcPr>
          <w:p w14:paraId="06743B7A" w14:textId="77777777" w:rsidR="00C11EE3" w:rsidRPr="00392FD8" w:rsidRDefault="00C11EE3" w:rsidP="00B9076B">
            <w:pPr>
              <w:jc w:val="right"/>
              <w:rPr>
                <w:rFonts w:ascii="Times New Roman" w:hAnsi="Times New Roman"/>
              </w:rPr>
            </w:pPr>
            <w:r w:rsidRPr="00392FD8">
              <w:rPr>
                <w:rFonts w:ascii="Times New Roman" w:hAnsi="Times New Roman"/>
              </w:rPr>
              <w:t>3.424</w:t>
            </w:r>
          </w:p>
        </w:tc>
      </w:tr>
      <w:tr w:rsidR="00C11EE3" w:rsidRPr="00392FD8" w14:paraId="49DD6DFB" w14:textId="77777777" w:rsidTr="00B9076B">
        <w:tc>
          <w:tcPr>
            <w:tcW w:w="900" w:type="dxa"/>
            <w:vMerge/>
            <w:vAlign w:val="center"/>
          </w:tcPr>
          <w:p w14:paraId="73E78CA2" w14:textId="77777777" w:rsidR="00C11EE3" w:rsidRPr="00392FD8" w:rsidRDefault="00C11EE3" w:rsidP="00B9076B">
            <w:pPr>
              <w:jc w:val="center"/>
              <w:rPr>
                <w:rFonts w:ascii="Times New Roman" w:hAnsi="Times New Roman"/>
              </w:rPr>
            </w:pPr>
          </w:p>
        </w:tc>
        <w:tc>
          <w:tcPr>
            <w:tcW w:w="4567" w:type="dxa"/>
          </w:tcPr>
          <w:p w14:paraId="150B16D8" w14:textId="77777777" w:rsidR="00C11EE3" w:rsidRPr="00392FD8" w:rsidRDefault="00C11EE3" w:rsidP="00B9076B">
            <w:pPr>
              <w:rPr>
                <w:rFonts w:ascii="Times New Roman" w:hAnsi="Times New Roman"/>
              </w:rPr>
            </w:pPr>
            <w:r w:rsidRPr="00392FD8">
              <w:rPr>
                <w:rFonts w:ascii="Times New Roman" w:hAnsi="Times New Roman"/>
              </w:rPr>
              <w:t>GSLDT-1, CST-1, SST-1D(2), HLFT-2 Off-Peak</w:t>
            </w:r>
          </w:p>
        </w:tc>
        <w:tc>
          <w:tcPr>
            <w:tcW w:w="1440" w:type="dxa"/>
            <w:shd w:val="clear" w:color="auto" w:fill="auto"/>
            <w:vAlign w:val="bottom"/>
          </w:tcPr>
          <w:p w14:paraId="657816D6" w14:textId="77777777" w:rsidR="00C11EE3" w:rsidRPr="00392FD8" w:rsidRDefault="00C11EE3" w:rsidP="00B9076B">
            <w:pPr>
              <w:jc w:val="right"/>
              <w:rPr>
                <w:rFonts w:ascii="Times New Roman" w:hAnsi="Times New Roman"/>
              </w:rPr>
            </w:pPr>
            <w:r w:rsidRPr="00392FD8">
              <w:rPr>
                <w:rFonts w:ascii="Times New Roman" w:hAnsi="Times New Roman"/>
              </w:rPr>
              <w:t>3.092</w:t>
            </w:r>
          </w:p>
        </w:tc>
        <w:tc>
          <w:tcPr>
            <w:tcW w:w="1193" w:type="dxa"/>
            <w:shd w:val="clear" w:color="auto" w:fill="auto"/>
            <w:vAlign w:val="bottom"/>
          </w:tcPr>
          <w:p w14:paraId="4B10FCB0" w14:textId="77777777" w:rsidR="00C11EE3" w:rsidRPr="00392FD8" w:rsidRDefault="00C11EE3" w:rsidP="00B9076B">
            <w:pPr>
              <w:jc w:val="right"/>
              <w:rPr>
                <w:rFonts w:ascii="Times New Roman" w:hAnsi="Times New Roman"/>
              </w:rPr>
            </w:pPr>
            <w:r w:rsidRPr="00392FD8">
              <w:rPr>
                <w:rFonts w:ascii="Times New Roman" w:hAnsi="Times New Roman"/>
              </w:rPr>
              <w:t>1.00272</w:t>
            </w:r>
          </w:p>
        </w:tc>
        <w:tc>
          <w:tcPr>
            <w:tcW w:w="1440" w:type="dxa"/>
            <w:shd w:val="clear" w:color="auto" w:fill="auto"/>
            <w:vAlign w:val="bottom"/>
          </w:tcPr>
          <w:p w14:paraId="65BAC9D2" w14:textId="77777777" w:rsidR="00C11EE3" w:rsidRPr="00392FD8" w:rsidRDefault="00C11EE3" w:rsidP="00B9076B">
            <w:pPr>
              <w:jc w:val="right"/>
              <w:rPr>
                <w:rFonts w:ascii="Times New Roman" w:hAnsi="Times New Roman"/>
              </w:rPr>
            </w:pPr>
            <w:r w:rsidRPr="00392FD8">
              <w:rPr>
                <w:rFonts w:ascii="Times New Roman" w:hAnsi="Times New Roman"/>
              </w:rPr>
              <w:t>3.100</w:t>
            </w:r>
          </w:p>
        </w:tc>
      </w:tr>
      <w:tr w:rsidR="00C11EE3" w:rsidRPr="00392FD8" w14:paraId="6D1949A6" w14:textId="77777777" w:rsidTr="00B9076B">
        <w:tc>
          <w:tcPr>
            <w:tcW w:w="900" w:type="dxa"/>
            <w:vMerge w:val="restart"/>
            <w:vAlign w:val="center"/>
          </w:tcPr>
          <w:p w14:paraId="4ED11737" w14:textId="77777777" w:rsidR="00C11EE3" w:rsidRPr="00392FD8" w:rsidRDefault="00C11EE3" w:rsidP="00B9076B">
            <w:pPr>
              <w:jc w:val="center"/>
              <w:rPr>
                <w:rFonts w:ascii="Times New Roman" w:hAnsi="Times New Roman"/>
              </w:rPr>
            </w:pPr>
            <w:r w:rsidRPr="00392FD8">
              <w:rPr>
                <w:rFonts w:ascii="Times New Roman" w:hAnsi="Times New Roman"/>
              </w:rPr>
              <w:t>D</w:t>
            </w:r>
          </w:p>
        </w:tc>
        <w:tc>
          <w:tcPr>
            <w:tcW w:w="4567" w:type="dxa"/>
          </w:tcPr>
          <w:p w14:paraId="46747B70" w14:textId="77777777" w:rsidR="00C11EE3" w:rsidRPr="00392FD8" w:rsidRDefault="00C11EE3" w:rsidP="00B9076B">
            <w:pPr>
              <w:rPr>
                <w:rFonts w:ascii="Times New Roman" w:hAnsi="Times New Roman"/>
              </w:rPr>
            </w:pPr>
            <w:r w:rsidRPr="00392FD8">
              <w:rPr>
                <w:rFonts w:ascii="Times New Roman" w:hAnsi="Times New Roman"/>
              </w:rPr>
              <w:t>GSLDT-2, CST-2, SST-1D(3), HLFT-3 On-Peak</w:t>
            </w:r>
          </w:p>
        </w:tc>
        <w:tc>
          <w:tcPr>
            <w:tcW w:w="1440" w:type="dxa"/>
            <w:shd w:val="clear" w:color="auto" w:fill="auto"/>
            <w:vAlign w:val="bottom"/>
          </w:tcPr>
          <w:p w14:paraId="7DB04516" w14:textId="77777777" w:rsidR="00C11EE3" w:rsidRPr="00392FD8" w:rsidRDefault="00C11EE3" w:rsidP="00B9076B">
            <w:pPr>
              <w:jc w:val="right"/>
              <w:rPr>
                <w:rFonts w:ascii="Times New Roman" w:hAnsi="Times New Roman"/>
              </w:rPr>
            </w:pPr>
            <w:r w:rsidRPr="00392FD8">
              <w:rPr>
                <w:rFonts w:ascii="Times New Roman" w:hAnsi="Times New Roman"/>
              </w:rPr>
              <w:t>3.414</w:t>
            </w:r>
          </w:p>
        </w:tc>
        <w:tc>
          <w:tcPr>
            <w:tcW w:w="1193" w:type="dxa"/>
            <w:shd w:val="clear" w:color="auto" w:fill="auto"/>
            <w:vAlign w:val="bottom"/>
          </w:tcPr>
          <w:p w14:paraId="6E574F2E" w14:textId="77777777" w:rsidR="00C11EE3" w:rsidRPr="00392FD8" w:rsidRDefault="00C11EE3" w:rsidP="00B9076B">
            <w:pPr>
              <w:jc w:val="right"/>
              <w:rPr>
                <w:rFonts w:ascii="Times New Roman" w:hAnsi="Times New Roman"/>
              </w:rPr>
            </w:pPr>
            <w:r w:rsidRPr="00392FD8">
              <w:rPr>
                <w:rFonts w:ascii="Times New Roman" w:hAnsi="Times New Roman"/>
              </w:rPr>
              <w:t>0.99273</w:t>
            </w:r>
          </w:p>
        </w:tc>
        <w:tc>
          <w:tcPr>
            <w:tcW w:w="1440" w:type="dxa"/>
            <w:shd w:val="clear" w:color="auto" w:fill="auto"/>
            <w:vAlign w:val="bottom"/>
          </w:tcPr>
          <w:p w14:paraId="26859106" w14:textId="77777777" w:rsidR="00C11EE3" w:rsidRPr="00392FD8" w:rsidRDefault="00C11EE3" w:rsidP="00B9076B">
            <w:pPr>
              <w:jc w:val="right"/>
              <w:rPr>
                <w:rFonts w:ascii="Times New Roman" w:hAnsi="Times New Roman"/>
              </w:rPr>
            </w:pPr>
            <w:r w:rsidRPr="00392FD8">
              <w:rPr>
                <w:rFonts w:ascii="Times New Roman" w:hAnsi="Times New Roman"/>
              </w:rPr>
              <w:t>3.390</w:t>
            </w:r>
          </w:p>
        </w:tc>
      </w:tr>
      <w:tr w:rsidR="00C11EE3" w:rsidRPr="00392FD8" w14:paraId="3DC773C5" w14:textId="77777777" w:rsidTr="00B9076B">
        <w:tc>
          <w:tcPr>
            <w:tcW w:w="900" w:type="dxa"/>
            <w:vMerge/>
            <w:vAlign w:val="center"/>
          </w:tcPr>
          <w:p w14:paraId="7E2B6787" w14:textId="77777777" w:rsidR="00C11EE3" w:rsidRPr="00392FD8" w:rsidRDefault="00C11EE3" w:rsidP="00B9076B">
            <w:pPr>
              <w:jc w:val="center"/>
              <w:rPr>
                <w:rFonts w:ascii="Times New Roman" w:hAnsi="Times New Roman"/>
              </w:rPr>
            </w:pPr>
          </w:p>
        </w:tc>
        <w:tc>
          <w:tcPr>
            <w:tcW w:w="4567" w:type="dxa"/>
          </w:tcPr>
          <w:p w14:paraId="622F9A8E" w14:textId="77777777" w:rsidR="00C11EE3" w:rsidRPr="00392FD8" w:rsidRDefault="00C11EE3" w:rsidP="00B9076B">
            <w:pPr>
              <w:rPr>
                <w:rFonts w:ascii="Times New Roman" w:hAnsi="Times New Roman"/>
              </w:rPr>
            </w:pPr>
            <w:r w:rsidRPr="00392FD8">
              <w:rPr>
                <w:rFonts w:ascii="Times New Roman" w:hAnsi="Times New Roman"/>
              </w:rPr>
              <w:t>GSLDT-2, CST-2, SST-1D(3), HLFT-3 Off-Peak</w:t>
            </w:r>
          </w:p>
        </w:tc>
        <w:tc>
          <w:tcPr>
            <w:tcW w:w="1440" w:type="dxa"/>
            <w:shd w:val="clear" w:color="auto" w:fill="auto"/>
            <w:vAlign w:val="bottom"/>
          </w:tcPr>
          <w:p w14:paraId="574924CF" w14:textId="77777777" w:rsidR="00C11EE3" w:rsidRPr="00392FD8" w:rsidRDefault="00C11EE3" w:rsidP="00B9076B">
            <w:pPr>
              <w:jc w:val="right"/>
              <w:rPr>
                <w:rFonts w:ascii="Times New Roman" w:hAnsi="Times New Roman"/>
              </w:rPr>
            </w:pPr>
            <w:r w:rsidRPr="00392FD8">
              <w:rPr>
                <w:rFonts w:ascii="Times New Roman" w:hAnsi="Times New Roman"/>
              </w:rPr>
              <w:t>3.092</w:t>
            </w:r>
          </w:p>
        </w:tc>
        <w:tc>
          <w:tcPr>
            <w:tcW w:w="1193" w:type="dxa"/>
            <w:shd w:val="clear" w:color="auto" w:fill="auto"/>
            <w:vAlign w:val="bottom"/>
          </w:tcPr>
          <w:p w14:paraId="2C15F044" w14:textId="77777777" w:rsidR="00C11EE3" w:rsidRPr="00392FD8" w:rsidRDefault="00C11EE3" w:rsidP="00B9076B">
            <w:pPr>
              <w:jc w:val="right"/>
              <w:rPr>
                <w:rFonts w:ascii="Times New Roman" w:hAnsi="Times New Roman"/>
              </w:rPr>
            </w:pPr>
            <w:r w:rsidRPr="00392FD8">
              <w:rPr>
                <w:rFonts w:ascii="Times New Roman" w:hAnsi="Times New Roman"/>
              </w:rPr>
              <w:t>0.99273</w:t>
            </w:r>
          </w:p>
        </w:tc>
        <w:tc>
          <w:tcPr>
            <w:tcW w:w="1440" w:type="dxa"/>
            <w:shd w:val="clear" w:color="auto" w:fill="auto"/>
            <w:vAlign w:val="bottom"/>
          </w:tcPr>
          <w:p w14:paraId="60AF3D17" w14:textId="77777777" w:rsidR="00C11EE3" w:rsidRPr="00392FD8" w:rsidRDefault="00C11EE3" w:rsidP="00B9076B">
            <w:pPr>
              <w:jc w:val="right"/>
              <w:rPr>
                <w:rFonts w:ascii="Times New Roman" w:hAnsi="Times New Roman"/>
              </w:rPr>
            </w:pPr>
            <w:r w:rsidRPr="00392FD8">
              <w:rPr>
                <w:rFonts w:ascii="Times New Roman" w:hAnsi="Times New Roman"/>
              </w:rPr>
              <w:t>3.069</w:t>
            </w:r>
          </w:p>
        </w:tc>
      </w:tr>
      <w:tr w:rsidR="00C11EE3" w:rsidRPr="00392FD8" w14:paraId="5BF5D731" w14:textId="77777777" w:rsidTr="00B9076B">
        <w:tc>
          <w:tcPr>
            <w:tcW w:w="900" w:type="dxa"/>
            <w:vMerge w:val="restart"/>
            <w:vAlign w:val="center"/>
          </w:tcPr>
          <w:p w14:paraId="27B1334B" w14:textId="77777777" w:rsidR="00C11EE3" w:rsidRPr="00392FD8" w:rsidRDefault="00C11EE3" w:rsidP="00B9076B">
            <w:pPr>
              <w:jc w:val="center"/>
              <w:rPr>
                <w:rFonts w:ascii="Times New Roman" w:hAnsi="Times New Roman"/>
              </w:rPr>
            </w:pPr>
            <w:r w:rsidRPr="00392FD8">
              <w:rPr>
                <w:rFonts w:ascii="Times New Roman" w:hAnsi="Times New Roman"/>
              </w:rPr>
              <w:t>E</w:t>
            </w:r>
          </w:p>
        </w:tc>
        <w:tc>
          <w:tcPr>
            <w:tcW w:w="4567" w:type="dxa"/>
          </w:tcPr>
          <w:p w14:paraId="54099F35" w14:textId="77777777" w:rsidR="00C11EE3" w:rsidRPr="00392FD8" w:rsidRDefault="00C11EE3" w:rsidP="00B9076B">
            <w:pPr>
              <w:rPr>
                <w:rFonts w:ascii="Times New Roman" w:hAnsi="Times New Roman"/>
              </w:rPr>
            </w:pPr>
            <w:r w:rsidRPr="00392FD8">
              <w:rPr>
                <w:rFonts w:ascii="Times New Roman" w:hAnsi="Times New Roman"/>
              </w:rPr>
              <w:t>GSLDT-3, CST-3, CILC-1(T), SST-1(T), ISST-1(T) On-Peak</w:t>
            </w:r>
          </w:p>
        </w:tc>
        <w:tc>
          <w:tcPr>
            <w:tcW w:w="1440" w:type="dxa"/>
            <w:shd w:val="clear" w:color="auto" w:fill="auto"/>
            <w:vAlign w:val="bottom"/>
          </w:tcPr>
          <w:p w14:paraId="102DA1BA" w14:textId="77777777" w:rsidR="00C11EE3" w:rsidRPr="00392FD8" w:rsidRDefault="00C11EE3" w:rsidP="00B9076B">
            <w:pPr>
              <w:jc w:val="right"/>
              <w:rPr>
                <w:rFonts w:ascii="Times New Roman" w:hAnsi="Times New Roman"/>
              </w:rPr>
            </w:pPr>
            <w:r w:rsidRPr="00392FD8">
              <w:rPr>
                <w:rFonts w:ascii="Times New Roman" w:hAnsi="Times New Roman"/>
              </w:rPr>
              <w:t>3.414</w:t>
            </w:r>
          </w:p>
        </w:tc>
        <w:tc>
          <w:tcPr>
            <w:tcW w:w="1193" w:type="dxa"/>
            <w:shd w:val="clear" w:color="auto" w:fill="auto"/>
            <w:vAlign w:val="bottom"/>
          </w:tcPr>
          <w:p w14:paraId="41A21E82" w14:textId="77777777" w:rsidR="00C11EE3" w:rsidRPr="00392FD8" w:rsidRDefault="00C11EE3" w:rsidP="00B9076B">
            <w:pPr>
              <w:jc w:val="right"/>
              <w:rPr>
                <w:rFonts w:ascii="Times New Roman" w:hAnsi="Times New Roman"/>
              </w:rPr>
            </w:pPr>
            <w:r w:rsidRPr="00392FD8">
              <w:rPr>
                <w:rFonts w:ascii="Times New Roman" w:hAnsi="Times New Roman"/>
              </w:rPr>
              <w:t>0.96412</w:t>
            </w:r>
          </w:p>
        </w:tc>
        <w:tc>
          <w:tcPr>
            <w:tcW w:w="1440" w:type="dxa"/>
            <w:shd w:val="clear" w:color="auto" w:fill="auto"/>
            <w:vAlign w:val="bottom"/>
          </w:tcPr>
          <w:p w14:paraId="03793513" w14:textId="77777777" w:rsidR="00C11EE3" w:rsidRPr="00392FD8" w:rsidRDefault="00C11EE3" w:rsidP="00B9076B">
            <w:pPr>
              <w:jc w:val="right"/>
              <w:rPr>
                <w:rFonts w:ascii="Times New Roman" w:hAnsi="Times New Roman"/>
              </w:rPr>
            </w:pPr>
            <w:r w:rsidRPr="00392FD8">
              <w:rPr>
                <w:rFonts w:ascii="Times New Roman" w:hAnsi="Times New Roman"/>
              </w:rPr>
              <w:t>3.292</w:t>
            </w:r>
          </w:p>
        </w:tc>
      </w:tr>
      <w:tr w:rsidR="00C11EE3" w:rsidRPr="00392FD8" w14:paraId="77EEB947" w14:textId="77777777" w:rsidTr="00B9076B">
        <w:tc>
          <w:tcPr>
            <w:tcW w:w="900" w:type="dxa"/>
            <w:vMerge/>
            <w:vAlign w:val="center"/>
          </w:tcPr>
          <w:p w14:paraId="014D62F9" w14:textId="77777777" w:rsidR="00C11EE3" w:rsidRPr="00392FD8" w:rsidRDefault="00C11EE3" w:rsidP="00B9076B">
            <w:pPr>
              <w:jc w:val="center"/>
              <w:rPr>
                <w:rFonts w:ascii="Times New Roman" w:hAnsi="Times New Roman"/>
              </w:rPr>
            </w:pPr>
          </w:p>
        </w:tc>
        <w:tc>
          <w:tcPr>
            <w:tcW w:w="4567" w:type="dxa"/>
          </w:tcPr>
          <w:p w14:paraId="10DA9AB7" w14:textId="77777777" w:rsidR="00C11EE3" w:rsidRPr="00392FD8" w:rsidRDefault="00C11EE3" w:rsidP="00B9076B">
            <w:pPr>
              <w:rPr>
                <w:rFonts w:ascii="Times New Roman" w:hAnsi="Times New Roman"/>
              </w:rPr>
            </w:pPr>
            <w:r w:rsidRPr="00392FD8">
              <w:rPr>
                <w:rFonts w:ascii="Times New Roman" w:hAnsi="Times New Roman"/>
              </w:rPr>
              <w:t>GSLDT-3, CST-3, CILC-1(T), SST-1(T) ISST-1(T) Off-Peak</w:t>
            </w:r>
          </w:p>
        </w:tc>
        <w:tc>
          <w:tcPr>
            <w:tcW w:w="1440" w:type="dxa"/>
            <w:shd w:val="clear" w:color="auto" w:fill="auto"/>
            <w:vAlign w:val="bottom"/>
          </w:tcPr>
          <w:p w14:paraId="2D6E110F" w14:textId="77777777" w:rsidR="00C11EE3" w:rsidRPr="00392FD8" w:rsidRDefault="00C11EE3" w:rsidP="00B9076B">
            <w:pPr>
              <w:jc w:val="right"/>
              <w:rPr>
                <w:rFonts w:ascii="Times New Roman" w:hAnsi="Times New Roman"/>
              </w:rPr>
            </w:pPr>
            <w:r w:rsidRPr="00392FD8">
              <w:rPr>
                <w:rFonts w:ascii="Times New Roman" w:hAnsi="Times New Roman"/>
              </w:rPr>
              <w:t>3.092</w:t>
            </w:r>
          </w:p>
        </w:tc>
        <w:tc>
          <w:tcPr>
            <w:tcW w:w="1193" w:type="dxa"/>
            <w:shd w:val="clear" w:color="auto" w:fill="auto"/>
            <w:vAlign w:val="bottom"/>
          </w:tcPr>
          <w:p w14:paraId="729142BA" w14:textId="77777777" w:rsidR="00C11EE3" w:rsidRPr="00392FD8" w:rsidRDefault="00C11EE3" w:rsidP="00B9076B">
            <w:pPr>
              <w:jc w:val="right"/>
              <w:rPr>
                <w:rFonts w:ascii="Times New Roman" w:hAnsi="Times New Roman"/>
              </w:rPr>
            </w:pPr>
            <w:r w:rsidRPr="00392FD8">
              <w:rPr>
                <w:rFonts w:ascii="Times New Roman" w:hAnsi="Times New Roman"/>
              </w:rPr>
              <w:t>0.96412</w:t>
            </w:r>
          </w:p>
        </w:tc>
        <w:tc>
          <w:tcPr>
            <w:tcW w:w="1440" w:type="dxa"/>
            <w:shd w:val="clear" w:color="auto" w:fill="auto"/>
            <w:vAlign w:val="bottom"/>
          </w:tcPr>
          <w:p w14:paraId="49B9CCB3" w14:textId="77777777" w:rsidR="00C11EE3" w:rsidRPr="00392FD8" w:rsidRDefault="00C11EE3" w:rsidP="00B9076B">
            <w:pPr>
              <w:jc w:val="right"/>
              <w:rPr>
                <w:rFonts w:ascii="Times New Roman" w:hAnsi="Times New Roman"/>
              </w:rPr>
            </w:pPr>
            <w:r w:rsidRPr="00392FD8">
              <w:rPr>
                <w:rFonts w:ascii="Times New Roman" w:hAnsi="Times New Roman"/>
              </w:rPr>
              <w:t>2.981</w:t>
            </w:r>
          </w:p>
        </w:tc>
      </w:tr>
      <w:tr w:rsidR="00C11EE3" w:rsidRPr="00392FD8" w14:paraId="3514948A" w14:textId="77777777" w:rsidTr="00B9076B">
        <w:tc>
          <w:tcPr>
            <w:tcW w:w="900" w:type="dxa"/>
            <w:vMerge w:val="restart"/>
            <w:vAlign w:val="center"/>
          </w:tcPr>
          <w:p w14:paraId="1C46D939" w14:textId="77777777" w:rsidR="00C11EE3" w:rsidRPr="00392FD8" w:rsidRDefault="00C11EE3" w:rsidP="00B9076B">
            <w:pPr>
              <w:jc w:val="center"/>
              <w:rPr>
                <w:rFonts w:ascii="Times New Roman" w:hAnsi="Times New Roman"/>
              </w:rPr>
            </w:pPr>
            <w:r w:rsidRPr="00392FD8">
              <w:rPr>
                <w:rFonts w:ascii="Times New Roman" w:hAnsi="Times New Roman"/>
              </w:rPr>
              <w:t>F</w:t>
            </w:r>
          </w:p>
        </w:tc>
        <w:tc>
          <w:tcPr>
            <w:tcW w:w="4567" w:type="dxa"/>
          </w:tcPr>
          <w:p w14:paraId="65082012" w14:textId="77777777" w:rsidR="00C11EE3" w:rsidRPr="00392FD8" w:rsidRDefault="00C11EE3" w:rsidP="00B9076B">
            <w:pPr>
              <w:rPr>
                <w:rFonts w:ascii="Times New Roman" w:hAnsi="Times New Roman"/>
              </w:rPr>
            </w:pPr>
            <w:r w:rsidRPr="00392FD8">
              <w:rPr>
                <w:rFonts w:ascii="Times New Roman" w:hAnsi="Times New Roman"/>
              </w:rPr>
              <w:t>CILC-1(D), ISST-1(D) On-Peak</w:t>
            </w:r>
          </w:p>
        </w:tc>
        <w:tc>
          <w:tcPr>
            <w:tcW w:w="1440" w:type="dxa"/>
            <w:shd w:val="clear" w:color="auto" w:fill="auto"/>
            <w:vAlign w:val="bottom"/>
          </w:tcPr>
          <w:p w14:paraId="03C32D82" w14:textId="77777777" w:rsidR="00C11EE3" w:rsidRPr="00392FD8" w:rsidRDefault="00C11EE3" w:rsidP="00B9076B">
            <w:pPr>
              <w:jc w:val="right"/>
              <w:rPr>
                <w:rFonts w:ascii="Times New Roman" w:hAnsi="Times New Roman"/>
              </w:rPr>
            </w:pPr>
            <w:r w:rsidRPr="00392FD8">
              <w:rPr>
                <w:rFonts w:ascii="Times New Roman" w:hAnsi="Times New Roman"/>
              </w:rPr>
              <w:t>3.414</w:t>
            </w:r>
          </w:p>
        </w:tc>
        <w:tc>
          <w:tcPr>
            <w:tcW w:w="1193" w:type="dxa"/>
            <w:shd w:val="clear" w:color="auto" w:fill="auto"/>
            <w:vAlign w:val="bottom"/>
          </w:tcPr>
          <w:p w14:paraId="71B574F8" w14:textId="77777777" w:rsidR="00C11EE3" w:rsidRPr="00392FD8" w:rsidRDefault="00C11EE3" w:rsidP="00B9076B">
            <w:pPr>
              <w:jc w:val="right"/>
              <w:rPr>
                <w:rFonts w:ascii="Times New Roman" w:hAnsi="Times New Roman"/>
              </w:rPr>
            </w:pPr>
            <w:r w:rsidRPr="00392FD8">
              <w:rPr>
                <w:rFonts w:ascii="Times New Roman" w:hAnsi="Times New Roman"/>
              </w:rPr>
              <w:t>0.99141</w:t>
            </w:r>
          </w:p>
        </w:tc>
        <w:tc>
          <w:tcPr>
            <w:tcW w:w="1440" w:type="dxa"/>
            <w:shd w:val="clear" w:color="auto" w:fill="auto"/>
            <w:vAlign w:val="bottom"/>
          </w:tcPr>
          <w:p w14:paraId="59553665" w14:textId="77777777" w:rsidR="00C11EE3" w:rsidRPr="00392FD8" w:rsidRDefault="00C11EE3" w:rsidP="00B9076B">
            <w:pPr>
              <w:jc w:val="right"/>
              <w:rPr>
                <w:rFonts w:ascii="Times New Roman" w:hAnsi="Times New Roman"/>
              </w:rPr>
            </w:pPr>
            <w:r w:rsidRPr="00392FD8">
              <w:rPr>
                <w:rFonts w:ascii="Times New Roman" w:hAnsi="Times New Roman"/>
              </w:rPr>
              <w:t>3.385</w:t>
            </w:r>
          </w:p>
        </w:tc>
      </w:tr>
      <w:tr w:rsidR="00C11EE3" w:rsidRPr="00392FD8" w14:paraId="4DDCE360" w14:textId="77777777" w:rsidTr="00B9076B">
        <w:tc>
          <w:tcPr>
            <w:tcW w:w="900" w:type="dxa"/>
            <w:vMerge/>
          </w:tcPr>
          <w:p w14:paraId="71932F6C" w14:textId="77777777" w:rsidR="00C11EE3" w:rsidRPr="00392FD8" w:rsidRDefault="00C11EE3" w:rsidP="00B9076B">
            <w:pPr>
              <w:jc w:val="center"/>
              <w:rPr>
                <w:rFonts w:ascii="Times New Roman" w:hAnsi="Times New Roman"/>
              </w:rPr>
            </w:pPr>
          </w:p>
        </w:tc>
        <w:tc>
          <w:tcPr>
            <w:tcW w:w="4567" w:type="dxa"/>
          </w:tcPr>
          <w:p w14:paraId="368F3267" w14:textId="77777777" w:rsidR="00C11EE3" w:rsidRPr="00392FD8" w:rsidRDefault="00C11EE3" w:rsidP="00B9076B">
            <w:pPr>
              <w:rPr>
                <w:rFonts w:ascii="Times New Roman" w:hAnsi="Times New Roman"/>
              </w:rPr>
            </w:pPr>
            <w:r w:rsidRPr="00392FD8">
              <w:rPr>
                <w:rFonts w:ascii="Times New Roman" w:hAnsi="Times New Roman"/>
              </w:rPr>
              <w:t>CILC-1(D), ISST-1(D) Off-Peak</w:t>
            </w:r>
          </w:p>
        </w:tc>
        <w:tc>
          <w:tcPr>
            <w:tcW w:w="1440" w:type="dxa"/>
            <w:shd w:val="clear" w:color="auto" w:fill="auto"/>
            <w:vAlign w:val="bottom"/>
          </w:tcPr>
          <w:p w14:paraId="2E8D701D" w14:textId="77777777" w:rsidR="00C11EE3" w:rsidRPr="00392FD8" w:rsidRDefault="00C11EE3" w:rsidP="00B9076B">
            <w:pPr>
              <w:jc w:val="right"/>
              <w:rPr>
                <w:rFonts w:ascii="Times New Roman" w:hAnsi="Times New Roman"/>
              </w:rPr>
            </w:pPr>
            <w:r w:rsidRPr="00392FD8">
              <w:rPr>
                <w:rFonts w:ascii="Times New Roman" w:hAnsi="Times New Roman"/>
              </w:rPr>
              <w:t>3.092</w:t>
            </w:r>
          </w:p>
        </w:tc>
        <w:tc>
          <w:tcPr>
            <w:tcW w:w="1193" w:type="dxa"/>
            <w:shd w:val="clear" w:color="auto" w:fill="auto"/>
            <w:vAlign w:val="bottom"/>
          </w:tcPr>
          <w:p w14:paraId="0312C216" w14:textId="77777777" w:rsidR="00C11EE3" w:rsidRPr="00392FD8" w:rsidRDefault="00C11EE3" w:rsidP="00B9076B">
            <w:pPr>
              <w:jc w:val="right"/>
              <w:rPr>
                <w:rFonts w:ascii="Times New Roman" w:hAnsi="Times New Roman"/>
              </w:rPr>
            </w:pPr>
            <w:r w:rsidRPr="00392FD8">
              <w:rPr>
                <w:rFonts w:ascii="Times New Roman" w:hAnsi="Times New Roman"/>
              </w:rPr>
              <w:t>0.99141</w:t>
            </w:r>
          </w:p>
        </w:tc>
        <w:tc>
          <w:tcPr>
            <w:tcW w:w="1440" w:type="dxa"/>
            <w:shd w:val="clear" w:color="auto" w:fill="auto"/>
            <w:vAlign w:val="bottom"/>
          </w:tcPr>
          <w:p w14:paraId="01AC664A" w14:textId="77777777" w:rsidR="00C11EE3" w:rsidRPr="00392FD8" w:rsidRDefault="00C11EE3" w:rsidP="00B9076B">
            <w:pPr>
              <w:jc w:val="right"/>
              <w:rPr>
                <w:rFonts w:ascii="Times New Roman" w:hAnsi="Times New Roman"/>
              </w:rPr>
            </w:pPr>
            <w:r w:rsidRPr="00392FD8">
              <w:rPr>
                <w:rFonts w:ascii="Times New Roman" w:hAnsi="Times New Roman"/>
              </w:rPr>
              <w:t>3.065</w:t>
            </w:r>
          </w:p>
        </w:tc>
      </w:tr>
    </w:tbl>
    <w:p w14:paraId="2E0BB715" w14:textId="77777777" w:rsidR="00C11EE3" w:rsidRPr="007237D7" w:rsidRDefault="00C11EE3" w:rsidP="00C11EE3">
      <w:r w:rsidRPr="00392FD8">
        <w:t>Source: Schedule E1-E, (Exhibit AM-5, 2026 FCR Projections, Pages 7 of 176).</w:t>
      </w:r>
    </w:p>
    <w:p w14:paraId="127B7154" w14:textId="4F352A5F" w:rsidR="00C11EE3" w:rsidRDefault="00C11EE3" w:rsidP="00C11EE3"/>
    <w:tbl>
      <w:tblPr>
        <w:tblStyle w:val="TableGrid2"/>
        <w:tblW w:w="9468" w:type="dxa"/>
        <w:tblInd w:w="108" w:type="dxa"/>
        <w:tblLayout w:type="fixed"/>
        <w:tblLook w:val="04A0" w:firstRow="1" w:lastRow="0" w:firstColumn="1" w:lastColumn="0" w:noHBand="0" w:noVBand="1"/>
      </w:tblPr>
      <w:tblGrid>
        <w:gridCol w:w="900"/>
        <w:gridCol w:w="4320"/>
        <w:gridCol w:w="1440"/>
        <w:gridCol w:w="1260"/>
        <w:gridCol w:w="1548"/>
      </w:tblGrid>
      <w:tr w:rsidR="00C11EE3" w:rsidRPr="00392FD8" w14:paraId="28CE2735" w14:textId="77777777" w:rsidTr="00B9076B">
        <w:trPr>
          <w:tblHeader/>
        </w:trPr>
        <w:tc>
          <w:tcPr>
            <w:tcW w:w="9468" w:type="dxa"/>
            <w:gridSpan w:val="5"/>
            <w:tcBorders>
              <w:top w:val="nil"/>
              <w:left w:val="nil"/>
              <w:bottom w:val="nil"/>
              <w:right w:val="nil"/>
            </w:tcBorders>
          </w:tcPr>
          <w:p w14:paraId="24B76F0C" w14:textId="77777777" w:rsidR="00C11EE3" w:rsidRPr="00554404" w:rsidRDefault="00C11EE3" w:rsidP="00B9076B">
            <w:pPr>
              <w:rPr>
                <w:rFonts w:ascii="Times New Roman" w:hAnsi="Times New Roman"/>
              </w:rPr>
            </w:pPr>
          </w:p>
          <w:p w14:paraId="2C2BD66F" w14:textId="77777777" w:rsidR="00C11EE3" w:rsidRPr="00392FD8" w:rsidRDefault="00C11EE3" w:rsidP="00B9076B">
            <w:pPr>
              <w:jc w:val="center"/>
              <w:rPr>
                <w:rFonts w:ascii="Times New Roman" w:hAnsi="Times New Roman"/>
              </w:rPr>
            </w:pPr>
            <w:r w:rsidRPr="00392FD8">
              <w:rPr>
                <w:rFonts w:ascii="Times New Roman" w:hAnsi="Times New Roman"/>
                <w:b/>
              </w:rPr>
              <w:t>Table 18-3</w:t>
            </w:r>
          </w:p>
        </w:tc>
      </w:tr>
      <w:tr w:rsidR="00C11EE3" w:rsidRPr="00392FD8" w14:paraId="5C709383" w14:textId="77777777" w:rsidTr="00B9076B">
        <w:trPr>
          <w:tblHeader/>
        </w:trPr>
        <w:tc>
          <w:tcPr>
            <w:tcW w:w="9468" w:type="dxa"/>
            <w:gridSpan w:val="5"/>
            <w:tcBorders>
              <w:top w:val="nil"/>
              <w:left w:val="nil"/>
              <w:right w:val="nil"/>
            </w:tcBorders>
          </w:tcPr>
          <w:p w14:paraId="07C2EFA7" w14:textId="77777777" w:rsidR="00C11EE3" w:rsidRPr="00392FD8" w:rsidRDefault="00C11EE3" w:rsidP="00B9076B">
            <w:pPr>
              <w:jc w:val="center"/>
              <w:rPr>
                <w:rFonts w:ascii="Times New Roman" w:hAnsi="Times New Roman"/>
              </w:rPr>
            </w:pPr>
            <w:r w:rsidRPr="00392FD8">
              <w:rPr>
                <w:rFonts w:ascii="Times New Roman" w:hAnsi="Times New Roman"/>
                <w:b/>
              </w:rPr>
              <w:t>FPL Fuel Cost Recovery Factors, If the settlement in Docket No. 20250011-EI is approved, for the period January-December, 2026</w:t>
            </w:r>
          </w:p>
        </w:tc>
      </w:tr>
      <w:tr w:rsidR="00C11EE3" w:rsidRPr="00392FD8" w14:paraId="2763D8A2" w14:textId="77777777" w:rsidTr="00B9076B">
        <w:trPr>
          <w:tblHeader/>
        </w:trPr>
        <w:tc>
          <w:tcPr>
            <w:tcW w:w="9468" w:type="dxa"/>
            <w:gridSpan w:val="5"/>
          </w:tcPr>
          <w:p w14:paraId="65D7EB1E" w14:textId="77777777" w:rsidR="00C11EE3" w:rsidRPr="00392FD8" w:rsidRDefault="00C11EE3" w:rsidP="00B9076B">
            <w:pPr>
              <w:jc w:val="center"/>
              <w:rPr>
                <w:rFonts w:ascii="Times New Roman" w:hAnsi="Times New Roman"/>
              </w:rPr>
            </w:pPr>
            <w:r w:rsidRPr="00392FD8">
              <w:rPr>
                <w:rFonts w:ascii="Times New Roman" w:hAnsi="Times New Roman"/>
              </w:rPr>
              <w:t>Seasonal Demand Time of Use Rider (SDTR) Fuel Recovery Factors</w:t>
            </w:r>
          </w:p>
        </w:tc>
      </w:tr>
      <w:tr w:rsidR="00C11EE3" w:rsidRPr="00392FD8" w14:paraId="68647BF0" w14:textId="77777777" w:rsidTr="00B9076B">
        <w:trPr>
          <w:tblHeader/>
        </w:trPr>
        <w:tc>
          <w:tcPr>
            <w:tcW w:w="900" w:type="dxa"/>
            <w:vAlign w:val="center"/>
          </w:tcPr>
          <w:p w14:paraId="3C7A868F" w14:textId="77777777" w:rsidR="00C11EE3" w:rsidRPr="00392FD8" w:rsidRDefault="00C11EE3" w:rsidP="00B9076B">
            <w:pPr>
              <w:jc w:val="center"/>
              <w:rPr>
                <w:rFonts w:ascii="Times New Roman" w:hAnsi="Times New Roman"/>
              </w:rPr>
            </w:pPr>
            <w:r w:rsidRPr="00392FD8">
              <w:rPr>
                <w:rFonts w:ascii="Times New Roman" w:hAnsi="Times New Roman"/>
              </w:rPr>
              <w:t>Group</w:t>
            </w:r>
          </w:p>
        </w:tc>
        <w:tc>
          <w:tcPr>
            <w:tcW w:w="4320" w:type="dxa"/>
            <w:vAlign w:val="center"/>
          </w:tcPr>
          <w:p w14:paraId="4388EF45" w14:textId="77777777" w:rsidR="00C11EE3" w:rsidRPr="00392FD8" w:rsidRDefault="00C11EE3" w:rsidP="00B9076B">
            <w:pPr>
              <w:jc w:val="center"/>
              <w:rPr>
                <w:rFonts w:ascii="Times New Roman" w:hAnsi="Times New Roman"/>
              </w:rPr>
            </w:pPr>
            <w:r w:rsidRPr="00392FD8">
              <w:rPr>
                <w:rFonts w:ascii="Times New Roman" w:hAnsi="Times New Roman"/>
              </w:rPr>
              <w:t>Rate Schedule</w:t>
            </w:r>
          </w:p>
        </w:tc>
        <w:tc>
          <w:tcPr>
            <w:tcW w:w="1440" w:type="dxa"/>
            <w:vAlign w:val="center"/>
          </w:tcPr>
          <w:p w14:paraId="7750034E" w14:textId="77777777" w:rsidR="00C11EE3" w:rsidRPr="00392FD8" w:rsidRDefault="00C11EE3" w:rsidP="00B9076B">
            <w:pPr>
              <w:jc w:val="center"/>
              <w:rPr>
                <w:rFonts w:ascii="Times New Roman" w:hAnsi="Times New Roman"/>
              </w:rPr>
            </w:pPr>
            <w:r w:rsidRPr="00392FD8">
              <w:rPr>
                <w:rFonts w:ascii="Times New Roman" w:hAnsi="Times New Roman"/>
              </w:rPr>
              <w:t>Average Factor</w:t>
            </w:r>
          </w:p>
          <w:p w14:paraId="539BADFD" w14:textId="77777777" w:rsidR="00C11EE3" w:rsidRPr="00392FD8" w:rsidRDefault="00C11EE3" w:rsidP="00B9076B">
            <w:pPr>
              <w:jc w:val="center"/>
              <w:rPr>
                <w:rFonts w:ascii="Times New Roman" w:hAnsi="Times New Roman"/>
              </w:rPr>
            </w:pPr>
            <w:r w:rsidRPr="00392FD8">
              <w:rPr>
                <w:rFonts w:ascii="Times New Roman" w:hAnsi="Times New Roman"/>
              </w:rPr>
              <w:t>(cents/kWh)</w:t>
            </w:r>
          </w:p>
        </w:tc>
        <w:tc>
          <w:tcPr>
            <w:tcW w:w="1260" w:type="dxa"/>
            <w:vAlign w:val="center"/>
          </w:tcPr>
          <w:p w14:paraId="166E970F" w14:textId="77777777" w:rsidR="00C11EE3" w:rsidRPr="00392FD8" w:rsidRDefault="00C11EE3" w:rsidP="00B9076B">
            <w:pPr>
              <w:jc w:val="center"/>
              <w:rPr>
                <w:rFonts w:ascii="Times New Roman" w:hAnsi="Times New Roman"/>
              </w:rPr>
            </w:pPr>
            <w:r w:rsidRPr="00392FD8">
              <w:rPr>
                <w:rFonts w:ascii="Times New Roman" w:hAnsi="Times New Roman"/>
              </w:rPr>
              <w:t>Fuel Recovery Loss Multiplier</w:t>
            </w:r>
          </w:p>
        </w:tc>
        <w:tc>
          <w:tcPr>
            <w:tcW w:w="1548" w:type="dxa"/>
            <w:vAlign w:val="center"/>
          </w:tcPr>
          <w:p w14:paraId="2BA5CD41" w14:textId="77777777" w:rsidR="00C11EE3" w:rsidRPr="00392FD8" w:rsidRDefault="00C11EE3" w:rsidP="00B9076B">
            <w:pPr>
              <w:jc w:val="center"/>
              <w:rPr>
                <w:rFonts w:ascii="Times New Roman" w:hAnsi="Times New Roman"/>
              </w:rPr>
            </w:pPr>
            <w:r w:rsidRPr="00392FD8">
              <w:rPr>
                <w:rFonts w:ascii="Times New Roman" w:hAnsi="Times New Roman"/>
              </w:rPr>
              <w:t>Fuel Recovery Factor</w:t>
            </w:r>
          </w:p>
          <w:p w14:paraId="12BFEFF0" w14:textId="77777777" w:rsidR="00C11EE3" w:rsidRPr="00392FD8" w:rsidRDefault="00C11EE3" w:rsidP="00B9076B">
            <w:pPr>
              <w:jc w:val="center"/>
              <w:rPr>
                <w:rFonts w:ascii="Times New Roman" w:hAnsi="Times New Roman"/>
              </w:rPr>
            </w:pPr>
            <w:r w:rsidRPr="00392FD8">
              <w:rPr>
                <w:rFonts w:ascii="Times New Roman" w:hAnsi="Times New Roman"/>
              </w:rPr>
              <w:t>(cents/kWh)</w:t>
            </w:r>
          </w:p>
        </w:tc>
      </w:tr>
      <w:tr w:rsidR="00C11EE3" w:rsidRPr="00392FD8" w14:paraId="3CCACAB3" w14:textId="77777777" w:rsidTr="00B9076B">
        <w:tc>
          <w:tcPr>
            <w:tcW w:w="900" w:type="dxa"/>
            <w:vMerge w:val="restart"/>
            <w:shd w:val="clear" w:color="auto" w:fill="auto"/>
            <w:vAlign w:val="center"/>
          </w:tcPr>
          <w:p w14:paraId="71F39767" w14:textId="77777777" w:rsidR="00C11EE3" w:rsidRPr="00392FD8" w:rsidRDefault="00C11EE3" w:rsidP="00B9076B">
            <w:pPr>
              <w:jc w:val="center"/>
              <w:rPr>
                <w:rFonts w:ascii="Times New Roman" w:hAnsi="Times New Roman"/>
              </w:rPr>
            </w:pPr>
            <w:r w:rsidRPr="00392FD8">
              <w:rPr>
                <w:rFonts w:ascii="Times New Roman" w:hAnsi="Times New Roman"/>
              </w:rPr>
              <w:t>B</w:t>
            </w:r>
          </w:p>
        </w:tc>
        <w:tc>
          <w:tcPr>
            <w:tcW w:w="4320" w:type="dxa"/>
            <w:shd w:val="clear" w:color="auto" w:fill="auto"/>
          </w:tcPr>
          <w:p w14:paraId="290435DE" w14:textId="77777777" w:rsidR="00C11EE3" w:rsidRPr="00392FD8" w:rsidRDefault="00C11EE3" w:rsidP="00B9076B">
            <w:pPr>
              <w:rPr>
                <w:rFonts w:ascii="Times New Roman" w:hAnsi="Times New Roman"/>
              </w:rPr>
            </w:pPr>
            <w:r w:rsidRPr="00392FD8">
              <w:rPr>
                <w:rFonts w:ascii="Times New Roman" w:hAnsi="Times New Roman"/>
              </w:rPr>
              <w:t>GSD(T)-1 On-Peak</w:t>
            </w:r>
          </w:p>
        </w:tc>
        <w:tc>
          <w:tcPr>
            <w:tcW w:w="1440" w:type="dxa"/>
            <w:shd w:val="clear" w:color="auto" w:fill="auto"/>
            <w:vAlign w:val="bottom"/>
          </w:tcPr>
          <w:p w14:paraId="21934B69" w14:textId="77777777" w:rsidR="00C11EE3" w:rsidRPr="00392FD8" w:rsidRDefault="00C11EE3" w:rsidP="00B9076B">
            <w:pPr>
              <w:jc w:val="right"/>
              <w:rPr>
                <w:rFonts w:ascii="Times New Roman" w:hAnsi="Times New Roman"/>
              </w:rPr>
            </w:pPr>
            <w:r w:rsidRPr="00392FD8">
              <w:rPr>
                <w:rFonts w:ascii="Times New Roman" w:hAnsi="Times New Roman"/>
              </w:rPr>
              <w:t>3.479</w:t>
            </w:r>
          </w:p>
        </w:tc>
        <w:tc>
          <w:tcPr>
            <w:tcW w:w="1260" w:type="dxa"/>
            <w:shd w:val="clear" w:color="auto" w:fill="auto"/>
            <w:vAlign w:val="bottom"/>
          </w:tcPr>
          <w:p w14:paraId="2AC0B2BE" w14:textId="77777777" w:rsidR="00C11EE3" w:rsidRPr="00392FD8" w:rsidRDefault="00C11EE3" w:rsidP="00B9076B">
            <w:pPr>
              <w:jc w:val="right"/>
              <w:rPr>
                <w:rFonts w:ascii="Times New Roman" w:hAnsi="Times New Roman"/>
              </w:rPr>
            </w:pPr>
            <w:r w:rsidRPr="00392FD8">
              <w:rPr>
                <w:rFonts w:ascii="Times New Roman" w:hAnsi="Times New Roman"/>
              </w:rPr>
              <w:t>1.00384</w:t>
            </w:r>
          </w:p>
        </w:tc>
        <w:tc>
          <w:tcPr>
            <w:tcW w:w="1548" w:type="dxa"/>
            <w:shd w:val="clear" w:color="auto" w:fill="auto"/>
            <w:vAlign w:val="bottom"/>
          </w:tcPr>
          <w:p w14:paraId="3D95F452" w14:textId="77777777" w:rsidR="00C11EE3" w:rsidRPr="00392FD8" w:rsidRDefault="00C11EE3" w:rsidP="00B9076B">
            <w:pPr>
              <w:jc w:val="right"/>
              <w:rPr>
                <w:rFonts w:ascii="Times New Roman" w:hAnsi="Times New Roman"/>
              </w:rPr>
            </w:pPr>
            <w:r w:rsidRPr="00392FD8">
              <w:rPr>
                <w:rFonts w:ascii="Times New Roman" w:hAnsi="Times New Roman"/>
              </w:rPr>
              <w:t>3.492</w:t>
            </w:r>
          </w:p>
        </w:tc>
      </w:tr>
      <w:tr w:rsidR="00C11EE3" w:rsidRPr="00392FD8" w14:paraId="16CB1D4E" w14:textId="77777777" w:rsidTr="00B9076B">
        <w:tc>
          <w:tcPr>
            <w:tcW w:w="900" w:type="dxa"/>
            <w:vMerge/>
            <w:shd w:val="clear" w:color="auto" w:fill="auto"/>
          </w:tcPr>
          <w:p w14:paraId="4ACF17DC" w14:textId="77777777" w:rsidR="00C11EE3" w:rsidRPr="00392FD8" w:rsidRDefault="00C11EE3" w:rsidP="00B9076B">
            <w:pPr>
              <w:jc w:val="center"/>
              <w:rPr>
                <w:rFonts w:ascii="Times New Roman" w:hAnsi="Times New Roman"/>
              </w:rPr>
            </w:pPr>
          </w:p>
        </w:tc>
        <w:tc>
          <w:tcPr>
            <w:tcW w:w="4320" w:type="dxa"/>
            <w:shd w:val="clear" w:color="auto" w:fill="auto"/>
          </w:tcPr>
          <w:p w14:paraId="05D31CCE" w14:textId="77777777" w:rsidR="00C11EE3" w:rsidRPr="00392FD8" w:rsidRDefault="00C11EE3" w:rsidP="00B9076B">
            <w:pPr>
              <w:rPr>
                <w:rFonts w:ascii="Times New Roman" w:hAnsi="Times New Roman"/>
              </w:rPr>
            </w:pPr>
            <w:r w:rsidRPr="00392FD8">
              <w:rPr>
                <w:rFonts w:ascii="Times New Roman" w:hAnsi="Times New Roman"/>
              </w:rPr>
              <w:t>GSD(T)-1 Off-Peak</w:t>
            </w:r>
          </w:p>
        </w:tc>
        <w:tc>
          <w:tcPr>
            <w:tcW w:w="1440" w:type="dxa"/>
            <w:shd w:val="clear" w:color="auto" w:fill="auto"/>
            <w:vAlign w:val="bottom"/>
          </w:tcPr>
          <w:p w14:paraId="0F04C210" w14:textId="77777777" w:rsidR="00C11EE3" w:rsidRPr="00392FD8" w:rsidRDefault="00C11EE3" w:rsidP="00B9076B">
            <w:pPr>
              <w:jc w:val="right"/>
              <w:rPr>
                <w:rFonts w:ascii="Times New Roman" w:hAnsi="Times New Roman"/>
              </w:rPr>
            </w:pPr>
            <w:r w:rsidRPr="00392FD8">
              <w:rPr>
                <w:rFonts w:ascii="Times New Roman" w:hAnsi="Times New Roman"/>
              </w:rPr>
              <w:t>3.151</w:t>
            </w:r>
          </w:p>
        </w:tc>
        <w:tc>
          <w:tcPr>
            <w:tcW w:w="1260" w:type="dxa"/>
            <w:shd w:val="clear" w:color="auto" w:fill="auto"/>
            <w:vAlign w:val="bottom"/>
          </w:tcPr>
          <w:p w14:paraId="44958E45" w14:textId="77777777" w:rsidR="00C11EE3" w:rsidRPr="00392FD8" w:rsidRDefault="00C11EE3" w:rsidP="00B9076B">
            <w:pPr>
              <w:jc w:val="right"/>
              <w:rPr>
                <w:rFonts w:ascii="Times New Roman" w:hAnsi="Times New Roman"/>
              </w:rPr>
            </w:pPr>
            <w:r w:rsidRPr="00392FD8">
              <w:rPr>
                <w:rFonts w:ascii="Times New Roman" w:hAnsi="Times New Roman"/>
              </w:rPr>
              <w:t>1.00384</w:t>
            </w:r>
          </w:p>
        </w:tc>
        <w:tc>
          <w:tcPr>
            <w:tcW w:w="1548" w:type="dxa"/>
            <w:shd w:val="clear" w:color="auto" w:fill="auto"/>
            <w:vAlign w:val="bottom"/>
          </w:tcPr>
          <w:p w14:paraId="387FB838" w14:textId="77777777" w:rsidR="00C11EE3" w:rsidRPr="00392FD8" w:rsidRDefault="00C11EE3" w:rsidP="00B9076B">
            <w:pPr>
              <w:jc w:val="right"/>
              <w:rPr>
                <w:rFonts w:ascii="Times New Roman" w:hAnsi="Times New Roman"/>
              </w:rPr>
            </w:pPr>
            <w:r w:rsidRPr="00392FD8">
              <w:rPr>
                <w:rFonts w:ascii="Times New Roman" w:hAnsi="Times New Roman"/>
              </w:rPr>
              <w:t>3.163</w:t>
            </w:r>
          </w:p>
        </w:tc>
      </w:tr>
      <w:tr w:rsidR="00C11EE3" w:rsidRPr="00392FD8" w14:paraId="0ECCB183" w14:textId="77777777" w:rsidTr="00B9076B">
        <w:tc>
          <w:tcPr>
            <w:tcW w:w="900" w:type="dxa"/>
            <w:vMerge w:val="restart"/>
            <w:shd w:val="clear" w:color="auto" w:fill="auto"/>
            <w:vAlign w:val="center"/>
          </w:tcPr>
          <w:p w14:paraId="092FEE77" w14:textId="77777777" w:rsidR="00C11EE3" w:rsidRPr="00392FD8" w:rsidRDefault="00C11EE3" w:rsidP="00B9076B">
            <w:pPr>
              <w:jc w:val="center"/>
              <w:rPr>
                <w:rFonts w:ascii="Times New Roman" w:hAnsi="Times New Roman"/>
              </w:rPr>
            </w:pPr>
            <w:r w:rsidRPr="00392FD8">
              <w:rPr>
                <w:rFonts w:ascii="Times New Roman" w:hAnsi="Times New Roman"/>
              </w:rPr>
              <w:t>C</w:t>
            </w:r>
          </w:p>
        </w:tc>
        <w:tc>
          <w:tcPr>
            <w:tcW w:w="4320" w:type="dxa"/>
            <w:shd w:val="clear" w:color="auto" w:fill="auto"/>
          </w:tcPr>
          <w:p w14:paraId="0EDBF664" w14:textId="77777777" w:rsidR="00C11EE3" w:rsidRPr="00392FD8" w:rsidRDefault="00C11EE3" w:rsidP="00B9076B">
            <w:pPr>
              <w:rPr>
                <w:rFonts w:ascii="Times New Roman" w:hAnsi="Times New Roman"/>
              </w:rPr>
            </w:pPr>
            <w:r w:rsidRPr="00392FD8">
              <w:rPr>
                <w:rFonts w:ascii="Times New Roman" w:hAnsi="Times New Roman"/>
              </w:rPr>
              <w:t>GSLD(T)-1 On-Peak</w:t>
            </w:r>
          </w:p>
        </w:tc>
        <w:tc>
          <w:tcPr>
            <w:tcW w:w="1440" w:type="dxa"/>
            <w:shd w:val="clear" w:color="auto" w:fill="auto"/>
            <w:vAlign w:val="bottom"/>
          </w:tcPr>
          <w:p w14:paraId="278825C8" w14:textId="77777777" w:rsidR="00C11EE3" w:rsidRPr="00392FD8" w:rsidRDefault="00C11EE3" w:rsidP="00B9076B">
            <w:pPr>
              <w:jc w:val="right"/>
              <w:rPr>
                <w:rFonts w:ascii="Times New Roman" w:hAnsi="Times New Roman"/>
              </w:rPr>
            </w:pPr>
            <w:r w:rsidRPr="00392FD8">
              <w:rPr>
                <w:rFonts w:ascii="Times New Roman" w:hAnsi="Times New Roman"/>
              </w:rPr>
              <w:t>3.479</w:t>
            </w:r>
          </w:p>
        </w:tc>
        <w:tc>
          <w:tcPr>
            <w:tcW w:w="1260" w:type="dxa"/>
            <w:shd w:val="clear" w:color="auto" w:fill="auto"/>
            <w:vAlign w:val="bottom"/>
          </w:tcPr>
          <w:p w14:paraId="2D1E4020" w14:textId="77777777" w:rsidR="00C11EE3" w:rsidRPr="00392FD8" w:rsidRDefault="00C11EE3" w:rsidP="00B9076B">
            <w:pPr>
              <w:jc w:val="right"/>
              <w:rPr>
                <w:rFonts w:ascii="Times New Roman" w:hAnsi="Times New Roman"/>
              </w:rPr>
            </w:pPr>
            <w:r w:rsidRPr="00392FD8">
              <w:rPr>
                <w:rFonts w:ascii="Times New Roman" w:hAnsi="Times New Roman"/>
              </w:rPr>
              <w:t>1.00272</w:t>
            </w:r>
          </w:p>
        </w:tc>
        <w:tc>
          <w:tcPr>
            <w:tcW w:w="1548" w:type="dxa"/>
            <w:shd w:val="clear" w:color="auto" w:fill="auto"/>
            <w:vAlign w:val="bottom"/>
          </w:tcPr>
          <w:p w14:paraId="7C8ED6A0" w14:textId="77777777" w:rsidR="00C11EE3" w:rsidRPr="00392FD8" w:rsidRDefault="00C11EE3" w:rsidP="00B9076B">
            <w:pPr>
              <w:jc w:val="right"/>
              <w:rPr>
                <w:rFonts w:ascii="Times New Roman" w:hAnsi="Times New Roman"/>
              </w:rPr>
            </w:pPr>
            <w:r w:rsidRPr="00392FD8">
              <w:rPr>
                <w:rFonts w:ascii="Times New Roman" w:hAnsi="Times New Roman"/>
              </w:rPr>
              <w:t>3.489</w:t>
            </w:r>
          </w:p>
        </w:tc>
      </w:tr>
      <w:tr w:rsidR="00C11EE3" w:rsidRPr="00392FD8" w14:paraId="66D8FA64" w14:textId="77777777" w:rsidTr="00B9076B">
        <w:tc>
          <w:tcPr>
            <w:tcW w:w="900" w:type="dxa"/>
            <w:vMerge/>
            <w:shd w:val="clear" w:color="auto" w:fill="auto"/>
          </w:tcPr>
          <w:p w14:paraId="5DC2ABF4" w14:textId="77777777" w:rsidR="00C11EE3" w:rsidRPr="00392FD8" w:rsidRDefault="00C11EE3" w:rsidP="00B9076B">
            <w:pPr>
              <w:jc w:val="center"/>
              <w:rPr>
                <w:rFonts w:ascii="Times New Roman" w:hAnsi="Times New Roman"/>
              </w:rPr>
            </w:pPr>
          </w:p>
        </w:tc>
        <w:tc>
          <w:tcPr>
            <w:tcW w:w="4320" w:type="dxa"/>
            <w:shd w:val="clear" w:color="auto" w:fill="auto"/>
          </w:tcPr>
          <w:p w14:paraId="104BA6C8" w14:textId="77777777" w:rsidR="00C11EE3" w:rsidRPr="00392FD8" w:rsidRDefault="00C11EE3" w:rsidP="00B9076B">
            <w:pPr>
              <w:rPr>
                <w:rFonts w:ascii="Times New Roman" w:hAnsi="Times New Roman"/>
              </w:rPr>
            </w:pPr>
            <w:r w:rsidRPr="00392FD8">
              <w:rPr>
                <w:rFonts w:ascii="Times New Roman" w:hAnsi="Times New Roman"/>
              </w:rPr>
              <w:t>GSLD(T)-1 Off-Peak</w:t>
            </w:r>
          </w:p>
        </w:tc>
        <w:tc>
          <w:tcPr>
            <w:tcW w:w="1440" w:type="dxa"/>
            <w:shd w:val="clear" w:color="auto" w:fill="auto"/>
            <w:vAlign w:val="bottom"/>
          </w:tcPr>
          <w:p w14:paraId="4149F2CA" w14:textId="77777777" w:rsidR="00C11EE3" w:rsidRPr="00392FD8" w:rsidRDefault="00C11EE3" w:rsidP="00B9076B">
            <w:pPr>
              <w:jc w:val="right"/>
              <w:rPr>
                <w:rFonts w:ascii="Times New Roman" w:hAnsi="Times New Roman"/>
              </w:rPr>
            </w:pPr>
            <w:r w:rsidRPr="00392FD8">
              <w:rPr>
                <w:rFonts w:ascii="Times New Roman" w:hAnsi="Times New Roman"/>
              </w:rPr>
              <w:t>3.151</w:t>
            </w:r>
          </w:p>
        </w:tc>
        <w:tc>
          <w:tcPr>
            <w:tcW w:w="1260" w:type="dxa"/>
            <w:shd w:val="clear" w:color="auto" w:fill="auto"/>
            <w:vAlign w:val="bottom"/>
          </w:tcPr>
          <w:p w14:paraId="4CF408B2" w14:textId="77777777" w:rsidR="00C11EE3" w:rsidRPr="00392FD8" w:rsidRDefault="00C11EE3" w:rsidP="00B9076B">
            <w:pPr>
              <w:jc w:val="right"/>
              <w:rPr>
                <w:rFonts w:ascii="Times New Roman" w:hAnsi="Times New Roman"/>
              </w:rPr>
            </w:pPr>
            <w:r w:rsidRPr="00392FD8">
              <w:rPr>
                <w:rFonts w:ascii="Times New Roman" w:hAnsi="Times New Roman"/>
              </w:rPr>
              <w:t>1.00272</w:t>
            </w:r>
          </w:p>
        </w:tc>
        <w:tc>
          <w:tcPr>
            <w:tcW w:w="1548" w:type="dxa"/>
            <w:shd w:val="clear" w:color="auto" w:fill="auto"/>
            <w:vAlign w:val="bottom"/>
          </w:tcPr>
          <w:p w14:paraId="48FE8249" w14:textId="77777777" w:rsidR="00C11EE3" w:rsidRPr="00392FD8" w:rsidRDefault="00C11EE3" w:rsidP="00B9076B">
            <w:pPr>
              <w:jc w:val="right"/>
              <w:rPr>
                <w:rFonts w:ascii="Times New Roman" w:hAnsi="Times New Roman"/>
              </w:rPr>
            </w:pPr>
            <w:r w:rsidRPr="00392FD8">
              <w:rPr>
                <w:rFonts w:ascii="Times New Roman" w:hAnsi="Times New Roman"/>
              </w:rPr>
              <w:t>3.159</w:t>
            </w:r>
          </w:p>
        </w:tc>
      </w:tr>
      <w:tr w:rsidR="00C11EE3" w:rsidRPr="00392FD8" w14:paraId="2C9360B0" w14:textId="77777777" w:rsidTr="00B9076B">
        <w:tc>
          <w:tcPr>
            <w:tcW w:w="900" w:type="dxa"/>
            <w:vMerge w:val="restart"/>
            <w:shd w:val="clear" w:color="auto" w:fill="auto"/>
            <w:vAlign w:val="center"/>
          </w:tcPr>
          <w:p w14:paraId="2D0AC04C" w14:textId="77777777" w:rsidR="00C11EE3" w:rsidRPr="00392FD8" w:rsidRDefault="00C11EE3" w:rsidP="00B9076B">
            <w:pPr>
              <w:jc w:val="center"/>
              <w:rPr>
                <w:rFonts w:ascii="Times New Roman" w:hAnsi="Times New Roman"/>
              </w:rPr>
            </w:pPr>
            <w:r w:rsidRPr="00392FD8">
              <w:rPr>
                <w:rFonts w:ascii="Times New Roman" w:hAnsi="Times New Roman"/>
              </w:rPr>
              <w:t>D</w:t>
            </w:r>
          </w:p>
        </w:tc>
        <w:tc>
          <w:tcPr>
            <w:tcW w:w="4320" w:type="dxa"/>
            <w:shd w:val="clear" w:color="auto" w:fill="auto"/>
          </w:tcPr>
          <w:p w14:paraId="107FE1A7" w14:textId="77777777" w:rsidR="00C11EE3" w:rsidRPr="00392FD8" w:rsidRDefault="00C11EE3" w:rsidP="00B9076B">
            <w:pPr>
              <w:rPr>
                <w:rFonts w:ascii="Times New Roman" w:hAnsi="Times New Roman"/>
              </w:rPr>
            </w:pPr>
            <w:r w:rsidRPr="00392FD8">
              <w:rPr>
                <w:rFonts w:ascii="Times New Roman" w:hAnsi="Times New Roman"/>
              </w:rPr>
              <w:t>GSLD(T)-2 On-Peak</w:t>
            </w:r>
          </w:p>
        </w:tc>
        <w:tc>
          <w:tcPr>
            <w:tcW w:w="1440" w:type="dxa"/>
            <w:shd w:val="clear" w:color="auto" w:fill="auto"/>
            <w:vAlign w:val="bottom"/>
          </w:tcPr>
          <w:p w14:paraId="1500866F" w14:textId="77777777" w:rsidR="00C11EE3" w:rsidRPr="00392FD8" w:rsidRDefault="00C11EE3" w:rsidP="00B9076B">
            <w:pPr>
              <w:jc w:val="right"/>
              <w:rPr>
                <w:rFonts w:ascii="Times New Roman" w:hAnsi="Times New Roman"/>
              </w:rPr>
            </w:pPr>
            <w:r w:rsidRPr="00392FD8">
              <w:rPr>
                <w:rFonts w:ascii="Times New Roman" w:hAnsi="Times New Roman"/>
              </w:rPr>
              <w:t>3.479</w:t>
            </w:r>
          </w:p>
        </w:tc>
        <w:tc>
          <w:tcPr>
            <w:tcW w:w="1260" w:type="dxa"/>
            <w:shd w:val="clear" w:color="auto" w:fill="auto"/>
            <w:vAlign w:val="bottom"/>
          </w:tcPr>
          <w:p w14:paraId="5031FDBB" w14:textId="77777777" w:rsidR="00C11EE3" w:rsidRPr="00392FD8" w:rsidRDefault="00C11EE3" w:rsidP="00B9076B">
            <w:pPr>
              <w:jc w:val="right"/>
              <w:rPr>
                <w:rFonts w:ascii="Times New Roman" w:hAnsi="Times New Roman"/>
              </w:rPr>
            </w:pPr>
            <w:r w:rsidRPr="00392FD8">
              <w:rPr>
                <w:rFonts w:ascii="Times New Roman" w:hAnsi="Times New Roman"/>
              </w:rPr>
              <w:t>0.99273</w:t>
            </w:r>
          </w:p>
        </w:tc>
        <w:tc>
          <w:tcPr>
            <w:tcW w:w="1548" w:type="dxa"/>
            <w:shd w:val="clear" w:color="auto" w:fill="auto"/>
            <w:vAlign w:val="bottom"/>
          </w:tcPr>
          <w:p w14:paraId="28DFCB9F" w14:textId="77777777" w:rsidR="00C11EE3" w:rsidRPr="00392FD8" w:rsidRDefault="00C11EE3" w:rsidP="00B9076B">
            <w:pPr>
              <w:jc w:val="right"/>
              <w:rPr>
                <w:rFonts w:ascii="Times New Roman" w:hAnsi="Times New Roman"/>
              </w:rPr>
            </w:pPr>
            <w:r w:rsidRPr="00392FD8">
              <w:rPr>
                <w:rFonts w:ascii="Times New Roman" w:hAnsi="Times New Roman"/>
              </w:rPr>
              <w:t>3.454</w:t>
            </w:r>
          </w:p>
        </w:tc>
      </w:tr>
      <w:tr w:rsidR="00C11EE3" w:rsidRPr="00392FD8" w14:paraId="00946ABB" w14:textId="77777777" w:rsidTr="00B9076B">
        <w:tc>
          <w:tcPr>
            <w:tcW w:w="900" w:type="dxa"/>
            <w:vMerge/>
            <w:shd w:val="clear" w:color="auto" w:fill="auto"/>
          </w:tcPr>
          <w:p w14:paraId="2CF1162E" w14:textId="77777777" w:rsidR="00C11EE3" w:rsidRPr="00392FD8" w:rsidRDefault="00C11EE3" w:rsidP="00B9076B">
            <w:pPr>
              <w:jc w:val="center"/>
              <w:rPr>
                <w:rFonts w:ascii="Times New Roman" w:hAnsi="Times New Roman"/>
              </w:rPr>
            </w:pPr>
          </w:p>
        </w:tc>
        <w:tc>
          <w:tcPr>
            <w:tcW w:w="4320" w:type="dxa"/>
            <w:shd w:val="clear" w:color="auto" w:fill="auto"/>
          </w:tcPr>
          <w:p w14:paraId="37ECBF2C" w14:textId="77777777" w:rsidR="00C11EE3" w:rsidRPr="00392FD8" w:rsidRDefault="00C11EE3" w:rsidP="00B9076B">
            <w:pPr>
              <w:rPr>
                <w:rFonts w:ascii="Times New Roman" w:hAnsi="Times New Roman"/>
              </w:rPr>
            </w:pPr>
            <w:r w:rsidRPr="00392FD8">
              <w:rPr>
                <w:rFonts w:ascii="Times New Roman" w:hAnsi="Times New Roman"/>
              </w:rPr>
              <w:t>GSLD(T)-2 Off-Peak</w:t>
            </w:r>
          </w:p>
        </w:tc>
        <w:tc>
          <w:tcPr>
            <w:tcW w:w="1440" w:type="dxa"/>
            <w:shd w:val="clear" w:color="auto" w:fill="auto"/>
            <w:vAlign w:val="bottom"/>
          </w:tcPr>
          <w:p w14:paraId="106EDA5F" w14:textId="77777777" w:rsidR="00C11EE3" w:rsidRPr="00392FD8" w:rsidRDefault="00C11EE3" w:rsidP="00B9076B">
            <w:pPr>
              <w:jc w:val="right"/>
              <w:rPr>
                <w:rFonts w:ascii="Times New Roman" w:hAnsi="Times New Roman"/>
              </w:rPr>
            </w:pPr>
            <w:r w:rsidRPr="00392FD8">
              <w:rPr>
                <w:rFonts w:ascii="Times New Roman" w:hAnsi="Times New Roman"/>
              </w:rPr>
              <w:t>3.151</w:t>
            </w:r>
          </w:p>
        </w:tc>
        <w:tc>
          <w:tcPr>
            <w:tcW w:w="1260" w:type="dxa"/>
            <w:shd w:val="clear" w:color="auto" w:fill="auto"/>
            <w:vAlign w:val="bottom"/>
          </w:tcPr>
          <w:p w14:paraId="07BC2AC2" w14:textId="77777777" w:rsidR="00C11EE3" w:rsidRPr="00392FD8" w:rsidRDefault="00C11EE3" w:rsidP="00B9076B">
            <w:pPr>
              <w:jc w:val="right"/>
              <w:rPr>
                <w:rFonts w:ascii="Times New Roman" w:hAnsi="Times New Roman"/>
              </w:rPr>
            </w:pPr>
            <w:r w:rsidRPr="00392FD8">
              <w:rPr>
                <w:rFonts w:ascii="Times New Roman" w:hAnsi="Times New Roman"/>
              </w:rPr>
              <w:t>0.99273</w:t>
            </w:r>
          </w:p>
        </w:tc>
        <w:tc>
          <w:tcPr>
            <w:tcW w:w="1548" w:type="dxa"/>
            <w:shd w:val="clear" w:color="auto" w:fill="auto"/>
            <w:vAlign w:val="bottom"/>
          </w:tcPr>
          <w:p w14:paraId="58C10973" w14:textId="77777777" w:rsidR="00C11EE3" w:rsidRPr="00392FD8" w:rsidRDefault="00C11EE3" w:rsidP="00B9076B">
            <w:pPr>
              <w:jc w:val="right"/>
              <w:rPr>
                <w:rFonts w:ascii="Times New Roman" w:hAnsi="Times New Roman"/>
              </w:rPr>
            </w:pPr>
            <w:r w:rsidRPr="00392FD8">
              <w:rPr>
                <w:rFonts w:ascii="Times New Roman" w:hAnsi="Times New Roman"/>
              </w:rPr>
              <w:t>3.128</w:t>
            </w:r>
          </w:p>
        </w:tc>
      </w:tr>
    </w:tbl>
    <w:p w14:paraId="58CF3544" w14:textId="77777777" w:rsidR="00C11EE3" w:rsidRPr="00392FD8" w:rsidRDefault="00C11EE3" w:rsidP="00C11EE3">
      <w:r w:rsidRPr="00392FD8">
        <w:t>Source: Schedule E1-E, (Exhibit AM-5, 2026 FCR Projections, Pages 8 of 176).</w:t>
      </w:r>
    </w:p>
    <w:p w14:paraId="1D2FD7BF" w14:textId="56568FB0" w:rsidR="00D37BFC" w:rsidRDefault="00D37BFC" w:rsidP="00C11EE3">
      <w:pPr>
        <w:jc w:val="both"/>
      </w:pPr>
    </w:p>
    <w:p w14:paraId="170F91E9" w14:textId="77777777" w:rsidR="00C11EE3" w:rsidRPr="00392FD8" w:rsidRDefault="00C11EE3" w:rsidP="00C11EE3">
      <w:pPr>
        <w:ind w:left="1440"/>
        <w:jc w:val="both"/>
      </w:pPr>
      <w:r w:rsidRPr="00392FD8">
        <w:t>If the settlement in Docket No. 20250011-EI is not approved:</w:t>
      </w:r>
    </w:p>
    <w:p w14:paraId="4B5D504A" w14:textId="77777777" w:rsidR="00D37BFC" w:rsidRPr="00392FD8" w:rsidRDefault="00D37BFC" w:rsidP="00C11EE3">
      <w:pPr>
        <w:jc w:val="both"/>
      </w:pPr>
    </w:p>
    <w:tbl>
      <w:tblPr>
        <w:tblStyle w:val="TableGrid2"/>
        <w:tblW w:w="9540" w:type="dxa"/>
        <w:tblInd w:w="108" w:type="dxa"/>
        <w:tblLayout w:type="fixed"/>
        <w:tblLook w:val="04A0" w:firstRow="1" w:lastRow="0" w:firstColumn="1" w:lastColumn="0" w:noHBand="0" w:noVBand="1"/>
      </w:tblPr>
      <w:tblGrid>
        <w:gridCol w:w="900"/>
        <w:gridCol w:w="4567"/>
        <w:gridCol w:w="1440"/>
        <w:gridCol w:w="1193"/>
        <w:gridCol w:w="1440"/>
      </w:tblGrid>
      <w:tr w:rsidR="00C11EE3" w:rsidRPr="00392FD8" w14:paraId="42A5F5AB" w14:textId="77777777" w:rsidTr="00B9076B">
        <w:trPr>
          <w:tblHeader/>
        </w:trPr>
        <w:tc>
          <w:tcPr>
            <w:tcW w:w="9540" w:type="dxa"/>
            <w:gridSpan w:val="5"/>
            <w:tcBorders>
              <w:top w:val="nil"/>
              <w:left w:val="nil"/>
              <w:bottom w:val="nil"/>
              <w:right w:val="nil"/>
            </w:tcBorders>
          </w:tcPr>
          <w:p w14:paraId="55DE0D02" w14:textId="77777777" w:rsidR="00C11EE3" w:rsidRPr="00392FD8" w:rsidRDefault="00C11EE3" w:rsidP="00B9076B">
            <w:pPr>
              <w:jc w:val="center"/>
              <w:rPr>
                <w:rFonts w:ascii="Times New Roman" w:hAnsi="Times New Roman"/>
              </w:rPr>
            </w:pPr>
            <w:r w:rsidRPr="00392FD8">
              <w:rPr>
                <w:rFonts w:ascii="Times New Roman" w:hAnsi="Times New Roman"/>
                <w:b/>
              </w:rPr>
              <w:t>Table 18-4</w:t>
            </w:r>
          </w:p>
        </w:tc>
      </w:tr>
      <w:tr w:rsidR="00C11EE3" w:rsidRPr="00392FD8" w14:paraId="55722877" w14:textId="77777777" w:rsidTr="00B9076B">
        <w:trPr>
          <w:tblHeader/>
        </w:trPr>
        <w:tc>
          <w:tcPr>
            <w:tcW w:w="9540" w:type="dxa"/>
            <w:gridSpan w:val="5"/>
            <w:tcBorders>
              <w:top w:val="nil"/>
              <w:left w:val="nil"/>
              <w:right w:val="nil"/>
            </w:tcBorders>
          </w:tcPr>
          <w:p w14:paraId="73CE8932" w14:textId="77777777" w:rsidR="00C11EE3" w:rsidRPr="00392FD8" w:rsidRDefault="00C11EE3" w:rsidP="00B9076B">
            <w:pPr>
              <w:jc w:val="center"/>
              <w:rPr>
                <w:rFonts w:ascii="Times New Roman" w:hAnsi="Times New Roman"/>
              </w:rPr>
            </w:pPr>
            <w:r w:rsidRPr="00392FD8">
              <w:rPr>
                <w:rFonts w:ascii="Times New Roman" w:hAnsi="Times New Roman"/>
                <w:b/>
              </w:rPr>
              <w:t>FPL Fuel Cost Recovery Factors, If the settlement in Docket No. 20250011-EI is not approved, for the period January-December, 2026</w:t>
            </w:r>
          </w:p>
        </w:tc>
      </w:tr>
      <w:tr w:rsidR="00C11EE3" w:rsidRPr="00392FD8" w14:paraId="3CAB58EE" w14:textId="77777777" w:rsidTr="00B9076B">
        <w:trPr>
          <w:tblHeader/>
        </w:trPr>
        <w:tc>
          <w:tcPr>
            <w:tcW w:w="9540" w:type="dxa"/>
            <w:gridSpan w:val="5"/>
          </w:tcPr>
          <w:p w14:paraId="17874D40" w14:textId="77777777" w:rsidR="00C11EE3" w:rsidRPr="00392FD8" w:rsidRDefault="00C11EE3" w:rsidP="00B9076B">
            <w:pPr>
              <w:jc w:val="center"/>
              <w:rPr>
                <w:rFonts w:ascii="Times New Roman" w:hAnsi="Times New Roman"/>
              </w:rPr>
            </w:pPr>
            <w:r w:rsidRPr="00392FD8">
              <w:rPr>
                <w:rFonts w:ascii="Times New Roman" w:hAnsi="Times New Roman"/>
              </w:rPr>
              <w:t>Fuel Recovery Factors – By Rate Group (Adjusted for Line Losses)</w:t>
            </w:r>
          </w:p>
        </w:tc>
      </w:tr>
      <w:tr w:rsidR="00C11EE3" w:rsidRPr="00392FD8" w14:paraId="5C5328FD" w14:textId="77777777" w:rsidTr="00B9076B">
        <w:trPr>
          <w:tblHeader/>
        </w:trPr>
        <w:tc>
          <w:tcPr>
            <w:tcW w:w="900" w:type="dxa"/>
            <w:vAlign w:val="center"/>
          </w:tcPr>
          <w:p w14:paraId="147F83A5" w14:textId="77777777" w:rsidR="00C11EE3" w:rsidRPr="00392FD8" w:rsidRDefault="00C11EE3" w:rsidP="00B9076B">
            <w:pPr>
              <w:jc w:val="center"/>
              <w:rPr>
                <w:rFonts w:ascii="Times New Roman" w:hAnsi="Times New Roman"/>
              </w:rPr>
            </w:pPr>
            <w:r w:rsidRPr="00392FD8">
              <w:rPr>
                <w:rFonts w:ascii="Times New Roman" w:hAnsi="Times New Roman"/>
              </w:rPr>
              <w:t>Group</w:t>
            </w:r>
          </w:p>
        </w:tc>
        <w:tc>
          <w:tcPr>
            <w:tcW w:w="4567" w:type="dxa"/>
            <w:vAlign w:val="center"/>
          </w:tcPr>
          <w:p w14:paraId="7AEA1AF8" w14:textId="77777777" w:rsidR="00C11EE3" w:rsidRPr="00392FD8" w:rsidRDefault="00C11EE3" w:rsidP="00B9076B">
            <w:pPr>
              <w:jc w:val="center"/>
              <w:rPr>
                <w:rFonts w:ascii="Times New Roman" w:hAnsi="Times New Roman"/>
              </w:rPr>
            </w:pPr>
            <w:r w:rsidRPr="00392FD8">
              <w:rPr>
                <w:rFonts w:ascii="Times New Roman" w:hAnsi="Times New Roman"/>
              </w:rPr>
              <w:t>Rate Schedule</w:t>
            </w:r>
          </w:p>
        </w:tc>
        <w:tc>
          <w:tcPr>
            <w:tcW w:w="1440" w:type="dxa"/>
            <w:vAlign w:val="center"/>
          </w:tcPr>
          <w:p w14:paraId="0219879F" w14:textId="77777777" w:rsidR="00C11EE3" w:rsidRPr="00392FD8" w:rsidRDefault="00C11EE3" w:rsidP="00B9076B">
            <w:pPr>
              <w:jc w:val="center"/>
              <w:rPr>
                <w:rFonts w:ascii="Times New Roman" w:hAnsi="Times New Roman"/>
              </w:rPr>
            </w:pPr>
            <w:r w:rsidRPr="00392FD8">
              <w:rPr>
                <w:rFonts w:ascii="Times New Roman" w:hAnsi="Times New Roman"/>
              </w:rPr>
              <w:t>Avg. Factor</w:t>
            </w:r>
          </w:p>
          <w:p w14:paraId="2874850D" w14:textId="77777777" w:rsidR="00C11EE3" w:rsidRPr="00392FD8" w:rsidRDefault="00C11EE3" w:rsidP="00B9076B">
            <w:pPr>
              <w:jc w:val="center"/>
              <w:rPr>
                <w:rFonts w:ascii="Times New Roman" w:hAnsi="Times New Roman"/>
              </w:rPr>
            </w:pPr>
            <w:r w:rsidRPr="00392FD8">
              <w:rPr>
                <w:rFonts w:ascii="Times New Roman" w:hAnsi="Times New Roman"/>
              </w:rPr>
              <w:t>(cents/kWh)</w:t>
            </w:r>
          </w:p>
        </w:tc>
        <w:tc>
          <w:tcPr>
            <w:tcW w:w="1193" w:type="dxa"/>
            <w:vAlign w:val="center"/>
          </w:tcPr>
          <w:p w14:paraId="19211699" w14:textId="77777777" w:rsidR="00C11EE3" w:rsidRPr="00392FD8" w:rsidRDefault="00C11EE3" w:rsidP="00B9076B">
            <w:pPr>
              <w:jc w:val="center"/>
              <w:rPr>
                <w:rFonts w:ascii="Times New Roman" w:hAnsi="Times New Roman"/>
              </w:rPr>
            </w:pPr>
            <w:r w:rsidRPr="00392FD8">
              <w:rPr>
                <w:rFonts w:ascii="Times New Roman" w:hAnsi="Times New Roman"/>
              </w:rPr>
              <w:t>Fuel Recovery Loss Multiplier</w:t>
            </w:r>
          </w:p>
        </w:tc>
        <w:tc>
          <w:tcPr>
            <w:tcW w:w="1440" w:type="dxa"/>
            <w:vAlign w:val="center"/>
          </w:tcPr>
          <w:p w14:paraId="256CB204" w14:textId="77777777" w:rsidR="00C11EE3" w:rsidRPr="00392FD8" w:rsidRDefault="00C11EE3" w:rsidP="00B9076B">
            <w:pPr>
              <w:jc w:val="center"/>
              <w:rPr>
                <w:rFonts w:ascii="Times New Roman" w:hAnsi="Times New Roman"/>
              </w:rPr>
            </w:pPr>
            <w:r w:rsidRPr="00392FD8">
              <w:rPr>
                <w:rFonts w:ascii="Times New Roman" w:hAnsi="Times New Roman"/>
              </w:rPr>
              <w:t>Fuel Recovery Factor</w:t>
            </w:r>
          </w:p>
          <w:p w14:paraId="55F61367" w14:textId="77777777" w:rsidR="00C11EE3" w:rsidRPr="00392FD8" w:rsidRDefault="00C11EE3" w:rsidP="00B9076B">
            <w:pPr>
              <w:jc w:val="center"/>
              <w:rPr>
                <w:rFonts w:ascii="Times New Roman" w:hAnsi="Times New Roman"/>
              </w:rPr>
            </w:pPr>
            <w:r w:rsidRPr="00392FD8">
              <w:rPr>
                <w:rFonts w:ascii="Times New Roman" w:hAnsi="Times New Roman"/>
              </w:rPr>
              <w:t>(cents/kWh)</w:t>
            </w:r>
          </w:p>
        </w:tc>
      </w:tr>
      <w:tr w:rsidR="00C11EE3" w:rsidRPr="00392FD8" w14:paraId="4E958FB5" w14:textId="77777777" w:rsidTr="00B9076B">
        <w:tc>
          <w:tcPr>
            <w:tcW w:w="900" w:type="dxa"/>
            <w:vMerge w:val="restart"/>
            <w:vAlign w:val="center"/>
          </w:tcPr>
          <w:p w14:paraId="7D585231" w14:textId="77777777" w:rsidR="00C11EE3" w:rsidRPr="00392FD8" w:rsidRDefault="00C11EE3" w:rsidP="00B9076B">
            <w:pPr>
              <w:jc w:val="center"/>
              <w:rPr>
                <w:rFonts w:ascii="Times New Roman" w:hAnsi="Times New Roman"/>
              </w:rPr>
            </w:pPr>
            <w:r w:rsidRPr="00392FD8">
              <w:rPr>
                <w:rFonts w:ascii="Times New Roman" w:hAnsi="Times New Roman"/>
              </w:rPr>
              <w:t>A</w:t>
            </w:r>
          </w:p>
        </w:tc>
        <w:tc>
          <w:tcPr>
            <w:tcW w:w="4567" w:type="dxa"/>
          </w:tcPr>
          <w:p w14:paraId="40560B4D" w14:textId="77777777" w:rsidR="00C11EE3" w:rsidRPr="00392FD8" w:rsidRDefault="00C11EE3" w:rsidP="00B9076B">
            <w:pPr>
              <w:rPr>
                <w:rFonts w:ascii="Times New Roman" w:hAnsi="Times New Roman"/>
              </w:rPr>
            </w:pPr>
            <w:r w:rsidRPr="00392FD8">
              <w:rPr>
                <w:rFonts w:ascii="Times New Roman" w:hAnsi="Times New Roman"/>
              </w:rPr>
              <w:t>RS-1, first 1,000 kWh</w:t>
            </w:r>
          </w:p>
        </w:tc>
        <w:tc>
          <w:tcPr>
            <w:tcW w:w="1440" w:type="dxa"/>
            <w:shd w:val="clear" w:color="auto" w:fill="auto"/>
            <w:vAlign w:val="bottom"/>
          </w:tcPr>
          <w:p w14:paraId="3FFC5939" w14:textId="77777777" w:rsidR="00C11EE3" w:rsidRPr="00392FD8" w:rsidRDefault="00C11EE3" w:rsidP="00B9076B">
            <w:pPr>
              <w:jc w:val="right"/>
              <w:rPr>
                <w:rFonts w:ascii="Times New Roman" w:hAnsi="Times New Roman"/>
              </w:rPr>
            </w:pPr>
            <w:r w:rsidRPr="00392FD8">
              <w:rPr>
                <w:rFonts w:ascii="Times New Roman" w:hAnsi="Times New Roman"/>
              </w:rPr>
              <w:t>3.136</w:t>
            </w:r>
          </w:p>
        </w:tc>
        <w:tc>
          <w:tcPr>
            <w:tcW w:w="1193" w:type="dxa"/>
            <w:shd w:val="clear" w:color="auto" w:fill="auto"/>
            <w:vAlign w:val="bottom"/>
          </w:tcPr>
          <w:p w14:paraId="4EF7A7CA" w14:textId="77777777" w:rsidR="00C11EE3" w:rsidRPr="00392FD8" w:rsidRDefault="00C11EE3" w:rsidP="00B9076B">
            <w:pPr>
              <w:jc w:val="right"/>
              <w:rPr>
                <w:rFonts w:ascii="Times New Roman" w:hAnsi="Times New Roman"/>
              </w:rPr>
            </w:pPr>
            <w:r w:rsidRPr="00392FD8">
              <w:rPr>
                <w:rFonts w:ascii="Times New Roman" w:hAnsi="Times New Roman"/>
              </w:rPr>
              <w:t>1.00393</w:t>
            </w:r>
          </w:p>
        </w:tc>
        <w:tc>
          <w:tcPr>
            <w:tcW w:w="1440" w:type="dxa"/>
            <w:shd w:val="clear" w:color="auto" w:fill="auto"/>
            <w:vAlign w:val="bottom"/>
          </w:tcPr>
          <w:p w14:paraId="0DECC02F" w14:textId="77777777" w:rsidR="00C11EE3" w:rsidRPr="00392FD8" w:rsidRDefault="00C11EE3" w:rsidP="00B9076B">
            <w:pPr>
              <w:jc w:val="right"/>
              <w:rPr>
                <w:rFonts w:ascii="Times New Roman" w:hAnsi="Times New Roman"/>
              </w:rPr>
            </w:pPr>
            <w:r w:rsidRPr="00392FD8">
              <w:rPr>
                <w:rFonts w:ascii="Times New Roman" w:hAnsi="Times New Roman"/>
              </w:rPr>
              <w:t>2.840</w:t>
            </w:r>
          </w:p>
        </w:tc>
      </w:tr>
      <w:tr w:rsidR="00C11EE3" w:rsidRPr="00392FD8" w14:paraId="040FD764" w14:textId="77777777" w:rsidTr="00B9076B">
        <w:tc>
          <w:tcPr>
            <w:tcW w:w="900" w:type="dxa"/>
            <w:vMerge/>
          </w:tcPr>
          <w:p w14:paraId="5AB6FB47" w14:textId="77777777" w:rsidR="00C11EE3" w:rsidRPr="00392FD8" w:rsidRDefault="00C11EE3" w:rsidP="00B9076B">
            <w:pPr>
              <w:jc w:val="center"/>
              <w:rPr>
                <w:rFonts w:ascii="Times New Roman" w:hAnsi="Times New Roman"/>
              </w:rPr>
            </w:pPr>
          </w:p>
        </w:tc>
        <w:tc>
          <w:tcPr>
            <w:tcW w:w="4567" w:type="dxa"/>
          </w:tcPr>
          <w:p w14:paraId="38D2BB8B" w14:textId="77777777" w:rsidR="00C11EE3" w:rsidRPr="00392FD8" w:rsidRDefault="00C11EE3" w:rsidP="00B9076B">
            <w:pPr>
              <w:rPr>
                <w:rFonts w:ascii="Times New Roman" w:hAnsi="Times New Roman"/>
              </w:rPr>
            </w:pPr>
            <w:r w:rsidRPr="00392FD8">
              <w:rPr>
                <w:rFonts w:ascii="Times New Roman" w:hAnsi="Times New Roman"/>
              </w:rPr>
              <w:t>RS-1, all additional kWh</w:t>
            </w:r>
          </w:p>
        </w:tc>
        <w:tc>
          <w:tcPr>
            <w:tcW w:w="1440" w:type="dxa"/>
            <w:shd w:val="clear" w:color="auto" w:fill="auto"/>
          </w:tcPr>
          <w:p w14:paraId="07719ACB" w14:textId="77777777" w:rsidR="00C11EE3" w:rsidRPr="00392FD8" w:rsidRDefault="00C11EE3" w:rsidP="00B9076B">
            <w:pPr>
              <w:jc w:val="right"/>
              <w:rPr>
                <w:rFonts w:ascii="Times New Roman" w:hAnsi="Times New Roman"/>
              </w:rPr>
            </w:pPr>
            <w:r w:rsidRPr="00392FD8">
              <w:rPr>
                <w:rFonts w:ascii="Times New Roman" w:hAnsi="Times New Roman"/>
              </w:rPr>
              <w:t>3.136</w:t>
            </w:r>
          </w:p>
        </w:tc>
        <w:tc>
          <w:tcPr>
            <w:tcW w:w="1193" w:type="dxa"/>
            <w:shd w:val="clear" w:color="auto" w:fill="auto"/>
            <w:vAlign w:val="bottom"/>
          </w:tcPr>
          <w:p w14:paraId="2C4C0250" w14:textId="77777777" w:rsidR="00C11EE3" w:rsidRPr="00392FD8" w:rsidRDefault="00C11EE3" w:rsidP="00B9076B">
            <w:pPr>
              <w:jc w:val="right"/>
              <w:rPr>
                <w:rFonts w:ascii="Times New Roman" w:hAnsi="Times New Roman"/>
              </w:rPr>
            </w:pPr>
            <w:r w:rsidRPr="00392FD8">
              <w:rPr>
                <w:rFonts w:ascii="Times New Roman" w:hAnsi="Times New Roman"/>
              </w:rPr>
              <w:t>1.00393</w:t>
            </w:r>
          </w:p>
        </w:tc>
        <w:tc>
          <w:tcPr>
            <w:tcW w:w="1440" w:type="dxa"/>
            <w:shd w:val="clear" w:color="auto" w:fill="auto"/>
            <w:vAlign w:val="bottom"/>
          </w:tcPr>
          <w:p w14:paraId="7B01831D" w14:textId="77777777" w:rsidR="00C11EE3" w:rsidRPr="00392FD8" w:rsidRDefault="00C11EE3" w:rsidP="00B9076B">
            <w:pPr>
              <w:jc w:val="right"/>
              <w:rPr>
                <w:rFonts w:ascii="Times New Roman" w:hAnsi="Times New Roman"/>
              </w:rPr>
            </w:pPr>
            <w:r w:rsidRPr="00392FD8">
              <w:rPr>
                <w:rFonts w:ascii="Times New Roman" w:hAnsi="Times New Roman"/>
              </w:rPr>
              <w:t>3.840</w:t>
            </w:r>
          </w:p>
        </w:tc>
      </w:tr>
      <w:tr w:rsidR="00C11EE3" w:rsidRPr="00392FD8" w14:paraId="036EF578" w14:textId="77777777" w:rsidTr="00B9076B">
        <w:tc>
          <w:tcPr>
            <w:tcW w:w="900" w:type="dxa"/>
            <w:vMerge/>
          </w:tcPr>
          <w:p w14:paraId="6EC6C183" w14:textId="77777777" w:rsidR="00C11EE3" w:rsidRPr="00392FD8" w:rsidRDefault="00C11EE3" w:rsidP="00B9076B">
            <w:pPr>
              <w:jc w:val="center"/>
              <w:rPr>
                <w:rFonts w:ascii="Times New Roman" w:hAnsi="Times New Roman"/>
              </w:rPr>
            </w:pPr>
          </w:p>
        </w:tc>
        <w:tc>
          <w:tcPr>
            <w:tcW w:w="4567" w:type="dxa"/>
          </w:tcPr>
          <w:p w14:paraId="59FAA28B" w14:textId="77777777" w:rsidR="00C11EE3" w:rsidRPr="00392FD8" w:rsidRDefault="00C11EE3" w:rsidP="00B9076B">
            <w:pPr>
              <w:rPr>
                <w:rFonts w:ascii="Times New Roman" w:hAnsi="Times New Roman"/>
              </w:rPr>
            </w:pPr>
            <w:r w:rsidRPr="00392FD8">
              <w:rPr>
                <w:rFonts w:ascii="Times New Roman" w:hAnsi="Times New Roman"/>
              </w:rPr>
              <w:t>GS-1, SL-2, SL-2M, GSCU-1</w:t>
            </w:r>
          </w:p>
        </w:tc>
        <w:tc>
          <w:tcPr>
            <w:tcW w:w="1440" w:type="dxa"/>
            <w:shd w:val="clear" w:color="auto" w:fill="auto"/>
          </w:tcPr>
          <w:p w14:paraId="7F3A9452" w14:textId="77777777" w:rsidR="00C11EE3" w:rsidRPr="00392FD8" w:rsidRDefault="00C11EE3" w:rsidP="00B9076B">
            <w:pPr>
              <w:jc w:val="right"/>
              <w:rPr>
                <w:rFonts w:ascii="Times New Roman" w:hAnsi="Times New Roman"/>
              </w:rPr>
            </w:pPr>
            <w:r w:rsidRPr="00392FD8">
              <w:rPr>
                <w:rFonts w:ascii="Times New Roman" w:hAnsi="Times New Roman"/>
              </w:rPr>
              <w:t>3.136</w:t>
            </w:r>
          </w:p>
        </w:tc>
        <w:tc>
          <w:tcPr>
            <w:tcW w:w="1193" w:type="dxa"/>
            <w:shd w:val="clear" w:color="auto" w:fill="auto"/>
            <w:vAlign w:val="bottom"/>
          </w:tcPr>
          <w:p w14:paraId="0559083A" w14:textId="77777777" w:rsidR="00C11EE3" w:rsidRPr="00392FD8" w:rsidRDefault="00C11EE3" w:rsidP="00B9076B">
            <w:pPr>
              <w:jc w:val="right"/>
              <w:rPr>
                <w:rFonts w:ascii="Times New Roman" w:hAnsi="Times New Roman"/>
              </w:rPr>
            </w:pPr>
            <w:r w:rsidRPr="00392FD8">
              <w:rPr>
                <w:rFonts w:ascii="Times New Roman" w:hAnsi="Times New Roman"/>
              </w:rPr>
              <w:t>1.00393</w:t>
            </w:r>
          </w:p>
        </w:tc>
        <w:tc>
          <w:tcPr>
            <w:tcW w:w="1440" w:type="dxa"/>
            <w:shd w:val="clear" w:color="auto" w:fill="auto"/>
            <w:vAlign w:val="bottom"/>
          </w:tcPr>
          <w:p w14:paraId="439D450E" w14:textId="77777777" w:rsidR="00C11EE3" w:rsidRPr="00392FD8" w:rsidRDefault="00C11EE3" w:rsidP="00B9076B">
            <w:pPr>
              <w:jc w:val="right"/>
              <w:rPr>
                <w:rFonts w:ascii="Times New Roman" w:hAnsi="Times New Roman"/>
              </w:rPr>
            </w:pPr>
            <w:r w:rsidRPr="00392FD8">
              <w:rPr>
                <w:rFonts w:ascii="Times New Roman" w:hAnsi="Times New Roman"/>
              </w:rPr>
              <w:t>3.148</w:t>
            </w:r>
          </w:p>
        </w:tc>
      </w:tr>
      <w:tr w:rsidR="00C11EE3" w:rsidRPr="00392FD8" w14:paraId="505CDC52" w14:textId="77777777" w:rsidTr="00B9076B">
        <w:tc>
          <w:tcPr>
            <w:tcW w:w="900" w:type="dxa"/>
          </w:tcPr>
          <w:p w14:paraId="52CBA5BB" w14:textId="77777777" w:rsidR="00C11EE3" w:rsidRPr="00392FD8" w:rsidRDefault="00C11EE3" w:rsidP="00B9076B">
            <w:pPr>
              <w:jc w:val="center"/>
              <w:rPr>
                <w:rFonts w:ascii="Times New Roman" w:hAnsi="Times New Roman"/>
              </w:rPr>
            </w:pPr>
            <w:r w:rsidRPr="00392FD8">
              <w:rPr>
                <w:rFonts w:ascii="Times New Roman" w:hAnsi="Times New Roman"/>
              </w:rPr>
              <w:t>A-1</w:t>
            </w:r>
          </w:p>
        </w:tc>
        <w:tc>
          <w:tcPr>
            <w:tcW w:w="4567" w:type="dxa"/>
          </w:tcPr>
          <w:p w14:paraId="69A1C60E" w14:textId="77777777" w:rsidR="00C11EE3" w:rsidRPr="00392FD8" w:rsidRDefault="00C11EE3" w:rsidP="00B9076B">
            <w:pPr>
              <w:rPr>
                <w:rFonts w:ascii="Times New Roman" w:hAnsi="Times New Roman"/>
              </w:rPr>
            </w:pPr>
            <w:r w:rsidRPr="00392FD8">
              <w:rPr>
                <w:rFonts w:ascii="Times New Roman" w:hAnsi="Times New Roman"/>
              </w:rPr>
              <w:t>SL-1, SL-1M, OL-1, PL-1 (1), LT-1, OS I/II</w:t>
            </w:r>
          </w:p>
        </w:tc>
        <w:tc>
          <w:tcPr>
            <w:tcW w:w="1440" w:type="dxa"/>
            <w:shd w:val="clear" w:color="auto" w:fill="auto"/>
            <w:vAlign w:val="bottom"/>
          </w:tcPr>
          <w:p w14:paraId="7E380017" w14:textId="77777777" w:rsidR="00C11EE3" w:rsidRPr="00392FD8" w:rsidRDefault="00C11EE3" w:rsidP="00B9076B">
            <w:pPr>
              <w:jc w:val="right"/>
              <w:rPr>
                <w:rFonts w:ascii="Times New Roman" w:hAnsi="Times New Roman"/>
              </w:rPr>
            </w:pPr>
            <w:r w:rsidRPr="00392FD8">
              <w:rPr>
                <w:rFonts w:ascii="Times New Roman" w:hAnsi="Times New Roman"/>
              </w:rPr>
              <w:t>3.091</w:t>
            </w:r>
          </w:p>
        </w:tc>
        <w:tc>
          <w:tcPr>
            <w:tcW w:w="1193" w:type="dxa"/>
            <w:shd w:val="clear" w:color="auto" w:fill="auto"/>
            <w:vAlign w:val="bottom"/>
          </w:tcPr>
          <w:p w14:paraId="45687FF8" w14:textId="77777777" w:rsidR="00C11EE3" w:rsidRPr="00392FD8" w:rsidRDefault="00C11EE3" w:rsidP="00B9076B">
            <w:pPr>
              <w:jc w:val="right"/>
              <w:rPr>
                <w:rFonts w:ascii="Times New Roman" w:hAnsi="Times New Roman"/>
              </w:rPr>
            </w:pPr>
            <w:r w:rsidRPr="00392FD8">
              <w:rPr>
                <w:rFonts w:ascii="Times New Roman" w:hAnsi="Times New Roman"/>
              </w:rPr>
              <w:t>1.00393</w:t>
            </w:r>
          </w:p>
        </w:tc>
        <w:tc>
          <w:tcPr>
            <w:tcW w:w="1440" w:type="dxa"/>
            <w:shd w:val="clear" w:color="auto" w:fill="auto"/>
            <w:vAlign w:val="bottom"/>
          </w:tcPr>
          <w:p w14:paraId="5502329F" w14:textId="77777777" w:rsidR="00C11EE3" w:rsidRPr="00392FD8" w:rsidRDefault="00C11EE3" w:rsidP="00B9076B">
            <w:pPr>
              <w:jc w:val="right"/>
              <w:rPr>
                <w:rFonts w:ascii="Times New Roman" w:hAnsi="Times New Roman"/>
              </w:rPr>
            </w:pPr>
            <w:r w:rsidRPr="00392FD8">
              <w:rPr>
                <w:rFonts w:ascii="Times New Roman" w:hAnsi="Times New Roman"/>
              </w:rPr>
              <w:t>3.103</w:t>
            </w:r>
          </w:p>
        </w:tc>
      </w:tr>
      <w:tr w:rsidR="00C11EE3" w:rsidRPr="00392FD8" w14:paraId="6774E9E7" w14:textId="77777777" w:rsidTr="00B9076B">
        <w:tc>
          <w:tcPr>
            <w:tcW w:w="900" w:type="dxa"/>
          </w:tcPr>
          <w:p w14:paraId="157D1879" w14:textId="77777777" w:rsidR="00C11EE3" w:rsidRPr="00392FD8" w:rsidRDefault="00C11EE3" w:rsidP="00B9076B">
            <w:pPr>
              <w:jc w:val="center"/>
              <w:rPr>
                <w:rFonts w:ascii="Times New Roman" w:hAnsi="Times New Roman"/>
              </w:rPr>
            </w:pPr>
            <w:r w:rsidRPr="00392FD8">
              <w:rPr>
                <w:rFonts w:ascii="Times New Roman" w:hAnsi="Times New Roman"/>
              </w:rPr>
              <w:t>B</w:t>
            </w:r>
          </w:p>
        </w:tc>
        <w:tc>
          <w:tcPr>
            <w:tcW w:w="4567" w:type="dxa"/>
          </w:tcPr>
          <w:p w14:paraId="7B2095E5" w14:textId="77777777" w:rsidR="00C11EE3" w:rsidRPr="00392FD8" w:rsidRDefault="00C11EE3" w:rsidP="00B9076B">
            <w:pPr>
              <w:rPr>
                <w:rFonts w:ascii="Times New Roman" w:hAnsi="Times New Roman"/>
              </w:rPr>
            </w:pPr>
            <w:r w:rsidRPr="00392FD8">
              <w:rPr>
                <w:rFonts w:ascii="Times New Roman" w:hAnsi="Times New Roman"/>
              </w:rPr>
              <w:t>GSD-1, GSD-1EV</w:t>
            </w:r>
          </w:p>
        </w:tc>
        <w:tc>
          <w:tcPr>
            <w:tcW w:w="1440" w:type="dxa"/>
            <w:shd w:val="clear" w:color="auto" w:fill="auto"/>
            <w:vAlign w:val="bottom"/>
          </w:tcPr>
          <w:p w14:paraId="2C237E62" w14:textId="77777777" w:rsidR="00C11EE3" w:rsidRPr="00392FD8" w:rsidRDefault="00C11EE3" w:rsidP="00B9076B">
            <w:pPr>
              <w:jc w:val="right"/>
              <w:rPr>
                <w:rFonts w:ascii="Times New Roman" w:hAnsi="Times New Roman"/>
              </w:rPr>
            </w:pPr>
            <w:r w:rsidRPr="00392FD8">
              <w:rPr>
                <w:rFonts w:ascii="Times New Roman" w:hAnsi="Times New Roman"/>
              </w:rPr>
              <w:t>3.136</w:t>
            </w:r>
          </w:p>
        </w:tc>
        <w:tc>
          <w:tcPr>
            <w:tcW w:w="1193" w:type="dxa"/>
            <w:shd w:val="clear" w:color="auto" w:fill="auto"/>
            <w:vAlign w:val="bottom"/>
          </w:tcPr>
          <w:p w14:paraId="68B449BE" w14:textId="77777777" w:rsidR="00C11EE3" w:rsidRPr="00392FD8" w:rsidRDefault="00C11EE3" w:rsidP="00B9076B">
            <w:pPr>
              <w:jc w:val="right"/>
              <w:rPr>
                <w:rFonts w:ascii="Times New Roman" w:hAnsi="Times New Roman"/>
              </w:rPr>
            </w:pPr>
            <w:r w:rsidRPr="00392FD8">
              <w:rPr>
                <w:rFonts w:ascii="Times New Roman" w:hAnsi="Times New Roman"/>
              </w:rPr>
              <w:t>1.00384</w:t>
            </w:r>
          </w:p>
        </w:tc>
        <w:tc>
          <w:tcPr>
            <w:tcW w:w="1440" w:type="dxa"/>
            <w:shd w:val="clear" w:color="auto" w:fill="auto"/>
            <w:vAlign w:val="bottom"/>
          </w:tcPr>
          <w:p w14:paraId="677DFD8D" w14:textId="77777777" w:rsidR="00C11EE3" w:rsidRPr="00392FD8" w:rsidRDefault="00C11EE3" w:rsidP="00B9076B">
            <w:pPr>
              <w:jc w:val="right"/>
              <w:rPr>
                <w:rFonts w:ascii="Times New Roman" w:hAnsi="Times New Roman"/>
              </w:rPr>
            </w:pPr>
            <w:r w:rsidRPr="00392FD8">
              <w:rPr>
                <w:rFonts w:ascii="Times New Roman" w:hAnsi="Times New Roman"/>
              </w:rPr>
              <w:t>3.148</w:t>
            </w:r>
          </w:p>
        </w:tc>
      </w:tr>
      <w:tr w:rsidR="00C11EE3" w:rsidRPr="00392FD8" w14:paraId="58B9ADA3" w14:textId="77777777" w:rsidTr="00B9076B">
        <w:tc>
          <w:tcPr>
            <w:tcW w:w="900" w:type="dxa"/>
          </w:tcPr>
          <w:p w14:paraId="0B3E4167" w14:textId="77777777" w:rsidR="00C11EE3" w:rsidRPr="00392FD8" w:rsidRDefault="00C11EE3" w:rsidP="00B9076B">
            <w:pPr>
              <w:jc w:val="center"/>
              <w:rPr>
                <w:rFonts w:ascii="Times New Roman" w:hAnsi="Times New Roman"/>
              </w:rPr>
            </w:pPr>
            <w:r w:rsidRPr="00392FD8">
              <w:rPr>
                <w:rFonts w:ascii="Times New Roman" w:hAnsi="Times New Roman"/>
              </w:rPr>
              <w:t>C</w:t>
            </w:r>
          </w:p>
        </w:tc>
        <w:tc>
          <w:tcPr>
            <w:tcW w:w="4567" w:type="dxa"/>
          </w:tcPr>
          <w:p w14:paraId="6E5FB0E8" w14:textId="77777777" w:rsidR="00C11EE3" w:rsidRPr="00392FD8" w:rsidRDefault="00C11EE3" w:rsidP="00B9076B">
            <w:pPr>
              <w:rPr>
                <w:rFonts w:ascii="Times New Roman" w:hAnsi="Times New Roman"/>
              </w:rPr>
            </w:pPr>
            <w:r w:rsidRPr="00392FD8">
              <w:rPr>
                <w:rFonts w:ascii="Times New Roman" w:hAnsi="Times New Roman"/>
              </w:rPr>
              <w:t>GSLD-1, GSLD-1EV, CS-1</w:t>
            </w:r>
          </w:p>
        </w:tc>
        <w:tc>
          <w:tcPr>
            <w:tcW w:w="1440" w:type="dxa"/>
            <w:shd w:val="clear" w:color="auto" w:fill="auto"/>
            <w:vAlign w:val="bottom"/>
          </w:tcPr>
          <w:p w14:paraId="68129FBA" w14:textId="77777777" w:rsidR="00C11EE3" w:rsidRPr="00392FD8" w:rsidRDefault="00C11EE3" w:rsidP="00B9076B">
            <w:pPr>
              <w:jc w:val="right"/>
              <w:rPr>
                <w:rFonts w:ascii="Times New Roman" w:hAnsi="Times New Roman"/>
              </w:rPr>
            </w:pPr>
            <w:r w:rsidRPr="00392FD8">
              <w:rPr>
                <w:rFonts w:ascii="Times New Roman" w:hAnsi="Times New Roman"/>
              </w:rPr>
              <w:t>3.136</w:t>
            </w:r>
          </w:p>
        </w:tc>
        <w:tc>
          <w:tcPr>
            <w:tcW w:w="1193" w:type="dxa"/>
            <w:shd w:val="clear" w:color="auto" w:fill="auto"/>
            <w:vAlign w:val="bottom"/>
          </w:tcPr>
          <w:p w14:paraId="2D868EB1" w14:textId="77777777" w:rsidR="00C11EE3" w:rsidRPr="00392FD8" w:rsidRDefault="00C11EE3" w:rsidP="00B9076B">
            <w:pPr>
              <w:jc w:val="right"/>
              <w:rPr>
                <w:rFonts w:ascii="Times New Roman" w:hAnsi="Times New Roman"/>
              </w:rPr>
            </w:pPr>
            <w:r w:rsidRPr="00392FD8">
              <w:rPr>
                <w:rFonts w:ascii="Times New Roman" w:hAnsi="Times New Roman"/>
              </w:rPr>
              <w:t>1.00272</w:t>
            </w:r>
          </w:p>
        </w:tc>
        <w:tc>
          <w:tcPr>
            <w:tcW w:w="1440" w:type="dxa"/>
            <w:shd w:val="clear" w:color="auto" w:fill="auto"/>
            <w:vAlign w:val="bottom"/>
          </w:tcPr>
          <w:p w14:paraId="1E1CFA43" w14:textId="77777777" w:rsidR="00C11EE3" w:rsidRPr="00392FD8" w:rsidRDefault="00C11EE3" w:rsidP="00B9076B">
            <w:pPr>
              <w:jc w:val="right"/>
              <w:rPr>
                <w:rFonts w:ascii="Times New Roman" w:hAnsi="Times New Roman"/>
              </w:rPr>
            </w:pPr>
            <w:r w:rsidRPr="00392FD8">
              <w:rPr>
                <w:rFonts w:ascii="Times New Roman" w:hAnsi="Times New Roman"/>
              </w:rPr>
              <w:t>3.145</w:t>
            </w:r>
          </w:p>
        </w:tc>
      </w:tr>
      <w:tr w:rsidR="00C11EE3" w:rsidRPr="00392FD8" w14:paraId="38A3AEC9" w14:textId="77777777" w:rsidTr="00B9076B">
        <w:tc>
          <w:tcPr>
            <w:tcW w:w="900" w:type="dxa"/>
          </w:tcPr>
          <w:p w14:paraId="66472320" w14:textId="77777777" w:rsidR="00C11EE3" w:rsidRPr="00392FD8" w:rsidRDefault="00C11EE3" w:rsidP="00B9076B">
            <w:pPr>
              <w:jc w:val="center"/>
              <w:rPr>
                <w:rFonts w:ascii="Times New Roman" w:hAnsi="Times New Roman"/>
              </w:rPr>
            </w:pPr>
            <w:r w:rsidRPr="00392FD8">
              <w:rPr>
                <w:rFonts w:ascii="Times New Roman" w:hAnsi="Times New Roman"/>
              </w:rPr>
              <w:t>D</w:t>
            </w:r>
          </w:p>
        </w:tc>
        <w:tc>
          <w:tcPr>
            <w:tcW w:w="4567" w:type="dxa"/>
          </w:tcPr>
          <w:p w14:paraId="521B6574" w14:textId="77777777" w:rsidR="00C11EE3" w:rsidRPr="00392FD8" w:rsidRDefault="00C11EE3" w:rsidP="00B9076B">
            <w:pPr>
              <w:rPr>
                <w:rFonts w:ascii="Times New Roman" w:hAnsi="Times New Roman"/>
              </w:rPr>
            </w:pPr>
            <w:r w:rsidRPr="00392FD8">
              <w:rPr>
                <w:rFonts w:ascii="Times New Roman" w:hAnsi="Times New Roman"/>
              </w:rPr>
              <w:t>GSLD-2, CS-2, OS-2, MET, GSLD-2EV</w:t>
            </w:r>
          </w:p>
        </w:tc>
        <w:tc>
          <w:tcPr>
            <w:tcW w:w="1440" w:type="dxa"/>
            <w:shd w:val="clear" w:color="auto" w:fill="auto"/>
            <w:vAlign w:val="bottom"/>
          </w:tcPr>
          <w:p w14:paraId="00100363" w14:textId="77777777" w:rsidR="00C11EE3" w:rsidRPr="00392FD8" w:rsidRDefault="00C11EE3" w:rsidP="00B9076B">
            <w:pPr>
              <w:jc w:val="right"/>
              <w:rPr>
                <w:rFonts w:ascii="Times New Roman" w:hAnsi="Times New Roman"/>
              </w:rPr>
            </w:pPr>
            <w:r w:rsidRPr="00392FD8">
              <w:rPr>
                <w:rFonts w:ascii="Times New Roman" w:hAnsi="Times New Roman"/>
              </w:rPr>
              <w:t>3.136</w:t>
            </w:r>
          </w:p>
        </w:tc>
        <w:tc>
          <w:tcPr>
            <w:tcW w:w="1193" w:type="dxa"/>
            <w:shd w:val="clear" w:color="auto" w:fill="auto"/>
            <w:vAlign w:val="bottom"/>
          </w:tcPr>
          <w:p w14:paraId="015EA431" w14:textId="77777777" w:rsidR="00C11EE3" w:rsidRPr="00392FD8" w:rsidRDefault="00C11EE3" w:rsidP="00B9076B">
            <w:pPr>
              <w:jc w:val="right"/>
              <w:rPr>
                <w:rFonts w:ascii="Times New Roman" w:hAnsi="Times New Roman"/>
              </w:rPr>
            </w:pPr>
            <w:r w:rsidRPr="00392FD8">
              <w:rPr>
                <w:rFonts w:ascii="Times New Roman" w:hAnsi="Times New Roman"/>
              </w:rPr>
              <w:t>0.99238</w:t>
            </w:r>
          </w:p>
        </w:tc>
        <w:tc>
          <w:tcPr>
            <w:tcW w:w="1440" w:type="dxa"/>
            <w:shd w:val="clear" w:color="auto" w:fill="auto"/>
            <w:vAlign w:val="bottom"/>
          </w:tcPr>
          <w:p w14:paraId="26CD9A42" w14:textId="77777777" w:rsidR="00C11EE3" w:rsidRPr="00392FD8" w:rsidRDefault="00C11EE3" w:rsidP="00B9076B">
            <w:pPr>
              <w:jc w:val="right"/>
              <w:rPr>
                <w:rFonts w:ascii="Times New Roman" w:hAnsi="Times New Roman"/>
              </w:rPr>
            </w:pPr>
            <w:r w:rsidRPr="00392FD8">
              <w:rPr>
                <w:rFonts w:ascii="Times New Roman" w:hAnsi="Times New Roman"/>
              </w:rPr>
              <w:t>3.112</w:t>
            </w:r>
          </w:p>
        </w:tc>
      </w:tr>
      <w:tr w:rsidR="00C11EE3" w:rsidRPr="00392FD8" w14:paraId="543EBE28" w14:textId="77777777" w:rsidTr="00B9076B">
        <w:tc>
          <w:tcPr>
            <w:tcW w:w="900" w:type="dxa"/>
          </w:tcPr>
          <w:p w14:paraId="7A7524E4" w14:textId="77777777" w:rsidR="00C11EE3" w:rsidRPr="00392FD8" w:rsidRDefault="00C11EE3" w:rsidP="00B9076B">
            <w:pPr>
              <w:jc w:val="center"/>
              <w:rPr>
                <w:rFonts w:ascii="Times New Roman" w:hAnsi="Times New Roman"/>
              </w:rPr>
            </w:pPr>
            <w:r w:rsidRPr="00392FD8">
              <w:rPr>
                <w:rFonts w:ascii="Times New Roman" w:hAnsi="Times New Roman"/>
              </w:rPr>
              <w:t>E</w:t>
            </w:r>
          </w:p>
        </w:tc>
        <w:tc>
          <w:tcPr>
            <w:tcW w:w="4567" w:type="dxa"/>
          </w:tcPr>
          <w:p w14:paraId="7B1530CA" w14:textId="77777777" w:rsidR="00C11EE3" w:rsidRPr="00392FD8" w:rsidRDefault="00C11EE3" w:rsidP="00B9076B">
            <w:pPr>
              <w:rPr>
                <w:rFonts w:ascii="Times New Roman" w:hAnsi="Times New Roman"/>
              </w:rPr>
            </w:pPr>
            <w:r w:rsidRPr="00392FD8">
              <w:rPr>
                <w:rFonts w:ascii="Times New Roman" w:hAnsi="Times New Roman"/>
              </w:rPr>
              <w:t>GSLD-3, CS-3, LLCS1, LLCS2</w:t>
            </w:r>
          </w:p>
        </w:tc>
        <w:tc>
          <w:tcPr>
            <w:tcW w:w="1440" w:type="dxa"/>
            <w:shd w:val="clear" w:color="auto" w:fill="auto"/>
            <w:vAlign w:val="bottom"/>
          </w:tcPr>
          <w:p w14:paraId="76FDC039" w14:textId="77777777" w:rsidR="00C11EE3" w:rsidRPr="00392FD8" w:rsidRDefault="00C11EE3" w:rsidP="00B9076B">
            <w:pPr>
              <w:jc w:val="right"/>
              <w:rPr>
                <w:rFonts w:ascii="Times New Roman" w:hAnsi="Times New Roman"/>
              </w:rPr>
            </w:pPr>
            <w:r w:rsidRPr="00392FD8">
              <w:rPr>
                <w:rFonts w:ascii="Times New Roman" w:hAnsi="Times New Roman"/>
              </w:rPr>
              <w:t>3.136</w:t>
            </w:r>
          </w:p>
        </w:tc>
        <w:tc>
          <w:tcPr>
            <w:tcW w:w="1193" w:type="dxa"/>
            <w:shd w:val="clear" w:color="auto" w:fill="auto"/>
            <w:vAlign w:val="bottom"/>
          </w:tcPr>
          <w:p w14:paraId="7FC43ADF" w14:textId="77777777" w:rsidR="00C11EE3" w:rsidRPr="00392FD8" w:rsidRDefault="00C11EE3" w:rsidP="00B9076B">
            <w:pPr>
              <w:jc w:val="right"/>
              <w:rPr>
                <w:rFonts w:ascii="Times New Roman" w:hAnsi="Times New Roman"/>
              </w:rPr>
            </w:pPr>
            <w:r w:rsidRPr="00392FD8">
              <w:rPr>
                <w:rFonts w:ascii="Times New Roman" w:hAnsi="Times New Roman"/>
              </w:rPr>
              <w:t>0.96412</w:t>
            </w:r>
          </w:p>
        </w:tc>
        <w:tc>
          <w:tcPr>
            <w:tcW w:w="1440" w:type="dxa"/>
            <w:shd w:val="clear" w:color="auto" w:fill="auto"/>
            <w:vAlign w:val="bottom"/>
          </w:tcPr>
          <w:p w14:paraId="26137A12" w14:textId="77777777" w:rsidR="00C11EE3" w:rsidRPr="00392FD8" w:rsidRDefault="00C11EE3" w:rsidP="00B9076B">
            <w:pPr>
              <w:jc w:val="right"/>
              <w:rPr>
                <w:rFonts w:ascii="Times New Roman" w:hAnsi="Times New Roman"/>
              </w:rPr>
            </w:pPr>
            <w:r w:rsidRPr="00392FD8">
              <w:rPr>
                <w:rFonts w:ascii="Times New Roman" w:hAnsi="Times New Roman"/>
              </w:rPr>
              <w:t>3.023</w:t>
            </w:r>
          </w:p>
        </w:tc>
      </w:tr>
      <w:tr w:rsidR="00C11EE3" w:rsidRPr="00392FD8" w14:paraId="6EBCA115" w14:textId="77777777" w:rsidTr="00B9076B">
        <w:tc>
          <w:tcPr>
            <w:tcW w:w="900" w:type="dxa"/>
            <w:vMerge w:val="restart"/>
            <w:vAlign w:val="center"/>
          </w:tcPr>
          <w:p w14:paraId="0611F886" w14:textId="77777777" w:rsidR="00C11EE3" w:rsidRPr="00392FD8" w:rsidRDefault="00C11EE3" w:rsidP="00B9076B">
            <w:pPr>
              <w:jc w:val="center"/>
              <w:rPr>
                <w:rFonts w:ascii="Times New Roman" w:hAnsi="Times New Roman"/>
              </w:rPr>
            </w:pPr>
            <w:r w:rsidRPr="00392FD8">
              <w:rPr>
                <w:rFonts w:ascii="Times New Roman" w:hAnsi="Times New Roman"/>
              </w:rPr>
              <w:t>A</w:t>
            </w:r>
          </w:p>
        </w:tc>
        <w:tc>
          <w:tcPr>
            <w:tcW w:w="4567" w:type="dxa"/>
          </w:tcPr>
          <w:p w14:paraId="7A77E70C" w14:textId="77777777" w:rsidR="00C11EE3" w:rsidRPr="00392FD8" w:rsidRDefault="00C11EE3" w:rsidP="00B9076B">
            <w:pPr>
              <w:rPr>
                <w:rFonts w:ascii="Times New Roman" w:hAnsi="Times New Roman"/>
              </w:rPr>
            </w:pPr>
            <w:r w:rsidRPr="00392FD8">
              <w:rPr>
                <w:rFonts w:ascii="Times New Roman" w:hAnsi="Times New Roman"/>
              </w:rPr>
              <w:t>GST-1 On-Peak</w:t>
            </w:r>
          </w:p>
        </w:tc>
        <w:tc>
          <w:tcPr>
            <w:tcW w:w="1440" w:type="dxa"/>
            <w:shd w:val="clear" w:color="auto" w:fill="auto"/>
            <w:vAlign w:val="bottom"/>
          </w:tcPr>
          <w:p w14:paraId="64E7A44E" w14:textId="77777777" w:rsidR="00C11EE3" w:rsidRPr="00392FD8" w:rsidRDefault="00C11EE3" w:rsidP="00B9076B">
            <w:pPr>
              <w:jc w:val="right"/>
              <w:rPr>
                <w:rFonts w:ascii="Times New Roman" w:hAnsi="Times New Roman"/>
              </w:rPr>
            </w:pPr>
            <w:r w:rsidRPr="00392FD8">
              <w:rPr>
                <w:rFonts w:ascii="Times New Roman" w:hAnsi="Times New Roman"/>
              </w:rPr>
              <w:t>3.358</w:t>
            </w:r>
          </w:p>
        </w:tc>
        <w:tc>
          <w:tcPr>
            <w:tcW w:w="1193" w:type="dxa"/>
            <w:shd w:val="clear" w:color="auto" w:fill="auto"/>
            <w:vAlign w:val="bottom"/>
          </w:tcPr>
          <w:p w14:paraId="2597225F" w14:textId="77777777" w:rsidR="00C11EE3" w:rsidRPr="00392FD8" w:rsidRDefault="00C11EE3" w:rsidP="00B9076B">
            <w:pPr>
              <w:jc w:val="right"/>
              <w:rPr>
                <w:rFonts w:ascii="Times New Roman" w:hAnsi="Times New Roman"/>
              </w:rPr>
            </w:pPr>
            <w:r w:rsidRPr="00392FD8">
              <w:rPr>
                <w:rFonts w:ascii="Times New Roman" w:hAnsi="Times New Roman"/>
              </w:rPr>
              <w:t>1.00393</w:t>
            </w:r>
          </w:p>
        </w:tc>
        <w:tc>
          <w:tcPr>
            <w:tcW w:w="1440" w:type="dxa"/>
            <w:shd w:val="clear" w:color="auto" w:fill="auto"/>
            <w:vAlign w:val="bottom"/>
          </w:tcPr>
          <w:p w14:paraId="320E6EC7" w14:textId="77777777" w:rsidR="00C11EE3" w:rsidRPr="00392FD8" w:rsidRDefault="00C11EE3" w:rsidP="00B9076B">
            <w:pPr>
              <w:jc w:val="right"/>
              <w:rPr>
                <w:rFonts w:ascii="Times New Roman" w:hAnsi="Times New Roman"/>
              </w:rPr>
            </w:pPr>
            <w:r w:rsidRPr="00392FD8">
              <w:rPr>
                <w:rFonts w:ascii="Times New Roman" w:hAnsi="Times New Roman"/>
              </w:rPr>
              <w:t>3.371</w:t>
            </w:r>
          </w:p>
        </w:tc>
      </w:tr>
      <w:tr w:rsidR="00C11EE3" w:rsidRPr="00392FD8" w14:paraId="5881FB67" w14:textId="77777777" w:rsidTr="00B9076B">
        <w:tc>
          <w:tcPr>
            <w:tcW w:w="900" w:type="dxa"/>
            <w:vMerge/>
            <w:vAlign w:val="center"/>
          </w:tcPr>
          <w:p w14:paraId="557C85D5" w14:textId="77777777" w:rsidR="00C11EE3" w:rsidRPr="00392FD8" w:rsidRDefault="00C11EE3" w:rsidP="00B9076B">
            <w:pPr>
              <w:jc w:val="center"/>
              <w:rPr>
                <w:rFonts w:ascii="Times New Roman" w:hAnsi="Times New Roman"/>
              </w:rPr>
            </w:pPr>
          </w:p>
        </w:tc>
        <w:tc>
          <w:tcPr>
            <w:tcW w:w="4567" w:type="dxa"/>
          </w:tcPr>
          <w:p w14:paraId="2527291A" w14:textId="77777777" w:rsidR="00C11EE3" w:rsidRPr="00392FD8" w:rsidRDefault="00C11EE3" w:rsidP="00B9076B">
            <w:pPr>
              <w:rPr>
                <w:rFonts w:ascii="Times New Roman" w:hAnsi="Times New Roman"/>
              </w:rPr>
            </w:pPr>
            <w:r w:rsidRPr="00392FD8">
              <w:rPr>
                <w:rFonts w:ascii="Times New Roman" w:hAnsi="Times New Roman"/>
              </w:rPr>
              <w:t>GST-1 Off Peak</w:t>
            </w:r>
          </w:p>
        </w:tc>
        <w:tc>
          <w:tcPr>
            <w:tcW w:w="1440" w:type="dxa"/>
            <w:shd w:val="clear" w:color="auto" w:fill="auto"/>
            <w:vAlign w:val="bottom"/>
          </w:tcPr>
          <w:p w14:paraId="6A60936C" w14:textId="77777777" w:rsidR="00C11EE3" w:rsidRPr="00392FD8" w:rsidRDefault="00C11EE3" w:rsidP="00B9076B">
            <w:pPr>
              <w:jc w:val="right"/>
              <w:rPr>
                <w:rFonts w:ascii="Times New Roman" w:hAnsi="Times New Roman"/>
              </w:rPr>
            </w:pPr>
            <w:r w:rsidRPr="00392FD8">
              <w:rPr>
                <w:rFonts w:ascii="Times New Roman" w:hAnsi="Times New Roman"/>
              </w:rPr>
              <w:t>3.040</w:t>
            </w:r>
          </w:p>
        </w:tc>
        <w:tc>
          <w:tcPr>
            <w:tcW w:w="1193" w:type="dxa"/>
            <w:shd w:val="clear" w:color="auto" w:fill="auto"/>
            <w:vAlign w:val="bottom"/>
          </w:tcPr>
          <w:p w14:paraId="1604934B" w14:textId="77777777" w:rsidR="00C11EE3" w:rsidRPr="00392FD8" w:rsidRDefault="00C11EE3" w:rsidP="00B9076B">
            <w:pPr>
              <w:jc w:val="right"/>
              <w:rPr>
                <w:rFonts w:ascii="Times New Roman" w:hAnsi="Times New Roman"/>
              </w:rPr>
            </w:pPr>
            <w:r w:rsidRPr="00392FD8">
              <w:rPr>
                <w:rFonts w:ascii="Times New Roman" w:hAnsi="Times New Roman"/>
              </w:rPr>
              <w:t>1.00393</w:t>
            </w:r>
          </w:p>
        </w:tc>
        <w:tc>
          <w:tcPr>
            <w:tcW w:w="1440" w:type="dxa"/>
            <w:shd w:val="clear" w:color="auto" w:fill="auto"/>
            <w:vAlign w:val="bottom"/>
          </w:tcPr>
          <w:p w14:paraId="48935DCA" w14:textId="77777777" w:rsidR="00C11EE3" w:rsidRPr="00392FD8" w:rsidRDefault="00C11EE3" w:rsidP="00B9076B">
            <w:pPr>
              <w:jc w:val="right"/>
              <w:rPr>
                <w:rFonts w:ascii="Times New Roman" w:hAnsi="Times New Roman"/>
              </w:rPr>
            </w:pPr>
            <w:r w:rsidRPr="00392FD8">
              <w:rPr>
                <w:rFonts w:ascii="Times New Roman" w:hAnsi="Times New Roman"/>
              </w:rPr>
              <w:t>3.052</w:t>
            </w:r>
          </w:p>
        </w:tc>
      </w:tr>
      <w:tr w:rsidR="00C11EE3" w:rsidRPr="00392FD8" w14:paraId="03910D3A" w14:textId="77777777" w:rsidTr="00B9076B">
        <w:tc>
          <w:tcPr>
            <w:tcW w:w="900" w:type="dxa"/>
            <w:vMerge/>
          </w:tcPr>
          <w:p w14:paraId="0D968346" w14:textId="77777777" w:rsidR="00C11EE3" w:rsidRPr="00392FD8" w:rsidRDefault="00C11EE3" w:rsidP="00B9076B">
            <w:pPr>
              <w:jc w:val="center"/>
              <w:rPr>
                <w:rFonts w:ascii="Times New Roman" w:hAnsi="Times New Roman"/>
              </w:rPr>
            </w:pPr>
          </w:p>
        </w:tc>
        <w:tc>
          <w:tcPr>
            <w:tcW w:w="4567" w:type="dxa"/>
          </w:tcPr>
          <w:p w14:paraId="6236DAA3" w14:textId="77777777" w:rsidR="00C11EE3" w:rsidRPr="00392FD8" w:rsidRDefault="00C11EE3" w:rsidP="00B9076B">
            <w:pPr>
              <w:rPr>
                <w:rFonts w:ascii="Times New Roman" w:hAnsi="Times New Roman"/>
              </w:rPr>
            </w:pPr>
            <w:r w:rsidRPr="00392FD8">
              <w:rPr>
                <w:rFonts w:ascii="Times New Roman" w:hAnsi="Times New Roman"/>
              </w:rPr>
              <w:t>RTR-1 On-Peak</w:t>
            </w:r>
          </w:p>
        </w:tc>
        <w:tc>
          <w:tcPr>
            <w:tcW w:w="1440" w:type="dxa"/>
            <w:shd w:val="clear" w:color="auto" w:fill="auto"/>
            <w:vAlign w:val="bottom"/>
          </w:tcPr>
          <w:p w14:paraId="6D6E809F" w14:textId="77777777" w:rsidR="00C11EE3" w:rsidRPr="00392FD8" w:rsidRDefault="00C11EE3" w:rsidP="00B9076B">
            <w:pPr>
              <w:jc w:val="right"/>
              <w:rPr>
                <w:rFonts w:ascii="Times New Roman" w:hAnsi="Times New Roman"/>
              </w:rPr>
            </w:pPr>
          </w:p>
        </w:tc>
        <w:tc>
          <w:tcPr>
            <w:tcW w:w="1193" w:type="dxa"/>
            <w:shd w:val="clear" w:color="auto" w:fill="auto"/>
            <w:vAlign w:val="bottom"/>
          </w:tcPr>
          <w:p w14:paraId="434932B2" w14:textId="77777777" w:rsidR="00C11EE3" w:rsidRPr="00392FD8" w:rsidRDefault="00C11EE3" w:rsidP="00B9076B">
            <w:pPr>
              <w:jc w:val="right"/>
              <w:rPr>
                <w:rFonts w:ascii="Times New Roman" w:hAnsi="Times New Roman"/>
              </w:rPr>
            </w:pPr>
          </w:p>
        </w:tc>
        <w:tc>
          <w:tcPr>
            <w:tcW w:w="1440" w:type="dxa"/>
            <w:shd w:val="clear" w:color="auto" w:fill="auto"/>
            <w:vAlign w:val="bottom"/>
          </w:tcPr>
          <w:p w14:paraId="6A2AB5E5" w14:textId="77777777" w:rsidR="00C11EE3" w:rsidRPr="00392FD8" w:rsidRDefault="00C11EE3" w:rsidP="00B9076B">
            <w:pPr>
              <w:jc w:val="right"/>
              <w:rPr>
                <w:rFonts w:ascii="Times New Roman" w:hAnsi="Times New Roman"/>
              </w:rPr>
            </w:pPr>
            <w:r w:rsidRPr="00392FD8">
              <w:rPr>
                <w:rFonts w:ascii="Times New Roman" w:hAnsi="Times New Roman"/>
              </w:rPr>
              <w:t>0.223</w:t>
            </w:r>
          </w:p>
        </w:tc>
      </w:tr>
      <w:tr w:rsidR="00C11EE3" w:rsidRPr="00392FD8" w14:paraId="41D11974" w14:textId="77777777" w:rsidTr="00B9076B">
        <w:tc>
          <w:tcPr>
            <w:tcW w:w="900" w:type="dxa"/>
            <w:vMerge/>
          </w:tcPr>
          <w:p w14:paraId="6EB52749" w14:textId="77777777" w:rsidR="00C11EE3" w:rsidRPr="00392FD8" w:rsidRDefault="00C11EE3" w:rsidP="00B9076B">
            <w:pPr>
              <w:jc w:val="center"/>
              <w:rPr>
                <w:rFonts w:ascii="Times New Roman" w:hAnsi="Times New Roman"/>
              </w:rPr>
            </w:pPr>
          </w:p>
        </w:tc>
        <w:tc>
          <w:tcPr>
            <w:tcW w:w="4567" w:type="dxa"/>
          </w:tcPr>
          <w:p w14:paraId="36B104B8" w14:textId="77777777" w:rsidR="00C11EE3" w:rsidRPr="00392FD8" w:rsidRDefault="00C11EE3" w:rsidP="00B9076B">
            <w:pPr>
              <w:rPr>
                <w:rFonts w:ascii="Times New Roman" w:hAnsi="Times New Roman"/>
              </w:rPr>
            </w:pPr>
            <w:r w:rsidRPr="00392FD8">
              <w:rPr>
                <w:rFonts w:ascii="Times New Roman" w:hAnsi="Times New Roman"/>
              </w:rPr>
              <w:t>RTR-1 Off-Peak</w:t>
            </w:r>
          </w:p>
        </w:tc>
        <w:tc>
          <w:tcPr>
            <w:tcW w:w="1440" w:type="dxa"/>
            <w:shd w:val="clear" w:color="auto" w:fill="auto"/>
            <w:vAlign w:val="bottom"/>
          </w:tcPr>
          <w:p w14:paraId="400EE195" w14:textId="77777777" w:rsidR="00C11EE3" w:rsidRPr="00392FD8" w:rsidRDefault="00C11EE3" w:rsidP="00B9076B">
            <w:pPr>
              <w:jc w:val="right"/>
              <w:rPr>
                <w:rFonts w:ascii="Times New Roman" w:hAnsi="Times New Roman"/>
              </w:rPr>
            </w:pPr>
          </w:p>
        </w:tc>
        <w:tc>
          <w:tcPr>
            <w:tcW w:w="1193" w:type="dxa"/>
            <w:shd w:val="clear" w:color="auto" w:fill="auto"/>
            <w:vAlign w:val="bottom"/>
          </w:tcPr>
          <w:p w14:paraId="15F0E9B2" w14:textId="77777777" w:rsidR="00C11EE3" w:rsidRPr="00392FD8" w:rsidRDefault="00C11EE3" w:rsidP="00B9076B">
            <w:pPr>
              <w:jc w:val="right"/>
              <w:rPr>
                <w:rFonts w:ascii="Times New Roman" w:hAnsi="Times New Roman"/>
              </w:rPr>
            </w:pPr>
          </w:p>
        </w:tc>
        <w:tc>
          <w:tcPr>
            <w:tcW w:w="1440" w:type="dxa"/>
            <w:shd w:val="clear" w:color="auto" w:fill="auto"/>
            <w:vAlign w:val="bottom"/>
          </w:tcPr>
          <w:p w14:paraId="56421FF7" w14:textId="77777777" w:rsidR="00C11EE3" w:rsidRPr="00392FD8" w:rsidRDefault="00C11EE3" w:rsidP="00B9076B">
            <w:pPr>
              <w:jc w:val="right"/>
              <w:rPr>
                <w:rFonts w:ascii="Times New Roman" w:hAnsi="Times New Roman"/>
              </w:rPr>
            </w:pPr>
            <w:r w:rsidRPr="00392FD8">
              <w:rPr>
                <w:rFonts w:ascii="Times New Roman" w:hAnsi="Times New Roman"/>
              </w:rPr>
              <w:t>(0.096)</w:t>
            </w:r>
          </w:p>
        </w:tc>
      </w:tr>
      <w:tr w:rsidR="00C11EE3" w:rsidRPr="00392FD8" w14:paraId="1ADC87D5" w14:textId="77777777" w:rsidTr="00B9076B">
        <w:tc>
          <w:tcPr>
            <w:tcW w:w="900" w:type="dxa"/>
            <w:vMerge/>
          </w:tcPr>
          <w:p w14:paraId="0DCA3F00" w14:textId="77777777" w:rsidR="00C11EE3" w:rsidRPr="00392FD8" w:rsidRDefault="00C11EE3" w:rsidP="00B9076B">
            <w:pPr>
              <w:jc w:val="center"/>
              <w:rPr>
                <w:rFonts w:ascii="Times New Roman" w:hAnsi="Times New Roman"/>
              </w:rPr>
            </w:pPr>
          </w:p>
        </w:tc>
        <w:tc>
          <w:tcPr>
            <w:tcW w:w="4567" w:type="dxa"/>
          </w:tcPr>
          <w:p w14:paraId="22DF9DE5" w14:textId="77777777" w:rsidR="00C11EE3" w:rsidRPr="00392FD8" w:rsidRDefault="00C11EE3" w:rsidP="00B9076B">
            <w:pPr>
              <w:rPr>
                <w:rFonts w:ascii="Times New Roman" w:hAnsi="Times New Roman"/>
              </w:rPr>
            </w:pPr>
            <w:r w:rsidRPr="00392FD8">
              <w:rPr>
                <w:rFonts w:ascii="Times New Roman" w:hAnsi="Times New Roman"/>
              </w:rPr>
              <w:t>RS2-EV On-Peak</w:t>
            </w:r>
          </w:p>
        </w:tc>
        <w:tc>
          <w:tcPr>
            <w:tcW w:w="1440" w:type="dxa"/>
            <w:shd w:val="clear" w:color="auto" w:fill="auto"/>
            <w:vAlign w:val="bottom"/>
          </w:tcPr>
          <w:p w14:paraId="77B92B30" w14:textId="77777777" w:rsidR="00C11EE3" w:rsidRPr="00392FD8" w:rsidRDefault="00C11EE3" w:rsidP="00B9076B">
            <w:pPr>
              <w:jc w:val="right"/>
              <w:rPr>
                <w:rFonts w:ascii="Times New Roman" w:hAnsi="Times New Roman"/>
              </w:rPr>
            </w:pPr>
            <w:r w:rsidRPr="00392FD8">
              <w:rPr>
                <w:rFonts w:ascii="Times New Roman" w:hAnsi="Times New Roman"/>
              </w:rPr>
              <w:t>3.358</w:t>
            </w:r>
          </w:p>
        </w:tc>
        <w:tc>
          <w:tcPr>
            <w:tcW w:w="1193" w:type="dxa"/>
            <w:shd w:val="clear" w:color="auto" w:fill="auto"/>
            <w:vAlign w:val="bottom"/>
          </w:tcPr>
          <w:p w14:paraId="15BAB7D7" w14:textId="77777777" w:rsidR="00C11EE3" w:rsidRPr="00392FD8" w:rsidRDefault="00C11EE3" w:rsidP="00B9076B">
            <w:pPr>
              <w:jc w:val="right"/>
              <w:rPr>
                <w:rFonts w:ascii="Times New Roman" w:hAnsi="Times New Roman"/>
              </w:rPr>
            </w:pPr>
            <w:r w:rsidRPr="00392FD8">
              <w:rPr>
                <w:rFonts w:ascii="Times New Roman" w:hAnsi="Times New Roman"/>
              </w:rPr>
              <w:t>1.00393</w:t>
            </w:r>
          </w:p>
        </w:tc>
        <w:tc>
          <w:tcPr>
            <w:tcW w:w="1440" w:type="dxa"/>
            <w:shd w:val="clear" w:color="auto" w:fill="auto"/>
            <w:vAlign w:val="bottom"/>
          </w:tcPr>
          <w:p w14:paraId="372B800F" w14:textId="77777777" w:rsidR="00C11EE3" w:rsidRPr="00392FD8" w:rsidRDefault="00C11EE3" w:rsidP="00B9076B">
            <w:pPr>
              <w:jc w:val="right"/>
              <w:rPr>
                <w:rFonts w:ascii="Times New Roman" w:hAnsi="Times New Roman"/>
              </w:rPr>
            </w:pPr>
            <w:r w:rsidRPr="00392FD8">
              <w:rPr>
                <w:rFonts w:ascii="Times New Roman" w:hAnsi="Times New Roman"/>
              </w:rPr>
              <w:t>3.371</w:t>
            </w:r>
          </w:p>
        </w:tc>
      </w:tr>
      <w:tr w:rsidR="00C11EE3" w:rsidRPr="00392FD8" w14:paraId="1D793C7C" w14:textId="77777777" w:rsidTr="00B9076B">
        <w:tc>
          <w:tcPr>
            <w:tcW w:w="900" w:type="dxa"/>
            <w:vMerge/>
          </w:tcPr>
          <w:p w14:paraId="1953BBB1" w14:textId="77777777" w:rsidR="00C11EE3" w:rsidRPr="00392FD8" w:rsidRDefault="00C11EE3" w:rsidP="00B9076B">
            <w:pPr>
              <w:jc w:val="center"/>
              <w:rPr>
                <w:rFonts w:ascii="Times New Roman" w:hAnsi="Times New Roman"/>
              </w:rPr>
            </w:pPr>
          </w:p>
        </w:tc>
        <w:tc>
          <w:tcPr>
            <w:tcW w:w="4567" w:type="dxa"/>
          </w:tcPr>
          <w:p w14:paraId="3C542974" w14:textId="77777777" w:rsidR="00C11EE3" w:rsidRPr="00392FD8" w:rsidRDefault="00C11EE3" w:rsidP="00B9076B">
            <w:pPr>
              <w:rPr>
                <w:rFonts w:ascii="Times New Roman" w:hAnsi="Times New Roman"/>
              </w:rPr>
            </w:pPr>
            <w:r w:rsidRPr="00392FD8">
              <w:rPr>
                <w:rFonts w:ascii="Times New Roman" w:hAnsi="Times New Roman"/>
              </w:rPr>
              <w:t>RS2-EV On-Peak</w:t>
            </w:r>
          </w:p>
        </w:tc>
        <w:tc>
          <w:tcPr>
            <w:tcW w:w="1440" w:type="dxa"/>
            <w:shd w:val="clear" w:color="auto" w:fill="auto"/>
            <w:vAlign w:val="bottom"/>
          </w:tcPr>
          <w:p w14:paraId="03C70ACE" w14:textId="77777777" w:rsidR="00C11EE3" w:rsidRPr="00392FD8" w:rsidRDefault="00C11EE3" w:rsidP="00B9076B">
            <w:pPr>
              <w:jc w:val="right"/>
              <w:rPr>
                <w:rFonts w:ascii="Times New Roman" w:hAnsi="Times New Roman"/>
              </w:rPr>
            </w:pPr>
            <w:r w:rsidRPr="00392FD8">
              <w:rPr>
                <w:rFonts w:ascii="Times New Roman" w:hAnsi="Times New Roman"/>
              </w:rPr>
              <w:t>3.040</w:t>
            </w:r>
          </w:p>
        </w:tc>
        <w:tc>
          <w:tcPr>
            <w:tcW w:w="1193" w:type="dxa"/>
            <w:shd w:val="clear" w:color="auto" w:fill="auto"/>
            <w:vAlign w:val="bottom"/>
          </w:tcPr>
          <w:p w14:paraId="05F63524" w14:textId="77777777" w:rsidR="00C11EE3" w:rsidRPr="00392FD8" w:rsidRDefault="00C11EE3" w:rsidP="00B9076B">
            <w:pPr>
              <w:jc w:val="right"/>
              <w:rPr>
                <w:rFonts w:ascii="Times New Roman" w:hAnsi="Times New Roman"/>
              </w:rPr>
            </w:pPr>
            <w:r w:rsidRPr="00392FD8">
              <w:rPr>
                <w:rFonts w:ascii="Times New Roman" w:hAnsi="Times New Roman"/>
              </w:rPr>
              <w:t>1.00393</w:t>
            </w:r>
          </w:p>
        </w:tc>
        <w:tc>
          <w:tcPr>
            <w:tcW w:w="1440" w:type="dxa"/>
            <w:shd w:val="clear" w:color="auto" w:fill="auto"/>
            <w:vAlign w:val="bottom"/>
          </w:tcPr>
          <w:p w14:paraId="51615150" w14:textId="77777777" w:rsidR="00C11EE3" w:rsidRPr="00392FD8" w:rsidRDefault="00C11EE3" w:rsidP="00B9076B">
            <w:pPr>
              <w:jc w:val="right"/>
              <w:rPr>
                <w:rFonts w:ascii="Times New Roman" w:hAnsi="Times New Roman"/>
              </w:rPr>
            </w:pPr>
            <w:r w:rsidRPr="00392FD8">
              <w:rPr>
                <w:rFonts w:ascii="Times New Roman" w:hAnsi="Times New Roman"/>
              </w:rPr>
              <w:t>3.052</w:t>
            </w:r>
          </w:p>
        </w:tc>
      </w:tr>
      <w:tr w:rsidR="00C11EE3" w:rsidRPr="00392FD8" w14:paraId="55D30A84" w14:textId="77777777" w:rsidTr="00B9076B">
        <w:tc>
          <w:tcPr>
            <w:tcW w:w="900" w:type="dxa"/>
            <w:vMerge w:val="restart"/>
            <w:vAlign w:val="center"/>
          </w:tcPr>
          <w:p w14:paraId="4F123364" w14:textId="77777777" w:rsidR="00C11EE3" w:rsidRPr="00392FD8" w:rsidRDefault="00C11EE3" w:rsidP="00B9076B">
            <w:pPr>
              <w:jc w:val="center"/>
              <w:rPr>
                <w:rFonts w:ascii="Times New Roman" w:hAnsi="Times New Roman"/>
              </w:rPr>
            </w:pPr>
            <w:r w:rsidRPr="00392FD8">
              <w:rPr>
                <w:rFonts w:ascii="Times New Roman" w:hAnsi="Times New Roman"/>
              </w:rPr>
              <w:t>B</w:t>
            </w:r>
          </w:p>
        </w:tc>
        <w:tc>
          <w:tcPr>
            <w:tcW w:w="4567" w:type="dxa"/>
          </w:tcPr>
          <w:p w14:paraId="084A7513" w14:textId="77777777" w:rsidR="00C11EE3" w:rsidRPr="00392FD8" w:rsidRDefault="00C11EE3" w:rsidP="00B9076B">
            <w:pPr>
              <w:rPr>
                <w:rFonts w:ascii="Times New Roman" w:hAnsi="Times New Roman"/>
              </w:rPr>
            </w:pPr>
            <w:r w:rsidRPr="00392FD8">
              <w:rPr>
                <w:rFonts w:ascii="Times New Roman" w:hAnsi="Times New Roman"/>
              </w:rPr>
              <w:t>GSDT-1, CILC-1(G), SST-1D(1), HLFT-1 On-Peak</w:t>
            </w:r>
          </w:p>
        </w:tc>
        <w:tc>
          <w:tcPr>
            <w:tcW w:w="1440" w:type="dxa"/>
            <w:shd w:val="clear" w:color="auto" w:fill="auto"/>
            <w:vAlign w:val="bottom"/>
          </w:tcPr>
          <w:p w14:paraId="2B7A030A" w14:textId="77777777" w:rsidR="00C11EE3" w:rsidRPr="00392FD8" w:rsidRDefault="00C11EE3" w:rsidP="00B9076B">
            <w:pPr>
              <w:jc w:val="right"/>
              <w:rPr>
                <w:rFonts w:ascii="Times New Roman" w:hAnsi="Times New Roman"/>
              </w:rPr>
            </w:pPr>
            <w:r w:rsidRPr="00392FD8">
              <w:rPr>
                <w:rFonts w:ascii="Times New Roman" w:hAnsi="Times New Roman"/>
              </w:rPr>
              <w:t>3.358</w:t>
            </w:r>
          </w:p>
        </w:tc>
        <w:tc>
          <w:tcPr>
            <w:tcW w:w="1193" w:type="dxa"/>
            <w:shd w:val="clear" w:color="auto" w:fill="auto"/>
            <w:vAlign w:val="bottom"/>
          </w:tcPr>
          <w:p w14:paraId="02D365C3" w14:textId="77777777" w:rsidR="00C11EE3" w:rsidRPr="00392FD8" w:rsidRDefault="00C11EE3" w:rsidP="00B9076B">
            <w:pPr>
              <w:jc w:val="right"/>
              <w:rPr>
                <w:rFonts w:ascii="Times New Roman" w:hAnsi="Times New Roman"/>
              </w:rPr>
            </w:pPr>
            <w:r w:rsidRPr="00392FD8">
              <w:rPr>
                <w:rFonts w:ascii="Times New Roman" w:hAnsi="Times New Roman"/>
              </w:rPr>
              <w:t>1.00384</w:t>
            </w:r>
          </w:p>
        </w:tc>
        <w:tc>
          <w:tcPr>
            <w:tcW w:w="1440" w:type="dxa"/>
            <w:shd w:val="clear" w:color="auto" w:fill="auto"/>
            <w:vAlign w:val="bottom"/>
          </w:tcPr>
          <w:p w14:paraId="02F39620" w14:textId="77777777" w:rsidR="00C11EE3" w:rsidRPr="00392FD8" w:rsidRDefault="00C11EE3" w:rsidP="00B9076B">
            <w:pPr>
              <w:jc w:val="right"/>
              <w:rPr>
                <w:rFonts w:ascii="Times New Roman" w:hAnsi="Times New Roman"/>
              </w:rPr>
            </w:pPr>
            <w:r w:rsidRPr="00392FD8">
              <w:rPr>
                <w:rFonts w:ascii="Times New Roman" w:hAnsi="Times New Roman"/>
              </w:rPr>
              <w:t>3.371</w:t>
            </w:r>
          </w:p>
        </w:tc>
      </w:tr>
      <w:tr w:rsidR="00C11EE3" w:rsidRPr="00392FD8" w14:paraId="2DF4EB26" w14:textId="77777777" w:rsidTr="00B9076B">
        <w:tc>
          <w:tcPr>
            <w:tcW w:w="900" w:type="dxa"/>
            <w:vMerge/>
            <w:vAlign w:val="center"/>
          </w:tcPr>
          <w:p w14:paraId="1C473FF8" w14:textId="77777777" w:rsidR="00C11EE3" w:rsidRPr="00392FD8" w:rsidRDefault="00C11EE3" w:rsidP="00B9076B">
            <w:pPr>
              <w:jc w:val="center"/>
              <w:rPr>
                <w:rFonts w:ascii="Times New Roman" w:hAnsi="Times New Roman"/>
              </w:rPr>
            </w:pPr>
          </w:p>
        </w:tc>
        <w:tc>
          <w:tcPr>
            <w:tcW w:w="4567" w:type="dxa"/>
          </w:tcPr>
          <w:p w14:paraId="746DCD01" w14:textId="77777777" w:rsidR="00C11EE3" w:rsidRPr="00392FD8" w:rsidRDefault="00C11EE3" w:rsidP="00B9076B">
            <w:pPr>
              <w:rPr>
                <w:rFonts w:ascii="Times New Roman" w:hAnsi="Times New Roman"/>
              </w:rPr>
            </w:pPr>
            <w:r w:rsidRPr="00392FD8">
              <w:rPr>
                <w:rFonts w:ascii="Times New Roman" w:hAnsi="Times New Roman"/>
              </w:rPr>
              <w:t xml:space="preserve">GSDT-1, CILC-1(G), SST-1D(1), HLFT-1 </w:t>
            </w:r>
            <w:r w:rsidRPr="00392FD8">
              <w:rPr>
                <w:rFonts w:ascii="Times New Roman" w:hAnsi="Times New Roman"/>
              </w:rPr>
              <w:lastRenderedPageBreak/>
              <w:t>Off-Peak</w:t>
            </w:r>
          </w:p>
        </w:tc>
        <w:tc>
          <w:tcPr>
            <w:tcW w:w="1440" w:type="dxa"/>
            <w:shd w:val="clear" w:color="auto" w:fill="auto"/>
            <w:vAlign w:val="bottom"/>
          </w:tcPr>
          <w:p w14:paraId="335E9D3E" w14:textId="77777777" w:rsidR="00C11EE3" w:rsidRPr="00392FD8" w:rsidRDefault="00C11EE3" w:rsidP="00B9076B">
            <w:pPr>
              <w:jc w:val="right"/>
              <w:rPr>
                <w:rFonts w:ascii="Times New Roman" w:hAnsi="Times New Roman"/>
              </w:rPr>
            </w:pPr>
            <w:r w:rsidRPr="00392FD8">
              <w:rPr>
                <w:rFonts w:ascii="Times New Roman" w:hAnsi="Times New Roman"/>
              </w:rPr>
              <w:lastRenderedPageBreak/>
              <w:t>3.040</w:t>
            </w:r>
          </w:p>
        </w:tc>
        <w:tc>
          <w:tcPr>
            <w:tcW w:w="1193" w:type="dxa"/>
            <w:shd w:val="clear" w:color="auto" w:fill="auto"/>
            <w:vAlign w:val="bottom"/>
          </w:tcPr>
          <w:p w14:paraId="4FC3335B" w14:textId="77777777" w:rsidR="00C11EE3" w:rsidRPr="00392FD8" w:rsidRDefault="00C11EE3" w:rsidP="00B9076B">
            <w:pPr>
              <w:jc w:val="right"/>
              <w:rPr>
                <w:rFonts w:ascii="Times New Roman" w:hAnsi="Times New Roman"/>
              </w:rPr>
            </w:pPr>
            <w:r w:rsidRPr="00392FD8">
              <w:rPr>
                <w:rFonts w:ascii="Times New Roman" w:hAnsi="Times New Roman"/>
              </w:rPr>
              <w:t>1.00384</w:t>
            </w:r>
          </w:p>
        </w:tc>
        <w:tc>
          <w:tcPr>
            <w:tcW w:w="1440" w:type="dxa"/>
            <w:shd w:val="clear" w:color="auto" w:fill="auto"/>
            <w:vAlign w:val="bottom"/>
          </w:tcPr>
          <w:p w14:paraId="0E96101D" w14:textId="77777777" w:rsidR="00C11EE3" w:rsidRPr="00392FD8" w:rsidRDefault="00C11EE3" w:rsidP="00B9076B">
            <w:pPr>
              <w:jc w:val="right"/>
              <w:rPr>
                <w:rFonts w:ascii="Times New Roman" w:hAnsi="Times New Roman"/>
              </w:rPr>
            </w:pPr>
            <w:r w:rsidRPr="00392FD8">
              <w:rPr>
                <w:rFonts w:ascii="Times New Roman" w:hAnsi="Times New Roman"/>
              </w:rPr>
              <w:t>3.052</w:t>
            </w:r>
          </w:p>
        </w:tc>
      </w:tr>
      <w:tr w:rsidR="00C11EE3" w:rsidRPr="00392FD8" w14:paraId="6B6D93BD" w14:textId="77777777" w:rsidTr="00B9076B">
        <w:tc>
          <w:tcPr>
            <w:tcW w:w="900" w:type="dxa"/>
            <w:vMerge w:val="restart"/>
            <w:vAlign w:val="center"/>
          </w:tcPr>
          <w:p w14:paraId="27EDD6A4" w14:textId="77777777" w:rsidR="00C11EE3" w:rsidRPr="00392FD8" w:rsidRDefault="00C11EE3" w:rsidP="00B9076B">
            <w:pPr>
              <w:jc w:val="center"/>
              <w:rPr>
                <w:rFonts w:ascii="Times New Roman" w:hAnsi="Times New Roman"/>
              </w:rPr>
            </w:pPr>
            <w:r w:rsidRPr="00392FD8">
              <w:rPr>
                <w:rFonts w:ascii="Times New Roman" w:hAnsi="Times New Roman"/>
              </w:rPr>
              <w:t>C</w:t>
            </w:r>
          </w:p>
        </w:tc>
        <w:tc>
          <w:tcPr>
            <w:tcW w:w="4567" w:type="dxa"/>
          </w:tcPr>
          <w:p w14:paraId="6A501024" w14:textId="77777777" w:rsidR="00C11EE3" w:rsidRPr="00392FD8" w:rsidRDefault="00C11EE3" w:rsidP="00B9076B">
            <w:pPr>
              <w:rPr>
                <w:rFonts w:ascii="Times New Roman" w:hAnsi="Times New Roman"/>
              </w:rPr>
            </w:pPr>
            <w:r w:rsidRPr="00392FD8">
              <w:rPr>
                <w:rFonts w:ascii="Times New Roman" w:hAnsi="Times New Roman"/>
              </w:rPr>
              <w:t>GSLDT-1, CST-1, SST-1D(2), HLFT-2 On-Peak</w:t>
            </w:r>
          </w:p>
        </w:tc>
        <w:tc>
          <w:tcPr>
            <w:tcW w:w="1440" w:type="dxa"/>
            <w:shd w:val="clear" w:color="auto" w:fill="auto"/>
            <w:vAlign w:val="bottom"/>
          </w:tcPr>
          <w:p w14:paraId="1C88289F" w14:textId="77777777" w:rsidR="00C11EE3" w:rsidRPr="00392FD8" w:rsidRDefault="00C11EE3" w:rsidP="00B9076B">
            <w:pPr>
              <w:jc w:val="right"/>
              <w:rPr>
                <w:rFonts w:ascii="Times New Roman" w:hAnsi="Times New Roman"/>
              </w:rPr>
            </w:pPr>
            <w:r w:rsidRPr="00392FD8">
              <w:rPr>
                <w:rFonts w:ascii="Times New Roman" w:hAnsi="Times New Roman"/>
              </w:rPr>
              <w:t>3.358</w:t>
            </w:r>
          </w:p>
        </w:tc>
        <w:tc>
          <w:tcPr>
            <w:tcW w:w="1193" w:type="dxa"/>
            <w:shd w:val="clear" w:color="auto" w:fill="auto"/>
            <w:vAlign w:val="bottom"/>
          </w:tcPr>
          <w:p w14:paraId="2E8B12B0" w14:textId="77777777" w:rsidR="00C11EE3" w:rsidRPr="00392FD8" w:rsidRDefault="00C11EE3" w:rsidP="00B9076B">
            <w:pPr>
              <w:jc w:val="right"/>
              <w:rPr>
                <w:rFonts w:ascii="Times New Roman" w:hAnsi="Times New Roman"/>
              </w:rPr>
            </w:pPr>
            <w:r w:rsidRPr="00392FD8">
              <w:rPr>
                <w:rFonts w:ascii="Times New Roman" w:hAnsi="Times New Roman"/>
              </w:rPr>
              <w:t>1.00272</w:t>
            </w:r>
          </w:p>
        </w:tc>
        <w:tc>
          <w:tcPr>
            <w:tcW w:w="1440" w:type="dxa"/>
            <w:shd w:val="clear" w:color="auto" w:fill="auto"/>
            <w:vAlign w:val="bottom"/>
          </w:tcPr>
          <w:p w14:paraId="2858A2E3" w14:textId="77777777" w:rsidR="00C11EE3" w:rsidRPr="00392FD8" w:rsidRDefault="00C11EE3" w:rsidP="00B9076B">
            <w:pPr>
              <w:jc w:val="right"/>
              <w:rPr>
                <w:rFonts w:ascii="Times New Roman" w:hAnsi="Times New Roman"/>
              </w:rPr>
            </w:pPr>
            <w:r w:rsidRPr="00392FD8">
              <w:rPr>
                <w:rFonts w:ascii="Times New Roman" w:hAnsi="Times New Roman"/>
              </w:rPr>
              <w:t>3.367</w:t>
            </w:r>
          </w:p>
        </w:tc>
      </w:tr>
      <w:tr w:rsidR="00C11EE3" w:rsidRPr="00392FD8" w14:paraId="28F54386" w14:textId="77777777" w:rsidTr="00B9076B">
        <w:tc>
          <w:tcPr>
            <w:tcW w:w="900" w:type="dxa"/>
            <w:vMerge/>
            <w:vAlign w:val="center"/>
          </w:tcPr>
          <w:p w14:paraId="65C9991E" w14:textId="77777777" w:rsidR="00C11EE3" w:rsidRPr="00392FD8" w:rsidRDefault="00C11EE3" w:rsidP="00B9076B">
            <w:pPr>
              <w:jc w:val="center"/>
              <w:rPr>
                <w:rFonts w:ascii="Times New Roman" w:hAnsi="Times New Roman"/>
              </w:rPr>
            </w:pPr>
          </w:p>
        </w:tc>
        <w:tc>
          <w:tcPr>
            <w:tcW w:w="4567" w:type="dxa"/>
          </w:tcPr>
          <w:p w14:paraId="0203FDA0" w14:textId="77777777" w:rsidR="00C11EE3" w:rsidRPr="00392FD8" w:rsidRDefault="00C11EE3" w:rsidP="00B9076B">
            <w:pPr>
              <w:rPr>
                <w:rFonts w:ascii="Times New Roman" w:hAnsi="Times New Roman"/>
              </w:rPr>
            </w:pPr>
            <w:r w:rsidRPr="00392FD8">
              <w:rPr>
                <w:rFonts w:ascii="Times New Roman" w:hAnsi="Times New Roman"/>
              </w:rPr>
              <w:t>GSLDT-1, CST-1, SST-1D(2), HLFT-2 Off-Peak</w:t>
            </w:r>
          </w:p>
        </w:tc>
        <w:tc>
          <w:tcPr>
            <w:tcW w:w="1440" w:type="dxa"/>
            <w:shd w:val="clear" w:color="auto" w:fill="auto"/>
            <w:vAlign w:val="bottom"/>
          </w:tcPr>
          <w:p w14:paraId="6E25A1EA" w14:textId="77777777" w:rsidR="00C11EE3" w:rsidRPr="00392FD8" w:rsidRDefault="00C11EE3" w:rsidP="00B9076B">
            <w:pPr>
              <w:jc w:val="right"/>
              <w:rPr>
                <w:rFonts w:ascii="Times New Roman" w:hAnsi="Times New Roman"/>
              </w:rPr>
            </w:pPr>
            <w:r w:rsidRPr="00392FD8">
              <w:rPr>
                <w:rFonts w:ascii="Times New Roman" w:hAnsi="Times New Roman"/>
              </w:rPr>
              <w:t>3.040</w:t>
            </w:r>
          </w:p>
        </w:tc>
        <w:tc>
          <w:tcPr>
            <w:tcW w:w="1193" w:type="dxa"/>
            <w:shd w:val="clear" w:color="auto" w:fill="auto"/>
            <w:vAlign w:val="bottom"/>
          </w:tcPr>
          <w:p w14:paraId="34C17018" w14:textId="77777777" w:rsidR="00C11EE3" w:rsidRPr="00392FD8" w:rsidRDefault="00C11EE3" w:rsidP="00B9076B">
            <w:pPr>
              <w:jc w:val="right"/>
              <w:rPr>
                <w:rFonts w:ascii="Times New Roman" w:hAnsi="Times New Roman"/>
              </w:rPr>
            </w:pPr>
            <w:r w:rsidRPr="00392FD8">
              <w:rPr>
                <w:rFonts w:ascii="Times New Roman" w:hAnsi="Times New Roman"/>
              </w:rPr>
              <w:t>1.00272</w:t>
            </w:r>
          </w:p>
        </w:tc>
        <w:tc>
          <w:tcPr>
            <w:tcW w:w="1440" w:type="dxa"/>
            <w:shd w:val="clear" w:color="auto" w:fill="auto"/>
            <w:vAlign w:val="bottom"/>
          </w:tcPr>
          <w:p w14:paraId="7BF60A47" w14:textId="77777777" w:rsidR="00C11EE3" w:rsidRPr="00392FD8" w:rsidRDefault="00C11EE3" w:rsidP="00B9076B">
            <w:pPr>
              <w:jc w:val="right"/>
              <w:rPr>
                <w:rFonts w:ascii="Times New Roman" w:hAnsi="Times New Roman"/>
              </w:rPr>
            </w:pPr>
            <w:r w:rsidRPr="00392FD8">
              <w:rPr>
                <w:rFonts w:ascii="Times New Roman" w:hAnsi="Times New Roman"/>
              </w:rPr>
              <w:t>3.048</w:t>
            </w:r>
          </w:p>
        </w:tc>
      </w:tr>
      <w:tr w:rsidR="00C11EE3" w:rsidRPr="00392FD8" w14:paraId="3940CEDD" w14:textId="77777777" w:rsidTr="00B9076B">
        <w:tc>
          <w:tcPr>
            <w:tcW w:w="900" w:type="dxa"/>
            <w:vMerge w:val="restart"/>
            <w:vAlign w:val="center"/>
          </w:tcPr>
          <w:p w14:paraId="642C3DB9" w14:textId="77777777" w:rsidR="00C11EE3" w:rsidRPr="00392FD8" w:rsidRDefault="00C11EE3" w:rsidP="00B9076B">
            <w:pPr>
              <w:jc w:val="center"/>
              <w:rPr>
                <w:rFonts w:ascii="Times New Roman" w:hAnsi="Times New Roman"/>
              </w:rPr>
            </w:pPr>
            <w:r w:rsidRPr="00392FD8">
              <w:rPr>
                <w:rFonts w:ascii="Times New Roman" w:hAnsi="Times New Roman"/>
              </w:rPr>
              <w:t>D</w:t>
            </w:r>
          </w:p>
        </w:tc>
        <w:tc>
          <w:tcPr>
            <w:tcW w:w="4567" w:type="dxa"/>
          </w:tcPr>
          <w:p w14:paraId="1048DE71" w14:textId="77777777" w:rsidR="00C11EE3" w:rsidRPr="00392FD8" w:rsidRDefault="00C11EE3" w:rsidP="00B9076B">
            <w:pPr>
              <w:rPr>
                <w:rFonts w:ascii="Times New Roman" w:hAnsi="Times New Roman"/>
              </w:rPr>
            </w:pPr>
            <w:r w:rsidRPr="00392FD8">
              <w:rPr>
                <w:rFonts w:ascii="Times New Roman" w:hAnsi="Times New Roman"/>
              </w:rPr>
              <w:t>GSLDT-2, CST-2, SST-1D(3), HLFT-3 On-Peak</w:t>
            </w:r>
          </w:p>
        </w:tc>
        <w:tc>
          <w:tcPr>
            <w:tcW w:w="1440" w:type="dxa"/>
            <w:shd w:val="clear" w:color="auto" w:fill="auto"/>
            <w:vAlign w:val="bottom"/>
          </w:tcPr>
          <w:p w14:paraId="568A4EAB" w14:textId="77777777" w:rsidR="00C11EE3" w:rsidRPr="00392FD8" w:rsidRDefault="00C11EE3" w:rsidP="00B9076B">
            <w:pPr>
              <w:jc w:val="right"/>
              <w:rPr>
                <w:rFonts w:ascii="Times New Roman" w:hAnsi="Times New Roman"/>
              </w:rPr>
            </w:pPr>
            <w:r w:rsidRPr="00392FD8">
              <w:rPr>
                <w:rFonts w:ascii="Times New Roman" w:hAnsi="Times New Roman"/>
              </w:rPr>
              <w:t>3.358</w:t>
            </w:r>
          </w:p>
        </w:tc>
        <w:tc>
          <w:tcPr>
            <w:tcW w:w="1193" w:type="dxa"/>
            <w:shd w:val="clear" w:color="auto" w:fill="auto"/>
            <w:vAlign w:val="bottom"/>
          </w:tcPr>
          <w:p w14:paraId="12F8EA1D" w14:textId="77777777" w:rsidR="00C11EE3" w:rsidRPr="00392FD8" w:rsidRDefault="00C11EE3" w:rsidP="00B9076B">
            <w:pPr>
              <w:jc w:val="right"/>
              <w:rPr>
                <w:rFonts w:ascii="Times New Roman" w:hAnsi="Times New Roman"/>
              </w:rPr>
            </w:pPr>
            <w:r w:rsidRPr="00392FD8">
              <w:rPr>
                <w:rFonts w:ascii="Times New Roman" w:hAnsi="Times New Roman"/>
              </w:rPr>
              <w:t>0.99273</w:t>
            </w:r>
          </w:p>
        </w:tc>
        <w:tc>
          <w:tcPr>
            <w:tcW w:w="1440" w:type="dxa"/>
            <w:shd w:val="clear" w:color="auto" w:fill="auto"/>
            <w:vAlign w:val="bottom"/>
          </w:tcPr>
          <w:p w14:paraId="723A14E7" w14:textId="77777777" w:rsidR="00C11EE3" w:rsidRPr="00392FD8" w:rsidRDefault="00C11EE3" w:rsidP="00B9076B">
            <w:pPr>
              <w:jc w:val="right"/>
              <w:rPr>
                <w:rFonts w:ascii="Times New Roman" w:hAnsi="Times New Roman"/>
              </w:rPr>
            </w:pPr>
            <w:r w:rsidRPr="00392FD8">
              <w:rPr>
                <w:rFonts w:ascii="Times New Roman" w:hAnsi="Times New Roman"/>
              </w:rPr>
              <w:t>3.333</w:t>
            </w:r>
          </w:p>
        </w:tc>
      </w:tr>
      <w:tr w:rsidR="00C11EE3" w:rsidRPr="00392FD8" w14:paraId="29F4EB64" w14:textId="77777777" w:rsidTr="00B9076B">
        <w:tc>
          <w:tcPr>
            <w:tcW w:w="900" w:type="dxa"/>
            <w:vMerge/>
            <w:vAlign w:val="center"/>
          </w:tcPr>
          <w:p w14:paraId="064CD253" w14:textId="77777777" w:rsidR="00C11EE3" w:rsidRPr="00392FD8" w:rsidRDefault="00C11EE3" w:rsidP="00B9076B">
            <w:pPr>
              <w:jc w:val="center"/>
              <w:rPr>
                <w:rFonts w:ascii="Times New Roman" w:hAnsi="Times New Roman"/>
              </w:rPr>
            </w:pPr>
          </w:p>
        </w:tc>
        <w:tc>
          <w:tcPr>
            <w:tcW w:w="4567" w:type="dxa"/>
          </w:tcPr>
          <w:p w14:paraId="4C2D6C0E" w14:textId="77777777" w:rsidR="00C11EE3" w:rsidRPr="00392FD8" w:rsidRDefault="00C11EE3" w:rsidP="00B9076B">
            <w:pPr>
              <w:rPr>
                <w:rFonts w:ascii="Times New Roman" w:hAnsi="Times New Roman"/>
              </w:rPr>
            </w:pPr>
            <w:r w:rsidRPr="00392FD8">
              <w:rPr>
                <w:rFonts w:ascii="Times New Roman" w:hAnsi="Times New Roman"/>
              </w:rPr>
              <w:t>GSLDT-2, CST-2, SST-1D(3), HLFT-3 Off-Peak</w:t>
            </w:r>
          </w:p>
        </w:tc>
        <w:tc>
          <w:tcPr>
            <w:tcW w:w="1440" w:type="dxa"/>
            <w:shd w:val="clear" w:color="auto" w:fill="auto"/>
            <w:vAlign w:val="bottom"/>
          </w:tcPr>
          <w:p w14:paraId="05972DE1" w14:textId="77777777" w:rsidR="00C11EE3" w:rsidRPr="00392FD8" w:rsidRDefault="00C11EE3" w:rsidP="00B9076B">
            <w:pPr>
              <w:jc w:val="right"/>
              <w:rPr>
                <w:rFonts w:ascii="Times New Roman" w:hAnsi="Times New Roman"/>
              </w:rPr>
            </w:pPr>
            <w:r w:rsidRPr="00392FD8">
              <w:rPr>
                <w:rFonts w:ascii="Times New Roman" w:hAnsi="Times New Roman"/>
              </w:rPr>
              <w:t>3.040</w:t>
            </w:r>
          </w:p>
        </w:tc>
        <w:tc>
          <w:tcPr>
            <w:tcW w:w="1193" w:type="dxa"/>
            <w:shd w:val="clear" w:color="auto" w:fill="auto"/>
            <w:vAlign w:val="bottom"/>
          </w:tcPr>
          <w:p w14:paraId="13C7CD95" w14:textId="77777777" w:rsidR="00C11EE3" w:rsidRPr="00392FD8" w:rsidRDefault="00C11EE3" w:rsidP="00B9076B">
            <w:pPr>
              <w:jc w:val="right"/>
              <w:rPr>
                <w:rFonts w:ascii="Times New Roman" w:hAnsi="Times New Roman"/>
              </w:rPr>
            </w:pPr>
            <w:r w:rsidRPr="00392FD8">
              <w:rPr>
                <w:rFonts w:ascii="Times New Roman" w:hAnsi="Times New Roman"/>
              </w:rPr>
              <w:t>0.99273</w:t>
            </w:r>
          </w:p>
        </w:tc>
        <w:tc>
          <w:tcPr>
            <w:tcW w:w="1440" w:type="dxa"/>
            <w:shd w:val="clear" w:color="auto" w:fill="auto"/>
            <w:vAlign w:val="bottom"/>
          </w:tcPr>
          <w:p w14:paraId="7326937C" w14:textId="77777777" w:rsidR="00C11EE3" w:rsidRPr="00392FD8" w:rsidRDefault="00C11EE3" w:rsidP="00B9076B">
            <w:pPr>
              <w:jc w:val="right"/>
              <w:rPr>
                <w:rFonts w:ascii="Times New Roman" w:hAnsi="Times New Roman"/>
              </w:rPr>
            </w:pPr>
            <w:r w:rsidRPr="00392FD8">
              <w:rPr>
                <w:rFonts w:ascii="Times New Roman" w:hAnsi="Times New Roman"/>
              </w:rPr>
              <w:t>3.018</w:t>
            </w:r>
          </w:p>
        </w:tc>
      </w:tr>
      <w:tr w:rsidR="00C11EE3" w:rsidRPr="00392FD8" w14:paraId="42834D8E" w14:textId="77777777" w:rsidTr="00B9076B">
        <w:tc>
          <w:tcPr>
            <w:tcW w:w="900" w:type="dxa"/>
            <w:vMerge w:val="restart"/>
            <w:vAlign w:val="center"/>
          </w:tcPr>
          <w:p w14:paraId="33F7322C" w14:textId="77777777" w:rsidR="00C11EE3" w:rsidRPr="00392FD8" w:rsidRDefault="00C11EE3" w:rsidP="00B9076B">
            <w:pPr>
              <w:jc w:val="center"/>
              <w:rPr>
                <w:rFonts w:ascii="Times New Roman" w:hAnsi="Times New Roman"/>
              </w:rPr>
            </w:pPr>
            <w:r w:rsidRPr="00392FD8">
              <w:rPr>
                <w:rFonts w:ascii="Times New Roman" w:hAnsi="Times New Roman"/>
              </w:rPr>
              <w:t>E</w:t>
            </w:r>
          </w:p>
        </w:tc>
        <w:tc>
          <w:tcPr>
            <w:tcW w:w="4567" w:type="dxa"/>
          </w:tcPr>
          <w:p w14:paraId="2D4C8978" w14:textId="77777777" w:rsidR="00C11EE3" w:rsidRPr="00392FD8" w:rsidRDefault="00C11EE3" w:rsidP="00B9076B">
            <w:pPr>
              <w:rPr>
                <w:rFonts w:ascii="Times New Roman" w:hAnsi="Times New Roman"/>
              </w:rPr>
            </w:pPr>
            <w:r w:rsidRPr="00392FD8">
              <w:rPr>
                <w:rFonts w:ascii="Times New Roman" w:hAnsi="Times New Roman"/>
              </w:rPr>
              <w:t>GSLDT-3, CST-3, CILC-1(T), SST-1(T), ISST-1(T) On-Peak</w:t>
            </w:r>
          </w:p>
        </w:tc>
        <w:tc>
          <w:tcPr>
            <w:tcW w:w="1440" w:type="dxa"/>
            <w:shd w:val="clear" w:color="auto" w:fill="auto"/>
            <w:vAlign w:val="bottom"/>
          </w:tcPr>
          <w:p w14:paraId="6C427F02" w14:textId="77777777" w:rsidR="00C11EE3" w:rsidRPr="00392FD8" w:rsidRDefault="00C11EE3" w:rsidP="00B9076B">
            <w:pPr>
              <w:jc w:val="right"/>
              <w:rPr>
                <w:rFonts w:ascii="Times New Roman" w:hAnsi="Times New Roman"/>
              </w:rPr>
            </w:pPr>
            <w:r w:rsidRPr="00392FD8">
              <w:rPr>
                <w:rFonts w:ascii="Times New Roman" w:hAnsi="Times New Roman"/>
              </w:rPr>
              <w:t>3.358</w:t>
            </w:r>
          </w:p>
        </w:tc>
        <w:tc>
          <w:tcPr>
            <w:tcW w:w="1193" w:type="dxa"/>
            <w:shd w:val="clear" w:color="auto" w:fill="auto"/>
            <w:vAlign w:val="bottom"/>
          </w:tcPr>
          <w:p w14:paraId="4E0F5554" w14:textId="77777777" w:rsidR="00C11EE3" w:rsidRPr="00392FD8" w:rsidRDefault="00C11EE3" w:rsidP="00B9076B">
            <w:pPr>
              <w:jc w:val="right"/>
              <w:rPr>
                <w:rFonts w:ascii="Times New Roman" w:hAnsi="Times New Roman"/>
              </w:rPr>
            </w:pPr>
            <w:r w:rsidRPr="00392FD8">
              <w:rPr>
                <w:rFonts w:ascii="Times New Roman" w:hAnsi="Times New Roman"/>
              </w:rPr>
              <w:t>0.96412</w:t>
            </w:r>
          </w:p>
        </w:tc>
        <w:tc>
          <w:tcPr>
            <w:tcW w:w="1440" w:type="dxa"/>
            <w:shd w:val="clear" w:color="auto" w:fill="auto"/>
            <w:vAlign w:val="bottom"/>
          </w:tcPr>
          <w:p w14:paraId="3D495D0B" w14:textId="77777777" w:rsidR="00C11EE3" w:rsidRPr="00392FD8" w:rsidRDefault="00C11EE3" w:rsidP="00B9076B">
            <w:pPr>
              <w:jc w:val="right"/>
              <w:rPr>
                <w:rFonts w:ascii="Times New Roman" w:hAnsi="Times New Roman"/>
              </w:rPr>
            </w:pPr>
            <w:r w:rsidRPr="00392FD8">
              <w:rPr>
                <w:rFonts w:ascii="Times New Roman" w:hAnsi="Times New Roman"/>
              </w:rPr>
              <w:t>3.237</w:t>
            </w:r>
          </w:p>
        </w:tc>
      </w:tr>
      <w:tr w:rsidR="00C11EE3" w:rsidRPr="00392FD8" w14:paraId="7F1C4EF2" w14:textId="77777777" w:rsidTr="00B9076B">
        <w:tc>
          <w:tcPr>
            <w:tcW w:w="900" w:type="dxa"/>
            <w:vMerge/>
            <w:vAlign w:val="center"/>
          </w:tcPr>
          <w:p w14:paraId="42432344" w14:textId="77777777" w:rsidR="00C11EE3" w:rsidRPr="00392FD8" w:rsidRDefault="00C11EE3" w:rsidP="00B9076B">
            <w:pPr>
              <w:jc w:val="center"/>
              <w:rPr>
                <w:rFonts w:ascii="Times New Roman" w:hAnsi="Times New Roman"/>
              </w:rPr>
            </w:pPr>
          </w:p>
        </w:tc>
        <w:tc>
          <w:tcPr>
            <w:tcW w:w="4567" w:type="dxa"/>
          </w:tcPr>
          <w:p w14:paraId="24ACCA03" w14:textId="77777777" w:rsidR="00C11EE3" w:rsidRPr="00392FD8" w:rsidRDefault="00C11EE3" w:rsidP="00B9076B">
            <w:pPr>
              <w:rPr>
                <w:rFonts w:ascii="Times New Roman" w:hAnsi="Times New Roman"/>
              </w:rPr>
            </w:pPr>
            <w:r w:rsidRPr="00392FD8">
              <w:rPr>
                <w:rFonts w:ascii="Times New Roman" w:hAnsi="Times New Roman"/>
              </w:rPr>
              <w:t>GSLDT-3, CST-3, CILC-1(T), SST-1(T) ISST-1(T) Off-Peak</w:t>
            </w:r>
          </w:p>
        </w:tc>
        <w:tc>
          <w:tcPr>
            <w:tcW w:w="1440" w:type="dxa"/>
            <w:shd w:val="clear" w:color="auto" w:fill="auto"/>
            <w:vAlign w:val="bottom"/>
          </w:tcPr>
          <w:p w14:paraId="13CE948F" w14:textId="77777777" w:rsidR="00C11EE3" w:rsidRPr="00392FD8" w:rsidRDefault="00C11EE3" w:rsidP="00B9076B">
            <w:pPr>
              <w:jc w:val="right"/>
              <w:rPr>
                <w:rFonts w:ascii="Times New Roman" w:hAnsi="Times New Roman"/>
              </w:rPr>
            </w:pPr>
            <w:r w:rsidRPr="00392FD8">
              <w:rPr>
                <w:rFonts w:ascii="Times New Roman" w:hAnsi="Times New Roman"/>
              </w:rPr>
              <w:t>3.040</w:t>
            </w:r>
          </w:p>
        </w:tc>
        <w:tc>
          <w:tcPr>
            <w:tcW w:w="1193" w:type="dxa"/>
            <w:shd w:val="clear" w:color="auto" w:fill="auto"/>
            <w:vAlign w:val="bottom"/>
          </w:tcPr>
          <w:p w14:paraId="7725DFA7" w14:textId="77777777" w:rsidR="00C11EE3" w:rsidRPr="00392FD8" w:rsidRDefault="00C11EE3" w:rsidP="00B9076B">
            <w:pPr>
              <w:jc w:val="right"/>
              <w:rPr>
                <w:rFonts w:ascii="Times New Roman" w:hAnsi="Times New Roman"/>
              </w:rPr>
            </w:pPr>
            <w:r w:rsidRPr="00392FD8">
              <w:rPr>
                <w:rFonts w:ascii="Times New Roman" w:hAnsi="Times New Roman"/>
              </w:rPr>
              <w:t>0.96412</w:t>
            </w:r>
          </w:p>
        </w:tc>
        <w:tc>
          <w:tcPr>
            <w:tcW w:w="1440" w:type="dxa"/>
            <w:shd w:val="clear" w:color="auto" w:fill="auto"/>
            <w:vAlign w:val="bottom"/>
          </w:tcPr>
          <w:p w14:paraId="0302023B" w14:textId="77777777" w:rsidR="00C11EE3" w:rsidRPr="00392FD8" w:rsidRDefault="00C11EE3" w:rsidP="00B9076B">
            <w:pPr>
              <w:jc w:val="right"/>
              <w:rPr>
                <w:rFonts w:ascii="Times New Roman" w:hAnsi="Times New Roman"/>
              </w:rPr>
            </w:pPr>
            <w:r w:rsidRPr="00392FD8">
              <w:rPr>
                <w:rFonts w:ascii="Times New Roman" w:hAnsi="Times New Roman"/>
              </w:rPr>
              <w:t>2.931</w:t>
            </w:r>
          </w:p>
        </w:tc>
      </w:tr>
      <w:tr w:rsidR="00C11EE3" w:rsidRPr="00392FD8" w14:paraId="704C158C" w14:textId="77777777" w:rsidTr="00B9076B">
        <w:tc>
          <w:tcPr>
            <w:tcW w:w="900" w:type="dxa"/>
            <w:vMerge w:val="restart"/>
            <w:vAlign w:val="center"/>
          </w:tcPr>
          <w:p w14:paraId="7C0D9EFC" w14:textId="77777777" w:rsidR="00C11EE3" w:rsidRPr="00392FD8" w:rsidRDefault="00C11EE3" w:rsidP="00B9076B">
            <w:pPr>
              <w:jc w:val="center"/>
              <w:rPr>
                <w:rFonts w:ascii="Times New Roman" w:hAnsi="Times New Roman"/>
              </w:rPr>
            </w:pPr>
            <w:r w:rsidRPr="00392FD8">
              <w:rPr>
                <w:rFonts w:ascii="Times New Roman" w:hAnsi="Times New Roman"/>
              </w:rPr>
              <w:t>F</w:t>
            </w:r>
          </w:p>
        </w:tc>
        <w:tc>
          <w:tcPr>
            <w:tcW w:w="4567" w:type="dxa"/>
          </w:tcPr>
          <w:p w14:paraId="3199313E" w14:textId="77777777" w:rsidR="00C11EE3" w:rsidRPr="00392FD8" w:rsidRDefault="00C11EE3" w:rsidP="00B9076B">
            <w:pPr>
              <w:rPr>
                <w:rFonts w:ascii="Times New Roman" w:hAnsi="Times New Roman"/>
              </w:rPr>
            </w:pPr>
            <w:r w:rsidRPr="00392FD8">
              <w:rPr>
                <w:rFonts w:ascii="Times New Roman" w:hAnsi="Times New Roman"/>
              </w:rPr>
              <w:t>CILC-1(D), ISST-1(D) On-Peak</w:t>
            </w:r>
          </w:p>
        </w:tc>
        <w:tc>
          <w:tcPr>
            <w:tcW w:w="1440" w:type="dxa"/>
            <w:shd w:val="clear" w:color="auto" w:fill="auto"/>
            <w:vAlign w:val="bottom"/>
          </w:tcPr>
          <w:p w14:paraId="5D02EF90" w14:textId="77777777" w:rsidR="00C11EE3" w:rsidRPr="00392FD8" w:rsidRDefault="00C11EE3" w:rsidP="00B9076B">
            <w:pPr>
              <w:jc w:val="right"/>
              <w:rPr>
                <w:rFonts w:ascii="Times New Roman" w:hAnsi="Times New Roman"/>
              </w:rPr>
            </w:pPr>
            <w:r w:rsidRPr="00392FD8">
              <w:rPr>
                <w:rFonts w:ascii="Times New Roman" w:hAnsi="Times New Roman"/>
              </w:rPr>
              <w:t>3.358</w:t>
            </w:r>
          </w:p>
        </w:tc>
        <w:tc>
          <w:tcPr>
            <w:tcW w:w="1193" w:type="dxa"/>
            <w:shd w:val="clear" w:color="auto" w:fill="auto"/>
            <w:vAlign w:val="bottom"/>
          </w:tcPr>
          <w:p w14:paraId="54AD518F" w14:textId="77777777" w:rsidR="00C11EE3" w:rsidRPr="00392FD8" w:rsidRDefault="00C11EE3" w:rsidP="00B9076B">
            <w:pPr>
              <w:jc w:val="right"/>
              <w:rPr>
                <w:rFonts w:ascii="Times New Roman" w:hAnsi="Times New Roman"/>
              </w:rPr>
            </w:pPr>
            <w:r w:rsidRPr="00392FD8">
              <w:rPr>
                <w:rFonts w:ascii="Times New Roman" w:hAnsi="Times New Roman"/>
              </w:rPr>
              <w:t>0.99141</w:t>
            </w:r>
          </w:p>
        </w:tc>
        <w:tc>
          <w:tcPr>
            <w:tcW w:w="1440" w:type="dxa"/>
            <w:shd w:val="clear" w:color="auto" w:fill="auto"/>
            <w:vAlign w:val="bottom"/>
          </w:tcPr>
          <w:p w14:paraId="181ECA85" w14:textId="77777777" w:rsidR="00C11EE3" w:rsidRPr="00392FD8" w:rsidRDefault="00C11EE3" w:rsidP="00B9076B">
            <w:pPr>
              <w:jc w:val="right"/>
              <w:rPr>
                <w:rFonts w:ascii="Times New Roman" w:hAnsi="Times New Roman"/>
              </w:rPr>
            </w:pPr>
            <w:r w:rsidRPr="00392FD8">
              <w:rPr>
                <w:rFonts w:ascii="Times New Roman" w:hAnsi="Times New Roman"/>
              </w:rPr>
              <w:t>3.329</w:t>
            </w:r>
          </w:p>
        </w:tc>
      </w:tr>
      <w:tr w:rsidR="00C11EE3" w:rsidRPr="00392FD8" w14:paraId="1F148B58" w14:textId="77777777" w:rsidTr="00B9076B">
        <w:tc>
          <w:tcPr>
            <w:tcW w:w="900" w:type="dxa"/>
            <w:vMerge/>
          </w:tcPr>
          <w:p w14:paraId="31E395C5" w14:textId="77777777" w:rsidR="00C11EE3" w:rsidRPr="00392FD8" w:rsidRDefault="00C11EE3" w:rsidP="00B9076B">
            <w:pPr>
              <w:jc w:val="center"/>
              <w:rPr>
                <w:rFonts w:ascii="Times New Roman" w:hAnsi="Times New Roman"/>
              </w:rPr>
            </w:pPr>
          </w:p>
        </w:tc>
        <w:tc>
          <w:tcPr>
            <w:tcW w:w="4567" w:type="dxa"/>
          </w:tcPr>
          <w:p w14:paraId="02F56E6D" w14:textId="77777777" w:rsidR="00C11EE3" w:rsidRPr="00392FD8" w:rsidRDefault="00C11EE3" w:rsidP="00B9076B">
            <w:pPr>
              <w:rPr>
                <w:rFonts w:ascii="Times New Roman" w:hAnsi="Times New Roman"/>
              </w:rPr>
            </w:pPr>
            <w:r w:rsidRPr="00392FD8">
              <w:rPr>
                <w:rFonts w:ascii="Times New Roman" w:hAnsi="Times New Roman"/>
              </w:rPr>
              <w:t>CILC-1(D), ISST-1(D) Off-Peak</w:t>
            </w:r>
          </w:p>
        </w:tc>
        <w:tc>
          <w:tcPr>
            <w:tcW w:w="1440" w:type="dxa"/>
            <w:shd w:val="clear" w:color="auto" w:fill="auto"/>
            <w:vAlign w:val="bottom"/>
          </w:tcPr>
          <w:p w14:paraId="1C9A067E" w14:textId="77777777" w:rsidR="00C11EE3" w:rsidRPr="00392FD8" w:rsidRDefault="00C11EE3" w:rsidP="00B9076B">
            <w:pPr>
              <w:jc w:val="right"/>
              <w:rPr>
                <w:rFonts w:ascii="Times New Roman" w:hAnsi="Times New Roman"/>
              </w:rPr>
            </w:pPr>
            <w:r w:rsidRPr="00392FD8">
              <w:rPr>
                <w:rFonts w:ascii="Times New Roman" w:hAnsi="Times New Roman"/>
              </w:rPr>
              <w:t>3.040</w:t>
            </w:r>
          </w:p>
        </w:tc>
        <w:tc>
          <w:tcPr>
            <w:tcW w:w="1193" w:type="dxa"/>
            <w:shd w:val="clear" w:color="auto" w:fill="auto"/>
            <w:vAlign w:val="bottom"/>
          </w:tcPr>
          <w:p w14:paraId="5BF7E0C6" w14:textId="77777777" w:rsidR="00C11EE3" w:rsidRPr="00392FD8" w:rsidRDefault="00C11EE3" w:rsidP="00B9076B">
            <w:pPr>
              <w:jc w:val="right"/>
              <w:rPr>
                <w:rFonts w:ascii="Times New Roman" w:hAnsi="Times New Roman"/>
              </w:rPr>
            </w:pPr>
            <w:r w:rsidRPr="00392FD8">
              <w:rPr>
                <w:rFonts w:ascii="Times New Roman" w:hAnsi="Times New Roman"/>
              </w:rPr>
              <w:t>0.99141</w:t>
            </w:r>
          </w:p>
        </w:tc>
        <w:tc>
          <w:tcPr>
            <w:tcW w:w="1440" w:type="dxa"/>
            <w:shd w:val="clear" w:color="auto" w:fill="auto"/>
            <w:vAlign w:val="bottom"/>
          </w:tcPr>
          <w:p w14:paraId="4F76E3F8" w14:textId="77777777" w:rsidR="00C11EE3" w:rsidRPr="00392FD8" w:rsidRDefault="00C11EE3" w:rsidP="00B9076B">
            <w:pPr>
              <w:jc w:val="right"/>
              <w:rPr>
                <w:rFonts w:ascii="Times New Roman" w:hAnsi="Times New Roman"/>
              </w:rPr>
            </w:pPr>
            <w:r w:rsidRPr="00392FD8">
              <w:rPr>
                <w:rFonts w:ascii="Times New Roman" w:hAnsi="Times New Roman"/>
              </w:rPr>
              <w:t>3.014</w:t>
            </w:r>
          </w:p>
        </w:tc>
      </w:tr>
    </w:tbl>
    <w:p w14:paraId="7232782C" w14:textId="1A11FD62" w:rsidR="00C11EE3" w:rsidRDefault="00C11EE3" w:rsidP="00C11EE3">
      <w:r w:rsidRPr="00392FD8">
        <w:t>Source: Schedule E1-E, (Staff’s Eight Set of Interrogatories, Interrogatory No. 34, Attachment 2 of 2, Tab 7 of 20).</w:t>
      </w:r>
    </w:p>
    <w:p w14:paraId="3F32694D" w14:textId="77777777" w:rsidR="007B176D" w:rsidRPr="00392FD8" w:rsidRDefault="007B176D" w:rsidP="00C11EE3"/>
    <w:tbl>
      <w:tblPr>
        <w:tblStyle w:val="TableGrid2"/>
        <w:tblW w:w="9468" w:type="dxa"/>
        <w:tblInd w:w="108" w:type="dxa"/>
        <w:tblLayout w:type="fixed"/>
        <w:tblLook w:val="04A0" w:firstRow="1" w:lastRow="0" w:firstColumn="1" w:lastColumn="0" w:noHBand="0" w:noVBand="1"/>
      </w:tblPr>
      <w:tblGrid>
        <w:gridCol w:w="900"/>
        <w:gridCol w:w="4320"/>
        <w:gridCol w:w="1440"/>
        <w:gridCol w:w="1260"/>
        <w:gridCol w:w="1548"/>
      </w:tblGrid>
      <w:tr w:rsidR="00C11EE3" w:rsidRPr="00392FD8" w14:paraId="267B12A1" w14:textId="77777777" w:rsidTr="00B9076B">
        <w:trPr>
          <w:tblHeader/>
        </w:trPr>
        <w:tc>
          <w:tcPr>
            <w:tcW w:w="9468" w:type="dxa"/>
            <w:gridSpan w:val="5"/>
            <w:tcBorders>
              <w:top w:val="nil"/>
              <w:left w:val="nil"/>
              <w:bottom w:val="nil"/>
              <w:right w:val="nil"/>
            </w:tcBorders>
          </w:tcPr>
          <w:p w14:paraId="4AE3F6AC" w14:textId="77777777" w:rsidR="00C11EE3" w:rsidRPr="00392FD8" w:rsidRDefault="00C11EE3" w:rsidP="00B9076B">
            <w:pPr>
              <w:jc w:val="center"/>
              <w:rPr>
                <w:rFonts w:ascii="Times New Roman" w:hAnsi="Times New Roman"/>
              </w:rPr>
            </w:pPr>
            <w:r w:rsidRPr="00392FD8">
              <w:rPr>
                <w:rFonts w:ascii="Times New Roman" w:hAnsi="Times New Roman"/>
                <w:b/>
              </w:rPr>
              <w:t>Table 18-5</w:t>
            </w:r>
          </w:p>
        </w:tc>
      </w:tr>
      <w:tr w:rsidR="00C11EE3" w:rsidRPr="00392FD8" w14:paraId="75A09B69" w14:textId="77777777" w:rsidTr="00B9076B">
        <w:trPr>
          <w:tblHeader/>
        </w:trPr>
        <w:tc>
          <w:tcPr>
            <w:tcW w:w="9468" w:type="dxa"/>
            <w:gridSpan w:val="5"/>
            <w:tcBorders>
              <w:top w:val="nil"/>
              <w:left w:val="nil"/>
              <w:right w:val="nil"/>
            </w:tcBorders>
          </w:tcPr>
          <w:p w14:paraId="5A8684C7" w14:textId="77777777" w:rsidR="00C11EE3" w:rsidRPr="00392FD8" w:rsidRDefault="00C11EE3" w:rsidP="00B9076B">
            <w:pPr>
              <w:jc w:val="center"/>
              <w:rPr>
                <w:rFonts w:ascii="Times New Roman" w:hAnsi="Times New Roman"/>
              </w:rPr>
            </w:pPr>
            <w:r w:rsidRPr="00392FD8">
              <w:rPr>
                <w:rFonts w:ascii="Times New Roman" w:hAnsi="Times New Roman"/>
                <w:b/>
              </w:rPr>
              <w:t>FPL Fuel Cost Recovery Factors, If the settlement in Docket No. 20250011-EI is not approved, for the period January-December, 2026</w:t>
            </w:r>
          </w:p>
        </w:tc>
      </w:tr>
      <w:tr w:rsidR="00C11EE3" w:rsidRPr="00392FD8" w14:paraId="47355288" w14:textId="77777777" w:rsidTr="00B9076B">
        <w:trPr>
          <w:tblHeader/>
        </w:trPr>
        <w:tc>
          <w:tcPr>
            <w:tcW w:w="9468" w:type="dxa"/>
            <w:gridSpan w:val="5"/>
          </w:tcPr>
          <w:p w14:paraId="2D76F22C" w14:textId="77777777" w:rsidR="00C11EE3" w:rsidRPr="00392FD8" w:rsidRDefault="00C11EE3" w:rsidP="00B9076B">
            <w:pPr>
              <w:jc w:val="center"/>
              <w:rPr>
                <w:rFonts w:ascii="Times New Roman" w:hAnsi="Times New Roman"/>
              </w:rPr>
            </w:pPr>
            <w:r w:rsidRPr="00392FD8">
              <w:rPr>
                <w:rFonts w:ascii="Times New Roman" w:hAnsi="Times New Roman"/>
              </w:rPr>
              <w:t>Seasonal Demand Time of Use Rider (SDTR) Fuel Recovery Factors</w:t>
            </w:r>
          </w:p>
        </w:tc>
      </w:tr>
      <w:tr w:rsidR="00C11EE3" w:rsidRPr="00392FD8" w14:paraId="686F3D31" w14:textId="77777777" w:rsidTr="00B9076B">
        <w:trPr>
          <w:tblHeader/>
        </w:trPr>
        <w:tc>
          <w:tcPr>
            <w:tcW w:w="900" w:type="dxa"/>
            <w:vAlign w:val="center"/>
          </w:tcPr>
          <w:p w14:paraId="63AC0F5C" w14:textId="77777777" w:rsidR="00C11EE3" w:rsidRPr="00392FD8" w:rsidRDefault="00C11EE3" w:rsidP="00B9076B">
            <w:pPr>
              <w:jc w:val="center"/>
              <w:rPr>
                <w:rFonts w:ascii="Times New Roman" w:hAnsi="Times New Roman"/>
              </w:rPr>
            </w:pPr>
            <w:r w:rsidRPr="00392FD8">
              <w:rPr>
                <w:rFonts w:ascii="Times New Roman" w:hAnsi="Times New Roman"/>
              </w:rPr>
              <w:t>Group</w:t>
            </w:r>
          </w:p>
        </w:tc>
        <w:tc>
          <w:tcPr>
            <w:tcW w:w="4320" w:type="dxa"/>
            <w:vAlign w:val="center"/>
          </w:tcPr>
          <w:p w14:paraId="5AD62219" w14:textId="77777777" w:rsidR="00C11EE3" w:rsidRPr="00392FD8" w:rsidRDefault="00C11EE3" w:rsidP="00B9076B">
            <w:pPr>
              <w:jc w:val="center"/>
              <w:rPr>
                <w:rFonts w:ascii="Times New Roman" w:hAnsi="Times New Roman"/>
              </w:rPr>
            </w:pPr>
            <w:r w:rsidRPr="00392FD8">
              <w:rPr>
                <w:rFonts w:ascii="Times New Roman" w:hAnsi="Times New Roman"/>
              </w:rPr>
              <w:t>Rate Schedule</w:t>
            </w:r>
          </w:p>
        </w:tc>
        <w:tc>
          <w:tcPr>
            <w:tcW w:w="1440" w:type="dxa"/>
            <w:vAlign w:val="center"/>
          </w:tcPr>
          <w:p w14:paraId="63E70594" w14:textId="77777777" w:rsidR="00C11EE3" w:rsidRPr="00392FD8" w:rsidRDefault="00C11EE3" w:rsidP="00B9076B">
            <w:pPr>
              <w:jc w:val="center"/>
              <w:rPr>
                <w:rFonts w:ascii="Times New Roman" w:hAnsi="Times New Roman"/>
              </w:rPr>
            </w:pPr>
            <w:r w:rsidRPr="00392FD8">
              <w:rPr>
                <w:rFonts w:ascii="Times New Roman" w:hAnsi="Times New Roman"/>
              </w:rPr>
              <w:t>Average Factor</w:t>
            </w:r>
          </w:p>
          <w:p w14:paraId="30CDD935" w14:textId="77777777" w:rsidR="00C11EE3" w:rsidRPr="00392FD8" w:rsidRDefault="00C11EE3" w:rsidP="00B9076B">
            <w:pPr>
              <w:jc w:val="center"/>
              <w:rPr>
                <w:rFonts w:ascii="Times New Roman" w:hAnsi="Times New Roman"/>
              </w:rPr>
            </w:pPr>
            <w:r w:rsidRPr="00392FD8">
              <w:rPr>
                <w:rFonts w:ascii="Times New Roman" w:hAnsi="Times New Roman"/>
              </w:rPr>
              <w:t>(cents/kWh)</w:t>
            </w:r>
          </w:p>
        </w:tc>
        <w:tc>
          <w:tcPr>
            <w:tcW w:w="1260" w:type="dxa"/>
            <w:vAlign w:val="center"/>
          </w:tcPr>
          <w:p w14:paraId="641282F2" w14:textId="77777777" w:rsidR="00C11EE3" w:rsidRPr="00392FD8" w:rsidRDefault="00C11EE3" w:rsidP="00B9076B">
            <w:pPr>
              <w:jc w:val="center"/>
              <w:rPr>
                <w:rFonts w:ascii="Times New Roman" w:hAnsi="Times New Roman"/>
              </w:rPr>
            </w:pPr>
            <w:r w:rsidRPr="00392FD8">
              <w:rPr>
                <w:rFonts w:ascii="Times New Roman" w:hAnsi="Times New Roman"/>
              </w:rPr>
              <w:t>Fuel Recovery Loss Multiplier</w:t>
            </w:r>
          </w:p>
        </w:tc>
        <w:tc>
          <w:tcPr>
            <w:tcW w:w="1548" w:type="dxa"/>
            <w:vAlign w:val="center"/>
          </w:tcPr>
          <w:p w14:paraId="35365CB3" w14:textId="77777777" w:rsidR="00C11EE3" w:rsidRPr="00392FD8" w:rsidRDefault="00C11EE3" w:rsidP="00B9076B">
            <w:pPr>
              <w:jc w:val="center"/>
              <w:rPr>
                <w:rFonts w:ascii="Times New Roman" w:hAnsi="Times New Roman"/>
              </w:rPr>
            </w:pPr>
            <w:r w:rsidRPr="00392FD8">
              <w:rPr>
                <w:rFonts w:ascii="Times New Roman" w:hAnsi="Times New Roman"/>
              </w:rPr>
              <w:t>Fuel Recovery Factor</w:t>
            </w:r>
          </w:p>
          <w:p w14:paraId="018F1041" w14:textId="77777777" w:rsidR="00C11EE3" w:rsidRPr="00392FD8" w:rsidRDefault="00C11EE3" w:rsidP="00B9076B">
            <w:pPr>
              <w:jc w:val="center"/>
              <w:rPr>
                <w:rFonts w:ascii="Times New Roman" w:hAnsi="Times New Roman"/>
              </w:rPr>
            </w:pPr>
            <w:r w:rsidRPr="00392FD8">
              <w:rPr>
                <w:rFonts w:ascii="Times New Roman" w:hAnsi="Times New Roman"/>
              </w:rPr>
              <w:t>(cents/kWh)</w:t>
            </w:r>
          </w:p>
        </w:tc>
      </w:tr>
      <w:tr w:rsidR="00C11EE3" w:rsidRPr="00392FD8" w14:paraId="5E6FC2EA" w14:textId="77777777" w:rsidTr="00B9076B">
        <w:tc>
          <w:tcPr>
            <w:tcW w:w="900" w:type="dxa"/>
            <w:vMerge w:val="restart"/>
            <w:shd w:val="clear" w:color="auto" w:fill="auto"/>
            <w:vAlign w:val="center"/>
          </w:tcPr>
          <w:p w14:paraId="0E8B67C2" w14:textId="77777777" w:rsidR="00C11EE3" w:rsidRPr="00392FD8" w:rsidRDefault="00C11EE3" w:rsidP="00B9076B">
            <w:pPr>
              <w:jc w:val="center"/>
              <w:rPr>
                <w:rFonts w:ascii="Times New Roman" w:hAnsi="Times New Roman"/>
              </w:rPr>
            </w:pPr>
            <w:r w:rsidRPr="00392FD8">
              <w:rPr>
                <w:rFonts w:ascii="Times New Roman" w:hAnsi="Times New Roman"/>
              </w:rPr>
              <w:t>B</w:t>
            </w:r>
          </w:p>
        </w:tc>
        <w:tc>
          <w:tcPr>
            <w:tcW w:w="4320" w:type="dxa"/>
            <w:shd w:val="clear" w:color="auto" w:fill="auto"/>
          </w:tcPr>
          <w:p w14:paraId="15182C16" w14:textId="77777777" w:rsidR="00C11EE3" w:rsidRPr="00392FD8" w:rsidRDefault="00C11EE3" w:rsidP="00B9076B">
            <w:pPr>
              <w:rPr>
                <w:rFonts w:ascii="Times New Roman" w:hAnsi="Times New Roman"/>
              </w:rPr>
            </w:pPr>
            <w:r w:rsidRPr="00392FD8">
              <w:rPr>
                <w:rFonts w:ascii="Times New Roman" w:hAnsi="Times New Roman"/>
              </w:rPr>
              <w:t>GSD(T)-1 On-Peak</w:t>
            </w:r>
          </w:p>
        </w:tc>
        <w:tc>
          <w:tcPr>
            <w:tcW w:w="1440" w:type="dxa"/>
            <w:shd w:val="clear" w:color="auto" w:fill="auto"/>
            <w:vAlign w:val="bottom"/>
          </w:tcPr>
          <w:p w14:paraId="5B5FFAB8" w14:textId="77777777" w:rsidR="00C11EE3" w:rsidRPr="00392FD8" w:rsidRDefault="00C11EE3" w:rsidP="00B9076B">
            <w:pPr>
              <w:jc w:val="right"/>
              <w:rPr>
                <w:rFonts w:ascii="Times New Roman" w:hAnsi="Times New Roman"/>
              </w:rPr>
            </w:pPr>
            <w:r w:rsidRPr="00392FD8">
              <w:rPr>
                <w:rFonts w:ascii="Times New Roman" w:hAnsi="Times New Roman"/>
              </w:rPr>
              <w:t>3.421</w:t>
            </w:r>
          </w:p>
        </w:tc>
        <w:tc>
          <w:tcPr>
            <w:tcW w:w="1260" w:type="dxa"/>
            <w:shd w:val="clear" w:color="auto" w:fill="auto"/>
            <w:vAlign w:val="bottom"/>
          </w:tcPr>
          <w:p w14:paraId="0C223D90" w14:textId="77777777" w:rsidR="00C11EE3" w:rsidRPr="00392FD8" w:rsidRDefault="00C11EE3" w:rsidP="00B9076B">
            <w:pPr>
              <w:jc w:val="right"/>
              <w:rPr>
                <w:rFonts w:ascii="Times New Roman" w:hAnsi="Times New Roman"/>
              </w:rPr>
            </w:pPr>
            <w:r w:rsidRPr="00392FD8">
              <w:rPr>
                <w:rFonts w:ascii="Times New Roman" w:hAnsi="Times New Roman"/>
              </w:rPr>
              <w:t>1.00384</w:t>
            </w:r>
          </w:p>
        </w:tc>
        <w:tc>
          <w:tcPr>
            <w:tcW w:w="1548" w:type="dxa"/>
            <w:shd w:val="clear" w:color="auto" w:fill="auto"/>
            <w:vAlign w:val="bottom"/>
          </w:tcPr>
          <w:p w14:paraId="18A07330" w14:textId="77777777" w:rsidR="00C11EE3" w:rsidRPr="00392FD8" w:rsidRDefault="00C11EE3" w:rsidP="00B9076B">
            <w:pPr>
              <w:jc w:val="right"/>
              <w:rPr>
                <w:rFonts w:ascii="Times New Roman" w:hAnsi="Times New Roman"/>
              </w:rPr>
            </w:pPr>
            <w:r w:rsidRPr="00392FD8">
              <w:rPr>
                <w:rFonts w:ascii="Times New Roman" w:hAnsi="Times New Roman"/>
              </w:rPr>
              <w:t>3.434</w:t>
            </w:r>
          </w:p>
        </w:tc>
      </w:tr>
      <w:tr w:rsidR="00C11EE3" w:rsidRPr="00392FD8" w14:paraId="1EA3C37D" w14:textId="77777777" w:rsidTr="00B9076B">
        <w:tc>
          <w:tcPr>
            <w:tcW w:w="900" w:type="dxa"/>
            <w:vMerge/>
            <w:shd w:val="clear" w:color="auto" w:fill="auto"/>
          </w:tcPr>
          <w:p w14:paraId="009579FB" w14:textId="77777777" w:rsidR="00C11EE3" w:rsidRPr="00392FD8" w:rsidRDefault="00C11EE3" w:rsidP="00B9076B">
            <w:pPr>
              <w:jc w:val="center"/>
              <w:rPr>
                <w:rFonts w:ascii="Times New Roman" w:hAnsi="Times New Roman"/>
              </w:rPr>
            </w:pPr>
          </w:p>
        </w:tc>
        <w:tc>
          <w:tcPr>
            <w:tcW w:w="4320" w:type="dxa"/>
            <w:shd w:val="clear" w:color="auto" w:fill="auto"/>
          </w:tcPr>
          <w:p w14:paraId="0175460A" w14:textId="77777777" w:rsidR="00C11EE3" w:rsidRPr="00392FD8" w:rsidRDefault="00C11EE3" w:rsidP="00B9076B">
            <w:pPr>
              <w:rPr>
                <w:rFonts w:ascii="Times New Roman" w:hAnsi="Times New Roman"/>
              </w:rPr>
            </w:pPr>
            <w:r w:rsidRPr="00392FD8">
              <w:rPr>
                <w:rFonts w:ascii="Times New Roman" w:hAnsi="Times New Roman"/>
              </w:rPr>
              <w:t>GSD(T)-1 Off-Peak</w:t>
            </w:r>
          </w:p>
        </w:tc>
        <w:tc>
          <w:tcPr>
            <w:tcW w:w="1440" w:type="dxa"/>
            <w:shd w:val="clear" w:color="auto" w:fill="auto"/>
            <w:vAlign w:val="bottom"/>
          </w:tcPr>
          <w:p w14:paraId="0B0C956D" w14:textId="77777777" w:rsidR="00C11EE3" w:rsidRPr="00392FD8" w:rsidRDefault="00C11EE3" w:rsidP="00B9076B">
            <w:pPr>
              <w:jc w:val="right"/>
              <w:rPr>
                <w:rFonts w:ascii="Times New Roman" w:hAnsi="Times New Roman"/>
              </w:rPr>
            </w:pPr>
            <w:r w:rsidRPr="00392FD8">
              <w:rPr>
                <w:rFonts w:ascii="Times New Roman" w:hAnsi="Times New Roman"/>
              </w:rPr>
              <w:t>3.098</w:t>
            </w:r>
          </w:p>
        </w:tc>
        <w:tc>
          <w:tcPr>
            <w:tcW w:w="1260" w:type="dxa"/>
            <w:shd w:val="clear" w:color="auto" w:fill="auto"/>
            <w:vAlign w:val="bottom"/>
          </w:tcPr>
          <w:p w14:paraId="7CCD2084" w14:textId="77777777" w:rsidR="00C11EE3" w:rsidRPr="00392FD8" w:rsidRDefault="00C11EE3" w:rsidP="00B9076B">
            <w:pPr>
              <w:jc w:val="right"/>
              <w:rPr>
                <w:rFonts w:ascii="Times New Roman" w:hAnsi="Times New Roman"/>
              </w:rPr>
            </w:pPr>
            <w:r w:rsidRPr="00392FD8">
              <w:rPr>
                <w:rFonts w:ascii="Times New Roman" w:hAnsi="Times New Roman"/>
              </w:rPr>
              <w:t>1.00384</w:t>
            </w:r>
          </w:p>
        </w:tc>
        <w:tc>
          <w:tcPr>
            <w:tcW w:w="1548" w:type="dxa"/>
            <w:shd w:val="clear" w:color="auto" w:fill="auto"/>
            <w:vAlign w:val="bottom"/>
          </w:tcPr>
          <w:p w14:paraId="64655611" w14:textId="77777777" w:rsidR="00C11EE3" w:rsidRPr="00392FD8" w:rsidRDefault="00C11EE3" w:rsidP="00B9076B">
            <w:pPr>
              <w:jc w:val="right"/>
              <w:rPr>
                <w:rFonts w:ascii="Times New Roman" w:hAnsi="Times New Roman"/>
              </w:rPr>
            </w:pPr>
            <w:r w:rsidRPr="00392FD8">
              <w:rPr>
                <w:rFonts w:ascii="Times New Roman" w:hAnsi="Times New Roman"/>
              </w:rPr>
              <w:t>3.110</w:t>
            </w:r>
          </w:p>
        </w:tc>
      </w:tr>
      <w:tr w:rsidR="00C11EE3" w:rsidRPr="00392FD8" w14:paraId="73308D81" w14:textId="77777777" w:rsidTr="00B9076B">
        <w:tc>
          <w:tcPr>
            <w:tcW w:w="900" w:type="dxa"/>
            <w:vMerge w:val="restart"/>
            <w:shd w:val="clear" w:color="auto" w:fill="auto"/>
            <w:vAlign w:val="center"/>
          </w:tcPr>
          <w:p w14:paraId="0B8F48D0" w14:textId="77777777" w:rsidR="00C11EE3" w:rsidRPr="00392FD8" w:rsidRDefault="00C11EE3" w:rsidP="00B9076B">
            <w:pPr>
              <w:jc w:val="center"/>
              <w:rPr>
                <w:rFonts w:ascii="Times New Roman" w:hAnsi="Times New Roman"/>
              </w:rPr>
            </w:pPr>
            <w:r w:rsidRPr="00392FD8">
              <w:rPr>
                <w:rFonts w:ascii="Times New Roman" w:hAnsi="Times New Roman"/>
              </w:rPr>
              <w:t>C</w:t>
            </w:r>
          </w:p>
        </w:tc>
        <w:tc>
          <w:tcPr>
            <w:tcW w:w="4320" w:type="dxa"/>
            <w:shd w:val="clear" w:color="auto" w:fill="auto"/>
          </w:tcPr>
          <w:p w14:paraId="12E90219" w14:textId="77777777" w:rsidR="00C11EE3" w:rsidRPr="00392FD8" w:rsidRDefault="00C11EE3" w:rsidP="00B9076B">
            <w:pPr>
              <w:rPr>
                <w:rFonts w:ascii="Times New Roman" w:hAnsi="Times New Roman"/>
              </w:rPr>
            </w:pPr>
            <w:r w:rsidRPr="00392FD8">
              <w:rPr>
                <w:rFonts w:ascii="Times New Roman" w:hAnsi="Times New Roman"/>
              </w:rPr>
              <w:t>GSLD(T)-1 On-Peak</w:t>
            </w:r>
          </w:p>
        </w:tc>
        <w:tc>
          <w:tcPr>
            <w:tcW w:w="1440" w:type="dxa"/>
            <w:shd w:val="clear" w:color="auto" w:fill="auto"/>
            <w:vAlign w:val="bottom"/>
          </w:tcPr>
          <w:p w14:paraId="100224D8" w14:textId="77777777" w:rsidR="00C11EE3" w:rsidRPr="00392FD8" w:rsidRDefault="00C11EE3" w:rsidP="00B9076B">
            <w:pPr>
              <w:jc w:val="right"/>
              <w:rPr>
                <w:rFonts w:ascii="Times New Roman" w:hAnsi="Times New Roman"/>
              </w:rPr>
            </w:pPr>
            <w:r w:rsidRPr="00392FD8">
              <w:rPr>
                <w:rFonts w:ascii="Times New Roman" w:hAnsi="Times New Roman"/>
              </w:rPr>
              <w:t>3.421</w:t>
            </w:r>
          </w:p>
        </w:tc>
        <w:tc>
          <w:tcPr>
            <w:tcW w:w="1260" w:type="dxa"/>
            <w:shd w:val="clear" w:color="auto" w:fill="auto"/>
            <w:vAlign w:val="bottom"/>
          </w:tcPr>
          <w:p w14:paraId="3D4C28F1" w14:textId="77777777" w:rsidR="00C11EE3" w:rsidRPr="00392FD8" w:rsidRDefault="00C11EE3" w:rsidP="00B9076B">
            <w:pPr>
              <w:jc w:val="right"/>
              <w:rPr>
                <w:rFonts w:ascii="Times New Roman" w:hAnsi="Times New Roman"/>
              </w:rPr>
            </w:pPr>
            <w:r w:rsidRPr="00392FD8">
              <w:rPr>
                <w:rFonts w:ascii="Times New Roman" w:hAnsi="Times New Roman"/>
              </w:rPr>
              <w:t>1.00272</w:t>
            </w:r>
          </w:p>
        </w:tc>
        <w:tc>
          <w:tcPr>
            <w:tcW w:w="1548" w:type="dxa"/>
            <w:shd w:val="clear" w:color="auto" w:fill="auto"/>
            <w:vAlign w:val="bottom"/>
          </w:tcPr>
          <w:p w14:paraId="2DCB816A" w14:textId="77777777" w:rsidR="00C11EE3" w:rsidRPr="00392FD8" w:rsidRDefault="00C11EE3" w:rsidP="00B9076B">
            <w:pPr>
              <w:jc w:val="right"/>
              <w:rPr>
                <w:rFonts w:ascii="Times New Roman" w:hAnsi="Times New Roman"/>
              </w:rPr>
            </w:pPr>
            <w:r w:rsidRPr="00392FD8">
              <w:rPr>
                <w:rFonts w:ascii="Times New Roman" w:hAnsi="Times New Roman"/>
              </w:rPr>
              <w:t>3.431</w:t>
            </w:r>
          </w:p>
        </w:tc>
      </w:tr>
      <w:tr w:rsidR="00C11EE3" w:rsidRPr="00392FD8" w14:paraId="0898B989" w14:textId="77777777" w:rsidTr="00B9076B">
        <w:tc>
          <w:tcPr>
            <w:tcW w:w="900" w:type="dxa"/>
            <w:vMerge/>
            <w:shd w:val="clear" w:color="auto" w:fill="auto"/>
          </w:tcPr>
          <w:p w14:paraId="28B19170" w14:textId="77777777" w:rsidR="00C11EE3" w:rsidRPr="00392FD8" w:rsidRDefault="00C11EE3" w:rsidP="00B9076B">
            <w:pPr>
              <w:jc w:val="center"/>
              <w:rPr>
                <w:rFonts w:ascii="Times New Roman" w:hAnsi="Times New Roman"/>
              </w:rPr>
            </w:pPr>
          </w:p>
        </w:tc>
        <w:tc>
          <w:tcPr>
            <w:tcW w:w="4320" w:type="dxa"/>
            <w:shd w:val="clear" w:color="auto" w:fill="auto"/>
          </w:tcPr>
          <w:p w14:paraId="3F254E07" w14:textId="77777777" w:rsidR="00C11EE3" w:rsidRPr="00392FD8" w:rsidRDefault="00C11EE3" w:rsidP="00B9076B">
            <w:pPr>
              <w:rPr>
                <w:rFonts w:ascii="Times New Roman" w:hAnsi="Times New Roman"/>
              </w:rPr>
            </w:pPr>
            <w:r w:rsidRPr="00392FD8">
              <w:rPr>
                <w:rFonts w:ascii="Times New Roman" w:hAnsi="Times New Roman"/>
              </w:rPr>
              <w:t>GSLD(T)-1 Off-Peak</w:t>
            </w:r>
          </w:p>
        </w:tc>
        <w:tc>
          <w:tcPr>
            <w:tcW w:w="1440" w:type="dxa"/>
            <w:shd w:val="clear" w:color="auto" w:fill="auto"/>
            <w:vAlign w:val="bottom"/>
          </w:tcPr>
          <w:p w14:paraId="152F424E" w14:textId="77777777" w:rsidR="00C11EE3" w:rsidRPr="00392FD8" w:rsidRDefault="00C11EE3" w:rsidP="00B9076B">
            <w:pPr>
              <w:jc w:val="right"/>
              <w:rPr>
                <w:rFonts w:ascii="Times New Roman" w:hAnsi="Times New Roman"/>
              </w:rPr>
            </w:pPr>
            <w:r w:rsidRPr="00392FD8">
              <w:rPr>
                <w:rFonts w:ascii="Times New Roman" w:hAnsi="Times New Roman"/>
              </w:rPr>
              <w:t>3.098</w:t>
            </w:r>
          </w:p>
        </w:tc>
        <w:tc>
          <w:tcPr>
            <w:tcW w:w="1260" w:type="dxa"/>
            <w:shd w:val="clear" w:color="auto" w:fill="auto"/>
            <w:vAlign w:val="bottom"/>
          </w:tcPr>
          <w:p w14:paraId="510F630E" w14:textId="77777777" w:rsidR="00C11EE3" w:rsidRPr="00392FD8" w:rsidRDefault="00C11EE3" w:rsidP="00B9076B">
            <w:pPr>
              <w:jc w:val="right"/>
              <w:rPr>
                <w:rFonts w:ascii="Times New Roman" w:hAnsi="Times New Roman"/>
              </w:rPr>
            </w:pPr>
            <w:r w:rsidRPr="00392FD8">
              <w:rPr>
                <w:rFonts w:ascii="Times New Roman" w:hAnsi="Times New Roman"/>
              </w:rPr>
              <w:t>1.00272</w:t>
            </w:r>
          </w:p>
        </w:tc>
        <w:tc>
          <w:tcPr>
            <w:tcW w:w="1548" w:type="dxa"/>
            <w:shd w:val="clear" w:color="auto" w:fill="auto"/>
            <w:vAlign w:val="bottom"/>
          </w:tcPr>
          <w:p w14:paraId="5657FD2E" w14:textId="77777777" w:rsidR="00C11EE3" w:rsidRPr="00392FD8" w:rsidRDefault="00C11EE3" w:rsidP="00B9076B">
            <w:pPr>
              <w:jc w:val="right"/>
              <w:rPr>
                <w:rFonts w:ascii="Times New Roman" w:hAnsi="Times New Roman"/>
              </w:rPr>
            </w:pPr>
            <w:r w:rsidRPr="00392FD8">
              <w:rPr>
                <w:rFonts w:ascii="Times New Roman" w:hAnsi="Times New Roman"/>
              </w:rPr>
              <w:t>3.107</w:t>
            </w:r>
          </w:p>
        </w:tc>
      </w:tr>
      <w:tr w:rsidR="00C11EE3" w:rsidRPr="00392FD8" w14:paraId="56931A15" w14:textId="77777777" w:rsidTr="00B9076B">
        <w:tc>
          <w:tcPr>
            <w:tcW w:w="900" w:type="dxa"/>
            <w:vMerge w:val="restart"/>
            <w:shd w:val="clear" w:color="auto" w:fill="auto"/>
            <w:vAlign w:val="center"/>
          </w:tcPr>
          <w:p w14:paraId="66127EDB" w14:textId="77777777" w:rsidR="00C11EE3" w:rsidRPr="00392FD8" w:rsidRDefault="00C11EE3" w:rsidP="00B9076B">
            <w:pPr>
              <w:jc w:val="center"/>
              <w:rPr>
                <w:rFonts w:ascii="Times New Roman" w:hAnsi="Times New Roman"/>
              </w:rPr>
            </w:pPr>
            <w:r w:rsidRPr="00392FD8">
              <w:rPr>
                <w:rFonts w:ascii="Times New Roman" w:hAnsi="Times New Roman"/>
              </w:rPr>
              <w:t>D</w:t>
            </w:r>
          </w:p>
        </w:tc>
        <w:tc>
          <w:tcPr>
            <w:tcW w:w="4320" w:type="dxa"/>
            <w:shd w:val="clear" w:color="auto" w:fill="auto"/>
          </w:tcPr>
          <w:p w14:paraId="6E997956" w14:textId="77777777" w:rsidR="00C11EE3" w:rsidRPr="00392FD8" w:rsidRDefault="00C11EE3" w:rsidP="00B9076B">
            <w:pPr>
              <w:rPr>
                <w:rFonts w:ascii="Times New Roman" w:hAnsi="Times New Roman"/>
              </w:rPr>
            </w:pPr>
            <w:r w:rsidRPr="00392FD8">
              <w:rPr>
                <w:rFonts w:ascii="Times New Roman" w:hAnsi="Times New Roman"/>
              </w:rPr>
              <w:t>GSLD(T)-2 On-Peak</w:t>
            </w:r>
          </w:p>
        </w:tc>
        <w:tc>
          <w:tcPr>
            <w:tcW w:w="1440" w:type="dxa"/>
            <w:shd w:val="clear" w:color="auto" w:fill="auto"/>
            <w:vAlign w:val="bottom"/>
          </w:tcPr>
          <w:p w14:paraId="10D0DA05" w14:textId="77777777" w:rsidR="00C11EE3" w:rsidRPr="00392FD8" w:rsidRDefault="00C11EE3" w:rsidP="00B9076B">
            <w:pPr>
              <w:jc w:val="right"/>
              <w:rPr>
                <w:rFonts w:ascii="Times New Roman" w:hAnsi="Times New Roman"/>
              </w:rPr>
            </w:pPr>
            <w:r w:rsidRPr="00392FD8">
              <w:rPr>
                <w:rFonts w:ascii="Times New Roman" w:hAnsi="Times New Roman"/>
              </w:rPr>
              <w:t>3.421</w:t>
            </w:r>
          </w:p>
        </w:tc>
        <w:tc>
          <w:tcPr>
            <w:tcW w:w="1260" w:type="dxa"/>
            <w:shd w:val="clear" w:color="auto" w:fill="auto"/>
            <w:vAlign w:val="bottom"/>
          </w:tcPr>
          <w:p w14:paraId="3748BC5F" w14:textId="77777777" w:rsidR="00C11EE3" w:rsidRPr="00392FD8" w:rsidRDefault="00C11EE3" w:rsidP="00B9076B">
            <w:pPr>
              <w:jc w:val="right"/>
              <w:rPr>
                <w:rFonts w:ascii="Times New Roman" w:hAnsi="Times New Roman"/>
              </w:rPr>
            </w:pPr>
            <w:r w:rsidRPr="00392FD8">
              <w:rPr>
                <w:rFonts w:ascii="Times New Roman" w:hAnsi="Times New Roman"/>
              </w:rPr>
              <w:t>0.99273</w:t>
            </w:r>
          </w:p>
        </w:tc>
        <w:tc>
          <w:tcPr>
            <w:tcW w:w="1548" w:type="dxa"/>
            <w:shd w:val="clear" w:color="auto" w:fill="auto"/>
            <w:vAlign w:val="bottom"/>
          </w:tcPr>
          <w:p w14:paraId="7C6F5815" w14:textId="77777777" w:rsidR="00C11EE3" w:rsidRPr="00392FD8" w:rsidRDefault="00C11EE3" w:rsidP="00B9076B">
            <w:pPr>
              <w:jc w:val="right"/>
              <w:rPr>
                <w:rFonts w:ascii="Times New Roman" w:hAnsi="Times New Roman"/>
              </w:rPr>
            </w:pPr>
            <w:r w:rsidRPr="00392FD8">
              <w:rPr>
                <w:rFonts w:ascii="Times New Roman" w:hAnsi="Times New Roman"/>
              </w:rPr>
              <w:t>3.396</w:t>
            </w:r>
          </w:p>
        </w:tc>
      </w:tr>
      <w:tr w:rsidR="00C11EE3" w:rsidRPr="00392FD8" w14:paraId="226FBD3B" w14:textId="77777777" w:rsidTr="00B9076B">
        <w:tc>
          <w:tcPr>
            <w:tcW w:w="900" w:type="dxa"/>
            <w:vMerge/>
            <w:shd w:val="clear" w:color="auto" w:fill="auto"/>
          </w:tcPr>
          <w:p w14:paraId="645C8C97" w14:textId="77777777" w:rsidR="00C11EE3" w:rsidRPr="00392FD8" w:rsidRDefault="00C11EE3" w:rsidP="00B9076B">
            <w:pPr>
              <w:jc w:val="center"/>
              <w:rPr>
                <w:rFonts w:ascii="Times New Roman" w:hAnsi="Times New Roman"/>
              </w:rPr>
            </w:pPr>
          </w:p>
        </w:tc>
        <w:tc>
          <w:tcPr>
            <w:tcW w:w="4320" w:type="dxa"/>
            <w:shd w:val="clear" w:color="auto" w:fill="auto"/>
          </w:tcPr>
          <w:p w14:paraId="4D8A6B73" w14:textId="77777777" w:rsidR="00C11EE3" w:rsidRPr="00392FD8" w:rsidRDefault="00C11EE3" w:rsidP="00B9076B">
            <w:pPr>
              <w:rPr>
                <w:rFonts w:ascii="Times New Roman" w:hAnsi="Times New Roman"/>
              </w:rPr>
            </w:pPr>
            <w:r w:rsidRPr="00392FD8">
              <w:rPr>
                <w:rFonts w:ascii="Times New Roman" w:hAnsi="Times New Roman"/>
              </w:rPr>
              <w:t>GSLD(T)-2 Off-Peak</w:t>
            </w:r>
          </w:p>
        </w:tc>
        <w:tc>
          <w:tcPr>
            <w:tcW w:w="1440" w:type="dxa"/>
            <w:shd w:val="clear" w:color="auto" w:fill="auto"/>
            <w:vAlign w:val="bottom"/>
          </w:tcPr>
          <w:p w14:paraId="5248F883" w14:textId="77777777" w:rsidR="00C11EE3" w:rsidRPr="00392FD8" w:rsidRDefault="00C11EE3" w:rsidP="00B9076B">
            <w:pPr>
              <w:jc w:val="right"/>
              <w:rPr>
                <w:rFonts w:ascii="Times New Roman" w:hAnsi="Times New Roman"/>
              </w:rPr>
            </w:pPr>
            <w:r w:rsidRPr="00392FD8">
              <w:rPr>
                <w:rFonts w:ascii="Times New Roman" w:hAnsi="Times New Roman"/>
              </w:rPr>
              <w:t>3.098</w:t>
            </w:r>
          </w:p>
        </w:tc>
        <w:tc>
          <w:tcPr>
            <w:tcW w:w="1260" w:type="dxa"/>
            <w:shd w:val="clear" w:color="auto" w:fill="auto"/>
            <w:vAlign w:val="bottom"/>
          </w:tcPr>
          <w:p w14:paraId="54729C58" w14:textId="77777777" w:rsidR="00C11EE3" w:rsidRPr="00392FD8" w:rsidRDefault="00C11EE3" w:rsidP="00B9076B">
            <w:pPr>
              <w:jc w:val="right"/>
              <w:rPr>
                <w:rFonts w:ascii="Times New Roman" w:hAnsi="Times New Roman"/>
              </w:rPr>
            </w:pPr>
            <w:r w:rsidRPr="00392FD8">
              <w:rPr>
                <w:rFonts w:ascii="Times New Roman" w:hAnsi="Times New Roman"/>
              </w:rPr>
              <w:t>0.99273</w:t>
            </w:r>
          </w:p>
        </w:tc>
        <w:tc>
          <w:tcPr>
            <w:tcW w:w="1548" w:type="dxa"/>
            <w:shd w:val="clear" w:color="auto" w:fill="auto"/>
            <w:vAlign w:val="bottom"/>
          </w:tcPr>
          <w:p w14:paraId="4BE4C53E" w14:textId="77777777" w:rsidR="00C11EE3" w:rsidRPr="00392FD8" w:rsidRDefault="00C11EE3" w:rsidP="00B9076B">
            <w:pPr>
              <w:jc w:val="right"/>
              <w:rPr>
                <w:rFonts w:ascii="Times New Roman" w:hAnsi="Times New Roman"/>
              </w:rPr>
            </w:pPr>
            <w:r w:rsidRPr="00392FD8">
              <w:rPr>
                <w:rFonts w:ascii="Times New Roman" w:hAnsi="Times New Roman"/>
              </w:rPr>
              <w:t>3.076</w:t>
            </w:r>
          </w:p>
        </w:tc>
      </w:tr>
    </w:tbl>
    <w:p w14:paraId="33BB54E1" w14:textId="77777777" w:rsidR="00C11EE3" w:rsidRPr="00392FD8" w:rsidRDefault="00C11EE3" w:rsidP="00C11EE3">
      <w:pPr>
        <w:jc w:val="both"/>
      </w:pPr>
      <w:r w:rsidRPr="00392FD8">
        <w:t>Source: Schedule E1-E, (Staff’s Eight Set of Interrogatories, Interrogatory No. 34, Attachment 2 of 2, Tab 8 of 20).</w:t>
      </w:r>
    </w:p>
    <w:p w14:paraId="34B40A6A" w14:textId="77777777" w:rsidR="00C11EE3" w:rsidRDefault="00C11EE3" w:rsidP="00C11EE3">
      <w:pPr>
        <w:ind w:left="1440" w:hanging="1440"/>
        <w:jc w:val="both"/>
      </w:pPr>
    </w:p>
    <w:p w14:paraId="7A0053B4" w14:textId="77777777" w:rsidR="00C11EE3" w:rsidRPr="00392FD8" w:rsidRDefault="00C11EE3" w:rsidP="00C11EE3">
      <w:pPr>
        <w:ind w:left="1440" w:hanging="1440"/>
        <w:jc w:val="both"/>
      </w:pPr>
    </w:p>
    <w:p w14:paraId="7998205D" w14:textId="77777777" w:rsidR="00C11EE3" w:rsidRPr="00392FD8" w:rsidRDefault="00C11EE3" w:rsidP="00C11EE3">
      <w:pPr>
        <w:ind w:left="1440" w:hanging="1440"/>
        <w:jc w:val="both"/>
      </w:pPr>
      <w:r>
        <w:lastRenderedPageBreak/>
        <w:tab/>
        <w:t xml:space="preserve">FPUC: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7"/>
        <w:gridCol w:w="4973"/>
      </w:tblGrid>
      <w:tr w:rsidR="00C11EE3" w:rsidRPr="00392FD8" w14:paraId="1CEB1E9F" w14:textId="77777777" w:rsidTr="00B9076B">
        <w:trPr>
          <w:tblHeader/>
        </w:trPr>
        <w:tc>
          <w:tcPr>
            <w:tcW w:w="9360" w:type="dxa"/>
            <w:gridSpan w:val="2"/>
            <w:tcBorders>
              <w:top w:val="nil"/>
              <w:left w:val="nil"/>
              <w:bottom w:val="nil"/>
              <w:right w:val="nil"/>
            </w:tcBorders>
          </w:tcPr>
          <w:p w14:paraId="5C1E9947" w14:textId="77777777" w:rsidR="00C11EE3" w:rsidRPr="00392FD8" w:rsidRDefault="00C11EE3" w:rsidP="00B9076B">
            <w:pPr>
              <w:jc w:val="center"/>
            </w:pPr>
            <w:r w:rsidRPr="00392FD8">
              <w:rPr>
                <w:b/>
              </w:rPr>
              <w:t>Table 18-6</w:t>
            </w:r>
          </w:p>
        </w:tc>
      </w:tr>
      <w:tr w:rsidR="00C11EE3" w:rsidRPr="00392FD8" w14:paraId="1407F694" w14:textId="77777777" w:rsidTr="00B9076B">
        <w:trPr>
          <w:tblHeader/>
        </w:trPr>
        <w:tc>
          <w:tcPr>
            <w:tcW w:w="9360" w:type="dxa"/>
            <w:gridSpan w:val="2"/>
            <w:tcBorders>
              <w:top w:val="nil"/>
              <w:left w:val="nil"/>
              <w:right w:val="nil"/>
            </w:tcBorders>
          </w:tcPr>
          <w:p w14:paraId="03028DD6" w14:textId="77777777" w:rsidR="00C11EE3" w:rsidRPr="00392FD8" w:rsidRDefault="00C11EE3" w:rsidP="00B9076B">
            <w:pPr>
              <w:jc w:val="center"/>
            </w:pPr>
            <w:r w:rsidRPr="00392FD8">
              <w:rPr>
                <w:b/>
              </w:rPr>
              <w:t>FPUC Fuel Cost Recovery Factors for the period January-December, 2026</w:t>
            </w:r>
          </w:p>
        </w:tc>
      </w:tr>
      <w:tr w:rsidR="00C11EE3" w:rsidRPr="00392FD8" w14:paraId="4A8464FF" w14:textId="77777777" w:rsidTr="00B9076B">
        <w:trPr>
          <w:tblHeader/>
        </w:trPr>
        <w:tc>
          <w:tcPr>
            <w:tcW w:w="9360" w:type="dxa"/>
            <w:gridSpan w:val="2"/>
          </w:tcPr>
          <w:p w14:paraId="108B4936" w14:textId="77777777" w:rsidR="00C11EE3" w:rsidRPr="00392FD8" w:rsidRDefault="00C11EE3" w:rsidP="00B9076B">
            <w:pPr>
              <w:jc w:val="center"/>
            </w:pPr>
            <w:r w:rsidRPr="00392FD8">
              <w:t>Fuel Recovery Factors – Fuel Recovery Factors – By Rate Schedule</w:t>
            </w:r>
          </w:p>
        </w:tc>
      </w:tr>
      <w:tr w:rsidR="00C11EE3" w:rsidRPr="00392FD8" w14:paraId="6548F4A4" w14:textId="77777777" w:rsidTr="00B9076B">
        <w:trPr>
          <w:tblHeader/>
        </w:trPr>
        <w:tc>
          <w:tcPr>
            <w:tcW w:w="4387" w:type="dxa"/>
            <w:vAlign w:val="center"/>
          </w:tcPr>
          <w:p w14:paraId="5423764F" w14:textId="77777777" w:rsidR="00C11EE3" w:rsidRPr="00392FD8" w:rsidRDefault="00C11EE3" w:rsidP="00B9076B">
            <w:pPr>
              <w:keepNext/>
              <w:keepLines/>
              <w:jc w:val="center"/>
            </w:pPr>
            <w:r w:rsidRPr="00392FD8">
              <w:t>Rate Schedule</w:t>
            </w:r>
          </w:p>
        </w:tc>
        <w:tc>
          <w:tcPr>
            <w:tcW w:w="4973" w:type="dxa"/>
          </w:tcPr>
          <w:p w14:paraId="6F7E8F36" w14:textId="77777777" w:rsidR="00C11EE3" w:rsidRPr="00392FD8" w:rsidRDefault="00C11EE3" w:rsidP="00B9076B">
            <w:pPr>
              <w:keepNext/>
              <w:keepLines/>
              <w:jc w:val="center"/>
            </w:pPr>
            <w:r w:rsidRPr="00392FD8">
              <w:t>Levelized Adjustment (cents/kWh)</w:t>
            </w:r>
          </w:p>
        </w:tc>
      </w:tr>
      <w:tr w:rsidR="00C11EE3" w:rsidRPr="00392FD8" w14:paraId="422E2F93" w14:textId="77777777" w:rsidTr="00B9076B">
        <w:tc>
          <w:tcPr>
            <w:tcW w:w="4387" w:type="dxa"/>
          </w:tcPr>
          <w:p w14:paraId="3ADE1251" w14:textId="77777777" w:rsidR="00C11EE3" w:rsidRPr="00392FD8" w:rsidRDefault="00C11EE3" w:rsidP="00B9076B">
            <w:pPr>
              <w:keepNext/>
              <w:keepLines/>
            </w:pPr>
            <w:r w:rsidRPr="00392FD8">
              <w:t>RS</w:t>
            </w:r>
          </w:p>
        </w:tc>
        <w:tc>
          <w:tcPr>
            <w:tcW w:w="4973" w:type="dxa"/>
          </w:tcPr>
          <w:p w14:paraId="747185FD" w14:textId="77777777" w:rsidR="00C11EE3" w:rsidRPr="00392FD8" w:rsidRDefault="00C11EE3" w:rsidP="00B9076B">
            <w:pPr>
              <w:keepNext/>
              <w:keepLines/>
              <w:jc w:val="right"/>
            </w:pPr>
            <w:r w:rsidRPr="00392FD8">
              <w:t>9.178</w:t>
            </w:r>
          </w:p>
        </w:tc>
      </w:tr>
      <w:tr w:rsidR="00C11EE3" w:rsidRPr="00392FD8" w14:paraId="468835D5" w14:textId="77777777" w:rsidTr="00B9076B">
        <w:tc>
          <w:tcPr>
            <w:tcW w:w="4387" w:type="dxa"/>
          </w:tcPr>
          <w:p w14:paraId="00E3ED34" w14:textId="77777777" w:rsidR="00C11EE3" w:rsidRPr="00392FD8" w:rsidRDefault="00C11EE3" w:rsidP="00B9076B">
            <w:pPr>
              <w:keepNext/>
              <w:keepLines/>
            </w:pPr>
            <w:r w:rsidRPr="00392FD8">
              <w:t>GS</w:t>
            </w:r>
          </w:p>
        </w:tc>
        <w:tc>
          <w:tcPr>
            <w:tcW w:w="4973" w:type="dxa"/>
          </w:tcPr>
          <w:p w14:paraId="430F8C5A" w14:textId="77777777" w:rsidR="00C11EE3" w:rsidRPr="00392FD8" w:rsidRDefault="00C11EE3" w:rsidP="00B9076B">
            <w:pPr>
              <w:keepNext/>
              <w:keepLines/>
              <w:jc w:val="right"/>
            </w:pPr>
            <w:r w:rsidRPr="00392FD8">
              <w:t>9.206</w:t>
            </w:r>
          </w:p>
        </w:tc>
      </w:tr>
      <w:tr w:rsidR="00C11EE3" w:rsidRPr="00392FD8" w14:paraId="2A6F529F" w14:textId="77777777" w:rsidTr="00B9076B">
        <w:tc>
          <w:tcPr>
            <w:tcW w:w="4387" w:type="dxa"/>
          </w:tcPr>
          <w:p w14:paraId="72860936" w14:textId="77777777" w:rsidR="00C11EE3" w:rsidRPr="00392FD8" w:rsidRDefault="00C11EE3" w:rsidP="00B9076B">
            <w:pPr>
              <w:keepNext/>
              <w:keepLines/>
            </w:pPr>
            <w:r w:rsidRPr="00392FD8">
              <w:t>GSD</w:t>
            </w:r>
          </w:p>
        </w:tc>
        <w:tc>
          <w:tcPr>
            <w:tcW w:w="4973" w:type="dxa"/>
          </w:tcPr>
          <w:p w14:paraId="1B1C5ED8" w14:textId="77777777" w:rsidR="00C11EE3" w:rsidRPr="00392FD8" w:rsidRDefault="00C11EE3" w:rsidP="00B9076B">
            <w:pPr>
              <w:keepNext/>
              <w:keepLines/>
              <w:jc w:val="right"/>
            </w:pPr>
            <w:r w:rsidRPr="00392FD8">
              <w:t>8.861</w:t>
            </w:r>
          </w:p>
        </w:tc>
      </w:tr>
      <w:tr w:rsidR="00C11EE3" w:rsidRPr="00392FD8" w14:paraId="18A3EB84" w14:textId="77777777" w:rsidTr="00B9076B">
        <w:tc>
          <w:tcPr>
            <w:tcW w:w="4387" w:type="dxa"/>
          </w:tcPr>
          <w:p w14:paraId="0BC1628D" w14:textId="77777777" w:rsidR="00C11EE3" w:rsidRPr="00392FD8" w:rsidRDefault="00C11EE3" w:rsidP="00B9076B">
            <w:pPr>
              <w:keepNext/>
              <w:keepLines/>
            </w:pPr>
            <w:r w:rsidRPr="00392FD8">
              <w:t>GSLD</w:t>
            </w:r>
          </w:p>
        </w:tc>
        <w:tc>
          <w:tcPr>
            <w:tcW w:w="4973" w:type="dxa"/>
          </w:tcPr>
          <w:p w14:paraId="14EE64F6" w14:textId="77777777" w:rsidR="00C11EE3" w:rsidRPr="00392FD8" w:rsidRDefault="00C11EE3" w:rsidP="00B9076B">
            <w:pPr>
              <w:keepNext/>
              <w:keepLines/>
              <w:jc w:val="right"/>
            </w:pPr>
            <w:r w:rsidRPr="00392FD8">
              <w:t>8.711</w:t>
            </w:r>
          </w:p>
        </w:tc>
      </w:tr>
      <w:tr w:rsidR="00C11EE3" w:rsidRPr="00392FD8" w14:paraId="3FB955DE" w14:textId="77777777" w:rsidTr="00B9076B">
        <w:tc>
          <w:tcPr>
            <w:tcW w:w="4387" w:type="dxa"/>
          </w:tcPr>
          <w:p w14:paraId="638ED8A1" w14:textId="77777777" w:rsidR="00C11EE3" w:rsidRPr="00392FD8" w:rsidRDefault="00C11EE3" w:rsidP="00B9076B">
            <w:pPr>
              <w:keepNext/>
              <w:keepLines/>
            </w:pPr>
            <w:r w:rsidRPr="00392FD8">
              <w:t>LS</w:t>
            </w:r>
          </w:p>
        </w:tc>
        <w:tc>
          <w:tcPr>
            <w:tcW w:w="4973" w:type="dxa"/>
          </w:tcPr>
          <w:p w14:paraId="7A1982BC" w14:textId="77777777" w:rsidR="00C11EE3" w:rsidRPr="00392FD8" w:rsidRDefault="00C11EE3" w:rsidP="00B9076B">
            <w:pPr>
              <w:keepNext/>
              <w:keepLines/>
              <w:jc w:val="right"/>
            </w:pPr>
            <w:r w:rsidRPr="00392FD8">
              <w:t>7.818</w:t>
            </w:r>
          </w:p>
        </w:tc>
      </w:tr>
    </w:tbl>
    <w:p w14:paraId="441FEAF5" w14:textId="77777777" w:rsidR="00C11EE3" w:rsidRPr="00392FD8" w:rsidRDefault="00C11EE3" w:rsidP="00C11EE3">
      <w:r w:rsidRPr="00392FD8">
        <w:t>Source: Schedule E1, Page 3 of 3 (Exhibit JH-2, Page 3 of 8).</w:t>
      </w:r>
    </w:p>
    <w:p w14:paraId="17859385" w14:textId="77777777" w:rsidR="00C11EE3" w:rsidRPr="00392FD8" w:rsidRDefault="00C11EE3" w:rsidP="00C11EE3"/>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7"/>
        <w:gridCol w:w="3083"/>
      </w:tblGrid>
      <w:tr w:rsidR="00C11EE3" w:rsidRPr="00392FD8" w14:paraId="12C0097D" w14:textId="77777777" w:rsidTr="00B9076B">
        <w:trPr>
          <w:tblHeader/>
        </w:trPr>
        <w:tc>
          <w:tcPr>
            <w:tcW w:w="9360" w:type="dxa"/>
            <w:gridSpan w:val="2"/>
            <w:tcBorders>
              <w:top w:val="nil"/>
              <w:left w:val="nil"/>
              <w:bottom w:val="nil"/>
              <w:right w:val="nil"/>
            </w:tcBorders>
          </w:tcPr>
          <w:p w14:paraId="7A7918F9" w14:textId="77777777" w:rsidR="00C11EE3" w:rsidRPr="00392FD8" w:rsidRDefault="00C11EE3" w:rsidP="00B9076B">
            <w:pPr>
              <w:jc w:val="center"/>
              <w:rPr>
                <w:b/>
              </w:rPr>
            </w:pPr>
            <w:r w:rsidRPr="00392FD8">
              <w:rPr>
                <w:b/>
              </w:rPr>
              <w:t>Table 18-7</w:t>
            </w:r>
          </w:p>
        </w:tc>
      </w:tr>
      <w:tr w:rsidR="00C11EE3" w:rsidRPr="00392FD8" w14:paraId="55236B1A" w14:textId="77777777" w:rsidTr="00B9076B">
        <w:trPr>
          <w:tblHeader/>
        </w:trPr>
        <w:tc>
          <w:tcPr>
            <w:tcW w:w="9360" w:type="dxa"/>
            <w:gridSpan w:val="2"/>
            <w:tcBorders>
              <w:top w:val="nil"/>
              <w:left w:val="nil"/>
              <w:bottom w:val="single" w:sz="4" w:space="0" w:color="auto"/>
              <w:right w:val="nil"/>
            </w:tcBorders>
          </w:tcPr>
          <w:p w14:paraId="6C38ABCB" w14:textId="77777777" w:rsidR="00C11EE3" w:rsidRPr="00392FD8" w:rsidRDefault="00C11EE3" w:rsidP="00B9076B">
            <w:pPr>
              <w:jc w:val="center"/>
              <w:rPr>
                <w:b/>
              </w:rPr>
            </w:pPr>
            <w:r w:rsidRPr="00392FD8">
              <w:rPr>
                <w:b/>
              </w:rPr>
              <w:t>FPUC Fuel Cost Recovery Factors for the period January-December, 2026</w:t>
            </w:r>
          </w:p>
        </w:tc>
      </w:tr>
      <w:tr w:rsidR="00C11EE3" w:rsidRPr="00392FD8" w14:paraId="43BF00E0" w14:textId="77777777" w:rsidTr="00B9076B">
        <w:trPr>
          <w:tblHeader/>
        </w:trPr>
        <w:tc>
          <w:tcPr>
            <w:tcW w:w="9360" w:type="dxa"/>
            <w:gridSpan w:val="2"/>
          </w:tcPr>
          <w:p w14:paraId="4AD0B510" w14:textId="77777777" w:rsidR="00C11EE3" w:rsidRPr="00392FD8" w:rsidRDefault="00C11EE3" w:rsidP="00B9076B">
            <w:pPr>
              <w:jc w:val="center"/>
            </w:pPr>
            <w:r w:rsidRPr="00392FD8">
              <w:t>Step Rate Allocation For Residential Customers (RS Rate Schedule)</w:t>
            </w:r>
          </w:p>
        </w:tc>
      </w:tr>
      <w:tr w:rsidR="00C11EE3" w:rsidRPr="00392FD8" w14:paraId="48F4A778" w14:textId="77777777" w:rsidTr="00B9076B">
        <w:trPr>
          <w:tblHeader/>
        </w:trPr>
        <w:tc>
          <w:tcPr>
            <w:tcW w:w="6277" w:type="dxa"/>
            <w:vAlign w:val="center"/>
          </w:tcPr>
          <w:p w14:paraId="119177F4" w14:textId="77777777" w:rsidR="00C11EE3" w:rsidRPr="00392FD8" w:rsidRDefault="00C11EE3" w:rsidP="00B9076B">
            <w:pPr>
              <w:keepNext/>
              <w:keepLines/>
              <w:jc w:val="center"/>
            </w:pPr>
            <w:r w:rsidRPr="00392FD8">
              <w:t>Rate Schedule and Allocation</w:t>
            </w:r>
          </w:p>
        </w:tc>
        <w:tc>
          <w:tcPr>
            <w:tcW w:w="3083" w:type="dxa"/>
          </w:tcPr>
          <w:p w14:paraId="14B398AB" w14:textId="77777777" w:rsidR="00C11EE3" w:rsidRPr="00392FD8" w:rsidRDefault="00C11EE3" w:rsidP="00B9076B">
            <w:pPr>
              <w:keepNext/>
              <w:keepLines/>
              <w:jc w:val="center"/>
            </w:pPr>
            <w:r w:rsidRPr="00392FD8">
              <w:t>Levelized Adjustment (cents/kWh)</w:t>
            </w:r>
          </w:p>
        </w:tc>
      </w:tr>
      <w:tr w:rsidR="00C11EE3" w:rsidRPr="00392FD8" w14:paraId="56030917" w14:textId="77777777" w:rsidTr="00B9076B">
        <w:tc>
          <w:tcPr>
            <w:tcW w:w="6277" w:type="dxa"/>
          </w:tcPr>
          <w:p w14:paraId="6CC98E24" w14:textId="77777777" w:rsidR="00C11EE3" w:rsidRPr="00392FD8" w:rsidRDefault="00C11EE3" w:rsidP="00B9076B">
            <w:pPr>
              <w:keepNext/>
              <w:keepLines/>
            </w:pPr>
            <w:r w:rsidRPr="00392FD8">
              <w:t>RS Rate Schedule – Sales Allocation</w:t>
            </w:r>
          </w:p>
        </w:tc>
        <w:tc>
          <w:tcPr>
            <w:tcW w:w="3083" w:type="dxa"/>
          </w:tcPr>
          <w:p w14:paraId="0B5EFC55" w14:textId="77777777" w:rsidR="00C11EE3" w:rsidRPr="00392FD8" w:rsidRDefault="00C11EE3" w:rsidP="00B9076B">
            <w:pPr>
              <w:keepNext/>
              <w:keepLines/>
              <w:jc w:val="right"/>
            </w:pPr>
            <w:r w:rsidRPr="00392FD8">
              <w:t>9.178</w:t>
            </w:r>
          </w:p>
        </w:tc>
      </w:tr>
      <w:tr w:rsidR="00C11EE3" w:rsidRPr="00392FD8" w14:paraId="4D1183D9" w14:textId="77777777" w:rsidTr="00B9076B">
        <w:tc>
          <w:tcPr>
            <w:tcW w:w="6277" w:type="dxa"/>
          </w:tcPr>
          <w:p w14:paraId="4D80AABF" w14:textId="77777777" w:rsidR="00C11EE3" w:rsidRPr="00392FD8" w:rsidRDefault="00C11EE3" w:rsidP="00B9076B">
            <w:pPr>
              <w:keepNext/>
              <w:keepLines/>
            </w:pPr>
            <w:r w:rsidRPr="00392FD8">
              <w:t>RS Rate Schedule with less than or equal to 1,000 kWh/month</w:t>
            </w:r>
          </w:p>
        </w:tc>
        <w:tc>
          <w:tcPr>
            <w:tcW w:w="3083" w:type="dxa"/>
          </w:tcPr>
          <w:p w14:paraId="5C2330BC" w14:textId="77777777" w:rsidR="00C11EE3" w:rsidRPr="00392FD8" w:rsidRDefault="00C11EE3" w:rsidP="00B9076B">
            <w:pPr>
              <w:keepNext/>
              <w:keepLines/>
              <w:jc w:val="right"/>
            </w:pPr>
            <w:r w:rsidRPr="00392FD8">
              <w:t>8.820</w:t>
            </w:r>
          </w:p>
        </w:tc>
      </w:tr>
      <w:tr w:rsidR="00C11EE3" w:rsidRPr="00392FD8" w14:paraId="5A363764" w14:textId="77777777" w:rsidTr="00B9076B">
        <w:tc>
          <w:tcPr>
            <w:tcW w:w="6277" w:type="dxa"/>
          </w:tcPr>
          <w:p w14:paraId="33FBF6B9" w14:textId="77777777" w:rsidR="00C11EE3" w:rsidRPr="00392FD8" w:rsidRDefault="00C11EE3" w:rsidP="00B9076B">
            <w:pPr>
              <w:keepNext/>
              <w:keepLines/>
            </w:pPr>
            <w:r w:rsidRPr="00392FD8">
              <w:t>RS Rate Schedule with greater than 1,000 kWh/month</w:t>
            </w:r>
          </w:p>
        </w:tc>
        <w:tc>
          <w:tcPr>
            <w:tcW w:w="3083" w:type="dxa"/>
          </w:tcPr>
          <w:p w14:paraId="6434D758" w14:textId="77777777" w:rsidR="00C11EE3" w:rsidRPr="00392FD8" w:rsidRDefault="00C11EE3" w:rsidP="00B9076B">
            <w:pPr>
              <w:keepNext/>
              <w:keepLines/>
              <w:jc w:val="right"/>
            </w:pPr>
            <w:r w:rsidRPr="00392FD8">
              <w:t>10.070</w:t>
            </w:r>
          </w:p>
        </w:tc>
      </w:tr>
    </w:tbl>
    <w:p w14:paraId="6CF7CACC" w14:textId="77777777" w:rsidR="00C11EE3" w:rsidRDefault="00C11EE3" w:rsidP="00C11EE3">
      <w:r w:rsidRPr="00392FD8">
        <w:rPr>
          <w:sz w:val="22"/>
          <w:szCs w:val="22"/>
        </w:rPr>
        <w:fldChar w:fldCharType="begin"/>
      </w:r>
      <w:r w:rsidRPr="00392FD8">
        <w:rPr>
          <w:sz w:val="22"/>
          <w:szCs w:val="22"/>
        </w:rPr>
        <w:instrText>ADVANCE \u3</w:instrText>
      </w:r>
      <w:r w:rsidRPr="00392FD8">
        <w:rPr>
          <w:sz w:val="22"/>
          <w:szCs w:val="22"/>
        </w:rPr>
        <w:fldChar w:fldCharType="end"/>
      </w:r>
      <w:r w:rsidRPr="00392FD8">
        <w:t>Source: Schedule E1, Page 3 of 3 (Exhibit JH-2, Page 3 of 8).</w:t>
      </w:r>
    </w:p>
    <w:p w14:paraId="3A3CB0DC" w14:textId="7E2B8BB3" w:rsidR="00D37BFC" w:rsidRDefault="00D37BFC" w:rsidP="00C11EE3">
      <w:pPr>
        <w:autoSpaceDE w:val="0"/>
        <w:autoSpaceDN w:val="0"/>
        <w:adjustRightInd w:val="0"/>
        <w:jc w:val="both"/>
      </w:pPr>
    </w:p>
    <w:p w14:paraId="4559BFE3" w14:textId="77777777" w:rsidR="00C11EE3" w:rsidRPr="00392FD8" w:rsidRDefault="00C11EE3" w:rsidP="00C11EE3">
      <w:pPr>
        <w:autoSpaceDE w:val="0"/>
        <w:autoSpaceDN w:val="0"/>
        <w:adjustRightInd w:val="0"/>
        <w:ind w:left="1440"/>
        <w:jc w:val="both"/>
      </w:pPr>
      <w:r w:rsidRPr="00392FD8">
        <w:t>TECO:</w:t>
      </w:r>
    </w:p>
    <w:tbl>
      <w:tblPr>
        <w:tblStyle w:val="TableGrid2"/>
        <w:tblW w:w="9360" w:type="dxa"/>
        <w:tblInd w:w="108" w:type="dxa"/>
        <w:tblLayout w:type="fixed"/>
        <w:tblLook w:val="04A0" w:firstRow="1" w:lastRow="0" w:firstColumn="1" w:lastColumn="0" w:noHBand="0" w:noVBand="1"/>
      </w:tblPr>
      <w:tblGrid>
        <w:gridCol w:w="270"/>
        <w:gridCol w:w="3510"/>
        <w:gridCol w:w="1890"/>
        <w:gridCol w:w="1890"/>
        <w:gridCol w:w="1800"/>
      </w:tblGrid>
      <w:tr w:rsidR="00C11EE3" w:rsidRPr="00392FD8" w14:paraId="27F74EB7" w14:textId="77777777" w:rsidTr="00B9076B">
        <w:trPr>
          <w:cantSplit/>
          <w:tblHeader/>
        </w:trPr>
        <w:tc>
          <w:tcPr>
            <w:tcW w:w="9360" w:type="dxa"/>
            <w:gridSpan w:val="5"/>
            <w:tcBorders>
              <w:top w:val="nil"/>
              <w:left w:val="nil"/>
              <w:bottom w:val="nil"/>
              <w:right w:val="nil"/>
            </w:tcBorders>
            <w:vAlign w:val="center"/>
          </w:tcPr>
          <w:p w14:paraId="1F234ABF" w14:textId="77777777" w:rsidR="00C11EE3" w:rsidRPr="00392FD8" w:rsidRDefault="00C11EE3" w:rsidP="00361553">
            <w:pPr>
              <w:keepNext/>
              <w:keepLines/>
              <w:jc w:val="center"/>
              <w:rPr>
                <w:rFonts w:ascii="Times New Roman" w:hAnsi="Times New Roman"/>
                <w:b/>
              </w:rPr>
            </w:pPr>
            <w:r w:rsidRPr="00392FD8">
              <w:rPr>
                <w:rFonts w:ascii="Times New Roman" w:hAnsi="Times New Roman"/>
                <w:b/>
              </w:rPr>
              <w:t>Table 18-8</w:t>
            </w:r>
          </w:p>
        </w:tc>
      </w:tr>
      <w:tr w:rsidR="00C11EE3" w:rsidRPr="00392FD8" w14:paraId="17BBEBAD" w14:textId="77777777" w:rsidTr="00B9076B">
        <w:trPr>
          <w:cantSplit/>
          <w:tblHeader/>
        </w:trPr>
        <w:tc>
          <w:tcPr>
            <w:tcW w:w="9360" w:type="dxa"/>
            <w:gridSpan w:val="5"/>
            <w:tcBorders>
              <w:top w:val="nil"/>
              <w:left w:val="nil"/>
              <w:right w:val="nil"/>
            </w:tcBorders>
            <w:vAlign w:val="center"/>
          </w:tcPr>
          <w:p w14:paraId="55938757" w14:textId="77777777" w:rsidR="00C11EE3" w:rsidRPr="00392FD8" w:rsidRDefault="00C11EE3" w:rsidP="00361553">
            <w:pPr>
              <w:keepNext/>
              <w:keepLines/>
              <w:jc w:val="center"/>
              <w:rPr>
                <w:rFonts w:ascii="Times New Roman" w:hAnsi="Times New Roman"/>
                <w:b/>
              </w:rPr>
            </w:pPr>
            <w:r w:rsidRPr="00392FD8">
              <w:rPr>
                <w:rFonts w:ascii="Times New Roman" w:hAnsi="Times New Roman"/>
                <w:b/>
              </w:rPr>
              <w:t>TECO Fuel Cost Recovery Factors for the period January-December, 2026</w:t>
            </w:r>
          </w:p>
        </w:tc>
      </w:tr>
      <w:tr w:rsidR="00C11EE3" w:rsidRPr="00392FD8" w14:paraId="05105C54" w14:textId="77777777" w:rsidTr="00B9076B">
        <w:trPr>
          <w:cantSplit/>
          <w:tblHeader/>
        </w:trPr>
        <w:tc>
          <w:tcPr>
            <w:tcW w:w="3780" w:type="dxa"/>
            <w:gridSpan w:val="2"/>
            <w:vMerge w:val="restart"/>
            <w:vAlign w:val="center"/>
          </w:tcPr>
          <w:p w14:paraId="1F4D01E0" w14:textId="77777777" w:rsidR="00C11EE3" w:rsidRPr="00392FD8" w:rsidRDefault="00C11EE3" w:rsidP="00B9076B">
            <w:pPr>
              <w:keepNext/>
              <w:keepLines/>
              <w:widowControl w:val="0"/>
              <w:tabs>
                <w:tab w:val="center" w:pos="4680"/>
                <w:tab w:val="center" w:pos="5940"/>
                <w:tab w:val="center" w:pos="7380"/>
                <w:tab w:val="right" w:pos="9360"/>
              </w:tabs>
              <w:suppressAutoHyphens/>
              <w:jc w:val="center"/>
              <w:rPr>
                <w:rFonts w:ascii="Times New Roman" w:hAnsi="Times New Roman"/>
              </w:rPr>
            </w:pPr>
            <w:r w:rsidRPr="00392FD8">
              <w:rPr>
                <w:rFonts w:ascii="Times New Roman" w:hAnsi="Times New Roman"/>
              </w:rPr>
              <w:t>Metering Voltage Level</w:t>
            </w:r>
          </w:p>
        </w:tc>
        <w:tc>
          <w:tcPr>
            <w:tcW w:w="5580" w:type="dxa"/>
            <w:gridSpan w:val="3"/>
          </w:tcPr>
          <w:p w14:paraId="684DA06D" w14:textId="77777777" w:rsidR="00C11EE3" w:rsidRPr="00392FD8" w:rsidRDefault="00C11EE3" w:rsidP="00B9076B">
            <w:pPr>
              <w:keepNext/>
              <w:keepLines/>
              <w:widowControl w:val="0"/>
              <w:tabs>
                <w:tab w:val="center" w:pos="4680"/>
                <w:tab w:val="center" w:pos="5940"/>
                <w:tab w:val="center" w:pos="7380"/>
                <w:tab w:val="right" w:pos="9360"/>
              </w:tabs>
              <w:suppressAutoHyphens/>
              <w:jc w:val="center"/>
              <w:rPr>
                <w:rFonts w:ascii="Times New Roman" w:hAnsi="Times New Roman"/>
                <w:bCs/>
              </w:rPr>
            </w:pPr>
            <w:r w:rsidRPr="00392FD8">
              <w:rPr>
                <w:rFonts w:ascii="Times New Roman" w:hAnsi="Times New Roman"/>
                <w:bCs/>
              </w:rPr>
              <w:t>Fuel Cost Recovery Factors (cents per kWh)</w:t>
            </w:r>
          </w:p>
        </w:tc>
      </w:tr>
      <w:tr w:rsidR="00C11EE3" w:rsidRPr="00392FD8" w14:paraId="6358301B" w14:textId="77777777" w:rsidTr="00B9076B">
        <w:trPr>
          <w:cantSplit/>
          <w:tblHeader/>
        </w:trPr>
        <w:tc>
          <w:tcPr>
            <w:tcW w:w="3780" w:type="dxa"/>
            <w:gridSpan w:val="2"/>
            <w:vMerge/>
          </w:tcPr>
          <w:p w14:paraId="5FB2B71D" w14:textId="77777777" w:rsidR="00C11EE3" w:rsidRPr="00392FD8" w:rsidRDefault="00C11EE3" w:rsidP="00B9076B">
            <w:pPr>
              <w:keepNext/>
              <w:keepLines/>
              <w:widowControl w:val="0"/>
              <w:tabs>
                <w:tab w:val="center" w:pos="4680"/>
                <w:tab w:val="center" w:pos="5940"/>
                <w:tab w:val="center" w:pos="7380"/>
                <w:tab w:val="right" w:pos="9360"/>
              </w:tabs>
              <w:suppressAutoHyphens/>
              <w:jc w:val="center"/>
              <w:rPr>
                <w:rFonts w:ascii="Times New Roman" w:hAnsi="Times New Roman"/>
                <w:bCs/>
              </w:rPr>
            </w:pPr>
          </w:p>
        </w:tc>
        <w:tc>
          <w:tcPr>
            <w:tcW w:w="1890" w:type="dxa"/>
            <w:vAlign w:val="center"/>
          </w:tcPr>
          <w:p w14:paraId="6627C101" w14:textId="77777777" w:rsidR="00C11EE3" w:rsidRPr="00392FD8" w:rsidRDefault="00C11EE3" w:rsidP="00B9076B">
            <w:pPr>
              <w:keepNext/>
              <w:keepLines/>
              <w:widowControl w:val="0"/>
              <w:tabs>
                <w:tab w:val="center" w:pos="4680"/>
                <w:tab w:val="center" w:pos="5940"/>
                <w:tab w:val="center" w:pos="7380"/>
                <w:tab w:val="right" w:pos="9360"/>
              </w:tabs>
              <w:suppressAutoHyphens/>
              <w:jc w:val="center"/>
              <w:rPr>
                <w:rFonts w:ascii="Times New Roman" w:hAnsi="Times New Roman"/>
                <w:bCs/>
              </w:rPr>
            </w:pPr>
            <w:r w:rsidRPr="00392FD8">
              <w:rPr>
                <w:rFonts w:ascii="Times New Roman" w:hAnsi="Times New Roman"/>
                <w:bCs/>
              </w:rPr>
              <w:t>Levelized Fuel Recovery Factor</w:t>
            </w:r>
          </w:p>
        </w:tc>
        <w:tc>
          <w:tcPr>
            <w:tcW w:w="1890" w:type="dxa"/>
            <w:vAlign w:val="center"/>
          </w:tcPr>
          <w:p w14:paraId="1E242BAA" w14:textId="77777777" w:rsidR="00C11EE3" w:rsidRPr="00392FD8" w:rsidRDefault="00C11EE3" w:rsidP="00B9076B">
            <w:pPr>
              <w:keepNext/>
              <w:keepLines/>
              <w:widowControl w:val="0"/>
              <w:tabs>
                <w:tab w:val="center" w:pos="4680"/>
                <w:tab w:val="center" w:pos="5940"/>
                <w:tab w:val="center" w:pos="7380"/>
                <w:tab w:val="right" w:pos="9360"/>
              </w:tabs>
              <w:suppressAutoHyphens/>
              <w:jc w:val="center"/>
              <w:rPr>
                <w:rFonts w:ascii="Times New Roman" w:hAnsi="Times New Roman"/>
                <w:bCs/>
              </w:rPr>
            </w:pPr>
            <w:r w:rsidRPr="00392FD8">
              <w:rPr>
                <w:rFonts w:ascii="Times New Roman" w:hAnsi="Times New Roman"/>
                <w:bCs/>
              </w:rPr>
              <w:t>First Tier</w:t>
            </w:r>
          </w:p>
          <w:p w14:paraId="6CABEC9A" w14:textId="77777777" w:rsidR="00C11EE3" w:rsidRPr="00392FD8" w:rsidRDefault="00C11EE3" w:rsidP="00B9076B">
            <w:pPr>
              <w:keepNext/>
              <w:keepLines/>
              <w:widowControl w:val="0"/>
              <w:tabs>
                <w:tab w:val="center" w:pos="4680"/>
                <w:tab w:val="center" w:pos="5940"/>
                <w:tab w:val="center" w:pos="7380"/>
                <w:tab w:val="right" w:pos="9360"/>
              </w:tabs>
              <w:suppressAutoHyphens/>
              <w:jc w:val="center"/>
              <w:rPr>
                <w:rFonts w:ascii="Times New Roman" w:hAnsi="Times New Roman"/>
                <w:bCs/>
              </w:rPr>
            </w:pPr>
            <w:r w:rsidRPr="00392FD8">
              <w:rPr>
                <w:rFonts w:ascii="Times New Roman" w:hAnsi="Times New Roman"/>
                <w:bCs/>
              </w:rPr>
              <w:t>(First 1,000 kWh)</w:t>
            </w:r>
          </w:p>
        </w:tc>
        <w:tc>
          <w:tcPr>
            <w:tcW w:w="1800" w:type="dxa"/>
            <w:vAlign w:val="center"/>
          </w:tcPr>
          <w:p w14:paraId="1AA0B39A" w14:textId="77777777" w:rsidR="00C11EE3" w:rsidRPr="00392FD8" w:rsidRDefault="00C11EE3" w:rsidP="00B9076B">
            <w:pPr>
              <w:keepNext/>
              <w:keepLines/>
              <w:widowControl w:val="0"/>
              <w:tabs>
                <w:tab w:val="center" w:pos="4680"/>
                <w:tab w:val="center" w:pos="5940"/>
                <w:tab w:val="center" w:pos="7380"/>
                <w:tab w:val="right" w:pos="9360"/>
              </w:tabs>
              <w:suppressAutoHyphens/>
              <w:jc w:val="center"/>
              <w:rPr>
                <w:rFonts w:ascii="Times New Roman" w:hAnsi="Times New Roman"/>
                <w:bCs/>
              </w:rPr>
            </w:pPr>
            <w:r w:rsidRPr="00392FD8">
              <w:rPr>
                <w:rFonts w:ascii="Times New Roman" w:hAnsi="Times New Roman"/>
                <w:bCs/>
              </w:rPr>
              <w:t>Second Tier</w:t>
            </w:r>
          </w:p>
          <w:p w14:paraId="2216E4E7" w14:textId="77777777" w:rsidR="00C11EE3" w:rsidRPr="00392FD8" w:rsidRDefault="00C11EE3" w:rsidP="00B9076B">
            <w:pPr>
              <w:keepNext/>
              <w:keepLines/>
              <w:widowControl w:val="0"/>
              <w:tabs>
                <w:tab w:val="center" w:pos="4680"/>
                <w:tab w:val="center" w:pos="5940"/>
                <w:tab w:val="center" w:pos="7380"/>
                <w:tab w:val="right" w:pos="9360"/>
              </w:tabs>
              <w:suppressAutoHyphens/>
              <w:jc w:val="center"/>
              <w:rPr>
                <w:rFonts w:ascii="Times New Roman" w:hAnsi="Times New Roman"/>
                <w:bCs/>
              </w:rPr>
            </w:pPr>
            <w:r w:rsidRPr="00392FD8">
              <w:rPr>
                <w:rFonts w:ascii="Times New Roman" w:hAnsi="Times New Roman"/>
                <w:bCs/>
              </w:rPr>
              <w:t>(Over 1,000 kWh)</w:t>
            </w:r>
          </w:p>
        </w:tc>
      </w:tr>
      <w:tr w:rsidR="00C11EE3" w:rsidRPr="00392FD8" w14:paraId="6255A08A" w14:textId="77777777" w:rsidTr="00B9076B">
        <w:tc>
          <w:tcPr>
            <w:tcW w:w="9360" w:type="dxa"/>
            <w:gridSpan w:val="5"/>
          </w:tcPr>
          <w:p w14:paraId="493A72DF" w14:textId="77777777" w:rsidR="00C11EE3" w:rsidRPr="00392FD8" w:rsidRDefault="00C11EE3" w:rsidP="00B9076B">
            <w:pPr>
              <w:keepNext/>
              <w:keepLines/>
              <w:widowControl w:val="0"/>
              <w:tabs>
                <w:tab w:val="center" w:pos="4680"/>
                <w:tab w:val="center" w:pos="5940"/>
                <w:tab w:val="center" w:pos="7380"/>
                <w:tab w:val="right" w:pos="9360"/>
              </w:tabs>
              <w:suppressAutoHyphens/>
              <w:rPr>
                <w:rFonts w:ascii="Times New Roman" w:hAnsi="Times New Roman"/>
                <w:bCs/>
              </w:rPr>
            </w:pPr>
            <w:r w:rsidRPr="00392FD8">
              <w:rPr>
                <w:rFonts w:ascii="Times New Roman" w:hAnsi="Times New Roman"/>
                <w:bCs/>
              </w:rPr>
              <w:t>STANDARD</w:t>
            </w:r>
          </w:p>
        </w:tc>
      </w:tr>
      <w:tr w:rsidR="00C11EE3" w:rsidRPr="00392FD8" w14:paraId="1F08DE09" w14:textId="77777777" w:rsidTr="00B9076B">
        <w:tc>
          <w:tcPr>
            <w:tcW w:w="270" w:type="dxa"/>
            <w:vMerge w:val="restart"/>
            <w:vAlign w:val="center"/>
          </w:tcPr>
          <w:p w14:paraId="09FCAB92" w14:textId="77777777" w:rsidR="00C11EE3" w:rsidRPr="00392FD8" w:rsidRDefault="00C11EE3" w:rsidP="00B9076B">
            <w:pPr>
              <w:keepNext/>
              <w:keepLines/>
              <w:widowControl w:val="0"/>
              <w:tabs>
                <w:tab w:val="center" w:pos="4680"/>
                <w:tab w:val="center" w:pos="5940"/>
                <w:tab w:val="center" w:pos="7380"/>
                <w:tab w:val="right" w:pos="9360"/>
              </w:tabs>
              <w:suppressAutoHyphens/>
              <w:jc w:val="center"/>
              <w:rPr>
                <w:rFonts w:ascii="Times New Roman" w:hAnsi="Times New Roman"/>
                <w:bCs/>
              </w:rPr>
            </w:pPr>
          </w:p>
        </w:tc>
        <w:tc>
          <w:tcPr>
            <w:tcW w:w="3510" w:type="dxa"/>
          </w:tcPr>
          <w:p w14:paraId="3D4EC6EC" w14:textId="77777777" w:rsidR="00C11EE3" w:rsidRPr="00392FD8" w:rsidRDefault="00C11EE3" w:rsidP="00B9076B">
            <w:pPr>
              <w:keepNext/>
              <w:keepLines/>
              <w:widowControl w:val="0"/>
              <w:tabs>
                <w:tab w:val="center" w:pos="4680"/>
                <w:tab w:val="center" w:pos="5940"/>
                <w:tab w:val="center" w:pos="7380"/>
                <w:tab w:val="right" w:pos="9360"/>
              </w:tabs>
              <w:suppressAutoHyphens/>
              <w:rPr>
                <w:rFonts w:ascii="Times New Roman" w:hAnsi="Times New Roman"/>
                <w:bCs/>
              </w:rPr>
            </w:pPr>
            <w:r w:rsidRPr="00392FD8">
              <w:rPr>
                <w:rFonts w:ascii="Times New Roman" w:hAnsi="Times New Roman"/>
                <w:bCs/>
              </w:rPr>
              <w:t>Distribution Secondary (RS only)</w:t>
            </w:r>
          </w:p>
        </w:tc>
        <w:tc>
          <w:tcPr>
            <w:tcW w:w="1890" w:type="dxa"/>
          </w:tcPr>
          <w:p w14:paraId="12321F22" w14:textId="77777777" w:rsidR="00C11EE3" w:rsidRPr="00392FD8" w:rsidRDefault="00C11EE3" w:rsidP="00B9076B">
            <w:pPr>
              <w:keepNext/>
              <w:keepLines/>
              <w:widowControl w:val="0"/>
              <w:tabs>
                <w:tab w:val="center" w:pos="4680"/>
                <w:tab w:val="center" w:pos="5940"/>
                <w:tab w:val="center" w:pos="7380"/>
                <w:tab w:val="right" w:pos="9360"/>
              </w:tabs>
              <w:suppressAutoHyphens/>
              <w:jc w:val="right"/>
              <w:rPr>
                <w:rFonts w:ascii="Times New Roman" w:hAnsi="Times New Roman"/>
                <w:bCs/>
              </w:rPr>
            </w:pPr>
            <w:r w:rsidRPr="00392FD8">
              <w:rPr>
                <w:rFonts w:ascii="Times New Roman" w:hAnsi="Times New Roman"/>
                <w:bCs/>
              </w:rPr>
              <w:t>--</w:t>
            </w:r>
          </w:p>
        </w:tc>
        <w:tc>
          <w:tcPr>
            <w:tcW w:w="1890" w:type="dxa"/>
          </w:tcPr>
          <w:p w14:paraId="27E11533" w14:textId="77777777" w:rsidR="00C11EE3" w:rsidRPr="00392FD8" w:rsidRDefault="00C11EE3" w:rsidP="00B9076B">
            <w:pPr>
              <w:keepNext/>
              <w:keepLines/>
              <w:widowControl w:val="0"/>
              <w:tabs>
                <w:tab w:val="center" w:pos="4680"/>
                <w:tab w:val="center" w:pos="5940"/>
                <w:tab w:val="center" w:pos="7380"/>
                <w:tab w:val="right" w:pos="9360"/>
              </w:tabs>
              <w:suppressAutoHyphens/>
              <w:jc w:val="right"/>
              <w:rPr>
                <w:rFonts w:ascii="Times New Roman" w:hAnsi="Times New Roman"/>
                <w:bCs/>
              </w:rPr>
            </w:pPr>
            <w:r w:rsidRPr="00392FD8">
              <w:rPr>
                <w:rFonts w:ascii="Times New Roman" w:hAnsi="Times New Roman"/>
                <w:bCs/>
              </w:rPr>
              <w:t>3.210</w:t>
            </w:r>
          </w:p>
        </w:tc>
        <w:tc>
          <w:tcPr>
            <w:tcW w:w="1800" w:type="dxa"/>
          </w:tcPr>
          <w:p w14:paraId="00F701B3" w14:textId="77777777" w:rsidR="00C11EE3" w:rsidRPr="00392FD8" w:rsidRDefault="00C11EE3" w:rsidP="00B9076B">
            <w:pPr>
              <w:keepNext/>
              <w:keepLines/>
              <w:widowControl w:val="0"/>
              <w:tabs>
                <w:tab w:val="center" w:pos="4680"/>
                <w:tab w:val="center" w:pos="5940"/>
                <w:tab w:val="center" w:pos="7380"/>
                <w:tab w:val="right" w:pos="9360"/>
              </w:tabs>
              <w:suppressAutoHyphens/>
              <w:jc w:val="right"/>
              <w:rPr>
                <w:rFonts w:ascii="Times New Roman" w:hAnsi="Times New Roman"/>
                <w:bCs/>
              </w:rPr>
            </w:pPr>
            <w:r w:rsidRPr="00392FD8">
              <w:rPr>
                <w:rFonts w:ascii="Times New Roman" w:hAnsi="Times New Roman"/>
                <w:bCs/>
              </w:rPr>
              <w:t>4.210</w:t>
            </w:r>
          </w:p>
        </w:tc>
      </w:tr>
      <w:tr w:rsidR="00C11EE3" w:rsidRPr="00392FD8" w14:paraId="17705263" w14:textId="77777777" w:rsidTr="00B9076B">
        <w:tc>
          <w:tcPr>
            <w:tcW w:w="270" w:type="dxa"/>
            <w:vMerge/>
          </w:tcPr>
          <w:p w14:paraId="323AC6FA" w14:textId="77777777" w:rsidR="00C11EE3" w:rsidRPr="00392FD8" w:rsidRDefault="00C11EE3" w:rsidP="00B9076B">
            <w:pPr>
              <w:keepNext/>
              <w:keepLines/>
              <w:widowControl w:val="0"/>
              <w:tabs>
                <w:tab w:val="center" w:pos="4680"/>
                <w:tab w:val="center" w:pos="5940"/>
                <w:tab w:val="center" w:pos="7380"/>
                <w:tab w:val="right" w:pos="9360"/>
              </w:tabs>
              <w:suppressAutoHyphens/>
              <w:jc w:val="center"/>
              <w:rPr>
                <w:rFonts w:ascii="Times New Roman" w:hAnsi="Times New Roman"/>
                <w:bCs/>
              </w:rPr>
            </w:pPr>
          </w:p>
        </w:tc>
        <w:tc>
          <w:tcPr>
            <w:tcW w:w="3510" w:type="dxa"/>
          </w:tcPr>
          <w:p w14:paraId="13F043A5" w14:textId="77777777" w:rsidR="00C11EE3" w:rsidRPr="00392FD8" w:rsidRDefault="00C11EE3" w:rsidP="00B9076B">
            <w:pPr>
              <w:keepNext/>
              <w:keepLines/>
              <w:widowControl w:val="0"/>
              <w:tabs>
                <w:tab w:val="center" w:pos="4680"/>
                <w:tab w:val="center" w:pos="5940"/>
                <w:tab w:val="center" w:pos="7380"/>
                <w:tab w:val="right" w:pos="9360"/>
              </w:tabs>
              <w:suppressAutoHyphens/>
              <w:rPr>
                <w:rFonts w:ascii="Times New Roman" w:hAnsi="Times New Roman"/>
                <w:bCs/>
              </w:rPr>
            </w:pPr>
            <w:r w:rsidRPr="00392FD8">
              <w:rPr>
                <w:rFonts w:ascii="Times New Roman" w:hAnsi="Times New Roman"/>
                <w:bCs/>
              </w:rPr>
              <w:t>Distribution Secondary</w:t>
            </w:r>
          </w:p>
        </w:tc>
        <w:tc>
          <w:tcPr>
            <w:tcW w:w="1890" w:type="dxa"/>
          </w:tcPr>
          <w:p w14:paraId="035FD278" w14:textId="77777777" w:rsidR="00C11EE3" w:rsidRPr="00392FD8" w:rsidRDefault="00C11EE3" w:rsidP="00B9076B">
            <w:pPr>
              <w:keepNext/>
              <w:keepLines/>
              <w:widowControl w:val="0"/>
              <w:tabs>
                <w:tab w:val="center" w:pos="4680"/>
                <w:tab w:val="center" w:pos="5940"/>
                <w:tab w:val="center" w:pos="7380"/>
                <w:tab w:val="right" w:pos="9360"/>
              </w:tabs>
              <w:suppressAutoHyphens/>
              <w:jc w:val="right"/>
              <w:rPr>
                <w:rFonts w:ascii="Times New Roman" w:hAnsi="Times New Roman"/>
                <w:bCs/>
              </w:rPr>
            </w:pPr>
            <w:r w:rsidRPr="00392FD8">
              <w:rPr>
                <w:rFonts w:ascii="Times New Roman" w:hAnsi="Times New Roman"/>
                <w:bCs/>
              </w:rPr>
              <w:t>3.516</w:t>
            </w:r>
          </w:p>
        </w:tc>
        <w:tc>
          <w:tcPr>
            <w:tcW w:w="3690" w:type="dxa"/>
            <w:gridSpan w:val="2"/>
            <w:vMerge w:val="restart"/>
            <w:vAlign w:val="center"/>
          </w:tcPr>
          <w:p w14:paraId="0E1A064C" w14:textId="77777777" w:rsidR="00C11EE3" w:rsidRPr="00392FD8" w:rsidRDefault="00C11EE3" w:rsidP="00B9076B">
            <w:pPr>
              <w:keepNext/>
              <w:keepLines/>
              <w:widowControl w:val="0"/>
              <w:tabs>
                <w:tab w:val="center" w:pos="4680"/>
                <w:tab w:val="center" w:pos="5940"/>
                <w:tab w:val="center" w:pos="7380"/>
                <w:tab w:val="right" w:pos="9360"/>
              </w:tabs>
              <w:suppressAutoHyphens/>
              <w:jc w:val="center"/>
              <w:rPr>
                <w:rFonts w:ascii="Times New Roman" w:hAnsi="Times New Roman"/>
                <w:bCs/>
              </w:rPr>
            </w:pPr>
            <w:r w:rsidRPr="00392FD8">
              <w:rPr>
                <w:rFonts w:ascii="Times New Roman" w:hAnsi="Times New Roman"/>
                <w:bCs/>
              </w:rPr>
              <w:t>--</w:t>
            </w:r>
          </w:p>
        </w:tc>
      </w:tr>
      <w:tr w:rsidR="00C11EE3" w:rsidRPr="00392FD8" w14:paraId="7806AB35" w14:textId="77777777" w:rsidTr="00B9076B">
        <w:tc>
          <w:tcPr>
            <w:tcW w:w="270" w:type="dxa"/>
            <w:vMerge/>
          </w:tcPr>
          <w:p w14:paraId="4B1567B5" w14:textId="77777777" w:rsidR="00C11EE3" w:rsidRPr="00392FD8" w:rsidRDefault="00C11EE3" w:rsidP="00B9076B">
            <w:pPr>
              <w:keepNext/>
              <w:keepLines/>
              <w:widowControl w:val="0"/>
              <w:tabs>
                <w:tab w:val="center" w:pos="4680"/>
                <w:tab w:val="center" w:pos="5940"/>
                <w:tab w:val="center" w:pos="7380"/>
                <w:tab w:val="right" w:pos="9360"/>
              </w:tabs>
              <w:suppressAutoHyphens/>
              <w:jc w:val="center"/>
              <w:rPr>
                <w:rFonts w:ascii="Times New Roman" w:hAnsi="Times New Roman"/>
                <w:bCs/>
              </w:rPr>
            </w:pPr>
          </w:p>
        </w:tc>
        <w:tc>
          <w:tcPr>
            <w:tcW w:w="3510" w:type="dxa"/>
          </w:tcPr>
          <w:p w14:paraId="0F3874BE" w14:textId="77777777" w:rsidR="00C11EE3" w:rsidRPr="00392FD8" w:rsidRDefault="00C11EE3" w:rsidP="00B9076B">
            <w:pPr>
              <w:keepNext/>
              <w:keepLines/>
              <w:widowControl w:val="0"/>
              <w:tabs>
                <w:tab w:val="center" w:pos="4680"/>
                <w:tab w:val="center" w:pos="5940"/>
                <w:tab w:val="center" w:pos="7380"/>
                <w:tab w:val="right" w:pos="9360"/>
              </w:tabs>
              <w:suppressAutoHyphens/>
              <w:rPr>
                <w:rFonts w:ascii="Times New Roman" w:hAnsi="Times New Roman"/>
                <w:bCs/>
              </w:rPr>
            </w:pPr>
            <w:r w:rsidRPr="00392FD8">
              <w:rPr>
                <w:rFonts w:ascii="Times New Roman" w:hAnsi="Times New Roman"/>
                <w:bCs/>
              </w:rPr>
              <w:t>Distribution Primary</w:t>
            </w:r>
          </w:p>
        </w:tc>
        <w:tc>
          <w:tcPr>
            <w:tcW w:w="1890" w:type="dxa"/>
          </w:tcPr>
          <w:p w14:paraId="03E36110" w14:textId="77777777" w:rsidR="00C11EE3" w:rsidRPr="00392FD8" w:rsidRDefault="00C11EE3" w:rsidP="00B9076B">
            <w:pPr>
              <w:keepNext/>
              <w:keepLines/>
              <w:widowControl w:val="0"/>
              <w:tabs>
                <w:tab w:val="center" w:pos="4680"/>
                <w:tab w:val="center" w:pos="5940"/>
                <w:tab w:val="center" w:pos="7380"/>
                <w:tab w:val="right" w:pos="9360"/>
              </w:tabs>
              <w:suppressAutoHyphens/>
              <w:jc w:val="right"/>
              <w:rPr>
                <w:rFonts w:ascii="Times New Roman" w:hAnsi="Times New Roman"/>
                <w:bCs/>
              </w:rPr>
            </w:pPr>
            <w:r w:rsidRPr="00392FD8">
              <w:rPr>
                <w:rFonts w:ascii="Times New Roman" w:hAnsi="Times New Roman"/>
                <w:bCs/>
              </w:rPr>
              <w:t>3.481</w:t>
            </w:r>
          </w:p>
        </w:tc>
        <w:tc>
          <w:tcPr>
            <w:tcW w:w="3690" w:type="dxa"/>
            <w:gridSpan w:val="2"/>
            <w:vMerge/>
          </w:tcPr>
          <w:p w14:paraId="450F5397" w14:textId="77777777" w:rsidR="00C11EE3" w:rsidRPr="00392FD8" w:rsidRDefault="00C11EE3" w:rsidP="00B9076B">
            <w:pPr>
              <w:keepNext/>
              <w:keepLines/>
              <w:widowControl w:val="0"/>
              <w:tabs>
                <w:tab w:val="center" w:pos="4680"/>
                <w:tab w:val="center" w:pos="5940"/>
                <w:tab w:val="center" w:pos="7380"/>
                <w:tab w:val="right" w:pos="9360"/>
              </w:tabs>
              <w:suppressAutoHyphens/>
              <w:jc w:val="center"/>
              <w:rPr>
                <w:rFonts w:ascii="Times New Roman" w:hAnsi="Times New Roman"/>
                <w:bCs/>
              </w:rPr>
            </w:pPr>
          </w:p>
        </w:tc>
      </w:tr>
      <w:tr w:rsidR="00C11EE3" w:rsidRPr="00392FD8" w14:paraId="6141E01D" w14:textId="77777777" w:rsidTr="00B9076B">
        <w:tc>
          <w:tcPr>
            <w:tcW w:w="270" w:type="dxa"/>
            <w:vMerge/>
          </w:tcPr>
          <w:p w14:paraId="32E30AEA" w14:textId="77777777" w:rsidR="00C11EE3" w:rsidRPr="00392FD8" w:rsidRDefault="00C11EE3" w:rsidP="00B9076B">
            <w:pPr>
              <w:keepNext/>
              <w:keepLines/>
              <w:widowControl w:val="0"/>
              <w:tabs>
                <w:tab w:val="center" w:pos="4680"/>
                <w:tab w:val="center" w:pos="5940"/>
                <w:tab w:val="center" w:pos="7380"/>
                <w:tab w:val="right" w:pos="9360"/>
              </w:tabs>
              <w:suppressAutoHyphens/>
              <w:jc w:val="center"/>
              <w:rPr>
                <w:rFonts w:ascii="Times New Roman" w:hAnsi="Times New Roman"/>
                <w:bCs/>
              </w:rPr>
            </w:pPr>
          </w:p>
        </w:tc>
        <w:tc>
          <w:tcPr>
            <w:tcW w:w="3510" w:type="dxa"/>
          </w:tcPr>
          <w:p w14:paraId="4B2673D2" w14:textId="77777777" w:rsidR="00C11EE3" w:rsidRPr="00392FD8" w:rsidRDefault="00C11EE3" w:rsidP="00B9076B">
            <w:pPr>
              <w:keepNext/>
              <w:keepLines/>
              <w:widowControl w:val="0"/>
              <w:tabs>
                <w:tab w:val="center" w:pos="4680"/>
                <w:tab w:val="center" w:pos="5940"/>
                <w:tab w:val="center" w:pos="7380"/>
                <w:tab w:val="right" w:pos="9360"/>
              </w:tabs>
              <w:suppressAutoHyphens/>
              <w:rPr>
                <w:rFonts w:ascii="Times New Roman" w:hAnsi="Times New Roman"/>
                <w:bCs/>
              </w:rPr>
            </w:pPr>
            <w:r w:rsidRPr="00392FD8">
              <w:rPr>
                <w:rFonts w:ascii="Times New Roman" w:hAnsi="Times New Roman"/>
                <w:bCs/>
              </w:rPr>
              <w:t>Transmission</w:t>
            </w:r>
          </w:p>
        </w:tc>
        <w:tc>
          <w:tcPr>
            <w:tcW w:w="1890" w:type="dxa"/>
          </w:tcPr>
          <w:p w14:paraId="1D361DB3" w14:textId="77777777" w:rsidR="00C11EE3" w:rsidRPr="00392FD8" w:rsidRDefault="00C11EE3" w:rsidP="00B9076B">
            <w:pPr>
              <w:keepNext/>
              <w:keepLines/>
              <w:widowControl w:val="0"/>
              <w:tabs>
                <w:tab w:val="center" w:pos="4680"/>
                <w:tab w:val="center" w:pos="5940"/>
                <w:tab w:val="center" w:pos="7380"/>
                <w:tab w:val="right" w:pos="9360"/>
              </w:tabs>
              <w:suppressAutoHyphens/>
              <w:jc w:val="right"/>
              <w:rPr>
                <w:rFonts w:ascii="Times New Roman" w:hAnsi="Times New Roman"/>
                <w:bCs/>
              </w:rPr>
            </w:pPr>
            <w:r w:rsidRPr="00392FD8">
              <w:rPr>
                <w:rFonts w:ascii="Times New Roman" w:hAnsi="Times New Roman"/>
                <w:bCs/>
              </w:rPr>
              <w:t>3.446</w:t>
            </w:r>
          </w:p>
        </w:tc>
        <w:tc>
          <w:tcPr>
            <w:tcW w:w="3690" w:type="dxa"/>
            <w:gridSpan w:val="2"/>
            <w:vMerge/>
          </w:tcPr>
          <w:p w14:paraId="401E30C6" w14:textId="77777777" w:rsidR="00C11EE3" w:rsidRPr="00392FD8" w:rsidRDefault="00C11EE3" w:rsidP="00B9076B">
            <w:pPr>
              <w:keepNext/>
              <w:keepLines/>
              <w:widowControl w:val="0"/>
              <w:tabs>
                <w:tab w:val="center" w:pos="4680"/>
                <w:tab w:val="center" w:pos="5940"/>
                <w:tab w:val="center" w:pos="7380"/>
                <w:tab w:val="right" w:pos="9360"/>
              </w:tabs>
              <w:suppressAutoHyphens/>
              <w:jc w:val="center"/>
              <w:rPr>
                <w:rFonts w:ascii="Times New Roman" w:hAnsi="Times New Roman"/>
                <w:bCs/>
              </w:rPr>
            </w:pPr>
          </w:p>
        </w:tc>
      </w:tr>
      <w:tr w:rsidR="00C11EE3" w:rsidRPr="00392FD8" w14:paraId="2D5DA06C" w14:textId="77777777" w:rsidTr="00B9076B">
        <w:tc>
          <w:tcPr>
            <w:tcW w:w="270" w:type="dxa"/>
            <w:vMerge/>
          </w:tcPr>
          <w:p w14:paraId="373F9D9D" w14:textId="77777777" w:rsidR="00C11EE3" w:rsidRPr="00392FD8" w:rsidRDefault="00C11EE3" w:rsidP="00B9076B">
            <w:pPr>
              <w:keepNext/>
              <w:keepLines/>
              <w:widowControl w:val="0"/>
              <w:tabs>
                <w:tab w:val="center" w:pos="4680"/>
                <w:tab w:val="center" w:pos="5940"/>
                <w:tab w:val="center" w:pos="7380"/>
                <w:tab w:val="right" w:pos="9360"/>
              </w:tabs>
              <w:suppressAutoHyphens/>
              <w:jc w:val="center"/>
              <w:rPr>
                <w:rFonts w:ascii="Times New Roman" w:hAnsi="Times New Roman"/>
                <w:bCs/>
              </w:rPr>
            </w:pPr>
          </w:p>
        </w:tc>
        <w:tc>
          <w:tcPr>
            <w:tcW w:w="3510" w:type="dxa"/>
          </w:tcPr>
          <w:p w14:paraId="1E8E6B26" w14:textId="77777777" w:rsidR="00C11EE3" w:rsidRPr="00392FD8" w:rsidRDefault="00C11EE3" w:rsidP="00B9076B">
            <w:pPr>
              <w:keepNext/>
              <w:keepLines/>
              <w:widowControl w:val="0"/>
              <w:tabs>
                <w:tab w:val="center" w:pos="4680"/>
                <w:tab w:val="center" w:pos="5940"/>
                <w:tab w:val="center" w:pos="7380"/>
                <w:tab w:val="right" w:pos="9360"/>
              </w:tabs>
              <w:suppressAutoHyphens/>
              <w:rPr>
                <w:rFonts w:ascii="Times New Roman" w:hAnsi="Times New Roman"/>
                <w:bCs/>
              </w:rPr>
            </w:pPr>
            <w:r w:rsidRPr="00392FD8">
              <w:rPr>
                <w:rFonts w:ascii="Times New Roman" w:hAnsi="Times New Roman"/>
                <w:bCs/>
              </w:rPr>
              <w:t>Lighting Service</w:t>
            </w:r>
          </w:p>
        </w:tc>
        <w:tc>
          <w:tcPr>
            <w:tcW w:w="1890" w:type="dxa"/>
          </w:tcPr>
          <w:p w14:paraId="58B165D9" w14:textId="77777777" w:rsidR="00C11EE3" w:rsidRPr="00392FD8" w:rsidRDefault="00C11EE3" w:rsidP="00B9076B">
            <w:pPr>
              <w:keepNext/>
              <w:keepLines/>
              <w:widowControl w:val="0"/>
              <w:tabs>
                <w:tab w:val="center" w:pos="4680"/>
                <w:tab w:val="center" w:pos="5940"/>
                <w:tab w:val="center" w:pos="7380"/>
                <w:tab w:val="right" w:pos="9360"/>
              </w:tabs>
              <w:suppressAutoHyphens/>
              <w:jc w:val="right"/>
              <w:rPr>
                <w:rFonts w:ascii="Times New Roman" w:hAnsi="Times New Roman"/>
                <w:bCs/>
              </w:rPr>
            </w:pPr>
            <w:r w:rsidRPr="00392FD8">
              <w:rPr>
                <w:rFonts w:ascii="Times New Roman" w:hAnsi="Times New Roman"/>
                <w:bCs/>
              </w:rPr>
              <w:t>3.452</w:t>
            </w:r>
          </w:p>
        </w:tc>
        <w:tc>
          <w:tcPr>
            <w:tcW w:w="3690" w:type="dxa"/>
            <w:gridSpan w:val="2"/>
            <w:vMerge/>
          </w:tcPr>
          <w:p w14:paraId="289D15E4" w14:textId="77777777" w:rsidR="00C11EE3" w:rsidRPr="00392FD8" w:rsidRDefault="00C11EE3" w:rsidP="00B9076B">
            <w:pPr>
              <w:keepNext/>
              <w:keepLines/>
              <w:widowControl w:val="0"/>
              <w:tabs>
                <w:tab w:val="center" w:pos="4680"/>
                <w:tab w:val="center" w:pos="5940"/>
                <w:tab w:val="center" w:pos="7380"/>
                <w:tab w:val="right" w:pos="9360"/>
              </w:tabs>
              <w:suppressAutoHyphens/>
              <w:jc w:val="center"/>
              <w:rPr>
                <w:rFonts w:ascii="Times New Roman" w:hAnsi="Times New Roman"/>
                <w:bCs/>
              </w:rPr>
            </w:pPr>
          </w:p>
        </w:tc>
      </w:tr>
      <w:tr w:rsidR="00C11EE3" w:rsidRPr="00392FD8" w14:paraId="61FEEACA" w14:textId="77777777" w:rsidTr="00B9076B">
        <w:tc>
          <w:tcPr>
            <w:tcW w:w="9360" w:type="dxa"/>
            <w:gridSpan w:val="5"/>
          </w:tcPr>
          <w:p w14:paraId="7BE02BD8" w14:textId="77777777" w:rsidR="00C11EE3" w:rsidRPr="00392FD8" w:rsidRDefault="00C11EE3" w:rsidP="00B9076B">
            <w:pPr>
              <w:keepNext/>
              <w:keepLines/>
              <w:widowControl w:val="0"/>
              <w:tabs>
                <w:tab w:val="center" w:pos="4680"/>
                <w:tab w:val="center" w:pos="5940"/>
                <w:tab w:val="center" w:pos="7380"/>
                <w:tab w:val="right" w:pos="9360"/>
              </w:tabs>
              <w:suppressAutoHyphens/>
              <w:rPr>
                <w:rFonts w:ascii="Times New Roman" w:hAnsi="Times New Roman"/>
                <w:bCs/>
              </w:rPr>
            </w:pPr>
            <w:r w:rsidRPr="00392FD8">
              <w:rPr>
                <w:rFonts w:ascii="Times New Roman" w:hAnsi="Times New Roman"/>
                <w:bCs/>
              </w:rPr>
              <w:t>TIME OF USE</w:t>
            </w:r>
          </w:p>
        </w:tc>
      </w:tr>
      <w:tr w:rsidR="00C11EE3" w:rsidRPr="00392FD8" w14:paraId="31961830" w14:textId="77777777" w:rsidTr="00B9076B">
        <w:tc>
          <w:tcPr>
            <w:tcW w:w="270" w:type="dxa"/>
            <w:vMerge w:val="restart"/>
            <w:vAlign w:val="center"/>
          </w:tcPr>
          <w:p w14:paraId="0B8221D3" w14:textId="77777777" w:rsidR="00C11EE3" w:rsidRPr="00392FD8" w:rsidRDefault="00C11EE3" w:rsidP="00B9076B">
            <w:pPr>
              <w:keepNext/>
              <w:keepLines/>
              <w:widowControl w:val="0"/>
              <w:tabs>
                <w:tab w:val="center" w:pos="4680"/>
                <w:tab w:val="center" w:pos="5940"/>
                <w:tab w:val="center" w:pos="7380"/>
                <w:tab w:val="right" w:pos="9360"/>
              </w:tabs>
              <w:suppressAutoHyphens/>
              <w:jc w:val="center"/>
              <w:rPr>
                <w:rFonts w:ascii="Times New Roman" w:hAnsi="Times New Roman"/>
                <w:bCs/>
              </w:rPr>
            </w:pPr>
          </w:p>
        </w:tc>
        <w:tc>
          <w:tcPr>
            <w:tcW w:w="3510" w:type="dxa"/>
          </w:tcPr>
          <w:p w14:paraId="1A585859" w14:textId="77777777" w:rsidR="00C11EE3" w:rsidRPr="00392FD8" w:rsidRDefault="00C11EE3" w:rsidP="00B9076B">
            <w:pPr>
              <w:rPr>
                <w:rFonts w:ascii="Times New Roman" w:hAnsi="Times New Roman"/>
              </w:rPr>
            </w:pPr>
            <w:r w:rsidRPr="00392FD8">
              <w:rPr>
                <w:rFonts w:ascii="Times New Roman" w:hAnsi="Times New Roman"/>
              </w:rPr>
              <w:t>Distribution Secondary- On-Peak</w:t>
            </w:r>
          </w:p>
        </w:tc>
        <w:tc>
          <w:tcPr>
            <w:tcW w:w="1890" w:type="dxa"/>
            <w:vAlign w:val="bottom"/>
          </w:tcPr>
          <w:p w14:paraId="4A4206C1" w14:textId="77777777" w:rsidR="00C11EE3" w:rsidRPr="00392FD8" w:rsidRDefault="00C11EE3" w:rsidP="00B9076B">
            <w:pPr>
              <w:jc w:val="right"/>
              <w:rPr>
                <w:rFonts w:ascii="Times New Roman" w:hAnsi="Times New Roman"/>
              </w:rPr>
            </w:pPr>
            <w:r w:rsidRPr="00392FD8">
              <w:rPr>
                <w:rFonts w:ascii="Times New Roman" w:hAnsi="Times New Roman"/>
              </w:rPr>
              <w:t>3.822</w:t>
            </w:r>
          </w:p>
        </w:tc>
        <w:tc>
          <w:tcPr>
            <w:tcW w:w="3690" w:type="dxa"/>
            <w:gridSpan w:val="2"/>
            <w:vMerge w:val="restart"/>
            <w:tcBorders>
              <w:bottom w:val="single" w:sz="4" w:space="0" w:color="auto"/>
            </w:tcBorders>
            <w:vAlign w:val="center"/>
          </w:tcPr>
          <w:p w14:paraId="6209EB55" w14:textId="77777777" w:rsidR="00C11EE3" w:rsidRPr="00392FD8" w:rsidRDefault="00C11EE3" w:rsidP="00B9076B">
            <w:pPr>
              <w:jc w:val="center"/>
              <w:rPr>
                <w:rFonts w:ascii="Times New Roman" w:hAnsi="Times New Roman"/>
                <w:bCs/>
              </w:rPr>
            </w:pPr>
            <w:r w:rsidRPr="00392FD8">
              <w:rPr>
                <w:rFonts w:ascii="Times New Roman" w:hAnsi="Times New Roman"/>
                <w:bCs/>
              </w:rPr>
              <w:t>--</w:t>
            </w:r>
          </w:p>
        </w:tc>
      </w:tr>
      <w:tr w:rsidR="00C11EE3" w:rsidRPr="00392FD8" w14:paraId="3873C950" w14:textId="77777777" w:rsidTr="00B9076B">
        <w:tc>
          <w:tcPr>
            <w:tcW w:w="270" w:type="dxa"/>
            <w:vMerge/>
          </w:tcPr>
          <w:p w14:paraId="662AAA06" w14:textId="77777777" w:rsidR="00C11EE3" w:rsidRPr="00392FD8" w:rsidRDefault="00C11EE3" w:rsidP="00B9076B">
            <w:pPr>
              <w:keepNext/>
              <w:keepLines/>
              <w:widowControl w:val="0"/>
              <w:tabs>
                <w:tab w:val="center" w:pos="4680"/>
                <w:tab w:val="center" w:pos="5940"/>
                <w:tab w:val="center" w:pos="7380"/>
                <w:tab w:val="right" w:pos="9360"/>
              </w:tabs>
              <w:suppressAutoHyphens/>
              <w:jc w:val="center"/>
              <w:rPr>
                <w:rFonts w:ascii="Times New Roman" w:hAnsi="Times New Roman"/>
                <w:bCs/>
              </w:rPr>
            </w:pPr>
          </w:p>
        </w:tc>
        <w:tc>
          <w:tcPr>
            <w:tcW w:w="3510" w:type="dxa"/>
          </w:tcPr>
          <w:p w14:paraId="0DC9980D" w14:textId="77777777" w:rsidR="00C11EE3" w:rsidRPr="00392FD8" w:rsidRDefault="00C11EE3" w:rsidP="00B9076B">
            <w:pPr>
              <w:rPr>
                <w:rFonts w:ascii="Times New Roman" w:hAnsi="Times New Roman"/>
              </w:rPr>
            </w:pPr>
            <w:r w:rsidRPr="00392FD8">
              <w:rPr>
                <w:rFonts w:ascii="Times New Roman" w:hAnsi="Times New Roman"/>
              </w:rPr>
              <w:t>Distribution Secondary- Off-Peak</w:t>
            </w:r>
          </w:p>
        </w:tc>
        <w:tc>
          <w:tcPr>
            <w:tcW w:w="1890" w:type="dxa"/>
            <w:vAlign w:val="bottom"/>
          </w:tcPr>
          <w:p w14:paraId="09DAE578" w14:textId="77777777" w:rsidR="00C11EE3" w:rsidRPr="00392FD8" w:rsidRDefault="00C11EE3" w:rsidP="00B9076B">
            <w:pPr>
              <w:jc w:val="right"/>
              <w:rPr>
                <w:rFonts w:ascii="Times New Roman" w:hAnsi="Times New Roman"/>
              </w:rPr>
            </w:pPr>
            <w:r w:rsidRPr="00392FD8">
              <w:rPr>
                <w:rFonts w:ascii="Times New Roman" w:hAnsi="Times New Roman"/>
              </w:rPr>
              <w:t>3.376</w:t>
            </w:r>
          </w:p>
        </w:tc>
        <w:tc>
          <w:tcPr>
            <w:tcW w:w="3690" w:type="dxa"/>
            <w:gridSpan w:val="2"/>
            <w:vMerge/>
            <w:tcBorders>
              <w:bottom w:val="single" w:sz="4" w:space="0" w:color="auto"/>
            </w:tcBorders>
          </w:tcPr>
          <w:p w14:paraId="2DA1EFA8" w14:textId="77777777" w:rsidR="00C11EE3" w:rsidRPr="00392FD8" w:rsidRDefault="00C11EE3" w:rsidP="00B9076B">
            <w:pPr>
              <w:jc w:val="center"/>
              <w:rPr>
                <w:rFonts w:ascii="Times New Roman" w:hAnsi="Times New Roman"/>
                <w:bCs/>
              </w:rPr>
            </w:pPr>
          </w:p>
        </w:tc>
      </w:tr>
      <w:tr w:rsidR="00C11EE3" w:rsidRPr="00392FD8" w14:paraId="68E6AA21" w14:textId="77777777" w:rsidTr="00B9076B">
        <w:tc>
          <w:tcPr>
            <w:tcW w:w="270" w:type="dxa"/>
            <w:vMerge/>
            <w:vAlign w:val="center"/>
          </w:tcPr>
          <w:p w14:paraId="4CFECE44" w14:textId="77777777" w:rsidR="00C11EE3" w:rsidRPr="00392FD8" w:rsidRDefault="00C11EE3" w:rsidP="00B9076B">
            <w:pPr>
              <w:keepNext/>
              <w:keepLines/>
              <w:widowControl w:val="0"/>
              <w:tabs>
                <w:tab w:val="center" w:pos="4680"/>
                <w:tab w:val="center" w:pos="5940"/>
                <w:tab w:val="center" w:pos="7380"/>
                <w:tab w:val="right" w:pos="9360"/>
              </w:tabs>
              <w:suppressAutoHyphens/>
              <w:jc w:val="center"/>
              <w:rPr>
                <w:rFonts w:ascii="Times New Roman" w:hAnsi="Times New Roman"/>
                <w:bCs/>
              </w:rPr>
            </w:pPr>
          </w:p>
        </w:tc>
        <w:tc>
          <w:tcPr>
            <w:tcW w:w="3510" w:type="dxa"/>
          </w:tcPr>
          <w:p w14:paraId="663BD620" w14:textId="77777777" w:rsidR="00C11EE3" w:rsidRPr="00392FD8" w:rsidRDefault="00C11EE3" w:rsidP="00B9076B">
            <w:pPr>
              <w:rPr>
                <w:rFonts w:ascii="Times New Roman" w:hAnsi="Times New Roman"/>
              </w:rPr>
            </w:pPr>
            <w:r w:rsidRPr="00392FD8">
              <w:rPr>
                <w:rFonts w:ascii="Times New Roman" w:hAnsi="Times New Roman"/>
              </w:rPr>
              <w:t>Distribution Primary- On-Peak</w:t>
            </w:r>
          </w:p>
        </w:tc>
        <w:tc>
          <w:tcPr>
            <w:tcW w:w="1890" w:type="dxa"/>
            <w:vAlign w:val="bottom"/>
          </w:tcPr>
          <w:p w14:paraId="20927825" w14:textId="77777777" w:rsidR="00C11EE3" w:rsidRPr="00392FD8" w:rsidRDefault="00C11EE3" w:rsidP="00B9076B">
            <w:pPr>
              <w:jc w:val="right"/>
              <w:rPr>
                <w:rFonts w:ascii="Times New Roman" w:hAnsi="Times New Roman"/>
              </w:rPr>
            </w:pPr>
            <w:r w:rsidRPr="00392FD8">
              <w:rPr>
                <w:rFonts w:ascii="Times New Roman" w:hAnsi="Times New Roman"/>
              </w:rPr>
              <w:t>3.784</w:t>
            </w:r>
          </w:p>
        </w:tc>
        <w:tc>
          <w:tcPr>
            <w:tcW w:w="3690" w:type="dxa"/>
            <w:gridSpan w:val="2"/>
            <w:vMerge/>
            <w:tcBorders>
              <w:bottom w:val="single" w:sz="4" w:space="0" w:color="auto"/>
            </w:tcBorders>
          </w:tcPr>
          <w:p w14:paraId="2E17FA36" w14:textId="77777777" w:rsidR="00C11EE3" w:rsidRPr="00392FD8" w:rsidRDefault="00C11EE3" w:rsidP="00B9076B">
            <w:pPr>
              <w:jc w:val="center"/>
              <w:rPr>
                <w:rFonts w:ascii="Times New Roman" w:hAnsi="Times New Roman"/>
                <w:bCs/>
              </w:rPr>
            </w:pPr>
          </w:p>
        </w:tc>
      </w:tr>
      <w:tr w:rsidR="00C11EE3" w:rsidRPr="00392FD8" w14:paraId="5850E7D5" w14:textId="77777777" w:rsidTr="00B9076B">
        <w:tc>
          <w:tcPr>
            <w:tcW w:w="270" w:type="dxa"/>
            <w:vMerge/>
          </w:tcPr>
          <w:p w14:paraId="74199CE3" w14:textId="77777777" w:rsidR="00C11EE3" w:rsidRPr="00392FD8" w:rsidRDefault="00C11EE3" w:rsidP="00B9076B">
            <w:pPr>
              <w:keepNext/>
              <w:keepLines/>
              <w:widowControl w:val="0"/>
              <w:tabs>
                <w:tab w:val="center" w:pos="4680"/>
                <w:tab w:val="center" w:pos="5940"/>
                <w:tab w:val="center" w:pos="7380"/>
                <w:tab w:val="right" w:pos="9360"/>
              </w:tabs>
              <w:suppressAutoHyphens/>
              <w:jc w:val="center"/>
              <w:rPr>
                <w:rFonts w:ascii="Times New Roman" w:hAnsi="Times New Roman"/>
                <w:bCs/>
              </w:rPr>
            </w:pPr>
          </w:p>
        </w:tc>
        <w:tc>
          <w:tcPr>
            <w:tcW w:w="3510" w:type="dxa"/>
          </w:tcPr>
          <w:p w14:paraId="15A495B2" w14:textId="77777777" w:rsidR="00C11EE3" w:rsidRPr="00392FD8" w:rsidRDefault="00C11EE3" w:rsidP="00B9076B">
            <w:pPr>
              <w:rPr>
                <w:rFonts w:ascii="Times New Roman" w:hAnsi="Times New Roman"/>
              </w:rPr>
            </w:pPr>
            <w:r w:rsidRPr="00392FD8">
              <w:rPr>
                <w:rFonts w:ascii="Times New Roman" w:hAnsi="Times New Roman"/>
              </w:rPr>
              <w:t>Distribution Primary- Off-Peak</w:t>
            </w:r>
          </w:p>
        </w:tc>
        <w:tc>
          <w:tcPr>
            <w:tcW w:w="1890" w:type="dxa"/>
            <w:vAlign w:val="bottom"/>
          </w:tcPr>
          <w:p w14:paraId="660F906C" w14:textId="77777777" w:rsidR="00C11EE3" w:rsidRPr="00392FD8" w:rsidRDefault="00C11EE3" w:rsidP="00B9076B">
            <w:pPr>
              <w:jc w:val="right"/>
              <w:rPr>
                <w:rFonts w:ascii="Times New Roman" w:hAnsi="Times New Roman"/>
              </w:rPr>
            </w:pPr>
            <w:r w:rsidRPr="00392FD8">
              <w:rPr>
                <w:rFonts w:ascii="Times New Roman" w:hAnsi="Times New Roman"/>
              </w:rPr>
              <w:t>3.342</w:t>
            </w:r>
          </w:p>
        </w:tc>
        <w:tc>
          <w:tcPr>
            <w:tcW w:w="3690" w:type="dxa"/>
            <w:gridSpan w:val="2"/>
            <w:vMerge/>
            <w:tcBorders>
              <w:bottom w:val="single" w:sz="4" w:space="0" w:color="auto"/>
            </w:tcBorders>
          </w:tcPr>
          <w:p w14:paraId="7E24795D" w14:textId="77777777" w:rsidR="00C11EE3" w:rsidRPr="00392FD8" w:rsidRDefault="00C11EE3" w:rsidP="00B9076B">
            <w:pPr>
              <w:jc w:val="center"/>
              <w:rPr>
                <w:rFonts w:ascii="Times New Roman" w:hAnsi="Times New Roman"/>
                <w:bCs/>
              </w:rPr>
            </w:pPr>
          </w:p>
        </w:tc>
      </w:tr>
      <w:tr w:rsidR="00C11EE3" w:rsidRPr="00392FD8" w14:paraId="2F2E850B" w14:textId="77777777" w:rsidTr="00B9076B">
        <w:tc>
          <w:tcPr>
            <w:tcW w:w="270" w:type="dxa"/>
            <w:vMerge/>
            <w:vAlign w:val="center"/>
          </w:tcPr>
          <w:p w14:paraId="32DACABE" w14:textId="77777777" w:rsidR="00C11EE3" w:rsidRPr="00392FD8" w:rsidRDefault="00C11EE3" w:rsidP="00B9076B">
            <w:pPr>
              <w:keepNext/>
              <w:keepLines/>
              <w:widowControl w:val="0"/>
              <w:tabs>
                <w:tab w:val="center" w:pos="4680"/>
                <w:tab w:val="center" w:pos="5940"/>
                <w:tab w:val="center" w:pos="7380"/>
                <w:tab w:val="right" w:pos="9360"/>
              </w:tabs>
              <w:suppressAutoHyphens/>
              <w:jc w:val="center"/>
              <w:rPr>
                <w:rFonts w:ascii="Times New Roman" w:hAnsi="Times New Roman"/>
                <w:bCs/>
              </w:rPr>
            </w:pPr>
          </w:p>
        </w:tc>
        <w:tc>
          <w:tcPr>
            <w:tcW w:w="3510" w:type="dxa"/>
          </w:tcPr>
          <w:p w14:paraId="0EA0B83D" w14:textId="77777777" w:rsidR="00C11EE3" w:rsidRPr="00392FD8" w:rsidRDefault="00C11EE3" w:rsidP="00B9076B">
            <w:pPr>
              <w:rPr>
                <w:rFonts w:ascii="Times New Roman" w:hAnsi="Times New Roman"/>
              </w:rPr>
            </w:pPr>
            <w:r w:rsidRPr="00392FD8">
              <w:rPr>
                <w:rFonts w:ascii="Times New Roman" w:hAnsi="Times New Roman"/>
              </w:rPr>
              <w:t>Transmission- On-Peak</w:t>
            </w:r>
          </w:p>
        </w:tc>
        <w:tc>
          <w:tcPr>
            <w:tcW w:w="1890" w:type="dxa"/>
            <w:vAlign w:val="bottom"/>
          </w:tcPr>
          <w:p w14:paraId="46C8AE23" w14:textId="77777777" w:rsidR="00C11EE3" w:rsidRPr="00392FD8" w:rsidRDefault="00C11EE3" w:rsidP="00B9076B">
            <w:pPr>
              <w:jc w:val="right"/>
              <w:rPr>
                <w:rFonts w:ascii="Times New Roman" w:hAnsi="Times New Roman"/>
              </w:rPr>
            </w:pPr>
            <w:r w:rsidRPr="00392FD8">
              <w:rPr>
                <w:rFonts w:ascii="Times New Roman" w:hAnsi="Times New Roman"/>
              </w:rPr>
              <w:t>3.746</w:t>
            </w:r>
          </w:p>
        </w:tc>
        <w:tc>
          <w:tcPr>
            <w:tcW w:w="3690" w:type="dxa"/>
            <w:gridSpan w:val="2"/>
            <w:vMerge/>
            <w:tcBorders>
              <w:bottom w:val="single" w:sz="4" w:space="0" w:color="auto"/>
            </w:tcBorders>
          </w:tcPr>
          <w:p w14:paraId="1BCD547A" w14:textId="77777777" w:rsidR="00C11EE3" w:rsidRPr="00392FD8" w:rsidRDefault="00C11EE3" w:rsidP="00B9076B">
            <w:pPr>
              <w:jc w:val="center"/>
              <w:rPr>
                <w:rFonts w:ascii="Times New Roman" w:hAnsi="Times New Roman"/>
                <w:bCs/>
              </w:rPr>
            </w:pPr>
          </w:p>
        </w:tc>
      </w:tr>
      <w:tr w:rsidR="00C11EE3" w:rsidRPr="00392FD8" w14:paraId="25E06051" w14:textId="77777777" w:rsidTr="00B9076B">
        <w:tc>
          <w:tcPr>
            <w:tcW w:w="270" w:type="dxa"/>
            <w:vMerge/>
          </w:tcPr>
          <w:p w14:paraId="26B2BDBB" w14:textId="77777777" w:rsidR="00C11EE3" w:rsidRPr="00392FD8" w:rsidRDefault="00C11EE3" w:rsidP="00B9076B">
            <w:pPr>
              <w:keepNext/>
              <w:keepLines/>
              <w:widowControl w:val="0"/>
              <w:tabs>
                <w:tab w:val="center" w:pos="4680"/>
                <w:tab w:val="center" w:pos="5940"/>
                <w:tab w:val="center" w:pos="7380"/>
                <w:tab w:val="right" w:pos="9360"/>
              </w:tabs>
              <w:suppressAutoHyphens/>
              <w:jc w:val="center"/>
              <w:rPr>
                <w:rFonts w:ascii="Times New Roman" w:hAnsi="Times New Roman"/>
                <w:bCs/>
              </w:rPr>
            </w:pPr>
          </w:p>
        </w:tc>
        <w:tc>
          <w:tcPr>
            <w:tcW w:w="3510" w:type="dxa"/>
          </w:tcPr>
          <w:p w14:paraId="32257465" w14:textId="77777777" w:rsidR="00C11EE3" w:rsidRPr="00392FD8" w:rsidRDefault="00C11EE3" w:rsidP="00B9076B">
            <w:pPr>
              <w:rPr>
                <w:rFonts w:ascii="Times New Roman" w:hAnsi="Times New Roman"/>
              </w:rPr>
            </w:pPr>
            <w:r w:rsidRPr="00392FD8">
              <w:rPr>
                <w:rFonts w:ascii="Times New Roman" w:hAnsi="Times New Roman"/>
              </w:rPr>
              <w:t>Transmission- Off-Peak</w:t>
            </w:r>
          </w:p>
        </w:tc>
        <w:tc>
          <w:tcPr>
            <w:tcW w:w="1890" w:type="dxa"/>
            <w:vAlign w:val="bottom"/>
          </w:tcPr>
          <w:p w14:paraId="61EF08C7" w14:textId="77777777" w:rsidR="00C11EE3" w:rsidRPr="00392FD8" w:rsidRDefault="00C11EE3" w:rsidP="00B9076B">
            <w:pPr>
              <w:jc w:val="right"/>
              <w:rPr>
                <w:rFonts w:ascii="Times New Roman" w:hAnsi="Times New Roman"/>
              </w:rPr>
            </w:pPr>
            <w:r w:rsidRPr="00392FD8">
              <w:rPr>
                <w:rFonts w:ascii="Times New Roman" w:hAnsi="Times New Roman"/>
              </w:rPr>
              <w:t>3.308</w:t>
            </w:r>
          </w:p>
        </w:tc>
        <w:tc>
          <w:tcPr>
            <w:tcW w:w="3690" w:type="dxa"/>
            <w:gridSpan w:val="2"/>
            <w:vMerge/>
            <w:tcBorders>
              <w:bottom w:val="single" w:sz="4" w:space="0" w:color="auto"/>
            </w:tcBorders>
          </w:tcPr>
          <w:p w14:paraId="2A309C13" w14:textId="77777777" w:rsidR="00C11EE3" w:rsidRPr="00392FD8" w:rsidRDefault="00C11EE3" w:rsidP="00B9076B">
            <w:pPr>
              <w:jc w:val="center"/>
              <w:rPr>
                <w:rFonts w:ascii="Times New Roman" w:hAnsi="Times New Roman"/>
                <w:bCs/>
              </w:rPr>
            </w:pPr>
          </w:p>
        </w:tc>
      </w:tr>
    </w:tbl>
    <w:p w14:paraId="2BDBCDFB" w14:textId="77777777" w:rsidR="00C11EE3" w:rsidRPr="00BE5CEE" w:rsidRDefault="00C11EE3" w:rsidP="00C11EE3">
      <w:pPr>
        <w:ind w:left="1440" w:hanging="1440"/>
        <w:jc w:val="both"/>
        <w:rPr>
          <w:bCs/>
        </w:rPr>
      </w:pPr>
      <w:r w:rsidRPr="00BE5CEE">
        <w:t>Source: Exhibit ZDJ-3, Document No. 2, Page 6 of 30.</w:t>
      </w:r>
    </w:p>
    <w:p w14:paraId="2A79E5C2" w14:textId="77777777" w:rsidR="00C11EE3" w:rsidRDefault="00C11EE3" w:rsidP="00C11EE3">
      <w:pPr>
        <w:ind w:left="1440" w:hanging="1440"/>
        <w:jc w:val="both"/>
        <w:rPr>
          <w:bCs/>
        </w:rPr>
      </w:pPr>
    </w:p>
    <w:p w14:paraId="21701992" w14:textId="77777777" w:rsidR="00C11EE3" w:rsidRDefault="00C11EE3" w:rsidP="00C11EE3">
      <w:pPr>
        <w:ind w:left="1440" w:hanging="1440"/>
        <w:jc w:val="both"/>
        <w:rPr>
          <w:bCs/>
        </w:rPr>
      </w:pPr>
    </w:p>
    <w:p w14:paraId="6491C490" w14:textId="77777777" w:rsidR="00C11EE3" w:rsidRPr="00784FD6" w:rsidRDefault="00C11EE3" w:rsidP="00C11EE3">
      <w:pPr>
        <w:jc w:val="both"/>
        <w:rPr>
          <w:bCs/>
          <w:caps/>
        </w:rPr>
      </w:pPr>
      <w:r w:rsidRPr="00E8021B">
        <w:rPr>
          <w:b/>
          <w:bCs/>
          <w:caps/>
        </w:rPr>
        <w:t>II.</w:t>
      </w:r>
      <w:r w:rsidRPr="00784FD6">
        <w:rPr>
          <w:b/>
          <w:bCs/>
          <w:caps/>
        </w:rPr>
        <w:tab/>
      </w:r>
      <w:r w:rsidRPr="00784FD6">
        <w:rPr>
          <w:b/>
          <w:bCs/>
          <w:caps/>
          <w:u w:val="single"/>
        </w:rPr>
        <w:t>Capacity Issues</w:t>
      </w:r>
    </w:p>
    <w:p w14:paraId="472EAFF0" w14:textId="77777777" w:rsidR="00C11EE3" w:rsidRPr="00784FD6" w:rsidRDefault="00C11EE3" w:rsidP="00C11EE3">
      <w:pPr>
        <w:autoSpaceDE w:val="0"/>
        <w:autoSpaceDN w:val="0"/>
        <w:adjustRightInd w:val="0"/>
        <w:rPr>
          <w:bCs/>
        </w:rPr>
      </w:pPr>
    </w:p>
    <w:p w14:paraId="65206C0B" w14:textId="77777777" w:rsidR="00C11EE3" w:rsidRPr="00784FD6" w:rsidRDefault="00C11EE3" w:rsidP="00C11EE3">
      <w:pPr>
        <w:autoSpaceDE w:val="0"/>
        <w:autoSpaceDN w:val="0"/>
        <w:adjustRightInd w:val="0"/>
        <w:rPr>
          <w:b/>
          <w:bCs/>
        </w:rPr>
      </w:pPr>
      <w:r w:rsidRPr="00784FD6">
        <w:rPr>
          <w:b/>
          <w:bCs/>
        </w:rPr>
        <w:t>COMPANY-SPECIFIC CAPACITY COST RECOVERY FACTOR ISSUES</w:t>
      </w:r>
    </w:p>
    <w:p w14:paraId="27DDC461" w14:textId="77777777" w:rsidR="00C11EE3" w:rsidRPr="00784FD6" w:rsidRDefault="00C11EE3" w:rsidP="00C11EE3">
      <w:pPr>
        <w:autoSpaceDE w:val="0"/>
        <w:autoSpaceDN w:val="0"/>
        <w:adjustRightInd w:val="0"/>
        <w:rPr>
          <w:bCs/>
        </w:rPr>
      </w:pPr>
    </w:p>
    <w:p w14:paraId="01C383AD" w14:textId="77777777" w:rsidR="00C11EE3" w:rsidRPr="00784FD6" w:rsidRDefault="00C11EE3" w:rsidP="00C11EE3">
      <w:pPr>
        <w:autoSpaceDE w:val="0"/>
        <w:autoSpaceDN w:val="0"/>
        <w:adjustRightInd w:val="0"/>
        <w:rPr>
          <w:b/>
          <w:bCs/>
        </w:rPr>
      </w:pPr>
      <w:r w:rsidRPr="00784FD6">
        <w:rPr>
          <w:b/>
          <w:bCs/>
        </w:rPr>
        <w:t>Duke Energy Florida, LLC</w:t>
      </w:r>
    </w:p>
    <w:p w14:paraId="449F2D6F" w14:textId="77777777" w:rsidR="00C11EE3" w:rsidRPr="00784FD6" w:rsidRDefault="00C11EE3" w:rsidP="00C11EE3">
      <w:pPr>
        <w:autoSpaceDE w:val="0"/>
        <w:autoSpaceDN w:val="0"/>
        <w:adjustRightInd w:val="0"/>
        <w:rPr>
          <w:bCs/>
        </w:rPr>
      </w:pPr>
    </w:p>
    <w:p w14:paraId="299ECDE6" w14:textId="77777777" w:rsidR="00C11EE3" w:rsidRPr="00784FD6" w:rsidRDefault="00C11EE3" w:rsidP="007905C3">
      <w:pPr>
        <w:autoSpaceDE w:val="0"/>
        <w:autoSpaceDN w:val="0"/>
        <w:adjustRightInd w:val="0"/>
        <w:ind w:left="1440" w:hanging="1440"/>
        <w:jc w:val="both"/>
      </w:pPr>
      <w:r w:rsidRPr="00784FD6">
        <w:rPr>
          <w:b/>
          <w:u w:val="single"/>
        </w:rPr>
        <w:t>ISSUE 19A</w:t>
      </w:r>
      <w:r w:rsidRPr="00784FD6">
        <w:rPr>
          <w:b/>
        </w:rPr>
        <w:t>:</w:t>
      </w:r>
      <w:r w:rsidRPr="00784FD6">
        <w:rPr>
          <w:b/>
        </w:rPr>
        <w:tab/>
      </w:r>
      <w:r w:rsidRPr="000A2F41">
        <w:rPr>
          <w:b/>
        </w:rPr>
        <w:t>What is the appropriate amount of costs for the Independent Spent Fuel Storage Installation (ISFSI) that DEF should be allowed to recover through the capacity cost recovery clause pursuant to DEF’s 2017 Settlement for 2026?</w:t>
      </w:r>
    </w:p>
    <w:p w14:paraId="4C4DC17A" w14:textId="77777777" w:rsidR="00C11EE3" w:rsidRPr="00E8021B" w:rsidRDefault="00C11EE3" w:rsidP="00C11EE3">
      <w:pPr>
        <w:autoSpaceDE w:val="0"/>
        <w:autoSpaceDN w:val="0"/>
        <w:adjustRightInd w:val="0"/>
        <w:ind w:left="1440" w:hanging="1440"/>
        <w:rPr>
          <w:b/>
        </w:rPr>
      </w:pPr>
    </w:p>
    <w:p w14:paraId="5E0445C0" w14:textId="77777777" w:rsidR="00C11EE3" w:rsidRPr="00784FD6" w:rsidRDefault="00C11EE3" w:rsidP="00C11EE3">
      <w:pPr>
        <w:autoSpaceDE w:val="0"/>
        <w:autoSpaceDN w:val="0"/>
        <w:adjustRightInd w:val="0"/>
        <w:ind w:left="1440" w:hanging="1440"/>
      </w:pPr>
      <w:r>
        <w:rPr>
          <w:b/>
        </w:rPr>
        <w:t>Stipulation</w:t>
      </w:r>
      <w:r w:rsidRPr="00E8021B">
        <w:rPr>
          <w:b/>
        </w:rPr>
        <w:t>:</w:t>
      </w:r>
      <w:r w:rsidRPr="00E8021B">
        <w:tab/>
      </w:r>
      <w:r w:rsidRPr="00784FD6">
        <w:t>$11,181,188.</w:t>
      </w:r>
    </w:p>
    <w:p w14:paraId="64F4CE2F" w14:textId="77777777" w:rsidR="00C11EE3" w:rsidRDefault="00C11EE3" w:rsidP="00C11EE3">
      <w:pPr>
        <w:autoSpaceDE w:val="0"/>
        <w:autoSpaceDN w:val="0"/>
        <w:adjustRightInd w:val="0"/>
        <w:ind w:left="1440" w:hanging="1440"/>
      </w:pPr>
    </w:p>
    <w:p w14:paraId="1E96CF72" w14:textId="77777777" w:rsidR="00C11EE3" w:rsidRPr="00784FD6" w:rsidRDefault="00C11EE3" w:rsidP="00C11EE3">
      <w:pPr>
        <w:autoSpaceDE w:val="0"/>
        <w:autoSpaceDN w:val="0"/>
        <w:adjustRightInd w:val="0"/>
        <w:ind w:left="1440" w:hanging="1440"/>
      </w:pPr>
    </w:p>
    <w:p w14:paraId="1AA1113F" w14:textId="77777777" w:rsidR="00C11EE3" w:rsidRPr="00784FD6" w:rsidRDefault="00C11EE3" w:rsidP="00C11EE3">
      <w:pPr>
        <w:autoSpaceDE w:val="0"/>
        <w:autoSpaceDN w:val="0"/>
        <w:adjustRightInd w:val="0"/>
        <w:jc w:val="both"/>
        <w:rPr>
          <w:b/>
          <w:bCs/>
        </w:rPr>
      </w:pPr>
      <w:r w:rsidRPr="00784FD6">
        <w:rPr>
          <w:b/>
          <w:bCs/>
        </w:rPr>
        <w:t>Florida Power &amp; Light Company</w:t>
      </w:r>
    </w:p>
    <w:p w14:paraId="301F66A5" w14:textId="77777777" w:rsidR="00C11EE3" w:rsidRPr="00784FD6" w:rsidRDefault="00C11EE3" w:rsidP="00C11EE3">
      <w:pPr>
        <w:autoSpaceDE w:val="0"/>
        <w:autoSpaceDN w:val="0"/>
        <w:adjustRightInd w:val="0"/>
        <w:jc w:val="both"/>
        <w:rPr>
          <w:bCs/>
        </w:rPr>
      </w:pPr>
    </w:p>
    <w:p w14:paraId="7031136A" w14:textId="73453FD2" w:rsidR="00D37BFC" w:rsidRDefault="00C11EE3" w:rsidP="00F051ED">
      <w:pPr>
        <w:autoSpaceDE w:val="0"/>
        <w:autoSpaceDN w:val="0"/>
        <w:adjustRightInd w:val="0"/>
        <w:jc w:val="both"/>
        <w:rPr>
          <w:bCs/>
        </w:rPr>
      </w:pPr>
      <w:r w:rsidRPr="00784FD6">
        <w:rPr>
          <w:bCs/>
        </w:rPr>
        <w:t>No company-specific capacity cost recovery factor issues for F</w:t>
      </w:r>
      <w:r w:rsidR="00D37BFC">
        <w:rPr>
          <w:bCs/>
        </w:rPr>
        <w:t xml:space="preserve">PL were </w:t>
      </w:r>
      <w:r w:rsidRPr="00784FD6">
        <w:rPr>
          <w:bCs/>
        </w:rPr>
        <w:t xml:space="preserve">identified </w:t>
      </w:r>
      <w:r w:rsidR="00D37BFC">
        <w:rPr>
          <w:bCs/>
        </w:rPr>
        <w:t xml:space="preserve">for </w:t>
      </w:r>
      <w:r w:rsidRPr="00784FD6">
        <w:rPr>
          <w:bCs/>
        </w:rPr>
        <w:t xml:space="preserve">this </w:t>
      </w:r>
      <w:r w:rsidR="00D37BFC">
        <w:rPr>
          <w:bCs/>
        </w:rPr>
        <w:t>proceeding</w:t>
      </w:r>
      <w:r w:rsidRPr="00784FD6">
        <w:rPr>
          <w:bCs/>
        </w:rPr>
        <w:t>.</w:t>
      </w:r>
    </w:p>
    <w:p w14:paraId="25C2CD89" w14:textId="77777777" w:rsidR="00D37BFC" w:rsidRPr="009E45DF" w:rsidRDefault="00D37BFC" w:rsidP="00C11EE3">
      <w:pPr>
        <w:rPr>
          <w:bCs/>
        </w:rPr>
      </w:pPr>
    </w:p>
    <w:p w14:paraId="3D53B658" w14:textId="77777777" w:rsidR="00C11EE3" w:rsidRPr="00784FD6" w:rsidRDefault="00C11EE3" w:rsidP="00C11EE3">
      <w:pPr>
        <w:rPr>
          <w:b/>
          <w:bCs/>
        </w:rPr>
      </w:pPr>
      <w:r w:rsidRPr="00784FD6">
        <w:rPr>
          <w:b/>
          <w:bCs/>
        </w:rPr>
        <w:t>Tampa Electric Company</w:t>
      </w:r>
    </w:p>
    <w:p w14:paraId="4F8722F0" w14:textId="77777777" w:rsidR="00C11EE3" w:rsidRPr="00784FD6" w:rsidRDefault="00C11EE3" w:rsidP="00C11EE3">
      <w:pPr>
        <w:autoSpaceDE w:val="0"/>
        <w:autoSpaceDN w:val="0"/>
        <w:adjustRightInd w:val="0"/>
        <w:jc w:val="both"/>
      </w:pPr>
    </w:p>
    <w:p w14:paraId="0E542A48" w14:textId="0B6F9697" w:rsidR="00C11EE3" w:rsidRPr="00784FD6" w:rsidRDefault="00C11EE3" w:rsidP="00C11EE3">
      <w:pPr>
        <w:autoSpaceDE w:val="0"/>
        <w:autoSpaceDN w:val="0"/>
        <w:adjustRightInd w:val="0"/>
        <w:jc w:val="both"/>
      </w:pPr>
      <w:r w:rsidRPr="00784FD6">
        <w:t>No company-specific capacity cost recovery factor issues for T</w:t>
      </w:r>
      <w:r w:rsidR="00D37BFC">
        <w:t>ECO</w:t>
      </w:r>
      <w:r w:rsidRPr="00784FD6">
        <w:t xml:space="preserve"> </w:t>
      </w:r>
      <w:r w:rsidR="00D37BFC">
        <w:t>were</w:t>
      </w:r>
      <w:r w:rsidRPr="00784FD6">
        <w:t xml:space="preserve"> identified </w:t>
      </w:r>
      <w:r w:rsidR="00D37BFC">
        <w:t xml:space="preserve">for </w:t>
      </w:r>
      <w:r w:rsidRPr="00784FD6">
        <w:t xml:space="preserve">this </w:t>
      </w:r>
      <w:r w:rsidR="00D37BFC">
        <w:t>proceeding</w:t>
      </w:r>
      <w:r w:rsidRPr="00784FD6">
        <w:t>.</w:t>
      </w:r>
    </w:p>
    <w:p w14:paraId="4DE6BE82" w14:textId="77777777" w:rsidR="00C11EE3" w:rsidRPr="00784FD6" w:rsidRDefault="00C11EE3" w:rsidP="00C11EE3">
      <w:pPr>
        <w:jc w:val="both"/>
        <w:rPr>
          <w:bCs/>
        </w:rPr>
      </w:pPr>
    </w:p>
    <w:p w14:paraId="28275D77" w14:textId="77777777" w:rsidR="00C11EE3" w:rsidRPr="00784FD6" w:rsidRDefault="00C11EE3" w:rsidP="00C11EE3">
      <w:pPr>
        <w:jc w:val="both"/>
        <w:rPr>
          <w:bCs/>
        </w:rPr>
      </w:pPr>
    </w:p>
    <w:p w14:paraId="093968B6" w14:textId="77777777" w:rsidR="00C11EE3" w:rsidRPr="00784FD6" w:rsidRDefault="00C11EE3" w:rsidP="00C11EE3">
      <w:pPr>
        <w:rPr>
          <w:b/>
          <w:bCs/>
        </w:rPr>
      </w:pPr>
      <w:r w:rsidRPr="00784FD6">
        <w:rPr>
          <w:b/>
          <w:bCs/>
        </w:rPr>
        <w:t>GENERIC CAPACITY COST RECOVERY FACTOR ISSUES</w:t>
      </w:r>
    </w:p>
    <w:p w14:paraId="7A72D6B8" w14:textId="77777777" w:rsidR="00C11EE3" w:rsidRPr="00784FD6" w:rsidRDefault="00C11EE3" w:rsidP="00C11EE3">
      <w:pPr>
        <w:autoSpaceDE w:val="0"/>
        <w:autoSpaceDN w:val="0"/>
        <w:adjustRightInd w:val="0"/>
      </w:pPr>
    </w:p>
    <w:p w14:paraId="22A4516C" w14:textId="77777777" w:rsidR="00C11EE3" w:rsidRPr="000A2F41" w:rsidRDefault="00C11EE3" w:rsidP="00C11EE3">
      <w:pPr>
        <w:autoSpaceDE w:val="0"/>
        <w:autoSpaceDN w:val="0"/>
        <w:adjustRightInd w:val="0"/>
        <w:ind w:left="1440" w:hanging="1440"/>
        <w:jc w:val="both"/>
        <w:rPr>
          <w:b/>
        </w:rPr>
      </w:pPr>
      <w:r w:rsidRPr="00784FD6">
        <w:rPr>
          <w:b/>
          <w:bCs/>
          <w:u w:val="single"/>
        </w:rPr>
        <w:t>ISSUE 22</w:t>
      </w:r>
      <w:r w:rsidRPr="00784FD6">
        <w:rPr>
          <w:b/>
          <w:bCs/>
        </w:rPr>
        <w:t>:</w:t>
      </w:r>
      <w:r w:rsidRPr="00784FD6">
        <w:tab/>
      </w:r>
      <w:r w:rsidRPr="000A2F41">
        <w:rPr>
          <w:b/>
        </w:rPr>
        <w:t>What are the appropriate final capacity cost recovery true-up amounts for the period January 2024 through December 2024?</w:t>
      </w:r>
    </w:p>
    <w:p w14:paraId="14D46A63" w14:textId="77777777" w:rsidR="00C11EE3" w:rsidRPr="00784FD6" w:rsidRDefault="00C11EE3" w:rsidP="00C11EE3">
      <w:pPr>
        <w:autoSpaceDE w:val="0"/>
        <w:autoSpaceDN w:val="0"/>
        <w:adjustRightInd w:val="0"/>
        <w:ind w:left="1440" w:hanging="1440"/>
        <w:jc w:val="both"/>
      </w:pPr>
    </w:p>
    <w:p w14:paraId="5015C1D9" w14:textId="122CE479" w:rsidR="00C11EE3" w:rsidRPr="00784FD6" w:rsidRDefault="00C11EE3" w:rsidP="00554404">
      <w:pPr>
        <w:autoSpaceDE w:val="0"/>
        <w:autoSpaceDN w:val="0"/>
        <w:adjustRightInd w:val="0"/>
        <w:ind w:left="1440" w:hanging="1440"/>
        <w:jc w:val="both"/>
      </w:pPr>
      <w:r>
        <w:rPr>
          <w:b/>
        </w:rPr>
        <w:t>Stipulations</w:t>
      </w:r>
      <w:r w:rsidRPr="00E8021B">
        <w:rPr>
          <w:b/>
        </w:rPr>
        <w:t>:</w:t>
      </w:r>
      <w:r w:rsidR="00554404">
        <w:tab/>
      </w:r>
      <w:r w:rsidRPr="00784FD6">
        <w:t>DEF:</w:t>
      </w:r>
      <w:r>
        <w:t xml:space="preserve"> </w:t>
      </w:r>
      <w:r w:rsidRPr="00784FD6">
        <w:t xml:space="preserve"> Over-recovery of </w:t>
      </w:r>
      <w:r w:rsidRPr="00784FD6">
        <w:rPr>
          <w:color w:val="000000" w:themeColor="text1"/>
        </w:rPr>
        <w:t>$3,308,008</w:t>
      </w:r>
      <w:r w:rsidRPr="00784FD6">
        <w:t>.</w:t>
      </w:r>
    </w:p>
    <w:p w14:paraId="6DBA8256" w14:textId="77777777" w:rsidR="00C11EE3" w:rsidRPr="00784FD6" w:rsidRDefault="00C11EE3" w:rsidP="00C11EE3">
      <w:pPr>
        <w:autoSpaceDE w:val="0"/>
        <w:autoSpaceDN w:val="0"/>
        <w:adjustRightInd w:val="0"/>
        <w:ind w:left="1440" w:hanging="1440"/>
        <w:jc w:val="both"/>
      </w:pPr>
    </w:p>
    <w:p w14:paraId="27271BA6" w14:textId="77777777" w:rsidR="00C11EE3" w:rsidRPr="00784FD6" w:rsidRDefault="00C11EE3" w:rsidP="00C11EE3">
      <w:pPr>
        <w:autoSpaceDE w:val="0"/>
        <w:autoSpaceDN w:val="0"/>
        <w:adjustRightInd w:val="0"/>
        <w:ind w:left="1440"/>
        <w:jc w:val="both"/>
      </w:pPr>
      <w:r w:rsidRPr="00784FD6">
        <w:t>FPL:</w:t>
      </w:r>
      <w:r>
        <w:t xml:space="preserve"> </w:t>
      </w:r>
      <w:r w:rsidRPr="00784FD6">
        <w:t xml:space="preserve"> Over-recovery of $11,087,053.</w:t>
      </w:r>
    </w:p>
    <w:p w14:paraId="225C7344" w14:textId="77777777" w:rsidR="00C11EE3" w:rsidRPr="00784FD6" w:rsidRDefault="00C11EE3" w:rsidP="00C11EE3">
      <w:pPr>
        <w:autoSpaceDE w:val="0"/>
        <w:autoSpaceDN w:val="0"/>
        <w:adjustRightInd w:val="0"/>
        <w:ind w:left="1440" w:hanging="1440"/>
        <w:jc w:val="both"/>
      </w:pPr>
    </w:p>
    <w:p w14:paraId="4FBEC7E0" w14:textId="77777777" w:rsidR="00C11EE3" w:rsidRPr="00784FD6" w:rsidRDefault="00C11EE3" w:rsidP="00C11EE3">
      <w:pPr>
        <w:autoSpaceDE w:val="0"/>
        <w:autoSpaceDN w:val="0"/>
        <w:adjustRightInd w:val="0"/>
        <w:ind w:left="1440"/>
        <w:jc w:val="both"/>
      </w:pPr>
      <w:r w:rsidRPr="00784FD6">
        <w:t>TECO:</w:t>
      </w:r>
      <w:r>
        <w:t xml:space="preserve"> </w:t>
      </w:r>
      <w:r w:rsidRPr="00784FD6">
        <w:t xml:space="preserve"> Under-recovery of</w:t>
      </w:r>
      <w:r w:rsidRPr="00784FD6">
        <w:rPr>
          <w:color w:val="000000" w:themeColor="text1"/>
        </w:rPr>
        <w:t xml:space="preserve"> $8,961,534</w:t>
      </w:r>
      <w:r w:rsidRPr="00784FD6">
        <w:t>.</w:t>
      </w:r>
    </w:p>
    <w:p w14:paraId="6506C3D9" w14:textId="77777777" w:rsidR="00C11EE3" w:rsidRPr="00784FD6" w:rsidRDefault="00C11EE3" w:rsidP="00C11EE3">
      <w:pPr>
        <w:autoSpaceDE w:val="0"/>
        <w:autoSpaceDN w:val="0"/>
        <w:adjustRightInd w:val="0"/>
        <w:jc w:val="both"/>
      </w:pPr>
    </w:p>
    <w:p w14:paraId="4F94561D" w14:textId="77777777" w:rsidR="00C11EE3" w:rsidRPr="00784FD6" w:rsidRDefault="00C11EE3" w:rsidP="00C11EE3">
      <w:pPr>
        <w:autoSpaceDE w:val="0"/>
        <w:autoSpaceDN w:val="0"/>
        <w:adjustRightInd w:val="0"/>
        <w:ind w:left="1440" w:hanging="1440"/>
        <w:jc w:val="both"/>
      </w:pPr>
    </w:p>
    <w:p w14:paraId="08B88129" w14:textId="77777777" w:rsidR="00C11EE3" w:rsidRPr="00784FD6" w:rsidRDefault="00C11EE3" w:rsidP="00C11EE3">
      <w:pPr>
        <w:autoSpaceDE w:val="0"/>
        <w:autoSpaceDN w:val="0"/>
        <w:adjustRightInd w:val="0"/>
        <w:ind w:left="1440" w:hanging="1440"/>
        <w:jc w:val="both"/>
      </w:pPr>
      <w:r w:rsidRPr="00784FD6">
        <w:rPr>
          <w:b/>
          <w:bCs/>
          <w:u w:val="single"/>
        </w:rPr>
        <w:t>ISSUE 23</w:t>
      </w:r>
      <w:r w:rsidRPr="00784FD6">
        <w:rPr>
          <w:b/>
        </w:rPr>
        <w:t>:</w:t>
      </w:r>
      <w:r w:rsidRPr="00784FD6">
        <w:tab/>
      </w:r>
      <w:r w:rsidRPr="000A2F41">
        <w:rPr>
          <w:b/>
        </w:rPr>
        <w:t>What are the appropriate capacity cost recovery actual/estimated true-up amounts for the period January 2025 through December 2025?</w:t>
      </w:r>
    </w:p>
    <w:p w14:paraId="293FC794" w14:textId="77777777" w:rsidR="00C11EE3" w:rsidRDefault="00C11EE3" w:rsidP="00C11EE3">
      <w:pPr>
        <w:autoSpaceDE w:val="0"/>
        <w:autoSpaceDN w:val="0"/>
        <w:adjustRightInd w:val="0"/>
        <w:ind w:left="1440" w:hanging="1440"/>
        <w:jc w:val="both"/>
      </w:pPr>
    </w:p>
    <w:p w14:paraId="1B789AE6" w14:textId="0E1AF131" w:rsidR="00C11EE3" w:rsidRPr="00784FD6" w:rsidRDefault="00C11EE3" w:rsidP="00554404">
      <w:pPr>
        <w:autoSpaceDE w:val="0"/>
        <w:autoSpaceDN w:val="0"/>
        <w:adjustRightInd w:val="0"/>
        <w:ind w:left="1440" w:hanging="1440"/>
        <w:jc w:val="both"/>
      </w:pPr>
      <w:r>
        <w:rPr>
          <w:b/>
        </w:rPr>
        <w:t>Stipulations</w:t>
      </w:r>
      <w:r w:rsidRPr="00E8021B">
        <w:rPr>
          <w:b/>
        </w:rPr>
        <w:t>:</w:t>
      </w:r>
      <w:r w:rsidR="00554404">
        <w:tab/>
      </w:r>
      <w:r w:rsidRPr="00784FD6">
        <w:t>DEF:</w:t>
      </w:r>
      <w:r>
        <w:t xml:space="preserve"> </w:t>
      </w:r>
      <w:r w:rsidRPr="00784FD6">
        <w:t xml:space="preserve"> Under-recovery of $2,086,641.</w:t>
      </w:r>
    </w:p>
    <w:p w14:paraId="7CDB1FB9" w14:textId="77777777" w:rsidR="00C11EE3" w:rsidRPr="00784FD6" w:rsidRDefault="00C11EE3" w:rsidP="00C11EE3">
      <w:pPr>
        <w:autoSpaceDE w:val="0"/>
        <w:autoSpaceDN w:val="0"/>
        <w:adjustRightInd w:val="0"/>
        <w:ind w:left="1440" w:hanging="1440"/>
        <w:jc w:val="both"/>
      </w:pPr>
    </w:p>
    <w:p w14:paraId="7D5D08EB" w14:textId="77777777" w:rsidR="00C11EE3" w:rsidRPr="00784FD6" w:rsidRDefault="00C11EE3" w:rsidP="00C11EE3">
      <w:pPr>
        <w:autoSpaceDE w:val="0"/>
        <w:autoSpaceDN w:val="0"/>
        <w:adjustRightInd w:val="0"/>
        <w:ind w:left="1440"/>
        <w:jc w:val="both"/>
      </w:pPr>
      <w:r w:rsidRPr="00784FD6">
        <w:t>FPL:</w:t>
      </w:r>
      <w:r>
        <w:t xml:space="preserve"> </w:t>
      </w:r>
      <w:r w:rsidRPr="00784FD6">
        <w:t xml:space="preserve"> Under-recovery of $3,253,898.</w:t>
      </w:r>
    </w:p>
    <w:p w14:paraId="752C245E" w14:textId="77777777" w:rsidR="00C11EE3" w:rsidRPr="00784FD6" w:rsidRDefault="00C11EE3" w:rsidP="00C11EE3">
      <w:pPr>
        <w:autoSpaceDE w:val="0"/>
        <w:autoSpaceDN w:val="0"/>
        <w:adjustRightInd w:val="0"/>
        <w:ind w:left="1440" w:hanging="1440"/>
        <w:jc w:val="both"/>
        <w:rPr>
          <w:highlight w:val="yellow"/>
        </w:rPr>
      </w:pPr>
    </w:p>
    <w:p w14:paraId="397C13DF" w14:textId="77777777" w:rsidR="00C11EE3" w:rsidRPr="00784FD6" w:rsidRDefault="00C11EE3" w:rsidP="00C11EE3">
      <w:pPr>
        <w:autoSpaceDE w:val="0"/>
        <w:autoSpaceDN w:val="0"/>
        <w:adjustRightInd w:val="0"/>
        <w:ind w:left="1440"/>
        <w:jc w:val="both"/>
      </w:pPr>
      <w:r w:rsidRPr="00784FD6">
        <w:lastRenderedPageBreak/>
        <w:t>TECO:</w:t>
      </w:r>
      <w:r>
        <w:t xml:space="preserve"> </w:t>
      </w:r>
      <w:r w:rsidRPr="00784FD6">
        <w:t xml:space="preserve"> Under-recovery of $24,864,312. </w:t>
      </w:r>
    </w:p>
    <w:p w14:paraId="6813373D" w14:textId="77777777" w:rsidR="00C11EE3" w:rsidRDefault="00C11EE3" w:rsidP="00C11EE3"/>
    <w:p w14:paraId="443B0836" w14:textId="77777777" w:rsidR="00C11EE3" w:rsidRPr="00784FD6" w:rsidRDefault="00C11EE3" w:rsidP="00C11EE3"/>
    <w:p w14:paraId="27B6CC6C" w14:textId="77777777" w:rsidR="00C11EE3" w:rsidRPr="00784FD6" w:rsidRDefault="00C11EE3" w:rsidP="00C11EE3">
      <w:pPr>
        <w:autoSpaceDE w:val="0"/>
        <w:autoSpaceDN w:val="0"/>
        <w:adjustRightInd w:val="0"/>
        <w:ind w:left="1440" w:hanging="1440"/>
        <w:jc w:val="both"/>
      </w:pPr>
      <w:r w:rsidRPr="00784FD6">
        <w:rPr>
          <w:b/>
          <w:bCs/>
          <w:u w:val="single"/>
        </w:rPr>
        <w:t>ISSUE 24</w:t>
      </w:r>
      <w:r w:rsidRPr="00784FD6">
        <w:rPr>
          <w:b/>
        </w:rPr>
        <w:t>:</w:t>
      </w:r>
      <w:r w:rsidRPr="00784FD6">
        <w:tab/>
      </w:r>
      <w:r w:rsidRPr="000A2F41">
        <w:rPr>
          <w:b/>
        </w:rPr>
        <w:t>What are the appropriate total capacity cost recovery true-up amounts to be collected/refunded during the period January 2026 through December 2026?</w:t>
      </w:r>
    </w:p>
    <w:p w14:paraId="2ACD05AE" w14:textId="77777777" w:rsidR="00C11EE3" w:rsidRPr="00784FD6" w:rsidRDefault="00C11EE3" w:rsidP="00C11EE3">
      <w:pPr>
        <w:autoSpaceDE w:val="0"/>
        <w:autoSpaceDN w:val="0"/>
        <w:adjustRightInd w:val="0"/>
        <w:ind w:left="1440" w:hanging="1440"/>
        <w:jc w:val="both"/>
      </w:pPr>
    </w:p>
    <w:p w14:paraId="70335F9A" w14:textId="365122DE" w:rsidR="00C11EE3" w:rsidRPr="00784FD6" w:rsidRDefault="00C11EE3" w:rsidP="00554404">
      <w:pPr>
        <w:autoSpaceDE w:val="0"/>
        <w:autoSpaceDN w:val="0"/>
        <w:adjustRightInd w:val="0"/>
        <w:ind w:left="1440" w:hanging="1440"/>
        <w:jc w:val="both"/>
      </w:pPr>
      <w:r>
        <w:rPr>
          <w:b/>
        </w:rPr>
        <w:t>Stipulations</w:t>
      </w:r>
      <w:r w:rsidRPr="00E8021B">
        <w:rPr>
          <w:b/>
        </w:rPr>
        <w:t>:</w:t>
      </w:r>
      <w:r w:rsidR="00554404">
        <w:tab/>
      </w:r>
      <w:r w:rsidRPr="00784FD6">
        <w:t>DEF:</w:t>
      </w:r>
      <w:r>
        <w:t xml:space="preserve">  </w:t>
      </w:r>
      <w:r w:rsidRPr="00784FD6">
        <w:t>Over-recovery of $1,221,368.</w:t>
      </w:r>
    </w:p>
    <w:p w14:paraId="7DE78802" w14:textId="77777777" w:rsidR="00C11EE3" w:rsidRPr="00784FD6" w:rsidRDefault="00C11EE3" w:rsidP="00C11EE3">
      <w:pPr>
        <w:autoSpaceDE w:val="0"/>
        <w:autoSpaceDN w:val="0"/>
        <w:adjustRightInd w:val="0"/>
        <w:ind w:left="1440" w:hanging="1440"/>
        <w:jc w:val="both"/>
      </w:pPr>
    </w:p>
    <w:p w14:paraId="3659B8AD" w14:textId="77777777" w:rsidR="00C11EE3" w:rsidRPr="00784FD6" w:rsidRDefault="00C11EE3" w:rsidP="00C11EE3">
      <w:pPr>
        <w:autoSpaceDE w:val="0"/>
        <w:autoSpaceDN w:val="0"/>
        <w:adjustRightInd w:val="0"/>
        <w:ind w:left="1440"/>
        <w:jc w:val="both"/>
      </w:pPr>
      <w:r w:rsidRPr="00784FD6">
        <w:t>FPL:</w:t>
      </w:r>
      <w:r>
        <w:t xml:space="preserve">  </w:t>
      </w:r>
      <w:r w:rsidRPr="00784FD6">
        <w:t>Over-recovery of $7,833,155.</w:t>
      </w:r>
    </w:p>
    <w:p w14:paraId="2B0E99BE" w14:textId="77777777" w:rsidR="00C11EE3" w:rsidRPr="00784FD6" w:rsidRDefault="00C11EE3" w:rsidP="00C11EE3">
      <w:pPr>
        <w:autoSpaceDE w:val="0"/>
        <w:autoSpaceDN w:val="0"/>
        <w:adjustRightInd w:val="0"/>
        <w:ind w:left="1440" w:hanging="1440"/>
        <w:jc w:val="both"/>
      </w:pPr>
    </w:p>
    <w:p w14:paraId="6A2CE025" w14:textId="77777777" w:rsidR="00C11EE3" w:rsidRPr="00784FD6" w:rsidRDefault="00C11EE3" w:rsidP="00C11EE3">
      <w:pPr>
        <w:autoSpaceDE w:val="0"/>
        <w:autoSpaceDN w:val="0"/>
        <w:adjustRightInd w:val="0"/>
        <w:ind w:left="1440"/>
        <w:jc w:val="both"/>
      </w:pPr>
      <w:r w:rsidRPr="00784FD6">
        <w:t>TECO:</w:t>
      </w:r>
      <w:r>
        <w:t xml:space="preserve"> </w:t>
      </w:r>
      <w:r w:rsidRPr="00784FD6">
        <w:t xml:space="preserve"> Under-recovery of $33,825,845.</w:t>
      </w:r>
    </w:p>
    <w:p w14:paraId="569FC847" w14:textId="77777777" w:rsidR="00C11EE3" w:rsidRDefault="00C11EE3" w:rsidP="00C11EE3"/>
    <w:p w14:paraId="4AD327A8" w14:textId="77777777" w:rsidR="00C11EE3" w:rsidRPr="00784FD6" w:rsidRDefault="00C11EE3" w:rsidP="00C11EE3"/>
    <w:p w14:paraId="21A52609" w14:textId="77777777" w:rsidR="00C11EE3" w:rsidRPr="000A2F41" w:rsidRDefault="00C11EE3" w:rsidP="00C11EE3">
      <w:pPr>
        <w:autoSpaceDE w:val="0"/>
        <w:autoSpaceDN w:val="0"/>
        <w:adjustRightInd w:val="0"/>
        <w:ind w:left="1440" w:hanging="1440"/>
        <w:jc w:val="both"/>
        <w:rPr>
          <w:b/>
        </w:rPr>
      </w:pPr>
      <w:r w:rsidRPr="00784FD6">
        <w:rPr>
          <w:b/>
          <w:bCs/>
          <w:caps/>
          <w:u w:val="single"/>
        </w:rPr>
        <w:t>Issue</w:t>
      </w:r>
      <w:r w:rsidRPr="00784FD6">
        <w:rPr>
          <w:b/>
          <w:bCs/>
          <w:u w:val="single"/>
        </w:rPr>
        <w:t xml:space="preserve"> 25</w:t>
      </w:r>
      <w:r w:rsidRPr="00784FD6">
        <w:rPr>
          <w:b/>
          <w:bCs/>
        </w:rPr>
        <w:t>:</w:t>
      </w:r>
      <w:r w:rsidRPr="00784FD6">
        <w:tab/>
      </w:r>
      <w:r w:rsidRPr="000A2F41">
        <w:rPr>
          <w:b/>
        </w:rPr>
        <w:t>What are the appropriate projected total capacity cost recovery amounts for the period January 2026 through December 2026?</w:t>
      </w:r>
    </w:p>
    <w:p w14:paraId="57B0DE1E" w14:textId="77777777" w:rsidR="00C11EE3" w:rsidRPr="00784FD6" w:rsidRDefault="00C11EE3" w:rsidP="00C11EE3">
      <w:pPr>
        <w:autoSpaceDE w:val="0"/>
        <w:autoSpaceDN w:val="0"/>
        <w:adjustRightInd w:val="0"/>
        <w:ind w:left="1440" w:hanging="1440"/>
        <w:jc w:val="both"/>
      </w:pPr>
    </w:p>
    <w:p w14:paraId="1310ECEC" w14:textId="68C1D5CA" w:rsidR="00C11EE3" w:rsidRPr="00784FD6" w:rsidRDefault="00C11EE3" w:rsidP="00554404">
      <w:pPr>
        <w:autoSpaceDE w:val="0"/>
        <w:autoSpaceDN w:val="0"/>
        <w:adjustRightInd w:val="0"/>
        <w:ind w:left="1440" w:hanging="1440"/>
        <w:jc w:val="both"/>
      </w:pPr>
      <w:r>
        <w:rPr>
          <w:b/>
        </w:rPr>
        <w:t>Stipulations</w:t>
      </w:r>
      <w:r w:rsidRPr="00E8021B">
        <w:rPr>
          <w:b/>
        </w:rPr>
        <w:t>:</w:t>
      </w:r>
      <w:r w:rsidR="00554404">
        <w:tab/>
      </w:r>
      <w:r w:rsidRPr="00784FD6">
        <w:t>DEF:</w:t>
      </w:r>
      <w:r>
        <w:t xml:space="preserve">  </w:t>
      </w:r>
      <w:r w:rsidRPr="00784FD6">
        <w:t>$37,294,039.</w:t>
      </w:r>
    </w:p>
    <w:p w14:paraId="0B5DD275" w14:textId="77777777" w:rsidR="00C11EE3" w:rsidRPr="00784FD6" w:rsidRDefault="00C11EE3" w:rsidP="00C11EE3">
      <w:pPr>
        <w:autoSpaceDE w:val="0"/>
        <w:autoSpaceDN w:val="0"/>
        <w:adjustRightInd w:val="0"/>
        <w:ind w:left="1440" w:hanging="1440"/>
        <w:jc w:val="both"/>
      </w:pPr>
    </w:p>
    <w:p w14:paraId="53867E9E" w14:textId="52F0E822" w:rsidR="00C11EE3" w:rsidRPr="00784FD6" w:rsidRDefault="00C11EE3" w:rsidP="00C11EE3">
      <w:pPr>
        <w:autoSpaceDE w:val="0"/>
        <w:autoSpaceDN w:val="0"/>
        <w:adjustRightInd w:val="0"/>
        <w:ind w:left="1440"/>
        <w:jc w:val="both"/>
      </w:pPr>
      <w:r w:rsidRPr="00784FD6">
        <w:t>FPL:</w:t>
      </w:r>
      <w:r>
        <w:t xml:space="preserve">  </w:t>
      </w:r>
      <w:r w:rsidRPr="00784FD6">
        <w:t>If the settlement in Docket No. 20250011-EI is approved: $68,163,396.</w:t>
      </w:r>
    </w:p>
    <w:p w14:paraId="69B45BD9" w14:textId="77777777" w:rsidR="00C11EE3" w:rsidRPr="00784FD6" w:rsidRDefault="00C11EE3" w:rsidP="00C11EE3">
      <w:pPr>
        <w:autoSpaceDE w:val="0"/>
        <w:autoSpaceDN w:val="0"/>
        <w:adjustRightInd w:val="0"/>
        <w:ind w:left="1440"/>
        <w:jc w:val="both"/>
      </w:pPr>
    </w:p>
    <w:p w14:paraId="4734759D" w14:textId="77777777" w:rsidR="00C11EE3" w:rsidRPr="00784FD6" w:rsidRDefault="00C11EE3" w:rsidP="00C11EE3">
      <w:pPr>
        <w:autoSpaceDE w:val="0"/>
        <w:autoSpaceDN w:val="0"/>
        <w:adjustRightInd w:val="0"/>
        <w:ind w:left="1440"/>
        <w:jc w:val="both"/>
      </w:pPr>
      <w:r w:rsidRPr="00784FD6">
        <w:t>If the settlement in Docket No. 20250011-EI is not approved: $67,595,983.</w:t>
      </w:r>
    </w:p>
    <w:p w14:paraId="4290E373" w14:textId="77777777" w:rsidR="00C11EE3" w:rsidRPr="00784FD6" w:rsidRDefault="00C11EE3" w:rsidP="00C11EE3">
      <w:pPr>
        <w:autoSpaceDE w:val="0"/>
        <w:autoSpaceDN w:val="0"/>
        <w:adjustRightInd w:val="0"/>
        <w:ind w:left="1440" w:hanging="1440"/>
        <w:jc w:val="both"/>
      </w:pPr>
    </w:p>
    <w:p w14:paraId="4B727D55" w14:textId="77777777" w:rsidR="00C11EE3" w:rsidRDefault="00C11EE3" w:rsidP="00C11EE3">
      <w:pPr>
        <w:ind w:left="1440" w:hanging="1440"/>
        <w:jc w:val="both"/>
        <w:rPr>
          <w:bCs/>
        </w:rPr>
      </w:pPr>
      <w:r>
        <w:tab/>
      </w:r>
      <w:r w:rsidRPr="00784FD6">
        <w:t>TECO:  $10,964,037.</w:t>
      </w:r>
    </w:p>
    <w:p w14:paraId="023EF575" w14:textId="77777777" w:rsidR="00C11EE3" w:rsidRDefault="00C11EE3" w:rsidP="00C11EE3">
      <w:pPr>
        <w:ind w:left="1440" w:hanging="1440"/>
        <w:jc w:val="both"/>
        <w:rPr>
          <w:bCs/>
        </w:rPr>
      </w:pPr>
    </w:p>
    <w:p w14:paraId="445B393C" w14:textId="77777777" w:rsidR="00C11EE3" w:rsidRDefault="00C11EE3" w:rsidP="00C11EE3">
      <w:pPr>
        <w:ind w:left="1440" w:hanging="1440"/>
        <w:jc w:val="both"/>
        <w:rPr>
          <w:bCs/>
        </w:rPr>
      </w:pPr>
    </w:p>
    <w:p w14:paraId="7AAF8152" w14:textId="77777777" w:rsidR="00C11EE3" w:rsidRPr="000A2F41" w:rsidRDefault="00C11EE3" w:rsidP="00C11EE3">
      <w:pPr>
        <w:ind w:left="1440" w:hanging="1440"/>
        <w:jc w:val="both"/>
        <w:rPr>
          <w:b/>
        </w:rPr>
      </w:pPr>
      <w:r w:rsidRPr="00CE12AC">
        <w:rPr>
          <w:b/>
          <w:bCs/>
          <w:u w:val="single"/>
        </w:rPr>
        <w:t>ISSUE 26</w:t>
      </w:r>
      <w:r w:rsidRPr="006D5312">
        <w:rPr>
          <w:b/>
        </w:rPr>
        <w:t>:</w:t>
      </w:r>
      <w:r w:rsidRPr="00CE12AC">
        <w:tab/>
      </w:r>
      <w:r w:rsidRPr="000A2F41">
        <w:rPr>
          <w:b/>
        </w:rPr>
        <w:t>What are the appropriate projected net purchased power capacity cost recovery amounts to be included in the recovery factor for the period January 2026 through December 2026?</w:t>
      </w:r>
    </w:p>
    <w:p w14:paraId="3A01256B" w14:textId="77777777" w:rsidR="00C11EE3" w:rsidRPr="00CE12AC" w:rsidRDefault="00C11EE3" w:rsidP="00C11EE3">
      <w:pPr>
        <w:autoSpaceDE w:val="0"/>
        <w:autoSpaceDN w:val="0"/>
        <w:adjustRightInd w:val="0"/>
        <w:ind w:left="1440" w:hanging="1440"/>
        <w:jc w:val="both"/>
      </w:pPr>
    </w:p>
    <w:p w14:paraId="3C46C057" w14:textId="10743215" w:rsidR="00C11EE3" w:rsidRDefault="00C11EE3" w:rsidP="00554404">
      <w:pPr>
        <w:autoSpaceDE w:val="0"/>
        <w:autoSpaceDN w:val="0"/>
        <w:adjustRightInd w:val="0"/>
        <w:ind w:left="1440" w:hanging="1440"/>
        <w:jc w:val="both"/>
      </w:pPr>
      <w:r>
        <w:rPr>
          <w:b/>
        </w:rPr>
        <w:t>Stipulations</w:t>
      </w:r>
      <w:r w:rsidRPr="00E8021B">
        <w:rPr>
          <w:b/>
        </w:rPr>
        <w:t>:</w:t>
      </w:r>
      <w:r w:rsidR="00554404">
        <w:tab/>
      </w:r>
      <w:r w:rsidRPr="00CE12AC">
        <w:t>DEF:</w:t>
      </w:r>
      <w:r>
        <w:t xml:space="preserve">  </w:t>
      </w:r>
      <w:r w:rsidRPr="00CE12AC">
        <w:t>$47,253,859.</w:t>
      </w:r>
    </w:p>
    <w:p w14:paraId="014DAE17" w14:textId="77777777" w:rsidR="00C11EE3" w:rsidRPr="00CE12AC" w:rsidRDefault="00C11EE3" w:rsidP="00C11EE3">
      <w:pPr>
        <w:autoSpaceDE w:val="0"/>
        <w:autoSpaceDN w:val="0"/>
        <w:adjustRightInd w:val="0"/>
        <w:ind w:left="1440" w:hanging="1440"/>
        <w:jc w:val="both"/>
      </w:pPr>
    </w:p>
    <w:p w14:paraId="0491C7DC" w14:textId="7F0652EA" w:rsidR="00C11EE3" w:rsidRDefault="00C11EE3" w:rsidP="00C11EE3">
      <w:pPr>
        <w:autoSpaceDE w:val="0"/>
        <w:autoSpaceDN w:val="0"/>
        <w:adjustRightInd w:val="0"/>
        <w:ind w:left="1440"/>
        <w:jc w:val="both"/>
      </w:pPr>
      <w:r w:rsidRPr="00CE12AC">
        <w:t>FPL:</w:t>
      </w:r>
      <w:r>
        <w:t xml:space="preserve">  </w:t>
      </w:r>
      <w:r w:rsidRPr="00A845CA">
        <w:t>If the settlement in Docket No. 20250011-EI is approved:</w:t>
      </w:r>
      <w:r w:rsidRPr="009E5AA9">
        <w:t xml:space="preserve"> $60,330,241.</w:t>
      </w:r>
      <w:r w:rsidRPr="000E59D4">
        <w:t xml:space="preserve"> </w:t>
      </w:r>
    </w:p>
    <w:p w14:paraId="67AD051E" w14:textId="77777777" w:rsidR="00C11EE3" w:rsidRDefault="00C11EE3" w:rsidP="00C11EE3">
      <w:pPr>
        <w:autoSpaceDE w:val="0"/>
        <w:autoSpaceDN w:val="0"/>
        <w:adjustRightInd w:val="0"/>
        <w:ind w:left="1440"/>
        <w:jc w:val="both"/>
      </w:pPr>
    </w:p>
    <w:p w14:paraId="73AA4F50" w14:textId="77777777" w:rsidR="00C11EE3" w:rsidRDefault="00C11EE3" w:rsidP="00C11EE3">
      <w:pPr>
        <w:autoSpaceDE w:val="0"/>
        <w:autoSpaceDN w:val="0"/>
        <w:adjustRightInd w:val="0"/>
        <w:ind w:left="1440"/>
        <w:jc w:val="both"/>
      </w:pPr>
      <w:r>
        <w:t>If the settlement in Docket No. 20250011-EI is not approved:</w:t>
      </w:r>
      <w:r w:rsidRPr="00CE12AC">
        <w:t xml:space="preserve"> $59,762,828.</w:t>
      </w:r>
    </w:p>
    <w:p w14:paraId="67B19883" w14:textId="77777777" w:rsidR="00C11EE3" w:rsidRPr="00CE12AC" w:rsidRDefault="00C11EE3" w:rsidP="00C11EE3">
      <w:pPr>
        <w:autoSpaceDE w:val="0"/>
        <w:autoSpaceDN w:val="0"/>
        <w:adjustRightInd w:val="0"/>
        <w:ind w:left="1440"/>
        <w:jc w:val="both"/>
      </w:pPr>
    </w:p>
    <w:p w14:paraId="2334BB86" w14:textId="77777777" w:rsidR="00C11EE3" w:rsidRPr="00CE12AC" w:rsidRDefault="00C11EE3" w:rsidP="00C11EE3">
      <w:pPr>
        <w:autoSpaceDE w:val="0"/>
        <w:autoSpaceDN w:val="0"/>
        <w:adjustRightInd w:val="0"/>
        <w:ind w:left="1440"/>
        <w:jc w:val="both"/>
      </w:pPr>
      <w:r w:rsidRPr="00CE12AC">
        <w:t>TECO:  $44,827,864.</w:t>
      </w:r>
    </w:p>
    <w:p w14:paraId="390AC6AB" w14:textId="77777777" w:rsidR="00C11EE3" w:rsidRDefault="00C11EE3" w:rsidP="00C11EE3">
      <w:pPr>
        <w:autoSpaceDE w:val="0"/>
        <w:autoSpaceDN w:val="0"/>
        <w:adjustRightInd w:val="0"/>
        <w:ind w:left="1440"/>
        <w:jc w:val="both"/>
      </w:pPr>
    </w:p>
    <w:p w14:paraId="6D74506E" w14:textId="77777777" w:rsidR="00C11EE3" w:rsidRPr="00CE12AC" w:rsidRDefault="00C11EE3" w:rsidP="00C11EE3">
      <w:pPr>
        <w:autoSpaceDE w:val="0"/>
        <w:autoSpaceDN w:val="0"/>
        <w:adjustRightInd w:val="0"/>
        <w:ind w:left="1440"/>
        <w:jc w:val="both"/>
      </w:pPr>
    </w:p>
    <w:p w14:paraId="223E82A6" w14:textId="77777777" w:rsidR="00C11EE3" w:rsidRPr="000A2F41" w:rsidRDefault="00C11EE3" w:rsidP="00C11EE3">
      <w:pPr>
        <w:autoSpaceDE w:val="0"/>
        <w:autoSpaceDN w:val="0"/>
        <w:adjustRightInd w:val="0"/>
        <w:ind w:left="1440" w:hanging="1440"/>
        <w:jc w:val="both"/>
        <w:rPr>
          <w:b/>
        </w:rPr>
      </w:pPr>
      <w:r w:rsidRPr="00CE12AC">
        <w:rPr>
          <w:b/>
          <w:bCs/>
          <w:u w:val="single"/>
        </w:rPr>
        <w:t>ISSUE 27</w:t>
      </w:r>
      <w:r w:rsidRPr="006D5312">
        <w:rPr>
          <w:b/>
        </w:rPr>
        <w:t>:</w:t>
      </w:r>
      <w:r w:rsidRPr="00CE12AC">
        <w:tab/>
      </w:r>
      <w:r w:rsidRPr="000A2F41">
        <w:rPr>
          <w:b/>
        </w:rPr>
        <w:t>What are the appropriate jurisdictional separation factors for capacity revenues and costs to be included in the recovery factor for the period January 2026 through December 2026?</w:t>
      </w:r>
    </w:p>
    <w:p w14:paraId="5326E95A" w14:textId="77777777" w:rsidR="00C11EE3" w:rsidRPr="00CE12AC" w:rsidRDefault="00C11EE3" w:rsidP="00C11EE3">
      <w:pPr>
        <w:autoSpaceDE w:val="0"/>
        <w:autoSpaceDN w:val="0"/>
        <w:adjustRightInd w:val="0"/>
        <w:jc w:val="both"/>
      </w:pPr>
    </w:p>
    <w:p w14:paraId="3AA8FEAB" w14:textId="4CA72BCF" w:rsidR="00C11EE3" w:rsidRPr="00CE12AC" w:rsidRDefault="00C11EE3" w:rsidP="00554404">
      <w:pPr>
        <w:autoSpaceDE w:val="0"/>
        <w:autoSpaceDN w:val="0"/>
        <w:adjustRightInd w:val="0"/>
        <w:ind w:left="1440" w:hanging="1440"/>
        <w:jc w:val="both"/>
      </w:pPr>
      <w:r>
        <w:rPr>
          <w:b/>
        </w:rPr>
        <w:t>Stipulations</w:t>
      </w:r>
      <w:r w:rsidRPr="00E8021B">
        <w:rPr>
          <w:b/>
        </w:rPr>
        <w:t>:</w:t>
      </w:r>
      <w:r w:rsidR="00554404">
        <w:tab/>
      </w:r>
      <w:r w:rsidRPr="00CE12AC">
        <w:t>DEF:</w:t>
      </w:r>
      <w:r>
        <w:t xml:space="preserve">  </w:t>
      </w:r>
      <w:r w:rsidRPr="00CE12AC">
        <w:t>Base: 100.000 percent, Intermediate: 95.212 percent, and Peaking: 97.632 percent.</w:t>
      </w:r>
    </w:p>
    <w:p w14:paraId="003ECB21" w14:textId="77777777" w:rsidR="00C11EE3" w:rsidRPr="00CE12AC" w:rsidRDefault="00C11EE3" w:rsidP="00C11EE3">
      <w:pPr>
        <w:autoSpaceDE w:val="0"/>
        <w:autoSpaceDN w:val="0"/>
        <w:adjustRightInd w:val="0"/>
        <w:ind w:left="1440" w:hanging="1440"/>
        <w:jc w:val="both"/>
      </w:pPr>
    </w:p>
    <w:p w14:paraId="105784BC" w14:textId="30A7D0CC" w:rsidR="00C11EE3" w:rsidRPr="00CE12AC" w:rsidRDefault="00C11EE3" w:rsidP="00C11EE3">
      <w:pPr>
        <w:ind w:left="1440"/>
        <w:jc w:val="both"/>
      </w:pPr>
      <w:r w:rsidRPr="00CE12AC">
        <w:lastRenderedPageBreak/>
        <w:t>FPL:</w:t>
      </w:r>
      <w:r>
        <w:t xml:space="preserve">  </w:t>
      </w:r>
      <w:r w:rsidRPr="00CE12AC">
        <w:t>Demand: Transmission 88.4813 percent, Non-Stratified/Base/Solar 95.9260 percent, Intermediate 95.3530 percent, Peaking 94.5168 percent, Distribution 100.0000 percent.</w:t>
      </w:r>
    </w:p>
    <w:p w14:paraId="088BE7FE" w14:textId="77777777" w:rsidR="00C11EE3" w:rsidRPr="00CE12AC" w:rsidRDefault="00C11EE3" w:rsidP="00C11EE3">
      <w:pPr>
        <w:ind w:left="1440" w:hanging="1440"/>
        <w:jc w:val="both"/>
      </w:pPr>
    </w:p>
    <w:p w14:paraId="7A4FB7B3" w14:textId="77777777" w:rsidR="00C11EE3" w:rsidRPr="00CE12AC" w:rsidRDefault="00C11EE3" w:rsidP="00C11EE3">
      <w:pPr>
        <w:ind w:left="1440"/>
        <w:jc w:val="both"/>
      </w:pPr>
      <w:r w:rsidRPr="00CE12AC">
        <w:t>Energy: Non-Stratified/Base/Solar 95.7002 percent, Intermediate 94.0004 percent, Peaking 95.6020 percent.</w:t>
      </w:r>
    </w:p>
    <w:p w14:paraId="5F474DF7" w14:textId="77777777" w:rsidR="00C11EE3" w:rsidRPr="00CE12AC" w:rsidRDefault="00C11EE3" w:rsidP="00C11EE3">
      <w:pPr>
        <w:ind w:left="1440" w:hanging="1440"/>
        <w:jc w:val="both"/>
      </w:pPr>
    </w:p>
    <w:p w14:paraId="4D86EF98" w14:textId="77777777" w:rsidR="00C11EE3" w:rsidRPr="00CE12AC" w:rsidRDefault="00C11EE3" w:rsidP="00C11EE3">
      <w:pPr>
        <w:ind w:left="1440"/>
        <w:jc w:val="both"/>
      </w:pPr>
      <w:r w:rsidRPr="00CE12AC">
        <w:t>General Plant: Labor 96.9171 percent.</w:t>
      </w:r>
    </w:p>
    <w:p w14:paraId="4CA28584" w14:textId="77777777" w:rsidR="00C11EE3" w:rsidRPr="00CE12AC" w:rsidRDefault="00C11EE3" w:rsidP="00C11EE3">
      <w:pPr>
        <w:autoSpaceDE w:val="0"/>
        <w:autoSpaceDN w:val="0"/>
        <w:adjustRightInd w:val="0"/>
        <w:ind w:left="1440"/>
        <w:jc w:val="both"/>
      </w:pPr>
    </w:p>
    <w:p w14:paraId="11E8F6FE" w14:textId="77777777" w:rsidR="00C11EE3" w:rsidRDefault="00C11EE3" w:rsidP="00C11EE3">
      <w:pPr>
        <w:ind w:left="1440" w:hanging="1440"/>
        <w:jc w:val="both"/>
        <w:rPr>
          <w:bCs/>
        </w:rPr>
      </w:pPr>
      <w:r>
        <w:tab/>
      </w:r>
      <w:r w:rsidRPr="00CE12AC">
        <w:t>TECO:  The appropriate jurisdictional separation factor is 100.00 percent.</w:t>
      </w:r>
    </w:p>
    <w:p w14:paraId="2DE6BD7B" w14:textId="32A17AD4" w:rsidR="00361553" w:rsidRDefault="00361553" w:rsidP="00AB4740">
      <w:pPr>
        <w:jc w:val="both"/>
        <w:rPr>
          <w:bCs/>
        </w:rPr>
      </w:pPr>
    </w:p>
    <w:p w14:paraId="076B1CEC" w14:textId="2C9F9D92" w:rsidR="00C11EE3" w:rsidRDefault="00C11EE3" w:rsidP="00C11EE3">
      <w:pPr>
        <w:ind w:left="1440" w:hanging="1440"/>
        <w:jc w:val="both"/>
        <w:rPr>
          <w:b/>
        </w:rPr>
      </w:pPr>
      <w:r w:rsidRPr="004F2D6C">
        <w:rPr>
          <w:b/>
          <w:bCs/>
          <w:u w:val="single"/>
        </w:rPr>
        <w:t>ISSUE 28</w:t>
      </w:r>
      <w:r w:rsidRPr="004F2D6C">
        <w:rPr>
          <w:b/>
        </w:rPr>
        <w:t>:</w:t>
      </w:r>
      <w:r w:rsidRPr="004F2D6C">
        <w:tab/>
      </w:r>
      <w:r w:rsidRPr="000A2F41">
        <w:rPr>
          <w:b/>
        </w:rPr>
        <w:t>What are the appropriate capacity cost recovery factors for the period January 2026 through December 2026?</w:t>
      </w:r>
    </w:p>
    <w:p w14:paraId="026CA47D" w14:textId="0D9B546F" w:rsidR="00554404" w:rsidRDefault="00554404" w:rsidP="00C11EE3">
      <w:pPr>
        <w:ind w:left="1440" w:hanging="1440"/>
        <w:jc w:val="both"/>
      </w:pPr>
    </w:p>
    <w:p w14:paraId="04D8B6B9" w14:textId="0CAE65E4" w:rsidR="00C11EE3" w:rsidRPr="004F2D6C" w:rsidRDefault="00C11EE3" w:rsidP="00554404">
      <w:pPr>
        <w:autoSpaceDE w:val="0"/>
        <w:autoSpaceDN w:val="0"/>
        <w:adjustRightInd w:val="0"/>
        <w:ind w:left="1440" w:hanging="1440"/>
        <w:jc w:val="both"/>
      </w:pPr>
      <w:r>
        <w:rPr>
          <w:b/>
        </w:rPr>
        <w:t>Stipulations</w:t>
      </w:r>
      <w:r w:rsidRPr="00E8021B">
        <w:rPr>
          <w:b/>
        </w:rPr>
        <w:t>:</w:t>
      </w:r>
      <w:r w:rsidR="00554404">
        <w:tab/>
      </w:r>
      <w:r>
        <w:t xml:space="preserve">DEF:  </w:t>
      </w:r>
    </w:p>
    <w:tbl>
      <w:tblPr>
        <w:tblStyle w:val="TableGrid3"/>
        <w:tblW w:w="0" w:type="auto"/>
        <w:tblInd w:w="108" w:type="dxa"/>
        <w:tblLook w:val="04A0" w:firstRow="1" w:lastRow="0" w:firstColumn="1" w:lastColumn="0" w:noHBand="0" w:noVBand="1"/>
      </w:tblPr>
      <w:tblGrid>
        <w:gridCol w:w="1514"/>
        <w:gridCol w:w="4443"/>
        <w:gridCol w:w="1588"/>
        <w:gridCol w:w="1697"/>
      </w:tblGrid>
      <w:tr w:rsidR="00C11EE3" w:rsidRPr="004F2D6C" w14:paraId="104EE2A5" w14:textId="77777777" w:rsidTr="00B9076B">
        <w:trPr>
          <w:tblHeader/>
        </w:trPr>
        <w:tc>
          <w:tcPr>
            <w:tcW w:w="9242" w:type="dxa"/>
            <w:gridSpan w:val="4"/>
            <w:tcBorders>
              <w:top w:val="nil"/>
              <w:left w:val="nil"/>
              <w:bottom w:val="nil"/>
              <w:right w:val="nil"/>
            </w:tcBorders>
            <w:vAlign w:val="center"/>
          </w:tcPr>
          <w:p w14:paraId="08E690D5" w14:textId="77777777" w:rsidR="00C11EE3" w:rsidRPr="004F2D6C" w:rsidRDefault="00C11EE3" w:rsidP="00B9076B">
            <w:pPr>
              <w:jc w:val="center"/>
              <w:rPr>
                <w:rFonts w:ascii="Times New Roman" w:hAnsi="Times New Roman"/>
                <w:b/>
              </w:rPr>
            </w:pPr>
            <w:r w:rsidRPr="004F2D6C">
              <w:rPr>
                <w:rFonts w:ascii="Times New Roman" w:hAnsi="Times New Roman"/>
                <w:b/>
              </w:rPr>
              <w:t>Table 28-1</w:t>
            </w:r>
          </w:p>
        </w:tc>
      </w:tr>
      <w:tr w:rsidR="00C11EE3" w:rsidRPr="004F2D6C" w14:paraId="2FB559A5" w14:textId="77777777" w:rsidTr="00B9076B">
        <w:trPr>
          <w:tblHeader/>
        </w:trPr>
        <w:tc>
          <w:tcPr>
            <w:tcW w:w="9242" w:type="dxa"/>
            <w:gridSpan w:val="4"/>
            <w:tcBorders>
              <w:top w:val="nil"/>
              <w:left w:val="nil"/>
              <w:bottom w:val="single" w:sz="4" w:space="0" w:color="auto"/>
              <w:right w:val="nil"/>
            </w:tcBorders>
            <w:vAlign w:val="center"/>
          </w:tcPr>
          <w:p w14:paraId="3D598E50" w14:textId="77777777" w:rsidR="00C11EE3" w:rsidRPr="004F2D6C" w:rsidRDefault="00C11EE3" w:rsidP="00B9076B">
            <w:pPr>
              <w:autoSpaceDE w:val="0"/>
              <w:autoSpaceDN w:val="0"/>
              <w:adjustRightInd w:val="0"/>
              <w:jc w:val="center"/>
              <w:rPr>
                <w:rFonts w:ascii="Times New Roman" w:hAnsi="Times New Roman"/>
                <w:b/>
                <w:bCs/>
              </w:rPr>
            </w:pPr>
            <w:r w:rsidRPr="004F2D6C">
              <w:rPr>
                <w:rFonts w:ascii="Times New Roman" w:hAnsi="Times New Roman"/>
                <w:b/>
              </w:rPr>
              <w:t>DEF Capacity Cost Recovery Factors for the period January–December, 2026</w:t>
            </w:r>
          </w:p>
        </w:tc>
      </w:tr>
      <w:tr w:rsidR="00C11EE3" w:rsidRPr="004F2D6C" w14:paraId="232AF275" w14:textId="77777777" w:rsidTr="00B9076B">
        <w:trPr>
          <w:tblHeader/>
        </w:trPr>
        <w:tc>
          <w:tcPr>
            <w:tcW w:w="595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B3CECD3" w14:textId="77777777" w:rsidR="00C11EE3" w:rsidRPr="004F2D6C" w:rsidRDefault="00C11EE3" w:rsidP="00B9076B">
            <w:pPr>
              <w:autoSpaceDE w:val="0"/>
              <w:autoSpaceDN w:val="0"/>
              <w:adjustRightInd w:val="0"/>
              <w:jc w:val="center"/>
              <w:rPr>
                <w:rFonts w:ascii="Times New Roman" w:hAnsi="Times New Roman"/>
                <w:b/>
                <w:bCs/>
              </w:rPr>
            </w:pPr>
            <w:r w:rsidRPr="004F2D6C">
              <w:rPr>
                <w:rFonts w:ascii="Times New Roman" w:hAnsi="Times New Roman"/>
                <w:b/>
                <w:bCs/>
              </w:rPr>
              <w:t>Rate Class</w:t>
            </w:r>
          </w:p>
        </w:tc>
        <w:tc>
          <w:tcPr>
            <w:tcW w:w="3285" w:type="dxa"/>
            <w:gridSpan w:val="2"/>
            <w:tcBorders>
              <w:top w:val="single" w:sz="4" w:space="0" w:color="auto"/>
              <w:left w:val="single" w:sz="4" w:space="0" w:color="auto"/>
              <w:bottom w:val="single" w:sz="4" w:space="0" w:color="auto"/>
              <w:right w:val="single" w:sz="4" w:space="0" w:color="auto"/>
            </w:tcBorders>
            <w:hideMark/>
          </w:tcPr>
          <w:p w14:paraId="4B564B58" w14:textId="77777777" w:rsidR="00C11EE3" w:rsidRPr="004F2D6C" w:rsidRDefault="00C11EE3" w:rsidP="00B9076B">
            <w:pPr>
              <w:autoSpaceDE w:val="0"/>
              <w:autoSpaceDN w:val="0"/>
              <w:adjustRightInd w:val="0"/>
              <w:jc w:val="center"/>
              <w:rPr>
                <w:rFonts w:ascii="Times New Roman" w:hAnsi="Times New Roman"/>
                <w:b/>
                <w:bCs/>
              </w:rPr>
            </w:pPr>
            <w:r w:rsidRPr="004F2D6C">
              <w:rPr>
                <w:rFonts w:ascii="Times New Roman" w:hAnsi="Times New Roman"/>
                <w:b/>
                <w:bCs/>
              </w:rPr>
              <w:t>Capacity and ISFSI</w:t>
            </w:r>
          </w:p>
          <w:p w14:paraId="48955000" w14:textId="77777777" w:rsidR="00C11EE3" w:rsidRPr="004F2D6C" w:rsidRDefault="00C11EE3" w:rsidP="00B9076B">
            <w:pPr>
              <w:autoSpaceDE w:val="0"/>
              <w:autoSpaceDN w:val="0"/>
              <w:adjustRightInd w:val="0"/>
              <w:jc w:val="center"/>
              <w:rPr>
                <w:rFonts w:ascii="Times New Roman" w:hAnsi="Times New Roman"/>
                <w:b/>
                <w:bCs/>
              </w:rPr>
            </w:pPr>
            <w:r w:rsidRPr="004F2D6C">
              <w:rPr>
                <w:rFonts w:ascii="Times New Roman" w:hAnsi="Times New Roman"/>
                <w:b/>
                <w:bCs/>
              </w:rPr>
              <w:t>Cost Recovery Factors</w:t>
            </w:r>
          </w:p>
        </w:tc>
      </w:tr>
      <w:tr w:rsidR="00C11EE3" w:rsidRPr="004F2D6C" w14:paraId="631377A8" w14:textId="77777777" w:rsidTr="00B9076B">
        <w:trPr>
          <w:tblHeader/>
        </w:trPr>
        <w:tc>
          <w:tcPr>
            <w:tcW w:w="5957" w:type="dxa"/>
            <w:gridSpan w:val="2"/>
            <w:vMerge/>
            <w:tcBorders>
              <w:top w:val="single" w:sz="4" w:space="0" w:color="auto"/>
              <w:left w:val="single" w:sz="4" w:space="0" w:color="auto"/>
              <w:bottom w:val="single" w:sz="4" w:space="0" w:color="auto"/>
              <w:right w:val="single" w:sz="4" w:space="0" w:color="auto"/>
            </w:tcBorders>
            <w:vAlign w:val="center"/>
            <w:hideMark/>
          </w:tcPr>
          <w:p w14:paraId="41A43FE8" w14:textId="77777777" w:rsidR="00C11EE3" w:rsidRPr="004F2D6C" w:rsidRDefault="00C11EE3" w:rsidP="00B9076B">
            <w:pPr>
              <w:jc w:val="center"/>
              <w:rPr>
                <w:rFonts w:ascii="Times New Roman" w:hAnsi="Times New Roman"/>
                <w:b/>
                <w:bCs/>
              </w:rPr>
            </w:pP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14:paraId="5534731C" w14:textId="77777777" w:rsidR="00C11EE3" w:rsidRPr="004F2D6C" w:rsidRDefault="00C11EE3" w:rsidP="00B9076B">
            <w:pPr>
              <w:autoSpaceDE w:val="0"/>
              <w:autoSpaceDN w:val="0"/>
              <w:adjustRightInd w:val="0"/>
              <w:jc w:val="center"/>
              <w:rPr>
                <w:rFonts w:ascii="Times New Roman" w:hAnsi="Times New Roman"/>
                <w:bCs/>
              </w:rPr>
            </w:pPr>
            <w:r w:rsidRPr="004F2D6C">
              <w:rPr>
                <w:rFonts w:ascii="Times New Roman" w:hAnsi="Times New Roman"/>
                <w:bCs/>
              </w:rPr>
              <w:t>¢/kWh</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5830CC1E" w14:textId="77777777" w:rsidR="00C11EE3" w:rsidRPr="004F2D6C" w:rsidRDefault="00C11EE3" w:rsidP="00B9076B">
            <w:pPr>
              <w:autoSpaceDE w:val="0"/>
              <w:autoSpaceDN w:val="0"/>
              <w:adjustRightInd w:val="0"/>
              <w:jc w:val="center"/>
              <w:rPr>
                <w:rFonts w:ascii="Times New Roman" w:hAnsi="Times New Roman"/>
                <w:bCs/>
              </w:rPr>
            </w:pPr>
            <w:r w:rsidRPr="004F2D6C">
              <w:rPr>
                <w:rFonts w:ascii="Times New Roman" w:hAnsi="Times New Roman"/>
                <w:bCs/>
              </w:rPr>
              <w:t>$/kW-month</w:t>
            </w:r>
          </w:p>
        </w:tc>
      </w:tr>
      <w:tr w:rsidR="00C11EE3" w:rsidRPr="004F2D6C" w14:paraId="3D240554" w14:textId="77777777" w:rsidTr="00B9076B">
        <w:tc>
          <w:tcPr>
            <w:tcW w:w="5957" w:type="dxa"/>
            <w:gridSpan w:val="2"/>
            <w:tcBorders>
              <w:top w:val="single" w:sz="4" w:space="0" w:color="auto"/>
              <w:left w:val="single" w:sz="4" w:space="0" w:color="auto"/>
              <w:bottom w:val="single" w:sz="4" w:space="0" w:color="auto"/>
              <w:right w:val="single" w:sz="4" w:space="0" w:color="auto"/>
            </w:tcBorders>
            <w:hideMark/>
          </w:tcPr>
          <w:p w14:paraId="7CE26349"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Residential (RS-1, RST-1)</w:t>
            </w:r>
          </w:p>
          <w:p w14:paraId="1407E002"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 xml:space="preserve">At Secondary Voltage </w:t>
            </w:r>
          </w:p>
        </w:tc>
        <w:tc>
          <w:tcPr>
            <w:tcW w:w="1588" w:type="dxa"/>
            <w:tcBorders>
              <w:top w:val="single" w:sz="4" w:space="0" w:color="auto"/>
              <w:left w:val="single" w:sz="4" w:space="0" w:color="auto"/>
              <w:bottom w:val="single" w:sz="4" w:space="0" w:color="auto"/>
              <w:right w:val="single" w:sz="4" w:space="0" w:color="auto"/>
            </w:tcBorders>
            <w:vAlign w:val="bottom"/>
            <w:hideMark/>
          </w:tcPr>
          <w:p w14:paraId="0D296334"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0.133</w:t>
            </w:r>
          </w:p>
        </w:tc>
        <w:tc>
          <w:tcPr>
            <w:tcW w:w="1697" w:type="dxa"/>
            <w:vMerge w:val="restart"/>
            <w:tcBorders>
              <w:top w:val="single" w:sz="4" w:space="0" w:color="auto"/>
              <w:left w:val="single" w:sz="4" w:space="0" w:color="auto"/>
              <w:right w:val="single" w:sz="4" w:space="0" w:color="auto"/>
            </w:tcBorders>
            <w:vAlign w:val="center"/>
          </w:tcPr>
          <w:p w14:paraId="07CF7765" w14:textId="77777777" w:rsidR="00C11EE3" w:rsidRPr="004F2D6C" w:rsidRDefault="00C11EE3" w:rsidP="00B9076B">
            <w:pPr>
              <w:autoSpaceDE w:val="0"/>
              <w:autoSpaceDN w:val="0"/>
              <w:adjustRightInd w:val="0"/>
              <w:jc w:val="center"/>
              <w:rPr>
                <w:rFonts w:ascii="Times New Roman" w:hAnsi="Times New Roman"/>
                <w:bCs/>
              </w:rPr>
            </w:pPr>
          </w:p>
        </w:tc>
      </w:tr>
      <w:tr w:rsidR="00C11EE3" w:rsidRPr="004F2D6C" w14:paraId="3949B381" w14:textId="77777777" w:rsidTr="00B9076B">
        <w:tc>
          <w:tcPr>
            <w:tcW w:w="5957" w:type="dxa"/>
            <w:gridSpan w:val="2"/>
            <w:tcBorders>
              <w:top w:val="single" w:sz="4" w:space="0" w:color="auto"/>
              <w:left w:val="single" w:sz="4" w:space="0" w:color="auto"/>
              <w:bottom w:val="single" w:sz="4" w:space="0" w:color="auto"/>
              <w:right w:val="single" w:sz="4" w:space="0" w:color="auto"/>
            </w:tcBorders>
            <w:hideMark/>
          </w:tcPr>
          <w:p w14:paraId="29ED44BA"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General Service Non-Demand (GS-1, GST-1, GSLM-1, GSLM-2)</w:t>
            </w:r>
          </w:p>
        </w:tc>
        <w:tc>
          <w:tcPr>
            <w:tcW w:w="1588" w:type="dxa"/>
            <w:tcBorders>
              <w:top w:val="single" w:sz="4" w:space="0" w:color="auto"/>
              <w:left w:val="single" w:sz="4" w:space="0" w:color="auto"/>
              <w:bottom w:val="single" w:sz="4" w:space="0" w:color="auto"/>
              <w:right w:val="single" w:sz="4" w:space="0" w:color="auto"/>
            </w:tcBorders>
          </w:tcPr>
          <w:p w14:paraId="0E726BEA" w14:textId="77777777" w:rsidR="00C11EE3" w:rsidRPr="004F2D6C" w:rsidRDefault="00C11EE3" w:rsidP="00B9076B">
            <w:pPr>
              <w:autoSpaceDE w:val="0"/>
              <w:autoSpaceDN w:val="0"/>
              <w:adjustRightInd w:val="0"/>
              <w:jc w:val="center"/>
              <w:rPr>
                <w:rFonts w:ascii="Times New Roman" w:hAnsi="Times New Roman"/>
                <w:bCs/>
              </w:rPr>
            </w:pPr>
          </w:p>
        </w:tc>
        <w:tc>
          <w:tcPr>
            <w:tcW w:w="0" w:type="auto"/>
            <w:vMerge/>
            <w:tcBorders>
              <w:left w:val="single" w:sz="4" w:space="0" w:color="auto"/>
              <w:right w:val="single" w:sz="4" w:space="0" w:color="auto"/>
            </w:tcBorders>
            <w:vAlign w:val="center"/>
            <w:hideMark/>
          </w:tcPr>
          <w:p w14:paraId="56A2A967" w14:textId="77777777" w:rsidR="00C11EE3" w:rsidRPr="004F2D6C" w:rsidRDefault="00C11EE3" w:rsidP="00B9076B">
            <w:pPr>
              <w:rPr>
                <w:rFonts w:ascii="Times New Roman" w:hAnsi="Times New Roman"/>
                <w:bCs/>
              </w:rPr>
            </w:pPr>
          </w:p>
        </w:tc>
      </w:tr>
      <w:tr w:rsidR="00C11EE3" w:rsidRPr="004F2D6C" w14:paraId="015D0B90" w14:textId="77777777" w:rsidTr="00B9076B">
        <w:tc>
          <w:tcPr>
            <w:tcW w:w="1514" w:type="dxa"/>
            <w:vMerge w:val="restart"/>
            <w:tcBorders>
              <w:top w:val="single" w:sz="4" w:space="0" w:color="auto"/>
              <w:left w:val="single" w:sz="4" w:space="0" w:color="auto"/>
              <w:bottom w:val="single" w:sz="4" w:space="0" w:color="auto"/>
              <w:right w:val="single" w:sz="4" w:space="0" w:color="auto"/>
            </w:tcBorders>
            <w:vAlign w:val="center"/>
          </w:tcPr>
          <w:p w14:paraId="5B782298" w14:textId="77777777" w:rsidR="00C11EE3" w:rsidRPr="004F2D6C" w:rsidRDefault="00C11EE3" w:rsidP="00B9076B">
            <w:pPr>
              <w:autoSpaceDE w:val="0"/>
              <w:autoSpaceDN w:val="0"/>
              <w:adjustRightInd w:val="0"/>
              <w:jc w:val="cente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2AD40D0B"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At Secondary Voltage</w:t>
            </w:r>
          </w:p>
        </w:tc>
        <w:tc>
          <w:tcPr>
            <w:tcW w:w="1588" w:type="dxa"/>
            <w:tcBorders>
              <w:top w:val="single" w:sz="4" w:space="0" w:color="auto"/>
              <w:left w:val="single" w:sz="4" w:space="0" w:color="auto"/>
              <w:bottom w:val="single" w:sz="4" w:space="0" w:color="auto"/>
              <w:right w:val="single" w:sz="4" w:space="0" w:color="auto"/>
            </w:tcBorders>
          </w:tcPr>
          <w:p w14:paraId="24052116"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0.120</w:t>
            </w:r>
          </w:p>
        </w:tc>
        <w:tc>
          <w:tcPr>
            <w:tcW w:w="0" w:type="auto"/>
            <w:vMerge/>
            <w:tcBorders>
              <w:left w:val="single" w:sz="4" w:space="0" w:color="auto"/>
              <w:right w:val="single" w:sz="4" w:space="0" w:color="auto"/>
            </w:tcBorders>
            <w:vAlign w:val="center"/>
            <w:hideMark/>
          </w:tcPr>
          <w:p w14:paraId="73D30468" w14:textId="77777777" w:rsidR="00C11EE3" w:rsidRPr="004F2D6C" w:rsidRDefault="00C11EE3" w:rsidP="00B9076B">
            <w:pPr>
              <w:rPr>
                <w:rFonts w:ascii="Times New Roman" w:hAnsi="Times New Roman"/>
                <w:bCs/>
              </w:rPr>
            </w:pPr>
          </w:p>
        </w:tc>
      </w:tr>
      <w:tr w:rsidR="00C11EE3" w:rsidRPr="004F2D6C" w14:paraId="1194209D" w14:textId="77777777" w:rsidTr="00B9076B">
        <w:tc>
          <w:tcPr>
            <w:tcW w:w="1514" w:type="dxa"/>
            <w:vMerge/>
            <w:tcBorders>
              <w:top w:val="single" w:sz="4" w:space="0" w:color="auto"/>
              <w:left w:val="single" w:sz="4" w:space="0" w:color="auto"/>
              <w:bottom w:val="single" w:sz="4" w:space="0" w:color="auto"/>
              <w:right w:val="single" w:sz="4" w:space="0" w:color="auto"/>
            </w:tcBorders>
            <w:vAlign w:val="center"/>
            <w:hideMark/>
          </w:tcPr>
          <w:p w14:paraId="69913780" w14:textId="77777777" w:rsidR="00C11EE3" w:rsidRPr="004F2D6C" w:rsidRDefault="00C11EE3" w:rsidP="00B9076B">
            <w:pP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030B1F71"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At Primary Voltage</w:t>
            </w:r>
          </w:p>
        </w:tc>
        <w:tc>
          <w:tcPr>
            <w:tcW w:w="1588" w:type="dxa"/>
            <w:tcBorders>
              <w:top w:val="single" w:sz="4" w:space="0" w:color="auto"/>
              <w:left w:val="single" w:sz="4" w:space="0" w:color="auto"/>
              <w:bottom w:val="single" w:sz="4" w:space="0" w:color="auto"/>
              <w:right w:val="single" w:sz="4" w:space="0" w:color="auto"/>
            </w:tcBorders>
          </w:tcPr>
          <w:p w14:paraId="5CC1ED3E"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0.119</w:t>
            </w:r>
          </w:p>
        </w:tc>
        <w:tc>
          <w:tcPr>
            <w:tcW w:w="0" w:type="auto"/>
            <w:vMerge/>
            <w:tcBorders>
              <w:left w:val="single" w:sz="4" w:space="0" w:color="auto"/>
              <w:right w:val="single" w:sz="4" w:space="0" w:color="auto"/>
            </w:tcBorders>
            <w:vAlign w:val="center"/>
            <w:hideMark/>
          </w:tcPr>
          <w:p w14:paraId="16B75066" w14:textId="77777777" w:rsidR="00C11EE3" w:rsidRPr="004F2D6C" w:rsidRDefault="00C11EE3" w:rsidP="00B9076B">
            <w:pPr>
              <w:rPr>
                <w:rFonts w:ascii="Times New Roman" w:hAnsi="Times New Roman"/>
                <w:bCs/>
              </w:rPr>
            </w:pPr>
          </w:p>
        </w:tc>
      </w:tr>
      <w:tr w:rsidR="00C11EE3" w:rsidRPr="004F2D6C" w14:paraId="2263E3BB" w14:textId="77777777" w:rsidTr="00B9076B">
        <w:tc>
          <w:tcPr>
            <w:tcW w:w="1514" w:type="dxa"/>
            <w:vMerge/>
            <w:tcBorders>
              <w:top w:val="single" w:sz="4" w:space="0" w:color="auto"/>
              <w:left w:val="single" w:sz="4" w:space="0" w:color="auto"/>
              <w:bottom w:val="single" w:sz="4" w:space="0" w:color="auto"/>
              <w:right w:val="single" w:sz="4" w:space="0" w:color="auto"/>
            </w:tcBorders>
            <w:vAlign w:val="center"/>
            <w:hideMark/>
          </w:tcPr>
          <w:p w14:paraId="7AB3EC6A" w14:textId="77777777" w:rsidR="00C11EE3" w:rsidRPr="004F2D6C" w:rsidRDefault="00C11EE3" w:rsidP="00B9076B">
            <w:pP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6381A65A"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At Transmission Voltage</w:t>
            </w:r>
          </w:p>
        </w:tc>
        <w:tc>
          <w:tcPr>
            <w:tcW w:w="1588" w:type="dxa"/>
            <w:tcBorders>
              <w:top w:val="single" w:sz="4" w:space="0" w:color="auto"/>
              <w:left w:val="single" w:sz="4" w:space="0" w:color="auto"/>
              <w:bottom w:val="single" w:sz="4" w:space="0" w:color="auto"/>
              <w:right w:val="single" w:sz="4" w:space="0" w:color="auto"/>
            </w:tcBorders>
          </w:tcPr>
          <w:p w14:paraId="7FD7B0AB"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0.118</w:t>
            </w:r>
          </w:p>
        </w:tc>
        <w:tc>
          <w:tcPr>
            <w:tcW w:w="0" w:type="auto"/>
            <w:vMerge/>
            <w:tcBorders>
              <w:left w:val="single" w:sz="4" w:space="0" w:color="auto"/>
              <w:right w:val="single" w:sz="4" w:space="0" w:color="auto"/>
            </w:tcBorders>
            <w:vAlign w:val="center"/>
            <w:hideMark/>
          </w:tcPr>
          <w:p w14:paraId="10A1987E" w14:textId="77777777" w:rsidR="00C11EE3" w:rsidRPr="004F2D6C" w:rsidRDefault="00C11EE3" w:rsidP="00B9076B">
            <w:pPr>
              <w:rPr>
                <w:rFonts w:ascii="Times New Roman" w:hAnsi="Times New Roman"/>
                <w:bCs/>
              </w:rPr>
            </w:pPr>
          </w:p>
        </w:tc>
      </w:tr>
      <w:tr w:rsidR="00C11EE3" w:rsidRPr="004F2D6C" w14:paraId="67E2E284" w14:textId="77777777" w:rsidTr="00B9076B">
        <w:tc>
          <w:tcPr>
            <w:tcW w:w="5957" w:type="dxa"/>
            <w:gridSpan w:val="2"/>
            <w:tcBorders>
              <w:top w:val="single" w:sz="4" w:space="0" w:color="auto"/>
              <w:left w:val="single" w:sz="4" w:space="0" w:color="auto"/>
              <w:bottom w:val="single" w:sz="4" w:space="0" w:color="auto"/>
              <w:right w:val="single" w:sz="4" w:space="0" w:color="auto"/>
            </w:tcBorders>
            <w:hideMark/>
          </w:tcPr>
          <w:p w14:paraId="6D243B1F"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General Service (GS-2)</w:t>
            </w:r>
          </w:p>
        </w:tc>
        <w:tc>
          <w:tcPr>
            <w:tcW w:w="1588" w:type="dxa"/>
            <w:tcBorders>
              <w:top w:val="single" w:sz="4" w:space="0" w:color="auto"/>
              <w:left w:val="single" w:sz="4" w:space="0" w:color="auto"/>
              <w:bottom w:val="single" w:sz="4" w:space="0" w:color="auto"/>
              <w:right w:val="single" w:sz="4" w:space="0" w:color="auto"/>
            </w:tcBorders>
          </w:tcPr>
          <w:p w14:paraId="21FD0B53"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0.077</w:t>
            </w:r>
          </w:p>
        </w:tc>
        <w:tc>
          <w:tcPr>
            <w:tcW w:w="0" w:type="auto"/>
            <w:vMerge/>
            <w:tcBorders>
              <w:left w:val="single" w:sz="4" w:space="0" w:color="auto"/>
              <w:right w:val="single" w:sz="4" w:space="0" w:color="auto"/>
            </w:tcBorders>
            <w:vAlign w:val="center"/>
            <w:hideMark/>
          </w:tcPr>
          <w:p w14:paraId="03A83AC2" w14:textId="77777777" w:rsidR="00C11EE3" w:rsidRPr="004F2D6C" w:rsidRDefault="00C11EE3" w:rsidP="00B9076B">
            <w:pPr>
              <w:rPr>
                <w:rFonts w:ascii="Times New Roman" w:hAnsi="Times New Roman"/>
                <w:bCs/>
              </w:rPr>
            </w:pPr>
          </w:p>
        </w:tc>
      </w:tr>
      <w:tr w:rsidR="00C11EE3" w:rsidRPr="004F2D6C" w14:paraId="348067EF" w14:textId="77777777" w:rsidTr="00B9076B">
        <w:tc>
          <w:tcPr>
            <w:tcW w:w="5957" w:type="dxa"/>
            <w:gridSpan w:val="2"/>
            <w:tcBorders>
              <w:top w:val="single" w:sz="4" w:space="0" w:color="auto"/>
              <w:left w:val="single" w:sz="4" w:space="0" w:color="auto"/>
              <w:bottom w:val="single" w:sz="4" w:space="0" w:color="auto"/>
              <w:right w:val="single" w:sz="4" w:space="0" w:color="auto"/>
            </w:tcBorders>
          </w:tcPr>
          <w:p w14:paraId="0618CB15"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Lighting (LS-1)</w:t>
            </w:r>
          </w:p>
        </w:tc>
        <w:tc>
          <w:tcPr>
            <w:tcW w:w="1588" w:type="dxa"/>
            <w:tcBorders>
              <w:top w:val="single" w:sz="4" w:space="0" w:color="auto"/>
              <w:left w:val="single" w:sz="4" w:space="0" w:color="auto"/>
              <w:bottom w:val="single" w:sz="4" w:space="0" w:color="auto"/>
              <w:right w:val="single" w:sz="4" w:space="0" w:color="auto"/>
            </w:tcBorders>
          </w:tcPr>
          <w:p w14:paraId="0033920A"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0.038</w:t>
            </w:r>
          </w:p>
        </w:tc>
        <w:tc>
          <w:tcPr>
            <w:tcW w:w="0" w:type="auto"/>
            <w:vMerge/>
            <w:tcBorders>
              <w:left w:val="single" w:sz="4" w:space="0" w:color="auto"/>
              <w:bottom w:val="single" w:sz="4" w:space="0" w:color="auto"/>
              <w:right w:val="single" w:sz="4" w:space="0" w:color="auto"/>
            </w:tcBorders>
            <w:vAlign w:val="center"/>
          </w:tcPr>
          <w:p w14:paraId="55763FF4" w14:textId="77777777" w:rsidR="00C11EE3" w:rsidRPr="004F2D6C" w:rsidRDefault="00C11EE3" w:rsidP="00B9076B">
            <w:pPr>
              <w:rPr>
                <w:rFonts w:ascii="Times New Roman" w:hAnsi="Times New Roman"/>
                <w:bCs/>
              </w:rPr>
            </w:pPr>
          </w:p>
        </w:tc>
      </w:tr>
      <w:tr w:rsidR="00C11EE3" w:rsidRPr="004F2D6C" w14:paraId="0ECA1C06" w14:textId="77777777" w:rsidTr="00B9076B">
        <w:tc>
          <w:tcPr>
            <w:tcW w:w="9242" w:type="dxa"/>
            <w:gridSpan w:val="4"/>
            <w:tcBorders>
              <w:top w:val="single" w:sz="4" w:space="0" w:color="auto"/>
              <w:left w:val="single" w:sz="4" w:space="0" w:color="auto"/>
              <w:bottom w:val="single" w:sz="4" w:space="0" w:color="auto"/>
              <w:right w:val="single" w:sz="4" w:space="0" w:color="auto"/>
            </w:tcBorders>
            <w:hideMark/>
          </w:tcPr>
          <w:p w14:paraId="3D1FFA17"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General Service Demand (GSD-1, GSDT-1, GSLM-1, GSLM-2, SS-1)</w:t>
            </w:r>
          </w:p>
        </w:tc>
      </w:tr>
      <w:tr w:rsidR="00C11EE3" w:rsidRPr="004F2D6C" w14:paraId="010D0D03" w14:textId="77777777" w:rsidTr="00B9076B">
        <w:tc>
          <w:tcPr>
            <w:tcW w:w="1514" w:type="dxa"/>
            <w:vMerge w:val="restart"/>
            <w:tcBorders>
              <w:top w:val="single" w:sz="4" w:space="0" w:color="auto"/>
              <w:left w:val="single" w:sz="4" w:space="0" w:color="auto"/>
              <w:bottom w:val="single" w:sz="4" w:space="0" w:color="auto"/>
              <w:right w:val="single" w:sz="4" w:space="0" w:color="auto"/>
            </w:tcBorders>
            <w:vAlign w:val="center"/>
          </w:tcPr>
          <w:p w14:paraId="7AA1D995" w14:textId="77777777" w:rsidR="00C11EE3" w:rsidRPr="004F2D6C" w:rsidRDefault="00C11EE3" w:rsidP="00B9076B">
            <w:pPr>
              <w:autoSpaceDE w:val="0"/>
              <w:autoSpaceDN w:val="0"/>
              <w:adjustRightInd w:val="0"/>
              <w:jc w:val="cente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2E252D4E"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At Secondary Voltage</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14:paraId="6347CCB2" w14:textId="77777777" w:rsidR="00C11EE3" w:rsidRPr="004F2D6C" w:rsidRDefault="00C11EE3" w:rsidP="00B9076B">
            <w:pPr>
              <w:autoSpaceDE w:val="0"/>
              <w:autoSpaceDN w:val="0"/>
              <w:adjustRightInd w:val="0"/>
              <w:jc w:val="center"/>
              <w:rPr>
                <w:rFonts w:ascii="Times New Roman" w:hAnsi="Times New Roman"/>
                <w:bCs/>
              </w:rPr>
            </w:pPr>
            <w:r w:rsidRPr="004F2D6C">
              <w:rPr>
                <w:rFonts w:ascii="Times New Roman" w:hAnsi="Times New Roman"/>
                <w:bCs/>
              </w:rPr>
              <w:t>-</w:t>
            </w:r>
          </w:p>
        </w:tc>
        <w:tc>
          <w:tcPr>
            <w:tcW w:w="1697" w:type="dxa"/>
            <w:tcBorders>
              <w:top w:val="single" w:sz="4" w:space="0" w:color="auto"/>
              <w:left w:val="single" w:sz="4" w:space="0" w:color="auto"/>
              <w:bottom w:val="single" w:sz="4" w:space="0" w:color="auto"/>
              <w:right w:val="single" w:sz="4" w:space="0" w:color="auto"/>
            </w:tcBorders>
          </w:tcPr>
          <w:p w14:paraId="5484ADD1"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0.34</w:t>
            </w:r>
          </w:p>
        </w:tc>
      </w:tr>
      <w:tr w:rsidR="00C11EE3" w:rsidRPr="004F2D6C" w14:paraId="47B42B38" w14:textId="77777777" w:rsidTr="00B9076B">
        <w:tc>
          <w:tcPr>
            <w:tcW w:w="1514" w:type="dxa"/>
            <w:vMerge/>
            <w:tcBorders>
              <w:top w:val="single" w:sz="4" w:space="0" w:color="auto"/>
              <w:left w:val="single" w:sz="4" w:space="0" w:color="auto"/>
              <w:bottom w:val="single" w:sz="4" w:space="0" w:color="auto"/>
              <w:right w:val="single" w:sz="4" w:space="0" w:color="auto"/>
            </w:tcBorders>
            <w:vAlign w:val="center"/>
            <w:hideMark/>
          </w:tcPr>
          <w:p w14:paraId="6CB8D6A6" w14:textId="77777777" w:rsidR="00C11EE3" w:rsidRPr="004F2D6C" w:rsidRDefault="00C11EE3" w:rsidP="00B9076B">
            <w:pP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0A0F7EBE"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7DF55A" w14:textId="77777777" w:rsidR="00C11EE3" w:rsidRPr="004F2D6C" w:rsidRDefault="00C11EE3" w:rsidP="00B9076B">
            <w:pPr>
              <w:rPr>
                <w:rFonts w:ascii="Times New Roman" w:hAnsi="Times New Roman"/>
                <w:bCs/>
              </w:rPr>
            </w:pPr>
          </w:p>
        </w:tc>
        <w:tc>
          <w:tcPr>
            <w:tcW w:w="1697" w:type="dxa"/>
            <w:tcBorders>
              <w:top w:val="single" w:sz="4" w:space="0" w:color="auto"/>
              <w:left w:val="single" w:sz="4" w:space="0" w:color="auto"/>
              <w:bottom w:val="single" w:sz="4" w:space="0" w:color="auto"/>
              <w:right w:val="single" w:sz="4" w:space="0" w:color="auto"/>
            </w:tcBorders>
          </w:tcPr>
          <w:p w14:paraId="6E3A2541"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0.34</w:t>
            </w:r>
          </w:p>
        </w:tc>
      </w:tr>
      <w:tr w:rsidR="00C11EE3" w:rsidRPr="004F2D6C" w14:paraId="6811F439" w14:textId="77777777" w:rsidTr="00B9076B">
        <w:tc>
          <w:tcPr>
            <w:tcW w:w="1514" w:type="dxa"/>
            <w:vMerge/>
            <w:tcBorders>
              <w:top w:val="single" w:sz="4" w:space="0" w:color="auto"/>
              <w:left w:val="single" w:sz="4" w:space="0" w:color="auto"/>
              <w:bottom w:val="single" w:sz="4" w:space="0" w:color="auto"/>
              <w:right w:val="single" w:sz="4" w:space="0" w:color="auto"/>
            </w:tcBorders>
            <w:vAlign w:val="center"/>
            <w:hideMark/>
          </w:tcPr>
          <w:p w14:paraId="65EADFE1" w14:textId="77777777" w:rsidR="00C11EE3" w:rsidRPr="004F2D6C" w:rsidRDefault="00C11EE3" w:rsidP="00B9076B">
            <w:pP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7E9BA116"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7FCDD7" w14:textId="77777777" w:rsidR="00C11EE3" w:rsidRPr="004F2D6C" w:rsidRDefault="00C11EE3" w:rsidP="00B9076B">
            <w:pPr>
              <w:rPr>
                <w:rFonts w:ascii="Times New Roman" w:hAnsi="Times New Roman"/>
                <w:bCs/>
              </w:rPr>
            </w:pPr>
          </w:p>
        </w:tc>
        <w:tc>
          <w:tcPr>
            <w:tcW w:w="1697" w:type="dxa"/>
            <w:tcBorders>
              <w:top w:val="single" w:sz="4" w:space="0" w:color="auto"/>
              <w:left w:val="single" w:sz="4" w:space="0" w:color="auto"/>
              <w:bottom w:val="single" w:sz="4" w:space="0" w:color="auto"/>
              <w:right w:val="single" w:sz="4" w:space="0" w:color="auto"/>
            </w:tcBorders>
          </w:tcPr>
          <w:p w14:paraId="49088CE4"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0.33</w:t>
            </w:r>
          </w:p>
        </w:tc>
      </w:tr>
      <w:tr w:rsidR="00C11EE3" w:rsidRPr="004F2D6C" w14:paraId="231B279A" w14:textId="77777777" w:rsidTr="00B9076B">
        <w:tc>
          <w:tcPr>
            <w:tcW w:w="9242" w:type="dxa"/>
            <w:gridSpan w:val="4"/>
            <w:tcBorders>
              <w:top w:val="single" w:sz="4" w:space="0" w:color="auto"/>
              <w:left w:val="single" w:sz="4" w:space="0" w:color="auto"/>
              <w:bottom w:val="single" w:sz="4" w:space="0" w:color="auto"/>
              <w:right w:val="single" w:sz="4" w:space="0" w:color="auto"/>
            </w:tcBorders>
            <w:hideMark/>
          </w:tcPr>
          <w:p w14:paraId="13D3100B"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Curtailable (CS-2, CST-2, CS-3, CST-3, SS-3)</w:t>
            </w:r>
          </w:p>
        </w:tc>
      </w:tr>
      <w:tr w:rsidR="00C11EE3" w:rsidRPr="004F2D6C" w14:paraId="273A8D3C" w14:textId="77777777" w:rsidTr="00B9076B">
        <w:tc>
          <w:tcPr>
            <w:tcW w:w="1514" w:type="dxa"/>
            <w:vMerge w:val="restart"/>
            <w:tcBorders>
              <w:top w:val="single" w:sz="4" w:space="0" w:color="auto"/>
              <w:left w:val="single" w:sz="4" w:space="0" w:color="auto"/>
              <w:bottom w:val="single" w:sz="4" w:space="0" w:color="auto"/>
              <w:right w:val="single" w:sz="4" w:space="0" w:color="auto"/>
            </w:tcBorders>
            <w:vAlign w:val="center"/>
          </w:tcPr>
          <w:p w14:paraId="63CAFBDC" w14:textId="77777777" w:rsidR="00C11EE3" w:rsidRPr="004F2D6C" w:rsidRDefault="00C11EE3" w:rsidP="00B9076B">
            <w:pPr>
              <w:autoSpaceDE w:val="0"/>
              <w:autoSpaceDN w:val="0"/>
              <w:adjustRightInd w:val="0"/>
              <w:jc w:val="cente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7D2D1A9C"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At Secondary Voltage</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14:paraId="4662BDE5" w14:textId="77777777" w:rsidR="00C11EE3" w:rsidRPr="004F2D6C" w:rsidRDefault="00C11EE3" w:rsidP="00B9076B">
            <w:pPr>
              <w:autoSpaceDE w:val="0"/>
              <w:autoSpaceDN w:val="0"/>
              <w:adjustRightInd w:val="0"/>
              <w:jc w:val="center"/>
              <w:rPr>
                <w:rFonts w:ascii="Times New Roman" w:hAnsi="Times New Roman"/>
                <w:bCs/>
              </w:rPr>
            </w:pPr>
            <w:r w:rsidRPr="004F2D6C">
              <w:rPr>
                <w:rFonts w:ascii="Times New Roman" w:hAnsi="Times New Roman"/>
                <w:bCs/>
              </w:rPr>
              <w:t>-</w:t>
            </w:r>
          </w:p>
        </w:tc>
        <w:tc>
          <w:tcPr>
            <w:tcW w:w="1697" w:type="dxa"/>
            <w:tcBorders>
              <w:top w:val="single" w:sz="4" w:space="0" w:color="auto"/>
              <w:left w:val="single" w:sz="4" w:space="0" w:color="auto"/>
              <w:bottom w:val="single" w:sz="4" w:space="0" w:color="auto"/>
              <w:right w:val="single" w:sz="4" w:space="0" w:color="auto"/>
            </w:tcBorders>
          </w:tcPr>
          <w:p w14:paraId="551BD155"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0.30</w:t>
            </w:r>
          </w:p>
        </w:tc>
      </w:tr>
      <w:tr w:rsidR="00C11EE3" w:rsidRPr="004F2D6C" w14:paraId="510E3777" w14:textId="77777777" w:rsidTr="00B9076B">
        <w:tc>
          <w:tcPr>
            <w:tcW w:w="1514" w:type="dxa"/>
            <w:vMerge/>
            <w:tcBorders>
              <w:top w:val="single" w:sz="4" w:space="0" w:color="auto"/>
              <w:left w:val="single" w:sz="4" w:space="0" w:color="auto"/>
              <w:bottom w:val="single" w:sz="4" w:space="0" w:color="auto"/>
              <w:right w:val="single" w:sz="4" w:space="0" w:color="auto"/>
            </w:tcBorders>
            <w:vAlign w:val="center"/>
            <w:hideMark/>
          </w:tcPr>
          <w:p w14:paraId="0C490B18" w14:textId="77777777" w:rsidR="00C11EE3" w:rsidRPr="004F2D6C" w:rsidRDefault="00C11EE3" w:rsidP="00B9076B">
            <w:pP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693B5874"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D57F2" w14:textId="77777777" w:rsidR="00C11EE3" w:rsidRPr="004F2D6C" w:rsidRDefault="00C11EE3" w:rsidP="00B9076B">
            <w:pPr>
              <w:rPr>
                <w:rFonts w:ascii="Times New Roman" w:hAnsi="Times New Roman"/>
                <w:bCs/>
              </w:rPr>
            </w:pPr>
          </w:p>
        </w:tc>
        <w:tc>
          <w:tcPr>
            <w:tcW w:w="1697" w:type="dxa"/>
            <w:tcBorders>
              <w:top w:val="single" w:sz="4" w:space="0" w:color="auto"/>
              <w:left w:val="single" w:sz="4" w:space="0" w:color="auto"/>
              <w:bottom w:val="single" w:sz="4" w:space="0" w:color="auto"/>
              <w:right w:val="single" w:sz="4" w:space="0" w:color="auto"/>
            </w:tcBorders>
          </w:tcPr>
          <w:p w14:paraId="0EE3B7C8"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0.30</w:t>
            </w:r>
          </w:p>
        </w:tc>
      </w:tr>
      <w:tr w:rsidR="00C11EE3" w:rsidRPr="004F2D6C" w14:paraId="2E642116" w14:textId="77777777" w:rsidTr="00B9076B">
        <w:tc>
          <w:tcPr>
            <w:tcW w:w="1514" w:type="dxa"/>
            <w:vMerge/>
            <w:tcBorders>
              <w:top w:val="single" w:sz="4" w:space="0" w:color="auto"/>
              <w:left w:val="single" w:sz="4" w:space="0" w:color="auto"/>
              <w:bottom w:val="single" w:sz="4" w:space="0" w:color="auto"/>
              <w:right w:val="single" w:sz="4" w:space="0" w:color="auto"/>
            </w:tcBorders>
            <w:vAlign w:val="center"/>
            <w:hideMark/>
          </w:tcPr>
          <w:p w14:paraId="2972B8D5" w14:textId="77777777" w:rsidR="00C11EE3" w:rsidRPr="004F2D6C" w:rsidRDefault="00C11EE3" w:rsidP="00B9076B">
            <w:pP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31298CBC"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08DB78" w14:textId="77777777" w:rsidR="00C11EE3" w:rsidRPr="004F2D6C" w:rsidRDefault="00C11EE3" w:rsidP="00B9076B">
            <w:pPr>
              <w:rPr>
                <w:rFonts w:ascii="Times New Roman" w:hAnsi="Times New Roman"/>
                <w:bCs/>
              </w:rPr>
            </w:pPr>
          </w:p>
        </w:tc>
        <w:tc>
          <w:tcPr>
            <w:tcW w:w="1697" w:type="dxa"/>
            <w:tcBorders>
              <w:top w:val="single" w:sz="4" w:space="0" w:color="auto"/>
              <w:left w:val="single" w:sz="4" w:space="0" w:color="auto"/>
              <w:bottom w:val="single" w:sz="4" w:space="0" w:color="auto"/>
              <w:right w:val="single" w:sz="4" w:space="0" w:color="auto"/>
            </w:tcBorders>
          </w:tcPr>
          <w:p w14:paraId="48D855E5"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0.29</w:t>
            </w:r>
          </w:p>
        </w:tc>
      </w:tr>
      <w:tr w:rsidR="00C11EE3" w:rsidRPr="004F2D6C" w14:paraId="4C86226E" w14:textId="77777777" w:rsidTr="00B9076B">
        <w:tc>
          <w:tcPr>
            <w:tcW w:w="9242" w:type="dxa"/>
            <w:gridSpan w:val="4"/>
            <w:tcBorders>
              <w:top w:val="single" w:sz="4" w:space="0" w:color="auto"/>
              <w:left w:val="single" w:sz="4" w:space="0" w:color="auto"/>
              <w:bottom w:val="single" w:sz="4" w:space="0" w:color="auto"/>
              <w:right w:val="single" w:sz="4" w:space="0" w:color="auto"/>
            </w:tcBorders>
            <w:hideMark/>
          </w:tcPr>
          <w:p w14:paraId="52561C3D"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Interruptible (IS-2, IST-2, SS-2)</w:t>
            </w:r>
          </w:p>
        </w:tc>
      </w:tr>
      <w:tr w:rsidR="00C11EE3" w:rsidRPr="004F2D6C" w14:paraId="3810719B" w14:textId="77777777" w:rsidTr="00B9076B">
        <w:tc>
          <w:tcPr>
            <w:tcW w:w="1514" w:type="dxa"/>
            <w:vMerge w:val="restart"/>
            <w:tcBorders>
              <w:top w:val="single" w:sz="4" w:space="0" w:color="auto"/>
              <w:left w:val="single" w:sz="4" w:space="0" w:color="auto"/>
              <w:bottom w:val="single" w:sz="4" w:space="0" w:color="auto"/>
              <w:right w:val="single" w:sz="4" w:space="0" w:color="auto"/>
            </w:tcBorders>
            <w:vAlign w:val="center"/>
          </w:tcPr>
          <w:p w14:paraId="50E3C0BC" w14:textId="77777777" w:rsidR="00C11EE3" w:rsidRPr="004F2D6C" w:rsidRDefault="00C11EE3" w:rsidP="00B9076B">
            <w:pPr>
              <w:autoSpaceDE w:val="0"/>
              <w:autoSpaceDN w:val="0"/>
              <w:adjustRightInd w:val="0"/>
              <w:jc w:val="cente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4C65BFEB"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At Secondary Voltage</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14:paraId="7680691E" w14:textId="77777777" w:rsidR="00C11EE3" w:rsidRPr="004F2D6C" w:rsidRDefault="00C11EE3" w:rsidP="00B9076B">
            <w:pPr>
              <w:autoSpaceDE w:val="0"/>
              <w:autoSpaceDN w:val="0"/>
              <w:adjustRightInd w:val="0"/>
              <w:jc w:val="center"/>
              <w:rPr>
                <w:rFonts w:ascii="Times New Roman" w:hAnsi="Times New Roman"/>
                <w:bCs/>
              </w:rPr>
            </w:pPr>
            <w:r w:rsidRPr="004F2D6C">
              <w:rPr>
                <w:rFonts w:ascii="Times New Roman" w:hAnsi="Times New Roman"/>
                <w:bCs/>
              </w:rPr>
              <w:t>-</w:t>
            </w:r>
          </w:p>
        </w:tc>
        <w:tc>
          <w:tcPr>
            <w:tcW w:w="1697" w:type="dxa"/>
            <w:tcBorders>
              <w:top w:val="single" w:sz="4" w:space="0" w:color="auto"/>
              <w:left w:val="single" w:sz="4" w:space="0" w:color="auto"/>
              <w:bottom w:val="single" w:sz="4" w:space="0" w:color="auto"/>
              <w:right w:val="single" w:sz="4" w:space="0" w:color="auto"/>
            </w:tcBorders>
          </w:tcPr>
          <w:p w14:paraId="374DA06E"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0.28</w:t>
            </w:r>
          </w:p>
        </w:tc>
      </w:tr>
      <w:tr w:rsidR="00C11EE3" w:rsidRPr="004F2D6C" w14:paraId="2312ED08" w14:textId="77777777" w:rsidTr="00B9076B">
        <w:tc>
          <w:tcPr>
            <w:tcW w:w="1514" w:type="dxa"/>
            <w:vMerge/>
            <w:tcBorders>
              <w:top w:val="single" w:sz="4" w:space="0" w:color="auto"/>
              <w:left w:val="single" w:sz="4" w:space="0" w:color="auto"/>
              <w:bottom w:val="single" w:sz="4" w:space="0" w:color="auto"/>
              <w:right w:val="single" w:sz="4" w:space="0" w:color="auto"/>
            </w:tcBorders>
            <w:vAlign w:val="center"/>
            <w:hideMark/>
          </w:tcPr>
          <w:p w14:paraId="69E31262" w14:textId="77777777" w:rsidR="00C11EE3" w:rsidRPr="004F2D6C" w:rsidRDefault="00C11EE3" w:rsidP="00B9076B">
            <w:pP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474539F4"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D2540" w14:textId="77777777" w:rsidR="00C11EE3" w:rsidRPr="004F2D6C" w:rsidRDefault="00C11EE3" w:rsidP="00B9076B">
            <w:pPr>
              <w:rPr>
                <w:rFonts w:ascii="Times New Roman" w:hAnsi="Times New Roman"/>
                <w:bCs/>
              </w:rPr>
            </w:pPr>
          </w:p>
        </w:tc>
        <w:tc>
          <w:tcPr>
            <w:tcW w:w="1697" w:type="dxa"/>
            <w:tcBorders>
              <w:top w:val="single" w:sz="4" w:space="0" w:color="auto"/>
              <w:left w:val="single" w:sz="4" w:space="0" w:color="auto"/>
              <w:bottom w:val="single" w:sz="4" w:space="0" w:color="auto"/>
              <w:right w:val="single" w:sz="4" w:space="0" w:color="auto"/>
            </w:tcBorders>
          </w:tcPr>
          <w:p w14:paraId="6A1AD965"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0.28</w:t>
            </w:r>
          </w:p>
        </w:tc>
      </w:tr>
      <w:tr w:rsidR="00C11EE3" w:rsidRPr="004F2D6C" w14:paraId="64B1BA93" w14:textId="77777777" w:rsidTr="00B9076B">
        <w:tc>
          <w:tcPr>
            <w:tcW w:w="1514" w:type="dxa"/>
            <w:vMerge/>
            <w:tcBorders>
              <w:top w:val="single" w:sz="4" w:space="0" w:color="auto"/>
              <w:left w:val="single" w:sz="4" w:space="0" w:color="auto"/>
              <w:bottom w:val="single" w:sz="4" w:space="0" w:color="auto"/>
              <w:right w:val="single" w:sz="4" w:space="0" w:color="auto"/>
            </w:tcBorders>
            <w:vAlign w:val="center"/>
            <w:hideMark/>
          </w:tcPr>
          <w:p w14:paraId="281C109E" w14:textId="77777777" w:rsidR="00C11EE3" w:rsidRPr="004F2D6C" w:rsidRDefault="00C11EE3" w:rsidP="00B9076B">
            <w:pP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57B64687"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BC8DAD" w14:textId="77777777" w:rsidR="00C11EE3" w:rsidRPr="004F2D6C" w:rsidRDefault="00C11EE3" w:rsidP="00B9076B">
            <w:pPr>
              <w:rPr>
                <w:rFonts w:ascii="Times New Roman" w:hAnsi="Times New Roman"/>
                <w:bCs/>
              </w:rPr>
            </w:pPr>
          </w:p>
        </w:tc>
        <w:tc>
          <w:tcPr>
            <w:tcW w:w="1697" w:type="dxa"/>
            <w:tcBorders>
              <w:top w:val="single" w:sz="4" w:space="0" w:color="auto"/>
              <w:left w:val="single" w:sz="4" w:space="0" w:color="auto"/>
              <w:bottom w:val="single" w:sz="4" w:space="0" w:color="auto"/>
              <w:right w:val="single" w:sz="4" w:space="0" w:color="auto"/>
            </w:tcBorders>
          </w:tcPr>
          <w:p w14:paraId="0A93D727"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0.27</w:t>
            </w:r>
          </w:p>
        </w:tc>
      </w:tr>
      <w:tr w:rsidR="00C11EE3" w:rsidRPr="004F2D6C" w14:paraId="309D3C58" w14:textId="77777777" w:rsidTr="00B9076B">
        <w:tc>
          <w:tcPr>
            <w:tcW w:w="9242" w:type="dxa"/>
            <w:gridSpan w:val="4"/>
            <w:tcBorders>
              <w:top w:val="single" w:sz="4" w:space="0" w:color="auto"/>
              <w:left w:val="single" w:sz="4" w:space="0" w:color="auto"/>
              <w:bottom w:val="single" w:sz="4" w:space="0" w:color="auto"/>
              <w:right w:val="single" w:sz="4" w:space="0" w:color="auto"/>
            </w:tcBorders>
            <w:hideMark/>
          </w:tcPr>
          <w:p w14:paraId="114F7737"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Standby Monthly (SS-1, 2, 3)</w:t>
            </w:r>
          </w:p>
        </w:tc>
      </w:tr>
      <w:tr w:rsidR="00C11EE3" w:rsidRPr="004F2D6C" w14:paraId="2CB97190" w14:textId="77777777" w:rsidTr="00B9076B">
        <w:tc>
          <w:tcPr>
            <w:tcW w:w="1514" w:type="dxa"/>
            <w:vMerge w:val="restart"/>
            <w:tcBorders>
              <w:top w:val="single" w:sz="4" w:space="0" w:color="auto"/>
              <w:left w:val="single" w:sz="4" w:space="0" w:color="auto"/>
              <w:bottom w:val="single" w:sz="4" w:space="0" w:color="auto"/>
              <w:right w:val="single" w:sz="4" w:space="0" w:color="auto"/>
            </w:tcBorders>
          </w:tcPr>
          <w:p w14:paraId="1B20BAC3" w14:textId="77777777" w:rsidR="00C11EE3" w:rsidRPr="004F2D6C" w:rsidRDefault="00C11EE3" w:rsidP="00B9076B">
            <w:pPr>
              <w:autoSpaceDE w:val="0"/>
              <w:autoSpaceDN w:val="0"/>
              <w:adjustRightInd w:val="0"/>
              <w:jc w:val="cente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51A9868F"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At Secondary Voltage</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14:paraId="6F9BECDF" w14:textId="77777777" w:rsidR="00C11EE3" w:rsidRPr="004F2D6C" w:rsidRDefault="00C11EE3" w:rsidP="00B9076B">
            <w:pPr>
              <w:autoSpaceDE w:val="0"/>
              <w:autoSpaceDN w:val="0"/>
              <w:adjustRightInd w:val="0"/>
              <w:jc w:val="center"/>
              <w:rPr>
                <w:rFonts w:ascii="Times New Roman" w:hAnsi="Times New Roman"/>
                <w:bCs/>
              </w:rPr>
            </w:pPr>
            <w:r w:rsidRPr="004F2D6C">
              <w:rPr>
                <w:rFonts w:ascii="Times New Roman" w:hAnsi="Times New Roman"/>
                <w:bCs/>
              </w:rPr>
              <w:t>-</w:t>
            </w:r>
          </w:p>
        </w:tc>
        <w:tc>
          <w:tcPr>
            <w:tcW w:w="1697" w:type="dxa"/>
            <w:tcBorders>
              <w:top w:val="single" w:sz="4" w:space="0" w:color="auto"/>
              <w:left w:val="single" w:sz="4" w:space="0" w:color="auto"/>
              <w:bottom w:val="single" w:sz="4" w:space="0" w:color="auto"/>
              <w:right w:val="single" w:sz="4" w:space="0" w:color="auto"/>
            </w:tcBorders>
          </w:tcPr>
          <w:p w14:paraId="4BDB0772"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0.033</w:t>
            </w:r>
          </w:p>
        </w:tc>
      </w:tr>
      <w:tr w:rsidR="00C11EE3" w:rsidRPr="004F2D6C" w14:paraId="45B18E1C" w14:textId="77777777" w:rsidTr="00B9076B">
        <w:tc>
          <w:tcPr>
            <w:tcW w:w="1514" w:type="dxa"/>
            <w:vMerge/>
            <w:tcBorders>
              <w:top w:val="single" w:sz="4" w:space="0" w:color="auto"/>
              <w:left w:val="single" w:sz="4" w:space="0" w:color="auto"/>
              <w:bottom w:val="single" w:sz="4" w:space="0" w:color="auto"/>
              <w:right w:val="single" w:sz="4" w:space="0" w:color="auto"/>
            </w:tcBorders>
            <w:vAlign w:val="center"/>
            <w:hideMark/>
          </w:tcPr>
          <w:p w14:paraId="61467049" w14:textId="77777777" w:rsidR="00C11EE3" w:rsidRPr="004F2D6C" w:rsidRDefault="00C11EE3" w:rsidP="00B9076B">
            <w:pP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664E8B97"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4E0F59" w14:textId="77777777" w:rsidR="00C11EE3" w:rsidRPr="004F2D6C" w:rsidRDefault="00C11EE3" w:rsidP="00B9076B">
            <w:pPr>
              <w:rPr>
                <w:rFonts w:ascii="Times New Roman" w:hAnsi="Times New Roman"/>
                <w:bCs/>
              </w:rPr>
            </w:pPr>
          </w:p>
        </w:tc>
        <w:tc>
          <w:tcPr>
            <w:tcW w:w="1697" w:type="dxa"/>
            <w:tcBorders>
              <w:top w:val="single" w:sz="4" w:space="0" w:color="auto"/>
              <w:left w:val="single" w:sz="4" w:space="0" w:color="auto"/>
              <w:bottom w:val="single" w:sz="4" w:space="0" w:color="auto"/>
              <w:right w:val="single" w:sz="4" w:space="0" w:color="auto"/>
            </w:tcBorders>
          </w:tcPr>
          <w:p w14:paraId="43AFADF6"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0.033</w:t>
            </w:r>
          </w:p>
        </w:tc>
      </w:tr>
      <w:tr w:rsidR="00C11EE3" w:rsidRPr="004F2D6C" w14:paraId="567C10B1" w14:textId="77777777" w:rsidTr="00B9076B">
        <w:tc>
          <w:tcPr>
            <w:tcW w:w="1514" w:type="dxa"/>
            <w:vMerge/>
            <w:tcBorders>
              <w:top w:val="single" w:sz="4" w:space="0" w:color="auto"/>
              <w:left w:val="single" w:sz="4" w:space="0" w:color="auto"/>
              <w:bottom w:val="single" w:sz="4" w:space="0" w:color="auto"/>
              <w:right w:val="single" w:sz="4" w:space="0" w:color="auto"/>
            </w:tcBorders>
            <w:vAlign w:val="center"/>
            <w:hideMark/>
          </w:tcPr>
          <w:p w14:paraId="47A5968C" w14:textId="77777777" w:rsidR="00C11EE3" w:rsidRPr="004F2D6C" w:rsidRDefault="00C11EE3" w:rsidP="00B9076B">
            <w:pP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368D528D"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4AEF5" w14:textId="77777777" w:rsidR="00C11EE3" w:rsidRPr="004F2D6C" w:rsidRDefault="00C11EE3" w:rsidP="00B9076B">
            <w:pPr>
              <w:rPr>
                <w:rFonts w:ascii="Times New Roman" w:hAnsi="Times New Roman"/>
                <w:bCs/>
              </w:rPr>
            </w:pPr>
          </w:p>
        </w:tc>
        <w:tc>
          <w:tcPr>
            <w:tcW w:w="1697" w:type="dxa"/>
            <w:tcBorders>
              <w:top w:val="single" w:sz="4" w:space="0" w:color="auto"/>
              <w:left w:val="single" w:sz="4" w:space="0" w:color="auto"/>
              <w:bottom w:val="single" w:sz="4" w:space="0" w:color="auto"/>
              <w:right w:val="single" w:sz="4" w:space="0" w:color="auto"/>
            </w:tcBorders>
          </w:tcPr>
          <w:p w14:paraId="56D8CEA2"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0.032</w:t>
            </w:r>
          </w:p>
        </w:tc>
      </w:tr>
      <w:tr w:rsidR="00C11EE3" w:rsidRPr="004F2D6C" w14:paraId="3ECA72E8" w14:textId="77777777" w:rsidTr="00B9076B">
        <w:tc>
          <w:tcPr>
            <w:tcW w:w="9242" w:type="dxa"/>
            <w:gridSpan w:val="4"/>
            <w:tcBorders>
              <w:top w:val="single" w:sz="4" w:space="0" w:color="auto"/>
              <w:left w:val="single" w:sz="4" w:space="0" w:color="auto"/>
              <w:bottom w:val="single" w:sz="4" w:space="0" w:color="auto"/>
              <w:right w:val="single" w:sz="4" w:space="0" w:color="auto"/>
            </w:tcBorders>
            <w:hideMark/>
          </w:tcPr>
          <w:p w14:paraId="70992918"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Standby Daily (SS-1, 2, 3)</w:t>
            </w:r>
          </w:p>
        </w:tc>
      </w:tr>
      <w:tr w:rsidR="00C11EE3" w:rsidRPr="004F2D6C" w14:paraId="7F884105" w14:textId="77777777" w:rsidTr="00B9076B">
        <w:tc>
          <w:tcPr>
            <w:tcW w:w="1514" w:type="dxa"/>
            <w:vMerge w:val="restart"/>
            <w:tcBorders>
              <w:top w:val="single" w:sz="4" w:space="0" w:color="auto"/>
              <w:left w:val="single" w:sz="4" w:space="0" w:color="auto"/>
              <w:bottom w:val="single" w:sz="4" w:space="0" w:color="auto"/>
              <w:right w:val="single" w:sz="4" w:space="0" w:color="auto"/>
            </w:tcBorders>
            <w:vAlign w:val="center"/>
          </w:tcPr>
          <w:p w14:paraId="77A70B6A" w14:textId="77777777" w:rsidR="00C11EE3" w:rsidRPr="004F2D6C" w:rsidRDefault="00C11EE3" w:rsidP="00B9076B">
            <w:pPr>
              <w:autoSpaceDE w:val="0"/>
              <w:autoSpaceDN w:val="0"/>
              <w:adjustRightInd w:val="0"/>
              <w:jc w:val="cente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5E6DD93E"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At Secondary Voltage</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14:paraId="3734038E" w14:textId="77777777" w:rsidR="00C11EE3" w:rsidRPr="004F2D6C" w:rsidRDefault="00C11EE3" w:rsidP="00B9076B">
            <w:pPr>
              <w:autoSpaceDE w:val="0"/>
              <w:autoSpaceDN w:val="0"/>
              <w:adjustRightInd w:val="0"/>
              <w:jc w:val="center"/>
              <w:rPr>
                <w:rFonts w:ascii="Times New Roman" w:hAnsi="Times New Roman"/>
                <w:bCs/>
              </w:rPr>
            </w:pPr>
            <w:r w:rsidRPr="004F2D6C">
              <w:rPr>
                <w:rFonts w:ascii="Times New Roman" w:hAnsi="Times New Roman"/>
                <w:bCs/>
              </w:rPr>
              <w:t>-</w:t>
            </w:r>
          </w:p>
        </w:tc>
        <w:tc>
          <w:tcPr>
            <w:tcW w:w="1697" w:type="dxa"/>
            <w:tcBorders>
              <w:top w:val="single" w:sz="4" w:space="0" w:color="auto"/>
              <w:left w:val="single" w:sz="4" w:space="0" w:color="auto"/>
              <w:bottom w:val="single" w:sz="4" w:space="0" w:color="auto"/>
              <w:right w:val="single" w:sz="4" w:space="0" w:color="auto"/>
            </w:tcBorders>
          </w:tcPr>
          <w:p w14:paraId="617924DE"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0.016</w:t>
            </w:r>
          </w:p>
        </w:tc>
      </w:tr>
      <w:tr w:rsidR="00C11EE3" w:rsidRPr="004F2D6C" w14:paraId="5EFB3293" w14:textId="77777777" w:rsidTr="00B9076B">
        <w:tc>
          <w:tcPr>
            <w:tcW w:w="1514" w:type="dxa"/>
            <w:vMerge/>
            <w:tcBorders>
              <w:top w:val="single" w:sz="4" w:space="0" w:color="auto"/>
              <w:left w:val="single" w:sz="4" w:space="0" w:color="auto"/>
              <w:bottom w:val="single" w:sz="4" w:space="0" w:color="auto"/>
              <w:right w:val="single" w:sz="4" w:space="0" w:color="auto"/>
            </w:tcBorders>
            <w:vAlign w:val="center"/>
            <w:hideMark/>
          </w:tcPr>
          <w:p w14:paraId="29335DFF" w14:textId="77777777" w:rsidR="00C11EE3" w:rsidRPr="004F2D6C" w:rsidRDefault="00C11EE3" w:rsidP="00B9076B">
            <w:pP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32A9B8CF"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3A761" w14:textId="77777777" w:rsidR="00C11EE3" w:rsidRPr="004F2D6C" w:rsidRDefault="00C11EE3" w:rsidP="00B9076B">
            <w:pPr>
              <w:rPr>
                <w:rFonts w:ascii="Times New Roman" w:hAnsi="Times New Roman"/>
                <w:bCs/>
              </w:rPr>
            </w:pPr>
          </w:p>
        </w:tc>
        <w:tc>
          <w:tcPr>
            <w:tcW w:w="1697" w:type="dxa"/>
            <w:tcBorders>
              <w:top w:val="single" w:sz="4" w:space="0" w:color="auto"/>
              <w:left w:val="single" w:sz="4" w:space="0" w:color="auto"/>
              <w:bottom w:val="single" w:sz="4" w:space="0" w:color="auto"/>
              <w:right w:val="single" w:sz="4" w:space="0" w:color="auto"/>
            </w:tcBorders>
          </w:tcPr>
          <w:p w14:paraId="56D90755"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0.016</w:t>
            </w:r>
          </w:p>
        </w:tc>
      </w:tr>
      <w:tr w:rsidR="00C11EE3" w:rsidRPr="004F2D6C" w14:paraId="7D90FA2A" w14:textId="77777777" w:rsidTr="00B9076B">
        <w:tc>
          <w:tcPr>
            <w:tcW w:w="1514" w:type="dxa"/>
            <w:vMerge/>
            <w:tcBorders>
              <w:top w:val="single" w:sz="4" w:space="0" w:color="auto"/>
              <w:left w:val="single" w:sz="4" w:space="0" w:color="auto"/>
              <w:bottom w:val="single" w:sz="4" w:space="0" w:color="auto"/>
              <w:right w:val="single" w:sz="4" w:space="0" w:color="auto"/>
            </w:tcBorders>
            <w:vAlign w:val="center"/>
            <w:hideMark/>
          </w:tcPr>
          <w:p w14:paraId="65D0246A" w14:textId="77777777" w:rsidR="00C11EE3" w:rsidRPr="004F2D6C" w:rsidRDefault="00C11EE3" w:rsidP="00B9076B">
            <w:pP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7D11EFBD"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721D1" w14:textId="77777777" w:rsidR="00C11EE3" w:rsidRPr="004F2D6C" w:rsidRDefault="00C11EE3" w:rsidP="00B9076B">
            <w:pPr>
              <w:rPr>
                <w:rFonts w:ascii="Times New Roman" w:hAnsi="Times New Roman"/>
                <w:bCs/>
              </w:rPr>
            </w:pPr>
          </w:p>
        </w:tc>
        <w:tc>
          <w:tcPr>
            <w:tcW w:w="1697" w:type="dxa"/>
            <w:tcBorders>
              <w:top w:val="single" w:sz="4" w:space="0" w:color="auto"/>
              <w:left w:val="single" w:sz="4" w:space="0" w:color="auto"/>
              <w:bottom w:val="single" w:sz="4" w:space="0" w:color="auto"/>
              <w:right w:val="single" w:sz="4" w:space="0" w:color="auto"/>
            </w:tcBorders>
          </w:tcPr>
          <w:p w14:paraId="5C492804"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0.016</w:t>
            </w:r>
          </w:p>
        </w:tc>
      </w:tr>
    </w:tbl>
    <w:p w14:paraId="3DDA1FDC" w14:textId="77777777" w:rsidR="00C11EE3" w:rsidRPr="004F2D6C" w:rsidRDefault="00C11EE3" w:rsidP="00C11EE3">
      <w:pPr>
        <w:autoSpaceDE w:val="0"/>
        <w:autoSpaceDN w:val="0"/>
        <w:adjustRightInd w:val="0"/>
        <w:jc w:val="both"/>
      </w:pPr>
      <w:r w:rsidRPr="004F2D6C">
        <w:t>Source: Schedule E12-E (Exhibit GPD-3, Part 3, Page 1 of 1.</w:t>
      </w:r>
    </w:p>
    <w:p w14:paraId="06B52CCF" w14:textId="0FF6822A" w:rsidR="00FA67E4" w:rsidRDefault="00FA67E4" w:rsidP="00C11EE3">
      <w:pPr>
        <w:autoSpaceDE w:val="0"/>
        <w:autoSpaceDN w:val="0"/>
        <w:adjustRightInd w:val="0"/>
        <w:jc w:val="both"/>
      </w:pPr>
    </w:p>
    <w:p w14:paraId="7FAFE8E4" w14:textId="77777777" w:rsidR="00C11EE3" w:rsidRPr="004F2D6C" w:rsidRDefault="00C11EE3" w:rsidP="00C11EE3">
      <w:pPr>
        <w:autoSpaceDE w:val="0"/>
        <w:autoSpaceDN w:val="0"/>
        <w:adjustRightInd w:val="0"/>
        <w:ind w:left="1440"/>
        <w:jc w:val="both"/>
      </w:pPr>
      <w:r w:rsidRPr="004F2D6C">
        <w:t>FPL:</w:t>
      </w:r>
      <w:r>
        <w:t xml:space="preserve">  </w:t>
      </w:r>
    </w:p>
    <w:tbl>
      <w:tblPr>
        <w:tblStyle w:val="TableGrid3"/>
        <w:tblW w:w="0" w:type="auto"/>
        <w:tblInd w:w="108" w:type="dxa"/>
        <w:tblLayout w:type="fixed"/>
        <w:tblCellMar>
          <w:left w:w="115" w:type="dxa"/>
          <w:right w:w="115" w:type="dxa"/>
        </w:tblCellMar>
        <w:tblLook w:val="04A0" w:firstRow="1" w:lastRow="0" w:firstColumn="1" w:lastColumn="0" w:noHBand="0" w:noVBand="1"/>
      </w:tblPr>
      <w:tblGrid>
        <w:gridCol w:w="4327"/>
        <w:gridCol w:w="1260"/>
        <w:gridCol w:w="1040"/>
        <w:gridCol w:w="1452"/>
        <w:gridCol w:w="1216"/>
        <w:gridCol w:w="173"/>
      </w:tblGrid>
      <w:tr w:rsidR="00C11EE3" w:rsidRPr="004F2D6C" w14:paraId="326DD1DD" w14:textId="77777777" w:rsidTr="00B9076B">
        <w:trPr>
          <w:gridAfter w:val="1"/>
          <w:wAfter w:w="173" w:type="dxa"/>
          <w:tblHeader/>
        </w:trPr>
        <w:tc>
          <w:tcPr>
            <w:tcW w:w="9295" w:type="dxa"/>
            <w:gridSpan w:val="5"/>
            <w:tcBorders>
              <w:top w:val="nil"/>
              <w:left w:val="nil"/>
              <w:bottom w:val="nil"/>
              <w:right w:val="nil"/>
            </w:tcBorders>
            <w:vAlign w:val="center"/>
          </w:tcPr>
          <w:p w14:paraId="1A866F70" w14:textId="77777777" w:rsidR="00C11EE3" w:rsidRPr="004F2D6C" w:rsidRDefault="00C11EE3" w:rsidP="00B9076B">
            <w:pPr>
              <w:jc w:val="center"/>
              <w:rPr>
                <w:rFonts w:ascii="Times New Roman" w:hAnsi="Times New Roman"/>
                <w:b/>
              </w:rPr>
            </w:pPr>
            <w:r w:rsidRPr="004F2D6C">
              <w:rPr>
                <w:rFonts w:ascii="Times New Roman" w:hAnsi="Times New Roman"/>
                <w:b/>
              </w:rPr>
              <w:t>Table 28-2</w:t>
            </w:r>
          </w:p>
        </w:tc>
      </w:tr>
      <w:tr w:rsidR="00C11EE3" w:rsidRPr="004F2D6C" w14:paraId="643B1AEA" w14:textId="77777777" w:rsidTr="00B9076B">
        <w:trPr>
          <w:gridAfter w:val="1"/>
          <w:wAfter w:w="173" w:type="dxa"/>
          <w:tblHeader/>
        </w:trPr>
        <w:tc>
          <w:tcPr>
            <w:tcW w:w="9295" w:type="dxa"/>
            <w:gridSpan w:val="5"/>
            <w:tcBorders>
              <w:top w:val="nil"/>
              <w:left w:val="nil"/>
              <w:bottom w:val="single" w:sz="4" w:space="0" w:color="auto"/>
              <w:right w:val="nil"/>
            </w:tcBorders>
            <w:vAlign w:val="center"/>
          </w:tcPr>
          <w:p w14:paraId="3A18CB46" w14:textId="77777777" w:rsidR="00C11EE3" w:rsidRPr="004F2D6C" w:rsidRDefault="00C11EE3" w:rsidP="00B9076B">
            <w:pPr>
              <w:autoSpaceDE w:val="0"/>
              <w:autoSpaceDN w:val="0"/>
              <w:adjustRightInd w:val="0"/>
              <w:jc w:val="center"/>
              <w:rPr>
                <w:rFonts w:ascii="Times New Roman" w:hAnsi="Times New Roman"/>
                <w:b/>
                <w:bCs/>
              </w:rPr>
            </w:pPr>
            <w:r w:rsidRPr="004F2D6C">
              <w:rPr>
                <w:rFonts w:ascii="Times New Roman" w:hAnsi="Times New Roman"/>
                <w:b/>
              </w:rPr>
              <w:t>FPL Capacity Cost Recovery Factors, If the settlement in Docket No. 20250011-EI is approved, for the period January–December, 2026</w:t>
            </w:r>
          </w:p>
        </w:tc>
      </w:tr>
      <w:tr w:rsidR="00C11EE3" w:rsidRPr="004F2D6C" w14:paraId="5814FF85" w14:textId="77777777" w:rsidTr="00B9076B">
        <w:trPr>
          <w:trHeight w:val="495"/>
          <w:tblHeader/>
        </w:trPr>
        <w:tc>
          <w:tcPr>
            <w:tcW w:w="4327" w:type="dxa"/>
            <w:vMerge w:val="restart"/>
            <w:vAlign w:val="center"/>
            <w:hideMark/>
          </w:tcPr>
          <w:p w14:paraId="4A845EB8" w14:textId="77777777" w:rsidR="00C11EE3" w:rsidRPr="004F2D6C" w:rsidRDefault="00C11EE3" w:rsidP="00B9076B">
            <w:pPr>
              <w:autoSpaceDE w:val="0"/>
              <w:autoSpaceDN w:val="0"/>
              <w:adjustRightInd w:val="0"/>
              <w:rPr>
                <w:rFonts w:ascii="Times New Roman" w:hAnsi="Times New Roman"/>
                <w:b/>
                <w:bCs/>
              </w:rPr>
            </w:pPr>
            <w:r w:rsidRPr="004F2D6C">
              <w:rPr>
                <w:rFonts w:ascii="Times New Roman" w:hAnsi="Times New Roman"/>
                <w:b/>
                <w:bCs/>
              </w:rPr>
              <w:t>Rate Schedule</w:t>
            </w:r>
          </w:p>
        </w:tc>
        <w:tc>
          <w:tcPr>
            <w:tcW w:w="5141" w:type="dxa"/>
            <w:gridSpan w:val="5"/>
            <w:vAlign w:val="center"/>
            <w:hideMark/>
          </w:tcPr>
          <w:p w14:paraId="53329F45" w14:textId="77777777" w:rsidR="00C11EE3" w:rsidRPr="004F2D6C" w:rsidRDefault="00C11EE3" w:rsidP="00B9076B">
            <w:pPr>
              <w:autoSpaceDE w:val="0"/>
              <w:autoSpaceDN w:val="0"/>
              <w:adjustRightInd w:val="0"/>
              <w:jc w:val="center"/>
              <w:rPr>
                <w:rFonts w:ascii="Times New Roman" w:hAnsi="Times New Roman"/>
                <w:b/>
                <w:bCs/>
              </w:rPr>
            </w:pPr>
            <w:r w:rsidRPr="004F2D6C">
              <w:rPr>
                <w:rFonts w:ascii="Times New Roman" w:hAnsi="Times New Roman"/>
                <w:b/>
                <w:bCs/>
              </w:rPr>
              <w:t>2026 Capacity Cost Recovery Factors</w:t>
            </w:r>
          </w:p>
        </w:tc>
      </w:tr>
      <w:tr w:rsidR="00C11EE3" w:rsidRPr="004F2D6C" w14:paraId="6923B1D7" w14:textId="77777777" w:rsidTr="00B9076B">
        <w:trPr>
          <w:trHeight w:val="1500"/>
          <w:tblHeader/>
        </w:trPr>
        <w:tc>
          <w:tcPr>
            <w:tcW w:w="4327" w:type="dxa"/>
            <w:vMerge/>
            <w:hideMark/>
          </w:tcPr>
          <w:p w14:paraId="389B68E9" w14:textId="77777777" w:rsidR="00C11EE3" w:rsidRPr="004F2D6C" w:rsidRDefault="00C11EE3" w:rsidP="00B9076B">
            <w:pPr>
              <w:autoSpaceDE w:val="0"/>
              <w:autoSpaceDN w:val="0"/>
              <w:adjustRightInd w:val="0"/>
              <w:rPr>
                <w:rFonts w:ascii="Times New Roman" w:hAnsi="Times New Roman"/>
                <w:b/>
                <w:bCs/>
              </w:rPr>
            </w:pPr>
          </w:p>
        </w:tc>
        <w:tc>
          <w:tcPr>
            <w:tcW w:w="1260" w:type="dxa"/>
            <w:vMerge w:val="restart"/>
            <w:vAlign w:val="center"/>
            <w:hideMark/>
          </w:tcPr>
          <w:p w14:paraId="3D147315" w14:textId="77777777" w:rsidR="00C11EE3" w:rsidRPr="004F2D6C" w:rsidRDefault="00C11EE3" w:rsidP="00B9076B">
            <w:pPr>
              <w:autoSpaceDE w:val="0"/>
              <w:autoSpaceDN w:val="0"/>
              <w:adjustRightInd w:val="0"/>
              <w:jc w:val="center"/>
              <w:rPr>
                <w:rFonts w:ascii="Times New Roman" w:hAnsi="Times New Roman"/>
              </w:rPr>
            </w:pPr>
            <w:r w:rsidRPr="004F2D6C">
              <w:rPr>
                <w:rFonts w:ascii="Times New Roman" w:hAnsi="Times New Roman"/>
                <w:bCs/>
              </w:rPr>
              <w:t>$/kW</w:t>
            </w:r>
          </w:p>
        </w:tc>
        <w:tc>
          <w:tcPr>
            <w:tcW w:w="1040" w:type="dxa"/>
            <w:vMerge w:val="restart"/>
            <w:vAlign w:val="center"/>
            <w:hideMark/>
          </w:tcPr>
          <w:p w14:paraId="548FCE8F" w14:textId="77777777" w:rsidR="00C11EE3" w:rsidRPr="004F2D6C" w:rsidRDefault="00C11EE3" w:rsidP="00B9076B">
            <w:pPr>
              <w:autoSpaceDE w:val="0"/>
              <w:autoSpaceDN w:val="0"/>
              <w:adjustRightInd w:val="0"/>
              <w:jc w:val="center"/>
              <w:rPr>
                <w:rFonts w:ascii="Times New Roman" w:hAnsi="Times New Roman"/>
              </w:rPr>
            </w:pPr>
            <w:r w:rsidRPr="004F2D6C">
              <w:rPr>
                <w:rFonts w:ascii="Times New Roman" w:hAnsi="Times New Roman"/>
                <w:bCs/>
              </w:rPr>
              <w:t>$/kWh</w:t>
            </w:r>
          </w:p>
        </w:tc>
        <w:tc>
          <w:tcPr>
            <w:tcW w:w="1452" w:type="dxa"/>
            <w:vMerge w:val="restart"/>
            <w:vAlign w:val="center"/>
            <w:hideMark/>
          </w:tcPr>
          <w:p w14:paraId="2BF42D4D" w14:textId="77777777" w:rsidR="00C11EE3" w:rsidRPr="004F2D6C" w:rsidRDefault="00C11EE3" w:rsidP="00B9076B">
            <w:pPr>
              <w:autoSpaceDE w:val="0"/>
              <w:autoSpaceDN w:val="0"/>
              <w:adjustRightInd w:val="0"/>
              <w:jc w:val="center"/>
              <w:rPr>
                <w:rFonts w:ascii="Times New Roman" w:hAnsi="Times New Roman"/>
              </w:rPr>
            </w:pPr>
            <w:r w:rsidRPr="004F2D6C">
              <w:rPr>
                <w:rFonts w:ascii="Times New Roman" w:hAnsi="Times New Roman"/>
                <w:bCs/>
              </w:rPr>
              <w:t>Reservation Demand Charge (RDC) $/kW</w:t>
            </w:r>
          </w:p>
        </w:tc>
        <w:tc>
          <w:tcPr>
            <w:tcW w:w="1389" w:type="dxa"/>
            <w:gridSpan w:val="2"/>
            <w:vMerge w:val="restart"/>
            <w:vAlign w:val="center"/>
            <w:hideMark/>
          </w:tcPr>
          <w:p w14:paraId="517AA549" w14:textId="77777777" w:rsidR="00C11EE3" w:rsidRPr="004F2D6C" w:rsidRDefault="00C11EE3" w:rsidP="00B9076B">
            <w:pPr>
              <w:autoSpaceDE w:val="0"/>
              <w:autoSpaceDN w:val="0"/>
              <w:adjustRightInd w:val="0"/>
              <w:jc w:val="center"/>
              <w:rPr>
                <w:rFonts w:ascii="Times New Roman" w:hAnsi="Times New Roman"/>
                <w:spacing w:val="-8"/>
              </w:rPr>
            </w:pPr>
            <w:r w:rsidRPr="004F2D6C">
              <w:rPr>
                <w:rFonts w:ascii="Times New Roman" w:hAnsi="Times New Roman"/>
                <w:bCs/>
                <w:spacing w:val="-8"/>
              </w:rPr>
              <w:t>Sum of Daily Demand Charge (SDD) $/kW</w:t>
            </w:r>
          </w:p>
        </w:tc>
      </w:tr>
      <w:tr w:rsidR="00C11EE3" w:rsidRPr="004F2D6C" w14:paraId="100BC09E" w14:textId="77777777" w:rsidTr="00B9076B">
        <w:trPr>
          <w:trHeight w:val="314"/>
        </w:trPr>
        <w:tc>
          <w:tcPr>
            <w:tcW w:w="4327" w:type="dxa"/>
            <w:vMerge/>
            <w:hideMark/>
          </w:tcPr>
          <w:p w14:paraId="196A7A85" w14:textId="77777777" w:rsidR="00C11EE3" w:rsidRPr="004F2D6C" w:rsidRDefault="00C11EE3" w:rsidP="00B9076B">
            <w:pPr>
              <w:autoSpaceDE w:val="0"/>
              <w:autoSpaceDN w:val="0"/>
              <w:adjustRightInd w:val="0"/>
              <w:rPr>
                <w:rFonts w:ascii="Times New Roman" w:hAnsi="Times New Roman"/>
                <w:b/>
                <w:bCs/>
              </w:rPr>
            </w:pPr>
          </w:p>
        </w:tc>
        <w:tc>
          <w:tcPr>
            <w:tcW w:w="1260" w:type="dxa"/>
            <w:vMerge/>
            <w:hideMark/>
          </w:tcPr>
          <w:p w14:paraId="24EB0BFF" w14:textId="77777777" w:rsidR="00C11EE3" w:rsidRPr="004F2D6C" w:rsidRDefault="00C11EE3" w:rsidP="00B9076B">
            <w:pPr>
              <w:autoSpaceDE w:val="0"/>
              <w:autoSpaceDN w:val="0"/>
              <w:adjustRightInd w:val="0"/>
              <w:rPr>
                <w:rFonts w:ascii="Times New Roman" w:hAnsi="Times New Roman"/>
              </w:rPr>
            </w:pPr>
          </w:p>
        </w:tc>
        <w:tc>
          <w:tcPr>
            <w:tcW w:w="1040" w:type="dxa"/>
            <w:vMerge/>
            <w:hideMark/>
          </w:tcPr>
          <w:p w14:paraId="6837FAA5" w14:textId="77777777" w:rsidR="00C11EE3" w:rsidRPr="004F2D6C" w:rsidRDefault="00C11EE3" w:rsidP="00B9076B">
            <w:pPr>
              <w:autoSpaceDE w:val="0"/>
              <w:autoSpaceDN w:val="0"/>
              <w:adjustRightInd w:val="0"/>
              <w:rPr>
                <w:rFonts w:ascii="Times New Roman" w:hAnsi="Times New Roman"/>
              </w:rPr>
            </w:pPr>
          </w:p>
        </w:tc>
        <w:tc>
          <w:tcPr>
            <w:tcW w:w="1452" w:type="dxa"/>
            <w:vMerge/>
            <w:hideMark/>
          </w:tcPr>
          <w:p w14:paraId="469770F2" w14:textId="77777777" w:rsidR="00C11EE3" w:rsidRPr="004F2D6C" w:rsidRDefault="00C11EE3" w:rsidP="00B9076B">
            <w:pPr>
              <w:autoSpaceDE w:val="0"/>
              <w:autoSpaceDN w:val="0"/>
              <w:adjustRightInd w:val="0"/>
              <w:rPr>
                <w:rFonts w:ascii="Times New Roman" w:hAnsi="Times New Roman"/>
              </w:rPr>
            </w:pPr>
          </w:p>
        </w:tc>
        <w:tc>
          <w:tcPr>
            <w:tcW w:w="1389" w:type="dxa"/>
            <w:gridSpan w:val="2"/>
            <w:vMerge/>
            <w:hideMark/>
          </w:tcPr>
          <w:p w14:paraId="3AD4C80F" w14:textId="77777777" w:rsidR="00C11EE3" w:rsidRPr="004F2D6C" w:rsidRDefault="00C11EE3" w:rsidP="00B9076B">
            <w:pPr>
              <w:autoSpaceDE w:val="0"/>
              <w:autoSpaceDN w:val="0"/>
              <w:adjustRightInd w:val="0"/>
              <w:rPr>
                <w:rFonts w:ascii="Times New Roman" w:hAnsi="Times New Roman"/>
              </w:rPr>
            </w:pPr>
          </w:p>
        </w:tc>
      </w:tr>
      <w:tr w:rsidR="00C11EE3" w:rsidRPr="004F2D6C" w14:paraId="59C206E6" w14:textId="77777777" w:rsidTr="00B9076B">
        <w:trPr>
          <w:trHeight w:val="300"/>
        </w:trPr>
        <w:tc>
          <w:tcPr>
            <w:tcW w:w="4327" w:type="dxa"/>
            <w:noWrap/>
            <w:hideMark/>
          </w:tcPr>
          <w:p w14:paraId="2DE926B8" w14:textId="77777777" w:rsidR="00C11EE3" w:rsidRPr="004F2D6C" w:rsidRDefault="00C11EE3" w:rsidP="00B9076B">
            <w:pPr>
              <w:autoSpaceDE w:val="0"/>
              <w:autoSpaceDN w:val="0"/>
              <w:adjustRightInd w:val="0"/>
              <w:rPr>
                <w:rFonts w:ascii="Times New Roman" w:hAnsi="Times New Roman"/>
              </w:rPr>
            </w:pPr>
            <w:r w:rsidRPr="004F2D6C">
              <w:rPr>
                <w:rFonts w:ascii="Times New Roman" w:hAnsi="Times New Roman"/>
              </w:rPr>
              <w:t>RS1/RTR1/RS-2EV</w:t>
            </w:r>
          </w:p>
        </w:tc>
        <w:tc>
          <w:tcPr>
            <w:tcW w:w="1260" w:type="dxa"/>
            <w:hideMark/>
          </w:tcPr>
          <w:p w14:paraId="647F38F5"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bCs/>
              </w:rPr>
              <w:t>-</w:t>
            </w:r>
          </w:p>
        </w:tc>
        <w:tc>
          <w:tcPr>
            <w:tcW w:w="1040" w:type="dxa"/>
            <w:noWrap/>
          </w:tcPr>
          <w:p w14:paraId="7FB90038"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0.00052</w:t>
            </w:r>
          </w:p>
        </w:tc>
        <w:tc>
          <w:tcPr>
            <w:tcW w:w="1452" w:type="dxa"/>
            <w:hideMark/>
          </w:tcPr>
          <w:p w14:paraId="774A4FCA"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bCs/>
              </w:rPr>
              <w:t>-</w:t>
            </w:r>
          </w:p>
        </w:tc>
        <w:tc>
          <w:tcPr>
            <w:tcW w:w="1389" w:type="dxa"/>
            <w:gridSpan w:val="2"/>
            <w:hideMark/>
          </w:tcPr>
          <w:p w14:paraId="78E3E480"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bCs/>
              </w:rPr>
              <w:t>-</w:t>
            </w:r>
          </w:p>
        </w:tc>
      </w:tr>
      <w:tr w:rsidR="00C11EE3" w:rsidRPr="004F2D6C" w14:paraId="1E6BD775" w14:textId="77777777" w:rsidTr="00B9076B">
        <w:trPr>
          <w:trHeight w:val="300"/>
        </w:trPr>
        <w:tc>
          <w:tcPr>
            <w:tcW w:w="4327" w:type="dxa"/>
            <w:noWrap/>
            <w:hideMark/>
          </w:tcPr>
          <w:p w14:paraId="038F7DE6" w14:textId="77777777" w:rsidR="00C11EE3" w:rsidRPr="004F2D6C" w:rsidRDefault="00C11EE3" w:rsidP="00B9076B">
            <w:pPr>
              <w:autoSpaceDE w:val="0"/>
              <w:autoSpaceDN w:val="0"/>
              <w:adjustRightInd w:val="0"/>
              <w:rPr>
                <w:rFonts w:ascii="Times New Roman" w:hAnsi="Times New Roman"/>
              </w:rPr>
            </w:pPr>
            <w:r w:rsidRPr="004F2D6C">
              <w:rPr>
                <w:rFonts w:ascii="Times New Roman" w:hAnsi="Times New Roman"/>
              </w:rPr>
              <w:t>GS1/GST1</w:t>
            </w:r>
          </w:p>
        </w:tc>
        <w:tc>
          <w:tcPr>
            <w:tcW w:w="1260" w:type="dxa"/>
            <w:hideMark/>
          </w:tcPr>
          <w:p w14:paraId="32DD99F3"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bCs/>
              </w:rPr>
              <w:t>-</w:t>
            </w:r>
          </w:p>
        </w:tc>
        <w:tc>
          <w:tcPr>
            <w:tcW w:w="1040" w:type="dxa"/>
            <w:noWrap/>
          </w:tcPr>
          <w:p w14:paraId="7A67DE5C"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0.00050</w:t>
            </w:r>
          </w:p>
        </w:tc>
        <w:tc>
          <w:tcPr>
            <w:tcW w:w="1452" w:type="dxa"/>
            <w:hideMark/>
          </w:tcPr>
          <w:p w14:paraId="7DCA5C84"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389" w:type="dxa"/>
            <w:gridSpan w:val="2"/>
            <w:hideMark/>
          </w:tcPr>
          <w:p w14:paraId="574C1FC6"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r>
      <w:tr w:rsidR="00C11EE3" w:rsidRPr="004F2D6C" w14:paraId="3DB5D1C2" w14:textId="77777777" w:rsidTr="00B9076B">
        <w:trPr>
          <w:trHeight w:val="300"/>
        </w:trPr>
        <w:tc>
          <w:tcPr>
            <w:tcW w:w="4327" w:type="dxa"/>
            <w:noWrap/>
            <w:hideMark/>
          </w:tcPr>
          <w:p w14:paraId="2A3565E4" w14:textId="77777777" w:rsidR="00C11EE3" w:rsidRPr="004F2D6C" w:rsidRDefault="00C11EE3" w:rsidP="00B9076B">
            <w:pPr>
              <w:autoSpaceDE w:val="0"/>
              <w:autoSpaceDN w:val="0"/>
              <w:adjustRightInd w:val="0"/>
              <w:rPr>
                <w:rFonts w:ascii="Times New Roman" w:hAnsi="Times New Roman"/>
              </w:rPr>
            </w:pPr>
            <w:r w:rsidRPr="004F2D6C">
              <w:rPr>
                <w:rFonts w:ascii="Times New Roman" w:hAnsi="Times New Roman"/>
              </w:rPr>
              <w:t>GSD1/GSDT1/HLFT1/GSD1-EV</w:t>
            </w:r>
          </w:p>
        </w:tc>
        <w:tc>
          <w:tcPr>
            <w:tcW w:w="1260" w:type="dxa"/>
            <w:noWrap/>
            <w:hideMark/>
          </w:tcPr>
          <w:p w14:paraId="5D92B31E"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0.16</w:t>
            </w:r>
          </w:p>
        </w:tc>
        <w:tc>
          <w:tcPr>
            <w:tcW w:w="1040" w:type="dxa"/>
            <w:hideMark/>
          </w:tcPr>
          <w:p w14:paraId="5FEE7730"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bCs/>
              </w:rPr>
              <w:t>-</w:t>
            </w:r>
          </w:p>
        </w:tc>
        <w:tc>
          <w:tcPr>
            <w:tcW w:w="1452" w:type="dxa"/>
            <w:hideMark/>
          </w:tcPr>
          <w:p w14:paraId="5A5F5EDA"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389" w:type="dxa"/>
            <w:gridSpan w:val="2"/>
            <w:hideMark/>
          </w:tcPr>
          <w:p w14:paraId="17C6B90C"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r>
      <w:tr w:rsidR="00C11EE3" w:rsidRPr="004F2D6C" w14:paraId="24684933" w14:textId="77777777" w:rsidTr="00B9076B">
        <w:trPr>
          <w:trHeight w:val="300"/>
        </w:trPr>
        <w:tc>
          <w:tcPr>
            <w:tcW w:w="4327" w:type="dxa"/>
            <w:noWrap/>
            <w:hideMark/>
          </w:tcPr>
          <w:p w14:paraId="033CD580" w14:textId="77777777" w:rsidR="00C11EE3" w:rsidRPr="004F2D6C" w:rsidRDefault="00C11EE3" w:rsidP="00B9076B">
            <w:pPr>
              <w:autoSpaceDE w:val="0"/>
              <w:autoSpaceDN w:val="0"/>
              <w:adjustRightInd w:val="0"/>
              <w:rPr>
                <w:rFonts w:ascii="Times New Roman" w:hAnsi="Times New Roman"/>
              </w:rPr>
            </w:pPr>
            <w:r w:rsidRPr="004F2D6C">
              <w:rPr>
                <w:rFonts w:ascii="Times New Roman" w:hAnsi="Times New Roman"/>
              </w:rPr>
              <w:t>OS2</w:t>
            </w:r>
          </w:p>
        </w:tc>
        <w:tc>
          <w:tcPr>
            <w:tcW w:w="1260" w:type="dxa"/>
            <w:hideMark/>
          </w:tcPr>
          <w:p w14:paraId="4FD730B1"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bCs/>
              </w:rPr>
              <w:t>-</w:t>
            </w:r>
          </w:p>
        </w:tc>
        <w:tc>
          <w:tcPr>
            <w:tcW w:w="1040" w:type="dxa"/>
            <w:noWrap/>
            <w:hideMark/>
          </w:tcPr>
          <w:p w14:paraId="0D73E20E"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0.00023</w:t>
            </w:r>
          </w:p>
        </w:tc>
        <w:tc>
          <w:tcPr>
            <w:tcW w:w="1452" w:type="dxa"/>
            <w:hideMark/>
          </w:tcPr>
          <w:p w14:paraId="31B3DED8"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389" w:type="dxa"/>
            <w:gridSpan w:val="2"/>
            <w:hideMark/>
          </w:tcPr>
          <w:p w14:paraId="5C78E14E"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r>
      <w:tr w:rsidR="00C11EE3" w:rsidRPr="004F2D6C" w14:paraId="4567CFCF" w14:textId="77777777" w:rsidTr="00B9076B">
        <w:trPr>
          <w:trHeight w:val="300"/>
        </w:trPr>
        <w:tc>
          <w:tcPr>
            <w:tcW w:w="4327" w:type="dxa"/>
            <w:noWrap/>
            <w:hideMark/>
          </w:tcPr>
          <w:p w14:paraId="4FCCF787" w14:textId="77777777" w:rsidR="00C11EE3" w:rsidRPr="004F2D6C" w:rsidRDefault="00C11EE3" w:rsidP="00B9076B">
            <w:pPr>
              <w:autoSpaceDE w:val="0"/>
              <w:autoSpaceDN w:val="0"/>
              <w:adjustRightInd w:val="0"/>
              <w:rPr>
                <w:rFonts w:ascii="Times New Roman" w:hAnsi="Times New Roman"/>
              </w:rPr>
            </w:pPr>
            <w:r w:rsidRPr="004F2D6C">
              <w:rPr>
                <w:rFonts w:ascii="Times New Roman" w:hAnsi="Times New Roman"/>
              </w:rPr>
              <w:t>GSLD1/GSLDT1/CS1/CST1/HLFT2/GSLD1-EV</w:t>
            </w:r>
          </w:p>
        </w:tc>
        <w:tc>
          <w:tcPr>
            <w:tcW w:w="1260" w:type="dxa"/>
            <w:noWrap/>
          </w:tcPr>
          <w:p w14:paraId="0540D342"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0.18</w:t>
            </w:r>
          </w:p>
        </w:tc>
        <w:tc>
          <w:tcPr>
            <w:tcW w:w="1040" w:type="dxa"/>
            <w:hideMark/>
          </w:tcPr>
          <w:p w14:paraId="22F53CF5"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bCs/>
              </w:rPr>
              <w:t>-</w:t>
            </w:r>
          </w:p>
        </w:tc>
        <w:tc>
          <w:tcPr>
            <w:tcW w:w="1452" w:type="dxa"/>
            <w:hideMark/>
          </w:tcPr>
          <w:p w14:paraId="35303C66"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389" w:type="dxa"/>
            <w:gridSpan w:val="2"/>
            <w:hideMark/>
          </w:tcPr>
          <w:p w14:paraId="1689F424"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r>
      <w:tr w:rsidR="00C11EE3" w:rsidRPr="004F2D6C" w14:paraId="69C2B9CE" w14:textId="77777777" w:rsidTr="00B9076B">
        <w:trPr>
          <w:trHeight w:val="300"/>
        </w:trPr>
        <w:tc>
          <w:tcPr>
            <w:tcW w:w="4327" w:type="dxa"/>
            <w:noWrap/>
            <w:hideMark/>
          </w:tcPr>
          <w:p w14:paraId="3A9C2406" w14:textId="77777777" w:rsidR="00C11EE3" w:rsidRPr="004F2D6C" w:rsidRDefault="00C11EE3" w:rsidP="00B9076B">
            <w:pPr>
              <w:autoSpaceDE w:val="0"/>
              <w:autoSpaceDN w:val="0"/>
              <w:adjustRightInd w:val="0"/>
              <w:rPr>
                <w:rFonts w:ascii="Times New Roman" w:hAnsi="Times New Roman"/>
              </w:rPr>
            </w:pPr>
            <w:r w:rsidRPr="004F2D6C">
              <w:rPr>
                <w:rFonts w:ascii="Times New Roman" w:hAnsi="Times New Roman"/>
              </w:rPr>
              <w:t>GSLD2/GSLDT2/CS2/CST2/HLFT3/GSLD-2EV</w:t>
            </w:r>
          </w:p>
        </w:tc>
        <w:tc>
          <w:tcPr>
            <w:tcW w:w="1260" w:type="dxa"/>
            <w:noWrap/>
          </w:tcPr>
          <w:p w14:paraId="131EBC45"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0.17</w:t>
            </w:r>
          </w:p>
        </w:tc>
        <w:tc>
          <w:tcPr>
            <w:tcW w:w="1040" w:type="dxa"/>
            <w:hideMark/>
          </w:tcPr>
          <w:p w14:paraId="1D295E7D"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452" w:type="dxa"/>
            <w:hideMark/>
          </w:tcPr>
          <w:p w14:paraId="571A9675"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389" w:type="dxa"/>
            <w:gridSpan w:val="2"/>
            <w:hideMark/>
          </w:tcPr>
          <w:p w14:paraId="320AF76C"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r>
      <w:tr w:rsidR="00C11EE3" w:rsidRPr="004F2D6C" w14:paraId="62EBC8F0" w14:textId="77777777" w:rsidTr="00B9076B">
        <w:trPr>
          <w:trHeight w:val="300"/>
        </w:trPr>
        <w:tc>
          <w:tcPr>
            <w:tcW w:w="4327" w:type="dxa"/>
            <w:noWrap/>
            <w:hideMark/>
          </w:tcPr>
          <w:p w14:paraId="6E5F104A" w14:textId="77777777" w:rsidR="00C11EE3" w:rsidRPr="004F2D6C" w:rsidRDefault="00C11EE3" w:rsidP="00B9076B">
            <w:pPr>
              <w:autoSpaceDE w:val="0"/>
              <w:autoSpaceDN w:val="0"/>
              <w:adjustRightInd w:val="0"/>
              <w:rPr>
                <w:rFonts w:ascii="Times New Roman" w:hAnsi="Times New Roman"/>
              </w:rPr>
            </w:pPr>
            <w:r w:rsidRPr="004F2D6C">
              <w:rPr>
                <w:rFonts w:ascii="Times New Roman" w:hAnsi="Times New Roman"/>
              </w:rPr>
              <w:t>GSLD3/GSLDT3/CS3/CST3/LLCS-1/LLCS-2</w:t>
            </w:r>
          </w:p>
        </w:tc>
        <w:tc>
          <w:tcPr>
            <w:tcW w:w="1260" w:type="dxa"/>
            <w:noWrap/>
          </w:tcPr>
          <w:p w14:paraId="5000DBC5"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0.17</w:t>
            </w:r>
          </w:p>
        </w:tc>
        <w:tc>
          <w:tcPr>
            <w:tcW w:w="1040" w:type="dxa"/>
            <w:hideMark/>
          </w:tcPr>
          <w:p w14:paraId="4BFBFC31"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452" w:type="dxa"/>
            <w:hideMark/>
          </w:tcPr>
          <w:p w14:paraId="1D06C5A9"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389" w:type="dxa"/>
            <w:gridSpan w:val="2"/>
            <w:hideMark/>
          </w:tcPr>
          <w:p w14:paraId="27D9A06A"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r>
      <w:tr w:rsidR="00C11EE3" w:rsidRPr="004F2D6C" w14:paraId="582274EE" w14:textId="77777777" w:rsidTr="00B9076B">
        <w:trPr>
          <w:trHeight w:val="300"/>
        </w:trPr>
        <w:tc>
          <w:tcPr>
            <w:tcW w:w="4327" w:type="dxa"/>
            <w:noWrap/>
            <w:hideMark/>
          </w:tcPr>
          <w:p w14:paraId="0A889581" w14:textId="77777777" w:rsidR="00C11EE3" w:rsidRPr="004F2D6C" w:rsidRDefault="00C11EE3" w:rsidP="00B9076B">
            <w:pPr>
              <w:autoSpaceDE w:val="0"/>
              <w:autoSpaceDN w:val="0"/>
              <w:adjustRightInd w:val="0"/>
              <w:rPr>
                <w:rFonts w:ascii="Times New Roman" w:hAnsi="Times New Roman"/>
              </w:rPr>
            </w:pPr>
            <w:r w:rsidRPr="004F2D6C">
              <w:rPr>
                <w:rFonts w:ascii="Times New Roman" w:hAnsi="Times New Roman"/>
              </w:rPr>
              <w:t>SST1T</w:t>
            </w:r>
          </w:p>
        </w:tc>
        <w:tc>
          <w:tcPr>
            <w:tcW w:w="1260" w:type="dxa"/>
            <w:hideMark/>
          </w:tcPr>
          <w:p w14:paraId="34DC2212"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bCs/>
              </w:rPr>
              <w:t>-</w:t>
            </w:r>
          </w:p>
        </w:tc>
        <w:tc>
          <w:tcPr>
            <w:tcW w:w="1040" w:type="dxa"/>
            <w:hideMark/>
          </w:tcPr>
          <w:p w14:paraId="7C13ECD2"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452" w:type="dxa"/>
            <w:noWrap/>
          </w:tcPr>
          <w:p w14:paraId="23711DCA"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0.02</w:t>
            </w:r>
          </w:p>
        </w:tc>
        <w:tc>
          <w:tcPr>
            <w:tcW w:w="1389" w:type="dxa"/>
            <w:gridSpan w:val="2"/>
            <w:noWrap/>
          </w:tcPr>
          <w:p w14:paraId="45909EA2"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0.01</w:t>
            </w:r>
          </w:p>
        </w:tc>
      </w:tr>
      <w:tr w:rsidR="00C11EE3" w:rsidRPr="004F2D6C" w14:paraId="68611AEC" w14:textId="77777777" w:rsidTr="00B9076B">
        <w:trPr>
          <w:trHeight w:val="300"/>
        </w:trPr>
        <w:tc>
          <w:tcPr>
            <w:tcW w:w="4327" w:type="dxa"/>
            <w:noWrap/>
            <w:hideMark/>
          </w:tcPr>
          <w:p w14:paraId="3CECC4A0" w14:textId="77777777" w:rsidR="00C11EE3" w:rsidRPr="004F2D6C" w:rsidRDefault="00C11EE3" w:rsidP="00B9076B">
            <w:pPr>
              <w:autoSpaceDE w:val="0"/>
              <w:autoSpaceDN w:val="0"/>
              <w:adjustRightInd w:val="0"/>
              <w:rPr>
                <w:rFonts w:ascii="Times New Roman" w:hAnsi="Times New Roman"/>
              </w:rPr>
            </w:pPr>
            <w:r w:rsidRPr="004F2D6C">
              <w:rPr>
                <w:rFonts w:ascii="Times New Roman" w:hAnsi="Times New Roman"/>
              </w:rPr>
              <w:t>SST1D1/SST1D2/SST1D3</w:t>
            </w:r>
          </w:p>
        </w:tc>
        <w:tc>
          <w:tcPr>
            <w:tcW w:w="1260" w:type="dxa"/>
            <w:hideMark/>
          </w:tcPr>
          <w:p w14:paraId="623FF2C2"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bCs/>
              </w:rPr>
              <w:t>-</w:t>
            </w:r>
          </w:p>
        </w:tc>
        <w:tc>
          <w:tcPr>
            <w:tcW w:w="1040" w:type="dxa"/>
            <w:hideMark/>
          </w:tcPr>
          <w:p w14:paraId="4A50E500"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452" w:type="dxa"/>
            <w:noWrap/>
          </w:tcPr>
          <w:p w14:paraId="1C6E19C1"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0.02</w:t>
            </w:r>
          </w:p>
        </w:tc>
        <w:tc>
          <w:tcPr>
            <w:tcW w:w="1389" w:type="dxa"/>
            <w:gridSpan w:val="2"/>
            <w:noWrap/>
          </w:tcPr>
          <w:p w14:paraId="46DEB20B"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0.01</w:t>
            </w:r>
          </w:p>
        </w:tc>
      </w:tr>
      <w:tr w:rsidR="00C11EE3" w:rsidRPr="004F2D6C" w14:paraId="6CF33FE3" w14:textId="77777777" w:rsidTr="00B9076B">
        <w:trPr>
          <w:trHeight w:val="300"/>
        </w:trPr>
        <w:tc>
          <w:tcPr>
            <w:tcW w:w="4327" w:type="dxa"/>
            <w:noWrap/>
            <w:hideMark/>
          </w:tcPr>
          <w:p w14:paraId="7052C226" w14:textId="77777777" w:rsidR="00C11EE3" w:rsidRPr="004F2D6C" w:rsidRDefault="00C11EE3" w:rsidP="00B9076B">
            <w:pPr>
              <w:autoSpaceDE w:val="0"/>
              <w:autoSpaceDN w:val="0"/>
              <w:adjustRightInd w:val="0"/>
              <w:rPr>
                <w:rFonts w:ascii="Times New Roman" w:hAnsi="Times New Roman"/>
              </w:rPr>
            </w:pPr>
            <w:r w:rsidRPr="004F2D6C">
              <w:rPr>
                <w:rFonts w:ascii="Times New Roman" w:hAnsi="Times New Roman"/>
              </w:rPr>
              <w:t>CILC D/CILC G</w:t>
            </w:r>
          </w:p>
        </w:tc>
        <w:tc>
          <w:tcPr>
            <w:tcW w:w="1260" w:type="dxa"/>
            <w:noWrap/>
          </w:tcPr>
          <w:p w14:paraId="31EF13A8"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0.17</w:t>
            </w:r>
          </w:p>
        </w:tc>
        <w:tc>
          <w:tcPr>
            <w:tcW w:w="1040" w:type="dxa"/>
            <w:hideMark/>
          </w:tcPr>
          <w:p w14:paraId="3BD1E494"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452" w:type="dxa"/>
            <w:hideMark/>
          </w:tcPr>
          <w:p w14:paraId="7E3AE5B7"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bCs/>
              </w:rPr>
              <w:t>-</w:t>
            </w:r>
          </w:p>
        </w:tc>
        <w:tc>
          <w:tcPr>
            <w:tcW w:w="1389" w:type="dxa"/>
            <w:gridSpan w:val="2"/>
            <w:hideMark/>
          </w:tcPr>
          <w:p w14:paraId="348BA986"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bCs/>
              </w:rPr>
              <w:t>-</w:t>
            </w:r>
          </w:p>
        </w:tc>
      </w:tr>
      <w:tr w:rsidR="00C11EE3" w:rsidRPr="004F2D6C" w14:paraId="6C4E97C4" w14:textId="77777777" w:rsidTr="00B9076B">
        <w:trPr>
          <w:trHeight w:val="300"/>
        </w:trPr>
        <w:tc>
          <w:tcPr>
            <w:tcW w:w="4327" w:type="dxa"/>
            <w:noWrap/>
            <w:hideMark/>
          </w:tcPr>
          <w:p w14:paraId="4AE6C8DF" w14:textId="77777777" w:rsidR="00C11EE3" w:rsidRPr="004F2D6C" w:rsidRDefault="00C11EE3" w:rsidP="00B9076B">
            <w:pPr>
              <w:autoSpaceDE w:val="0"/>
              <w:autoSpaceDN w:val="0"/>
              <w:adjustRightInd w:val="0"/>
              <w:rPr>
                <w:rFonts w:ascii="Times New Roman" w:hAnsi="Times New Roman"/>
              </w:rPr>
            </w:pPr>
            <w:r w:rsidRPr="004F2D6C">
              <w:rPr>
                <w:rFonts w:ascii="Times New Roman" w:hAnsi="Times New Roman"/>
              </w:rPr>
              <w:t>CILC T</w:t>
            </w:r>
          </w:p>
        </w:tc>
        <w:tc>
          <w:tcPr>
            <w:tcW w:w="1260" w:type="dxa"/>
            <w:noWrap/>
          </w:tcPr>
          <w:p w14:paraId="12B4F1F3"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0.17</w:t>
            </w:r>
          </w:p>
        </w:tc>
        <w:tc>
          <w:tcPr>
            <w:tcW w:w="1040" w:type="dxa"/>
            <w:hideMark/>
          </w:tcPr>
          <w:p w14:paraId="42B2B013"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452" w:type="dxa"/>
            <w:hideMark/>
          </w:tcPr>
          <w:p w14:paraId="5C19969A"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389" w:type="dxa"/>
            <w:gridSpan w:val="2"/>
            <w:hideMark/>
          </w:tcPr>
          <w:p w14:paraId="5CB379A5"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r>
      <w:tr w:rsidR="00C11EE3" w:rsidRPr="004F2D6C" w14:paraId="10906523" w14:textId="77777777" w:rsidTr="00B9076B">
        <w:trPr>
          <w:trHeight w:val="300"/>
        </w:trPr>
        <w:tc>
          <w:tcPr>
            <w:tcW w:w="4327" w:type="dxa"/>
            <w:noWrap/>
            <w:hideMark/>
          </w:tcPr>
          <w:p w14:paraId="1E211877" w14:textId="77777777" w:rsidR="00C11EE3" w:rsidRPr="004F2D6C" w:rsidRDefault="00C11EE3" w:rsidP="00B9076B">
            <w:pPr>
              <w:autoSpaceDE w:val="0"/>
              <w:autoSpaceDN w:val="0"/>
              <w:adjustRightInd w:val="0"/>
              <w:rPr>
                <w:rFonts w:ascii="Times New Roman" w:hAnsi="Times New Roman"/>
              </w:rPr>
            </w:pPr>
            <w:r w:rsidRPr="004F2D6C">
              <w:rPr>
                <w:rFonts w:ascii="Times New Roman" w:hAnsi="Times New Roman"/>
              </w:rPr>
              <w:t>MET</w:t>
            </w:r>
          </w:p>
        </w:tc>
        <w:tc>
          <w:tcPr>
            <w:tcW w:w="1260" w:type="dxa"/>
            <w:noWrap/>
            <w:hideMark/>
          </w:tcPr>
          <w:p w14:paraId="76B4542F"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0.15</w:t>
            </w:r>
          </w:p>
        </w:tc>
        <w:tc>
          <w:tcPr>
            <w:tcW w:w="1040" w:type="dxa"/>
            <w:hideMark/>
          </w:tcPr>
          <w:p w14:paraId="7F0E8FCC"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452" w:type="dxa"/>
            <w:hideMark/>
          </w:tcPr>
          <w:p w14:paraId="6CAF87B5"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389" w:type="dxa"/>
            <w:gridSpan w:val="2"/>
            <w:hideMark/>
          </w:tcPr>
          <w:p w14:paraId="24F61BAC"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r>
      <w:tr w:rsidR="00C11EE3" w:rsidRPr="004F2D6C" w14:paraId="3B7A4258" w14:textId="77777777" w:rsidTr="00B9076B">
        <w:trPr>
          <w:trHeight w:val="300"/>
        </w:trPr>
        <w:tc>
          <w:tcPr>
            <w:tcW w:w="4327" w:type="dxa"/>
            <w:noWrap/>
            <w:hideMark/>
          </w:tcPr>
          <w:p w14:paraId="0E84A66A" w14:textId="77777777" w:rsidR="00C11EE3" w:rsidRPr="004F2D6C" w:rsidRDefault="00C11EE3" w:rsidP="00B9076B">
            <w:pPr>
              <w:autoSpaceDE w:val="0"/>
              <w:autoSpaceDN w:val="0"/>
              <w:adjustRightInd w:val="0"/>
              <w:rPr>
                <w:rFonts w:ascii="Times New Roman" w:hAnsi="Times New Roman"/>
              </w:rPr>
            </w:pPr>
            <w:r w:rsidRPr="004F2D6C">
              <w:rPr>
                <w:rFonts w:ascii="Times New Roman" w:hAnsi="Times New Roman"/>
              </w:rPr>
              <w:t>OL1/SL1/SL1M/PL1/OSI/II/LT1</w:t>
            </w:r>
          </w:p>
        </w:tc>
        <w:tc>
          <w:tcPr>
            <w:tcW w:w="1260" w:type="dxa"/>
            <w:hideMark/>
          </w:tcPr>
          <w:p w14:paraId="11F0FAEA"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bCs/>
              </w:rPr>
              <w:t>-</w:t>
            </w:r>
          </w:p>
        </w:tc>
        <w:tc>
          <w:tcPr>
            <w:tcW w:w="1040" w:type="dxa"/>
            <w:noWrap/>
          </w:tcPr>
          <w:p w14:paraId="64D6A4A5"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0.00006</w:t>
            </w:r>
          </w:p>
        </w:tc>
        <w:tc>
          <w:tcPr>
            <w:tcW w:w="1452" w:type="dxa"/>
            <w:hideMark/>
          </w:tcPr>
          <w:p w14:paraId="19772C47"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389" w:type="dxa"/>
            <w:gridSpan w:val="2"/>
            <w:hideMark/>
          </w:tcPr>
          <w:p w14:paraId="0BEA6D92"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r>
      <w:tr w:rsidR="00C11EE3" w:rsidRPr="004F2D6C" w14:paraId="3DD96513" w14:textId="77777777" w:rsidTr="00B9076B">
        <w:trPr>
          <w:trHeight w:val="300"/>
        </w:trPr>
        <w:tc>
          <w:tcPr>
            <w:tcW w:w="4327" w:type="dxa"/>
            <w:noWrap/>
            <w:hideMark/>
          </w:tcPr>
          <w:p w14:paraId="5C500EAC" w14:textId="77777777" w:rsidR="00C11EE3" w:rsidRPr="004F2D6C" w:rsidRDefault="00C11EE3" w:rsidP="00B9076B">
            <w:pPr>
              <w:autoSpaceDE w:val="0"/>
              <w:autoSpaceDN w:val="0"/>
              <w:adjustRightInd w:val="0"/>
              <w:rPr>
                <w:rFonts w:ascii="Times New Roman" w:hAnsi="Times New Roman"/>
              </w:rPr>
            </w:pPr>
            <w:r w:rsidRPr="004F2D6C">
              <w:rPr>
                <w:rFonts w:ascii="Times New Roman" w:hAnsi="Times New Roman"/>
              </w:rPr>
              <w:t>SL2/SL2M/GSCU1</w:t>
            </w:r>
          </w:p>
        </w:tc>
        <w:tc>
          <w:tcPr>
            <w:tcW w:w="1260" w:type="dxa"/>
            <w:hideMark/>
          </w:tcPr>
          <w:p w14:paraId="064FBB1F"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bCs/>
              </w:rPr>
              <w:t>-</w:t>
            </w:r>
          </w:p>
        </w:tc>
        <w:tc>
          <w:tcPr>
            <w:tcW w:w="1040" w:type="dxa"/>
            <w:noWrap/>
          </w:tcPr>
          <w:p w14:paraId="3BCA578C"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0.00030</w:t>
            </w:r>
          </w:p>
        </w:tc>
        <w:tc>
          <w:tcPr>
            <w:tcW w:w="1452" w:type="dxa"/>
            <w:hideMark/>
          </w:tcPr>
          <w:p w14:paraId="5C8D740B"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389" w:type="dxa"/>
            <w:gridSpan w:val="2"/>
            <w:hideMark/>
          </w:tcPr>
          <w:p w14:paraId="39A9B033"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r>
    </w:tbl>
    <w:p w14:paraId="58076DDB" w14:textId="77777777" w:rsidR="00C11EE3" w:rsidRPr="004F2D6C" w:rsidRDefault="00C11EE3" w:rsidP="00C11EE3">
      <w:pPr>
        <w:autoSpaceDE w:val="0"/>
        <w:autoSpaceDN w:val="0"/>
        <w:adjustRightInd w:val="0"/>
        <w:jc w:val="both"/>
      </w:pPr>
      <w:r w:rsidRPr="004F2D6C">
        <w:t>Source: Exhibit AM-6, Page 4 of 26.</w:t>
      </w:r>
    </w:p>
    <w:p w14:paraId="21C3D2F0" w14:textId="77777777" w:rsidR="00FA67E4" w:rsidRDefault="00FA67E4" w:rsidP="00C11EE3"/>
    <w:p w14:paraId="3028FA4B" w14:textId="77777777" w:rsidR="00C11EE3" w:rsidRPr="004F2D6C" w:rsidRDefault="00C11EE3" w:rsidP="00C11EE3">
      <w:pPr>
        <w:ind w:left="1440"/>
        <w:jc w:val="both"/>
        <w:rPr>
          <w:sz w:val="22"/>
          <w:szCs w:val="22"/>
        </w:rPr>
      </w:pPr>
      <w:r w:rsidRPr="004F2D6C">
        <w:lastRenderedPageBreak/>
        <w:t>If the settlement in Docket No. 20250011-EI is not approved:</w:t>
      </w:r>
    </w:p>
    <w:p w14:paraId="2F16E9B0" w14:textId="77777777" w:rsidR="00C11EE3" w:rsidRPr="004F2D6C" w:rsidRDefault="00C11EE3" w:rsidP="00C11EE3">
      <w:pPr>
        <w:autoSpaceDE w:val="0"/>
        <w:autoSpaceDN w:val="0"/>
        <w:adjustRightInd w:val="0"/>
        <w:jc w:val="both"/>
      </w:pPr>
    </w:p>
    <w:tbl>
      <w:tblPr>
        <w:tblStyle w:val="TableGrid3"/>
        <w:tblW w:w="0" w:type="auto"/>
        <w:tblInd w:w="108" w:type="dxa"/>
        <w:tblLayout w:type="fixed"/>
        <w:tblCellMar>
          <w:left w:w="115" w:type="dxa"/>
          <w:right w:w="115" w:type="dxa"/>
        </w:tblCellMar>
        <w:tblLook w:val="04A0" w:firstRow="1" w:lastRow="0" w:firstColumn="1" w:lastColumn="0" w:noHBand="0" w:noVBand="1"/>
      </w:tblPr>
      <w:tblGrid>
        <w:gridCol w:w="4327"/>
        <w:gridCol w:w="1080"/>
        <w:gridCol w:w="1080"/>
        <w:gridCol w:w="1440"/>
        <w:gridCol w:w="1430"/>
        <w:gridCol w:w="111"/>
      </w:tblGrid>
      <w:tr w:rsidR="00C11EE3" w:rsidRPr="004F2D6C" w14:paraId="00841C47" w14:textId="77777777" w:rsidTr="00B9076B">
        <w:trPr>
          <w:gridAfter w:val="1"/>
          <w:wAfter w:w="111" w:type="dxa"/>
          <w:tblHeader/>
        </w:trPr>
        <w:tc>
          <w:tcPr>
            <w:tcW w:w="9357" w:type="dxa"/>
            <w:gridSpan w:val="5"/>
            <w:tcBorders>
              <w:top w:val="nil"/>
              <w:left w:val="nil"/>
              <w:bottom w:val="nil"/>
              <w:right w:val="nil"/>
            </w:tcBorders>
            <w:vAlign w:val="center"/>
          </w:tcPr>
          <w:p w14:paraId="1D0FC1A2" w14:textId="77777777" w:rsidR="00C11EE3" w:rsidRPr="004F2D6C" w:rsidRDefault="00C11EE3" w:rsidP="00B9076B">
            <w:pPr>
              <w:jc w:val="center"/>
              <w:rPr>
                <w:rFonts w:ascii="Times New Roman" w:hAnsi="Times New Roman"/>
                <w:b/>
              </w:rPr>
            </w:pPr>
            <w:r w:rsidRPr="004F2D6C">
              <w:rPr>
                <w:rFonts w:ascii="Times New Roman" w:hAnsi="Times New Roman"/>
                <w:b/>
              </w:rPr>
              <w:t>Table 28-3</w:t>
            </w:r>
          </w:p>
        </w:tc>
      </w:tr>
      <w:tr w:rsidR="00C11EE3" w:rsidRPr="004F2D6C" w14:paraId="3C972E9D" w14:textId="77777777" w:rsidTr="00B9076B">
        <w:trPr>
          <w:gridAfter w:val="1"/>
          <w:wAfter w:w="111" w:type="dxa"/>
          <w:tblHeader/>
        </w:trPr>
        <w:tc>
          <w:tcPr>
            <w:tcW w:w="9357" w:type="dxa"/>
            <w:gridSpan w:val="5"/>
            <w:tcBorders>
              <w:top w:val="nil"/>
              <w:left w:val="nil"/>
              <w:bottom w:val="single" w:sz="4" w:space="0" w:color="auto"/>
              <w:right w:val="nil"/>
            </w:tcBorders>
            <w:vAlign w:val="center"/>
          </w:tcPr>
          <w:p w14:paraId="673D7AA6" w14:textId="77777777" w:rsidR="00C11EE3" w:rsidRPr="004F2D6C" w:rsidRDefault="00C11EE3" w:rsidP="00B9076B">
            <w:pPr>
              <w:autoSpaceDE w:val="0"/>
              <w:autoSpaceDN w:val="0"/>
              <w:adjustRightInd w:val="0"/>
              <w:jc w:val="center"/>
              <w:rPr>
                <w:rFonts w:ascii="Times New Roman" w:hAnsi="Times New Roman"/>
                <w:b/>
                <w:bCs/>
              </w:rPr>
            </w:pPr>
            <w:r w:rsidRPr="004F2D6C">
              <w:rPr>
                <w:rFonts w:ascii="Times New Roman" w:hAnsi="Times New Roman"/>
                <w:b/>
              </w:rPr>
              <w:t>FPL Capacity Cost Recovery Factors, If the settlement in Docket No. 20250011-EI is not approved, for the period January–December, 2026</w:t>
            </w:r>
          </w:p>
        </w:tc>
      </w:tr>
      <w:tr w:rsidR="00C11EE3" w:rsidRPr="004F2D6C" w14:paraId="1A51C6DF" w14:textId="77777777" w:rsidTr="00B9076B">
        <w:trPr>
          <w:trHeight w:val="495"/>
          <w:tblHeader/>
        </w:trPr>
        <w:tc>
          <w:tcPr>
            <w:tcW w:w="4327" w:type="dxa"/>
            <w:vMerge w:val="restart"/>
            <w:vAlign w:val="center"/>
            <w:hideMark/>
          </w:tcPr>
          <w:p w14:paraId="0EE40917" w14:textId="77777777" w:rsidR="00C11EE3" w:rsidRPr="004F2D6C" w:rsidRDefault="00C11EE3" w:rsidP="00B9076B">
            <w:pPr>
              <w:autoSpaceDE w:val="0"/>
              <w:autoSpaceDN w:val="0"/>
              <w:adjustRightInd w:val="0"/>
              <w:rPr>
                <w:rFonts w:ascii="Times New Roman" w:hAnsi="Times New Roman"/>
                <w:b/>
                <w:bCs/>
              </w:rPr>
            </w:pPr>
            <w:r w:rsidRPr="004F2D6C">
              <w:rPr>
                <w:rFonts w:ascii="Times New Roman" w:hAnsi="Times New Roman"/>
                <w:b/>
                <w:bCs/>
              </w:rPr>
              <w:t>Rate Schedule</w:t>
            </w:r>
          </w:p>
        </w:tc>
        <w:tc>
          <w:tcPr>
            <w:tcW w:w="5141" w:type="dxa"/>
            <w:gridSpan w:val="5"/>
            <w:vAlign w:val="center"/>
            <w:hideMark/>
          </w:tcPr>
          <w:p w14:paraId="5D3D78D7" w14:textId="77777777" w:rsidR="00C11EE3" w:rsidRPr="004F2D6C" w:rsidRDefault="00C11EE3" w:rsidP="00B9076B">
            <w:pPr>
              <w:autoSpaceDE w:val="0"/>
              <w:autoSpaceDN w:val="0"/>
              <w:adjustRightInd w:val="0"/>
              <w:jc w:val="center"/>
              <w:rPr>
                <w:rFonts w:ascii="Times New Roman" w:hAnsi="Times New Roman"/>
                <w:b/>
                <w:bCs/>
              </w:rPr>
            </w:pPr>
            <w:r w:rsidRPr="004F2D6C">
              <w:rPr>
                <w:rFonts w:ascii="Times New Roman" w:hAnsi="Times New Roman"/>
                <w:b/>
                <w:bCs/>
              </w:rPr>
              <w:t>2026 Capacity Cost Recovery Factors</w:t>
            </w:r>
          </w:p>
        </w:tc>
      </w:tr>
      <w:tr w:rsidR="00C11EE3" w:rsidRPr="004F2D6C" w14:paraId="4FE4FC80" w14:textId="77777777" w:rsidTr="00B9076B">
        <w:trPr>
          <w:trHeight w:val="1500"/>
          <w:tblHeader/>
        </w:trPr>
        <w:tc>
          <w:tcPr>
            <w:tcW w:w="4327" w:type="dxa"/>
            <w:vMerge/>
            <w:hideMark/>
          </w:tcPr>
          <w:p w14:paraId="4E4708AA" w14:textId="77777777" w:rsidR="00C11EE3" w:rsidRPr="004F2D6C" w:rsidRDefault="00C11EE3" w:rsidP="00B9076B">
            <w:pPr>
              <w:autoSpaceDE w:val="0"/>
              <w:autoSpaceDN w:val="0"/>
              <w:adjustRightInd w:val="0"/>
              <w:rPr>
                <w:rFonts w:ascii="Times New Roman" w:hAnsi="Times New Roman"/>
                <w:b/>
                <w:bCs/>
              </w:rPr>
            </w:pPr>
          </w:p>
        </w:tc>
        <w:tc>
          <w:tcPr>
            <w:tcW w:w="1080" w:type="dxa"/>
            <w:vMerge w:val="restart"/>
            <w:vAlign w:val="center"/>
            <w:hideMark/>
          </w:tcPr>
          <w:p w14:paraId="16244FAE" w14:textId="77777777" w:rsidR="00C11EE3" w:rsidRPr="004F2D6C" w:rsidRDefault="00C11EE3" w:rsidP="00B9076B">
            <w:pPr>
              <w:autoSpaceDE w:val="0"/>
              <w:autoSpaceDN w:val="0"/>
              <w:adjustRightInd w:val="0"/>
              <w:jc w:val="center"/>
              <w:rPr>
                <w:rFonts w:ascii="Times New Roman" w:hAnsi="Times New Roman"/>
              </w:rPr>
            </w:pPr>
            <w:r w:rsidRPr="004F2D6C">
              <w:rPr>
                <w:rFonts w:ascii="Times New Roman" w:hAnsi="Times New Roman"/>
                <w:bCs/>
              </w:rPr>
              <w:t>$/kW</w:t>
            </w:r>
          </w:p>
        </w:tc>
        <w:tc>
          <w:tcPr>
            <w:tcW w:w="1080" w:type="dxa"/>
            <w:vMerge w:val="restart"/>
            <w:vAlign w:val="center"/>
            <w:hideMark/>
          </w:tcPr>
          <w:p w14:paraId="0A118B99" w14:textId="77777777" w:rsidR="00C11EE3" w:rsidRPr="004F2D6C" w:rsidRDefault="00C11EE3" w:rsidP="00B9076B">
            <w:pPr>
              <w:autoSpaceDE w:val="0"/>
              <w:autoSpaceDN w:val="0"/>
              <w:adjustRightInd w:val="0"/>
              <w:jc w:val="center"/>
              <w:rPr>
                <w:rFonts w:ascii="Times New Roman" w:hAnsi="Times New Roman"/>
              </w:rPr>
            </w:pPr>
            <w:r w:rsidRPr="004F2D6C">
              <w:rPr>
                <w:rFonts w:ascii="Times New Roman" w:hAnsi="Times New Roman"/>
                <w:bCs/>
              </w:rPr>
              <w:t>$/kWh</w:t>
            </w:r>
          </w:p>
        </w:tc>
        <w:tc>
          <w:tcPr>
            <w:tcW w:w="1440" w:type="dxa"/>
            <w:vMerge w:val="restart"/>
            <w:vAlign w:val="center"/>
            <w:hideMark/>
          </w:tcPr>
          <w:p w14:paraId="5E2527B3" w14:textId="77777777" w:rsidR="00C11EE3" w:rsidRPr="004F2D6C" w:rsidRDefault="00C11EE3" w:rsidP="00B9076B">
            <w:pPr>
              <w:autoSpaceDE w:val="0"/>
              <w:autoSpaceDN w:val="0"/>
              <w:adjustRightInd w:val="0"/>
              <w:jc w:val="center"/>
              <w:rPr>
                <w:rFonts w:ascii="Times New Roman" w:hAnsi="Times New Roman"/>
              </w:rPr>
            </w:pPr>
            <w:r w:rsidRPr="004F2D6C">
              <w:rPr>
                <w:rFonts w:ascii="Times New Roman" w:hAnsi="Times New Roman"/>
                <w:bCs/>
              </w:rPr>
              <w:t>Reservation Demand Charge (RDC) $/kW</w:t>
            </w:r>
          </w:p>
        </w:tc>
        <w:tc>
          <w:tcPr>
            <w:tcW w:w="1541" w:type="dxa"/>
            <w:gridSpan w:val="2"/>
            <w:vMerge w:val="restart"/>
            <w:vAlign w:val="center"/>
            <w:hideMark/>
          </w:tcPr>
          <w:p w14:paraId="5270E3EE" w14:textId="77777777" w:rsidR="00C11EE3" w:rsidRPr="004F2D6C" w:rsidRDefault="00C11EE3" w:rsidP="00B9076B">
            <w:pPr>
              <w:autoSpaceDE w:val="0"/>
              <w:autoSpaceDN w:val="0"/>
              <w:adjustRightInd w:val="0"/>
              <w:jc w:val="center"/>
              <w:rPr>
                <w:rFonts w:ascii="Times New Roman" w:hAnsi="Times New Roman"/>
              </w:rPr>
            </w:pPr>
            <w:r w:rsidRPr="004F2D6C">
              <w:rPr>
                <w:rFonts w:ascii="Times New Roman" w:hAnsi="Times New Roman"/>
                <w:bCs/>
              </w:rPr>
              <w:t>Sum of Daily Demand Charge (SDD) $/kW</w:t>
            </w:r>
          </w:p>
        </w:tc>
      </w:tr>
      <w:tr w:rsidR="00C11EE3" w:rsidRPr="004F2D6C" w14:paraId="251D9D89" w14:textId="77777777" w:rsidTr="00B9076B">
        <w:trPr>
          <w:trHeight w:val="276"/>
        </w:trPr>
        <w:tc>
          <w:tcPr>
            <w:tcW w:w="4327" w:type="dxa"/>
            <w:vMerge/>
            <w:hideMark/>
          </w:tcPr>
          <w:p w14:paraId="1EB78894" w14:textId="77777777" w:rsidR="00C11EE3" w:rsidRPr="004F2D6C" w:rsidRDefault="00C11EE3" w:rsidP="00B9076B">
            <w:pPr>
              <w:autoSpaceDE w:val="0"/>
              <w:autoSpaceDN w:val="0"/>
              <w:adjustRightInd w:val="0"/>
              <w:rPr>
                <w:rFonts w:ascii="Times New Roman" w:hAnsi="Times New Roman"/>
                <w:b/>
                <w:bCs/>
              </w:rPr>
            </w:pPr>
          </w:p>
        </w:tc>
        <w:tc>
          <w:tcPr>
            <w:tcW w:w="1080" w:type="dxa"/>
            <w:vMerge/>
            <w:hideMark/>
          </w:tcPr>
          <w:p w14:paraId="01FF5396" w14:textId="77777777" w:rsidR="00C11EE3" w:rsidRPr="004F2D6C" w:rsidRDefault="00C11EE3" w:rsidP="00B9076B">
            <w:pPr>
              <w:autoSpaceDE w:val="0"/>
              <w:autoSpaceDN w:val="0"/>
              <w:adjustRightInd w:val="0"/>
              <w:rPr>
                <w:rFonts w:ascii="Times New Roman" w:hAnsi="Times New Roman"/>
              </w:rPr>
            </w:pPr>
          </w:p>
        </w:tc>
        <w:tc>
          <w:tcPr>
            <w:tcW w:w="1080" w:type="dxa"/>
            <w:vMerge/>
            <w:hideMark/>
          </w:tcPr>
          <w:p w14:paraId="3B364F59" w14:textId="77777777" w:rsidR="00C11EE3" w:rsidRPr="004F2D6C" w:rsidRDefault="00C11EE3" w:rsidP="00B9076B">
            <w:pPr>
              <w:autoSpaceDE w:val="0"/>
              <w:autoSpaceDN w:val="0"/>
              <w:adjustRightInd w:val="0"/>
              <w:rPr>
                <w:rFonts w:ascii="Times New Roman" w:hAnsi="Times New Roman"/>
              </w:rPr>
            </w:pPr>
          </w:p>
        </w:tc>
        <w:tc>
          <w:tcPr>
            <w:tcW w:w="1440" w:type="dxa"/>
            <w:vMerge/>
            <w:hideMark/>
          </w:tcPr>
          <w:p w14:paraId="2D8EE978" w14:textId="77777777" w:rsidR="00C11EE3" w:rsidRPr="004F2D6C" w:rsidRDefault="00C11EE3" w:rsidP="00B9076B">
            <w:pPr>
              <w:autoSpaceDE w:val="0"/>
              <w:autoSpaceDN w:val="0"/>
              <w:adjustRightInd w:val="0"/>
              <w:rPr>
                <w:rFonts w:ascii="Times New Roman" w:hAnsi="Times New Roman"/>
              </w:rPr>
            </w:pPr>
          </w:p>
        </w:tc>
        <w:tc>
          <w:tcPr>
            <w:tcW w:w="1541" w:type="dxa"/>
            <w:gridSpan w:val="2"/>
            <w:vMerge/>
            <w:hideMark/>
          </w:tcPr>
          <w:p w14:paraId="5E9F6CCB" w14:textId="77777777" w:rsidR="00C11EE3" w:rsidRPr="004F2D6C" w:rsidRDefault="00C11EE3" w:rsidP="00B9076B">
            <w:pPr>
              <w:autoSpaceDE w:val="0"/>
              <w:autoSpaceDN w:val="0"/>
              <w:adjustRightInd w:val="0"/>
              <w:rPr>
                <w:rFonts w:ascii="Times New Roman" w:hAnsi="Times New Roman"/>
              </w:rPr>
            </w:pPr>
          </w:p>
        </w:tc>
      </w:tr>
      <w:tr w:rsidR="00C11EE3" w:rsidRPr="004F2D6C" w14:paraId="7BC129E9" w14:textId="77777777" w:rsidTr="00B9076B">
        <w:trPr>
          <w:trHeight w:val="300"/>
        </w:trPr>
        <w:tc>
          <w:tcPr>
            <w:tcW w:w="4327" w:type="dxa"/>
            <w:noWrap/>
            <w:hideMark/>
          </w:tcPr>
          <w:p w14:paraId="7C3158EC" w14:textId="77777777" w:rsidR="00C11EE3" w:rsidRPr="004F2D6C" w:rsidRDefault="00C11EE3" w:rsidP="00B9076B">
            <w:pPr>
              <w:autoSpaceDE w:val="0"/>
              <w:autoSpaceDN w:val="0"/>
              <w:adjustRightInd w:val="0"/>
              <w:rPr>
                <w:rFonts w:ascii="Times New Roman" w:hAnsi="Times New Roman"/>
              </w:rPr>
            </w:pPr>
            <w:r w:rsidRPr="004F2D6C">
              <w:rPr>
                <w:rFonts w:ascii="Times New Roman" w:hAnsi="Times New Roman"/>
              </w:rPr>
              <w:t>RS1/RTR1</w:t>
            </w:r>
          </w:p>
        </w:tc>
        <w:tc>
          <w:tcPr>
            <w:tcW w:w="1080" w:type="dxa"/>
            <w:hideMark/>
          </w:tcPr>
          <w:p w14:paraId="0C2D52DE"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bCs/>
              </w:rPr>
              <w:t>-</w:t>
            </w:r>
          </w:p>
        </w:tc>
        <w:tc>
          <w:tcPr>
            <w:tcW w:w="1080" w:type="dxa"/>
            <w:noWrap/>
          </w:tcPr>
          <w:p w14:paraId="41D0CF50"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0.00051</w:t>
            </w:r>
          </w:p>
        </w:tc>
        <w:tc>
          <w:tcPr>
            <w:tcW w:w="1440" w:type="dxa"/>
            <w:hideMark/>
          </w:tcPr>
          <w:p w14:paraId="02AE008A"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bCs/>
              </w:rPr>
              <w:t>-</w:t>
            </w:r>
          </w:p>
        </w:tc>
        <w:tc>
          <w:tcPr>
            <w:tcW w:w="1541" w:type="dxa"/>
            <w:gridSpan w:val="2"/>
            <w:hideMark/>
          </w:tcPr>
          <w:p w14:paraId="685764C1"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bCs/>
              </w:rPr>
              <w:t>-</w:t>
            </w:r>
          </w:p>
        </w:tc>
      </w:tr>
      <w:tr w:rsidR="00C11EE3" w:rsidRPr="004F2D6C" w14:paraId="374050A4" w14:textId="77777777" w:rsidTr="00B9076B">
        <w:trPr>
          <w:trHeight w:val="300"/>
        </w:trPr>
        <w:tc>
          <w:tcPr>
            <w:tcW w:w="4327" w:type="dxa"/>
            <w:noWrap/>
            <w:hideMark/>
          </w:tcPr>
          <w:p w14:paraId="3C71D2C5" w14:textId="77777777" w:rsidR="00C11EE3" w:rsidRPr="004F2D6C" w:rsidRDefault="00C11EE3" w:rsidP="00B9076B">
            <w:pPr>
              <w:autoSpaceDE w:val="0"/>
              <w:autoSpaceDN w:val="0"/>
              <w:adjustRightInd w:val="0"/>
              <w:rPr>
                <w:rFonts w:ascii="Times New Roman" w:hAnsi="Times New Roman"/>
              </w:rPr>
            </w:pPr>
            <w:r w:rsidRPr="004F2D6C">
              <w:rPr>
                <w:rFonts w:ascii="Times New Roman" w:hAnsi="Times New Roman"/>
              </w:rPr>
              <w:t>GS1/GST1</w:t>
            </w:r>
          </w:p>
        </w:tc>
        <w:tc>
          <w:tcPr>
            <w:tcW w:w="1080" w:type="dxa"/>
            <w:hideMark/>
          </w:tcPr>
          <w:p w14:paraId="75AFA49B"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bCs/>
              </w:rPr>
              <w:t>-</w:t>
            </w:r>
          </w:p>
        </w:tc>
        <w:tc>
          <w:tcPr>
            <w:tcW w:w="1080" w:type="dxa"/>
            <w:noWrap/>
          </w:tcPr>
          <w:p w14:paraId="6E4AD4BA"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0.00047</w:t>
            </w:r>
          </w:p>
        </w:tc>
        <w:tc>
          <w:tcPr>
            <w:tcW w:w="1440" w:type="dxa"/>
            <w:hideMark/>
          </w:tcPr>
          <w:p w14:paraId="47CFDEAD"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541" w:type="dxa"/>
            <w:gridSpan w:val="2"/>
            <w:hideMark/>
          </w:tcPr>
          <w:p w14:paraId="0C9E7D79"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r>
      <w:tr w:rsidR="00C11EE3" w:rsidRPr="004F2D6C" w14:paraId="7C30B69D" w14:textId="77777777" w:rsidTr="00B9076B">
        <w:trPr>
          <w:trHeight w:val="300"/>
        </w:trPr>
        <w:tc>
          <w:tcPr>
            <w:tcW w:w="4327" w:type="dxa"/>
            <w:noWrap/>
            <w:hideMark/>
          </w:tcPr>
          <w:p w14:paraId="39627A92" w14:textId="77777777" w:rsidR="00C11EE3" w:rsidRPr="004F2D6C" w:rsidRDefault="00C11EE3" w:rsidP="00B9076B">
            <w:pPr>
              <w:autoSpaceDE w:val="0"/>
              <w:autoSpaceDN w:val="0"/>
              <w:adjustRightInd w:val="0"/>
              <w:rPr>
                <w:rFonts w:ascii="Times New Roman" w:hAnsi="Times New Roman"/>
              </w:rPr>
            </w:pPr>
            <w:r w:rsidRPr="004F2D6C">
              <w:rPr>
                <w:rFonts w:ascii="Times New Roman" w:hAnsi="Times New Roman"/>
              </w:rPr>
              <w:t>GSD1/GSDT1/HLFT1/GSD1-EV</w:t>
            </w:r>
          </w:p>
        </w:tc>
        <w:tc>
          <w:tcPr>
            <w:tcW w:w="1080" w:type="dxa"/>
            <w:noWrap/>
            <w:hideMark/>
          </w:tcPr>
          <w:p w14:paraId="12050876"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0.16</w:t>
            </w:r>
          </w:p>
        </w:tc>
        <w:tc>
          <w:tcPr>
            <w:tcW w:w="1080" w:type="dxa"/>
            <w:hideMark/>
          </w:tcPr>
          <w:p w14:paraId="66224D0A"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bCs/>
              </w:rPr>
              <w:t>-</w:t>
            </w:r>
          </w:p>
        </w:tc>
        <w:tc>
          <w:tcPr>
            <w:tcW w:w="1440" w:type="dxa"/>
            <w:hideMark/>
          </w:tcPr>
          <w:p w14:paraId="4CF25EFC"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541" w:type="dxa"/>
            <w:gridSpan w:val="2"/>
            <w:hideMark/>
          </w:tcPr>
          <w:p w14:paraId="0932C809"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r>
      <w:tr w:rsidR="00C11EE3" w:rsidRPr="004F2D6C" w14:paraId="099ECA56" w14:textId="77777777" w:rsidTr="00B9076B">
        <w:trPr>
          <w:trHeight w:val="300"/>
        </w:trPr>
        <w:tc>
          <w:tcPr>
            <w:tcW w:w="4327" w:type="dxa"/>
            <w:noWrap/>
            <w:hideMark/>
          </w:tcPr>
          <w:p w14:paraId="73DAB1D3" w14:textId="77777777" w:rsidR="00C11EE3" w:rsidRPr="004F2D6C" w:rsidRDefault="00C11EE3" w:rsidP="00B9076B">
            <w:pPr>
              <w:autoSpaceDE w:val="0"/>
              <w:autoSpaceDN w:val="0"/>
              <w:adjustRightInd w:val="0"/>
              <w:rPr>
                <w:rFonts w:ascii="Times New Roman" w:hAnsi="Times New Roman"/>
              </w:rPr>
            </w:pPr>
            <w:r w:rsidRPr="004F2D6C">
              <w:rPr>
                <w:rFonts w:ascii="Times New Roman" w:hAnsi="Times New Roman"/>
              </w:rPr>
              <w:t>OS2</w:t>
            </w:r>
          </w:p>
        </w:tc>
        <w:tc>
          <w:tcPr>
            <w:tcW w:w="1080" w:type="dxa"/>
            <w:hideMark/>
          </w:tcPr>
          <w:p w14:paraId="27E4D12F"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bCs/>
              </w:rPr>
              <w:t>-</w:t>
            </w:r>
          </w:p>
        </w:tc>
        <w:tc>
          <w:tcPr>
            <w:tcW w:w="1080" w:type="dxa"/>
            <w:noWrap/>
            <w:hideMark/>
          </w:tcPr>
          <w:p w14:paraId="1039B059"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0.00021</w:t>
            </w:r>
          </w:p>
        </w:tc>
        <w:tc>
          <w:tcPr>
            <w:tcW w:w="1440" w:type="dxa"/>
            <w:hideMark/>
          </w:tcPr>
          <w:p w14:paraId="102F099F"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541" w:type="dxa"/>
            <w:gridSpan w:val="2"/>
            <w:hideMark/>
          </w:tcPr>
          <w:p w14:paraId="7790D095"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r>
      <w:tr w:rsidR="00C11EE3" w:rsidRPr="004F2D6C" w14:paraId="3CE4EEF3" w14:textId="77777777" w:rsidTr="00B9076B">
        <w:trPr>
          <w:trHeight w:val="300"/>
        </w:trPr>
        <w:tc>
          <w:tcPr>
            <w:tcW w:w="4327" w:type="dxa"/>
            <w:noWrap/>
            <w:hideMark/>
          </w:tcPr>
          <w:p w14:paraId="2BC4EF6E" w14:textId="77777777" w:rsidR="00C11EE3" w:rsidRPr="004F2D6C" w:rsidRDefault="00C11EE3" w:rsidP="00B9076B">
            <w:pPr>
              <w:autoSpaceDE w:val="0"/>
              <w:autoSpaceDN w:val="0"/>
              <w:adjustRightInd w:val="0"/>
              <w:rPr>
                <w:rFonts w:ascii="Times New Roman" w:hAnsi="Times New Roman"/>
              </w:rPr>
            </w:pPr>
            <w:r w:rsidRPr="004F2D6C">
              <w:rPr>
                <w:rFonts w:ascii="Times New Roman" w:hAnsi="Times New Roman"/>
              </w:rPr>
              <w:t>GSLD1/GSLDT1/CS1/CST1/HLFT2/GSLD1-EV</w:t>
            </w:r>
          </w:p>
        </w:tc>
        <w:tc>
          <w:tcPr>
            <w:tcW w:w="1080" w:type="dxa"/>
            <w:noWrap/>
          </w:tcPr>
          <w:p w14:paraId="3D220C8D"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0.18</w:t>
            </w:r>
          </w:p>
        </w:tc>
        <w:tc>
          <w:tcPr>
            <w:tcW w:w="1080" w:type="dxa"/>
            <w:hideMark/>
          </w:tcPr>
          <w:p w14:paraId="5E4862E6"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bCs/>
              </w:rPr>
              <w:t>-</w:t>
            </w:r>
          </w:p>
        </w:tc>
        <w:tc>
          <w:tcPr>
            <w:tcW w:w="1440" w:type="dxa"/>
            <w:hideMark/>
          </w:tcPr>
          <w:p w14:paraId="1A06FE0E"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541" w:type="dxa"/>
            <w:gridSpan w:val="2"/>
            <w:hideMark/>
          </w:tcPr>
          <w:p w14:paraId="194D132A"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r>
      <w:tr w:rsidR="00C11EE3" w:rsidRPr="004F2D6C" w14:paraId="667A8A9A" w14:textId="77777777" w:rsidTr="00B9076B">
        <w:trPr>
          <w:trHeight w:val="300"/>
        </w:trPr>
        <w:tc>
          <w:tcPr>
            <w:tcW w:w="4327" w:type="dxa"/>
            <w:noWrap/>
            <w:hideMark/>
          </w:tcPr>
          <w:p w14:paraId="35AFBF10" w14:textId="77777777" w:rsidR="00C11EE3" w:rsidRPr="004F2D6C" w:rsidRDefault="00C11EE3" w:rsidP="00B9076B">
            <w:pPr>
              <w:autoSpaceDE w:val="0"/>
              <w:autoSpaceDN w:val="0"/>
              <w:adjustRightInd w:val="0"/>
              <w:rPr>
                <w:rFonts w:ascii="Times New Roman" w:hAnsi="Times New Roman"/>
              </w:rPr>
            </w:pPr>
            <w:r w:rsidRPr="004F2D6C">
              <w:rPr>
                <w:rFonts w:ascii="Times New Roman" w:hAnsi="Times New Roman"/>
              </w:rPr>
              <w:t>GSLD2/GSLDT2/CS2/CST2/HLFT3</w:t>
            </w:r>
          </w:p>
        </w:tc>
        <w:tc>
          <w:tcPr>
            <w:tcW w:w="1080" w:type="dxa"/>
            <w:noWrap/>
          </w:tcPr>
          <w:p w14:paraId="32419A09"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0.18</w:t>
            </w:r>
          </w:p>
        </w:tc>
        <w:tc>
          <w:tcPr>
            <w:tcW w:w="1080" w:type="dxa"/>
            <w:hideMark/>
          </w:tcPr>
          <w:p w14:paraId="19BF2137"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440" w:type="dxa"/>
            <w:hideMark/>
          </w:tcPr>
          <w:p w14:paraId="5469FB91"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541" w:type="dxa"/>
            <w:gridSpan w:val="2"/>
            <w:hideMark/>
          </w:tcPr>
          <w:p w14:paraId="00E4D98C"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r>
      <w:tr w:rsidR="00C11EE3" w:rsidRPr="004F2D6C" w14:paraId="152B4216" w14:textId="77777777" w:rsidTr="00B9076B">
        <w:trPr>
          <w:trHeight w:val="300"/>
        </w:trPr>
        <w:tc>
          <w:tcPr>
            <w:tcW w:w="4327" w:type="dxa"/>
            <w:noWrap/>
            <w:hideMark/>
          </w:tcPr>
          <w:p w14:paraId="06241F60" w14:textId="77777777" w:rsidR="00C11EE3" w:rsidRPr="004F2D6C" w:rsidRDefault="00C11EE3" w:rsidP="00B9076B">
            <w:pPr>
              <w:autoSpaceDE w:val="0"/>
              <w:autoSpaceDN w:val="0"/>
              <w:adjustRightInd w:val="0"/>
              <w:rPr>
                <w:rFonts w:ascii="Times New Roman" w:hAnsi="Times New Roman"/>
              </w:rPr>
            </w:pPr>
            <w:r w:rsidRPr="004F2D6C">
              <w:rPr>
                <w:rFonts w:ascii="Times New Roman" w:hAnsi="Times New Roman"/>
              </w:rPr>
              <w:t>GSLD3/GSLDT3/CS3/CST3</w:t>
            </w:r>
          </w:p>
        </w:tc>
        <w:tc>
          <w:tcPr>
            <w:tcW w:w="1080" w:type="dxa"/>
            <w:noWrap/>
          </w:tcPr>
          <w:p w14:paraId="32D45442"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0.17</w:t>
            </w:r>
          </w:p>
        </w:tc>
        <w:tc>
          <w:tcPr>
            <w:tcW w:w="1080" w:type="dxa"/>
            <w:hideMark/>
          </w:tcPr>
          <w:p w14:paraId="16B12C2A"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440" w:type="dxa"/>
            <w:hideMark/>
          </w:tcPr>
          <w:p w14:paraId="25F805FA"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541" w:type="dxa"/>
            <w:gridSpan w:val="2"/>
            <w:hideMark/>
          </w:tcPr>
          <w:p w14:paraId="3709FC92"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r>
      <w:tr w:rsidR="00C11EE3" w:rsidRPr="004F2D6C" w14:paraId="4058BA55" w14:textId="77777777" w:rsidTr="00B9076B">
        <w:trPr>
          <w:trHeight w:val="300"/>
        </w:trPr>
        <w:tc>
          <w:tcPr>
            <w:tcW w:w="4327" w:type="dxa"/>
            <w:noWrap/>
            <w:hideMark/>
          </w:tcPr>
          <w:p w14:paraId="3792FFB0" w14:textId="77777777" w:rsidR="00C11EE3" w:rsidRPr="004F2D6C" w:rsidRDefault="00C11EE3" w:rsidP="00B9076B">
            <w:pPr>
              <w:autoSpaceDE w:val="0"/>
              <w:autoSpaceDN w:val="0"/>
              <w:adjustRightInd w:val="0"/>
              <w:rPr>
                <w:rFonts w:ascii="Times New Roman" w:hAnsi="Times New Roman"/>
              </w:rPr>
            </w:pPr>
            <w:r w:rsidRPr="004F2D6C">
              <w:rPr>
                <w:rFonts w:ascii="Times New Roman" w:hAnsi="Times New Roman"/>
              </w:rPr>
              <w:t>SST1T</w:t>
            </w:r>
          </w:p>
        </w:tc>
        <w:tc>
          <w:tcPr>
            <w:tcW w:w="1080" w:type="dxa"/>
            <w:hideMark/>
          </w:tcPr>
          <w:p w14:paraId="1D67D789"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bCs/>
              </w:rPr>
              <w:t>-</w:t>
            </w:r>
          </w:p>
        </w:tc>
        <w:tc>
          <w:tcPr>
            <w:tcW w:w="1080" w:type="dxa"/>
            <w:hideMark/>
          </w:tcPr>
          <w:p w14:paraId="33C45905"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440" w:type="dxa"/>
            <w:noWrap/>
          </w:tcPr>
          <w:p w14:paraId="0E97DBC7"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0.02</w:t>
            </w:r>
          </w:p>
        </w:tc>
        <w:tc>
          <w:tcPr>
            <w:tcW w:w="1541" w:type="dxa"/>
            <w:gridSpan w:val="2"/>
            <w:noWrap/>
          </w:tcPr>
          <w:p w14:paraId="72D7154A"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0.01</w:t>
            </w:r>
          </w:p>
        </w:tc>
      </w:tr>
      <w:tr w:rsidR="00C11EE3" w:rsidRPr="004F2D6C" w14:paraId="6A5769AC" w14:textId="77777777" w:rsidTr="00B9076B">
        <w:trPr>
          <w:trHeight w:val="300"/>
        </w:trPr>
        <w:tc>
          <w:tcPr>
            <w:tcW w:w="4327" w:type="dxa"/>
            <w:noWrap/>
            <w:hideMark/>
          </w:tcPr>
          <w:p w14:paraId="26F131DC" w14:textId="77777777" w:rsidR="00C11EE3" w:rsidRPr="004F2D6C" w:rsidRDefault="00C11EE3" w:rsidP="00B9076B">
            <w:pPr>
              <w:autoSpaceDE w:val="0"/>
              <w:autoSpaceDN w:val="0"/>
              <w:adjustRightInd w:val="0"/>
              <w:rPr>
                <w:rFonts w:ascii="Times New Roman" w:hAnsi="Times New Roman"/>
              </w:rPr>
            </w:pPr>
            <w:r w:rsidRPr="004F2D6C">
              <w:rPr>
                <w:rFonts w:ascii="Times New Roman" w:hAnsi="Times New Roman"/>
              </w:rPr>
              <w:t>SST1D1/SST1D2/SST1D3</w:t>
            </w:r>
          </w:p>
        </w:tc>
        <w:tc>
          <w:tcPr>
            <w:tcW w:w="1080" w:type="dxa"/>
            <w:hideMark/>
          </w:tcPr>
          <w:p w14:paraId="0E129CBE"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bCs/>
              </w:rPr>
              <w:t>-</w:t>
            </w:r>
          </w:p>
        </w:tc>
        <w:tc>
          <w:tcPr>
            <w:tcW w:w="1080" w:type="dxa"/>
            <w:hideMark/>
          </w:tcPr>
          <w:p w14:paraId="7B13D400"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440" w:type="dxa"/>
            <w:noWrap/>
          </w:tcPr>
          <w:p w14:paraId="42B8FFEE"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0.02</w:t>
            </w:r>
          </w:p>
        </w:tc>
        <w:tc>
          <w:tcPr>
            <w:tcW w:w="1541" w:type="dxa"/>
            <w:gridSpan w:val="2"/>
            <w:noWrap/>
          </w:tcPr>
          <w:p w14:paraId="4E3F3815"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0.01</w:t>
            </w:r>
          </w:p>
        </w:tc>
      </w:tr>
      <w:tr w:rsidR="00C11EE3" w:rsidRPr="004F2D6C" w14:paraId="6B7C383D" w14:textId="77777777" w:rsidTr="00B9076B">
        <w:trPr>
          <w:trHeight w:val="300"/>
        </w:trPr>
        <w:tc>
          <w:tcPr>
            <w:tcW w:w="4327" w:type="dxa"/>
            <w:noWrap/>
            <w:hideMark/>
          </w:tcPr>
          <w:p w14:paraId="367DE8D7" w14:textId="77777777" w:rsidR="00C11EE3" w:rsidRPr="004F2D6C" w:rsidRDefault="00C11EE3" w:rsidP="00B9076B">
            <w:pPr>
              <w:autoSpaceDE w:val="0"/>
              <w:autoSpaceDN w:val="0"/>
              <w:adjustRightInd w:val="0"/>
              <w:rPr>
                <w:rFonts w:ascii="Times New Roman" w:hAnsi="Times New Roman"/>
              </w:rPr>
            </w:pPr>
            <w:r w:rsidRPr="004F2D6C">
              <w:rPr>
                <w:rFonts w:ascii="Times New Roman" w:hAnsi="Times New Roman"/>
              </w:rPr>
              <w:t>CILC D/CILC G</w:t>
            </w:r>
          </w:p>
        </w:tc>
        <w:tc>
          <w:tcPr>
            <w:tcW w:w="1080" w:type="dxa"/>
            <w:noWrap/>
          </w:tcPr>
          <w:p w14:paraId="175A5587"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0.18</w:t>
            </w:r>
          </w:p>
        </w:tc>
        <w:tc>
          <w:tcPr>
            <w:tcW w:w="1080" w:type="dxa"/>
            <w:hideMark/>
          </w:tcPr>
          <w:p w14:paraId="7F8FD236"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440" w:type="dxa"/>
            <w:hideMark/>
          </w:tcPr>
          <w:p w14:paraId="4B806E55"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bCs/>
              </w:rPr>
              <w:t>-</w:t>
            </w:r>
          </w:p>
        </w:tc>
        <w:tc>
          <w:tcPr>
            <w:tcW w:w="1541" w:type="dxa"/>
            <w:gridSpan w:val="2"/>
            <w:hideMark/>
          </w:tcPr>
          <w:p w14:paraId="19159184"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bCs/>
              </w:rPr>
              <w:t>-</w:t>
            </w:r>
          </w:p>
        </w:tc>
      </w:tr>
      <w:tr w:rsidR="00C11EE3" w:rsidRPr="004F2D6C" w14:paraId="2DAD92F3" w14:textId="77777777" w:rsidTr="00B9076B">
        <w:trPr>
          <w:trHeight w:val="300"/>
        </w:trPr>
        <w:tc>
          <w:tcPr>
            <w:tcW w:w="4327" w:type="dxa"/>
            <w:noWrap/>
            <w:hideMark/>
          </w:tcPr>
          <w:p w14:paraId="17865A59" w14:textId="77777777" w:rsidR="00C11EE3" w:rsidRPr="004F2D6C" w:rsidRDefault="00C11EE3" w:rsidP="00B9076B">
            <w:pPr>
              <w:autoSpaceDE w:val="0"/>
              <w:autoSpaceDN w:val="0"/>
              <w:adjustRightInd w:val="0"/>
              <w:rPr>
                <w:rFonts w:ascii="Times New Roman" w:hAnsi="Times New Roman"/>
              </w:rPr>
            </w:pPr>
            <w:r w:rsidRPr="004F2D6C">
              <w:rPr>
                <w:rFonts w:ascii="Times New Roman" w:hAnsi="Times New Roman"/>
              </w:rPr>
              <w:t>CILC T</w:t>
            </w:r>
          </w:p>
        </w:tc>
        <w:tc>
          <w:tcPr>
            <w:tcW w:w="1080" w:type="dxa"/>
            <w:noWrap/>
          </w:tcPr>
          <w:p w14:paraId="1844C840"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0.18</w:t>
            </w:r>
          </w:p>
        </w:tc>
        <w:tc>
          <w:tcPr>
            <w:tcW w:w="1080" w:type="dxa"/>
            <w:hideMark/>
          </w:tcPr>
          <w:p w14:paraId="21C2F068"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440" w:type="dxa"/>
            <w:hideMark/>
          </w:tcPr>
          <w:p w14:paraId="4E8D7F40"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541" w:type="dxa"/>
            <w:gridSpan w:val="2"/>
            <w:hideMark/>
          </w:tcPr>
          <w:p w14:paraId="2557A04E"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r>
      <w:tr w:rsidR="00C11EE3" w:rsidRPr="004F2D6C" w14:paraId="7999D6F5" w14:textId="77777777" w:rsidTr="00B9076B">
        <w:trPr>
          <w:trHeight w:val="300"/>
        </w:trPr>
        <w:tc>
          <w:tcPr>
            <w:tcW w:w="4327" w:type="dxa"/>
            <w:noWrap/>
            <w:hideMark/>
          </w:tcPr>
          <w:p w14:paraId="76EB3A1C" w14:textId="77777777" w:rsidR="00C11EE3" w:rsidRPr="004F2D6C" w:rsidRDefault="00C11EE3" w:rsidP="00B9076B">
            <w:pPr>
              <w:autoSpaceDE w:val="0"/>
              <w:autoSpaceDN w:val="0"/>
              <w:adjustRightInd w:val="0"/>
              <w:rPr>
                <w:rFonts w:ascii="Times New Roman" w:hAnsi="Times New Roman"/>
              </w:rPr>
            </w:pPr>
            <w:r w:rsidRPr="004F2D6C">
              <w:rPr>
                <w:rFonts w:ascii="Times New Roman" w:hAnsi="Times New Roman"/>
              </w:rPr>
              <w:t>MET</w:t>
            </w:r>
          </w:p>
        </w:tc>
        <w:tc>
          <w:tcPr>
            <w:tcW w:w="1080" w:type="dxa"/>
            <w:noWrap/>
            <w:hideMark/>
          </w:tcPr>
          <w:p w14:paraId="3921291A"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0.15</w:t>
            </w:r>
          </w:p>
        </w:tc>
        <w:tc>
          <w:tcPr>
            <w:tcW w:w="1080" w:type="dxa"/>
            <w:hideMark/>
          </w:tcPr>
          <w:p w14:paraId="483297B2"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440" w:type="dxa"/>
            <w:hideMark/>
          </w:tcPr>
          <w:p w14:paraId="57F26BEB"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541" w:type="dxa"/>
            <w:gridSpan w:val="2"/>
            <w:hideMark/>
          </w:tcPr>
          <w:p w14:paraId="0A22F190"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r>
      <w:tr w:rsidR="00C11EE3" w:rsidRPr="004F2D6C" w14:paraId="05A98BD3" w14:textId="77777777" w:rsidTr="00B9076B">
        <w:trPr>
          <w:trHeight w:val="300"/>
        </w:trPr>
        <w:tc>
          <w:tcPr>
            <w:tcW w:w="4327" w:type="dxa"/>
            <w:noWrap/>
            <w:hideMark/>
          </w:tcPr>
          <w:p w14:paraId="1DD8774E" w14:textId="77777777" w:rsidR="00C11EE3" w:rsidRPr="004F2D6C" w:rsidRDefault="00C11EE3" w:rsidP="00B9076B">
            <w:pPr>
              <w:autoSpaceDE w:val="0"/>
              <w:autoSpaceDN w:val="0"/>
              <w:adjustRightInd w:val="0"/>
              <w:rPr>
                <w:rFonts w:ascii="Times New Roman" w:hAnsi="Times New Roman"/>
              </w:rPr>
            </w:pPr>
            <w:r w:rsidRPr="004F2D6C">
              <w:rPr>
                <w:rFonts w:ascii="Times New Roman" w:hAnsi="Times New Roman"/>
              </w:rPr>
              <w:t>OL1/SL1/SL1M/PL1/OSI/II/LT1</w:t>
            </w:r>
          </w:p>
        </w:tc>
        <w:tc>
          <w:tcPr>
            <w:tcW w:w="1080" w:type="dxa"/>
            <w:hideMark/>
          </w:tcPr>
          <w:p w14:paraId="1465C062"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bCs/>
              </w:rPr>
              <w:t>-</w:t>
            </w:r>
          </w:p>
        </w:tc>
        <w:tc>
          <w:tcPr>
            <w:tcW w:w="1080" w:type="dxa"/>
            <w:noWrap/>
          </w:tcPr>
          <w:p w14:paraId="1E92294C"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0.00004</w:t>
            </w:r>
          </w:p>
        </w:tc>
        <w:tc>
          <w:tcPr>
            <w:tcW w:w="1440" w:type="dxa"/>
            <w:hideMark/>
          </w:tcPr>
          <w:p w14:paraId="68471D34"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541" w:type="dxa"/>
            <w:gridSpan w:val="2"/>
            <w:hideMark/>
          </w:tcPr>
          <w:p w14:paraId="0B383081"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r>
      <w:tr w:rsidR="00C11EE3" w:rsidRPr="004F2D6C" w14:paraId="456F80C5" w14:textId="77777777" w:rsidTr="00B9076B">
        <w:trPr>
          <w:trHeight w:val="300"/>
        </w:trPr>
        <w:tc>
          <w:tcPr>
            <w:tcW w:w="4327" w:type="dxa"/>
            <w:noWrap/>
            <w:hideMark/>
          </w:tcPr>
          <w:p w14:paraId="5465D1A7" w14:textId="77777777" w:rsidR="00C11EE3" w:rsidRPr="004F2D6C" w:rsidRDefault="00C11EE3" w:rsidP="00B9076B">
            <w:pPr>
              <w:autoSpaceDE w:val="0"/>
              <w:autoSpaceDN w:val="0"/>
              <w:adjustRightInd w:val="0"/>
              <w:rPr>
                <w:rFonts w:ascii="Times New Roman" w:hAnsi="Times New Roman"/>
              </w:rPr>
            </w:pPr>
            <w:r w:rsidRPr="004F2D6C">
              <w:rPr>
                <w:rFonts w:ascii="Times New Roman" w:hAnsi="Times New Roman"/>
              </w:rPr>
              <w:t>SL2/SL2M/GSCU1</w:t>
            </w:r>
          </w:p>
        </w:tc>
        <w:tc>
          <w:tcPr>
            <w:tcW w:w="1080" w:type="dxa"/>
            <w:hideMark/>
          </w:tcPr>
          <w:p w14:paraId="6128CFC1"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bCs/>
              </w:rPr>
              <w:t>-</w:t>
            </w:r>
          </w:p>
        </w:tc>
        <w:tc>
          <w:tcPr>
            <w:tcW w:w="1080" w:type="dxa"/>
            <w:noWrap/>
          </w:tcPr>
          <w:p w14:paraId="75B70204"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0.00033</w:t>
            </w:r>
          </w:p>
        </w:tc>
        <w:tc>
          <w:tcPr>
            <w:tcW w:w="1440" w:type="dxa"/>
            <w:hideMark/>
          </w:tcPr>
          <w:p w14:paraId="08D54AAB"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c>
          <w:tcPr>
            <w:tcW w:w="1541" w:type="dxa"/>
            <w:gridSpan w:val="2"/>
            <w:hideMark/>
          </w:tcPr>
          <w:p w14:paraId="799E354B" w14:textId="77777777" w:rsidR="00C11EE3" w:rsidRPr="004F2D6C" w:rsidRDefault="00C11EE3" w:rsidP="00B9076B">
            <w:pPr>
              <w:autoSpaceDE w:val="0"/>
              <w:autoSpaceDN w:val="0"/>
              <w:adjustRightInd w:val="0"/>
              <w:jc w:val="right"/>
              <w:rPr>
                <w:rFonts w:ascii="Times New Roman" w:hAnsi="Times New Roman"/>
              </w:rPr>
            </w:pPr>
            <w:r w:rsidRPr="004F2D6C">
              <w:rPr>
                <w:rFonts w:ascii="Times New Roman" w:hAnsi="Times New Roman"/>
              </w:rPr>
              <w:t>-</w:t>
            </w:r>
          </w:p>
        </w:tc>
      </w:tr>
    </w:tbl>
    <w:p w14:paraId="61ABEF97" w14:textId="77777777" w:rsidR="00C11EE3" w:rsidRPr="004F2D6C" w:rsidRDefault="00C11EE3" w:rsidP="00C11EE3">
      <w:pPr>
        <w:autoSpaceDE w:val="0"/>
        <w:autoSpaceDN w:val="0"/>
        <w:adjustRightInd w:val="0"/>
        <w:jc w:val="both"/>
        <w:rPr>
          <w:sz w:val="22"/>
          <w:szCs w:val="22"/>
        </w:rPr>
      </w:pPr>
      <w:r w:rsidRPr="004F2D6C">
        <w:rPr>
          <w:sz w:val="22"/>
          <w:szCs w:val="22"/>
        </w:rPr>
        <w:t>Source: Staff’s eight set of interrogatories, Interrogatory No. 34, attachment 1 of 2, tab 4 of 13.</w:t>
      </w:r>
    </w:p>
    <w:p w14:paraId="1C134E85" w14:textId="77777777" w:rsidR="00C11EE3" w:rsidRDefault="00C11EE3" w:rsidP="00C11EE3">
      <w:pPr>
        <w:autoSpaceDE w:val="0"/>
        <w:autoSpaceDN w:val="0"/>
        <w:adjustRightInd w:val="0"/>
        <w:ind w:left="1440"/>
        <w:jc w:val="both"/>
      </w:pPr>
    </w:p>
    <w:p w14:paraId="2BB815EA" w14:textId="77777777" w:rsidR="00C11EE3" w:rsidRPr="004F2D6C" w:rsidRDefault="00C11EE3" w:rsidP="00C11EE3">
      <w:pPr>
        <w:autoSpaceDE w:val="0"/>
        <w:autoSpaceDN w:val="0"/>
        <w:adjustRightInd w:val="0"/>
        <w:ind w:left="1440"/>
        <w:jc w:val="both"/>
      </w:pPr>
      <w:r>
        <w:t xml:space="preserve">TECO:  </w:t>
      </w:r>
    </w:p>
    <w:tbl>
      <w:tblPr>
        <w:tblStyle w:val="TableGrid3"/>
        <w:tblW w:w="0" w:type="auto"/>
        <w:jc w:val="center"/>
        <w:tblLook w:val="04A0" w:firstRow="1" w:lastRow="0" w:firstColumn="1" w:lastColumn="0" w:noHBand="0" w:noVBand="1"/>
      </w:tblPr>
      <w:tblGrid>
        <w:gridCol w:w="4034"/>
        <w:gridCol w:w="2543"/>
        <w:gridCol w:w="2825"/>
      </w:tblGrid>
      <w:tr w:rsidR="00C11EE3" w:rsidRPr="004F2D6C" w14:paraId="7D3E424E" w14:textId="77777777" w:rsidTr="00B9076B">
        <w:trPr>
          <w:tblHeader/>
          <w:jc w:val="center"/>
        </w:trPr>
        <w:tc>
          <w:tcPr>
            <w:tcW w:w="9402" w:type="dxa"/>
            <w:gridSpan w:val="3"/>
            <w:tcBorders>
              <w:top w:val="nil"/>
              <w:left w:val="nil"/>
              <w:bottom w:val="nil"/>
              <w:right w:val="nil"/>
            </w:tcBorders>
            <w:vAlign w:val="center"/>
          </w:tcPr>
          <w:p w14:paraId="502D846E" w14:textId="77777777" w:rsidR="00C11EE3" w:rsidRPr="004F2D6C" w:rsidRDefault="00C11EE3" w:rsidP="00B9076B">
            <w:pPr>
              <w:jc w:val="center"/>
              <w:rPr>
                <w:rFonts w:ascii="Times New Roman" w:hAnsi="Times New Roman"/>
                <w:b/>
              </w:rPr>
            </w:pPr>
            <w:r w:rsidRPr="004F2D6C">
              <w:rPr>
                <w:rFonts w:ascii="Times New Roman" w:hAnsi="Times New Roman"/>
                <w:b/>
              </w:rPr>
              <w:t>Table 28-4</w:t>
            </w:r>
          </w:p>
        </w:tc>
      </w:tr>
      <w:tr w:rsidR="00C11EE3" w:rsidRPr="004F2D6C" w14:paraId="25AA7AEB" w14:textId="77777777" w:rsidTr="00B9076B">
        <w:trPr>
          <w:tblHeader/>
          <w:jc w:val="center"/>
        </w:trPr>
        <w:tc>
          <w:tcPr>
            <w:tcW w:w="9402" w:type="dxa"/>
            <w:gridSpan w:val="3"/>
            <w:tcBorders>
              <w:top w:val="nil"/>
              <w:left w:val="nil"/>
              <w:bottom w:val="single" w:sz="4" w:space="0" w:color="auto"/>
              <w:right w:val="nil"/>
            </w:tcBorders>
            <w:vAlign w:val="center"/>
          </w:tcPr>
          <w:p w14:paraId="58829C13" w14:textId="77777777" w:rsidR="00C11EE3" w:rsidRPr="004F2D6C" w:rsidRDefault="00C11EE3" w:rsidP="00B9076B">
            <w:pPr>
              <w:autoSpaceDE w:val="0"/>
              <w:autoSpaceDN w:val="0"/>
              <w:adjustRightInd w:val="0"/>
              <w:jc w:val="center"/>
              <w:rPr>
                <w:rFonts w:ascii="Times New Roman" w:hAnsi="Times New Roman"/>
                <w:b/>
                <w:bCs/>
              </w:rPr>
            </w:pPr>
            <w:r w:rsidRPr="004F2D6C">
              <w:rPr>
                <w:rFonts w:ascii="Times New Roman" w:hAnsi="Times New Roman"/>
                <w:b/>
              </w:rPr>
              <w:t>TECO Capacity Cost Recovery Factors for the period January–December, 2026</w:t>
            </w:r>
          </w:p>
        </w:tc>
      </w:tr>
      <w:tr w:rsidR="00C11EE3" w:rsidRPr="004F2D6C" w14:paraId="0335518E" w14:textId="77777777" w:rsidTr="00B9076B">
        <w:trPr>
          <w:tblHeader/>
          <w:jc w:val="center"/>
        </w:trPr>
        <w:tc>
          <w:tcPr>
            <w:tcW w:w="4034" w:type="dxa"/>
            <w:vMerge w:val="restart"/>
            <w:vAlign w:val="center"/>
          </w:tcPr>
          <w:p w14:paraId="183A4012" w14:textId="77777777" w:rsidR="00C11EE3" w:rsidRPr="004F2D6C" w:rsidRDefault="00C11EE3" w:rsidP="00B9076B">
            <w:pPr>
              <w:autoSpaceDE w:val="0"/>
              <w:autoSpaceDN w:val="0"/>
              <w:adjustRightInd w:val="0"/>
              <w:jc w:val="center"/>
              <w:rPr>
                <w:rFonts w:ascii="Times New Roman" w:hAnsi="Times New Roman"/>
                <w:b/>
                <w:bCs/>
              </w:rPr>
            </w:pPr>
            <w:r w:rsidRPr="004F2D6C">
              <w:rPr>
                <w:rFonts w:ascii="Times New Roman" w:hAnsi="Times New Roman"/>
                <w:b/>
                <w:bCs/>
              </w:rPr>
              <w:t>Rate Class and Metering Voltage</w:t>
            </w:r>
          </w:p>
        </w:tc>
        <w:tc>
          <w:tcPr>
            <w:tcW w:w="5368" w:type="dxa"/>
            <w:gridSpan w:val="2"/>
          </w:tcPr>
          <w:p w14:paraId="0DB8BCF2" w14:textId="77777777" w:rsidR="00C11EE3" w:rsidRPr="004F2D6C" w:rsidRDefault="00C11EE3" w:rsidP="00B9076B">
            <w:pPr>
              <w:autoSpaceDE w:val="0"/>
              <w:autoSpaceDN w:val="0"/>
              <w:adjustRightInd w:val="0"/>
              <w:jc w:val="center"/>
              <w:rPr>
                <w:rFonts w:ascii="Times New Roman" w:hAnsi="Times New Roman"/>
                <w:b/>
                <w:bCs/>
              </w:rPr>
            </w:pPr>
            <w:r w:rsidRPr="004F2D6C">
              <w:rPr>
                <w:rFonts w:ascii="Times New Roman" w:hAnsi="Times New Roman"/>
                <w:b/>
                <w:bCs/>
              </w:rPr>
              <w:t xml:space="preserve">2026 Capacity Cost Recovery Factors </w:t>
            </w:r>
          </w:p>
        </w:tc>
      </w:tr>
      <w:tr w:rsidR="00C11EE3" w:rsidRPr="004F2D6C" w14:paraId="139F0861" w14:textId="77777777" w:rsidTr="00B9076B">
        <w:trPr>
          <w:tblHeader/>
          <w:jc w:val="center"/>
        </w:trPr>
        <w:tc>
          <w:tcPr>
            <w:tcW w:w="4034" w:type="dxa"/>
            <w:vMerge/>
          </w:tcPr>
          <w:p w14:paraId="2F866C8F" w14:textId="77777777" w:rsidR="00C11EE3" w:rsidRPr="004F2D6C" w:rsidRDefault="00C11EE3" w:rsidP="00B9076B">
            <w:pPr>
              <w:autoSpaceDE w:val="0"/>
              <w:autoSpaceDN w:val="0"/>
              <w:adjustRightInd w:val="0"/>
              <w:jc w:val="center"/>
              <w:rPr>
                <w:rFonts w:ascii="Times New Roman" w:hAnsi="Times New Roman"/>
                <w:b/>
                <w:bCs/>
                <w:u w:val="single"/>
              </w:rPr>
            </w:pPr>
          </w:p>
        </w:tc>
        <w:tc>
          <w:tcPr>
            <w:tcW w:w="2543" w:type="dxa"/>
          </w:tcPr>
          <w:p w14:paraId="52FF77BA" w14:textId="77777777" w:rsidR="00C11EE3" w:rsidRPr="004F2D6C" w:rsidRDefault="00C11EE3" w:rsidP="00B9076B">
            <w:pPr>
              <w:autoSpaceDE w:val="0"/>
              <w:autoSpaceDN w:val="0"/>
              <w:adjustRightInd w:val="0"/>
              <w:jc w:val="center"/>
              <w:rPr>
                <w:rFonts w:ascii="Times New Roman" w:hAnsi="Times New Roman"/>
                <w:bCs/>
              </w:rPr>
            </w:pPr>
            <w:r w:rsidRPr="004F2D6C">
              <w:rPr>
                <w:rFonts w:ascii="Times New Roman" w:hAnsi="Times New Roman"/>
                <w:bCs/>
              </w:rPr>
              <w:t>¢/kWh</w:t>
            </w:r>
          </w:p>
        </w:tc>
        <w:tc>
          <w:tcPr>
            <w:tcW w:w="2825" w:type="dxa"/>
          </w:tcPr>
          <w:p w14:paraId="2DA0F9E1" w14:textId="77777777" w:rsidR="00C11EE3" w:rsidRPr="004F2D6C" w:rsidRDefault="00C11EE3" w:rsidP="00B9076B">
            <w:pPr>
              <w:autoSpaceDE w:val="0"/>
              <w:autoSpaceDN w:val="0"/>
              <w:adjustRightInd w:val="0"/>
              <w:jc w:val="center"/>
              <w:rPr>
                <w:rFonts w:ascii="Times New Roman" w:hAnsi="Times New Roman"/>
                <w:bCs/>
              </w:rPr>
            </w:pPr>
            <w:r w:rsidRPr="004F2D6C">
              <w:rPr>
                <w:rFonts w:ascii="Times New Roman" w:hAnsi="Times New Roman"/>
                <w:bCs/>
              </w:rPr>
              <w:t>$/kW</w:t>
            </w:r>
          </w:p>
        </w:tc>
      </w:tr>
      <w:tr w:rsidR="00C11EE3" w:rsidRPr="004F2D6C" w14:paraId="3C626A62" w14:textId="77777777" w:rsidTr="00B9076B">
        <w:trPr>
          <w:jc w:val="center"/>
        </w:trPr>
        <w:tc>
          <w:tcPr>
            <w:tcW w:w="4034" w:type="dxa"/>
          </w:tcPr>
          <w:p w14:paraId="57112A55"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RS</w:t>
            </w:r>
          </w:p>
        </w:tc>
        <w:tc>
          <w:tcPr>
            <w:tcW w:w="2543" w:type="dxa"/>
          </w:tcPr>
          <w:p w14:paraId="4891E874"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0.264</w:t>
            </w:r>
          </w:p>
        </w:tc>
        <w:tc>
          <w:tcPr>
            <w:tcW w:w="2825" w:type="dxa"/>
            <w:vMerge w:val="restart"/>
            <w:vAlign w:val="center"/>
          </w:tcPr>
          <w:p w14:paraId="208F815C"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w:t>
            </w:r>
          </w:p>
        </w:tc>
      </w:tr>
      <w:tr w:rsidR="00C11EE3" w:rsidRPr="004F2D6C" w14:paraId="70C452A6" w14:textId="77777777" w:rsidTr="00B9076B">
        <w:trPr>
          <w:jc w:val="center"/>
        </w:trPr>
        <w:tc>
          <w:tcPr>
            <w:tcW w:w="4034" w:type="dxa"/>
          </w:tcPr>
          <w:p w14:paraId="269801C7"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GS and CS</w:t>
            </w:r>
          </w:p>
        </w:tc>
        <w:tc>
          <w:tcPr>
            <w:tcW w:w="2543" w:type="dxa"/>
          </w:tcPr>
          <w:p w14:paraId="3088F068"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0.221</w:t>
            </w:r>
          </w:p>
        </w:tc>
        <w:tc>
          <w:tcPr>
            <w:tcW w:w="2825" w:type="dxa"/>
            <w:vMerge/>
            <w:tcBorders>
              <w:bottom w:val="single" w:sz="4" w:space="0" w:color="auto"/>
            </w:tcBorders>
          </w:tcPr>
          <w:p w14:paraId="107B99B4" w14:textId="77777777" w:rsidR="00C11EE3" w:rsidRPr="004F2D6C" w:rsidRDefault="00C11EE3" w:rsidP="00B9076B">
            <w:pPr>
              <w:autoSpaceDE w:val="0"/>
              <w:autoSpaceDN w:val="0"/>
              <w:adjustRightInd w:val="0"/>
              <w:jc w:val="right"/>
              <w:rPr>
                <w:rFonts w:ascii="Times New Roman" w:hAnsi="Times New Roman"/>
                <w:bCs/>
              </w:rPr>
            </w:pPr>
          </w:p>
        </w:tc>
      </w:tr>
      <w:tr w:rsidR="00C11EE3" w:rsidRPr="004F2D6C" w14:paraId="723DE218" w14:textId="77777777" w:rsidTr="00B9076B">
        <w:trPr>
          <w:jc w:val="center"/>
        </w:trPr>
        <w:tc>
          <w:tcPr>
            <w:tcW w:w="6577" w:type="dxa"/>
            <w:gridSpan w:val="2"/>
            <w:tcBorders>
              <w:right w:val="nil"/>
            </w:tcBorders>
          </w:tcPr>
          <w:p w14:paraId="36A3965A"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GSD</w:t>
            </w:r>
          </w:p>
        </w:tc>
        <w:tc>
          <w:tcPr>
            <w:tcW w:w="2825" w:type="dxa"/>
            <w:tcBorders>
              <w:left w:val="nil"/>
            </w:tcBorders>
          </w:tcPr>
          <w:p w14:paraId="3CCBD1D6" w14:textId="77777777" w:rsidR="00C11EE3" w:rsidRPr="004F2D6C" w:rsidRDefault="00C11EE3" w:rsidP="00B9076B">
            <w:pPr>
              <w:autoSpaceDE w:val="0"/>
              <w:autoSpaceDN w:val="0"/>
              <w:adjustRightInd w:val="0"/>
              <w:jc w:val="right"/>
              <w:rPr>
                <w:rFonts w:ascii="Times New Roman" w:hAnsi="Times New Roman"/>
                <w:bCs/>
              </w:rPr>
            </w:pPr>
          </w:p>
        </w:tc>
      </w:tr>
      <w:tr w:rsidR="00C11EE3" w:rsidRPr="004F2D6C" w14:paraId="54275518" w14:textId="77777777" w:rsidTr="00B9076B">
        <w:trPr>
          <w:jc w:val="center"/>
        </w:trPr>
        <w:tc>
          <w:tcPr>
            <w:tcW w:w="4034" w:type="dxa"/>
          </w:tcPr>
          <w:p w14:paraId="4B17AD60"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Secondary</w:t>
            </w:r>
          </w:p>
        </w:tc>
        <w:tc>
          <w:tcPr>
            <w:tcW w:w="2543" w:type="dxa"/>
            <w:vMerge w:val="restart"/>
            <w:vAlign w:val="center"/>
          </w:tcPr>
          <w:p w14:paraId="6663230D"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w:t>
            </w:r>
          </w:p>
        </w:tc>
        <w:tc>
          <w:tcPr>
            <w:tcW w:w="2825" w:type="dxa"/>
          </w:tcPr>
          <w:p w14:paraId="04448823"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0.72</w:t>
            </w:r>
          </w:p>
        </w:tc>
      </w:tr>
      <w:tr w:rsidR="00C11EE3" w:rsidRPr="004F2D6C" w14:paraId="5DA5729C" w14:textId="77777777" w:rsidTr="00B9076B">
        <w:trPr>
          <w:jc w:val="center"/>
        </w:trPr>
        <w:tc>
          <w:tcPr>
            <w:tcW w:w="4034" w:type="dxa"/>
          </w:tcPr>
          <w:p w14:paraId="03F86445"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Primary</w:t>
            </w:r>
          </w:p>
        </w:tc>
        <w:tc>
          <w:tcPr>
            <w:tcW w:w="2543" w:type="dxa"/>
            <w:vMerge/>
          </w:tcPr>
          <w:p w14:paraId="6B2B69C7" w14:textId="77777777" w:rsidR="00C11EE3" w:rsidRPr="004F2D6C" w:rsidRDefault="00C11EE3" w:rsidP="00B9076B">
            <w:pPr>
              <w:autoSpaceDE w:val="0"/>
              <w:autoSpaceDN w:val="0"/>
              <w:adjustRightInd w:val="0"/>
              <w:jc w:val="center"/>
              <w:rPr>
                <w:rFonts w:ascii="Times New Roman" w:hAnsi="Times New Roman"/>
                <w:bCs/>
              </w:rPr>
            </w:pPr>
          </w:p>
        </w:tc>
        <w:tc>
          <w:tcPr>
            <w:tcW w:w="2825" w:type="dxa"/>
          </w:tcPr>
          <w:p w14:paraId="7B85F8C4" w14:textId="77777777" w:rsidR="00C11EE3" w:rsidRPr="004F2D6C" w:rsidRDefault="00C11EE3" w:rsidP="00B9076B">
            <w:pPr>
              <w:jc w:val="right"/>
              <w:rPr>
                <w:rFonts w:ascii="Times New Roman" w:hAnsi="Times New Roman"/>
              </w:rPr>
            </w:pPr>
            <w:r w:rsidRPr="004F2D6C">
              <w:rPr>
                <w:rFonts w:ascii="Times New Roman" w:hAnsi="Times New Roman"/>
              </w:rPr>
              <w:t>0.71</w:t>
            </w:r>
          </w:p>
        </w:tc>
      </w:tr>
      <w:tr w:rsidR="00C11EE3" w:rsidRPr="004F2D6C" w14:paraId="638C1B30" w14:textId="77777777" w:rsidTr="00B9076B">
        <w:trPr>
          <w:jc w:val="center"/>
        </w:trPr>
        <w:tc>
          <w:tcPr>
            <w:tcW w:w="4034" w:type="dxa"/>
          </w:tcPr>
          <w:p w14:paraId="2F2AAACE"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Transmission</w:t>
            </w:r>
          </w:p>
        </w:tc>
        <w:tc>
          <w:tcPr>
            <w:tcW w:w="2543" w:type="dxa"/>
            <w:vMerge/>
          </w:tcPr>
          <w:p w14:paraId="12E77C67" w14:textId="77777777" w:rsidR="00C11EE3" w:rsidRPr="004F2D6C" w:rsidRDefault="00C11EE3" w:rsidP="00B9076B">
            <w:pPr>
              <w:autoSpaceDE w:val="0"/>
              <w:autoSpaceDN w:val="0"/>
              <w:adjustRightInd w:val="0"/>
              <w:jc w:val="center"/>
              <w:rPr>
                <w:rFonts w:ascii="Times New Roman" w:hAnsi="Times New Roman"/>
                <w:bCs/>
              </w:rPr>
            </w:pPr>
          </w:p>
        </w:tc>
        <w:tc>
          <w:tcPr>
            <w:tcW w:w="2825" w:type="dxa"/>
            <w:tcBorders>
              <w:bottom w:val="single" w:sz="4" w:space="0" w:color="auto"/>
            </w:tcBorders>
          </w:tcPr>
          <w:p w14:paraId="559C2D8B" w14:textId="77777777" w:rsidR="00C11EE3" w:rsidRPr="004F2D6C" w:rsidRDefault="00C11EE3" w:rsidP="00B9076B">
            <w:pPr>
              <w:jc w:val="right"/>
              <w:rPr>
                <w:rFonts w:ascii="Times New Roman" w:hAnsi="Times New Roman"/>
              </w:rPr>
            </w:pPr>
            <w:r w:rsidRPr="004F2D6C">
              <w:rPr>
                <w:rFonts w:ascii="Times New Roman" w:hAnsi="Times New Roman"/>
              </w:rPr>
              <w:t>0.71</w:t>
            </w:r>
          </w:p>
        </w:tc>
      </w:tr>
      <w:tr w:rsidR="00C11EE3" w:rsidRPr="004F2D6C" w14:paraId="2B859604" w14:textId="77777777" w:rsidTr="00B9076B">
        <w:trPr>
          <w:jc w:val="center"/>
        </w:trPr>
        <w:tc>
          <w:tcPr>
            <w:tcW w:w="6577" w:type="dxa"/>
            <w:gridSpan w:val="2"/>
            <w:tcBorders>
              <w:right w:val="nil"/>
            </w:tcBorders>
          </w:tcPr>
          <w:p w14:paraId="10FBFDA5" w14:textId="77777777" w:rsidR="00C11EE3" w:rsidRPr="004F2D6C" w:rsidRDefault="00C11EE3" w:rsidP="00B9076B">
            <w:pPr>
              <w:tabs>
                <w:tab w:val="left" w:pos="312"/>
                <w:tab w:val="center" w:pos="3197"/>
              </w:tabs>
              <w:autoSpaceDE w:val="0"/>
              <w:autoSpaceDN w:val="0"/>
              <w:adjustRightInd w:val="0"/>
              <w:rPr>
                <w:rFonts w:ascii="Times New Roman" w:hAnsi="Times New Roman"/>
                <w:bCs/>
              </w:rPr>
            </w:pPr>
            <w:r w:rsidRPr="004F2D6C">
              <w:rPr>
                <w:rFonts w:ascii="Times New Roman" w:hAnsi="Times New Roman"/>
                <w:bCs/>
              </w:rPr>
              <w:t>GSD Optional</w:t>
            </w:r>
          </w:p>
        </w:tc>
        <w:tc>
          <w:tcPr>
            <w:tcW w:w="2825" w:type="dxa"/>
            <w:tcBorders>
              <w:left w:val="nil"/>
            </w:tcBorders>
          </w:tcPr>
          <w:p w14:paraId="2E3E6A6D" w14:textId="77777777" w:rsidR="00C11EE3" w:rsidRPr="004F2D6C" w:rsidRDefault="00C11EE3" w:rsidP="00B9076B">
            <w:pPr>
              <w:autoSpaceDE w:val="0"/>
              <w:autoSpaceDN w:val="0"/>
              <w:adjustRightInd w:val="0"/>
              <w:jc w:val="right"/>
              <w:rPr>
                <w:rFonts w:ascii="Times New Roman" w:hAnsi="Times New Roman"/>
                <w:bCs/>
              </w:rPr>
            </w:pPr>
          </w:p>
        </w:tc>
      </w:tr>
      <w:tr w:rsidR="00C11EE3" w:rsidRPr="004F2D6C" w14:paraId="5EEA5215" w14:textId="77777777" w:rsidTr="00B9076B">
        <w:trPr>
          <w:jc w:val="center"/>
        </w:trPr>
        <w:tc>
          <w:tcPr>
            <w:tcW w:w="4034" w:type="dxa"/>
          </w:tcPr>
          <w:p w14:paraId="3ED8D6B1"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Secondary</w:t>
            </w:r>
          </w:p>
        </w:tc>
        <w:tc>
          <w:tcPr>
            <w:tcW w:w="2543" w:type="dxa"/>
          </w:tcPr>
          <w:p w14:paraId="1FB129D5"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0.176</w:t>
            </w:r>
          </w:p>
        </w:tc>
        <w:tc>
          <w:tcPr>
            <w:tcW w:w="2825" w:type="dxa"/>
            <w:vMerge w:val="restart"/>
            <w:vAlign w:val="center"/>
          </w:tcPr>
          <w:p w14:paraId="6A9E8893"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w:t>
            </w:r>
          </w:p>
        </w:tc>
      </w:tr>
      <w:tr w:rsidR="00C11EE3" w:rsidRPr="004F2D6C" w14:paraId="05F551DC" w14:textId="77777777" w:rsidTr="00B9076B">
        <w:trPr>
          <w:jc w:val="center"/>
        </w:trPr>
        <w:tc>
          <w:tcPr>
            <w:tcW w:w="4034" w:type="dxa"/>
          </w:tcPr>
          <w:p w14:paraId="5E5BD1EF"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lastRenderedPageBreak/>
              <w:t>Primary</w:t>
            </w:r>
          </w:p>
        </w:tc>
        <w:tc>
          <w:tcPr>
            <w:tcW w:w="2543" w:type="dxa"/>
          </w:tcPr>
          <w:p w14:paraId="0391A3A8" w14:textId="77777777" w:rsidR="00C11EE3" w:rsidRPr="004F2D6C" w:rsidRDefault="00C11EE3" w:rsidP="00B9076B">
            <w:pPr>
              <w:jc w:val="right"/>
              <w:rPr>
                <w:rFonts w:ascii="Times New Roman" w:hAnsi="Times New Roman"/>
              </w:rPr>
            </w:pPr>
            <w:r w:rsidRPr="004F2D6C">
              <w:rPr>
                <w:rFonts w:ascii="Times New Roman" w:hAnsi="Times New Roman"/>
              </w:rPr>
              <w:t>0.174</w:t>
            </w:r>
          </w:p>
        </w:tc>
        <w:tc>
          <w:tcPr>
            <w:tcW w:w="2825" w:type="dxa"/>
            <w:vMerge/>
          </w:tcPr>
          <w:p w14:paraId="054011BE" w14:textId="77777777" w:rsidR="00C11EE3" w:rsidRPr="004F2D6C" w:rsidRDefault="00C11EE3" w:rsidP="00B9076B">
            <w:pPr>
              <w:autoSpaceDE w:val="0"/>
              <w:autoSpaceDN w:val="0"/>
              <w:adjustRightInd w:val="0"/>
              <w:jc w:val="right"/>
              <w:rPr>
                <w:rFonts w:ascii="Times New Roman" w:hAnsi="Times New Roman"/>
                <w:bCs/>
              </w:rPr>
            </w:pPr>
          </w:p>
        </w:tc>
      </w:tr>
      <w:tr w:rsidR="00C11EE3" w:rsidRPr="004F2D6C" w14:paraId="008F10B7" w14:textId="77777777" w:rsidTr="00B9076B">
        <w:trPr>
          <w:jc w:val="center"/>
        </w:trPr>
        <w:tc>
          <w:tcPr>
            <w:tcW w:w="4034" w:type="dxa"/>
          </w:tcPr>
          <w:p w14:paraId="2F52225D"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Transmission</w:t>
            </w:r>
          </w:p>
        </w:tc>
        <w:tc>
          <w:tcPr>
            <w:tcW w:w="2543" w:type="dxa"/>
          </w:tcPr>
          <w:p w14:paraId="7CFD2186" w14:textId="77777777" w:rsidR="00C11EE3" w:rsidRPr="004F2D6C" w:rsidRDefault="00C11EE3" w:rsidP="00B9076B">
            <w:pPr>
              <w:jc w:val="right"/>
              <w:rPr>
                <w:rFonts w:ascii="Times New Roman" w:hAnsi="Times New Roman"/>
              </w:rPr>
            </w:pPr>
            <w:r w:rsidRPr="004F2D6C">
              <w:rPr>
                <w:rFonts w:ascii="Times New Roman" w:hAnsi="Times New Roman"/>
              </w:rPr>
              <w:t>0.172</w:t>
            </w:r>
          </w:p>
        </w:tc>
        <w:tc>
          <w:tcPr>
            <w:tcW w:w="2825" w:type="dxa"/>
            <w:vMerge/>
            <w:tcBorders>
              <w:bottom w:val="single" w:sz="4" w:space="0" w:color="auto"/>
            </w:tcBorders>
          </w:tcPr>
          <w:p w14:paraId="15FC066C" w14:textId="77777777" w:rsidR="00C11EE3" w:rsidRPr="004F2D6C" w:rsidRDefault="00C11EE3" w:rsidP="00B9076B">
            <w:pPr>
              <w:autoSpaceDE w:val="0"/>
              <w:autoSpaceDN w:val="0"/>
              <w:adjustRightInd w:val="0"/>
              <w:jc w:val="right"/>
              <w:rPr>
                <w:rFonts w:ascii="Times New Roman" w:hAnsi="Times New Roman"/>
                <w:bCs/>
              </w:rPr>
            </w:pPr>
          </w:p>
        </w:tc>
      </w:tr>
      <w:tr w:rsidR="00C11EE3" w:rsidRPr="004F2D6C" w14:paraId="28536979" w14:textId="77777777" w:rsidTr="00B9076B">
        <w:trPr>
          <w:jc w:val="center"/>
        </w:trPr>
        <w:tc>
          <w:tcPr>
            <w:tcW w:w="4034" w:type="dxa"/>
          </w:tcPr>
          <w:p w14:paraId="0B80E7CB"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GSLDPR/GSLDTPR</w:t>
            </w:r>
          </w:p>
        </w:tc>
        <w:tc>
          <w:tcPr>
            <w:tcW w:w="2543" w:type="dxa"/>
            <w:vMerge w:val="restart"/>
            <w:vAlign w:val="center"/>
          </w:tcPr>
          <w:p w14:paraId="6B4909C5"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w:t>
            </w:r>
          </w:p>
        </w:tc>
        <w:tc>
          <w:tcPr>
            <w:tcW w:w="2825" w:type="dxa"/>
          </w:tcPr>
          <w:p w14:paraId="6C08CAA7"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0.66</w:t>
            </w:r>
          </w:p>
        </w:tc>
      </w:tr>
      <w:tr w:rsidR="00C11EE3" w:rsidRPr="004F2D6C" w14:paraId="4751B0E9" w14:textId="77777777" w:rsidTr="00B9076B">
        <w:trPr>
          <w:jc w:val="center"/>
        </w:trPr>
        <w:tc>
          <w:tcPr>
            <w:tcW w:w="4034" w:type="dxa"/>
          </w:tcPr>
          <w:p w14:paraId="230203BA"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GSLDSU/GSLDTSU</w:t>
            </w:r>
          </w:p>
        </w:tc>
        <w:tc>
          <w:tcPr>
            <w:tcW w:w="2543" w:type="dxa"/>
            <w:vMerge/>
          </w:tcPr>
          <w:p w14:paraId="1F55B5F6" w14:textId="77777777" w:rsidR="00C11EE3" w:rsidRPr="004F2D6C" w:rsidRDefault="00C11EE3" w:rsidP="00B9076B">
            <w:pPr>
              <w:autoSpaceDE w:val="0"/>
              <w:autoSpaceDN w:val="0"/>
              <w:adjustRightInd w:val="0"/>
              <w:jc w:val="center"/>
              <w:rPr>
                <w:rFonts w:ascii="Times New Roman" w:hAnsi="Times New Roman"/>
                <w:bCs/>
              </w:rPr>
            </w:pPr>
          </w:p>
        </w:tc>
        <w:tc>
          <w:tcPr>
            <w:tcW w:w="2825" w:type="dxa"/>
          </w:tcPr>
          <w:p w14:paraId="36326B78"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0.61</w:t>
            </w:r>
          </w:p>
        </w:tc>
      </w:tr>
      <w:tr w:rsidR="00C11EE3" w:rsidRPr="004F2D6C" w14:paraId="2F79BBFA" w14:textId="77777777" w:rsidTr="00B9076B">
        <w:trPr>
          <w:jc w:val="center"/>
        </w:trPr>
        <w:tc>
          <w:tcPr>
            <w:tcW w:w="4034" w:type="dxa"/>
          </w:tcPr>
          <w:p w14:paraId="23FCBE14" w14:textId="77777777" w:rsidR="00C11EE3" w:rsidRPr="004F2D6C" w:rsidRDefault="00C11EE3" w:rsidP="00B9076B">
            <w:pPr>
              <w:autoSpaceDE w:val="0"/>
              <w:autoSpaceDN w:val="0"/>
              <w:adjustRightInd w:val="0"/>
              <w:rPr>
                <w:rFonts w:ascii="Times New Roman" w:hAnsi="Times New Roman"/>
                <w:bCs/>
              </w:rPr>
            </w:pPr>
            <w:r w:rsidRPr="004F2D6C">
              <w:rPr>
                <w:rFonts w:ascii="Times New Roman" w:hAnsi="Times New Roman"/>
                <w:bCs/>
              </w:rPr>
              <w:t>LS-1, LS-2</w:t>
            </w:r>
          </w:p>
        </w:tc>
        <w:tc>
          <w:tcPr>
            <w:tcW w:w="2543" w:type="dxa"/>
          </w:tcPr>
          <w:p w14:paraId="3214BA2B"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0.032</w:t>
            </w:r>
          </w:p>
        </w:tc>
        <w:tc>
          <w:tcPr>
            <w:tcW w:w="2825" w:type="dxa"/>
          </w:tcPr>
          <w:p w14:paraId="6036C03D" w14:textId="77777777" w:rsidR="00C11EE3" w:rsidRPr="004F2D6C" w:rsidRDefault="00C11EE3" w:rsidP="00B9076B">
            <w:pPr>
              <w:autoSpaceDE w:val="0"/>
              <w:autoSpaceDN w:val="0"/>
              <w:adjustRightInd w:val="0"/>
              <w:jc w:val="right"/>
              <w:rPr>
                <w:rFonts w:ascii="Times New Roman" w:hAnsi="Times New Roman"/>
                <w:bCs/>
              </w:rPr>
            </w:pPr>
            <w:r w:rsidRPr="004F2D6C">
              <w:rPr>
                <w:rFonts w:ascii="Times New Roman" w:hAnsi="Times New Roman"/>
                <w:bCs/>
              </w:rPr>
              <w:t>-</w:t>
            </w:r>
          </w:p>
        </w:tc>
      </w:tr>
    </w:tbl>
    <w:p w14:paraId="6C2D3B29" w14:textId="77777777" w:rsidR="00C11EE3" w:rsidRPr="00225F0C" w:rsidRDefault="00C11EE3" w:rsidP="00C11EE3">
      <w:pPr>
        <w:ind w:left="1440" w:hanging="1440"/>
        <w:jc w:val="both"/>
        <w:rPr>
          <w:bCs/>
        </w:rPr>
      </w:pPr>
      <w:r w:rsidRPr="00225F0C">
        <w:t>Source: Exhibit ZDJ-3, Document No. 1, Page 3 of 4.</w:t>
      </w:r>
    </w:p>
    <w:p w14:paraId="1E438FD4" w14:textId="77777777" w:rsidR="00C11EE3" w:rsidRDefault="00C11EE3" w:rsidP="00C11EE3">
      <w:pPr>
        <w:ind w:left="1440" w:hanging="1440"/>
        <w:jc w:val="both"/>
        <w:rPr>
          <w:bCs/>
        </w:rPr>
      </w:pPr>
    </w:p>
    <w:p w14:paraId="165CA051" w14:textId="5EF721D8" w:rsidR="00C11EE3" w:rsidRDefault="00C11EE3" w:rsidP="00C11EE3">
      <w:pPr>
        <w:ind w:left="1440" w:hanging="1440"/>
        <w:jc w:val="both"/>
        <w:rPr>
          <w:bCs/>
        </w:rPr>
      </w:pPr>
    </w:p>
    <w:p w14:paraId="7A7EF28D" w14:textId="77777777" w:rsidR="00C11EE3" w:rsidRPr="00CE12AC" w:rsidRDefault="00C11EE3" w:rsidP="00C11E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bCs/>
          <w:caps/>
          <w:u w:val="single"/>
        </w:rPr>
      </w:pPr>
      <w:r w:rsidRPr="00BD38A8">
        <w:rPr>
          <w:b/>
          <w:bCs/>
          <w:caps/>
        </w:rPr>
        <w:t>III.</w:t>
      </w:r>
      <w:r w:rsidRPr="00CE12AC">
        <w:rPr>
          <w:b/>
          <w:bCs/>
          <w:caps/>
        </w:rPr>
        <w:tab/>
      </w:r>
      <w:r w:rsidRPr="00CE12AC">
        <w:rPr>
          <w:b/>
          <w:bCs/>
          <w:caps/>
          <w:u w:val="single"/>
        </w:rPr>
        <w:t>Effective Date</w:t>
      </w:r>
    </w:p>
    <w:p w14:paraId="732C1517" w14:textId="77777777" w:rsidR="00C11EE3" w:rsidRPr="00CE12AC" w:rsidRDefault="00C11EE3" w:rsidP="00C11E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aps/>
        </w:rPr>
      </w:pPr>
    </w:p>
    <w:p w14:paraId="7D31F595" w14:textId="77777777" w:rsidR="00C11EE3" w:rsidRPr="00CE12AC" w:rsidRDefault="00C11EE3" w:rsidP="00C11EE3">
      <w:pPr>
        <w:autoSpaceDE w:val="0"/>
        <w:autoSpaceDN w:val="0"/>
        <w:adjustRightInd w:val="0"/>
        <w:ind w:left="1440" w:hanging="1440"/>
        <w:jc w:val="both"/>
      </w:pPr>
      <w:r w:rsidRPr="00CE12AC">
        <w:rPr>
          <w:b/>
          <w:bCs/>
          <w:u w:val="single"/>
        </w:rPr>
        <w:t>ISSUE 29</w:t>
      </w:r>
      <w:r w:rsidRPr="008D09F6">
        <w:rPr>
          <w:b/>
        </w:rPr>
        <w:t>:</w:t>
      </w:r>
      <w:r w:rsidRPr="00CE12AC">
        <w:tab/>
      </w:r>
      <w:r w:rsidRPr="000A2F41">
        <w:rPr>
          <w:b/>
        </w:rPr>
        <w:t>What should be the effective date of the fuel adjustment factors and capacity cost recovery factors for billing purposes?</w:t>
      </w:r>
    </w:p>
    <w:p w14:paraId="00A75A6E" w14:textId="77777777" w:rsidR="00C11EE3" w:rsidRPr="00CE12AC" w:rsidRDefault="00C11EE3" w:rsidP="00C11EE3">
      <w:pPr>
        <w:autoSpaceDE w:val="0"/>
        <w:autoSpaceDN w:val="0"/>
        <w:adjustRightInd w:val="0"/>
        <w:jc w:val="both"/>
      </w:pPr>
    </w:p>
    <w:p w14:paraId="2F44E6D5" w14:textId="77777777" w:rsidR="00C11EE3" w:rsidRDefault="00C11EE3" w:rsidP="00C11EE3">
      <w:pPr>
        <w:autoSpaceDE w:val="0"/>
        <w:autoSpaceDN w:val="0"/>
        <w:adjustRightInd w:val="0"/>
        <w:ind w:left="1440" w:hanging="1440"/>
        <w:jc w:val="both"/>
      </w:pPr>
      <w:r>
        <w:rPr>
          <w:b/>
        </w:rPr>
        <w:t>Stipulation</w:t>
      </w:r>
      <w:r w:rsidRPr="00E8021B">
        <w:rPr>
          <w:b/>
        </w:rPr>
        <w:t>:</w:t>
      </w:r>
      <w:r>
        <w:tab/>
        <w:t xml:space="preserve">Revised factors should become effective with the first billing cycle of </w:t>
      </w:r>
      <w:r w:rsidRPr="00526A24">
        <w:t>January 202</w:t>
      </w:r>
      <w:r>
        <w:t>6</w:t>
      </w:r>
      <w:r w:rsidRPr="00526A24">
        <w:t>.</w:t>
      </w:r>
      <w:r w:rsidRPr="00BF6EBB">
        <w:t xml:space="preserve">  </w:t>
      </w:r>
    </w:p>
    <w:p w14:paraId="01584E0E" w14:textId="77777777" w:rsidR="00C11EE3" w:rsidRDefault="00C11EE3" w:rsidP="00C11EE3">
      <w:pPr>
        <w:jc w:val="both"/>
      </w:pPr>
    </w:p>
    <w:p w14:paraId="33B71171" w14:textId="77777777" w:rsidR="00C11EE3" w:rsidRPr="00CE12AC" w:rsidRDefault="00C11EE3" w:rsidP="00C11EE3">
      <w:pPr>
        <w:jc w:val="both"/>
      </w:pPr>
    </w:p>
    <w:p w14:paraId="1124ED8A" w14:textId="77777777" w:rsidR="00C11EE3" w:rsidRPr="00CE12AC" w:rsidRDefault="00C11EE3" w:rsidP="00C11EE3">
      <w:pPr>
        <w:autoSpaceDE w:val="0"/>
        <w:autoSpaceDN w:val="0"/>
        <w:adjustRightInd w:val="0"/>
        <w:ind w:left="1440" w:hanging="1440"/>
        <w:jc w:val="both"/>
      </w:pPr>
      <w:r w:rsidRPr="00CE12AC">
        <w:rPr>
          <w:b/>
          <w:u w:val="single"/>
        </w:rPr>
        <w:t>ISSUE 30</w:t>
      </w:r>
      <w:r w:rsidRPr="008D09F6">
        <w:rPr>
          <w:b/>
        </w:rPr>
        <w:t>:</w:t>
      </w:r>
      <w:r w:rsidRPr="00CE12AC">
        <w:rPr>
          <w:b/>
        </w:rPr>
        <w:tab/>
      </w:r>
      <w:r w:rsidRPr="000A2F41">
        <w:rPr>
          <w:b/>
        </w:rPr>
        <w:t>Should the Commission approve revised tariffs reflecting the fuel adjustment factors and capacity cost recovery factors determined to be appropriate in this proceeding?</w:t>
      </w:r>
    </w:p>
    <w:p w14:paraId="50B9876C" w14:textId="77777777" w:rsidR="00C11EE3" w:rsidRPr="00CE12AC" w:rsidRDefault="00C11EE3" w:rsidP="00C11EE3">
      <w:pPr>
        <w:autoSpaceDE w:val="0"/>
        <w:autoSpaceDN w:val="0"/>
        <w:adjustRightInd w:val="0"/>
        <w:rPr>
          <w:b/>
          <w:u w:val="single"/>
        </w:rPr>
      </w:pPr>
    </w:p>
    <w:p w14:paraId="788D0E3A" w14:textId="77777777" w:rsidR="00C11EE3" w:rsidRDefault="00C11EE3" w:rsidP="00C11EE3">
      <w:pPr>
        <w:autoSpaceDE w:val="0"/>
        <w:autoSpaceDN w:val="0"/>
        <w:adjustRightInd w:val="0"/>
        <w:ind w:left="1440"/>
        <w:jc w:val="both"/>
      </w:pPr>
      <w:r>
        <w:t xml:space="preserve">Proposed Stipulation: Yes. </w:t>
      </w:r>
      <w:r w:rsidRPr="00E176B4">
        <w:t xml:space="preserve">The Commission should approve revised tariffs reflecting the fuel adjustment factors and capacity cost recovery factors determined to be </w:t>
      </w:r>
      <w:r>
        <w:t xml:space="preserve">reasonable in this proceeding. </w:t>
      </w:r>
      <w:r w:rsidRPr="00E176B4">
        <w:t>The Commission should direct staff to verify that the revised tariffs are consistent with the Commission</w:t>
      </w:r>
      <w:r>
        <w:t>’s</w:t>
      </w:r>
      <w:r w:rsidRPr="00E176B4">
        <w:t xml:space="preserve"> decisio</w:t>
      </w:r>
      <w:r>
        <w:t>ns.</w:t>
      </w:r>
    </w:p>
    <w:p w14:paraId="5667B8A9" w14:textId="77777777" w:rsidR="00C11EE3" w:rsidRDefault="00C11EE3" w:rsidP="00C11EE3">
      <w:pPr>
        <w:autoSpaceDE w:val="0"/>
        <w:autoSpaceDN w:val="0"/>
        <w:adjustRightInd w:val="0"/>
        <w:ind w:left="1440"/>
        <w:jc w:val="both"/>
      </w:pPr>
    </w:p>
    <w:p w14:paraId="64241351" w14:textId="77777777" w:rsidR="00C11EE3" w:rsidRPr="00CE12AC" w:rsidRDefault="00C11EE3" w:rsidP="00C11EE3">
      <w:pPr>
        <w:autoSpaceDE w:val="0"/>
        <w:autoSpaceDN w:val="0"/>
        <w:adjustRightInd w:val="0"/>
        <w:ind w:left="1440"/>
        <w:jc w:val="both"/>
      </w:pPr>
    </w:p>
    <w:p w14:paraId="57060828" w14:textId="77777777" w:rsidR="00C11EE3" w:rsidRPr="000A2F41" w:rsidRDefault="00C11EE3" w:rsidP="00C11EE3">
      <w:pPr>
        <w:autoSpaceDE w:val="0"/>
        <w:autoSpaceDN w:val="0"/>
        <w:adjustRightInd w:val="0"/>
        <w:ind w:left="1440" w:hanging="1440"/>
        <w:jc w:val="both"/>
        <w:rPr>
          <w:b/>
        </w:rPr>
      </w:pPr>
      <w:r w:rsidRPr="00CE12AC">
        <w:rPr>
          <w:b/>
          <w:u w:val="single"/>
        </w:rPr>
        <w:t>ISSUE 31</w:t>
      </w:r>
      <w:r w:rsidRPr="008D09F6">
        <w:rPr>
          <w:b/>
        </w:rPr>
        <w:t>:</w:t>
      </w:r>
      <w:r w:rsidRPr="00CE12AC">
        <w:rPr>
          <w:b/>
        </w:rPr>
        <w:tab/>
      </w:r>
      <w:r w:rsidRPr="000A2F41">
        <w:rPr>
          <w:b/>
        </w:rPr>
        <w:t>Should this docket be closed?</w:t>
      </w:r>
    </w:p>
    <w:p w14:paraId="1D73B86E" w14:textId="77777777" w:rsidR="00C11EE3" w:rsidRDefault="00C11EE3" w:rsidP="00C11EE3">
      <w:pPr>
        <w:autoSpaceDE w:val="0"/>
        <w:autoSpaceDN w:val="0"/>
        <w:adjustRightInd w:val="0"/>
        <w:jc w:val="both"/>
      </w:pPr>
    </w:p>
    <w:p w14:paraId="7B771BE4" w14:textId="6CF82E4F" w:rsidR="00C11EE3" w:rsidRDefault="00C11EE3" w:rsidP="00C11EE3">
      <w:pPr>
        <w:ind w:left="1440" w:hanging="1440"/>
        <w:jc w:val="both"/>
        <w:rPr>
          <w:color w:val="000000"/>
          <w:shd w:val="clear" w:color="auto" w:fill="FFFFFF"/>
        </w:rPr>
      </w:pPr>
      <w:r>
        <w:rPr>
          <w:b/>
        </w:rPr>
        <w:t>Stipulation</w:t>
      </w:r>
      <w:r w:rsidRPr="00E8021B">
        <w:rPr>
          <w:b/>
        </w:rPr>
        <w:t>:</w:t>
      </w:r>
      <w:r>
        <w:tab/>
      </w:r>
      <w:r w:rsidRPr="00A939DB">
        <w:t>No, this is a continuing doc</w:t>
      </w:r>
      <w:r>
        <w:t xml:space="preserve">ket and should remain open. Further, </w:t>
      </w:r>
      <w:r>
        <w:rPr>
          <w:color w:val="000000"/>
          <w:shd w:val="clear" w:color="auto" w:fill="FFFFFF"/>
        </w:rPr>
        <w:t>SACE, DEF, TECO and FPL will stipulate that SACE may propose the issues proposed in Issue 31 in this year’s proceeding next year at the outset of the fuel and purchased power cost recovery clause proceeding. DEF, TECO and FPL reserve the right to argue these issues are improper for inclusion in the fuel and purchased power cost recovery clause proceeding</w:t>
      </w:r>
      <w:r w:rsidRPr="003E2992">
        <w:rPr>
          <w:color w:val="000000"/>
          <w:shd w:val="clear" w:color="auto" w:fill="FFFFFF"/>
        </w:rPr>
        <w:t>,</w:t>
      </w:r>
      <w:r>
        <w:rPr>
          <w:color w:val="000000"/>
          <w:shd w:val="clear" w:color="auto" w:fill="FFFFFF"/>
        </w:rPr>
        <w:t xml:space="preserve"> and reserve all rights in next year’s docket to file any motions deemed necessary by them in opposition.</w:t>
      </w:r>
    </w:p>
    <w:p w14:paraId="5FB2C817" w14:textId="77777777" w:rsidR="002868C6" w:rsidRDefault="002868C6" w:rsidP="002868C6">
      <w:pPr>
        <w:ind w:left="1440" w:hanging="1440"/>
        <w:jc w:val="both"/>
        <w:rPr>
          <w:bCs/>
        </w:rPr>
      </w:pPr>
    </w:p>
    <w:p w14:paraId="5ED0E845" w14:textId="77777777" w:rsidR="007B176D" w:rsidRDefault="007B176D">
      <w:r>
        <w:br w:type="page"/>
      </w:r>
    </w:p>
    <w:p w14:paraId="764B86E9" w14:textId="1D9E5934" w:rsidR="00C11EE3" w:rsidRDefault="002868C6" w:rsidP="002868C6">
      <w:pPr>
        <w:ind w:firstLine="720"/>
        <w:jc w:val="both"/>
      </w:pPr>
      <w:r w:rsidRPr="00CE69FB">
        <w:lastRenderedPageBreak/>
        <w:t>The new fuel adjustment and capacity factors shall become effective as set forth in the stipulations. The new factors shall continue in effect until modified by us. We hereby approve revised tariffs reflecting the fuel adjustment factors and</w:t>
      </w:r>
      <w:r>
        <w:t xml:space="preserve"> capacity cost recovery factors </w:t>
      </w:r>
      <w:r w:rsidRPr="00CE69FB">
        <w:t>determined to be appropriate in this proceeding. We direct staff to verify that the revised tariffs are consistent with our decision.</w:t>
      </w:r>
    </w:p>
    <w:p w14:paraId="505089A9" w14:textId="77777777" w:rsidR="007B176D" w:rsidRDefault="007B176D" w:rsidP="002868C6">
      <w:pPr>
        <w:ind w:firstLine="720"/>
        <w:jc w:val="both"/>
      </w:pPr>
    </w:p>
    <w:p w14:paraId="4A838118" w14:textId="77777777" w:rsidR="00B151E3" w:rsidRPr="00106AB7" w:rsidRDefault="00B151E3" w:rsidP="00B151E3">
      <w:pPr>
        <w:jc w:val="both"/>
      </w:pPr>
      <w:r w:rsidRPr="00106AB7">
        <w:tab/>
        <w:t>Based on the foregoing, it is</w:t>
      </w:r>
    </w:p>
    <w:p w14:paraId="31FC57A7" w14:textId="77777777" w:rsidR="00B151E3" w:rsidRPr="00106AB7" w:rsidRDefault="00B151E3" w:rsidP="00B151E3">
      <w:pPr>
        <w:jc w:val="both"/>
      </w:pPr>
    </w:p>
    <w:p w14:paraId="38BB64A8" w14:textId="77777777" w:rsidR="00B151E3" w:rsidRPr="00106AB7" w:rsidRDefault="00B151E3" w:rsidP="003223C9">
      <w:pPr>
        <w:jc w:val="both"/>
      </w:pPr>
      <w:r w:rsidRPr="00106AB7">
        <w:tab/>
        <w:t xml:space="preserve">ORDERED by the Florida Public Service Commission that the stipulations and findings set forth in the body of </w:t>
      </w:r>
      <w:r w:rsidR="00FD12D1" w:rsidRPr="00106AB7">
        <w:t>this order are hereby approved.</w:t>
      </w:r>
      <w:r w:rsidRPr="00106AB7">
        <w:t xml:space="preserve"> It is further</w:t>
      </w:r>
    </w:p>
    <w:p w14:paraId="08114359" w14:textId="77777777" w:rsidR="00B151E3" w:rsidRPr="00106AB7" w:rsidRDefault="00B151E3" w:rsidP="003223C9">
      <w:pPr>
        <w:jc w:val="both"/>
      </w:pPr>
    </w:p>
    <w:p w14:paraId="44270DE4" w14:textId="5264B154" w:rsidR="00B151E3" w:rsidRPr="00106AB7" w:rsidRDefault="00162BA6" w:rsidP="00554404">
      <w:pPr>
        <w:autoSpaceDE w:val="0"/>
        <w:autoSpaceDN w:val="0"/>
        <w:adjustRightInd w:val="0"/>
        <w:ind w:firstLine="720"/>
        <w:jc w:val="both"/>
        <w:rPr>
          <w:rFonts w:ascii="TimesNewRomanPSMT" w:hAnsi="TimesNewRomanPSMT" w:cs="TimesNewRomanPSMT"/>
        </w:rPr>
      </w:pPr>
      <w:r w:rsidRPr="00106AB7">
        <w:rPr>
          <w:rFonts w:ascii="TimesNewRomanPSMT" w:hAnsi="TimesNewRomanPSMT" w:cs="TimesNewRomanPSMT"/>
        </w:rPr>
        <w:t>ORDERED that Duke Energy Florida, LLC, Florida Public Utilities Company, Florida</w:t>
      </w:r>
      <w:r w:rsidR="00FA67E4">
        <w:rPr>
          <w:rFonts w:ascii="TimesNewRomanPSMT" w:hAnsi="TimesNewRomanPSMT" w:cs="TimesNewRomanPSMT"/>
        </w:rPr>
        <w:t xml:space="preserve"> </w:t>
      </w:r>
      <w:r w:rsidRPr="00106AB7">
        <w:rPr>
          <w:rFonts w:ascii="TimesNewRomanPSMT" w:hAnsi="TimesNewRomanPSMT" w:cs="TimesNewRomanPSMT"/>
        </w:rPr>
        <w:t>Power &amp; Light Company and Tampa Electric Company are hereby authorized to apply the fuel</w:t>
      </w:r>
      <w:r w:rsidR="00554404">
        <w:rPr>
          <w:rFonts w:ascii="TimesNewRomanPSMT" w:hAnsi="TimesNewRomanPSMT" w:cs="TimesNewRomanPSMT"/>
        </w:rPr>
        <w:t xml:space="preserve"> </w:t>
      </w:r>
      <w:r w:rsidRPr="00106AB7">
        <w:rPr>
          <w:rFonts w:ascii="TimesNewRomanPSMT" w:hAnsi="TimesNewRomanPSMT" w:cs="TimesNewRomanPSMT"/>
        </w:rPr>
        <w:t>cost recovery factors set forth herein during the period January 2026 through December 2026. It</w:t>
      </w:r>
      <w:r w:rsidR="00554404">
        <w:rPr>
          <w:rFonts w:ascii="TimesNewRomanPSMT" w:hAnsi="TimesNewRomanPSMT" w:cs="TimesNewRomanPSMT"/>
        </w:rPr>
        <w:t xml:space="preserve"> </w:t>
      </w:r>
      <w:r w:rsidRPr="00106AB7">
        <w:rPr>
          <w:rFonts w:ascii="TimesNewRomanPSMT" w:hAnsi="TimesNewRomanPSMT" w:cs="TimesNewRomanPSMT"/>
        </w:rPr>
        <w:t>is further</w:t>
      </w:r>
    </w:p>
    <w:p w14:paraId="294CC8D5" w14:textId="77777777" w:rsidR="00162BA6" w:rsidRPr="00106AB7" w:rsidRDefault="00162BA6" w:rsidP="003223C9">
      <w:pPr>
        <w:jc w:val="both"/>
        <w:rPr>
          <w:rFonts w:ascii="TimesNewRomanPSMT" w:hAnsi="TimesNewRomanPSMT" w:cs="TimesNewRomanPSMT"/>
        </w:rPr>
      </w:pPr>
    </w:p>
    <w:p w14:paraId="5C363627" w14:textId="56E22F3A" w:rsidR="00162BA6" w:rsidRPr="00106AB7" w:rsidRDefault="00162BA6" w:rsidP="00554404">
      <w:pPr>
        <w:autoSpaceDE w:val="0"/>
        <w:autoSpaceDN w:val="0"/>
        <w:adjustRightInd w:val="0"/>
        <w:ind w:firstLine="720"/>
        <w:jc w:val="both"/>
        <w:rPr>
          <w:rFonts w:ascii="TimesNewRomanPSMT" w:hAnsi="TimesNewRomanPSMT" w:cs="TimesNewRomanPSMT"/>
        </w:rPr>
      </w:pPr>
      <w:r w:rsidRPr="00106AB7">
        <w:rPr>
          <w:rFonts w:ascii="TimesNewRomanPSMT" w:hAnsi="TimesNewRomanPSMT" w:cs="TimesNewRomanPSMT"/>
        </w:rPr>
        <w:t>ORDERED that the estimated true-up amounts contained in the fuel cost recovery factors</w:t>
      </w:r>
      <w:r w:rsidR="00554404">
        <w:rPr>
          <w:rFonts w:ascii="TimesNewRomanPSMT" w:hAnsi="TimesNewRomanPSMT" w:cs="TimesNewRomanPSMT"/>
        </w:rPr>
        <w:t xml:space="preserve"> </w:t>
      </w:r>
      <w:r w:rsidRPr="00106AB7">
        <w:rPr>
          <w:rFonts w:ascii="TimesNewRomanPSMT" w:hAnsi="TimesNewRomanPSMT" w:cs="TimesNewRomanPSMT"/>
        </w:rPr>
        <w:t>approved herein are hereby authorized subject to final true-up and further subject to proof of the</w:t>
      </w:r>
      <w:r w:rsidR="00554404">
        <w:rPr>
          <w:rFonts w:ascii="TimesNewRomanPSMT" w:hAnsi="TimesNewRomanPSMT" w:cs="TimesNewRomanPSMT"/>
        </w:rPr>
        <w:t xml:space="preserve"> </w:t>
      </w:r>
      <w:r w:rsidRPr="00106AB7">
        <w:rPr>
          <w:rFonts w:ascii="TimesNewRomanPSMT" w:hAnsi="TimesNewRomanPSMT" w:cs="TimesNewRomanPSMT"/>
        </w:rPr>
        <w:t>reasonableness and prudence of the expenditures upon which the amounts are based. It is further</w:t>
      </w:r>
      <w:r w:rsidR="00554404">
        <w:rPr>
          <w:rFonts w:ascii="TimesNewRomanPSMT" w:hAnsi="TimesNewRomanPSMT" w:cs="TimesNewRomanPSMT"/>
        </w:rPr>
        <w:t xml:space="preserve"> </w:t>
      </w:r>
    </w:p>
    <w:p w14:paraId="26C8654A" w14:textId="77777777" w:rsidR="00106AB7" w:rsidRPr="00106AB7" w:rsidRDefault="00106AB7" w:rsidP="003223C9">
      <w:pPr>
        <w:jc w:val="both"/>
        <w:rPr>
          <w:rFonts w:ascii="TimesNewRomanPSMT" w:hAnsi="TimesNewRomanPSMT" w:cs="TimesNewRomanPSMT"/>
        </w:rPr>
      </w:pPr>
    </w:p>
    <w:p w14:paraId="70E289AB" w14:textId="77777777" w:rsidR="00106AB7" w:rsidRPr="00106AB7" w:rsidRDefault="00106AB7" w:rsidP="003223C9">
      <w:pPr>
        <w:autoSpaceDE w:val="0"/>
        <w:autoSpaceDN w:val="0"/>
        <w:adjustRightInd w:val="0"/>
        <w:ind w:firstLine="720"/>
        <w:jc w:val="both"/>
        <w:rPr>
          <w:rFonts w:ascii="TimesNewRomanPSMT" w:hAnsi="TimesNewRomanPSMT" w:cs="TimesNewRomanPSMT"/>
        </w:rPr>
      </w:pPr>
      <w:r w:rsidRPr="00106AB7">
        <w:rPr>
          <w:rFonts w:ascii="TimesNewRomanPSMT" w:hAnsi="TimesNewRomanPSMT" w:cs="TimesNewRomanPSMT"/>
        </w:rPr>
        <w:t>ORDERED that the Generating Performance Incentive Factors reward or penalty for performance</w:t>
      </w:r>
      <w:r w:rsidR="00C11EE3">
        <w:rPr>
          <w:rFonts w:ascii="TimesNewRomanPSMT" w:hAnsi="TimesNewRomanPSMT" w:cs="TimesNewRomanPSMT"/>
        </w:rPr>
        <w:t xml:space="preserve"> ac</w:t>
      </w:r>
      <w:r w:rsidRPr="00106AB7">
        <w:rPr>
          <w:rFonts w:ascii="TimesNewRomanPSMT" w:hAnsi="TimesNewRomanPSMT" w:cs="TimesNewRomanPSMT"/>
        </w:rPr>
        <w:t>hieved during the period January 2024 through December 2024 for Duke Energy Florida, LLC, Florida Power &amp; Light Company, and Tampa Electric Company are hereby authorized to apply as set forth herein. It is further</w:t>
      </w:r>
    </w:p>
    <w:p w14:paraId="3DC85165" w14:textId="77777777" w:rsidR="00106AB7" w:rsidRPr="00106AB7" w:rsidRDefault="00106AB7" w:rsidP="003223C9">
      <w:pPr>
        <w:autoSpaceDE w:val="0"/>
        <w:autoSpaceDN w:val="0"/>
        <w:adjustRightInd w:val="0"/>
        <w:ind w:firstLine="720"/>
        <w:jc w:val="both"/>
        <w:rPr>
          <w:rFonts w:ascii="TimesNewRomanPSMT" w:hAnsi="TimesNewRomanPSMT" w:cs="TimesNewRomanPSMT"/>
        </w:rPr>
      </w:pPr>
    </w:p>
    <w:p w14:paraId="48E7554D" w14:textId="77777777" w:rsidR="00106AB7" w:rsidRPr="00106AB7" w:rsidRDefault="00106AB7" w:rsidP="003223C9">
      <w:pPr>
        <w:autoSpaceDE w:val="0"/>
        <w:autoSpaceDN w:val="0"/>
        <w:adjustRightInd w:val="0"/>
        <w:ind w:firstLine="720"/>
        <w:jc w:val="both"/>
        <w:rPr>
          <w:rFonts w:ascii="TimesNewRomanPSMT" w:hAnsi="TimesNewRomanPSMT" w:cs="TimesNewRomanPSMT"/>
        </w:rPr>
      </w:pPr>
      <w:r w:rsidRPr="00106AB7">
        <w:rPr>
          <w:rFonts w:ascii="TimesNewRomanPSMT" w:hAnsi="TimesNewRomanPSMT" w:cs="TimesNewRomanPSMT"/>
        </w:rPr>
        <w:t>ORDERED that the Generating Performance Incentive Factors targets/ranges for the period January 2026 through December 2026 for Duke Energy Florida, LLC, Florida Power &amp; Light Company, and Tampa Electric Company are hereby authorized to apply as set forth herein. It is further</w:t>
      </w:r>
    </w:p>
    <w:p w14:paraId="6DC03AFE" w14:textId="77777777" w:rsidR="00162BA6" w:rsidRPr="00106AB7" w:rsidRDefault="00162BA6" w:rsidP="003223C9">
      <w:pPr>
        <w:jc w:val="both"/>
        <w:rPr>
          <w:rFonts w:ascii="TimesNewRomanPSMT" w:hAnsi="TimesNewRomanPSMT" w:cs="TimesNewRomanPSMT"/>
        </w:rPr>
      </w:pPr>
    </w:p>
    <w:p w14:paraId="7816E8F8" w14:textId="4F2CC3A1" w:rsidR="00162BA6" w:rsidRPr="00106AB7" w:rsidRDefault="00162BA6" w:rsidP="00554404">
      <w:pPr>
        <w:autoSpaceDE w:val="0"/>
        <w:autoSpaceDN w:val="0"/>
        <w:adjustRightInd w:val="0"/>
        <w:ind w:firstLine="720"/>
        <w:jc w:val="both"/>
        <w:rPr>
          <w:rFonts w:ascii="TimesNewRomanPSMT" w:hAnsi="TimesNewRomanPSMT" w:cs="TimesNewRomanPSMT"/>
        </w:rPr>
      </w:pPr>
      <w:r w:rsidRPr="00106AB7">
        <w:rPr>
          <w:rFonts w:ascii="TimesNewRomanPSMT" w:hAnsi="TimesNewRomanPSMT" w:cs="TimesNewRomanPSMT"/>
        </w:rPr>
        <w:t>ORDERED that Duke Energy Florida, LLC, Florida Power &amp; Light Company, and</w:t>
      </w:r>
      <w:r w:rsidR="00554404">
        <w:rPr>
          <w:rFonts w:ascii="TimesNewRomanPSMT" w:hAnsi="TimesNewRomanPSMT" w:cs="TimesNewRomanPSMT"/>
        </w:rPr>
        <w:t xml:space="preserve"> </w:t>
      </w:r>
      <w:r w:rsidRPr="00106AB7">
        <w:rPr>
          <w:rFonts w:ascii="TimesNewRomanPSMT" w:hAnsi="TimesNewRomanPSMT" w:cs="TimesNewRomanPSMT"/>
        </w:rPr>
        <w:t>Tampa Electric Company are hereby authorized to apply the capacity cost recovery factors set</w:t>
      </w:r>
      <w:r w:rsidR="00554404">
        <w:rPr>
          <w:rFonts w:ascii="TimesNewRomanPSMT" w:hAnsi="TimesNewRomanPSMT" w:cs="TimesNewRomanPSMT"/>
        </w:rPr>
        <w:t xml:space="preserve"> </w:t>
      </w:r>
      <w:r w:rsidRPr="00106AB7">
        <w:rPr>
          <w:rFonts w:ascii="TimesNewRomanPSMT" w:hAnsi="TimesNewRomanPSMT" w:cs="TimesNewRomanPSMT"/>
        </w:rPr>
        <w:t>forth herein during the period January 2026</w:t>
      </w:r>
      <w:r w:rsidR="00A51F4F" w:rsidRPr="00106AB7">
        <w:rPr>
          <w:rFonts w:ascii="TimesNewRomanPSMT" w:hAnsi="TimesNewRomanPSMT" w:cs="TimesNewRomanPSMT"/>
        </w:rPr>
        <w:t xml:space="preserve"> through December 2026</w:t>
      </w:r>
      <w:r w:rsidRPr="00106AB7">
        <w:rPr>
          <w:rFonts w:ascii="TimesNewRomanPSMT" w:hAnsi="TimesNewRomanPSMT" w:cs="TimesNewRomanPSMT"/>
        </w:rPr>
        <w:t>. It is further</w:t>
      </w:r>
      <w:r w:rsidR="00554404">
        <w:rPr>
          <w:rFonts w:ascii="TimesNewRomanPSMT" w:hAnsi="TimesNewRomanPSMT" w:cs="TimesNewRomanPSMT"/>
        </w:rPr>
        <w:t xml:space="preserve"> </w:t>
      </w:r>
    </w:p>
    <w:p w14:paraId="21F47825" w14:textId="77777777" w:rsidR="00162BA6" w:rsidRPr="00106AB7" w:rsidRDefault="00162BA6" w:rsidP="003223C9">
      <w:pPr>
        <w:jc w:val="both"/>
        <w:rPr>
          <w:rFonts w:ascii="TimesNewRomanPSMT" w:hAnsi="TimesNewRomanPSMT" w:cs="TimesNewRomanPSMT"/>
        </w:rPr>
      </w:pPr>
    </w:p>
    <w:p w14:paraId="4AB021BB" w14:textId="2C703368" w:rsidR="00162BA6" w:rsidRPr="00106AB7" w:rsidRDefault="00162BA6" w:rsidP="00554404">
      <w:pPr>
        <w:autoSpaceDE w:val="0"/>
        <w:autoSpaceDN w:val="0"/>
        <w:adjustRightInd w:val="0"/>
        <w:ind w:firstLine="720"/>
        <w:jc w:val="both"/>
        <w:rPr>
          <w:rFonts w:ascii="TimesNewRomanPSMT" w:hAnsi="TimesNewRomanPSMT" w:cs="TimesNewRomanPSMT"/>
        </w:rPr>
      </w:pPr>
      <w:r w:rsidRPr="00106AB7">
        <w:rPr>
          <w:rFonts w:ascii="TimesNewRomanPSMT" w:hAnsi="TimesNewRomanPSMT" w:cs="TimesNewRomanPSMT"/>
        </w:rPr>
        <w:t>ORDERED that the estimated true-up amounts contained in the capacity cost recovery</w:t>
      </w:r>
      <w:r w:rsidR="00554404">
        <w:rPr>
          <w:rFonts w:ascii="TimesNewRomanPSMT" w:hAnsi="TimesNewRomanPSMT" w:cs="TimesNewRomanPSMT"/>
        </w:rPr>
        <w:t xml:space="preserve"> </w:t>
      </w:r>
      <w:r w:rsidRPr="00106AB7">
        <w:rPr>
          <w:rFonts w:ascii="TimesNewRomanPSMT" w:hAnsi="TimesNewRomanPSMT" w:cs="TimesNewRomanPSMT"/>
        </w:rPr>
        <w:t>factors approved herein are hereby authorized subject to final true-up and further subject to proof</w:t>
      </w:r>
      <w:r w:rsidR="00554404">
        <w:rPr>
          <w:rFonts w:ascii="TimesNewRomanPSMT" w:hAnsi="TimesNewRomanPSMT" w:cs="TimesNewRomanPSMT"/>
        </w:rPr>
        <w:t xml:space="preserve"> </w:t>
      </w:r>
      <w:r w:rsidRPr="00106AB7">
        <w:rPr>
          <w:rFonts w:ascii="TimesNewRomanPSMT" w:hAnsi="TimesNewRomanPSMT" w:cs="TimesNewRomanPSMT"/>
        </w:rPr>
        <w:t>of the reasonableness and prudence of the expenditures upon which the amounts are based. It is</w:t>
      </w:r>
      <w:r w:rsidR="00554404">
        <w:rPr>
          <w:rFonts w:ascii="TimesNewRomanPSMT" w:hAnsi="TimesNewRomanPSMT" w:cs="TimesNewRomanPSMT"/>
        </w:rPr>
        <w:t xml:space="preserve"> </w:t>
      </w:r>
      <w:r w:rsidRPr="00106AB7">
        <w:rPr>
          <w:rFonts w:ascii="TimesNewRomanPSMT" w:hAnsi="TimesNewRomanPSMT" w:cs="TimesNewRomanPSMT"/>
        </w:rPr>
        <w:t>further</w:t>
      </w:r>
    </w:p>
    <w:p w14:paraId="620ACF6F" w14:textId="77777777" w:rsidR="00162BA6" w:rsidRPr="00106AB7" w:rsidRDefault="00162BA6" w:rsidP="003223C9">
      <w:pPr>
        <w:jc w:val="both"/>
      </w:pPr>
    </w:p>
    <w:p w14:paraId="79F076A9" w14:textId="56FC0C1F" w:rsidR="00162BA6" w:rsidRPr="00106AB7" w:rsidRDefault="00162BA6" w:rsidP="00554404">
      <w:pPr>
        <w:autoSpaceDE w:val="0"/>
        <w:autoSpaceDN w:val="0"/>
        <w:adjustRightInd w:val="0"/>
        <w:ind w:firstLine="720"/>
        <w:jc w:val="both"/>
      </w:pPr>
      <w:r w:rsidRPr="00106AB7">
        <w:rPr>
          <w:rFonts w:ascii="TimesNewRomanPSMT" w:hAnsi="TimesNewRomanPSMT" w:cs="TimesNewRomanPSMT"/>
        </w:rPr>
        <w:t>ORDERED that the revised tariffs reflecting the fuel adjustment factors and capacity cost</w:t>
      </w:r>
      <w:r w:rsidR="00554404">
        <w:rPr>
          <w:rFonts w:ascii="TimesNewRomanPSMT" w:hAnsi="TimesNewRomanPSMT" w:cs="TimesNewRomanPSMT"/>
        </w:rPr>
        <w:t xml:space="preserve"> </w:t>
      </w:r>
      <w:r w:rsidRPr="00106AB7">
        <w:rPr>
          <w:rFonts w:ascii="TimesNewRomanPSMT" w:hAnsi="TimesNewRomanPSMT" w:cs="TimesNewRomanPSMT"/>
        </w:rPr>
        <w:t>recovery factors determined to be appropriate in this proceeding are hereby approved and we</w:t>
      </w:r>
      <w:r w:rsidR="00554404">
        <w:rPr>
          <w:rFonts w:ascii="TimesNewRomanPSMT" w:hAnsi="TimesNewRomanPSMT" w:cs="TimesNewRomanPSMT"/>
        </w:rPr>
        <w:t xml:space="preserve"> </w:t>
      </w:r>
      <w:r w:rsidRPr="00106AB7">
        <w:rPr>
          <w:rFonts w:ascii="TimesNewRomanPSMT" w:hAnsi="TimesNewRomanPSMT" w:cs="TimesNewRomanPSMT"/>
        </w:rPr>
        <w:t>direct Commission staff to verify that the revised tariffs are consistent with our decision. It is</w:t>
      </w:r>
      <w:r w:rsidR="00554404">
        <w:rPr>
          <w:rFonts w:ascii="TimesNewRomanPSMT" w:hAnsi="TimesNewRomanPSMT" w:cs="TimesNewRomanPSMT"/>
        </w:rPr>
        <w:t xml:space="preserve"> </w:t>
      </w:r>
      <w:r w:rsidRPr="00106AB7">
        <w:rPr>
          <w:rFonts w:ascii="TimesNewRomanPSMT" w:hAnsi="TimesNewRomanPSMT" w:cs="TimesNewRomanPSMT"/>
        </w:rPr>
        <w:t>further</w:t>
      </w:r>
    </w:p>
    <w:p w14:paraId="19053AF7" w14:textId="77777777" w:rsidR="00B151E3" w:rsidRPr="00106AB7" w:rsidRDefault="00B151E3" w:rsidP="003223C9">
      <w:pPr>
        <w:jc w:val="both"/>
      </w:pPr>
    </w:p>
    <w:p w14:paraId="0B64E516" w14:textId="54ADEAC1" w:rsidR="00B151E3" w:rsidRPr="00106AB7" w:rsidRDefault="00B151E3" w:rsidP="00554404">
      <w:pPr>
        <w:autoSpaceDE w:val="0"/>
        <w:autoSpaceDN w:val="0"/>
        <w:adjustRightInd w:val="0"/>
        <w:jc w:val="both"/>
      </w:pPr>
      <w:r w:rsidRPr="00106AB7">
        <w:lastRenderedPageBreak/>
        <w:tab/>
      </w:r>
      <w:r w:rsidR="00162BA6" w:rsidRPr="00106AB7">
        <w:rPr>
          <w:rFonts w:ascii="TimesNewRomanPSMT" w:hAnsi="TimesNewRomanPSMT" w:cs="TimesNewRomanPSMT"/>
        </w:rPr>
        <w:t>ORDERED that while the Fuel and Purchased Power Cost Recovery Clause with</w:t>
      </w:r>
      <w:r w:rsidR="00554404">
        <w:rPr>
          <w:rFonts w:ascii="TimesNewRomanPSMT" w:hAnsi="TimesNewRomanPSMT" w:cs="TimesNewRomanPSMT"/>
        </w:rPr>
        <w:t xml:space="preserve"> </w:t>
      </w:r>
      <w:r w:rsidR="00162BA6" w:rsidRPr="00106AB7">
        <w:rPr>
          <w:rFonts w:ascii="TimesNewRomanPSMT" w:hAnsi="TimesNewRomanPSMT" w:cs="TimesNewRomanPSMT"/>
        </w:rPr>
        <w:t>Generating Performance Incentive Factor docket is assigned a separate docket number each year</w:t>
      </w:r>
      <w:r w:rsidR="00554404">
        <w:rPr>
          <w:rFonts w:ascii="TimesNewRomanPSMT" w:hAnsi="TimesNewRomanPSMT" w:cs="TimesNewRomanPSMT"/>
        </w:rPr>
        <w:t xml:space="preserve"> </w:t>
      </w:r>
      <w:r w:rsidR="00162BA6" w:rsidRPr="00106AB7">
        <w:rPr>
          <w:rFonts w:ascii="TimesNewRomanPSMT" w:hAnsi="TimesNewRomanPSMT" w:cs="TimesNewRomanPSMT"/>
        </w:rPr>
        <w:t>for administrative convenience, it is a continuing docket and shall remain open.</w:t>
      </w:r>
    </w:p>
    <w:p w14:paraId="38B54479" w14:textId="77777777" w:rsidR="00B151E3" w:rsidRPr="00106AB7" w:rsidRDefault="00B151E3" w:rsidP="003223C9">
      <w:pPr>
        <w:pStyle w:val="OrderBody"/>
      </w:pPr>
    </w:p>
    <w:p w14:paraId="25D8A3E7" w14:textId="56664769" w:rsidR="00B151E3" w:rsidRDefault="00B151E3" w:rsidP="00B151E3">
      <w:pPr>
        <w:pStyle w:val="OrderBody"/>
        <w:keepNext/>
        <w:keepLines/>
      </w:pPr>
      <w:r w:rsidRPr="00106AB7">
        <w:tab/>
        <w:t xml:space="preserve">By ORDER of the Florida Public Service Commission this </w:t>
      </w:r>
      <w:bookmarkStart w:id="6" w:name="replaceDate"/>
      <w:bookmarkEnd w:id="6"/>
      <w:r w:rsidR="006A7072">
        <w:rPr>
          <w:u w:val="single"/>
        </w:rPr>
        <w:t>24th</w:t>
      </w:r>
      <w:r w:rsidR="006A7072">
        <w:t xml:space="preserve"> day of </w:t>
      </w:r>
      <w:r w:rsidR="006A7072">
        <w:rPr>
          <w:u w:val="single"/>
        </w:rPr>
        <w:t>November</w:t>
      </w:r>
      <w:r w:rsidR="006A7072">
        <w:t xml:space="preserve">, </w:t>
      </w:r>
      <w:r w:rsidR="006A7072">
        <w:rPr>
          <w:u w:val="single"/>
        </w:rPr>
        <w:t>2025</w:t>
      </w:r>
      <w:r w:rsidR="006A7072">
        <w:t>.</w:t>
      </w:r>
    </w:p>
    <w:p w14:paraId="2CCE65A1" w14:textId="77777777" w:rsidR="006A7072" w:rsidRPr="006A7072" w:rsidRDefault="006A7072" w:rsidP="00B151E3">
      <w:pPr>
        <w:pStyle w:val="OrderBody"/>
        <w:keepNext/>
        <w:keepLines/>
      </w:pPr>
    </w:p>
    <w:p w14:paraId="03149416" w14:textId="77777777" w:rsidR="00B151E3" w:rsidRPr="00106AB7" w:rsidRDefault="00B151E3" w:rsidP="00B151E3">
      <w:pPr>
        <w:pStyle w:val="OrderBody"/>
        <w:keepNext/>
        <w:keepLines/>
      </w:pPr>
    </w:p>
    <w:p w14:paraId="4781C830" w14:textId="77777777" w:rsidR="00B151E3" w:rsidRPr="00106AB7" w:rsidRDefault="00B151E3" w:rsidP="00B151E3">
      <w:pPr>
        <w:pStyle w:val="OrderBody"/>
        <w:keepNext/>
        <w:keepLines/>
      </w:pPr>
    </w:p>
    <w:p w14:paraId="58E9BC1F" w14:textId="77777777" w:rsidR="00B151E3" w:rsidRPr="00106AB7" w:rsidRDefault="00B151E3" w:rsidP="00B151E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151E3" w:rsidRPr="00106AB7" w14:paraId="01F0285A" w14:textId="77777777" w:rsidTr="00B151E3">
        <w:tc>
          <w:tcPr>
            <w:tcW w:w="720" w:type="dxa"/>
            <w:shd w:val="clear" w:color="auto" w:fill="auto"/>
          </w:tcPr>
          <w:p w14:paraId="19E2C436" w14:textId="77777777" w:rsidR="00B151E3" w:rsidRPr="00106AB7" w:rsidRDefault="00B151E3" w:rsidP="00B151E3">
            <w:pPr>
              <w:pStyle w:val="OrderBody"/>
              <w:keepNext/>
              <w:keepLines/>
            </w:pPr>
            <w:bookmarkStart w:id="7" w:name="bkmrkSignature" w:colFirst="0" w:colLast="0"/>
          </w:p>
        </w:tc>
        <w:tc>
          <w:tcPr>
            <w:tcW w:w="4320" w:type="dxa"/>
            <w:tcBorders>
              <w:bottom w:val="single" w:sz="4" w:space="0" w:color="auto"/>
            </w:tcBorders>
            <w:shd w:val="clear" w:color="auto" w:fill="auto"/>
          </w:tcPr>
          <w:p w14:paraId="2B8E0204" w14:textId="0B5B1296" w:rsidR="00B151E3" w:rsidRPr="00106AB7" w:rsidRDefault="007C0EC2" w:rsidP="00B151E3">
            <w:pPr>
              <w:pStyle w:val="OrderBody"/>
              <w:keepNext/>
              <w:keepLines/>
            </w:pPr>
            <w:r>
              <w:t>/s/ Adam J. Teitzman</w:t>
            </w:r>
            <w:bookmarkStart w:id="8" w:name="_GoBack"/>
            <w:bookmarkEnd w:id="8"/>
          </w:p>
        </w:tc>
      </w:tr>
      <w:bookmarkEnd w:id="7"/>
      <w:tr w:rsidR="00B151E3" w:rsidRPr="00106AB7" w14:paraId="7C7D67DF" w14:textId="77777777" w:rsidTr="00B151E3">
        <w:tc>
          <w:tcPr>
            <w:tcW w:w="720" w:type="dxa"/>
            <w:shd w:val="clear" w:color="auto" w:fill="auto"/>
          </w:tcPr>
          <w:p w14:paraId="7548B073" w14:textId="77777777" w:rsidR="00B151E3" w:rsidRPr="00106AB7" w:rsidRDefault="00B151E3" w:rsidP="00B151E3">
            <w:pPr>
              <w:pStyle w:val="OrderBody"/>
              <w:keepNext/>
              <w:keepLines/>
            </w:pPr>
          </w:p>
        </w:tc>
        <w:tc>
          <w:tcPr>
            <w:tcW w:w="4320" w:type="dxa"/>
            <w:tcBorders>
              <w:top w:val="single" w:sz="4" w:space="0" w:color="auto"/>
            </w:tcBorders>
            <w:shd w:val="clear" w:color="auto" w:fill="auto"/>
          </w:tcPr>
          <w:p w14:paraId="00A62EFC" w14:textId="77777777" w:rsidR="00B151E3" w:rsidRPr="00106AB7" w:rsidRDefault="00B151E3" w:rsidP="00B151E3">
            <w:pPr>
              <w:pStyle w:val="OrderBody"/>
              <w:keepNext/>
              <w:keepLines/>
            </w:pPr>
            <w:r w:rsidRPr="00106AB7">
              <w:t>ADAM J. TEITZMAN</w:t>
            </w:r>
          </w:p>
          <w:p w14:paraId="02651FB1" w14:textId="77777777" w:rsidR="00B151E3" w:rsidRPr="00106AB7" w:rsidRDefault="00B151E3" w:rsidP="00B151E3">
            <w:pPr>
              <w:pStyle w:val="OrderBody"/>
              <w:keepNext/>
              <w:keepLines/>
            </w:pPr>
            <w:r w:rsidRPr="00106AB7">
              <w:t>Commission Clerk</w:t>
            </w:r>
          </w:p>
        </w:tc>
      </w:tr>
    </w:tbl>
    <w:p w14:paraId="7206BF8B" w14:textId="77777777" w:rsidR="00B151E3" w:rsidRPr="00106AB7" w:rsidRDefault="00B151E3" w:rsidP="00B151E3">
      <w:pPr>
        <w:pStyle w:val="OrderSigInfo"/>
        <w:keepNext/>
        <w:keepLines/>
      </w:pPr>
      <w:r w:rsidRPr="00106AB7">
        <w:t>Florida Public Service Commission</w:t>
      </w:r>
    </w:p>
    <w:p w14:paraId="07EF2DD0" w14:textId="77777777" w:rsidR="00B151E3" w:rsidRPr="00106AB7" w:rsidRDefault="00B151E3" w:rsidP="00B151E3">
      <w:pPr>
        <w:pStyle w:val="OrderSigInfo"/>
        <w:keepNext/>
        <w:keepLines/>
      </w:pPr>
      <w:r w:rsidRPr="00106AB7">
        <w:t>2540 Shumard Oak Boulevard</w:t>
      </w:r>
    </w:p>
    <w:p w14:paraId="7DBD30D7" w14:textId="77777777" w:rsidR="00B151E3" w:rsidRPr="00106AB7" w:rsidRDefault="00B151E3" w:rsidP="00B151E3">
      <w:pPr>
        <w:pStyle w:val="OrderSigInfo"/>
        <w:keepNext/>
        <w:keepLines/>
      </w:pPr>
      <w:r w:rsidRPr="00106AB7">
        <w:t>Tallahassee, Florida 32399</w:t>
      </w:r>
    </w:p>
    <w:p w14:paraId="5E07B5B8" w14:textId="77777777" w:rsidR="00B151E3" w:rsidRPr="00106AB7" w:rsidRDefault="00B151E3" w:rsidP="00B151E3">
      <w:pPr>
        <w:pStyle w:val="OrderSigInfo"/>
        <w:keepNext/>
        <w:keepLines/>
      </w:pPr>
      <w:r w:rsidRPr="00106AB7">
        <w:t>(850) 413</w:t>
      </w:r>
      <w:r w:rsidRPr="00106AB7">
        <w:noBreakHyphen/>
        <w:t>6770</w:t>
      </w:r>
    </w:p>
    <w:p w14:paraId="68D3395F" w14:textId="77777777" w:rsidR="00B151E3" w:rsidRPr="00106AB7" w:rsidRDefault="00B151E3" w:rsidP="00B151E3">
      <w:pPr>
        <w:pStyle w:val="OrderSigInfo"/>
        <w:keepNext/>
        <w:keepLines/>
      </w:pPr>
      <w:r w:rsidRPr="00106AB7">
        <w:t>www.floridapsc.com</w:t>
      </w:r>
    </w:p>
    <w:p w14:paraId="0A4CD013" w14:textId="77777777" w:rsidR="00B151E3" w:rsidRPr="00106AB7" w:rsidRDefault="00B151E3" w:rsidP="00B151E3">
      <w:pPr>
        <w:pStyle w:val="OrderSigInfo"/>
        <w:keepNext/>
        <w:keepLines/>
      </w:pPr>
    </w:p>
    <w:p w14:paraId="3FD72538" w14:textId="77777777" w:rsidR="00B151E3" w:rsidRPr="00106AB7" w:rsidRDefault="00B151E3" w:rsidP="00B151E3">
      <w:pPr>
        <w:pStyle w:val="OrderSigInfo"/>
        <w:keepNext/>
        <w:keepLines/>
      </w:pPr>
      <w:r w:rsidRPr="00106AB7">
        <w:t>Copies furnished:  A copy of this document is provided to the parties of record at the time of issuance and, if applicable, interested persons.</w:t>
      </w:r>
    </w:p>
    <w:p w14:paraId="3BBBB7A6" w14:textId="77777777" w:rsidR="00B151E3" w:rsidRPr="00106AB7" w:rsidRDefault="00B151E3" w:rsidP="00B151E3">
      <w:pPr>
        <w:pStyle w:val="OrderBody"/>
        <w:keepNext/>
        <w:keepLines/>
      </w:pPr>
    </w:p>
    <w:p w14:paraId="2B814122" w14:textId="77777777" w:rsidR="00B151E3" w:rsidRPr="00106AB7" w:rsidRDefault="00B151E3" w:rsidP="00B151E3">
      <w:pPr>
        <w:pStyle w:val="OrderBody"/>
        <w:keepNext/>
        <w:keepLines/>
      </w:pPr>
    </w:p>
    <w:p w14:paraId="18AC896D" w14:textId="77777777" w:rsidR="00B151E3" w:rsidRPr="00106AB7" w:rsidRDefault="00B151E3" w:rsidP="00B151E3">
      <w:pPr>
        <w:pStyle w:val="OrderBody"/>
        <w:keepNext/>
        <w:keepLines/>
      </w:pPr>
      <w:r w:rsidRPr="00106AB7">
        <w:t>RPS</w:t>
      </w:r>
    </w:p>
    <w:p w14:paraId="2E20C66F" w14:textId="77777777" w:rsidR="00B151E3" w:rsidRPr="00106AB7" w:rsidRDefault="00B151E3" w:rsidP="00B151E3">
      <w:pPr>
        <w:pStyle w:val="OrderBody"/>
      </w:pPr>
    </w:p>
    <w:p w14:paraId="68532248" w14:textId="77777777" w:rsidR="00B151E3" w:rsidRPr="00106AB7" w:rsidRDefault="00B151E3" w:rsidP="00B151E3">
      <w:pPr>
        <w:pStyle w:val="OrderBody"/>
      </w:pPr>
    </w:p>
    <w:p w14:paraId="615D33E3" w14:textId="77777777" w:rsidR="00AB4740" w:rsidRDefault="00AB4740">
      <w:pPr>
        <w:rPr>
          <w:u w:val="single"/>
        </w:rPr>
      </w:pPr>
      <w:r>
        <w:br w:type="page"/>
      </w:r>
    </w:p>
    <w:p w14:paraId="5857155F" w14:textId="553EB2C6" w:rsidR="00B151E3" w:rsidRPr="00106AB7" w:rsidRDefault="00B151E3" w:rsidP="00B151E3">
      <w:pPr>
        <w:pStyle w:val="CenterUnderline"/>
      </w:pPr>
      <w:r w:rsidRPr="00106AB7">
        <w:lastRenderedPageBreak/>
        <w:t>NOTICE OF FURTHER PROCEEDINGS OR JUDICIAL REVIEW</w:t>
      </w:r>
    </w:p>
    <w:p w14:paraId="1FDBC8F6" w14:textId="77777777" w:rsidR="00B151E3" w:rsidRPr="00106AB7" w:rsidRDefault="00B151E3" w:rsidP="00B151E3">
      <w:pPr>
        <w:pStyle w:val="CenterUnderline"/>
      </w:pPr>
    </w:p>
    <w:p w14:paraId="4DB94AFA" w14:textId="77777777" w:rsidR="00B151E3" w:rsidRPr="00106AB7" w:rsidRDefault="00B151E3" w:rsidP="00B151E3">
      <w:pPr>
        <w:pStyle w:val="OrderBody"/>
      </w:pPr>
    </w:p>
    <w:p w14:paraId="587E28D8" w14:textId="77777777" w:rsidR="00B151E3" w:rsidRPr="00106AB7" w:rsidRDefault="00B151E3" w:rsidP="00B151E3">
      <w:pPr>
        <w:pStyle w:val="OrderBody"/>
      </w:pPr>
      <w:r w:rsidRPr="00106AB7">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AF1C001" w14:textId="77777777" w:rsidR="00B151E3" w:rsidRPr="00106AB7" w:rsidRDefault="00B151E3" w:rsidP="00B151E3">
      <w:pPr>
        <w:pStyle w:val="OrderBody"/>
      </w:pPr>
    </w:p>
    <w:p w14:paraId="275FE8E4" w14:textId="77777777" w:rsidR="00B151E3" w:rsidRDefault="00B151E3" w:rsidP="00B151E3">
      <w:pPr>
        <w:pStyle w:val="OrderBody"/>
      </w:pPr>
      <w:r w:rsidRPr="00106AB7">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2576367E" w14:textId="77777777" w:rsidR="00B151E3" w:rsidRDefault="00B151E3" w:rsidP="00B151E3">
      <w:pPr>
        <w:pStyle w:val="OrderBody"/>
      </w:pPr>
    </w:p>
    <w:p w14:paraId="43153413" w14:textId="77777777" w:rsidR="00B151E3" w:rsidRDefault="00B151E3" w:rsidP="00B151E3">
      <w:pPr>
        <w:pStyle w:val="OrderBody"/>
      </w:pPr>
    </w:p>
    <w:sectPr w:rsidR="00B151E3">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EF400" w14:textId="77777777" w:rsidR="004240A0" w:rsidRDefault="004240A0">
      <w:r>
        <w:separator/>
      </w:r>
    </w:p>
  </w:endnote>
  <w:endnote w:type="continuationSeparator" w:id="0">
    <w:p w14:paraId="5C8FD89A" w14:textId="77777777" w:rsidR="004240A0" w:rsidRDefault="0042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62EA8" w14:textId="77777777" w:rsidR="004240A0" w:rsidRDefault="004240A0">
      <w:r>
        <w:separator/>
      </w:r>
    </w:p>
  </w:footnote>
  <w:footnote w:type="continuationSeparator" w:id="0">
    <w:p w14:paraId="0B251C04" w14:textId="77777777" w:rsidR="004240A0" w:rsidRDefault="004240A0">
      <w:r>
        <w:continuationSeparator/>
      </w:r>
    </w:p>
  </w:footnote>
  <w:footnote w:id="1">
    <w:p w14:paraId="0E7A74AA" w14:textId="77777777" w:rsidR="004240A0" w:rsidRDefault="004240A0" w:rsidP="00C11EE3">
      <w:pPr>
        <w:pStyle w:val="FootnoteText"/>
      </w:pPr>
      <w:r>
        <w:rPr>
          <w:rStyle w:val="FootnoteReference"/>
        </w:rPr>
        <w:footnoteRef/>
      </w:r>
      <w:r>
        <w:t xml:space="preserve"> A Type 2 stipulation occurs on an issue when the utility and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 </w:t>
      </w:r>
    </w:p>
    <w:p w14:paraId="0ADA63BF" w14:textId="77777777" w:rsidR="004240A0" w:rsidRDefault="004240A0" w:rsidP="00C11EE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1C807" w14:textId="2B0A9285" w:rsidR="004240A0" w:rsidRDefault="004240A0">
    <w:pPr>
      <w:pStyle w:val="OrderHeader"/>
    </w:pPr>
    <w:r>
      <w:t xml:space="preserve">ORDER NO. </w:t>
    </w:r>
    <w:fldSimple w:instr=" REF OrderNo0436 ">
      <w:r w:rsidR="007C0EC2">
        <w:t>PSC-2025-0436-FOF-EI</w:t>
      </w:r>
    </w:fldSimple>
  </w:p>
  <w:p w14:paraId="1DA3980D" w14:textId="77777777" w:rsidR="004240A0" w:rsidRDefault="004240A0">
    <w:pPr>
      <w:pStyle w:val="OrderHeader"/>
    </w:pPr>
    <w:bookmarkStart w:id="9" w:name="HeaderDocketNo"/>
    <w:bookmarkEnd w:id="9"/>
    <w:r>
      <w:t>DOCKET NO. 20250001-EI</w:t>
    </w:r>
  </w:p>
  <w:p w14:paraId="280CE698" w14:textId="17B51E14" w:rsidR="004240A0" w:rsidRDefault="004240A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C0EC2">
      <w:rPr>
        <w:rStyle w:val="PageNumber"/>
        <w:noProof/>
      </w:rPr>
      <w:t>24</w:t>
    </w:r>
    <w:r>
      <w:rPr>
        <w:rStyle w:val="PageNumber"/>
      </w:rPr>
      <w:fldChar w:fldCharType="end"/>
    </w:r>
  </w:p>
  <w:p w14:paraId="11F70DB8" w14:textId="77777777" w:rsidR="004240A0" w:rsidRDefault="004240A0">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E7DBE"/>
    <w:multiLevelType w:val="hybridMultilevel"/>
    <w:tmpl w:val="28C09450"/>
    <w:lvl w:ilvl="0" w:tplc="E78467F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7D811ABC"/>
    <w:multiLevelType w:val="hybridMultilevel"/>
    <w:tmpl w:val="A53691A4"/>
    <w:lvl w:ilvl="0" w:tplc="C074C0E0">
      <w:start w:val="1"/>
      <w:numFmt w:val="decimal"/>
      <w:lvlText w:val="%1."/>
      <w:lvlJc w:val="left"/>
      <w:pPr>
        <w:ind w:left="1740" w:hanging="721"/>
      </w:pPr>
      <w:rPr>
        <w:rFonts w:ascii="Times New Roman" w:eastAsia="Times New Roman" w:hAnsi="Times New Roman" w:cs="Times New Roman" w:hint="default"/>
        <w:b w:val="0"/>
        <w:bCs w:val="0"/>
        <w:i w:val="0"/>
        <w:iCs w:val="0"/>
        <w:spacing w:val="0"/>
        <w:w w:val="103"/>
        <w:sz w:val="23"/>
        <w:szCs w:val="23"/>
        <w:lang w:val="en-US" w:eastAsia="en-US" w:bidi="ar-SA"/>
      </w:rPr>
    </w:lvl>
    <w:lvl w:ilvl="1" w:tplc="CF38499E">
      <w:start w:val="1"/>
      <w:numFmt w:val="upperLetter"/>
      <w:lvlText w:val="%2"/>
      <w:lvlJc w:val="left"/>
      <w:pPr>
        <w:ind w:left="3899" w:hanging="1440"/>
      </w:pPr>
      <w:rPr>
        <w:rFonts w:ascii="Times New Roman" w:eastAsia="Times New Roman" w:hAnsi="Times New Roman" w:cs="Times New Roman" w:hint="default"/>
        <w:b w:val="0"/>
        <w:bCs w:val="0"/>
        <w:i w:val="0"/>
        <w:iCs w:val="0"/>
        <w:spacing w:val="0"/>
        <w:w w:val="103"/>
        <w:sz w:val="23"/>
        <w:szCs w:val="23"/>
        <w:lang w:val="en-US" w:eastAsia="en-US" w:bidi="ar-SA"/>
      </w:rPr>
    </w:lvl>
    <w:lvl w:ilvl="2" w:tplc="B58EB46E">
      <w:numFmt w:val="bullet"/>
      <w:lvlText w:val="•"/>
      <w:lvlJc w:val="left"/>
      <w:pPr>
        <w:ind w:left="4762" w:hanging="1440"/>
      </w:pPr>
      <w:rPr>
        <w:rFonts w:hint="default"/>
        <w:lang w:val="en-US" w:eastAsia="en-US" w:bidi="ar-SA"/>
      </w:rPr>
    </w:lvl>
    <w:lvl w:ilvl="3" w:tplc="73D42DC2">
      <w:numFmt w:val="bullet"/>
      <w:lvlText w:val="•"/>
      <w:lvlJc w:val="left"/>
      <w:pPr>
        <w:ind w:left="5624" w:hanging="1440"/>
      </w:pPr>
      <w:rPr>
        <w:rFonts w:hint="default"/>
        <w:lang w:val="en-US" w:eastAsia="en-US" w:bidi="ar-SA"/>
      </w:rPr>
    </w:lvl>
    <w:lvl w:ilvl="4" w:tplc="B84015B0">
      <w:numFmt w:val="bullet"/>
      <w:lvlText w:val="•"/>
      <w:lvlJc w:val="left"/>
      <w:pPr>
        <w:ind w:left="6486" w:hanging="1440"/>
      </w:pPr>
      <w:rPr>
        <w:rFonts w:hint="default"/>
        <w:lang w:val="en-US" w:eastAsia="en-US" w:bidi="ar-SA"/>
      </w:rPr>
    </w:lvl>
    <w:lvl w:ilvl="5" w:tplc="5D32A6E8">
      <w:numFmt w:val="bullet"/>
      <w:lvlText w:val="•"/>
      <w:lvlJc w:val="left"/>
      <w:pPr>
        <w:ind w:left="7348" w:hanging="1440"/>
      </w:pPr>
      <w:rPr>
        <w:rFonts w:hint="default"/>
        <w:lang w:val="en-US" w:eastAsia="en-US" w:bidi="ar-SA"/>
      </w:rPr>
    </w:lvl>
    <w:lvl w:ilvl="6" w:tplc="8E9201D4">
      <w:numFmt w:val="bullet"/>
      <w:lvlText w:val="•"/>
      <w:lvlJc w:val="left"/>
      <w:pPr>
        <w:ind w:left="8211" w:hanging="1440"/>
      </w:pPr>
      <w:rPr>
        <w:rFonts w:hint="default"/>
        <w:lang w:val="en-US" w:eastAsia="en-US" w:bidi="ar-SA"/>
      </w:rPr>
    </w:lvl>
    <w:lvl w:ilvl="7" w:tplc="6100BFB8">
      <w:numFmt w:val="bullet"/>
      <w:lvlText w:val="•"/>
      <w:lvlJc w:val="left"/>
      <w:pPr>
        <w:ind w:left="9073" w:hanging="1440"/>
      </w:pPr>
      <w:rPr>
        <w:rFonts w:hint="default"/>
        <w:lang w:val="en-US" w:eastAsia="en-US" w:bidi="ar-SA"/>
      </w:rPr>
    </w:lvl>
    <w:lvl w:ilvl="8" w:tplc="737CF8BC">
      <w:numFmt w:val="bullet"/>
      <w:lvlText w:val="•"/>
      <w:lvlJc w:val="left"/>
      <w:pPr>
        <w:ind w:left="9935" w:hanging="1440"/>
      </w:pPr>
      <w:rPr>
        <w:rFonts w:hint="default"/>
        <w:lang w:val="en-US"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B151E3"/>
    <w:rsid w:val="000022B8"/>
    <w:rsid w:val="00003883"/>
    <w:rsid w:val="00011251"/>
    <w:rsid w:val="00025C2A"/>
    <w:rsid w:val="00025C9D"/>
    <w:rsid w:val="0003433F"/>
    <w:rsid w:val="00035A8C"/>
    <w:rsid w:val="00036BDD"/>
    <w:rsid w:val="00041FFD"/>
    <w:rsid w:val="00042C99"/>
    <w:rsid w:val="00044A82"/>
    <w:rsid w:val="00053AB9"/>
    <w:rsid w:val="00056229"/>
    <w:rsid w:val="00057AF1"/>
    <w:rsid w:val="00065FC2"/>
    <w:rsid w:val="0006621E"/>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6AB7"/>
    <w:rsid w:val="001107B3"/>
    <w:rsid w:val="001114B1"/>
    <w:rsid w:val="001139D8"/>
    <w:rsid w:val="00116AD3"/>
    <w:rsid w:val="00121957"/>
    <w:rsid w:val="0012387E"/>
    <w:rsid w:val="001259EC"/>
    <w:rsid w:val="00125B76"/>
    <w:rsid w:val="00126593"/>
    <w:rsid w:val="00134177"/>
    <w:rsid w:val="00136087"/>
    <w:rsid w:val="00142A96"/>
    <w:rsid w:val="001513DE"/>
    <w:rsid w:val="00154A71"/>
    <w:rsid w:val="00162BA6"/>
    <w:rsid w:val="0016303E"/>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1EE"/>
    <w:rsid w:val="002824B7"/>
    <w:rsid w:val="00282AC4"/>
    <w:rsid w:val="002868C6"/>
    <w:rsid w:val="00293DC9"/>
    <w:rsid w:val="00297C37"/>
    <w:rsid w:val="002A11AC"/>
    <w:rsid w:val="002A1B95"/>
    <w:rsid w:val="002A285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23C9"/>
    <w:rsid w:val="003231C7"/>
    <w:rsid w:val="00323839"/>
    <w:rsid w:val="003270C4"/>
    <w:rsid w:val="00331ED0"/>
    <w:rsid w:val="00332B0A"/>
    <w:rsid w:val="00333A41"/>
    <w:rsid w:val="00341036"/>
    <w:rsid w:val="00345434"/>
    <w:rsid w:val="00351C22"/>
    <w:rsid w:val="0035495B"/>
    <w:rsid w:val="00355A93"/>
    <w:rsid w:val="00360F30"/>
    <w:rsid w:val="00361522"/>
    <w:rsid w:val="00361553"/>
    <w:rsid w:val="003676F9"/>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0A0"/>
    <w:rsid w:val="004247F5"/>
    <w:rsid w:val="0042527B"/>
    <w:rsid w:val="0042705B"/>
    <w:rsid w:val="00427EAC"/>
    <w:rsid w:val="0043278D"/>
    <w:rsid w:val="004431B4"/>
    <w:rsid w:val="00445604"/>
    <w:rsid w:val="00451158"/>
    <w:rsid w:val="0045537F"/>
    <w:rsid w:val="00457DC7"/>
    <w:rsid w:val="004640B3"/>
    <w:rsid w:val="00472BCC"/>
    <w:rsid w:val="00477699"/>
    <w:rsid w:val="00483A1F"/>
    <w:rsid w:val="004A25CD"/>
    <w:rsid w:val="004A26CC"/>
    <w:rsid w:val="004B2108"/>
    <w:rsid w:val="004B3A2B"/>
    <w:rsid w:val="004B70D3"/>
    <w:rsid w:val="004C312D"/>
    <w:rsid w:val="004C4EBB"/>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4404"/>
    <w:rsid w:val="0055595D"/>
    <w:rsid w:val="00556A10"/>
    <w:rsid w:val="00557F50"/>
    <w:rsid w:val="00564309"/>
    <w:rsid w:val="00571D3D"/>
    <w:rsid w:val="0058264B"/>
    <w:rsid w:val="00586368"/>
    <w:rsid w:val="005868AA"/>
    <w:rsid w:val="00590845"/>
    <w:rsid w:val="0059119F"/>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A7072"/>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26BFD"/>
    <w:rsid w:val="0072729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05C3"/>
    <w:rsid w:val="0079237D"/>
    <w:rsid w:val="00792383"/>
    <w:rsid w:val="00794D5A"/>
    <w:rsid w:val="00794DD9"/>
    <w:rsid w:val="007A060F"/>
    <w:rsid w:val="007B176D"/>
    <w:rsid w:val="007B1C5E"/>
    <w:rsid w:val="007B350E"/>
    <w:rsid w:val="007B7488"/>
    <w:rsid w:val="007C0EC2"/>
    <w:rsid w:val="007C0FBC"/>
    <w:rsid w:val="007C29C9"/>
    <w:rsid w:val="007C35B8"/>
    <w:rsid w:val="007C36E3"/>
    <w:rsid w:val="007C3ABB"/>
    <w:rsid w:val="007C7134"/>
    <w:rsid w:val="007C7ECF"/>
    <w:rsid w:val="007D0999"/>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5C74"/>
    <w:rsid w:val="00846F11"/>
    <w:rsid w:val="00847B45"/>
    <w:rsid w:val="00863A66"/>
    <w:rsid w:val="008703D7"/>
    <w:rsid w:val="00874429"/>
    <w:rsid w:val="00875D22"/>
    <w:rsid w:val="00883D9A"/>
    <w:rsid w:val="008919EF"/>
    <w:rsid w:val="00892B20"/>
    <w:rsid w:val="008931BC"/>
    <w:rsid w:val="0089695B"/>
    <w:rsid w:val="00897740"/>
    <w:rsid w:val="008A12EC"/>
    <w:rsid w:val="008A536D"/>
    <w:rsid w:val="008B14BE"/>
    <w:rsid w:val="008B19A6"/>
    <w:rsid w:val="008B4EFB"/>
    <w:rsid w:val="008B7517"/>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2BBE"/>
    <w:rsid w:val="00943D21"/>
    <w:rsid w:val="0094504B"/>
    <w:rsid w:val="00964A38"/>
    <w:rsid w:val="00966A9D"/>
    <w:rsid w:val="0096742B"/>
    <w:rsid w:val="00967C64"/>
    <w:rsid w:val="009718C5"/>
    <w:rsid w:val="00971A60"/>
    <w:rsid w:val="00976AFF"/>
    <w:rsid w:val="00986AED"/>
    <w:rsid w:val="009924CF"/>
    <w:rsid w:val="00994100"/>
    <w:rsid w:val="009A04B7"/>
    <w:rsid w:val="009A6B17"/>
    <w:rsid w:val="009B052E"/>
    <w:rsid w:val="009B4E00"/>
    <w:rsid w:val="009D4C29"/>
    <w:rsid w:val="009E58E9"/>
    <w:rsid w:val="009E6803"/>
    <w:rsid w:val="009F6AD2"/>
    <w:rsid w:val="009F7C1B"/>
    <w:rsid w:val="009F7FA6"/>
    <w:rsid w:val="00A00B5B"/>
    <w:rsid w:val="00A00D8D"/>
    <w:rsid w:val="00A01BB6"/>
    <w:rsid w:val="00A108A7"/>
    <w:rsid w:val="00A228DA"/>
    <w:rsid w:val="00A22B28"/>
    <w:rsid w:val="00A3351E"/>
    <w:rsid w:val="00A4303C"/>
    <w:rsid w:val="00A43C8E"/>
    <w:rsid w:val="00A46CAF"/>
    <w:rsid w:val="00A470FD"/>
    <w:rsid w:val="00A50B5E"/>
    <w:rsid w:val="00A51F4F"/>
    <w:rsid w:val="00A62DAB"/>
    <w:rsid w:val="00A6757A"/>
    <w:rsid w:val="00A726A6"/>
    <w:rsid w:val="00A74842"/>
    <w:rsid w:val="00A76489"/>
    <w:rsid w:val="00A77928"/>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B4740"/>
    <w:rsid w:val="00AC4B09"/>
    <w:rsid w:val="00AC5A01"/>
    <w:rsid w:val="00AC7574"/>
    <w:rsid w:val="00AD10EB"/>
    <w:rsid w:val="00AD1ED3"/>
    <w:rsid w:val="00AD3717"/>
    <w:rsid w:val="00AD70AC"/>
    <w:rsid w:val="00AD74F4"/>
    <w:rsid w:val="00B019C1"/>
    <w:rsid w:val="00B02001"/>
    <w:rsid w:val="00B03C50"/>
    <w:rsid w:val="00B0777D"/>
    <w:rsid w:val="00B11576"/>
    <w:rsid w:val="00B1195F"/>
    <w:rsid w:val="00B14D10"/>
    <w:rsid w:val="00B151E3"/>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3A44"/>
    <w:rsid w:val="00B67A43"/>
    <w:rsid w:val="00B71D1F"/>
    <w:rsid w:val="00B72CFF"/>
    <w:rsid w:val="00B73DE6"/>
    <w:rsid w:val="00B761CD"/>
    <w:rsid w:val="00B76B66"/>
    <w:rsid w:val="00B86EF0"/>
    <w:rsid w:val="00B9076B"/>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1EE3"/>
    <w:rsid w:val="00C12574"/>
    <w:rsid w:val="00C151A6"/>
    <w:rsid w:val="00C24098"/>
    <w:rsid w:val="00C30A4E"/>
    <w:rsid w:val="00C36EB9"/>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37BFC"/>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5620"/>
    <w:rsid w:val="00DF09A7"/>
    <w:rsid w:val="00DF2B51"/>
    <w:rsid w:val="00DF6A02"/>
    <w:rsid w:val="00E001D6"/>
    <w:rsid w:val="00E03A76"/>
    <w:rsid w:val="00E04410"/>
    <w:rsid w:val="00E07484"/>
    <w:rsid w:val="00E11351"/>
    <w:rsid w:val="00E33F44"/>
    <w:rsid w:val="00E37D48"/>
    <w:rsid w:val="00E4225C"/>
    <w:rsid w:val="00E43F1E"/>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1ED"/>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7E4"/>
    <w:rsid w:val="00FA6EFD"/>
    <w:rsid w:val="00FB2A8E"/>
    <w:rsid w:val="00FB3791"/>
    <w:rsid w:val="00FB6780"/>
    <w:rsid w:val="00FB74EA"/>
    <w:rsid w:val="00FD0ADB"/>
    <w:rsid w:val="00FD12D1"/>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0EFD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B151E3"/>
    <w:pPr>
      <w:numPr>
        <w:numId w:val="1"/>
      </w:numPr>
    </w:pPr>
  </w:style>
  <w:style w:type="paragraph" w:styleId="BalloonText">
    <w:name w:val="Balloon Text"/>
    <w:basedOn w:val="Normal"/>
    <w:link w:val="BalloonTextChar"/>
    <w:semiHidden/>
    <w:unhideWhenUsed/>
    <w:rsid w:val="0059119F"/>
    <w:rPr>
      <w:rFonts w:ascii="Segoe UI" w:hAnsi="Segoe UI" w:cs="Segoe UI"/>
      <w:sz w:val="18"/>
      <w:szCs w:val="18"/>
    </w:rPr>
  </w:style>
  <w:style w:type="character" w:customStyle="1" w:styleId="BalloonTextChar">
    <w:name w:val="Balloon Text Char"/>
    <w:basedOn w:val="DefaultParagraphFont"/>
    <w:link w:val="BalloonText"/>
    <w:semiHidden/>
    <w:rsid w:val="0059119F"/>
    <w:rPr>
      <w:rFonts w:ascii="Segoe UI" w:hAnsi="Segoe UI" w:cs="Segoe UI"/>
      <w:sz w:val="18"/>
      <w:szCs w:val="18"/>
    </w:rPr>
  </w:style>
  <w:style w:type="character" w:customStyle="1" w:styleId="FootnoteTextChar">
    <w:name w:val="Footnote Text Char"/>
    <w:basedOn w:val="DefaultParagraphFont"/>
    <w:link w:val="FootnoteText"/>
    <w:rsid w:val="0059119F"/>
  </w:style>
  <w:style w:type="character" w:customStyle="1" w:styleId="FooterChar">
    <w:name w:val="Footer Char"/>
    <w:basedOn w:val="DefaultParagraphFont"/>
    <w:link w:val="Footer"/>
    <w:rsid w:val="00C11EE3"/>
    <w:rPr>
      <w:sz w:val="24"/>
      <w:szCs w:val="24"/>
    </w:rPr>
  </w:style>
  <w:style w:type="character" w:customStyle="1" w:styleId="HeaderChar">
    <w:name w:val="Header Char"/>
    <w:basedOn w:val="DefaultParagraphFont"/>
    <w:link w:val="Header"/>
    <w:rsid w:val="00C11EE3"/>
    <w:rPr>
      <w:sz w:val="24"/>
      <w:szCs w:val="24"/>
    </w:rPr>
  </w:style>
  <w:style w:type="paragraph" w:customStyle="1" w:styleId="TableParagraph">
    <w:name w:val="Table Paragraph"/>
    <w:basedOn w:val="Normal"/>
    <w:uiPriority w:val="1"/>
    <w:qFormat/>
    <w:rsid w:val="00C11EE3"/>
    <w:pPr>
      <w:widowControl w:val="0"/>
      <w:autoSpaceDE w:val="0"/>
      <w:autoSpaceDN w:val="0"/>
      <w:spacing w:before="7"/>
      <w:ind w:left="103"/>
    </w:pPr>
    <w:rPr>
      <w:sz w:val="22"/>
      <w:szCs w:val="22"/>
    </w:rPr>
  </w:style>
  <w:style w:type="paragraph" w:styleId="BodyTextIndent">
    <w:name w:val="Body Text Indent"/>
    <w:basedOn w:val="Normal"/>
    <w:link w:val="BodyTextIndentChar"/>
    <w:semiHidden/>
    <w:unhideWhenUsed/>
    <w:rsid w:val="00C11EE3"/>
    <w:pPr>
      <w:spacing w:after="120"/>
      <w:ind w:left="360"/>
    </w:pPr>
  </w:style>
  <w:style w:type="character" w:customStyle="1" w:styleId="BodyTextIndentChar">
    <w:name w:val="Body Text Indent Char"/>
    <w:basedOn w:val="DefaultParagraphFont"/>
    <w:link w:val="BodyTextIndent"/>
    <w:semiHidden/>
    <w:rsid w:val="00C11EE3"/>
    <w:rPr>
      <w:sz w:val="24"/>
      <w:szCs w:val="24"/>
    </w:rPr>
  </w:style>
  <w:style w:type="paragraph" w:styleId="ListParagraph">
    <w:name w:val="List Paragraph"/>
    <w:basedOn w:val="Normal"/>
    <w:uiPriority w:val="34"/>
    <w:qFormat/>
    <w:rsid w:val="00C11EE3"/>
    <w:pPr>
      <w:ind w:left="720"/>
      <w:contextualSpacing/>
    </w:pPr>
  </w:style>
  <w:style w:type="table" w:customStyle="1" w:styleId="TableGrid1">
    <w:name w:val="Table Grid1"/>
    <w:basedOn w:val="TableNormal"/>
    <w:next w:val="TableGrid"/>
    <w:rsid w:val="00C11EE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C11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11EE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11EE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11EE3"/>
    <w:rPr>
      <w:sz w:val="16"/>
      <w:szCs w:val="16"/>
    </w:rPr>
  </w:style>
  <w:style w:type="paragraph" w:styleId="CommentText">
    <w:name w:val="annotation text"/>
    <w:basedOn w:val="Normal"/>
    <w:link w:val="CommentTextChar"/>
    <w:semiHidden/>
    <w:unhideWhenUsed/>
    <w:rsid w:val="00C11EE3"/>
    <w:rPr>
      <w:sz w:val="20"/>
      <w:szCs w:val="20"/>
    </w:rPr>
  </w:style>
  <w:style w:type="character" w:customStyle="1" w:styleId="CommentTextChar">
    <w:name w:val="Comment Text Char"/>
    <w:basedOn w:val="DefaultParagraphFont"/>
    <w:link w:val="CommentText"/>
    <w:semiHidden/>
    <w:rsid w:val="00C11EE3"/>
  </w:style>
  <w:style w:type="paragraph" w:styleId="CommentSubject">
    <w:name w:val="annotation subject"/>
    <w:basedOn w:val="CommentText"/>
    <w:next w:val="CommentText"/>
    <w:link w:val="CommentSubjectChar"/>
    <w:semiHidden/>
    <w:unhideWhenUsed/>
    <w:rsid w:val="00C11EE3"/>
    <w:rPr>
      <w:b/>
      <w:bCs/>
    </w:rPr>
  </w:style>
  <w:style w:type="character" w:customStyle="1" w:styleId="CommentSubjectChar">
    <w:name w:val="Comment Subject Char"/>
    <w:basedOn w:val="CommentTextChar"/>
    <w:link w:val="CommentSubject"/>
    <w:semiHidden/>
    <w:rsid w:val="00C11E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2D505-9B07-4D63-BBD0-67D6D69CD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24</Pages>
  <Words>5307</Words>
  <Characters>30256</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2025-11-24T16:28:00Z</dcterms:created>
  <dcterms:modified xsi:type="dcterms:W3CDTF">2025-11-24T16:39:00Z</dcterms:modified>
</cp:coreProperties>
</file>