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936C8E" w:rsidP="00936C8E">
      <w:pPr>
        <w:pStyle w:val="OrderHeading"/>
      </w:pPr>
      <w:r>
        <w:t>BEFORE THE FLORIDA PUBLIC SERVICE COMMISSION</w:t>
      </w:r>
    </w:p>
    <w:p w:rsidR="00936C8E" w:rsidRDefault="00936C8E" w:rsidP="00936C8E">
      <w:pPr>
        <w:pStyle w:val="OrderBody"/>
      </w:pPr>
    </w:p>
    <w:p w:rsidR="00936C8E" w:rsidRDefault="00936C8E" w:rsidP="00936C8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36C8E" w:rsidRPr="00C63FCF" w:rsidTr="00C63FCF">
        <w:trPr>
          <w:trHeight w:val="828"/>
        </w:trPr>
        <w:tc>
          <w:tcPr>
            <w:tcW w:w="4788" w:type="dxa"/>
            <w:tcBorders>
              <w:bottom w:val="single" w:sz="8" w:space="0" w:color="auto"/>
              <w:right w:val="double" w:sz="6" w:space="0" w:color="auto"/>
            </w:tcBorders>
            <w:shd w:val="clear" w:color="auto" w:fill="auto"/>
          </w:tcPr>
          <w:p w:rsidR="00936C8E" w:rsidRDefault="00936C8E" w:rsidP="00C63FCF">
            <w:pPr>
              <w:pStyle w:val="OrderBody"/>
              <w:tabs>
                <w:tab w:val="center" w:pos="4320"/>
                <w:tab w:val="right" w:pos="8640"/>
              </w:tabs>
              <w:jc w:val="left"/>
            </w:pPr>
            <w:r>
              <w:t xml:space="preserve">In re: </w:t>
            </w:r>
            <w:bookmarkStart w:id="0" w:name="SSInRe"/>
            <w:bookmarkEnd w:id="0"/>
            <w:r>
              <w:t>Petition for approval of 2026 subsequent year adjustment, by Tampa Electric Company.</w:t>
            </w:r>
          </w:p>
        </w:tc>
        <w:tc>
          <w:tcPr>
            <w:tcW w:w="4788" w:type="dxa"/>
            <w:tcBorders>
              <w:left w:val="double" w:sz="6" w:space="0" w:color="auto"/>
            </w:tcBorders>
            <w:shd w:val="clear" w:color="auto" w:fill="auto"/>
          </w:tcPr>
          <w:p w:rsidR="00936C8E" w:rsidRDefault="00936C8E" w:rsidP="00936C8E">
            <w:pPr>
              <w:pStyle w:val="OrderBody"/>
            </w:pPr>
            <w:r>
              <w:t xml:space="preserve">DOCKET NO. </w:t>
            </w:r>
            <w:bookmarkStart w:id="1" w:name="SSDocketNo"/>
            <w:bookmarkEnd w:id="1"/>
            <w:r>
              <w:t>20250112-EI</w:t>
            </w:r>
          </w:p>
          <w:p w:rsidR="00936C8E" w:rsidRDefault="00936C8E" w:rsidP="00C63FCF">
            <w:pPr>
              <w:pStyle w:val="OrderBody"/>
              <w:tabs>
                <w:tab w:val="center" w:pos="4320"/>
                <w:tab w:val="right" w:pos="8640"/>
              </w:tabs>
              <w:jc w:val="left"/>
            </w:pPr>
            <w:r>
              <w:t xml:space="preserve">ORDER NO. </w:t>
            </w:r>
            <w:bookmarkStart w:id="2" w:name="OrderNo0438"/>
            <w:r w:rsidR="003F0FA0">
              <w:t>PSC-2025-0438-TRF-EI</w:t>
            </w:r>
            <w:bookmarkEnd w:id="2"/>
          </w:p>
          <w:p w:rsidR="00936C8E" w:rsidRDefault="00936C8E" w:rsidP="00C63FCF">
            <w:pPr>
              <w:pStyle w:val="OrderBody"/>
              <w:tabs>
                <w:tab w:val="center" w:pos="4320"/>
                <w:tab w:val="right" w:pos="8640"/>
              </w:tabs>
              <w:jc w:val="left"/>
            </w:pPr>
            <w:r>
              <w:t xml:space="preserve">ISSUED: </w:t>
            </w:r>
            <w:r w:rsidR="003F0FA0">
              <w:t>November 24, 2025</w:t>
            </w:r>
          </w:p>
        </w:tc>
      </w:tr>
    </w:tbl>
    <w:p w:rsidR="00936C8E" w:rsidRDefault="00936C8E" w:rsidP="00936C8E"/>
    <w:p w:rsidR="00936C8E" w:rsidRDefault="00936C8E" w:rsidP="00936C8E"/>
    <w:p w:rsidR="00936C8E" w:rsidRDefault="00936C8E" w:rsidP="00B67A43">
      <w:pPr>
        <w:ind w:firstLine="720"/>
        <w:jc w:val="both"/>
      </w:pPr>
      <w:bookmarkStart w:id="3" w:name="Commissioners"/>
      <w:bookmarkEnd w:id="3"/>
      <w:r>
        <w:t>The following Commissioners participated in the disposition of this matter:</w:t>
      </w:r>
    </w:p>
    <w:p w:rsidR="00936C8E" w:rsidRDefault="00936C8E" w:rsidP="00B67A43"/>
    <w:p w:rsidR="00936C8E" w:rsidRDefault="00936C8E" w:rsidP="00477699">
      <w:pPr>
        <w:jc w:val="center"/>
      </w:pPr>
      <w:r>
        <w:t>MIKE LA ROSA, Chairman</w:t>
      </w:r>
    </w:p>
    <w:p w:rsidR="00936C8E" w:rsidRDefault="00936C8E" w:rsidP="00B67A43">
      <w:pPr>
        <w:jc w:val="center"/>
      </w:pPr>
      <w:r>
        <w:t>ART GRAHAM</w:t>
      </w:r>
    </w:p>
    <w:p w:rsidR="00936C8E" w:rsidRDefault="00936C8E" w:rsidP="00B67A43">
      <w:pPr>
        <w:jc w:val="center"/>
      </w:pPr>
      <w:r>
        <w:t>GARY F. CLARK</w:t>
      </w:r>
    </w:p>
    <w:p w:rsidR="00936C8E" w:rsidRDefault="00936C8E" w:rsidP="00B67A43">
      <w:pPr>
        <w:jc w:val="center"/>
      </w:pPr>
      <w:r>
        <w:t>ANDREW GILES FAY</w:t>
      </w:r>
    </w:p>
    <w:p w:rsidR="00936C8E" w:rsidRPr="005F2751" w:rsidRDefault="00936C8E" w:rsidP="00B67A43">
      <w:pPr>
        <w:jc w:val="center"/>
      </w:pPr>
      <w:r w:rsidRPr="005F2751">
        <w:rPr>
          <w:lang w:val="en"/>
        </w:rPr>
        <w:t>GABRIELLA PASSIDOMO</w:t>
      </w:r>
      <w:r>
        <w:rPr>
          <w:lang w:val="en"/>
        </w:rPr>
        <w:t xml:space="preserve"> SMITH</w:t>
      </w:r>
    </w:p>
    <w:p w:rsidR="00936C8E" w:rsidRDefault="00936C8E" w:rsidP="00B67A43"/>
    <w:p w:rsidR="00936C8E" w:rsidRDefault="00936C8E"/>
    <w:p w:rsidR="00936C8E" w:rsidRDefault="00936C8E" w:rsidP="00936C8E">
      <w:pPr>
        <w:pStyle w:val="CenterUnderline"/>
      </w:pPr>
      <w:bookmarkStart w:id="4" w:name="OrderText"/>
      <w:bookmarkEnd w:id="4"/>
      <w:r>
        <w:t>ORDER</w:t>
      </w:r>
      <w:bookmarkStart w:id="5" w:name="OrderTitle"/>
      <w:r>
        <w:t xml:space="preserve"> AUTHORIZING IMPLEMENTATION </w:t>
      </w:r>
    </w:p>
    <w:p w:rsidR="00936C8E" w:rsidRDefault="00936C8E" w:rsidP="00936C8E">
      <w:pPr>
        <w:pStyle w:val="CenterUnderline"/>
      </w:pPr>
      <w:r>
        <w:t xml:space="preserve">OF SUBSEQUENT YEAR ADJUSTMENT </w:t>
      </w:r>
      <w:bookmarkEnd w:id="5"/>
    </w:p>
    <w:p w:rsidR="00936C8E" w:rsidRDefault="00936C8E" w:rsidP="00936C8E">
      <w:pPr>
        <w:pStyle w:val="CenterUnderline"/>
      </w:pPr>
    </w:p>
    <w:p w:rsidR="00936C8E" w:rsidRDefault="00936C8E" w:rsidP="00936C8E">
      <w:pPr>
        <w:pStyle w:val="OrderBody"/>
      </w:pPr>
      <w:r>
        <w:t>BY THE COMMISSION:</w:t>
      </w:r>
    </w:p>
    <w:p w:rsidR="00936C8E" w:rsidRDefault="00936C8E" w:rsidP="00936C8E">
      <w:pPr>
        <w:pStyle w:val="OrderBody"/>
      </w:pPr>
    </w:p>
    <w:p w:rsidR="00936C8E" w:rsidRPr="008A3C8C" w:rsidRDefault="00936C8E" w:rsidP="00936C8E">
      <w:pPr>
        <w:pStyle w:val="OrderBody"/>
        <w:jc w:val="center"/>
        <w:rPr>
          <w:u w:val="single"/>
        </w:rPr>
      </w:pPr>
      <w:r w:rsidRPr="008A3C8C">
        <w:rPr>
          <w:u w:val="single"/>
        </w:rPr>
        <w:t>Background</w:t>
      </w:r>
    </w:p>
    <w:p w:rsidR="00936C8E" w:rsidRDefault="00936C8E" w:rsidP="00936C8E">
      <w:pPr>
        <w:pStyle w:val="OrderBody"/>
      </w:pPr>
    </w:p>
    <w:p w:rsidR="00936C8E" w:rsidRDefault="00936C8E" w:rsidP="00936C8E">
      <w:pPr>
        <w:pStyle w:val="BodyText"/>
        <w:spacing w:after="0"/>
        <w:ind w:firstLine="720"/>
        <w:jc w:val="both"/>
      </w:pPr>
      <w:r>
        <w:t>On September 4, 2025, Tampa Electric Company (TECO) filed a petition seeking approval to implement its 2026 Subsequent Year Adjustment (SYA). This Florida Public Service Commission (Commission) approved the 2026 SYA in our final order addressing TECO’s request for base rate increase, Order No. PSC-2025-0038-FOF-EI (Rate Case Order).</w:t>
      </w:r>
      <w:r>
        <w:rPr>
          <w:rStyle w:val="FootnoteReference"/>
        </w:rPr>
        <w:footnoteReference w:id="1"/>
      </w:r>
      <w:r>
        <w:t xml:space="preserve"> Pages 151–169 of the Rate Case Order discuss the 2026 SYA, including the specific projects and their associated incremental operating and maintenance expense, depreciation expense, and investment tax credit amortization. Based on our approved adjustments to each of those projects, the total approved 2026 SYA revenue requirement was $86,627,795.</w:t>
      </w:r>
      <w:r>
        <w:rPr>
          <w:rStyle w:val="FootnoteReference"/>
        </w:rPr>
        <w:footnoteReference w:id="2"/>
      </w:r>
    </w:p>
    <w:p w:rsidR="00936C8E" w:rsidRDefault="00936C8E" w:rsidP="00936C8E">
      <w:pPr>
        <w:pStyle w:val="BodyText"/>
        <w:spacing w:after="0"/>
        <w:jc w:val="both"/>
      </w:pPr>
    </w:p>
    <w:p w:rsidR="00936C8E" w:rsidRDefault="00936C8E" w:rsidP="00936C8E">
      <w:pPr>
        <w:pStyle w:val="BodyText"/>
        <w:spacing w:after="0"/>
        <w:ind w:firstLine="720"/>
        <w:jc w:val="both"/>
      </w:pPr>
      <w:r>
        <w:t>The Rate Case Order further required TECO to file its proposed 2026 SYA rates for approval in September 2025, with rates effective the first billing cycle of January 2026. In addition, the Rate Case Order required TECO to verify the in-service dates of all projects and use the then-current billing determinates.</w:t>
      </w:r>
    </w:p>
    <w:p w:rsidR="00936C8E" w:rsidRDefault="00936C8E" w:rsidP="00936C8E">
      <w:pPr>
        <w:pStyle w:val="BodyText"/>
        <w:spacing w:after="0"/>
        <w:jc w:val="both"/>
      </w:pPr>
    </w:p>
    <w:p w:rsidR="00936C8E" w:rsidRDefault="00936C8E" w:rsidP="00936C8E">
      <w:pPr>
        <w:pStyle w:val="BodyText"/>
        <w:spacing w:after="0"/>
        <w:ind w:firstLine="720"/>
        <w:jc w:val="both"/>
      </w:pPr>
      <w:r>
        <w:t>On June 11, 2025, this Commission granted in part and denied in part the Office of Public Counsel’s Motions for Reconsideration and Clarification of the Rate Case Order by Order No. PSC-2025-0203-FOF-EI (Reconsideration Order).</w:t>
      </w:r>
      <w:r>
        <w:rPr>
          <w:rStyle w:val="FootnoteReference"/>
        </w:rPr>
        <w:footnoteReference w:id="3"/>
      </w:r>
      <w:r>
        <w:t xml:space="preserve"> There we agreed that inadvertent errors in the </w:t>
      </w:r>
      <w:r>
        <w:lastRenderedPageBreak/>
        <w:t>underlying calculations of the revenue requirement should be corrected, resulting in a revenue requirement increase of $1.1 million.</w:t>
      </w:r>
      <w:r>
        <w:rPr>
          <w:rStyle w:val="FootnoteReference"/>
        </w:rPr>
        <w:footnoteReference w:id="4"/>
      </w:r>
      <w:r>
        <w:t xml:space="preserve"> After accounting for the original balance from the Rate Case Order, this meant that the total 2026 SYA revenue requirement was now $87,727,795.</w:t>
      </w:r>
    </w:p>
    <w:p w:rsidR="00936C8E" w:rsidRDefault="00936C8E" w:rsidP="00936C8E">
      <w:pPr>
        <w:pStyle w:val="BodyText"/>
        <w:spacing w:after="0"/>
        <w:jc w:val="both"/>
      </w:pPr>
    </w:p>
    <w:p w:rsidR="00936C8E" w:rsidRDefault="00936C8E" w:rsidP="00936C8E">
      <w:pPr>
        <w:pStyle w:val="BodyText"/>
        <w:spacing w:after="0"/>
        <w:ind w:firstLine="720"/>
        <w:jc w:val="both"/>
      </w:pPr>
      <w:r>
        <w:t>Pursuant to Section 366.06(3), Florida Statutes (F.S.), this Commission may withhold consent to any portion of new rate schedules for good cause shown provided such notice is given within 60 days. On September 15, 2025, TECO waived the 60-day suspension deadline until the November 4, 2025 Agenda Conference. Our staff issued one data request during the evaluation of the petition, with responses filed by TECO on October 3, 2025. We have jurisdiction over this matter pursuant to Sections 366.05(1)(e), 366.06 and 366.076, F.S.</w:t>
      </w:r>
    </w:p>
    <w:p w:rsidR="00936C8E" w:rsidRDefault="00936C8E" w:rsidP="00936C8E">
      <w:pPr>
        <w:pStyle w:val="BodyText"/>
        <w:spacing w:after="0"/>
        <w:jc w:val="both"/>
      </w:pPr>
    </w:p>
    <w:p w:rsidR="00936C8E" w:rsidRDefault="00936C8E" w:rsidP="00936C8E">
      <w:pPr>
        <w:pStyle w:val="BodyText"/>
        <w:spacing w:after="0"/>
        <w:jc w:val="center"/>
        <w:rPr>
          <w:u w:val="single"/>
        </w:rPr>
      </w:pPr>
      <w:r w:rsidRPr="00495AEF">
        <w:rPr>
          <w:u w:val="single"/>
        </w:rPr>
        <w:t>Decision</w:t>
      </w:r>
    </w:p>
    <w:p w:rsidR="00936C8E" w:rsidRPr="00BA65E3" w:rsidRDefault="00936C8E" w:rsidP="00936C8E">
      <w:pPr>
        <w:pStyle w:val="BodyText"/>
        <w:spacing w:after="0"/>
        <w:jc w:val="both"/>
      </w:pPr>
    </w:p>
    <w:p w:rsidR="00936C8E" w:rsidRDefault="00936C8E" w:rsidP="00936C8E">
      <w:pPr>
        <w:pStyle w:val="BodyText"/>
        <w:spacing w:after="0"/>
        <w:ind w:firstLine="720"/>
        <w:jc w:val="both"/>
      </w:pPr>
      <w:r>
        <w:t>The Polk 1 Flexibility, Energy Storage, Corporate Headquarters, Bearss Operations Center, South Tampa Resilience, Grid Reliability and Resilience (PLTE Spectrum), and Cottonmouth and Long Branch Solar Projects went into service in 2025 or are expected to be in-service by the end of 2025. Two Polk Fuel Diversity Project unit upgrades are expected to be in-service in 2026. TECO submitted sworn affidavits in support thereof. Additionally, our staff conducted discovery on the in-service dates estimated for the projects. TECO provided additional detail regarding the original in-service dates, our ordered in-service dates, most recent anticipated in-service dates, clarification, and explanations for any adjustments to the projects. All relevant projects appear on track to meet the time periods contemplated in the Rate Case Order.</w:t>
      </w:r>
    </w:p>
    <w:p w:rsidR="00936C8E" w:rsidRDefault="00936C8E" w:rsidP="00936C8E">
      <w:pPr>
        <w:pStyle w:val="BodyText"/>
        <w:spacing w:after="0"/>
        <w:jc w:val="both"/>
      </w:pPr>
    </w:p>
    <w:p w:rsidR="00936C8E" w:rsidRDefault="00936C8E" w:rsidP="00936C8E">
      <w:pPr>
        <w:pStyle w:val="BodyText"/>
        <w:spacing w:after="0"/>
        <w:ind w:firstLine="720"/>
        <w:jc w:val="both"/>
      </w:pPr>
      <w:r>
        <w:t>TECO’s petition included the proposed tariff sheets, the allocation of the revenue increase to the various rate classes, and calculations showing the revenue from the sale of electricity by rate schedule under current and proposed rates. Our staff conducted discovery on the underlying rate calculations. Consistent with the Rate Case Order and the Reconsideration Order, the total amount to be collected through the 2026 SYA is $87,727,795, as reflected in Table 1 below. Also, consistent with the Rate Case Order, TECO used the most recent billing determinants, which were also used for TECO’s cost recovery clause projection filings, to calculate the 2026 SYA base rates.</w:t>
      </w: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Default="00936C8E" w:rsidP="00936C8E">
      <w:pPr>
        <w:pStyle w:val="BodyText"/>
        <w:spacing w:after="0"/>
        <w:jc w:val="center"/>
        <w:rPr>
          <w:b/>
          <w:highlight w:val="yellow"/>
        </w:rPr>
      </w:pPr>
    </w:p>
    <w:p w:rsidR="00936C8E" w:rsidRPr="00501EF1" w:rsidRDefault="00936C8E" w:rsidP="00936C8E">
      <w:pPr>
        <w:pStyle w:val="Caption"/>
        <w:jc w:val="center"/>
        <w:rPr>
          <w:b/>
          <w:i w:val="0"/>
          <w:color w:val="auto"/>
          <w:sz w:val="24"/>
          <w:szCs w:val="24"/>
        </w:rPr>
      </w:pPr>
      <w:r w:rsidRPr="00501EF1">
        <w:rPr>
          <w:b/>
          <w:i w:val="0"/>
          <w:color w:val="auto"/>
          <w:sz w:val="24"/>
          <w:szCs w:val="24"/>
        </w:rPr>
        <w:lastRenderedPageBreak/>
        <w:t xml:space="preserve">Table </w:t>
      </w:r>
      <w:r w:rsidRPr="00501EF1">
        <w:rPr>
          <w:b/>
          <w:i w:val="0"/>
          <w:color w:val="auto"/>
          <w:sz w:val="24"/>
          <w:szCs w:val="24"/>
        </w:rPr>
        <w:fldChar w:fldCharType="begin"/>
      </w:r>
      <w:r w:rsidRPr="00501EF1">
        <w:rPr>
          <w:b/>
          <w:i w:val="0"/>
          <w:color w:val="auto"/>
          <w:sz w:val="24"/>
          <w:szCs w:val="24"/>
        </w:rPr>
        <w:instrText xml:space="preserve"> SEQ Table \* ARABIC </w:instrText>
      </w:r>
      <w:r w:rsidRPr="00501EF1">
        <w:rPr>
          <w:b/>
          <w:i w:val="0"/>
          <w:color w:val="auto"/>
          <w:sz w:val="24"/>
          <w:szCs w:val="24"/>
        </w:rPr>
        <w:fldChar w:fldCharType="separate"/>
      </w:r>
      <w:r w:rsidR="004127FC">
        <w:rPr>
          <w:b/>
          <w:i w:val="0"/>
          <w:noProof/>
          <w:color w:val="auto"/>
          <w:sz w:val="24"/>
          <w:szCs w:val="24"/>
        </w:rPr>
        <w:t>1</w:t>
      </w:r>
      <w:r w:rsidRPr="00501EF1">
        <w:rPr>
          <w:b/>
          <w:i w:val="0"/>
          <w:color w:val="auto"/>
          <w:sz w:val="24"/>
          <w:szCs w:val="24"/>
        </w:rPr>
        <w:fldChar w:fldCharType="end"/>
      </w:r>
      <w:r w:rsidRPr="00501EF1">
        <w:rPr>
          <w:b/>
          <w:i w:val="0"/>
          <w:color w:val="auto"/>
          <w:sz w:val="24"/>
          <w:szCs w:val="24"/>
        </w:rPr>
        <w:br/>
      </w:r>
      <w:r w:rsidRPr="00501EF1">
        <w:rPr>
          <w:b/>
          <w:i w:val="0"/>
          <w:color w:val="auto"/>
          <w:spacing w:val="-2"/>
          <w:sz w:val="24"/>
          <w:szCs w:val="24"/>
        </w:rPr>
        <w:t>2026 Subsequent Year Adjustment</w:t>
      </w:r>
    </w:p>
    <w:tbl>
      <w:tblPr>
        <w:tblW w:w="0" w:type="auto"/>
        <w:tblInd w:w="3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220"/>
        <w:gridCol w:w="3330"/>
      </w:tblGrid>
      <w:tr w:rsidR="00936C8E" w:rsidRPr="00473C2B" w:rsidTr="00F06605">
        <w:trPr>
          <w:trHeight w:val="346"/>
        </w:trPr>
        <w:tc>
          <w:tcPr>
            <w:tcW w:w="8550" w:type="dxa"/>
            <w:gridSpan w:val="2"/>
            <w:tcBorders>
              <w:left w:val="single" w:sz="18" w:space="0" w:color="000000"/>
              <w:bottom w:val="single" w:sz="18" w:space="0" w:color="000000"/>
              <w:right w:val="single" w:sz="8" w:space="0" w:color="000000"/>
            </w:tcBorders>
          </w:tcPr>
          <w:p w:rsidR="00936C8E" w:rsidRPr="00473C2B" w:rsidRDefault="00936C8E" w:rsidP="00F06605">
            <w:pPr>
              <w:pStyle w:val="TableParagraph"/>
              <w:tabs>
                <w:tab w:val="left" w:pos="4444"/>
              </w:tabs>
              <w:spacing w:before="71" w:line="240" w:lineRule="auto"/>
              <w:ind w:left="46"/>
              <w:rPr>
                <w:rFonts w:ascii="Times New Roman" w:hAnsi="Times New Roman" w:cs="Times New Roman"/>
                <w:b/>
                <w:sz w:val="24"/>
                <w:szCs w:val="24"/>
              </w:rPr>
            </w:pPr>
            <w:r w:rsidRPr="00473C2B">
              <w:rPr>
                <w:rFonts w:ascii="Times New Roman" w:hAnsi="Times New Roman" w:cs="Times New Roman"/>
                <w:b/>
                <w:spacing w:val="-2"/>
                <w:sz w:val="24"/>
                <w:szCs w:val="24"/>
              </w:rPr>
              <w:t>Project</w:t>
            </w:r>
            <w:r w:rsidRPr="00473C2B">
              <w:rPr>
                <w:rFonts w:ascii="Times New Roman" w:hAnsi="Times New Roman" w:cs="Times New Roman"/>
                <w:b/>
                <w:sz w:val="24"/>
                <w:szCs w:val="24"/>
              </w:rPr>
              <w:t xml:space="preserve"> </w:t>
            </w:r>
            <w:r w:rsidRPr="00473C2B">
              <w:rPr>
                <w:rFonts w:ascii="Times New Roman" w:hAnsi="Times New Roman" w:cs="Times New Roman"/>
                <w:b/>
                <w:spacing w:val="-4"/>
                <w:sz w:val="24"/>
                <w:szCs w:val="24"/>
              </w:rPr>
              <w:t>Name</w:t>
            </w:r>
            <w:r>
              <w:rPr>
                <w:rFonts w:ascii="Times New Roman" w:hAnsi="Times New Roman" w:cs="Times New Roman"/>
                <w:b/>
                <w:spacing w:val="-4"/>
                <w:sz w:val="24"/>
                <w:szCs w:val="24"/>
              </w:rPr>
              <w:t xml:space="preserve">                                                                      </w:t>
            </w:r>
            <w:r>
              <w:rPr>
                <w:rFonts w:ascii="Times New Roman" w:hAnsi="Times New Roman" w:cs="Times New Roman"/>
                <w:b/>
                <w:spacing w:val="-8"/>
                <w:sz w:val="24"/>
                <w:szCs w:val="24"/>
              </w:rPr>
              <w:t>Commission-A</w:t>
            </w:r>
            <w:r w:rsidRPr="00473C2B">
              <w:rPr>
                <w:rFonts w:ascii="Times New Roman" w:hAnsi="Times New Roman" w:cs="Times New Roman"/>
                <w:b/>
                <w:spacing w:val="-8"/>
                <w:sz w:val="24"/>
                <w:szCs w:val="24"/>
              </w:rPr>
              <w:t>pproved</w:t>
            </w:r>
            <w:r w:rsidRPr="00473C2B">
              <w:rPr>
                <w:rFonts w:ascii="Times New Roman" w:hAnsi="Times New Roman" w:cs="Times New Roman"/>
                <w:b/>
                <w:spacing w:val="7"/>
                <w:sz w:val="24"/>
                <w:szCs w:val="24"/>
              </w:rPr>
              <w:t xml:space="preserve"> </w:t>
            </w:r>
            <w:r w:rsidRPr="00473C2B">
              <w:rPr>
                <w:rFonts w:ascii="Times New Roman" w:hAnsi="Times New Roman" w:cs="Times New Roman"/>
                <w:b/>
                <w:spacing w:val="-8"/>
                <w:sz w:val="24"/>
                <w:szCs w:val="24"/>
              </w:rPr>
              <w:t>Amount</w:t>
            </w:r>
          </w:p>
        </w:tc>
      </w:tr>
      <w:tr w:rsidR="00936C8E" w:rsidRPr="00473C2B" w:rsidTr="00F06605">
        <w:trPr>
          <w:trHeight w:val="246"/>
        </w:trPr>
        <w:tc>
          <w:tcPr>
            <w:tcW w:w="5220" w:type="dxa"/>
            <w:tcBorders>
              <w:top w:val="single" w:sz="18" w:space="0" w:color="000000"/>
              <w:left w:val="single" w:sz="18" w:space="0" w:color="000000"/>
              <w:bottom w:val="single" w:sz="8" w:space="0" w:color="000000"/>
              <w:right w:val="single" w:sz="8" w:space="0" w:color="000000"/>
            </w:tcBorders>
          </w:tcPr>
          <w:p w:rsidR="00936C8E" w:rsidRPr="00473C2B" w:rsidRDefault="00936C8E" w:rsidP="00F06605">
            <w:pPr>
              <w:pStyle w:val="TableParagraph"/>
              <w:spacing w:before="29"/>
              <w:ind w:left="45"/>
              <w:rPr>
                <w:rFonts w:ascii="Times New Roman" w:hAnsi="Times New Roman" w:cs="Times New Roman"/>
                <w:sz w:val="24"/>
                <w:szCs w:val="24"/>
              </w:rPr>
            </w:pPr>
            <w:r w:rsidRPr="00473C2B">
              <w:rPr>
                <w:rFonts w:ascii="Times New Roman" w:hAnsi="Times New Roman" w:cs="Times New Roman"/>
                <w:sz w:val="24"/>
                <w:szCs w:val="24"/>
              </w:rPr>
              <w:t>Polk</w:t>
            </w:r>
            <w:r w:rsidRPr="00473C2B">
              <w:rPr>
                <w:rFonts w:ascii="Times New Roman" w:hAnsi="Times New Roman" w:cs="Times New Roman"/>
                <w:spacing w:val="-13"/>
                <w:sz w:val="24"/>
                <w:szCs w:val="24"/>
              </w:rPr>
              <w:t xml:space="preserve"> </w:t>
            </w:r>
            <w:r w:rsidRPr="00473C2B">
              <w:rPr>
                <w:rFonts w:ascii="Times New Roman" w:hAnsi="Times New Roman" w:cs="Times New Roman"/>
                <w:sz w:val="24"/>
                <w:szCs w:val="24"/>
              </w:rPr>
              <w:t>1</w:t>
            </w:r>
            <w:r w:rsidRPr="00473C2B">
              <w:rPr>
                <w:rFonts w:ascii="Times New Roman" w:hAnsi="Times New Roman" w:cs="Times New Roman"/>
                <w:spacing w:val="-7"/>
                <w:sz w:val="24"/>
                <w:szCs w:val="24"/>
              </w:rPr>
              <w:t xml:space="preserve"> </w:t>
            </w:r>
            <w:r w:rsidRPr="00473C2B">
              <w:rPr>
                <w:rFonts w:ascii="Times New Roman" w:hAnsi="Times New Roman" w:cs="Times New Roman"/>
                <w:spacing w:val="-2"/>
                <w:sz w:val="24"/>
                <w:szCs w:val="24"/>
              </w:rPr>
              <w:t>Flexibility</w:t>
            </w:r>
          </w:p>
        </w:tc>
        <w:tc>
          <w:tcPr>
            <w:tcW w:w="3330" w:type="dxa"/>
            <w:tcBorders>
              <w:top w:val="single" w:sz="18" w:space="0" w:color="000000"/>
              <w:left w:val="single" w:sz="8" w:space="0" w:color="000000"/>
              <w:bottom w:val="single" w:sz="8" w:space="0" w:color="000000"/>
              <w:right w:val="single" w:sz="8" w:space="0" w:color="000000"/>
            </w:tcBorders>
          </w:tcPr>
          <w:p w:rsidR="00936C8E" w:rsidRPr="00473C2B" w:rsidRDefault="00936C8E" w:rsidP="00F06605">
            <w:pPr>
              <w:pStyle w:val="TableParagraph"/>
              <w:spacing w:before="29"/>
              <w:ind w:right="3"/>
              <w:jc w:val="right"/>
              <w:rPr>
                <w:rFonts w:ascii="Times New Roman" w:hAnsi="Times New Roman" w:cs="Times New Roman"/>
                <w:sz w:val="24"/>
                <w:szCs w:val="24"/>
              </w:rPr>
            </w:pPr>
            <w:r w:rsidRPr="00473C2B">
              <w:rPr>
                <w:rFonts w:ascii="Times New Roman" w:hAnsi="Times New Roman" w:cs="Times New Roman"/>
                <w:spacing w:val="-2"/>
                <w:w w:val="105"/>
                <w:sz w:val="24"/>
                <w:szCs w:val="24"/>
              </w:rPr>
              <w:t>$4,702,513</w:t>
            </w:r>
          </w:p>
        </w:tc>
      </w:tr>
      <w:tr w:rsidR="00936C8E" w:rsidRPr="00473C2B" w:rsidTr="00F06605">
        <w:trPr>
          <w:trHeight w:val="26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spacing w:before="47" w:line="201" w:lineRule="exact"/>
              <w:ind w:left="44"/>
              <w:rPr>
                <w:rFonts w:ascii="Times New Roman" w:hAnsi="Times New Roman" w:cs="Times New Roman"/>
                <w:sz w:val="24"/>
                <w:szCs w:val="24"/>
              </w:rPr>
            </w:pPr>
            <w:r w:rsidRPr="00473C2B">
              <w:rPr>
                <w:rFonts w:ascii="Times New Roman" w:hAnsi="Times New Roman" w:cs="Times New Roman"/>
                <w:spacing w:val="-5"/>
                <w:sz w:val="24"/>
                <w:szCs w:val="24"/>
              </w:rPr>
              <w:t xml:space="preserve">Energy </w:t>
            </w:r>
            <w:r w:rsidRPr="00473C2B">
              <w:rPr>
                <w:rFonts w:ascii="Times New Roman" w:hAnsi="Times New Roman" w:cs="Times New Roman"/>
                <w:spacing w:val="-2"/>
                <w:sz w:val="24"/>
                <w:szCs w:val="24"/>
              </w:rPr>
              <w:t>Storage</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spacing w:before="47" w:line="201" w:lineRule="exact"/>
              <w:ind w:right="3"/>
              <w:jc w:val="right"/>
              <w:rPr>
                <w:rFonts w:ascii="Times New Roman" w:hAnsi="Times New Roman" w:cs="Times New Roman"/>
                <w:sz w:val="24"/>
                <w:szCs w:val="24"/>
              </w:rPr>
            </w:pPr>
            <w:r w:rsidRPr="00473C2B">
              <w:rPr>
                <w:rFonts w:ascii="Times New Roman" w:hAnsi="Times New Roman" w:cs="Times New Roman"/>
                <w:spacing w:val="-2"/>
                <w:w w:val="105"/>
                <w:sz w:val="24"/>
                <w:szCs w:val="24"/>
              </w:rPr>
              <w:t>$5,669,748</w:t>
            </w:r>
          </w:p>
        </w:tc>
      </w:tr>
      <w:tr w:rsidR="00936C8E" w:rsidRPr="00473C2B" w:rsidTr="00F06605">
        <w:trPr>
          <w:trHeight w:val="25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ind w:left="45"/>
              <w:rPr>
                <w:rFonts w:ascii="Times New Roman" w:hAnsi="Times New Roman" w:cs="Times New Roman"/>
                <w:sz w:val="24"/>
                <w:szCs w:val="24"/>
              </w:rPr>
            </w:pPr>
            <w:r w:rsidRPr="00473C2B">
              <w:rPr>
                <w:rFonts w:ascii="Times New Roman" w:hAnsi="Times New Roman" w:cs="Times New Roman"/>
                <w:sz w:val="24"/>
                <w:szCs w:val="24"/>
              </w:rPr>
              <w:t>Corporate</w:t>
            </w:r>
            <w:r w:rsidRPr="00473C2B">
              <w:rPr>
                <w:rFonts w:ascii="Times New Roman" w:hAnsi="Times New Roman" w:cs="Times New Roman"/>
                <w:spacing w:val="5"/>
                <w:sz w:val="24"/>
                <w:szCs w:val="24"/>
              </w:rPr>
              <w:t xml:space="preserve"> </w:t>
            </w:r>
            <w:r>
              <w:rPr>
                <w:rFonts w:ascii="Times New Roman" w:hAnsi="Times New Roman" w:cs="Times New Roman"/>
                <w:spacing w:val="-5"/>
                <w:sz w:val="24"/>
                <w:szCs w:val="24"/>
              </w:rPr>
              <w:t>Headquarters</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ind w:right="-15"/>
              <w:jc w:val="right"/>
              <w:rPr>
                <w:rFonts w:ascii="Times New Roman" w:hAnsi="Times New Roman" w:cs="Times New Roman"/>
                <w:sz w:val="24"/>
                <w:szCs w:val="24"/>
              </w:rPr>
            </w:pPr>
            <w:r w:rsidRPr="00473C2B">
              <w:rPr>
                <w:rFonts w:ascii="Times New Roman" w:hAnsi="Times New Roman" w:cs="Times New Roman"/>
                <w:spacing w:val="-2"/>
                <w:w w:val="105"/>
                <w:sz w:val="24"/>
                <w:szCs w:val="24"/>
              </w:rPr>
              <w:t>$10,073,129</w:t>
            </w:r>
          </w:p>
        </w:tc>
      </w:tr>
      <w:tr w:rsidR="00936C8E" w:rsidRPr="00473C2B" w:rsidTr="00F06605">
        <w:trPr>
          <w:trHeight w:val="25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spacing w:before="47" w:line="192" w:lineRule="exact"/>
              <w:ind w:left="46"/>
              <w:rPr>
                <w:rFonts w:ascii="Times New Roman" w:hAnsi="Times New Roman" w:cs="Times New Roman"/>
                <w:sz w:val="24"/>
                <w:szCs w:val="24"/>
              </w:rPr>
            </w:pPr>
            <w:r w:rsidRPr="00473C2B">
              <w:rPr>
                <w:rFonts w:ascii="Times New Roman" w:hAnsi="Times New Roman" w:cs="Times New Roman"/>
                <w:sz w:val="24"/>
                <w:szCs w:val="24"/>
              </w:rPr>
              <w:t>Bearss</w:t>
            </w:r>
            <w:r w:rsidRPr="00473C2B">
              <w:rPr>
                <w:rFonts w:ascii="Times New Roman" w:hAnsi="Times New Roman" w:cs="Times New Roman"/>
                <w:spacing w:val="-7"/>
                <w:sz w:val="24"/>
                <w:szCs w:val="24"/>
              </w:rPr>
              <w:t xml:space="preserve"> </w:t>
            </w:r>
            <w:r w:rsidRPr="00473C2B">
              <w:rPr>
                <w:rFonts w:ascii="Times New Roman" w:hAnsi="Times New Roman" w:cs="Times New Roman"/>
                <w:sz w:val="24"/>
                <w:szCs w:val="24"/>
              </w:rPr>
              <w:t>Operation</w:t>
            </w:r>
            <w:r w:rsidRPr="00473C2B">
              <w:rPr>
                <w:rFonts w:ascii="Times New Roman" w:hAnsi="Times New Roman" w:cs="Times New Roman"/>
                <w:spacing w:val="-4"/>
                <w:sz w:val="24"/>
                <w:szCs w:val="24"/>
              </w:rPr>
              <w:t xml:space="preserve"> </w:t>
            </w:r>
            <w:r w:rsidRPr="00473C2B">
              <w:rPr>
                <w:rFonts w:ascii="Times New Roman" w:hAnsi="Times New Roman" w:cs="Times New Roman"/>
                <w:spacing w:val="-2"/>
                <w:sz w:val="24"/>
                <w:szCs w:val="24"/>
              </w:rPr>
              <w:t>Center</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spacing w:before="47" w:line="192" w:lineRule="exact"/>
              <w:ind w:right="-15"/>
              <w:jc w:val="right"/>
              <w:rPr>
                <w:rFonts w:ascii="Times New Roman" w:hAnsi="Times New Roman" w:cs="Times New Roman"/>
                <w:sz w:val="24"/>
                <w:szCs w:val="24"/>
              </w:rPr>
            </w:pPr>
            <w:r w:rsidRPr="00473C2B">
              <w:rPr>
                <w:rFonts w:ascii="Times New Roman" w:hAnsi="Times New Roman" w:cs="Times New Roman"/>
                <w:spacing w:val="-2"/>
                <w:w w:val="105"/>
                <w:sz w:val="24"/>
                <w:szCs w:val="24"/>
              </w:rPr>
              <w:t>$25,295,086</w:t>
            </w:r>
          </w:p>
        </w:tc>
      </w:tr>
      <w:tr w:rsidR="00936C8E" w:rsidRPr="00473C2B" w:rsidTr="00F06605">
        <w:trPr>
          <w:trHeight w:val="26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spacing w:before="52" w:line="196" w:lineRule="exact"/>
              <w:ind w:left="46"/>
              <w:rPr>
                <w:rFonts w:ascii="Times New Roman" w:hAnsi="Times New Roman" w:cs="Times New Roman"/>
                <w:sz w:val="24"/>
                <w:szCs w:val="24"/>
              </w:rPr>
            </w:pPr>
            <w:r w:rsidRPr="00473C2B">
              <w:rPr>
                <w:rFonts w:ascii="Times New Roman" w:hAnsi="Times New Roman" w:cs="Times New Roman"/>
                <w:spacing w:val="-2"/>
                <w:sz w:val="24"/>
                <w:szCs w:val="24"/>
              </w:rPr>
              <w:t>South</w:t>
            </w:r>
            <w:r w:rsidRPr="00473C2B">
              <w:rPr>
                <w:rFonts w:ascii="Times New Roman" w:hAnsi="Times New Roman" w:cs="Times New Roman"/>
                <w:spacing w:val="-10"/>
                <w:sz w:val="24"/>
                <w:szCs w:val="24"/>
              </w:rPr>
              <w:t xml:space="preserve"> </w:t>
            </w:r>
            <w:r w:rsidRPr="00473C2B">
              <w:rPr>
                <w:rFonts w:ascii="Times New Roman" w:hAnsi="Times New Roman" w:cs="Times New Roman"/>
                <w:spacing w:val="-2"/>
                <w:sz w:val="24"/>
                <w:szCs w:val="24"/>
              </w:rPr>
              <w:t>Tampa Resilience</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spacing w:before="52" w:line="196" w:lineRule="exact"/>
              <w:ind w:right="-15"/>
              <w:jc w:val="right"/>
              <w:rPr>
                <w:rFonts w:ascii="Times New Roman" w:hAnsi="Times New Roman" w:cs="Times New Roman"/>
                <w:sz w:val="24"/>
                <w:szCs w:val="24"/>
              </w:rPr>
            </w:pPr>
            <w:r w:rsidRPr="00473C2B">
              <w:rPr>
                <w:rFonts w:ascii="Times New Roman" w:hAnsi="Times New Roman" w:cs="Times New Roman"/>
                <w:spacing w:val="-2"/>
                <w:w w:val="105"/>
                <w:sz w:val="24"/>
                <w:szCs w:val="24"/>
              </w:rPr>
              <w:t>$9,308,157</w:t>
            </w:r>
          </w:p>
        </w:tc>
      </w:tr>
      <w:tr w:rsidR="00936C8E" w:rsidRPr="00473C2B" w:rsidTr="00F06605">
        <w:trPr>
          <w:trHeight w:val="26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spacing w:before="47" w:line="201" w:lineRule="exact"/>
              <w:ind w:left="45"/>
              <w:rPr>
                <w:rFonts w:ascii="Times New Roman" w:hAnsi="Times New Roman" w:cs="Times New Roman"/>
                <w:sz w:val="24"/>
                <w:szCs w:val="24"/>
              </w:rPr>
            </w:pPr>
            <w:r w:rsidRPr="00473C2B">
              <w:rPr>
                <w:rFonts w:ascii="Times New Roman" w:hAnsi="Times New Roman" w:cs="Times New Roman"/>
                <w:sz w:val="24"/>
                <w:szCs w:val="24"/>
              </w:rPr>
              <w:t>Polk</w:t>
            </w:r>
            <w:r w:rsidRPr="00473C2B">
              <w:rPr>
                <w:rFonts w:ascii="Times New Roman" w:hAnsi="Times New Roman" w:cs="Times New Roman"/>
                <w:spacing w:val="-6"/>
                <w:sz w:val="24"/>
                <w:szCs w:val="24"/>
              </w:rPr>
              <w:t xml:space="preserve"> </w:t>
            </w:r>
            <w:r w:rsidRPr="00473C2B">
              <w:rPr>
                <w:rFonts w:ascii="Times New Roman" w:hAnsi="Times New Roman" w:cs="Times New Roman"/>
                <w:sz w:val="24"/>
                <w:szCs w:val="24"/>
              </w:rPr>
              <w:t>Fuel</w:t>
            </w:r>
            <w:r w:rsidRPr="00473C2B">
              <w:rPr>
                <w:rFonts w:ascii="Times New Roman" w:hAnsi="Times New Roman" w:cs="Times New Roman"/>
                <w:spacing w:val="-21"/>
                <w:sz w:val="24"/>
                <w:szCs w:val="24"/>
              </w:rPr>
              <w:t xml:space="preserve"> </w:t>
            </w:r>
            <w:r w:rsidRPr="00473C2B">
              <w:rPr>
                <w:rFonts w:ascii="Times New Roman" w:hAnsi="Times New Roman" w:cs="Times New Roman"/>
                <w:spacing w:val="-2"/>
                <w:sz w:val="24"/>
                <w:szCs w:val="24"/>
              </w:rPr>
              <w:t>Diversity</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spacing w:before="47" w:line="201" w:lineRule="exact"/>
              <w:ind w:right="-15"/>
              <w:jc w:val="right"/>
              <w:rPr>
                <w:rFonts w:ascii="Times New Roman" w:hAnsi="Times New Roman" w:cs="Times New Roman"/>
                <w:sz w:val="24"/>
                <w:szCs w:val="24"/>
              </w:rPr>
            </w:pPr>
            <w:r w:rsidRPr="00473C2B">
              <w:rPr>
                <w:rFonts w:ascii="Times New Roman" w:hAnsi="Times New Roman" w:cs="Times New Roman"/>
                <w:spacing w:val="-2"/>
                <w:w w:val="105"/>
                <w:sz w:val="24"/>
                <w:szCs w:val="24"/>
              </w:rPr>
              <w:t>$1,986,496</w:t>
            </w:r>
          </w:p>
        </w:tc>
      </w:tr>
      <w:tr w:rsidR="00936C8E" w:rsidRPr="00473C2B" w:rsidTr="00F06605">
        <w:trPr>
          <w:trHeight w:val="258"/>
        </w:trPr>
        <w:tc>
          <w:tcPr>
            <w:tcW w:w="5220" w:type="dxa"/>
            <w:tcBorders>
              <w:top w:val="single" w:sz="8" w:space="0" w:color="000000"/>
              <w:left w:val="single" w:sz="18" w:space="0" w:color="000000"/>
              <w:bottom w:val="single" w:sz="8" w:space="0" w:color="000000"/>
              <w:right w:val="single" w:sz="8" w:space="0" w:color="000000"/>
            </w:tcBorders>
          </w:tcPr>
          <w:p w:rsidR="00936C8E" w:rsidRPr="00473C2B" w:rsidRDefault="00936C8E" w:rsidP="00F06605">
            <w:pPr>
              <w:pStyle w:val="TableParagraph"/>
              <w:ind w:left="44"/>
              <w:rPr>
                <w:rFonts w:ascii="Times New Roman" w:hAnsi="Times New Roman" w:cs="Times New Roman"/>
                <w:sz w:val="24"/>
                <w:szCs w:val="24"/>
              </w:rPr>
            </w:pPr>
            <w:r w:rsidRPr="00473C2B">
              <w:rPr>
                <w:rFonts w:ascii="Times New Roman" w:hAnsi="Times New Roman" w:cs="Times New Roman"/>
                <w:spacing w:val="-5"/>
                <w:sz w:val="24"/>
                <w:szCs w:val="24"/>
              </w:rPr>
              <w:t>G</w:t>
            </w:r>
            <w:r>
              <w:rPr>
                <w:rFonts w:ascii="Times New Roman" w:hAnsi="Times New Roman" w:cs="Times New Roman"/>
                <w:spacing w:val="-5"/>
                <w:sz w:val="24"/>
                <w:szCs w:val="24"/>
              </w:rPr>
              <w:t>rid Reliability and Resilience</w:t>
            </w:r>
          </w:p>
        </w:tc>
        <w:tc>
          <w:tcPr>
            <w:tcW w:w="3330" w:type="dxa"/>
            <w:tcBorders>
              <w:top w:val="single" w:sz="8" w:space="0" w:color="000000"/>
              <w:left w:val="single" w:sz="8" w:space="0" w:color="000000"/>
              <w:bottom w:val="single" w:sz="8" w:space="0" w:color="000000"/>
              <w:right w:val="single" w:sz="8" w:space="0" w:color="000000"/>
            </w:tcBorders>
          </w:tcPr>
          <w:p w:rsidR="00936C8E" w:rsidRPr="00473C2B" w:rsidRDefault="00936C8E" w:rsidP="00F06605">
            <w:pPr>
              <w:pStyle w:val="TableParagraph"/>
              <w:ind w:right="3"/>
              <w:jc w:val="right"/>
              <w:rPr>
                <w:rFonts w:ascii="Times New Roman" w:hAnsi="Times New Roman" w:cs="Times New Roman"/>
                <w:sz w:val="24"/>
                <w:szCs w:val="24"/>
              </w:rPr>
            </w:pPr>
            <w:r w:rsidRPr="00473C2B">
              <w:rPr>
                <w:rFonts w:ascii="Times New Roman" w:hAnsi="Times New Roman" w:cs="Times New Roman"/>
                <w:spacing w:val="-2"/>
                <w:w w:val="105"/>
                <w:sz w:val="24"/>
                <w:szCs w:val="24"/>
              </w:rPr>
              <w:t>$2,530,333</w:t>
            </w:r>
          </w:p>
        </w:tc>
      </w:tr>
      <w:tr w:rsidR="00936C8E" w:rsidRPr="00473C2B" w:rsidTr="00F06605">
        <w:trPr>
          <w:trHeight w:val="265"/>
        </w:trPr>
        <w:tc>
          <w:tcPr>
            <w:tcW w:w="5220" w:type="dxa"/>
            <w:tcBorders>
              <w:top w:val="single" w:sz="8" w:space="0" w:color="000000"/>
              <w:left w:val="single" w:sz="18" w:space="0" w:color="000000"/>
              <w:bottom w:val="single" w:sz="18" w:space="0" w:color="000000"/>
              <w:right w:val="single" w:sz="8" w:space="0" w:color="000000"/>
            </w:tcBorders>
          </w:tcPr>
          <w:p w:rsidR="00936C8E" w:rsidRPr="00473C2B" w:rsidRDefault="00936C8E" w:rsidP="00F06605">
            <w:pPr>
              <w:pStyle w:val="TableParagraph"/>
              <w:spacing w:line="203" w:lineRule="exact"/>
              <w:ind w:left="46"/>
              <w:rPr>
                <w:rFonts w:ascii="Times New Roman" w:hAnsi="Times New Roman" w:cs="Times New Roman"/>
                <w:sz w:val="24"/>
                <w:szCs w:val="24"/>
              </w:rPr>
            </w:pPr>
            <w:r w:rsidRPr="00473C2B">
              <w:rPr>
                <w:rFonts w:ascii="Times New Roman" w:hAnsi="Times New Roman" w:cs="Times New Roman"/>
                <w:spacing w:val="-2"/>
                <w:sz w:val="24"/>
                <w:szCs w:val="24"/>
              </w:rPr>
              <w:t>Solar</w:t>
            </w:r>
          </w:p>
        </w:tc>
        <w:tc>
          <w:tcPr>
            <w:tcW w:w="3330" w:type="dxa"/>
            <w:tcBorders>
              <w:top w:val="single" w:sz="8" w:space="0" w:color="000000"/>
              <w:left w:val="single" w:sz="8" w:space="0" w:color="000000"/>
              <w:bottom w:val="single" w:sz="18" w:space="0" w:color="000000"/>
              <w:right w:val="single" w:sz="8" w:space="0" w:color="000000"/>
            </w:tcBorders>
          </w:tcPr>
          <w:p w:rsidR="00936C8E" w:rsidRPr="00473C2B" w:rsidRDefault="00936C8E" w:rsidP="00F06605">
            <w:pPr>
              <w:pStyle w:val="TableParagraph"/>
              <w:spacing w:line="203" w:lineRule="exact"/>
              <w:ind w:right="6"/>
              <w:jc w:val="right"/>
              <w:rPr>
                <w:rFonts w:ascii="Times New Roman" w:hAnsi="Times New Roman" w:cs="Times New Roman"/>
                <w:sz w:val="24"/>
                <w:szCs w:val="24"/>
              </w:rPr>
            </w:pPr>
            <w:r w:rsidRPr="00473C2B">
              <w:rPr>
                <w:rFonts w:ascii="Times New Roman" w:hAnsi="Times New Roman" w:cs="Times New Roman"/>
                <w:spacing w:val="-2"/>
                <w:w w:val="105"/>
                <w:sz w:val="24"/>
                <w:szCs w:val="24"/>
              </w:rPr>
              <w:t>$27,062,333</w:t>
            </w:r>
          </w:p>
        </w:tc>
      </w:tr>
      <w:tr w:rsidR="00936C8E" w:rsidRPr="00473C2B" w:rsidTr="00F06605">
        <w:trPr>
          <w:trHeight w:val="272"/>
        </w:trPr>
        <w:tc>
          <w:tcPr>
            <w:tcW w:w="5220" w:type="dxa"/>
            <w:tcBorders>
              <w:top w:val="single" w:sz="18" w:space="0" w:color="000000"/>
              <w:left w:val="single" w:sz="18" w:space="0" w:color="000000"/>
              <w:bottom w:val="single" w:sz="18" w:space="0" w:color="000000"/>
              <w:right w:val="single" w:sz="8" w:space="0" w:color="000000"/>
            </w:tcBorders>
          </w:tcPr>
          <w:p w:rsidR="00936C8E" w:rsidRPr="00473C2B" w:rsidRDefault="00936C8E" w:rsidP="00F06605">
            <w:pPr>
              <w:pStyle w:val="TableParagraph"/>
              <w:spacing w:before="44" w:line="240" w:lineRule="auto"/>
              <w:ind w:left="163"/>
              <w:rPr>
                <w:rFonts w:ascii="Times New Roman" w:hAnsi="Times New Roman" w:cs="Times New Roman"/>
                <w:b/>
                <w:sz w:val="24"/>
                <w:szCs w:val="24"/>
              </w:rPr>
            </w:pPr>
            <w:r w:rsidRPr="00473C2B">
              <w:rPr>
                <w:rFonts w:ascii="Times New Roman" w:hAnsi="Times New Roman" w:cs="Times New Roman"/>
                <w:b/>
                <w:spacing w:val="-2"/>
                <w:sz w:val="24"/>
                <w:szCs w:val="24"/>
              </w:rPr>
              <w:t>Subtotal</w:t>
            </w:r>
          </w:p>
        </w:tc>
        <w:tc>
          <w:tcPr>
            <w:tcW w:w="3330" w:type="dxa"/>
            <w:tcBorders>
              <w:top w:val="single" w:sz="18" w:space="0" w:color="000000"/>
              <w:left w:val="single" w:sz="8" w:space="0" w:color="000000"/>
              <w:bottom w:val="single" w:sz="18" w:space="0" w:color="000000"/>
              <w:right w:val="single" w:sz="8" w:space="0" w:color="000000"/>
            </w:tcBorders>
          </w:tcPr>
          <w:p w:rsidR="00936C8E" w:rsidRPr="00473C2B" w:rsidRDefault="00936C8E" w:rsidP="00F06605">
            <w:pPr>
              <w:pStyle w:val="TableParagraph"/>
              <w:spacing w:before="44" w:line="240" w:lineRule="auto"/>
              <w:ind w:right="5"/>
              <w:jc w:val="right"/>
              <w:rPr>
                <w:rFonts w:ascii="Times New Roman" w:hAnsi="Times New Roman" w:cs="Times New Roman"/>
                <w:b/>
                <w:sz w:val="24"/>
                <w:szCs w:val="24"/>
              </w:rPr>
            </w:pPr>
            <w:r w:rsidRPr="00473C2B">
              <w:rPr>
                <w:rFonts w:ascii="Times New Roman" w:hAnsi="Times New Roman" w:cs="Times New Roman"/>
                <w:b/>
                <w:spacing w:val="-2"/>
                <w:w w:val="105"/>
                <w:sz w:val="24"/>
                <w:szCs w:val="24"/>
              </w:rPr>
              <w:t>$86,627,795</w:t>
            </w:r>
          </w:p>
        </w:tc>
      </w:tr>
      <w:tr w:rsidR="00936C8E" w:rsidRPr="00473C2B" w:rsidTr="00F06605">
        <w:trPr>
          <w:trHeight w:val="250"/>
        </w:trPr>
        <w:tc>
          <w:tcPr>
            <w:tcW w:w="5220" w:type="dxa"/>
            <w:tcBorders>
              <w:top w:val="single" w:sz="18" w:space="0" w:color="000000"/>
              <w:left w:val="single" w:sz="18" w:space="0" w:color="000000"/>
              <w:right w:val="single" w:sz="8" w:space="0" w:color="000000"/>
            </w:tcBorders>
          </w:tcPr>
          <w:p w:rsidR="00936C8E" w:rsidRPr="00473C2B" w:rsidRDefault="00936C8E" w:rsidP="00F06605">
            <w:pPr>
              <w:pStyle w:val="TableParagraph"/>
              <w:spacing w:before="25" w:line="206" w:lineRule="exact"/>
              <w:ind w:left="45"/>
              <w:rPr>
                <w:rFonts w:ascii="Times New Roman" w:hAnsi="Times New Roman" w:cs="Times New Roman"/>
                <w:sz w:val="24"/>
                <w:szCs w:val="24"/>
              </w:rPr>
            </w:pPr>
            <w:r>
              <w:rPr>
                <w:rFonts w:ascii="Times New Roman" w:hAnsi="Times New Roman" w:cs="Times New Roman"/>
                <w:sz w:val="24"/>
                <w:szCs w:val="24"/>
              </w:rPr>
              <w:t xml:space="preserve">Reconsideration </w:t>
            </w:r>
            <w:r w:rsidRPr="00473C2B">
              <w:rPr>
                <w:rFonts w:ascii="Times New Roman" w:hAnsi="Times New Roman" w:cs="Times New Roman"/>
                <w:sz w:val="24"/>
                <w:szCs w:val="24"/>
              </w:rPr>
              <w:t>Order</w:t>
            </w:r>
            <w:r w:rsidRPr="00473C2B">
              <w:rPr>
                <w:rFonts w:ascii="Times New Roman" w:hAnsi="Times New Roman" w:cs="Times New Roman"/>
                <w:spacing w:val="16"/>
                <w:sz w:val="24"/>
                <w:szCs w:val="24"/>
              </w:rPr>
              <w:t xml:space="preserve"> </w:t>
            </w:r>
            <w:r w:rsidRPr="00473C2B">
              <w:rPr>
                <w:rFonts w:ascii="Times New Roman" w:hAnsi="Times New Roman" w:cs="Times New Roman"/>
                <w:spacing w:val="-2"/>
                <w:sz w:val="24"/>
                <w:szCs w:val="24"/>
              </w:rPr>
              <w:t>Adjustment</w:t>
            </w:r>
          </w:p>
        </w:tc>
        <w:tc>
          <w:tcPr>
            <w:tcW w:w="3330" w:type="dxa"/>
            <w:tcBorders>
              <w:top w:val="single" w:sz="18" w:space="0" w:color="000000"/>
              <w:left w:val="single" w:sz="8" w:space="0" w:color="000000"/>
              <w:right w:val="single" w:sz="8" w:space="0" w:color="000000"/>
            </w:tcBorders>
          </w:tcPr>
          <w:p w:rsidR="00936C8E" w:rsidRPr="00473C2B" w:rsidRDefault="00936C8E" w:rsidP="00F06605">
            <w:pPr>
              <w:pStyle w:val="TableParagraph"/>
              <w:spacing w:before="25" w:line="206" w:lineRule="exact"/>
              <w:ind w:right="3"/>
              <w:jc w:val="right"/>
              <w:rPr>
                <w:rFonts w:ascii="Times New Roman" w:hAnsi="Times New Roman" w:cs="Times New Roman"/>
                <w:sz w:val="24"/>
                <w:szCs w:val="24"/>
              </w:rPr>
            </w:pPr>
            <w:r w:rsidRPr="00473C2B">
              <w:rPr>
                <w:rFonts w:ascii="Times New Roman" w:hAnsi="Times New Roman" w:cs="Times New Roman"/>
                <w:spacing w:val="-2"/>
                <w:w w:val="105"/>
                <w:sz w:val="24"/>
                <w:szCs w:val="24"/>
              </w:rPr>
              <w:t>$1,100,000</w:t>
            </w:r>
          </w:p>
        </w:tc>
      </w:tr>
      <w:tr w:rsidR="00936C8E" w:rsidRPr="00473C2B" w:rsidTr="00F06605">
        <w:trPr>
          <w:trHeight w:val="265"/>
        </w:trPr>
        <w:tc>
          <w:tcPr>
            <w:tcW w:w="5220" w:type="dxa"/>
            <w:tcBorders>
              <w:left w:val="single" w:sz="18" w:space="0" w:color="000000"/>
              <w:bottom w:val="single" w:sz="18" w:space="0" w:color="000000"/>
              <w:right w:val="single" w:sz="8" w:space="0" w:color="000000"/>
            </w:tcBorders>
          </w:tcPr>
          <w:p w:rsidR="00936C8E" w:rsidRPr="00473C2B" w:rsidRDefault="00936C8E" w:rsidP="00F06605">
            <w:pPr>
              <w:pStyle w:val="TableParagraph"/>
              <w:spacing w:before="51" w:line="194" w:lineRule="exact"/>
              <w:ind w:left="156"/>
              <w:rPr>
                <w:rFonts w:ascii="Times New Roman" w:hAnsi="Times New Roman" w:cs="Times New Roman"/>
                <w:b/>
                <w:sz w:val="24"/>
                <w:szCs w:val="24"/>
              </w:rPr>
            </w:pPr>
            <w:r w:rsidRPr="00473C2B">
              <w:rPr>
                <w:rFonts w:ascii="Times New Roman" w:hAnsi="Times New Roman" w:cs="Times New Roman"/>
                <w:b/>
                <w:spacing w:val="-2"/>
                <w:sz w:val="24"/>
                <w:szCs w:val="24"/>
              </w:rPr>
              <w:t>Total</w:t>
            </w:r>
          </w:p>
        </w:tc>
        <w:tc>
          <w:tcPr>
            <w:tcW w:w="3330" w:type="dxa"/>
            <w:tcBorders>
              <w:left w:val="single" w:sz="8" w:space="0" w:color="000000"/>
              <w:bottom w:val="single" w:sz="18" w:space="0" w:color="000000"/>
              <w:right w:val="single" w:sz="8" w:space="0" w:color="000000"/>
            </w:tcBorders>
          </w:tcPr>
          <w:p w:rsidR="00936C8E" w:rsidRPr="00473C2B" w:rsidRDefault="00936C8E" w:rsidP="00F06605">
            <w:pPr>
              <w:pStyle w:val="TableParagraph"/>
              <w:spacing w:before="51" w:line="194" w:lineRule="exact"/>
              <w:ind w:right="5"/>
              <w:jc w:val="right"/>
              <w:rPr>
                <w:rFonts w:ascii="Times New Roman" w:hAnsi="Times New Roman" w:cs="Times New Roman"/>
                <w:b/>
                <w:sz w:val="24"/>
                <w:szCs w:val="24"/>
              </w:rPr>
            </w:pPr>
            <w:r w:rsidRPr="00473C2B">
              <w:rPr>
                <w:rFonts w:ascii="Times New Roman" w:hAnsi="Times New Roman" w:cs="Times New Roman"/>
                <w:b/>
                <w:spacing w:val="-2"/>
                <w:w w:val="105"/>
                <w:sz w:val="24"/>
                <w:szCs w:val="24"/>
              </w:rPr>
              <w:t>$87,727,795</w:t>
            </w:r>
          </w:p>
        </w:tc>
      </w:tr>
    </w:tbl>
    <w:p w:rsidR="00936C8E" w:rsidRPr="00473C2B" w:rsidRDefault="00936C8E" w:rsidP="00936C8E"/>
    <w:p w:rsidR="00936C8E" w:rsidRDefault="00936C8E" w:rsidP="00936C8E">
      <w:pPr>
        <w:pStyle w:val="BodyText"/>
        <w:spacing w:after="0"/>
        <w:ind w:firstLine="720"/>
        <w:jc w:val="both"/>
      </w:pPr>
      <w:r>
        <w:t>The base rate portion of a monthly residential electric bill for 1,000 kilowatt-hours would increase from the current $97.47 to $102.98, which is an increase of $5.51. TECO will provide notice of the proposed rate increase with its December bills.</w:t>
      </w:r>
    </w:p>
    <w:p w:rsidR="00936C8E" w:rsidRDefault="00936C8E" w:rsidP="00936C8E">
      <w:pPr>
        <w:pStyle w:val="BodyText"/>
        <w:spacing w:after="0"/>
        <w:jc w:val="both"/>
      </w:pPr>
    </w:p>
    <w:p w:rsidR="00936C8E" w:rsidRDefault="00936C8E" w:rsidP="00936C8E">
      <w:pPr>
        <w:pStyle w:val="BodyText"/>
        <w:spacing w:after="0"/>
        <w:jc w:val="center"/>
        <w:rPr>
          <w:u w:val="single"/>
        </w:rPr>
      </w:pPr>
      <w:r w:rsidRPr="00760535">
        <w:rPr>
          <w:u w:val="single"/>
        </w:rPr>
        <w:t>Conclusion</w:t>
      </w:r>
    </w:p>
    <w:p w:rsidR="00936C8E" w:rsidRDefault="00936C8E" w:rsidP="00936C8E">
      <w:pPr>
        <w:pStyle w:val="BodyText"/>
        <w:spacing w:after="0"/>
        <w:jc w:val="both"/>
      </w:pPr>
    </w:p>
    <w:p w:rsidR="00936C8E" w:rsidRDefault="00936C8E" w:rsidP="00936C8E">
      <w:pPr>
        <w:pStyle w:val="BodyText"/>
        <w:spacing w:after="0"/>
        <w:ind w:firstLine="720"/>
        <w:jc w:val="both"/>
        <w:rPr>
          <w:rStyle w:val="BodyTextChar"/>
        </w:rPr>
      </w:pPr>
      <w:r>
        <w:rPr>
          <w:rStyle w:val="BodyTextChar"/>
        </w:rPr>
        <w:t xml:space="preserve">We hereby approve </w:t>
      </w:r>
      <w:r w:rsidRPr="00183D0B">
        <w:rPr>
          <w:rStyle w:val="BodyTextChar"/>
        </w:rPr>
        <w:t xml:space="preserve">TECO’s proposed rates and associated tariffs to implement the 2026 SYA because the project timelines, rates, and associated tariffs are consistent </w:t>
      </w:r>
      <w:r>
        <w:rPr>
          <w:rStyle w:val="BodyTextChar"/>
        </w:rPr>
        <w:t xml:space="preserve">with our </w:t>
      </w:r>
      <w:r w:rsidRPr="00183D0B">
        <w:rPr>
          <w:rStyle w:val="BodyTextChar"/>
        </w:rPr>
        <w:t xml:space="preserve">prior decision in the Rate Case Order. The rates have been calculated to recover a total 2026 SYA revenue requirement of $87,727,795 as previously approved by </w:t>
      </w:r>
      <w:r>
        <w:rPr>
          <w:rStyle w:val="BodyTextChar"/>
        </w:rPr>
        <w:t>us and as reflected in Table 1 above. Therefore t</w:t>
      </w:r>
      <w:r w:rsidRPr="00183D0B">
        <w:rPr>
          <w:rStyle w:val="BodyTextChar"/>
        </w:rPr>
        <w:t xml:space="preserve">he associated tariffs, included as Attachment A to this </w:t>
      </w:r>
      <w:r>
        <w:rPr>
          <w:rStyle w:val="BodyTextChar"/>
        </w:rPr>
        <w:t xml:space="preserve">Order, shall </w:t>
      </w:r>
      <w:r w:rsidRPr="00183D0B">
        <w:rPr>
          <w:rStyle w:val="BodyTextChar"/>
        </w:rPr>
        <w:t>become effective with the first billing cycle of January 2026.</w:t>
      </w:r>
    </w:p>
    <w:p w:rsidR="00936C8E" w:rsidRDefault="00936C8E" w:rsidP="00936C8E">
      <w:pPr>
        <w:pStyle w:val="OrderBody"/>
      </w:pPr>
    </w:p>
    <w:p w:rsidR="00936C8E" w:rsidRDefault="00936C8E" w:rsidP="00936C8E">
      <w:pPr>
        <w:pStyle w:val="OrderBody"/>
      </w:pPr>
      <w:r>
        <w:tab/>
        <w:t>Based on the foregoing, it is</w:t>
      </w:r>
    </w:p>
    <w:p w:rsidR="00936C8E" w:rsidRDefault="00936C8E" w:rsidP="00936C8E">
      <w:pPr>
        <w:pStyle w:val="OrderBody"/>
      </w:pPr>
    </w:p>
    <w:p w:rsidR="00936C8E" w:rsidRDefault="00936C8E" w:rsidP="00936C8E">
      <w:pPr>
        <w:spacing w:after="240"/>
        <w:jc w:val="both"/>
        <w:outlineLvl w:val="0"/>
      </w:pPr>
      <w:r>
        <w:tab/>
        <w:t>ORDERED by the Florida Public Service Commission that Tampa Electric Company’</w:t>
      </w:r>
      <w:r w:rsidRPr="006A7695">
        <w:t xml:space="preserve">s </w:t>
      </w:r>
      <w:r>
        <w:t>Petition for Approval of 2026 Subsequent Year Adjustment is GRANTED. The total amount to be collected through the 2026 Subsequent Year Adjustment shall be $87,727,795. It is further</w:t>
      </w:r>
    </w:p>
    <w:p w:rsidR="00936C8E" w:rsidRDefault="00936C8E" w:rsidP="00936C8E">
      <w:pPr>
        <w:spacing w:after="240"/>
        <w:jc w:val="both"/>
        <w:outlineLvl w:val="0"/>
      </w:pPr>
      <w:r>
        <w:tab/>
        <w:t>ORDERED that the tariffs shown on Attachment A to this Order are hereby approved and shall be effective for the first billing cycle of January 2026. It is further</w:t>
      </w:r>
    </w:p>
    <w:p w:rsidR="00936C8E" w:rsidRDefault="00936C8E" w:rsidP="00936C8E">
      <w:pPr>
        <w:spacing w:after="240"/>
        <w:jc w:val="both"/>
        <w:outlineLvl w:val="0"/>
      </w:pPr>
      <w:r>
        <w:tab/>
        <w:t>ORDERED that if a protest is filed within 21 days of issuance of this Order by a person whose substantial interests are affected, the tariff shall remain in effect with any incremental revenues held subject to refund pending resolution of the protest. It is further</w:t>
      </w:r>
    </w:p>
    <w:p w:rsidR="00936C8E" w:rsidRDefault="00936C8E" w:rsidP="00936C8E">
      <w:pPr>
        <w:spacing w:after="240"/>
        <w:jc w:val="both"/>
        <w:outlineLvl w:val="0"/>
      </w:pPr>
    </w:p>
    <w:p w:rsidR="00936C8E" w:rsidRPr="00637BBD" w:rsidRDefault="00936C8E" w:rsidP="00936C8E">
      <w:pPr>
        <w:spacing w:after="240"/>
        <w:ind w:firstLine="720"/>
        <w:jc w:val="both"/>
        <w:outlineLvl w:val="0"/>
      </w:pPr>
      <w:r>
        <w:lastRenderedPageBreak/>
        <w:t>ORDERED that if no timely protest is filed, this docket shall be closed upon the issuance of a Consum</w:t>
      </w:r>
      <w:r w:rsidRPr="00637BBD">
        <w:t>mating Order.</w:t>
      </w:r>
    </w:p>
    <w:p w:rsidR="00936C8E" w:rsidRDefault="00936C8E" w:rsidP="00936C8E">
      <w:pPr>
        <w:keepNext/>
        <w:keepLines/>
        <w:jc w:val="both"/>
      </w:pPr>
      <w:r>
        <w:tab/>
        <w:t xml:space="preserve">By ORDER of the Florida Public Service Commission this </w:t>
      </w:r>
      <w:bookmarkStart w:id="6" w:name="replaceDate"/>
      <w:bookmarkEnd w:id="6"/>
      <w:r w:rsidR="003F0FA0">
        <w:rPr>
          <w:u w:val="single"/>
        </w:rPr>
        <w:t>24th</w:t>
      </w:r>
      <w:r w:rsidR="003F0FA0">
        <w:t xml:space="preserve"> day of </w:t>
      </w:r>
      <w:r w:rsidR="003F0FA0">
        <w:rPr>
          <w:u w:val="single"/>
        </w:rPr>
        <w:t>November</w:t>
      </w:r>
      <w:r w:rsidR="003F0FA0">
        <w:t xml:space="preserve">, </w:t>
      </w:r>
      <w:r w:rsidR="003F0FA0">
        <w:rPr>
          <w:u w:val="single"/>
        </w:rPr>
        <w:t>2025</w:t>
      </w:r>
      <w:r w:rsidR="003F0FA0">
        <w:t>.</w:t>
      </w:r>
    </w:p>
    <w:p w:rsidR="003F0FA0" w:rsidRPr="003F0FA0" w:rsidRDefault="003F0FA0" w:rsidP="00936C8E">
      <w:pPr>
        <w:keepNext/>
        <w:keepLines/>
        <w:jc w:val="both"/>
      </w:pPr>
    </w:p>
    <w:p w:rsidR="00936C8E" w:rsidRDefault="00936C8E" w:rsidP="00936C8E">
      <w:pPr>
        <w:keepNext/>
        <w:keepLines/>
        <w:jc w:val="both"/>
      </w:pPr>
    </w:p>
    <w:p w:rsidR="004127FC" w:rsidRDefault="004127FC" w:rsidP="00936C8E">
      <w:pPr>
        <w:keepNext/>
        <w:keepLines/>
        <w:jc w:val="both"/>
      </w:pPr>
    </w:p>
    <w:p w:rsidR="004127FC" w:rsidRDefault="004127FC" w:rsidP="00936C8E">
      <w:pPr>
        <w:keepNext/>
        <w:keepLines/>
        <w:jc w:val="both"/>
      </w:pPr>
    </w:p>
    <w:p w:rsidR="00936C8E" w:rsidRDefault="00936C8E" w:rsidP="00936C8E">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936C8E" w:rsidTr="00F06605">
        <w:tc>
          <w:tcPr>
            <w:tcW w:w="720" w:type="dxa"/>
            <w:shd w:val="clear" w:color="auto" w:fill="auto"/>
          </w:tcPr>
          <w:p w:rsidR="00936C8E" w:rsidRDefault="00936C8E" w:rsidP="00F06605">
            <w:pPr>
              <w:keepNext/>
              <w:keepLines/>
              <w:jc w:val="both"/>
            </w:pPr>
            <w:bookmarkStart w:id="7" w:name="bkmrkSignature" w:colFirst="0" w:colLast="0"/>
          </w:p>
        </w:tc>
        <w:tc>
          <w:tcPr>
            <w:tcW w:w="4320" w:type="dxa"/>
            <w:tcBorders>
              <w:bottom w:val="single" w:sz="4" w:space="0" w:color="auto"/>
            </w:tcBorders>
            <w:shd w:val="clear" w:color="auto" w:fill="auto"/>
          </w:tcPr>
          <w:p w:rsidR="00936C8E" w:rsidRDefault="00C86D16" w:rsidP="00F06605">
            <w:pPr>
              <w:keepNext/>
              <w:keepLines/>
              <w:jc w:val="both"/>
            </w:pPr>
            <w:r>
              <w:t>/s/ Adam J. Teitzman</w:t>
            </w:r>
            <w:bookmarkStart w:id="8" w:name="_GoBack"/>
            <w:bookmarkEnd w:id="8"/>
          </w:p>
        </w:tc>
      </w:tr>
      <w:bookmarkEnd w:id="7"/>
      <w:tr w:rsidR="00936C8E" w:rsidTr="00F06605">
        <w:tc>
          <w:tcPr>
            <w:tcW w:w="720" w:type="dxa"/>
            <w:shd w:val="clear" w:color="auto" w:fill="auto"/>
          </w:tcPr>
          <w:p w:rsidR="00936C8E" w:rsidRDefault="00936C8E" w:rsidP="00F06605">
            <w:pPr>
              <w:keepNext/>
              <w:keepLines/>
              <w:jc w:val="both"/>
            </w:pPr>
          </w:p>
        </w:tc>
        <w:tc>
          <w:tcPr>
            <w:tcW w:w="4320" w:type="dxa"/>
            <w:tcBorders>
              <w:top w:val="single" w:sz="4" w:space="0" w:color="auto"/>
            </w:tcBorders>
            <w:shd w:val="clear" w:color="auto" w:fill="auto"/>
          </w:tcPr>
          <w:p w:rsidR="00936C8E" w:rsidRDefault="00936C8E" w:rsidP="00F06605">
            <w:pPr>
              <w:keepNext/>
              <w:keepLines/>
              <w:jc w:val="both"/>
            </w:pPr>
            <w:r>
              <w:t>ADAM J. TEITZMAN</w:t>
            </w:r>
          </w:p>
          <w:p w:rsidR="00936C8E" w:rsidRDefault="00936C8E" w:rsidP="00F06605">
            <w:pPr>
              <w:keepNext/>
              <w:keepLines/>
              <w:jc w:val="both"/>
            </w:pPr>
            <w:r>
              <w:t>Commission Clerk</w:t>
            </w:r>
          </w:p>
        </w:tc>
      </w:tr>
    </w:tbl>
    <w:p w:rsidR="00936C8E" w:rsidRDefault="00936C8E" w:rsidP="00936C8E">
      <w:pPr>
        <w:pStyle w:val="OrderSigInfo"/>
        <w:keepNext/>
        <w:keepLines/>
      </w:pPr>
      <w:r>
        <w:t>Florida Public Service Commission</w:t>
      </w:r>
    </w:p>
    <w:p w:rsidR="00936C8E" w:rsidRDefault="00936C8E" w:rsidP="00936C8E">
      <w:pPr>
        <w:pStyle w:val="OrderSigInfo"/>
        <w:keepNext/>
        <w:keepLines/>
      </w:pPr>
      <w:r>
        <w:t>2540 Shumard Oak Boulevard</w:t>
      </w:r>
    </w:p>
    <w:p w:rsidR="00936C8E" w:rsidRDefault="00936C8E" w:rsidP="00936C8E">
      <w:pPr>
        <w:pStyle w:val="OrderSigInfo"/>
        <w:keepNext/>
        <w:keepLines/>
      </w:pPr>
      <w:r>
        <w:t>Tallahassee, Florida 32399</w:t>
      </w:r>
    </w:p>
    <w:p w:rsidR="00936C8E" w:rsidRDefault="00936C8E" w:rsidP="00936C8E">
      <w:pPr>
        <w:pStyle w:val="OrderSigInfo"/>
        <w:keepNext/>
        <w:keepLines/>
      </w:pPr>
      <w:r>
        <w:t>(850) 413</w:t>
      </w:r>
      <w:r>
        <w:noBreakHyphen/>
        <w:t>6770</w:t>
      </w:r>
    </w:p>
    <w:p w:rsidR="00936C8E" w:rsidRDefault="00936C8E" w:rsidP="00936C8E">
      <w:pPr>
        <w:pStyle w:val="OrderSigInfo"/>
        <w:keepNext/>
        <w:keepLines/>
      </w:pPr>
      <w:r>
        <w:t>www.floridapsc.com</w:t>
      </w:r>
    </w:p>
    <w:p w:rsidR="00936C8E" w:rsidRDefault="00936C8E" w:rsidP="00936C8E">
      <w:pPr>
        <w:pStyle w:val="OrderSigInfo"/>
        <w:keepNext/>
        <w:keepLines/>
      </w:pPr>
    </w:p>
    <w:p w:rsidR="00936C8E" w:rsidRDefault="00936C8E" w:rsidP="00936C8E">
      <w:pPr>
        <w:pStyle w:val="OrderSigInfo"/>
        <w:keepNext/>
        <w:keepLines/>
      </w:pPr>
      <w:r>
        <w:t>Copies furnished: A copy of this document is provided to the parties of record at the time of issuance and, if applicable, interested persons.</w:t>
      </w:r>
    </w:p>
    <w:p w:rsidR="00936C8E" w:rsidRDefault="00936C8E" w:rsidP="00936C8E">
      <w:pPr>
        <w:pStyle w:val="OrderBody"/>
        <w:keepNext/>
        <w:keepLines/>
      </w:pPr>
    </w:p>
    <w:p w:rsidR="00936C8E" w:rsidRDefault="00936C8E" w:rsidP="00936C8E">
      <w:pPr>
        <w:keepNext/>
        <w:keepLines/>
        <w:jc w:val="both"/>
      </w:pPr>
    </w:p>
    <w:p w:rsidR="00936C8E" w:rsidRDefault="00936C8E" w:rsidP="00936C8E">
      <w:pPr>
        <w:keepNext/>
        <w:keepLines/>
        <w:jc w:val="both"/>
      </w:pPr>
      <w:r>
        <w:t>CMM</w:t>
      </w:r>
    </w:p>
    <w:p w:rsidR="00936C8E" w:rsidRDefault="00936C8E" w:rsidP="00936C8E">
      <w:pPr>
        <w:jc w:val="both"/>
      </w:pPr>
    </w:p>
    <w:p w:rsidR="00936C8E" w:rsidRDefault="00936C8E" w:rsidP="00936C8E">
      <w:pPr>
        <w:jc w:val="both"/>
      </w:pPr>
    </w:p>
    <w:p w:rsidR="00936C8E" w:rsidRDefault="00936C8E" w:rsidP="00936C8E">
      <w:pPr>
        <w:jc w:val="both"/>
      </w:pPr>
    </w:p>
    <w:p w:rsidR="00936C8E" w:rsidRDefault="00936C8E" w:rsidP="00936C8E">
      <w:r>
        <w:br w:type="page"/>
      </w:r>
    </w:p>
    <w:p w:rsidR="00936C8E" w:rsidRDefault="00936C8E" w:rsidP="00936C8E">
      <w:pPr>
        <w:pStyle w:val="CenterUnderline"/>
      </w:pPr>
      <w:r>
        <w:lastRenderedPageBreak/>
        <w:t>NOTICE OF FURTHER PROCEEDINGS</w:t>
      </w:r>
    </w:p>
    <w:p w:rsidR="00936C8E" w:rsidRDefault="00936C8E" w:rsidP="00936C8E">
      <w:pPr>
        <w:pStyle w:val="CenterUnderline"/>
        <w:rPr>
          <w:u w:val="none"/>
        </w:rPr>
      </w:pPr>
    </w:p>
    <w:p w:rsidR="00936C8E" w:rsidRDefault="00936C8E" w:rsidP="00936C8E">
      <w:pPr>
        <w:pStyle w:val="OrderBody"/>
      </w:pPr>
      <w:r>
        <w:tab/>
        <w:t>The Florida Public Service Commission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936C8E" w:rsidRDefault="00936C8E" w:rsidP="00936C8E">
      <w:pPr>
        <w:pStyle w:val="OrderBody"/>
      </w:pPr>
    </w:p>
    <w:p w:rsidR="00936C8E" w:rsidRDefault="00936C8E" w:rsidP="00936C8E">
      <w:pPr>
        <w:pStyle w:val="OrderBody"/>
      </w:pPr>
      <w:r>
        <w:tab/>
        <w:t>Mediation may be available on a case-by-case basis. If mediation is conducted, it does not affect a substantially interested person’s right to a hearing.</w:t>
      </w:r>
    </w:p>
    <w:p w:rsidR="00936C8E" w:rsidRDefault="00936C8E" w:rsidP="00936C8E">
      <w:pPr>
        <w:pStyle w:val="OrderBody"/>
      </w:pPr>
    </w:p>
    <w:p w:rsidR="00936C8E" w:rsidRDefault="00936C8E" w:rsidP="00936C8E">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Pr="007160DE">
        <w:rPr>
          <w:u w:val="single"/>
        </w:rPr>
        <w:t>December 15, 2025</w:t>
      </w:r>
      <w:r>
        <w:t xml:space="preserve">. </w:t>
      </w:r>
    </w:p>
    <w:p w:rsidR="00936C8E" w:rsidRDefault="00936C8E" w:rsidP="00936C8E">
      <w:pPr>
        <w:pStyle w:val="OrderBody"/>
      </w:pPr>
    </w:p>
    <w:p w:rsidR="00936C8E" w:rsidRDefault="00936C8E" w:rsidP="00936C8E">
      <w:pPr>
        <w:pStyle w:val="OrderBody"/>
      </w:pPr>
      <w:r>
        <w:tab/>
        <w:t>In the absence of such a petition, this Order shall become final and effective upon the issuance of a Consummating Order.</w:t>
      </w:r>
    </w:p>
    <w:p w:rsidR="00936C8E" w:rsidRDefault="00936C8E" w:rsidP="00936C8E">
      <w:pPr>
        <w:pStyle w:val="OrderBody"/>
      </w:pPr>
    </w:p>
    <w:p w:rsidR="00936C8E" w:rsidRDefault="00936C8E" w:rsidP="00936C8E">
      <w:pPr>
        <w:pStyle w:val="OrderBody"/>
      </w:pPr>
      <w:r>
        <w:tab/>
        <w:t>Any objection or protest filed in this docket before the issuance date of this Order is considered abandoned unless it satisfies the foregoing conditions and is renewed within the specified protest period.</w:t>
      </w:r>
    </w:p>
    <w:p w:rsidR="00CB5276" w:rsidRDefault="00CB5276">
      <w:pPr>
        <w:pStyle w:val="OrderBody"/>
      </w:pPr>
    </w:p>
    <w:p w:rsidR="000B7AD2" w:rsidRDefault="000B7AD2">
      <w:pPr>
        <w:pStyle w:val="OrderBody"/>
      </w:pPr>
    </w:p>
    <w:p w:rsidR="00BC3688" w:rsidRDefault="00BC3688">
      <w:pPr>
        <w:pStyle w:val="OrderBody"/>
      </w:pPr>
    </w:p>
    <w:p w:rsidR="00BC3688" w:rsidRDefault="00BC3688">
      <w:pPr>
        <w:pStyle w:val="OrderBody"/>
        <w:sectPr w:rsidR="00BC3688">
          <w:headerReference w:type="default" r:id="rId6"/>
          <w:footerReference w:type="first" r:id="rId7"/>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46C8881E" wp14:editId="161AC11D">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9121-2025 tariffs_Page_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9"/>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066AB087" wp14:editId="4602F047">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9121-2025 tariffs_Page_0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11"/>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151C3ED5" wp14:editId="77A331F7">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9121-2025 tariffs_Page_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13"/>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1B550090" wp14:editId="270364B6">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121-2025 tariffs_Page_0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15"/>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7CFF234A" wp14:editId="62F9D893">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9121-2025 tariffs_Page_0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17"/>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2AFA80CE" wp14:editId="672C2065">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9121-2025 tariffs_Page_0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C3688" w:rsidRDefault="00BC3688">
      <w:pPr>
        <w:pStyle w:val="OrderBody"/>
        <w:sectPr w:rsidR="00BC3688">
          <w:headerReference w:type="first" r:id="rId19"/>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01B75B84" wp14:editId="723E8ABA">
            <wp:extent cx="5943600" cy="76942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9121-2025 tariffs_Page_0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rsidR="00BC3688" w:rsidRDefault="00BC3688">
      <w:pPr>
        <w:pStyle w:val="OrderBody"/>
        <w:sectPr w:rsidR="00BC3688">
          <w:headerReference w:type="first" r:id="rId21"/>
          <w:pgSz w:w="12240" w:h="15840" w:code="1"/>
          <w:pgMar w:top="1440" w:right="1440" w:bottom="1440" w:left="1440" w:header="720" w:footer="720" w:gutter="0"/>
          <w:cols w:space="720"/>
          <w:titlePg/>
          <w:docGrid w:linePitch="360"/>
        </w:sectPr>
      </w:pPr>
    </w:p>
    <w:p w:rsidR="00BC3688" w:rsidRDefault="00BC3688">
      <w:pPr>
        <w:pStyle w:val="OrderBody"/>
      </w:pPr>
      <w:r>
        <w:rPr>
          <w:noProof/>
        </w:rPr>
        <w:lastRenderedPageBreak/>
        <w:drawing>
          <wp:inline distT="0" distB="0" distL="0" distR="0" wp14:anchorId="2210AD4F" wp14:editId="74D56A5D">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9121-2025 tariffs_Page_0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D6A6E" w:rsidRDefault="008D6A6E">
      <w:pPr>
        <w:pStyle w:val="OrderBody"/>
        <w:sectPr w:rsidR="008D6A6E">
          <w:headerReference w:type="first" r:id="rId23"/>
          <w:pgSz w:w="12240" w:h="15840" w:code="1"/>
          <w:pgMar w:top="1440" w:right="1440" w:bottom="1440" w:left="1440" w:header="720" w:footer="720" w:gutter="0"/>
          <w:cols w:space="720"/>
          <w:titlePg/>
          <w:docGrid w:linePitch="360"/>
        </w:sectPr>
      </w:pPr>
    </w:p>
    <w:p w:rsidR="00BC3688" w:rsidRDefault="008D6A6E">
      <w:pPr>
        <w:pStyle w:val="OrderBody"/>
      </w:pPr>
      <w:r>
        <w:rPr>
          <w:noProof/>
        </w:rPr>
        <w:lastRenderedPageBreak/>
        <w:drawing>
          <wp:inline distT="0" distB="0" distL="0" distR="0" wp14:anchorId="6093C743" wp14:editId="20503D6B">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9121-2025 tariffs_Page_0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25"/>
          <w:pgSz w:w="12240" w:h="15840" w:code="1"/>
          <w:pgMar w:top="1440" w:right="1440" w:bottom="1440" w:left="1440" w:header="720" w:footer="720" w:gutter="0"/>
          <w:cols w:space="720"/>
          <w:titlePg/>
          <w:docGrid w:linePitch="360"/>
        </w:sectPr>
      </w:pPr>
    </w:p>
    <w:p w:rsidR="008D6A6E" w:rsidRDefault="00277CE5">
      <w:pPr>
        <w:pStyle w:val="OrderBody"/>
      </w:pPr>
      <w:r>
        <w:rPr>
          <w:noProof/>
        </w:rPr>
        <w:lastRenderedPageBreak/>
        <w:drawing>
          <wp:inline distT="0" distB="0" distL="0" distR="0" wp14:anchorId="30AB696E" wp14:editId="3AF86047">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121-2025 tariffs_Page_1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27"/>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4E0A6471" wp14:editId="7FBC32EA">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121-2025 tariffs_Page_1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29"/>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11EA56E0" wp14:editId="66137B48">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121-2025 tariffs_Page_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31"/>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78BBF60D" wp14:editId="5DDB55F2">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9121-2025 tariffs_Page_1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33"/>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3FB5C45B" wp14:editId="3B3AB4CB">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121-2025 tariffs_Page_1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35"/>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5A86CA46" wp14:editId="000AC29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121-2025 tariffs_Page_1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37"/>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6B6E8AB0" wp14:editId="0ACB60BA">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121-2025 tariffs_Page_1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39"/>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159352AF" wp14:editId="4FD7BA0C">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121-2025 tariffs_Page_1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41"/>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3C58A34A" wp14:editId="2F7D13CB">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21-2025 tariffs_Page_18.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43"/>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644DB067" wp14:editId="13755476">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9121-2025 tariffs_Page_1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45"/>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417370E8" wp14:editId="04BF4F8C">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121-2025 tariffs_Page_20.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47"/>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3BF3D045" wp14:editId="1389BC9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9121-2025 tariffs_Page_2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49"/>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7F7DD4C9" wp14:editId="19591643">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9121-2025 tariffs_Page_2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51"/>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6D7C9CE5" wp14:editId="609BE976">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9121-2025 tariffs_Page_2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53"/>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4639344D" wp14:editId="1B983FA6">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9121-2025 tariffs_Page_24.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55"/>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5DED80B8" wp14:editId="7B700029">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9121-2025 tariffs_Page_2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57"/>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2F60BE95" wp14:editId="2D7C2A3B">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9121-2025 tariffs_Page_26.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277CE5" w:rsidRDefault="00277CE5">
      <w:pPr>
        <w:pStyle w:val="OrderBody"/>
        <w:sectPr w:rsidR="00277CE5">
          <w:headerReference w:type="first" r:id="rId59"/>
          <w:pgSz w:w="12240" w:h="15840" w:code="1"/>
          <w:pgMar w:top="1440" w:right="1440" w:bottom="1440" w:left="1440" w:header="720" w:footer="720" w:gutter="0"/>
          <w:cols w:space="720"/>
          <w:titlePg/>
          <w:docGrid w:linePitch="360"/>
        </w:sectPr>
      </w:pPr>
    </w:p>
    <w:p w:rsidR="00277CE5" w:rsidRDefault="00277CE5">
      <w:pPr>
        <w:pStyle w:val="OrderBody"/>
      </w:pPr>
      <w:r>
        <w:rPr>
          <w:noProof/>
        </w:rPr>
        <w:lastRenderedPageBreak/>
        <w:drawing>
          <wp:inline distT="0" distB="0" distL="0" distR="0" wp14:anchorId="3F3CDCD7" wp14:editId="1CF10178">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9121-2025 tariffs_Page_2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61"/>
          <w:pgSz w:w="12240" w:h="15840" w:code="1"/>
          <w:pgMar w:top="1440" w:right="1440" w:bottom="1440" w:left="1440" w:header="720" w:footer="720" w:gutter="0"/>
          <w:cols w:space="720"/>
          <w:titlePg/>
          <w:docGrid w:linePitch="360"/>
        </w:sectPr>
      </w:pPr>
    </w:p>
    <w:p w:rsidR="00277CE5" w:rsidRDefault="00BF5606">
      <w:pPr>
        <w:pStyle w:val="OrderBody"/>
      </w:pPr>
      <w:r>
        <w:rPr>
          <w:noProof/>
        </w:rPr>
        <w:lastRenderedPageBreak/>
        <w:drawing>
          <wp:inline distT="0" distB="0" distL="0" distR="0" wp14:anchorId="5FA1270E" wp14:editId="44641B27">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9121-2025 tariffs_Page_28.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63"/>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70EB16E4" wp14:editId="05DA2F54">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121-2025 tariffs_Page_2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65"/>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1304D0F7" wp14:editId="3AD13DC4">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9121-2025 tariffs_Page_30.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67"/>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67DD4371" wp14:editId="2E712A3B">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9121-2025 tariffs_Page_3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69"/>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3CF63ACD" wp14:editId="4D3AAB0E">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9121-2025 tariffs_Page_3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71"/>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123D8CF1" wp14:editId="5E54B4BE">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9121-2025 tariffs_Page_33.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73"/>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0E161B10" wp14:editId="0118F302">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9121-2025 tariffs_Page_3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75"/>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4BCF44ED" wp14:editId="6994093E">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9121-2025 tariffs_Page_3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77"/>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20253262" wp14:editId="4E0AAEB8">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9121-2025 tariffs_Page_36.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79"/>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6A2186B8" wp14:editId="233A4099">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121-2025 tariffs_Page_37.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81"/>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676C29D9" wp14:editId="3B8E6A2F">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9121-2025 tariffs_Page_38.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83"/>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3AF700FE" wp14:editId="30EDEEC2">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9121-2025 tariffs_Page_3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F5606" w:rsidRDefault="00BF5606">
      <w:pPr>
        <w:pStyle w:val="OrderBody"/>
        <w:sectPr w:rsidR="00BF5606">
          <w:headerReference w:type="first" r:id="rId85"/>
          <w:pgSz w:w="12240" w:h="15840" w:code="1"/>
          <w:pgMar w:top="1440" w:right="1440" w:bottom="1440" w:left="1440" w:header="720" w:footer="720" w:gutter="0"/>
          <w:cols w:space="720"/>
          <w:titlePg/>
          <w:docGrid w:linePitch="360"/>
        </w:sectPr>
      </w:pPr>
    </w:p>
    <w:p w:rsidR="00BF5606" w:rsidRDefault="00BF5606">
      <w:pPr>
        <w:pStyle w:val="OrderBody"/>
      </w:pPr>
      <w:r>
        <w:rPr>
          <w:noProof/>
        </w:rPr>
        <w:lastRenderedPageBreak/>
        <w:drawing>
          <wp:inline distT="0" distB="0" distL="0" distR="0" wp14:anchorId="29FF3605" wp14:editId="3EC82021">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121-2025 tariffs_Page_4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BF5606">
      <w:headerReference w:type="first" r:id="rId8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6C8E" w:rsidRDefault="00936C8E">
      <w:r>
        <w:separator/>
      </w:r>
    </w:p>
  </w:endnote>
  <w:endnote w:type="continuationSeparator" w:id="0">
    <w:p w:rsidR="00936C8E" w:rsidRDefault="00936C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6C8E" w:rsidRDefault="00936C8E">
      <w:r>
        <w:separator/>
      </w:r>
    </w:p>
  </w:footnote>
  <w:footnote w:type="continuationSeparator" w:id="0">
    <w:p w:rsidR="00936C8E" w:rsidRDefault="00936C8E">
      <w:r>
        <w:continuationSeparator/>
      </w:r>
    </w:p>
  </w:footnote>
  <w:footnote w:id="1">
    <w:p w:rsidR="00936C8E" w:rsidRDefault="00936C8E" w:rsidP="00936C8E">
      <w:pPr>
        <w:pStyle w:val="FootnoteText"/>
      </w:pPr>
      <w:r>
        <w:rPr>
          <w:rStyle w:val="FootnoteReference"/>
        </w:rPr>
        <w:footnoteRef/>
      </w:r>
      <w:r>
        <w:t xml:space="preserve"> </w:t>
      </w:r>
      <w:r w:rsidRPr="00183D0B">
        <w:t xml:space="preserve">Order No. PSC-2025-0038-FOF-EI, issued February 3, 2025, in Docket No. 20240026-EI, </w:t>
      </w:r>
      <w:r w:rsidRPr="003A76C8">
        <w:rPr>
          <w:i/>
        </w:rPr>
        <w:t>In re: Petition for rate increase by Tampa Electric Company</w:t>
      </w:r>
      <w:r w:rsidRPr="00987424">
        <w:t>.</w:t>
      </w:r>
    </w:p>
  </w:footnote>
  <w:footnote w:id="2">
    <w:p w:rsidR="00936C8E" w:rsidRDefault="00936C8E" w:rsidP="00936C8E">
      <w:pPr>
        <w:pStyle w:val="FootnoteText"/>
      </w:pPr>
      <w:r>
        <w:rPr>
          <w:rStyle w:val="FootnoteReference"/>
        </w:rPr>
        <w:footnoteRef/>
      </w:r>
      <w:r>
        <w:t xml:space="preserve"> </w:t>
      </w:r>
      <w:r>
        <w:rPr>
          <w:i/>
        </w:rPr>
        <w:t>Id</w:t>
      </w:r>
      <w:r w:rsidRPr="003B7CBC">
        <w:rPr>
          <w:i/>
        </w:rPr>
        <w:t>.</w:t>
      </w:r>
      <w:r>
        <w:t xml:space="preserve"> at 167.</w:t>
      </w:r>
    </w:p>
  </w:footnote>
  <w:footnote w:id="3">
    <w:p w:rsidR="00936C8E" w:rsidRPr="00987424" w:rsidRDefault="00936C8E" w:rsidP="00936C8E">
      <w:pPr>
        <w:pStyle w:val="FootnoteText"/>
      </w:pPr>
      <w:r>
        <w:rPr>
          <w:rStyle w:val="FootnoteReference"/>
        </w:rPr>
        <w:footnoteRef/>
      </w:r>
      <w:r>
        <w:t xml:space="preserve"> Order No. PSC-2025-0203-FOF-EI, issued June 11, 2025, in Docket No. 20240026-EI, </w:t>
      </w:r>
      <w:r>
        <w:rPr>
          <w:i/>
        </w:rPr>
        <w:t>In re: Petition for rate increase by Tampa Electric Company</w:t>
      </w:r>
      <w:r w:rsidRPr="00987424">
        <w:t>.</w:t>
      </w:r>
    </w:p>
  </w:footnote>
  <w:footnote w:id="4">
    <w:p w:rsidR="00936C8E" w:rsidRDefault="00936C8E" w:rsidP="00936C8E">
      <w:pPr>
        <w:pStyle w:val="FootnoteText"/>
      </w:pPr>
      <w:r>
        <w:rPr>
          <w:rStyle w:val="FootnoteReference"/>
        </w:rPr>
        <w:footnoteRef/>
      </w:r>
      <w:r>
        <w:t xml:space="preserve"> </w:t>
      </w:r>
      <w:r w:rsidRPr="003B7CBC">
        <w:rPr>
          <w:i/>
        </w:rPr>
        <w:t>Id.</w:t>
      </w:r>
      <w:r>
        <w:t xml:space="preserve"> at 15–17.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3F0FA0">
    <w:pPr>
      <w:pStyle w:val="OrderHeader"/>
    </w:pPr>
    <w:r>
      <w:t xml:space="preserve">ORDER NO. PSC-2025-0438-TRF-EI </w:t>
    </w:r>
  </w:p>
  <w:p w:rsidR="00FA6EFD" w:rsidRDefault="00936C8E">
    <w:pPr>
      <w:pStyle w:val="OrderHeader"/>
    </w:pPr>
    <w:bookmarkStart w:id="9" w:name="HeaderDocketNo"/>
    <w:bookmarkEnd w:id="9"/>
    <w:r>
      <w:t>DOCKET NO. 20250112-EI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5</w:t>
    </w:r>
    <w:r>
      <w:rPr>
        <w:rStyle w:val="PageNumber"/>
      </w:rPr>
      <w:fldChar w:fldCharType="end"/>
    </w:r>
  </w:p>
  <w:p w:rsidR="00FA6EFD" w:rsidRDefault="00FA6EFD">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6A6E" w:rsidRDefault="008D6A6E" w:rsidP="00BC3688">
    <w:pPr>
      <w:pStyle w:val="OrderHeader"/>
    </w:pPr>
    <w:r>
      <w:t xml:space="preserve">ORDER NO. </w:t>
    </w:r>
    <w:r w:rsidR="003F0FA0">
      <w:t>PSC-2025-0438-TRF-EI</w:t>
    </w:r>
    <w:r>
      <w:tab/>
    </w:r>
    <w:r>
      <w:tab/>
      <w:t>Attachment A</w:t>
    </w:r>
  </w:p>
  <w:p w:rsidR="008D6A6E" w:rsidRDefault="008D6A6E" w:rsidP="00BC3688">
    <w:pPr>
      <w:pStyle w:val="OrderHeader"/>
    </w:pPr>
    <w:r>
      <w:t>DOCKET NO. 20250112-EI</w:t>
    </w:r>
    <w:r>
      <w:tab/>
    </w:r>
    <w:r>
      <w:tab/>
      <w:t>Page 9 of 40</w:t>
    </w:r>
  </w:p>
  <w:p w:rsidR="008D6A6E" w:rsidRDefault="008D6A6E"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14</w:t>
    </w:r>
    <w:r>
      <w:rPr>
        <w:rStyle w:val="PageNumber"/>
      </w:rPr>
      <w:fldChar w:fldCharType="end"/>
    </w:r>
  </w:p>
  <w:p w:rsidR="008D6A6E" w:rsidRDefault="008D6A6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10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15</w:t>
    </w:r>
    <w:r>
      <w:rPr>
        <w:rStyle w:val="PageNumber"/>
      </w:rPr>
      <w:fldChar w:fldCharType="end"/>
    </w:r>
  </w:p>
  <w:p w:rsidR="00277CE5" w:rsidRDefault="00277CE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11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16</w:t>
    </w:r>
    <w:r>
      <w:rPr>
        <w:rStyle w:val="PageNumber"/>
      </w:rPr>
      <w:fldChar w:fldCharType="end"/>
    </w:r>
  </w:p>
  <w:p w:rsidR="00277CE5" w:rsidRDefault="00277CE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12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17</w:t>
    </w:r>
    <w:r>
      <w:rPr>
        <w:rStyle w:val="PageNumber"/>
      </w:rPr>
      <w:fldChar w:fldCharType="end"/>
    </w:r>
  </w:p>
  <w:p w:rsidR="00277CE5" w:rsidRDefault="00277CE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13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18</w:t>
    </w:r>
    <w:r>
      <w:rPr>
        <w:rStyle w:val="PageNumber"/>
      </w:rPr>
      <w:fldChar w:fldCharType="end"/>
    </w:r>
  </w:p>
  <w:p w:rsidR="00277CE5" w:rsidRDefault="00277CE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14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19</w:t>
    </w:r>
    <w:r>
      <w:rPr>
        <w:rStyle w:val="PageNumber"/>
      </w:rPr>
      <w:fldChar w:fldCharType="end"/>
    </w:r>
  </w:p>
  <w:p w:rsidR="00277CE5" w:rsidRDefault="00277CE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15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20</w:t>
    </w:r>
    <w:r>
      <w:rPr>
        <w:rStyle w:val="PageNumber"/>
      </w:rPr>
      <w:fldChar w:fldCharType="end"/>
    </w:r>
  </w:p>
  <w:p w:rsidR="00277CE5" w:rsidRDefault="00277CE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16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21</w:t>
    </w:r>
    <w:r>
      <w:rPr>
        <w:rStyle w:val="PageNumber"/>
      </w:rPr>
      <w:fldChar w:fldCharType="end"/>
    </w:r>
  </w:p>
  <w:p w:rsidR="00277CE5" w:rsidRDefault="00277CE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17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22</w:t>
    </w:r>
    <w:r>
      <w:rPr>
        <w:rStyle w:val="PageNumber"/>
      </w:rPr>
      <w:fldChar w:fldCharType="end"/>
    </w:r>
  </w:p>
  <w:p w:rsidR="00277CE5" w:rsidRDefault="00277CE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18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23</w:t>
    </w:r>
    <w:r>
      <w:rPr>
        <w:rStyle w:val="PageNumber"/>
      </w:rPr>
      <w:fldChar w:fldCharType="end"/>
    </w:r>
  </w:p>
  <w:p w:rsidR="00277CE5" w:rsidRDefault="00277C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1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6</w:t>
    </w:r>
    <w:r>
      <w:rPr>
        <w:rStyle w:val="PageNumber"/>
      </w:rPr>
      <w:fldChar w:fldCharType="end"/>
    </w:r>
  </w:p>
  <w:p w:rsidR="00BC3688" w:rsidRDefault="00BC368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19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24</w:t>
    </w:r>
    <w:r>
      <w:rPr>
        <w:rStyle w:val="PageNumber"/>
      </w:rPr>
      <w:fldChar w:fldCharType="end"/>
    </w:r>
  </w:p>
  <w:p w:rsidR="00277CE5" w:rsidRDefault="00277CE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20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25</w:t>
    </w:r>
    <w:r>
      <w:rPr>
        <w:rStyle w:val="PageNumber"/>
      </w:rPr>
      <w:fldChar w:fldCharType="end"/>
    </w:r>
  </w:p>
  <w:p w:rsidR="00277CE5" w:rsidRDefault="00277CE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21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26</w:t>
    </w:r>
    <w:r>
      <w:rPr>
        <w:rStyle w:val="PageNumber"/>
      </w:rPr>
      <w:fldChar w:fldCharType="end"/>
    </w:r>
  </w:p>
  <w:p w:rsidR="00277CE5" w:rsidRDefault="00277CE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22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27</w:t>
    </w:r>
    <w:r>
      <w:rPr>
        <w:rStyle w:val="PageNumber"/>
      </w:rPr>
      <w:fldChar w:fldCharType="end"/>
    </w:r>
  </w:p>
  <w:p w:rsidR="00277CE5" w:rsidRDefault="00277CE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23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28</w:t>
    </w:r>
    <w:r>
      <w:rPr>
        <w:rStyle w:val="PageNumber"/>
      </w:rPr>
      <w:fldChar w:fldCharType="end"/>
    </w:r>
  </w:p>
  <w:p w:rsidR="00277CE5" w:rsidRDefault="00277CE5">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24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29</w:t>
    </w:r>
    <w:r>
      <w:rPr>
        <w:rStyle w:val="PageNumber"/>
      </w:rPr>
      <w:fldChar w:fldCharType="end"/>
    </w:r>
  </w:p>
  <w:p w:rsidR="00277CE5" w:rsidRDefault="00277CE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25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30</w:t>
    </w:r>
    <w:r>
      <w:rPr>
        <w:rStyle w:val="PageNumber"/>
      </w:rPr>
      <w:fldChar w:fldCharType="end"/>
    </w:r>
  </w:p>
  <w:p w:rsidR="00277CE5" w:rsidRDefault="00277CE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26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31</w:t>
    </w:r>
    <w:r>
      <w:rPr>
        <w:rStyle w:val="PageNumber"/>
      </w:rPr>
      <w:fldChar w:fldCharType="end"/>
    </w:r>
  </w:p>
  <w:p w:rsidR="00277CE5" w:rsidRDefault="00277CE5">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7CE5" w:rsidRDefault="00277CE5" w:rsidP="00BC3688">
    <w:pPr>
      <w:pStyle w:val="OrderHeader"/>
    </w:pPr>
    <w:r>
      <w:t xml:space="preserve">ORDER NO. </w:t>
    </w:r>
    <w:r w:rsidR="003F0FA0">
      <w:t>PSC-2025-0438-TRF-EI</w:t>
    </w:r>
    <w:r>
      <w:tab/>
    </w:r>
    <w:r>
      <w:tab/>
      <w:t>Attachment A</w:t>
    </w:r>
  </w:p>
  <w:p w:rsidR="00277CE5" w:rsidRDefault="00277CE5" w:rsidP="00BC3688">
    <w:pPr>
      <w:pStyle w:val="OrderHeader"/>
    </w:pPr>
    <w:r>
      <w:t>DOCKET NO. 20250112-EI</w:t>
    </w:r>
    <w:r>
      <w:tab/>
    </w:r>
    <w:r>
      <w:tab/>
      <w:t>Page 27 of 40</w:t>
    </w:r>
  </w:p>
  <w:p w:rsidR="00277CE5" w:rsidRDefault="00277CE5"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32</w:t>
    </w:r>
    <w:r>
      <w:rPr>
        <w:rStyle w:val="PageNumber"/>
      </w:rPr>
      <w:fldChar w:fldCharType="end"/>
    </w:r>
  </w:p>
  <w:p w:rsidR="00277CE5" w:rsidRDefault="00277CE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28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33</w:t>
    </w:r>
    <w:r>
      <w:rPr>
        <w:rStyle w:val="PageNumber"/>
      </w:rPr>
      <w:fldChar w:fldCharType="end"/>
    </w:r>
  </w:p>
  <w:p w:rsidR="00BF5606" w:rsidRDefault="00BF56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2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7</w:t>
    </w:r>
    <w:r>
      <w:rPr>
        <w:rStyle w:val="PageNumber"/>
      </w:rPr>
      <w:fldChar w:fldCharType="end"/>
    </w:r>
  </w:p>
  <w:p w:rsidR="00BC3688" w:rsidRDefault="00BC368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29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34</w:t>
    </w:r>
    <w:r>
      <w:rPr>
        <w:rStyle w:val="PageNumber"/>
      </w:rPr>
      <w:fldChar w:fldCharType="end"/>
    </w:r>
  </w:p>
  <w:p w:rsidR="00BF5606" w:rsidRDefault="00BF5606">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30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35</w:t>
    </w:r>
    <w:r>
      <w:rPr>
        <w:rStyle w:val="PageNumber"/>
      </w:rPr>
      <w:fldChar w:fldCharType="end"/>
    </w:r>
  </w:p>
  <w:p w:rsidR="00BF5606" w:rsidRDefault="00BF5606">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31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36</w:t>
    </w:r>
    <w:r>
      <w:rPr>
        <w:rStyle w:val="PageNumber"/>
      </w:rPr>
      <w:fldChar w:fldCharType="end"/>
    </w:r>
  </w:p>
  <w:p w:rsidR="00BF5606" w:rsidRDefault="00BF5606">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32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37</w:t>
    </w:r>
    <w:r>
      <w:rPr>
        <w:rStyle w:val="PageNumber"/>
      </w:rPr>
      <w:fldChar w:fldCharType="end"/>
    </w:r>
  </w:p>
  <w:p w:rsidR="00BF5606" w:rsidRDefault="00BF5606">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33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38</w:t>
    </w:r>
    <w:r>
      <w:rPr>
        <w:rStyle w:val="PageNumber"/>
      </w:rPr>
      <w:fldChar w:fldCharType="end"/>
    </w:r>
  </w:p>
  <w:p w:rsidR="00BF5606" w:rsidRDefault="00BF5606">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34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39</w:t>
    </w:r>
    <w:r>
      <w:rPr>
        <w:rStyle w:val="PageNumber"/>
      </w:rPr>
      <w:fldChar w:fldCharType="end"/>
    </w:r>
  </w:p>
  <w:p w:rsidR="00BF5606" w:rsidRDefault="00BF5606">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35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40</w:t>
    </w:r>
    <w:r>
      <w:rPr>
        <w:rStyle w:val="PageNumber"/>
      </w:rPr>
      <w:fldChar w:fldCharType="end"/>
    </w:r>
  </w:p>
  <w:p w:rsidR="00BF5606" w:rsidRDefault="00BF5606">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36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41</w:t>
    </w:r>
    <w:r>
      <w:rPr>
        <w:rStyle w:val="PageNumber"/>
      </w:rPr>
      <w:fldChar w:fldCharType="end"/>
    </w:r>
  </w:p>
  <w:p w:rsidR="00BF5606" w:rsidRDefault="00BF5606">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37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42</w:t>
    </w:r>
    <w:r>
      <w:rPr>
        <w:rStyle w:val="PageNumber"/>
      </w:rPr>
      <w:fldChar w:fldCharType="end"/>
    </w:r>
  </w:p>
  <w:p w:rsidR="00BF5606" w:rsidRDefault="00BF5606">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38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43</w:t>
    </w:r>
    <w:r>
      <w:rPr>
        <w:rStyle w:val="PageNumber"/>
      </w:rPr>
      <w:fldChar w:fldCharType="end"/>
    </w:r>
  </w:p>
  <w:p w:rsidR="00BF5606" w:rsidRDefault="00BF560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3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8</w:t>
    </w:r>
    <w:r>
      <w:rPr>
        <w:rStyle w:val="PageNumber"/>
      </w:rPr>
      <w:fldChar w:fldCharType="end"/>
    </w:r>
  </w:p>
  <w:p w:rsidR="00BC3688" w:rsidRDefault="00BC3688">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39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44</w:t>
    </w:r>
    <w:r>
      <w:rPr>
        <w:rStyle w:val="PageNumber"/>
      </w:rPr>
      <w:fldChar w:fldCharType="end"/>
    </w:r>
  </w:p>
  <w:p w:rsidR="00BF5606" w:rsidRDefault="00BF5606">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5606" w:rsidRDefault="00BF5606" w:rsidP="00BC3688">
    <w:pPr>
      <w:pStyle w:val="OrderHeader"/>
    </w:pPr>
    <w:r>
      <w:t xml:space="preserve">ORDER NO. </w:t>
    </w:r>
    <w:r w:rsidR="003F0FA0">
      <w:t>PSC-2025-0438-TRF-EI</w:t>
    </w:r>
    <w:r>
      <w:tab/>
    </w:r>
    <w:r>
      <w:tab/>
      <w:t>Attachment A</w:t>
    </w:r>
  </w:p>
  <w:p w:rsidR="00BF5606" w:rsidRDefault="00BF5606" w:rsidP="00BC3688">
    <w:pPr>
      <w:pStyle w:val="OrderHeader"/>
    </w:pPr>
    <w:r>
      <w:t>DOCKET NO. 20250112-EI</w:t>
    </w:r>
    <w:r>
      <w:tab/>
    </w:r>
    <w:r>
      <w:tab/>
      <w:t>Page 40 of 40</w:t>
    </w:r>
  </w:p>
  <w:p w:rsidR="00BF5606" w:rsidRDefault="00BF5606"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45</w:t>
    </w:r>
    <w:r>
      <w:rPr>
        <w:rStyle w:val="PageNumber"/>
      </w:rPr>
      <w:fldChar w:fldCharType="end"/>
    </w:r>
  </w:p>
  <w:p w:rsidR="00BF5606" w:rsidRDefault="00BF560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4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9</w:t>
    </w:r>
    <w:r>
      <w:rPr>
        <w:rStyle w:val="PageNumber"/>
      </w:rPr>
      <w:fldChar w:fldCharType="end"/>
    </w:r>
  </w:p>
  <w:p w:rsidR="00BC3688" w:rsidRDefault="00BC368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5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10</w:t>
    </w:r>
    <w:r>
      <w:rPr>
        <w:rStyle w:val="PageNumber"/>
      </w:rPr>
      <w:fldChar w:fldCharType="end"/>
    </w:r>
  </w:p>
  <w:p w:rsidR="00BC3688" w:rsidRDefault="00BC368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6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11</w:t>
    </w:r>
    <w:r>
      <w:rPr>
        <w:rStyle w:val="PageNumber"/>
      </w:rPr>
      <w:fldChar w:fldCharType="end"/>
    </w:r>
  </w:p>
  <w:p w:rsidR="00BC3688" w:rsidRDefault="00BC368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7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12</w:t>
    </w:r>
    <w:r>
      <w:rPr>
        <w:rStyle w:val="PageNumber"/>
      </w:rPr>
      <w:fldChar w:fldCharType="end"/>
    </w:r>
  </w:p>
  <w:p w:rsidR="00BC3688" w:rsidRDefault="00BC368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3688" w:rsidRDefault="00BC3688" w:rsidP="00BC3688">
    <w:pPr>
      <w:pStyle w:val="OrderHeader"/>
    </w:pPr>
    <w:r>
      <w:t xml:space="preserve">ORDER NO. </w:t>
    </w:r>
    <w:r w:rsidR="003F0FA0">
      <w:t>PSC-2025-0438-TRF-EI</w:t>
    </w:r>
    <w:r>
      <w:tab/>
    </w:r>
    <w:r>
      <w:tab/>
      <w:t>Attachment A</w:t>
    </w:r>
  </w:p>
  <w:p w:rsidR="00BC3688" w:rsidRDefault="00BC3688" w:rsidP="00BC3688">
    <w:pPr>
      <w:pStyle w:val="OrderHeader"/>
    </w:pPr>
    <w:r>
      <w:t>DOCKET NO. 20250112-EI</w:t>
    </w:r>
    <w:r>
      <w:tab/>
    </w:r>
    <w:r>
      <w:tab/>
      <w:t>Page 8 of 40</w:t>
    </w:r>
  </w:p>
  <w:p w:rsidR="00BC3688" w:rsidRDefault="00BC3688" w:rsidP="00BC368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6D16">
      <w:rPr>
        <w:rStyle w:val="PageNumber"/>
        <w:noProof/>
      </w:rPr>
      <w:t>13</w:t>
    </w:r>
    <w:r>
      <w:rPr>
        <w:rStyle w:val="PageNumber"/>
      </w:rPr>
      <w:fldChar w:fldCharType="end"/>
    </w:r>
  </w:p>
  <w:p w:rsidR="00BC3688" w:rsidRDefault="00BC368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50112-EI"/>
  </w:docVars>
  <w:rsids>
    <w:rsidRoot w:val="00936C8E"/>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33C9"/>
    <w:rsid w:val="001A58F3"/>
    <w:rsid w:val="001B034E"/>
    <w:rsid w:val="001C2847"/>
    <w:rsid w:val="001C3BB5"/>
    <w:rsid w:val="001C3F8C"/>
    <w:rsid w:val="001C445C"/>
    <w:rsid w:val="001C6097"/>
    <w:rsid w:val="001C7126"/>
    <w:rsid w:val="001D008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77CE5"/>
    <w:rsid w:val="002824B7"/>
    <w:rsid w:val="00282AC4"/>
    <w:rsid w:val="00293DC9"/>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0FA0"/>
    <w:rsid w:val="003F1D2B"/>
    <w:rsid w:val="003F49A6"/>
    <w:rsid w:val="003F518F"/>
    <w:rsid w:val="003F6BA7"/>
    <w:rsid w:val="003F7445"/>
    <w:rsid w:val="00411DF2"/>
    <w:rsid w:val="00411E8F"/>
    <w:rsid w:val="004127FC"/>
    <w:rsid w:val="004247F5"/>
    <w:rsid w:val="0042527B"/>
    <w:rsid w:val="0042705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29F9"/>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93483"/>
    <w:rsid w:val="006A0BF3"/>
    <w:rsid w:val="006A502B"/>
    <w:rsid w:val="006B0036"/>
    <w:rsid w:val="006B0DA6"/>
    <w:rsid w:val="006B3FA9"/>
    <w:rsid w:val="006C547E"/>
    <w:rsid w:val="006D2B51"/>
    <w:rsid w:val="006D5575"/>
    <w:rsid w:val="006D7191"/>
    <w:rsid w:val="006E21C4"/>
    <w:rsid w:val="006E42BE"/>
    <w:rsid w:val="006E57E5"/>
    <w:rsid w:val="006E5D4D"/>
    <w:rsid w:val="006E6D16"/>
    <w:rsid w:val="00703F2A"/>
    <w:rsid w:val="00704C5D"/>
    <w:rsid w:val="007072BC"/>
    <w:rsid w:val="00715275"/>
    <w:rsid w:val="00721B44"/>
    <w:rsid w:val="007232A2"/>
    <w:rsid w:val="00726366"/>
    <w:rsid w:val="007309FB"/>
    <w:rsid w:val="00731AB6"/>
    <w:rsid w:val="00733B6B"/>
    <w:rsid w:val="00733E5C"/>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E542E"/>
    <w:rsid w:val="00801DAD"/>
    <w:rsid w:val="00803189"/>
    <w:rsid w:val="00804E7A"/>
    <w:rsid w:val="00805FBB"/>
    <w:rsid w:val="00814292"/>
    <w:rsid w:val="008169A4"/>
    <w:rsid w:val="00822500"/>
    <w:rsid w:val="008278FE"/>
    <w:rsid w:val="00830C89"/>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264A"/>
    <w:rsid w:val="008B4EFB"/>
    <w:rsid w:val="008B7615"/>
    <w:rsid w:val="008C21C8"/>
    <w:rsid w:val="008C6375"/>
    <w:rsid w:val="008C6A5B"/>
    <w:rsid w:val="008D441D"/>
    <w:rsid w:val="008D498D"/>
    <w:rsid w:val="008D6A6E"/>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36C8E"/>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108A7"/>
    <w:rsid w:val="00A228DA"/>
    <w:rsid w:val="00A22B28"/>
    <w:rsid w:val="00A3351E"/>
    <w:rsid w:val="00A4303C"/>
    <w:rsid w:val="00A46CAF"/>
    <w:rsid w:val="00A470FD"/>
    <w:rsid w:val="00A50B5E"/>
    <w:rsid w:val="00A62DAB"/>
    <w:rsid w:val="00A6757A"/>
    <w:rsid w:val="00A726A6"/>
    <w:rsid w:val="00A74842"/>
    <w:rsid w:val="00A81440"/>
    <w:rsid w:val="00A8269A"/>
    <w:rsid w:val="00A86A50"/>
    <w:rsid w:val="00A9178A"/>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74F4"/>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3688"/>
    <w:rsid w:val="00BC786E"/>
    <w:rsid w:val="00BD5C92"/>
    <w:rsid w:val="00BE50E6"/>
    <w:rsid w:val="00BE7A0C"/>
    <w:rsid w:val="00BF2928"/>
    <w:rsid w:val="00BF5606"/>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20BC"/>
    <w:rsid w:val="00C830BC"/>
    <w:rsid w:val="00C8524D"/>
    <w:rsid w:val="00C86D16"/>
    <w:rsid w:val="00C90904"/>
    <w:rsid w:val="00C91123"/>
    <w:rsid w:val="00CA1595"/>
    <w:rsid w:val="00CA5C68"/>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35A2"/>
    <w:rsid w:val="00E75AE0"/>
    <w:rsid w:val="00E76B61"/>
    <w:rsid w:val="00E83C1F"/>
    <w:rsid w:val="00E85684"/>
    <w:rsid w:val="00E8794B"/>
    <w:rsid w:val="00E97656"/>
    <w:rsid w:val="00EA004A"/>
    <w:rsid w:val="00EA172C"/>
    <w:rsid w:val="00EA259B"/>
    <w:rsid w:val="00EA35A3"/>
    <w:rsid w:val="00EA3E6A"/>
    <w:rsid w:val="00EA69CF"/>
    <w:rsid w:val="00EB18EF"/>
    <w:rsid w:val="00EB58F4"/>
    <w:rsid w:val="00EB7951"/>
    <w:rsid w:val="00ED6A79"/>
    <w:rsid w:val="00EE17DF"/>
    <w:rsid w:val="00EF1482"/>
    <w:rsid w:val="00EF4621"/>
    <w:rsid w:val="00EF4D52"/>
    <w:rsid w:val="00EF6312"/>
    <w:rsid w:val="00F00C4B"/>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94968"/>
    <w:rsid w:val="00FA092B"/>
    <w:rsid w:val="00FA4F6C"/>
    <w:rsid w:val="00FA6EFD"/>
    <w:rsid w:val="00FB2A8E"/>
    <w:rsid w:val="00FB3791"/>
    <w:rsid w:val="00FB6780"/>
    <w:rsid w:val="00FB74EA"/>
    <w:rsid w:val="00FD0ADB"/>
    <w:rsid w:val="00FD2C9E"/>
    <w:rsid w:val="00FD4786"/>
    <w:rsid w:val="00FD616C"/>
    <w:rsid w:val="00FE4BA2"/>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1196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TableParagraph">
    <w:name w:val="Table Paragraph"/>
    <w:basedOn w:val="Normal"/>
    <w:uiPriority w:val="1"/>
    <w:qFormat/>
    <w:rsid w:val="00936C8E"/>
    <w:pPr>
      <w:widowControl w:val="0"/>
      <w:autoSpaceDE w:val="0"/>
      <w:autoSpaceDN w:val="0"/>
      <w:spacing w:before="42" w:line="197" w:lineRule="exact"/>
    </w:pPr>
    <w:rPr>
      <w:rFonts w:ascii="Arial" w:eastAsia="Arial" w:hAnsi="Arial" w:cs="Arial"/>
      <w:sz w:val="22"/>
      <w:szCs w:val="22"/>
    </w:rPr>
  </w:style>
  <w:style w:type="paragraph" w:styleId="Caption">
    <w:name w:val="caption"/>
    <w:basedOn w:val="Normal"/>
    <w:next w:val="Normal"/>
    <w:unhideWhenUsed/>
    <w:qFormat/>
    <w:rsid w:val="00936C8E"/>
    <w:pPr>
      <w:spacing w:after="200"/>
    </w:pPr>
    <w:rPr>
      <w:i/>
      <w:iCs/>
      <w:color w:val="1F497D" w:themeColor="text2"/>
      <w:sz w:val="18"/>
      <w:szCs w:val="18"/>
    </w:rPr>
  </w:style>
  <w:style w:type="paragraph" w:styleId="BalloonText">
    <w:name w:val="Balloon Text"/>
    <w:basedOn w:val="Normal"/>
    <w:link w:val="BalloonTextChar"/>
    <w:semiHidden/>
    <w:unhideWhenUsed/>
    <w:rsid w:val="004127FC"/>
    <w:rPr>
      <w:rFonts w:ascii="Segoe UI" w:hAnsi="Segoe UI" w:cs="Segoe UI"/>
      <w:sz w:val="18"/>
      <w:szCs w:val="18"/>
    </w:rPr>
  </w:style>
  <w:style w:type="character" w:customStyle="1" w:styleId="BalloonTextChar">
    <w:name w:val="Balloon Text Char"/>
    <w:basedOn w:val="DefaultParagraphFont"/>
    <w:link w:val="BalloonText"/>
    <w:semiHidden/>
    <w:rsid w:val="004127F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header" Target="header21.xml"/><Relationship Id="rId50" Type="http://schemas.openxmlformats.org/officeDocument/2006/relationships/image" Target="media/image22.png"/><Relationship Id="rId55" Type="http://schemas.openxmlformats.org/officeDocument/2006/relationships/header" Target="header25.xml"/><Relationship Id="rId63" Type="http://schemas.openxmlformats.org/officeDocument/2006/relationships/header" Target="header29.xml"/><Relationship Id="rId68" Type="http://schemas.openxmlformats.org/officeDocument/2006/relationships/image" Target="media/image31.png"/><Relationship Id="rId76" Type="http://schemas.openxmlformats.org/officeDocument/2006/relationships/image" Target="media/image35.png"/><Relationship Id="rId84" Type="http://schemas.openxmlformats.org/officeDocument/2006/relationships/image" Target="media/image39.png"/><Relationship Id="rId89"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header" Target="header33.xml"/><Relationship Id="rId2" Type="http://schemas.openxmlformats.org/officeDocument/2006/relationships/settings" Target="settings.xml"/><Relationship Id="rId16" Type="http://schemas.openxmlformats.org/officeDocument/2006/relationships/image" Target="media/image5.pn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eader" Target="header16.xml"/><Relationship Id="rId40" Type="http://schemas.openxmlformats.org/officeDocument/2006/relationships/image" Target="media/image17.png"/><Relationship Id="rId45" Type="http://schemas.openxmlformats.org/officeDocument/2006/relationships/header" Target="header20.xml"/><Relationship Id="rId53" Type="http://schemas.openxmlformats.org/officeDocument/2006/relationships/header" Target="header24.xml"/><Relationship Id="rId58" Type="http://schemas.openxmlformats.org/officeDocument/2006/relationships/image" Target="media/image26.png"/><Relationship Id="rId66" Type="http://schemas.openxmlformats.org/officeDocument/2006/relationships/image" Target="media/image30.png"/><Relationship Id="rId74" Type="http://schemas.openxmlformats.org/officeDocument/2006/relationships/image" Target="media/image34.png"/><Relationship Id="rId79" Type="http://schemas.openxmlformats.org/officeDocument/2006/relationships/header" Target="header37.xml"/><Relationship Id="rId87" Type="http://schemas.openxmlformats.org/officeDocument/2006/relationships/header" Target="header41.xml"/><Relationship Id="rId5" Type="http://schemas.openxmlformats.org/officeDocument/2006/relationships/endnotes" Target="endnotes.xml"/><Relationship Id="rId61" Type="http://schemas.openxmlformats.org/officeDocument/2006/relationships/header" Target="header28.xml"/><Relationship Id="rId82" Type="http://schemas.openxmlformats.org/officeDocument/2006/relationships/image" Target="media/image38.png"/><Relationship Id="rId19" Type="http://schemas.openxmlformats.org/officeDocument/2006/relationships/header" Target="header7.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eader" Target="header11.xml"/><Relationship Id="rId30" Type="http://schemas.openxmlformats.org/officeDocument/2006/relationships/image" Target="media/image12.pn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header" Target="header32.xml"/><Relationship Id="rId77" Type="http://schemas.openxmlformats.org/officeDocument/2006/relationships/header" Target="header36.xml"/><Relationship Id="rId8" Type="http://schemas.openxmlformats.org/officeDocument/2006/relationships/image" Target="media/image1.png"/><Relationship Id="rId51" Type="http://schemas.openxmlformats.org/officeDocument/2006/relationships/header" Target="header23.xml"/><Relationship Id="rId72" Type="http://schemas.openxmlformats.org/officeDocument/2006/relationships/image" Target="media/image33.png"/><Relationship Id="rId80" Type="http://schemas.openxmlformats.org/officeDocument/2006/relationships/image" Target="media/image37.png"/><Relationship Id="rId85" Type="http://schemas.openxmlformats.org/officeDocument/2006/relationships/header" Target="header40.xml"/><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header" Target="header27.xml"/><Relationship Id="rId67" Type="http://schemas.openxmlformats.org/officeDocument/2006/relationships/header" Target="header31.xml"/><Relationship Id="rId20" Type="http://schemas.openxmlformats.org/officeDocument/2006/relationships/image" Target="media/image7.png"/><Relationship Id="rId41" Type="http://schemas.openxmlformats.org/officeDocument/2006/relationships/header" Target="header18.xml"/><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openxmlformats.org/officeDocument/2006/relationships/header" Target="header35.xml"/><Relationship Id="rId83" Type="http://schemas.openxmlformats.org/officeDocument/2006/relationships/header" Target="header39.xml"/><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header" Target="header22.xml"/><Relationship Id="rId57" Type="http://schemas.openxmlformats.org/officeDocument/2006/relationships/header" Target="header26.xml"/><Relationship Id="rId10" Type="http://schemas.openxmlformats.org/officeDocument/2006/relationships/image" Target="media/image2.png"/><Relationship Id="rId31" Type="http://schemas.openxmlformats.org/officeDocument/2006/relationships/header" Target="header13.xm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header" Target="header30.xml"/><Relationship Id="rId73" Type="http://schemas.openxmlformats.org/officeDocument/2006/relationships/header" Target="header34.xml"/><Relationship Id="rId78" Type="http://schemas.openxmlformats.org/officeDocument/2006/relationships/image" Target="media/image36.png"/><Relationship Id="rId81" Type="http://schemas.openxmlformats.org/officeDocument/2006/relationships/header" Target="header38.xml"/><Relationship Id="rId86" Type="http://schemas.openxmlformats.org/officeDocument/2006/relationships/image" Target="media/image40.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45</Pages>
  <Words>1229</Words>
  <Characters>7008</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2025-11-24T15:41:00Z</dcterms:created>
  <dcterms:modified xsi:type="dcterms:W3CDTF">2025-11-24T19:27:00Z</dcterms:modified>
</cp:coreProperties>
</file>