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46C3C" w:rsidP="00446C3C">
      <w:pPr>
        <w:pStyle w:val="OrderHeading"/>
      </w:pPr>
      <w:r>
        <w:t>BEFORE THE FLORIDA PUBLIC SERVICE COMMISSION</w:t>
      </w:r>
    </w:p>
    <w:p w:rsidR="00446C3C" w:rsidRDefault="00446C3C" w:rsidP="00446C3C">
      <w:pPr>
        <w:pStyle w:val="OrderHeading"/>
      </w:pPr>
    </w:p>
    <w:p w:rsidR="00446C3C" w:rsidRDefault="00446C3C" w:rsidP="00446C3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46C3C" w:rsidRPr="00C63FCF" w:rsidTr="00C63FCF">
        <w:trPr>
          <w:trHeight w:val="828"/>
        </w:trPr>
        <w:tc>
          <w:tcPr>
            <w:tcW w:w="4788" w:type="dxa"/>
            <w:tcBorders>
              <w:bottom w:val="single" w:sz="8" w:space="0" w:color="auto"/>
              <w:right w:val="double" w:sz="6" w:space="0" w:color="auto"/>
            </w:tcBorders>
            <w:shd w:val="clear" w:color="auto" w:fill="auto"/>
          </w:tcPr>
          <w:p w:rsidR="00446C3C" w:rsidRDefault="00446C3C" w:rsidP="00C63FCF">
            <w:pPr>
              <w:pStyle w:val="OrderBody"/>
              <w:tabs>
                <w:tab w:val="center" w:pos="4320"/>
                <w:tab w:val="right" w:pos="8640"/>
              </w:tabs>
              <w:jc w:val="left"/>
            </w:pPr>
            <w:r>
              <w:t xml:space="preserve">In re: </w:t>
            </w:r>
            <w:bookmarkStart w:id="0" w:name="SSInRe"/>
            <w:bookmarkEnd w:id="0"/>
            <w:r>
              <w:t>Petition for approval of arrangement to mitigate impact of unfavorable Cedar Bay power purchase obligation, by Florida Power &amp; Light Company.</w:t>
            </w:r>
          </w:p>
        </w:tc>
        <w:tc>
          <w:tcPr>
            <w:tcW w:w="4788" w:type="dxa"/>
            <w:tcBorders>
              <w:left w:val="double" w:sz="6" w:space="0" w:color="auto"/>
            </w:tcBorders>
            <w:shd w:val="clear" w:color="auto" w:fill="auto"/>
          </w:tcPr>
          <w:p w:rsidR="00446C3C" w:rsidRDefault="00446C3C" w:rsidP="00446C3C">
            <w:pPr>
              <w:pStyle w:val="OrderBody"/>
            </w:pPr>
            <w:r>
              <w:t xml:space="preserve">DOCKET NO. </w:t>
            </w:r>
            <w:bookmarkStart w:id="1" w:name="SSDocketNo"/>
            <w:bookmarkEnd w:id="1"/>
            <w:r>
              <w:t>150075-EI</w:t>
            </w:r>
          </w:p>
          <w:p w:rsidR="00446C3C" w:rsidRDefault="00446C3C" w:rsidP="00C63FCF">
            <w:pPr>
              <w:pStyle w:val="OrderBody"/>
              <w:tabs>
                <w:tab w:val="center" w:pos="4320"/>
                <w:tab w:val="right" w:pos="8640"/>
              </w:tabs>
              <w:jc w:val="left"/>
            </w:pPr>
            <w:r>
              <w:t xml:space="preserve">ORDER NO. </w:t>
            </w:r>
            <w:bookmarkStart w:id="2" w:name="OrderNo0143"/>
            <w:r w:rsidR="00CC7391">
              <w:t>PSC-15-0143-PCO-EI</w:t>
            </w:r>
            <w:bookmarkEnd w:id="2"/>
          </w:p>
          <w:p w:rsidR="00446C3C" w:rsidRDefault="00446C3C" w:rsidP="00C63FCF">
            <w:pPr>
              <w:pStyle w:val="OrderBody"/>
              <w:tabs>
                <w:tab w:val="center" w:pos="4320"/>
                <w:tab w:val="right" w:pos="8640"/>
              </w:tabs>
              <w:jc w:val="left"/>
            </w:pPr>
            <w:r>
              <w:t xml:space="preserve">ISSUED: </w:t>
            </w:r>
            <w:r w:rsidR="00CC7391">
              <w:t>March 26, 2015</w:t>
            </w:r>
          </w:p>
        </w:tc>
      </w:tr>
    </w:tbl>
    <w:p w:rsidR="00446C3C" w:rsidRDefault="00446C3C" w:rsidP="00446C3C"/>
    <w:p w:rsidR="00446C3C" w:rsidRDefault="00446C3C" w:rsidP="00446C3C"/>
    <w:p w:rsidR="00446C3C" w:rsidRDefault="00446C3C" w:rsidP="00446C3C">
      <w:pPr>
        <w:pStyle w:val="CenterUnderline"/>
      </w:pPr>
      <w:bookmarkStart w:id="3" w:name="Commissioners"/>
      <w:bookmarkEnd w:id="3"/>
      <w:r>
        <w:t>ORDER</w:t>
      </w:r>
      <w:bookmarkStart w:id="4" w:name="OrderTitle"/>
      <w:r>
        <w:t xml:space="preserve"> </w:t>
      </w:r>
      <w:r w:rsidR="00565941">
        <w:t>ESTABLISHING PROCEDURE</w:t>
      </w:r>
      <w:r>
        <w:t xml:space="preserve"> </w:t>
      </w:r>
      <w:bookmarkEnd w:id="4"/>
    </w:p>
    <w:p w:rsidR="00446C3C" w:rsidRDefault="00446C3C" w:rsidP="00446C3C">
      <w:pPr>
        <w:pStyle w:val="CenterUnderline"/>
      </w:pPr>
    </w:p>
    <w:p w:rsidR="00565941" w:rsidRDefault="00565941" w:rsidP="0056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565941" w:rsidRDefault="00565941" w:rsidP="0056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02EA9" w:rsidRDefault="00565941" w:rsidP="0056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B30A6D">
        <w:t>On March 6, 2015, pursuant to Section 366.06, Florida Statutes (F.S.),</w:t>
      </w:r>
      <w:r w:rsidR="00345524">
        <w:t xml:space="preserve"> Florida Power &amp; Light Company (FPL) filed its Petition for approval of arrangement to mitigate impact of unfavorable Cedar Bay power purchase obligation.  </w:t>
      </w:r>
      <w:r w:rsidR="00B30A6D">
        <w:t xml:space="preserve">Accordingly, in compliance with Section 366.06(2), F.S., an administrative hearing will be held in this matter on </w:t>
      </w:r>
      <w:r w:rsidR="00606222">
        <w:t xml:space="preserve">July 28 and 29, 2015.  </w:t>
      </w:r>
    </w:p>
    <w:p w:rsidR="00302EA9" w:rsidRDefault="00302EA9" w:rsidP="0056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565941" w:rsidRDefault="00302EA9" w:rsidP="0056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565941">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446C3C" w:rsidRDefault="00446C3C" w:rsidP="00446C3C">
      <w:pPr>
        <w:pStyle w:val="OrderBody"/>
      </w:pPr>
    </w:p>
    <w:p w:rsidR="00565941" w:rsidRDefault="00565941" w:rsidP="0056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rPr>
          <w:b/>
          <w:bCs/>
        </w:rPr>
        <w:t>II.</w:t>
      </w:r>
      <w:r>
        <w:rPr>
          <w:b/>
          <w:bCs/>
        </w:rPr>
        <w:tab/>
      </w:r>
      <w:r>
        <w:rPr>
          <w:b/>
          <w:bCs/>
          <w:u w:val="single"/>
        </w:rPr>
        <w:t>General Filing Procedures</w:t>
      </w:r>
    </w:p>
    <w:p w:rsidR="00565941" w:rsidRDefault="00565941" w:rsidP="0056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565941" w:rsidRPr="00C75702"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Filings pertaining to this docket should identify the assigned docket number.  Filing may be accomplished electronically as provided in the Commission’s Electronic Filing Requirements, posted on its Web site www.floridapsc.com under the Clerk’s Office</w:t>
      </w:r>
      <w:r>
        <w:t xml:space="preserve"> menu,</w:t>
      </w:r>
      <w:r w:rsidRPr="00C75702">
        <w:t xml:space="preserve"> or by submitting the original document and the appropriate number of copies, as provided by Rule 25-22.028, F.A.C., to the Office of Commission Clerk via mail, hand delivery, or courier service addressed to:</w:t>
      </w:r>
    </w:p>
    <w:p w:rsidR="00565941" w:rsidRPr="00C75702"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C75702"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565941" w:rsidRPr="00C75702"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565941" w:rsidRPr="00C75702"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565941" w:rsidRPr="00C75702"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565941" w:rsidRPr="00C75702"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AC5BB2" w:rsidRDefault="00565941" w:rsidP="00565941">
      <w:pPr>
        <w:pStyle w:val="OrderBody"/>
      </w:pPr>
      <w:r w:rsidRPr="00C75702">
        <w:t xml:space="preserve">The Commission strongly encourages Web based electronic filing, which is available from FPSC’s Home Page </w:t>
      </w:r>
      <w:r>
        <w:t>under</w:t>
      </w:r>
      <w:r w:rsidRPr="00C75702">
        <w:t xml:space="preserve"> the Clerk’s Office</w:t>
      </w:r>
      <w:r>
        <w:t xml:space="preserve"> menu</w:t>
      </w:r>
      <w:r w:rsidRPr="00C75702">
        <w:t xml:space="preserve"> and </w:t>
      </w:r>
      <w:r>
        <w:t>Web Based</w:t>
      </w:r>
      <w:r w:rsidRPr="00C75702">
        <w:t xml:space="preserve"> Electronic Filing.  This application accepts documents in Adobe PDF format only. The e-mail attachment method of e-filing remains available until further notice and is subject to certain filing restrictions listed on the </w:t>
      </w:r>
      <w:r>
        <w:t>Clerk’s Electronic Filing Requirements link</w:t>
      </w:r>
      <w:r w:rsidRPr="00C75702">
        <w:t xml:space="preserve">.  The filing party is responsible for ensuring that no information protected by privacy or confidentiality laws is contained in any document that would be posted to FPSC’s Web site in the regular course of business.   </w:t>
      </w:r>
      <w:r w:rsidRPr="007659C3">
        <w:t>To the extent possible, an electronic copy of all filings shall be provided to parties and staff in Microsoft Word format and all schedules shall be provided in Microsoft Excel format with formulas intact and unlocked.</w:t>
      </w:r>
    </w:p>
    <w:p w:rsidR="00606222" w:rsidRDefault="00606222">
      <w:pPr>
        <w:rPr>
          <w:u w:val="single"/>
        </w:rPr>
      </w:pPr>
      <w:r>
        <w:rPr>
          <w:u w:val="single"/>
        </w:rPr>
        <w:br w:type="page"/>
      </w:r>
    </w:p>
    <w:p w:rsidR="00565941" w:rsidRPr="000650AB" w:rsidRDefault="00565941" w:rsidP="005659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Pr>
          <w:b/>
        </w:rPr>
        <w:tab/>
      </w:r>
      <w:r w:rsidRPr="000650AB">
        <w:rPr>
          <w:b/>
          <w:u w:val="single"/>
        </w:rPr>
        <w:t>Prefiled Testimony and Exhibits</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50AB">
        <w:tab/>
        <w:t xml:space="preserve">Each party shall file all testimony and exhibits that it intends to sponsor, pursuant to the schedule set forth in Section </w:t>
      </w:r>
      <w:r w:rsidR="004277F9">
        <w:t>VIII</w:t>
      </w:r>
      <w:r w:rsidRPr="000650AB">
        <w:t xml:space="preserve"> of this Order.  Testimony and exhibits may be filed electronically using the Web based electronic filing method.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0650AB">
          <w:t>5:00 p.m.</w:t>
        </w:r>
      </w:smartTag>
      <w:r w:rsidRPr="000650AB">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565941"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650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565941" w:rsidRPr="000650AB" w:rsidRDefault="00565941" w:rsidP="0056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565941" w:rsidRPr="000650AB" w:rsidRDefault="00565941" w:rsidP="0056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ab/>
        <w:t>Each exhibit sponsored by a witness in support of his or her prefiled testimony shall be:</w:t>
      </w:r>
    </w:p>
    <w:p w:rsidR="00565941" w:rsidRPr="000650AB" w:rsidRDefault="00565941" w:rsidP="0056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65941" w:rsidRPr="000650AB" w:rsidRDefault="00565941" w:rsidP="00565941">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Attached to that witness’ testimony when filed;</w:t>
      </w:r>
    </w:p>
    <w:p w:rsidR="00565941" w:rsidRPr="000650AB" w:rsidRDefault="00565941" w:rsidP="00565941">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If filing paper copies, on three-holed paper, unbound, and without tabs;</w:t>
      </w:r>
    </w:p>
    <w:p w:rsidR="00565941" w:rsidRPr="000650AB" w:rsidRDefault="00565941" w:rsidP="00565941">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Sequentially numbered beginning with 1 (any exhibits attached to subsequently filed testimony of the same witness shall continue the sequential numbering system);</w:t>
      </w:r>
    </w:p>
    <w:p w:rsidR="00565941" w:rsidRPr="000650AB" w:rsidRDefault="00565941" w:rsidP="00565941">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Identified in the upper right-hand corner of each page by the docket number, a brief title, and the witness’ initials followed by the exhibit’s number; and</w:t>
      </w:r>
    </w:p>
    <w:p w:rsidR="00565941" w:rsidRPr="000650AB" w:rsidRDefault="00565941" w:rsidP="00565941">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Paginated by showing in the upper right-hand corner of each page the page number followed by the total number of pages in the exhibit.</w:t>
      </w:r>
    </w:p>
    <w:p w:rsidR="00565941" w:rsidRPr="000650AB" w:rsidRDefault="00565941" w:rsidP="0056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65941" w:rsidRPr="000650AB" w:rsidRDefault="00565941" w:rsidP="0056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ab/>
        <w:t>An example of the information to appear in the upper right-hand corner of the exhibit is as follows:</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50AB">
        <w:tab/>
      </w:r>
      <w:r w:rsidRPr="000650AB">
        <w:tab/>
        <w:t>Docket No. 012345-EI</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50AB">
        <w:tab/>
      </w:r>
      <w:r w:rsidRPr="000650AB">
        <w:tab/>
        <w:t xml:space="preserve">Foreign Coal Shipments to </w:t>
      </w:r>
      <w:smartTag w:uri="urn:schemas-microsoft-com:office:smarttags" w:element="place">
        <w:smartTag w:uri="urn:schemas-microsoft-com:office:smarttags" w:element="Street">
          <w:smartTag w:uri="urn:schemas-microsoft-com:office:smarttags" w:element="PlaceType">
            <w:r w:rsidRPr="000650AB">
              <w:t>Port</w:t>
            </w:r>
          </w:smartTag>
          <w:r w:rsidRPr="000650AB">
            <w:t xml:space="preserve"> of </w:t>
          </w:r>
          <w:smartTag w:uri="urn:schemas-microsoft-com:office:smarttags" w:element="PlaceName">
            <w:r w:rsidRPr="000650AB">
              <w:t>Tampa</w:t>
            </w:r>
          </w:smartTag>
        </w:smartTag>
      </w:smartTag>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650AB">
        <w:tab/>
      </w:r>
      <w:r w:rsidRPr="000650AB">
        <w:tab/>
        <w:t>Exhibit BLW-1, Page 1 of 2</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50AB">
        <w:tab/>
        <w:t>After an opportunity for opposing parties to object to introduction of the exhibits and to cross-examine the witness sponsoring them, exhibits may be offered into evidence at the hearing.</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Pr="000650AB">
        <w:rPr>
          <w:b/>
        </w:rPr>
        <w:t>.</w:t>
      </w:r>
      <w:r w:rsidRPr="000650AB">
        <w:rPr>
          <w:b/>
        </w:rPr>
        <w:tab/>
      </w:r>
      <w:r w:rsidRPr="000650AB">
        <w:rPr>
          <w:b/>
          <w:u w:val="single"/>
        </w:rPr>
        <w:t>Discovery Procedures</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50AB">
        <w:tab/>
        <w:t>A.</w:t>
      </w:r>
      <w:r w:rsidRPr="000650AB">
        <w:tab/>
      </w:r>
      <w:r w:rsidRPr="000650AB">
        <w:rPr>
          <w:u w:val="single"/>
        </w:rPr>
        <w:t>General Requirements</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50AB">
        <w:tab/>
        <w:t xml:space="preserve">Discovery shall be conducted in accordance with the provisions of Chapter 120, F.S., </w:t>
      </w:r>
      <w:r>
        <w:t xml:space="preserve">and the relevant provisions of Chapter 366, F.S., Rules 25-22, 25-40, and 28-106, F.A.C., and the </w:t>
      </w:r>
      <w:r>
        <w:lastRenderedPageBreak/>
        <w:t>Florida Rules of Civil Procedure (as applicable),</w:t>
      </w:r>
      <w:r w:rsidRPr="000650AB">
        <w:t xml:space="preserve"> as modified herein or as may be subsequently modified by the Prehearing Officer.</w:t>
      </w:r>
    </w:p>
    <w:p w:rsidR="00565941" w:rsidRPr="000650AB" w:rsidRDefault="00565941" w:rsidP="00565941">
      <w:pPr>
        <w:jc w:val="both"/>
        <w:rPr>
          <w:rFonts w:cs="Courier New"/>
        </w:rPr>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50AB">
        <w:tab/>
        <w:t>Unless subsequently modified by the Prehearing Officer, the following shall apply:</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0650AB" w:rsidRDefault="00565941" w:rsidP="00565941">
      <w:pPr>
        <w:spacing w:line="2" w:lineRule="exact"/>
        <w:jc w:val="both"/>
      </w:pPr>
    </w:p>
    <w:p w:rsidR="00565941" w:rsidRPr="00231DD5" w:rsidRDefault="00565941" w:rsidP="0056594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231DD5">
        <w:t xml:space="preserve">Discovery shall be completed by </w:t>
      </w:r>
      <w:r w:rsidR="002C1460" w:rsidRPr="00231DD5">
        <w:t>July 10</w:t>
      </w:r>
      <w:r w:rsidR="00606222" w:rsidRPr="00231DD5">
        <w:t>, 2015</w:t>
      </w:r>
      <w:r w:rsidR="00AF1E21" w:rsidRPr="00231DD5">
        <w:t>.</w:t>
      </w:r>
    </w:p>
    <w:p w:rsidR="00565941" w:rsidRPr="000650AB" w:rsidRDefault="00565941" w:rsidP="0056594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565941" w:rsidRPr="000650AB" w:rsidRDefault="00565941" w:rsidP="0056594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Sets of interrogatories, requests for admissions, requests for production of documents, or other forms of discovery shall be numbered sequentially in order to facilitate their identification.</w:t>
      </w:r>
    </w:p>
    <w:p w:rsidR="00565941" w:rsidRPr="000650AB" w:rsidRDefault="00565941" w:rsidP="0056594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Within each set, discovery requests shall be numbered sequentially, and any discovery requests in subsequent sets shall continue the sequential numbering system.</w:t>
      </w:r>
    </w:p>
    <w:p w:rsidR="00E02071" w:rsidRPr="00231DD5" w:rsidRDefault="00E02071" w:rsidP="00E02071">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231DD5">
        <w:t xml:space="preserve">Discovery responses </w:t>
      </w:r>
      <w:r w:rsidR="00606222" w:rsidRPr="00231DD5">
        <w:t xml:space="preserve">made prior to the filing of the utility’s rebuttal testimony, </w:t>
      </w:r>
      <w:r w:rsidRPr="00231DD5">
        <w:t xml:space="preserve">shall be served within </w:t>
      </w:r>
      <w:r w:rsidR="002C1460" w:rsidRPr="00231DD5">
        <w:t xml:space="preserve">30 calendar days </w:t>
      </w:r>
      <w:r w:rsidRPr="00231DD5">
        <w:t>(inclusive of mailing) of receipt of the discovery request</w:t>
      </w:r>
      <w:r w:rsidR="00606222" w:rsidRPr="00231DD5">
        <w:t xml:space="preserve">.  </w:t>
      </w:r>
      <w:r w:rsidRPr="00231DD5">
        <w:t xml:space="preserve">For discovery requests related to matters addressed in the utility’s rebuttal testimony, discovery responses shall be served within </w:t>
      </w:r>
      <w:r w:rsidR="002C1460" w:rsidRPr="00231DD5">
        <w:t xml:space="preserve">15 calendar days </w:t>
      </w:r>
      <w:r w:rsidRPr="00231DD5">
        <w:t xml:space="preserve"> of receipt of the discovery request.</w:t>
      </w:r>
    </w:p>
    <w:p w:rsidR="00565941" w:rsidRPr="000650AB" w:rsidRDefault="00565941" w:rsidP="00E0207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Each page of every document produced pursuant to requests for production of documents shall be identified individually through the use of a Bates Stamp or other equivalent method of sequential identification.  Parties should number their produced documents in an unbroken sequence through the final hearing.</w:t>
      </w:r>
    </w:p>
    <w:p w:rsidR="00565941" w:rsidRPr="000650AB" w:rsidRDefault="00565941" w:rsidP="00E0207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0650AB">
        <w:t>Copies, whether hard copies or electronic, of discovery requests and responses shall be served on all parties and staff.  In addition, copies of all responses to requests for production of documents shall be provided to the Commission staff at its Tallahassee office unless otherwise agreed.</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50AB">
        <w:tab/>
        <w:t>Unless subsequently modified by the Prehearing Officer, the following shall apply:</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0650AB" w:rsidRDefault="00565941" w:rsidP="00565941">
      <w:pPr>
        <w:spacing w:line="2" w:lineRule="exact"/>
        <w:jc w:val="both"/>
      </w:pPr>
    </w:p>
    <w:p w:rsidR="00565941" w:rsidRDefault="00565941" w:rsidP="0056594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Interrogatories, including all subparts, shall be limited to</w:t>
      </w:r>
      <w:r>
        <w:t xml:space="preserve"> </w:t>
      </w:r>
      <w:r w:rsidR="004277F9">
        <w:t>300</w:t>
      </w:r>
      <w:r>
        <w:t xml:space="preserve">. </w:t>
      </w:r>
    </w:p>
    <w:p w:rsidR="00565941" w:rsidRDefault="00565941" w:rsidP="0056594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Requests for production of documents, including all</w:t>
      </w:r>
      <w:r>
        <w:t xml:space="preserve"> subparts, shall be limited to </w:t>
      </w:r>
      <w:r w:rsidR="004277F9">
        <w:t>150</w:t>
      </w:r>
      <w:r>
        <w:t xml:space="preserve">. </w:t>
      </w:r>
    </w:p>
    <w:p w:rsidR="00565941" w:rsidRPr="000650AB" w:rsidRDefault="00565941" w:rsidP="00565941">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Requests for admissions, including all subparts, shall be limited to</w:t>
      </w:r>
      <w:r>
        <w:t xml:space="preserve"> </w:t>
      </w:r>
      <w:r w:rsidR="004277F9">
        <w:t>75</w:t>
      </w:r>
      <w:r w:rsidRPr="000650AB">
        <w:t>.</w:t>
      </w:r>
    </w:p>
    <w:p w:rsidR="00565941" w:rsidRPr="000650AB" w:rsidRDefault="00565941" w:rsidP="0056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E02071" w:rsidRPr="00A968C4" w:rsidRDefault="00E02071" w:rsidP="00E02071">
      <w:pPr>
        <w:ind w:firstLine="720"/>
        <w:jc w:val="both"/>
        <w:rPr>
          <w:rFonts w:cs="Courier New"/>
        </w:rPr>
      </w:pPr>
      <w:r w:rsidRPr="00A968C4">
        <w:rPr>
          <w:rFonts w:cs="Courier New"/>
        </w:rPr>
        <w:t>When a discovery request is served and the respondent intends to seek clarification of any portion of the discovery request, the respondent shall request such clarification within</w:t>
      </w:r>
      <w:r w:rsidR="000F3A32" w:rsidRPr="00A968C4">
        <w:rPr>
          <w:rFonts w:cs="Courier New"/>
        </w:rPr>
        <w:t xml:space="preserve"> </w:t>
      </w:r>
      <w:r w:rsidR="00AF1E21" w:rsidRPr="00A968C4">
        <w:rPr>
          <w:rFonts w:cs="Courier New"/>
        </w:rPr>
        <w:t>10</w:t>
      </w:r>
      <w:r w:rsidRPr="00A968C4">
        <w:rPr>
          <w:rFonts w:cs="Courier New"/>
        </w:rPr>
        <w:t xml:space="preserve"> days of service of the discovery request.  Further, any specific objections to a discovery request shall be made within </w:t>
      </w:r>
      <w:r w:rsidR="00AF1E21" w:rsidRPr="00A968C4">
        <w:rPr>
          <w:rFonts w:cs="Courier New"/>
        </w:rPr>
        <w:t>15</w:t>
      </w:r>
      <w:r w:rsidRPr="00A968C4">
        <w:rPr>
          <w:rFonts w:cs="Courier New"/>
        </w:rPr>
        <w:t xml:space="preserve"> days of service of the discovery request.  </w:t>
      </w:r>
      <w:r w:rsidR="004277F9" w:rsidRPr="00A968C4">
        <w:rPr>
          <w:rFonts w:cs="Courier New"/>
        </w:rPr>
        <w:t>A</w:t>
      </w:r>
      <w:r w:rsidRPr="00A968C4">
        <w:rPr>
          <w:rFonts w:cs="Courier New"/>
        </w:rPr>
        <w:t xml:space="preserve">ny specific objections related to matters raised in the utility’s rebuttal testimony and exhibits shall be made within </w:t>
      </w:r>
      <w:r w:rsidR="00AF1E21" w:rsidRPr="00A968C4">
        <w:rPr>
          <w:rFonts w:cs="Courier New"/>
        </w:rPr>
        <w:t>5</w:t>
      </w:r>
      <w:r w:rsidRPr="00A968C4">
        <w:rPr>
          <w:rFonts w:cs="Courier New"/>
        </w:rPr>
        <w:t xml:space="preserve"> days of </w:t>
      </w:r>
      <w:r w:rsidRPr="00A968C4">
        <w:rPr>
          <w:rFonts w:cs="Courier New"/>
        </w:rPr>
        <w:lastRenderedPageBreak/>
        <w:t xml:space="preserve">service of the discovery request.  This </w:t>
      </w:r>
      <w:r w:rsidR="004277F9" w:rsidRPr="00A968C4">
        <w:rPr>
          <w:rFonts w:cs="Courier New"/>
        </w:rPr>
        <w:t>p</w:t>
      </w:r>
      <w:r w:rsidRPr="00A968C4">
        <w:rPr>
          <w:rFonts w:cs="Courier New"/>
        </w:rPr>
        <w:t>rocedure</w:t>
      </w:r>
      <w:r w:rsidR="004277F9" w:rsidRPr="00A968C4">
        <w:rPr>
          <w:rFonts w:cs="Courier New"/>
        </w:rPr>
        <w:t xml:space="preserve"> </w:t>
      </w:r>
      <w:r w:rsidR="00FF76FD" w:rsidRPr="00A968C4">
        <w:rPr>
          <w:rFonts w:cs="Courier New"/>
        </w:rPr>
        <w:t>is</w:t>
      </w:r>
      <w:r w:rsidRPr="00A968C4">
        <w:rPr>
          <w:rFonts w:cs="Courier New"/>
        </w:rPr>
        <w:t xml:space="preserve"> intended to reduce delay in resolving discovery disputes.</w:t>
      </w:r>
    </w:p>
    <w:p w:rsidR="00565941" w:rsidRPr="000650AB" w:rsidRDefault="00565941" w:rsidP="00565941">
      <w:pPr>
        <w:ind w:firstLine="720"/>
        <w:jc w:val="both"/>
      </w:pPr>
    </w:p>
    <w:p w:rsidR="00565941" w:rsidRPr="000650AB" w:rsidRDefault="00565941" w:rsidP="0056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0650AB">
        <w:tab/>
        <w:t>B.</w:t>
      </w:r>
      <w:r w:rsidRPr="000650AB">
        <w:tab/>
      </w:r>
      <w:r w:rsidRPr="000650AB">
        <w:rPr>
          <w:u w:val="single"/>
        </w:rPr>
        <w:t>Confidential Information Provided Pursuant to Discovery</w:t>
      </w:r>
      <w:r w:rsidRPr="000650AB">
        <w:tab/>
      </w:r>
    </w:p>
    <w:p w:rsidR="00565941" w:rsidRPr="000650AB" w:rsidRDefault="00565941" w:rsidP="00565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50AB">
        <w:tab/>
        <w:t xml:space="preserve">Any information provided to the Commission staff pursuant to a discovery request by the staff or any other person and for which proprietary confidential business information status is requested pursuant to Section </w:t>
      </w:r>
      <w:r>
        <w:t xml:space="preserve">366.093, F.S., </w:t>
      </w:r>
      <w:r w:rsidRPr="000650AB">
        <w:t xml:space="preserve">and Rule 25-22.006, F.A.C., shall be treated by the Commission as confidential.  The information shall be exempt from Section 119.07(1), </w:t>
      </w:r>
      <w:smartTag w:uri="urn:schemas:contacts" w:element="GivenName">
        <w:r w:rsidRPr="000650AB">
          <w:t>F.S.</w:t>
        </w:r>
      </w:smartTag>
      <w:r w:rsidRPr="000650AB">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t xml:space="preserve">366.093(4), </w:t>
      </w:r>
      <w:r w:rsidRPr="000650AB">
        <w:t>F.S.  The Commission may determine that continued possession of the information is necessary for the Commission to conduct its business.</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50AB">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50AB">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65941" w:rsidRPr="000650AB" w:rsidRDefault="00565941" w:rsidP="0056594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0650AB">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E02071" w:rsidRDefault="00E02071"/>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tab/>
      </w:r>
      <w:r>
        <w:rPr>
          <w:b/>
          <w:bCs/>
          <w:u w:val="single"/>
        </w:rPr>
        <w:t>Prehearing Procedures</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02071" w:rsidRPr="00FF76FD" w:rsidRDefault="00E02071" w:rsidP="00FF76FD">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FF76FD">
        <w:rPr>
          <w:u w:val="single"/>
        </w:rPr>
        <w:t>Prehearing Statements</w:t>
      </w:r>
    </w:p>
    <w:p w:rsidR="00FF76FD" w:rsidRDefault="00FF76FD" w:rsidP="00FF76F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Section</w:t>
      </w:r>
      <w:r w:rsidR="000F3A32">
        <w:t xml:space="preserve"> VIII </w:t>
      </w:r>
      <w:r>
        <w:t xml:space="preserve">of this Order. </w:t>
      </w:r>
      <w:r w:rsidRPr="0015392D">
        <w:t xml:space="preserve"> Each</w:t>
      </w:r>
      <w:r>
        <w:t xml:space="preserve"> prehearing statement shall be filed with the Office of Commission Clerk by 5:00 p.m. on the date due.  A copy</w:t>
      </w:r>
      <w:r w:rsidRPr="0015392D">
        <w:t>, whether paper or electronic,</w:t>
      </w:r>
      <w:r>
        <w:t xml:space="preserve"> of the prehearing statement shall be served on all other parties and staff no later than the date it is filed with the Commission.</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E02071" w:rsidRDefault="00E02071"/>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Failure to identify such objection will result in restriction of a party’s ability to conduct voir dire absent a showing of good cause at the time the witness is offered for cross-examination at hearing; and</w:t>
      </w:r>
    </w:p>
    <w:p w:rsidR="00E02071" w:rsidRDefault="00E02071" w:rsidP="00E02071">
      <w:pPr>
        <w:spacing w:line="2" w:lineRule="exact"/>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A statement as to any requirement set forth in this order that cannot be complied with, and the reasons therefore.</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E02071" w:rsidRDefault="00E02071" w:rsidP="00E02071"/>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w:t>
      </w:r>
      <w:r>
        <w:tab/>
      </w:r>
      <w:r>
        <w:rPr>
          <w:u w:val="single"/>
        </w:rPr>
        <w:t>Attendance at Prehearing Conference</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held</w:t>
      </w:r>
      <w:r w:rsidR="00231DD5">
        <w:t xml:space="preserve"> July 6, 2015 </w:t>
      </w:r>
      <w:r>
        <w:t xml:space="preserve">at the </w:t>
      </w:r>
      <w:smartTag w:uri="urn:schemas-microsoft-com:office:smarttags" w:element="PlaceName">
        <w:r>
          <w:t>Betty</w:t>
        </w:r>
      </w:smartTag>
      <w:r>
        <w:t xml:space="preserve"> </w:t>
      </w:r>
      <w:smartTag w:uri="urn:schemas-microsoft-com:office:smarttags" w:element="PlaceName">
        <w:r>
          <w:t>Easley</w:t>
        </w:r>
      </w:smartTag>
      <w:r>
        <w:t xml:space="preserve"> </w:t>
      </w:r>
      <w:smartTag w:uri="urn:schemas-microsoft-com:office:smarttags" w:element="PlaceName">
        <w:r>
          <w:t>Conference</w:t>
        </w:r>
      </w:smartTag>
      <w:r>
        <w:t xml:space="preserve"> </w:t>
      </w:r>
      <w:smartTag w:uri="urn:schemas-microsoft-com:office:smarttags" w:element="PlaceType">
        <w:r>
          <w:t>Center</w:t>
        </w:r>
      </w:smartTag>
      <w:r>
        <w:t xml:space="preserve">, 4075 Esplanade Way, </w:t>
      </w:r>
      <w:smartTag w:uri="urn:schemas-microsoft-com:office:smarttags" w:element="City">
        <w:r>
          <w:t>Tallahassee</w:t>
        </w:r>
      </w:smartTag>
      <w:r>
        <w:t xml:space="preserve">, </w:t>
      </w:r>
      <w:smartTag w:uri="urn:schemas-microsoft-com:office:smarttags" w:element="State">
        <w:smartTag w:uri="urn:schemas-microsoft-com:office:smarttags" w:element="place">
          <w:r>
            <w:t>Florida</w:t>
          </w:r>
        </w:smartTag>
      </w:smartTag>
      <w:r>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F76FD" w:rsidRDefault="00FF76FD"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F76FD" w:rsidRDefault="00FF76FD"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F76FD" w:rsidRDefault="00FF76FD"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C.</w:t>
      </w:r>
      <w:r>
        <w:tab/>
      </w:r>
      <w:r>
        <w:rPr>
          <w:u w:val="single"/>
        </w:rPr>
        <w:t>Waiver of Issues</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spacing w:line="2" w:lineRule="exact"/>
        <w:jc w:val="both"/>
      </w:pPr>
    </w:p>
    <w:p w:rsidR="00E02071" w:rsidRDefault="00E02071" w:rsidP="00E02071">
      <w:pPr>
        <w:pStyle w:val="Level1"/>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E02071" w:rsidRDefault="00E02071" w:rsidP="00E02071">
      <w:pPr>
        <w:pStyle w:val="Level1"/>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E02071" w:rsidRDefault="00E02071" w:rsidP="00E02071">
      <w:pPr>
        <w:pStyle w:val="Level1"/>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E02071" w:rsidRDefault="00E02071" w:rsidP="00E02071">
      <w:pPr>
        <w:pStyle w:val="Level1"/>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E02071" w:rsidRDefault="00E02071" w:rsidP="00E02071">
      <w:pPr>
        <w:pStyle w:val="Level1"/>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When an issue and position have been properly identified, any party may adopt that issue and position in its post-hearing statement.  Commission staff may take “no position at this time” or a similar position on any issue without having to make the showing described above.</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E02071" w:rsidRDefault="00E02071" w:rsidP="00E02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the Prehearing Conference. </w:t>
      </w:r>
      <w:r w:rsidR="000F3A32">
        <w:t xml:space="preserve"> </w:t>
      </w:r>
      <w:r>
        <w:t>Motions to strike any portion of prefiled testimony and related portions of exhibits at hearing shall be considered untimely, absent good cause shown.</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0"/>
          <w:numId w:val="8"/>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E02071" w:rsidRDefault="00E02071" w:rsidP="00E02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E02071" w:rsidRDefault="00E02071" w:rsidP="00E02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lastRenderedPageBreak/>
        <w:tab/>
        <w:t>F.</w:t>
      </w:r>
      <w:r>
        <w:tab/>
      </w:r>
      <w:r>
        <w:rPr>
          <w:u w:val="single"/>
        </w:rPr>
        <w:t>Official Recognition</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120.569(2)(i), F.S., shall notify all other parties and staff in writing no later than</w:t>
      </w:r>
      <w:r w:rsidRPr="00FF76FD">
        <w:t xml:space="preserve"> </w:t>
      </w:r>
      <w:r w:rsidR="001F21F8" w:rsidRPr="00FF76FD">
        <w:t xml:space="preserve">5 business days </w:t>
      </w:r>
      <w:r>
        <w:t>prior to the first scheduled hearing date.  Such notification shall identify all materials for which the party seeks official recognition, and to the extent such materials may not be readily available to all parties, such materials shall be provided along with the notification.</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Pr>
          <w:b/>
          <w:bCs/>
        </w:rPr>
        <w:tab/>
      </w:r>
      <w:r>
        <w:rPr>
          <w:b/>
          <w:bCs/>
          <w:u w:val="single"/>
        </w:rPr>
        <w:t>Hearing Procedures</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spacing w:line="2" w:lineRule="exact"/>
        <w:jc w:val="both"/>
      </w:pPr>
    </w:p>
    <w:p w:rsidR="00E02071" w:rsidRDefault="00E02071" w:rsidP="00E02071">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E02071" w:rsidRDefault="00E02071" w:rsidP="00E02071">
      <w:pPr>
        <w:pStyle w:val="Level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 testimony.</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pursuant to Section</w:t>
      </w:r>
      <w:r w:rsidR="001F21F8">
        <w:t xml:space="preserve"> 366.093,</w:t>
      </w:r>
      <w:r>
        <w:t xml:space="preserve"> </w:t>
      </w:r>
      <w:smartTag w:uri="urn:schemas:contacts" w:element="GivenName">
        <w:r>
          <w:t>F.S.</w:t>
        </w:r>
      </w:smartTag>
      <w:r>
        <w:t>, to protect proprietary confidential business information from disclosure outside the proceeding.  Therefore, any party wishing to use any proprietary confidential business information, as that term is defined in Section</w:t>
      </w:r>
      <w:r w:rsidR="001F21F8">
        <w:t xml:space="preserve"> 366.093,</w:t>
      </w:r>
      <w:r>
        <w:t xml:space="preserve"> F.S., at the hearing shall adhere to the following:</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spacing w:line="2" w:lineRule="exact"/>
        <w:jc w:val="both"/>
      </w:pPr>
    </w:p>
    <w:p w:rsidR="00E02071" w:rsidRDefault="00E02071" w:rsidP="00E02071">
      <w:pPr>
        <w:pStyle w:val="Level2"/>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lastRenderedPageBreak/>
        <w:t>When confidential information is used in the hearing,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pStyle w:val="Level2"/>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E02071" w:rsidRDefault="00AC5BB2"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E02071">
        <w:rPr>
          <w:b/>
          <w:bCs/>
        </w:rPr>
        <w:t>.</w:t>
      </w:r>
      <w:r w:rsidR="00E02071">
        <w:rPr>
          <w:b/>
          <w:bCs/>
        </w:rPr>
        <w:tab/>
      </w:r>
      <w:r w:rsidR="00E02071">
        <w:rPr>
          <w:b/>
          <w:bCs/>
          <w:u w:val="single"/>
        </w:rPr>
        <w:t>Post-Hearing Procedures</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w:t>
      </w:r>
      <w:r w:rsidR="001F21F8">
        <w:t xml:space="preserve"> VIII</w:t>
      </w:r>
      <w:r>
        <w:t xml:space="preserve"> of this Order.  In such event, a summary of each position of no more than 50 words, set off with asterisks, shall be included in that statement.  If a party’s position has not changed since the issuance of the prehearing order, the post-hearing statement may simply restate the prehearing position.  However, the position must be reduced to no more than 50 words.  If a post-hearing statement is required and a party fails to file in conformance with the rule, that party shall have waived all issues and may be dismissed from the proceeding.</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28-106.215, F.A.C., a party’s proposed findings of fact and conclusions of law, if any, statement of issues and positions, and brief, shall together total no more than</w:t>
      </w:r>
      <w:r w:rsidRPr="001F21F8">
        <w:t xml:space="preserve"> </w:t>
      </w:r>
      <w:r w:rsidR="001F21F8" w:rsidRPr="001F21F8">
        <w:t xml:space="preserve">40 </w:t>
      </w:r>
      <w:r>
        <w:t xml:space="preserve">pages and shall be filed at the same time, unless modified by the Presiding Officer. </w:t>
      </w:r>
    </w:p>
    <w:p w:rsidR="00E02071" w:rsidRDefault="00E02071" w:rsidP="00E02071"/>
    <w:p w:rsidR="00E02071" w:rsidRDefault="00AC5BB2"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E02071">
        <w:rPr>
          <w:b/>
          <w:bCs/>
        </w:rPr>
        <w:t>.</w:t>
      </w:r>
      <w:r w:rsidR="00E02071">
        <w:rPr>
          <w:b/>
          <w:bCs/>
        </w:rPr>
        <w:tab/>
      </w:r>
      <w:r w:rsidR="00E02071">
        <w:rPr>
          <w:b/>
          <w:bCs/>
          <w:u w:val="single"/>
        </w:rPr>
        <w:t>Controlling Dates</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4277F9" w:rsidRDefault="004277F9" w:rsidP="004277F9"/>
    <w:tbl>
      <w:tblPr>
        <w:tblW w:w="9360" w:type="dxa"/>
        <w:tblInd w:w="120" w:type="dxa"/>
        <w:tblLayout w:type="fixed"/>
        <w:tblCellMar>
          <w:left w:w="120" w:type="dxa"/>
          <w:right w:w="120" w:type="dxa"/>
        </w:tblCellMar>
        <w:tblLook w:val="0000" w:firstRow="0" w:lastRow="0" w:firstColumn="0" w:lastColumn="0" w:noHBand="0" w:noVBand="0"/>
      </w:tblPr>
      <w:tblGrid>
        <w:gridCol w:w="720"/>
        <w:gridCol w:w="6120"/>
        <w:gridCol w:w="2520"/>
      </w:tblGrid>
      <w:tr w:rsidR="004277F9" w:rsidTr="00FC1648">
        <w:trPr>
          <w:cantSplit/>
        </w:trPr>
        <w:tc>
          <w:tcPr>
            <w:tcW w:w="720" w:type="dxa"/>
            <w:tcBorders>
              <w:top w:val="nil"/>
              <w:left w:val="nil"/>
              <w:bottom w:val="nil"/>
              <w:right w:val="nil"/>
            </w:tcBorders>
          </w:tcPr>
          <w:p w:rsidR="004277F9" w:rsidRDefault="004277F9" w:rsidP="00FC1648">
            <w:pPr>
              <w:numPr>
                <w:ilvl w:val="12"/>
                <w:numId w:val="0"/>
              </w:numPr>
              <w:tabs>
                <w:tab w:val="left" w:pos="0"/>
              </w:tabs>
              <w:spacing w:before="120" w:after="57"/>
              <w:jc w:val="both"/>
            </w:pPr>
            <w:r>
              <w:t>(1)</w:t>
            </w:r>
          </w:p>
        </w:tc>
        <w:tc>
          <w:tcPr>
            <w:tcW w:w="6120" w:type="dxa"/>
          </w:tcPr>
          <w:p w:rsidR="004277F9" w:rsidRDefault="004277F9" w:rsidP="00FC164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 direct testimony and exhibits</w:t>
            </w:r>
          </w:p>
        </w:tc>
        <w:tc>
          <w:tcPr>
            <w:tcW w:w="2520" w:type="dxa"/>
          </w:tcPr>
          <w:p w:rsidR="004277F9" w:rsidRDefault="004277F9" w:rsidP="00FC1648">
            <w:pPr>
              <w:numPr>
                <w:ilvl w:val="12"/>
                <w:numId w:val="0"/>
              </w:numPr>
              <w:tabs>
                <w:tab w:val="left" w:pos="0"/>
                <w:tab w:val="left" w:pos="720"/>
                <w:tab w:val="left" w:pos="1440"/>
                <w:tab w:val="left" w:pos="2160"/>
                <w:tab w:val="left" w:pos="2880"/>
              </w:tabs>
              <w:spacing w:before="120" w:after="57"/>
              <w:jc w:val="both"/>
            </w:pPr>
            <w:r>
              <w:t>March 6, 2015 (filed)</w:t>
            </w:r>
          </w:p>
        </w:tc>
      </w:tr>
      <w:tr w:rsidR="004277F9" w:rsidTr="00FC1648">
        <w:trPr>
          <w:cantSplit/>
        </w:trPr>
        <w:tc>
          <w:tcPr>
            <w:tcW w:w="720" w:type="dxa"/>
            <w:tcBorders>
              <w:top w:val="nil"/>
              <w:left w:val="nil"/>
              <w:bottom w:val="nil"/>
              <w:right w:val="nil"/>
            </w:tcBorders>
          </w:tcPr>
          <w:p w:rsidR="004277F9" w:rsidRPr="00865FE5" w:rsidRDefault="004277F9" w:rsidP="00FC1648">
            <w:pPr>
              <w:numPr>
                <w:ilvl w:val="12"/>
                <w:numId w:val="0"/>
              </w:numPr>
              <w:tabs>
                <w:tab w:val="left" w:pos="0"/>
              </w:tabs>
              <w:spacing w:before="120" w:after="57"/>
              <w:jc w:val="both"/>
            </w:pPr>
            <w:r>
              <w:t>(2)</w:t>
            </w:r>
          </w:p>
        </w:tc>
        <w:tc>
          <w:tcPr>
            <w:tcW w:w="6120" w:type="dxa"/>
          </w:tcPr>
          <w:p w:rsidR="004277F9" w:rsidRDefault="004277F9" w:rsidP="00FC164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Direct Testimony and Exhibits</w:t>
            </w:r>
          </w:p>
        </w:tc>
        <w:tc>
          <w:tcPr>
            <w:tcW w:w="2520" w:type="dxa"/>
          </w:tcPr>
          <w:p w:rsidR="004277F9" w:rsidRDefault="009A3F44" w:rsidP="000F5B50">
            <w:pPr>
              <w:numPr>
                <w:ilvl w:val="12"/>
                <w:numId w:val="0"/>
              </w:numPr>
              <w:tabs>
                <w:tab w:val="left" w:pos="0"/>
                <w:tab w:val="left" w:pos="720"/>
                <w:tab w:val="left" w:pos="1440"/>
                <w:tab w:val="left" w:pos="2160"/>
                <w:tab w:val="left" w:pos="2880"/>
              </w:tabs>
              <w:spacing w:before="120" w:after="57"/>
              <w:jc w:val="both"/>
            </w:pPr>
            <w:r>
              <w:t>June 8</w:t>
            </w:r>
            <w:r w:rsidR="004277F9">
              <w:t>, 2015</w:t>
            </w:r>
          </w:p>
        </w:tc>
      </w:tr>
      <w:tr w:rsidR="004277F9" w:rsidTr="00FC1648">
        <w:trPr>
          <w:cantSplit/>
        </w:trPr>
        <w:tc>
          <w:tcPr>
            <w:tcW w:w="720" w:type="dxa"/>
            <w:tcBorders>
              <w:top w:val="nil"/>
              <w:left w:val="nil"/>
              <w:bottom w:val="nil"/>
              <w:right w:val="nil"/>
            </w:tcBorders>
          </w:tcPr>
          <w:p w:rsidR="004277F9" w:rsidRDefault="004277F9" w:rsidP="00FC1648">
            <w:pPr>
              <w:numPr>
                <w:ilvl w:val="12"/>
                <w:numId w:val="0"/>
              </w:numPr>
              <w:tabs>
                <w:tab w:val="left" w:pos="0"/>
              </w:tabs>
              <w:spacing w:before="120" w:after="57"/>
              <w:jc w:val="both"/>
            </w:pPr>
            <w:r>
              <w:t>(3)</w:t>
            </w:r>
          </w:p>
        </w:tc>
        <w:tc>
          <w:tcPr>
            <w:tcW w:w="6120" w:type="dxa"/>
          </w:tcPr>
          <w:p w:rsidR="004277F9" w:rsidRDefault="004277F9" w:rsidP="00FC164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direct testimony and exhibits, if any</w:t>
            </w:r>
          </w:p>
        </w:tc>
        <w:tc>
          <w:tcPr>
            <w:tcW w:w="2520" w:type="dxa"/>
          </w:tcPr>
          <w:p w:rsidR="004277F9" w:rsidRDefault="009A3F44" w:rsidP="004A2694">
            <w:pPr>
              <w:numPr>
                <w:ilvl w:val="12"/>
                <w:numId w:val="0"/>
              </w:numPr>
              <w:tabs>
                <w:tab w:val="left" w:pos="0"/>
                <w:tab w:val="left" w:pos="720"/>
                <w:tab w:val="left" w:pos="1440"/>
                <w:tab w:val="left" w:pos="2160"/>
                <w:tab w:val="left" w:pos="2880"/>
              </w:tabs>
              <w:spacing w:before="120" w:after="57"/>
              <w:jc w:val="both"/>
            </w:pPr>
            <w:r>
              <w:t>June 8</w:t>
            </w:r>
            <w:r w:rsidR="004277F9">
              <w:t>, 2015</w:t>
            </w:r>
          </w:p>
        </w:tc>
      </w:tr>
      <w:tr w:rsidR="004277F9" w:rsidTr="00FC1648">
        <w:trPr>
          <w:cantSplit/>
        </w:trPr>
        <w:tc>
          <w:tcPr>
            <w:tcW w:w="720" w:type="dxa"/>
            <w:tcBorders>
              <w:top w:val="nil"/>
              <w:left w:val="nil"/>
              <w:bottom w:val="nil"/>
              <w:right w:val="nil"/>
            </w:tcBorders>
          </w:tcPr>
          <w:p w:rsidR="004277F9" w:rsidRDefault="004277F9" w:rsidP="00FC1648">
            <w:pPr>
              <w:numPr>
                <w:ilvl w:val="12"/>
                <w:numId w:val="0"/>
              </w:numPr>
              <w:tabs>
                <w:tab w:val="left" w:pos="0"/>
              </w:tabs>
              <w:spacing w:before="120" w:after="57"/>
              <w:jc w:val="both"/>
            </w:pPr>
            <w:r>
              <w:lastRenderedPageBreak/>
              <w:t>(4)</w:t>
            </w:r>
          </w:p>
        </w:tc>
        <w:tc>
          <w:tcPr>
            <w:tcW w:w="6120" w:type="dxa"/>
          </w:tcPr>
          <w:p w:rsidR="004277F9" w:rsidRDefault="004277F9" w:rsidP="00FC164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2520" w:type="dxa"/>
          </w:tcPr>
          <w:p w:rsidR="004277F9" w:rsidRDefault="004277F9" w:rsidP="009A3F44">
            <w:pPr>
              <w:numPr>
                <w:ilvl w:val="12"/>
                <w:numId w:val="0"/>
              </w:numPr>
              <w:tabs>
                <w:tab w:val="left" w:pos="0"/>
                <w:tab w:val="left" w:pos="720"/>
                <w:tab w:val="left" w:pos="1440"/>
                <w:tab w:val="left" w:pos="2160"/>
                <w:tab w:val="left" w:pos="2880"/>
              </w:tabs>
              <w:spacing w:before="120" w:after="57"/>
              <w:jc w:val="both"/>
            </w:pPr>
            <w:r>
              <w:t xml:space="preserve">June </w:t>
            </w:r>
            <w:r w:rsidR="009A3F44">
              <w:t>17</w:t>
            </w:r>
            <w:r>
              <w:t>, 2015</w:t>
            </w:r>
          </w:p>
        </w:tc>
      </w:tr>
      <w:tr w:rsidR="004277F9" w:rsidTr="00FC1648">
        <w:trPr>
          <w:cantSplit/>
        </w:trPr>
        <w:tc>
          <w:tcPr>
            <w:tcW w:w="720" w:type="dxa"/>
            <w:tcBorders>
              <w:top w:val="nil"/>
              <w:left w:val="nil"/>
              <w:bottom w:val="nil"/>
              <w:right w:val="nil"/>
            </w:tcBorders>
          </w:tcPr>
          <w:p w:rsidR="004277F9" w:rsidRDefault="004277F9" w:rsidP="00FC1648">
            <w:pPr>
              <w:numPr>
                <w:ilvl w:val="12"/>
                <w:numId w:val="0"/>
              </w:numPr>
              <w:tabs>
                <w:tab w:val="left" w:pos="0"/>
              </w:tabs>
              <w:spacing w:before="120" w:after="57"/>
              <w:jc w:val="both"/>
            </w:pPr>
            <w:r>
              <w:t>(5)</w:t>
            </w:r>
          </w:p>
        </w:tc>
        <w:tc>
          <w:tcPr>
            <w:tcW w:w="6120" w:type="dxa"/>
          </w:tcPr>
          <w:p w:rsidR="004277F9" w:rsidRDefault="004277F9" w:rsidP="00FC164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2520" w:type="dxa"/>
          </w:tcPr>
          <w:p w:rsidR="004277F9" w:rsidRDefault="00231DD5" w:rsidP="004A2694">
            <w:pPr>
              <w:numPr>
                <w:ilvl w:val="12"/>
                <w:numId w:val="0"/>
              </w:numPr>
              <w:tabs>
                <w:tab w:val="left" w:pos="0"/>
                <w:tab w:val="left" w:pos="720"/>
                <w:tab w:val="left" w:pos="1440"/>
                <w:tab w:val="left" w:pos="2160"/>
                <w:tab w:val="left" w:pos="2880"/>
              </w:tabs>
              <w:spacing w:before="120" w:after="57"/>
              <w:jc w:val="both"/>
            </w:pPr>
            <w:r>
              <w:t xml:space="preserve">June </w:t>
            </w:r>
            <w:r w:rsidR="009A3F44">
              <w:t>23</w:t>
            </w:r>
            <w:r w:rsidR="004277F9">
              <w:t>, 2015</w:t>
            </w:r>
          </w:p>
        </w:tc>
      </w:tr>
      <w:tr w:rsidR="004277F9" w:rsidTr="00FC1648">
        <w:trPr>
          <w:cantSplit/>
        </w:trPr>
        <w:tc>
          <w:tcPr>
            <w:tcW w:w="720" w:type="dxa"/>
            <w:tcBorders>
              <w:top w:val="nil"/>
              <w:left w:val="nil"/>
              <w:bottom w:val="nil"/>
              <w:right w:val="nil"/>
            </w:tcBorders>
          </w:tcPr>
          <w:p w:rsidR="004277F9" w:rsidRDefault="004277F9" w:rsidP="00FC1648">
            <w:pPr>
              <w:numPr>
                <w:ilvl w:val="12"/>
                <w:numId w:val="0"/>
              </w:numPr>
              <w:tabs>
                <w:tab w:val="left" w:pos="0"/>
              </w:tabs>
              <w:spacing w:before="120" w:after="57"/>
              <w:jc w:val="both"/>
            </w:pPr>
            <w:r>
              <w:t>(6)</w:t>
            </w:r>
          </w:p>
        </w:tc>
        <w:tc>
          <w:tcPr>
            <w:tcW w:w="6120" w:type="dxa"/>
          </w:tcPr>
          <w:p w:rsidR="004277F9" w:rsidRDefault="004277F9" w:rsidP="00FC164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2520" w:type="dxa"/>
          </w:tcPr>
          <w:p w:rsidR="004277F9" w:rsidRDefault="009A3F44" w:rsidP="00231DD5">
            <w:pPr>
              <w:numPr>
                <w:ilvl w:val="12"/>
                <w:numId w:val="0"/>
              </w:numPr>
              <w:tabs>
                <w:tab w:val="left" w:pos="0"/>
                <w:tab w:val="left" w:pos="720"/>
                <w:tab w:val="left" w:pos="1440"/>
                <w:tab w:val="left" w:pos="2160"/>
                <w:tab w:val="left" w:pos="2880"/>
              </w:tabs>
              <w:spacing w:before="120" w:after="57"/>
              <w:jc w:val="both"/>
            </w:pPr>
            <w:r>
              <w:t xml:space="preserve">July 6, </w:t>
            </w:r>
            <w:r w:rsidR="004277F9">
              <w:t>2015</w:t>
            </w:r>
            <w:r>
              <w:t xml:space="preserve"> </w:t>
            </w:r>
          </w:p>
        </w:tc>
      </w:tr>
      <w:tr w:rsidR="004277F9" w:rsidTr="00FC1648">
        <w:trPr>
          <w:cantSplit/>
        </w:trPr>
        <w:tc>
          <w:tcPr>
            <w:tcW w:w="720" w:type="dxa"/>
            <w:tcBorders>
              <w:top w:val="nil"/>
              <w:left w:val="nil"/>
              <w:bottom w:val="nil"/>
              <w:right w:val="nil"/>
            </w:tcBorders>
          </w:tcPr>
          <w:p w:rsidR="004277F9" w:rsidRDefault="004277F9" w:rsidP="00FC1648">
            <w:pPr>
              <w:numPr>
                <w:ilvl w:val="12"/>
                <w:numId w:val="0"/>
              </w:numPr>
              <w:tabs>
                <w:tab w:val="left" w:pos="0"/>
              </w:tabs>
              <w:spacing w:before="120" w:after="57"/>
              <w:jc w:val="both"/>
            </w:pPr>
            <w:r>
              <w:t>(7)</w:t>
            </w:r>
          </w:p>
        </w:tc>
        <w:tc>
          <w:tcPr>
            <w:tcW w:w="6120" w:type="dxa"/>
          </w:tcPr>
          <w:p w:rsidR="004277F9" w:rsidRDefault="004277F9" w:rsidP="00FC164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Discovery deadline </w:t>
            </w:r>
          </w:p>
        </w:tc>
        <w:tc>
          <w:tcPr>
            <w:tcW w:w="2520" w:type="dxa"/>
          </w:tcPr>
          <w:p w:rsidR="004277F9" w:rsidRDefault="009A3F44" w:rsidP="009A3F44">
            <w:pPr>
              <w:numPr>
                <w:ilvl w:val="12"/>
                <w:numId w:val="0"/>
              </w:numPr>
              <w:tabs>
                <w:tab w:val="left" w:pos="0"/>
                <w:tab w:val="left" w:pos="720"/>
                <w:tab w:val="left" w:pos="1440"/>
                <w:tab w:val="left" w:pos="2160"/>
                <w:tab w:val="left" w:pos="2880"/>
              </w:tabs>
              <w:spacing w:before="120" w:after="57"/>
              <w:jc w:val="both"/>
            </w:pPr>
            <w:r>
              <w:t>July 10</w:t>
            </w:r>
            <w:r w:rsidR="004277F9">
              <w:t>, 2015</w:t>
            </w:r>
          </w:p>
        </w:tc>
      </w:tr>
      <w:tr w:rsidR="004277F9" w:rsidTr="00FC1648">
        <w:trPr>
          <w:cantSplit/>
          <w:trHeight w:val="454"/>
        </w:trPr>
        <w:tc>
          <w:tcPr>
            <w:tcW w:w="720" w:type="dxa"/>
            <w:tcBorders>
              <w:top w:val="nil"/>
              <w:left w:val="nil"/>
              <w:bottom w:val="nil"/>
              <w:right w:val="nil"/>
            </w:tcBorders>
          </w:tcPr>
          <w:p w:rsidR="004277F9" w:rsidRDefault="004277F9" w:rsidP="00FC1648">
            <w:pPr>
              <w:numPr>
                <w:ilvl w:val="12"/>
                <w:numId w:val="0"/>
              </w:numPr>
              <w:tabs>
                <w:tab w:val="left" w:pos="0"/>
              </w:tabs>
              <w:spacing w:before="120" w:after="57"/>
              <w:jc w:val="both"/>
            </w:pPr>
            <w:r>
              <w:t>(8)</w:t>
            </w:r>
          </w:p>
        </w:tc>
        <w:tc>
          <w:tcPr>
            <w:tcW w:w="6120" w:type="dxa"/>
          </w:tcPr>
          <w:p w:rsidR="004277F9" w:rsidRDefault="004277F9" w:rsidP="00FC164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2520" w:type="dxa"/>
          </w:tcPr>
          <w:p w:rsidR="004277F9" w:rsidRDefault="009A3F44" w:rsidP="002C6887">
            <w:pPr>
              <w:numPr>
                <w:ilvl w:val="12"/>
                <w:numId w:val="0"/>
              </w:numPr>
              <w:tabs>
                <w:tab w:val="left" w:pos="0"/>
                <w:tab w:val="left" w:pos="720"/>
                <w:tab w:val="left" w:pos="1440"/>
                <w:tab w:val="left" w:pos="2160"/>
                <w:tab w:val="left" w:pos="2880"/>
              </w:tabs>
              <w:spacing w:before="120" w:after="57"/>
              <w:jc w:val="both"/>
            </w:pPr>
            <w:r>
              <w:t>July 28 – 29 , 2015</w:t>
            </w:r>
          </w:p>
        </w:tc>
      </w:tr>
      <w:tr w:rsidR="009A3F44" w:rsidTr="00FC1648">
        <w:trPr>
          <w:cantSplit/>
        </w:trPr>
        <w:tc>
          <w:tcPr>
            <w:tcW w:w="720" w:type="dxa"/>
            <w:tcBorders>
              <w:top w:val="nil"/>
              <w:left w:val="nil"/>
              <w:bottom w:val="nil"/>
              <w:right w:val="nil"/>
            </w:tcBorders>
          </w:tcPr>
          <w:p w:rsidR="009A3F44" w:rsidRDefault="009A3F44" w:rsidP="00FC1648">
            <w:pPr>
              <w:numPr>
                <w:ilvl w:val="12"/>
                <w:numId w:val="0"/>
              </w:numPr>
              <w:tabs>
                <w:tab w:val="left" w:pos="0"/>
              </w:tabs>
              <w:spacing w:before="120" w:after="57"/>
              <w:jc w:val="both"/>
            </w:pPr>
            <w:r>
              <w:t>(10)</w:t>
            </w:r>
          </w:p>
        </w:tc>
        <w:tc>
          <w:tcPr>
            <w:tcW w:w="6120" w:type="dxa"/>
          </w:tcPr>
          <w:p w:rsidR="009A3F44" w:rsidRDefault="009A3F44" w:rsidP="00FC164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2520" w:type="dxa"/>
          </w:tcPr>
          <w:p w:rsidR="009A3F44" w:rsidRDefault="009A3F44" w:rsidP="005A54E1">
            <w:pPr>
              <w:numPr>
                <w:ilvl w:val="12"/>
                <w:numId w:val="0"/>
              </w:numPr>
              <w:tabs>
                <w:tab w:val="left" w:pos="0"/>
                <w:tab w:val="left" w:pos="720"/>
                <w:tab w:val="left" w:pos="1440"/>
                <w:tab w:val="left" w:pos="2160"/>
                <w:tab w:val="left" w:pos="2880"/>
              </w:tabs>
              <w:spacing w:before="120" w:after="57"/>
              <w:jc w:val="both"/>
            </w:pPr>
            <w:r>
              <w:t>August 11, 2015</w:t>
            </w:r>
          </w:p>
        </w:tc>
      </w:tr>
    </w:tbl>
    <w:p w:rsidR="004277F9" w:rsidRDefault="004277F9" w:rsidP="004277F9"/>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E02071" w:rsidRDefault="00E02071" w:rsidP="00E02071"/>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Commissione</w:t>
      </w:r>
      <w:r w:rsidRPr="00E02071">
        <w:t>r Jimmy Patronis, as Prehe</w:t>
      </w:r>
      <w:r>
        <w:t>aring Officer, that the provisions of this Order shall govern this proceeding unless modified by the Commission.</w:t>
      </w:r>
    </w:p>
    <w:p w:rsidR="00E02071" w:rsidRDefault="00E02071" w:rsidP="00E0207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02071" w:rsidRDefault="00E02071" w:rsidP="00CC7391">
      <w:pPr>
        <w:keepNext/>
        <w:keepLines/>
        <w:jc w:val="both"/>
      </w:pPr>
      <w:r>
        <w:tab/>
        <w:t xml:space="preserve">By ORDER of Commissioner Jimmy Patronis, as Prehearing Officer, this </w:t>
      </w:r>
      <w:bookmarkStart w:id="6" w:name="replaceDate"/>
      <w:bookmarkEnd w:id="6"/>
      <w:r w:rsidR="00CC7391">
        <w:rPr>
          <w:u w:val="single"/>
        </w:rPr>
        <w:t>26th</w:t>
      </w:r>
      <w:r w:rsidR="00CC7391">
        <w:t xml:space="preserve"> day of </w:t>
      </w:r>
      <w:r w:rsidR="00CC7391">
        <w:rPr>
          <w:u w:val="single"/>
        </w:rPr>
        <w:t>March</w:t>
      </w:r>
      <w:r w:rsidR="00CC7391">
        <w:t xml:space="preserve">, </w:t>
      </w:r>
      <w:r w:rsidR="00CC7391">
        <w:rPr>
          <w:u w:val="single"/>
        </w:rPr>
        <w:t>2015</w:t>
      </w:r>
      <w:r w:rsidR="00CC7391">
        <w:t>.</w:t>
      </w:r>
    </w:p>
    <w:p w:rsidR="00CC7391" w:rsidRPr="00CC7391" w:rsidRDefault="00CC7391" w:rsidP="00CC7391">
      <w:pPr>
        <w:keepNext/>
        <w:keepLines/>
        <w:jc w:val="both"/>
      </w:pPr>
    </w:p>
    <w:p w:rsidR="00E02071" w:rsidRDefault="00E02071" w:rsidP="00E02071">
      <w:pPr>
        <w:keepNext/>
        <w:keepLines/>
      </w:pPr>
    </w:p>
    <w:p w:rsidR="00E02071" w:rsidRDefault="00E02071" w:rsidP="00E02071">
      <w:pPr>
        <w:keepNext/>
        <w:keepLines/>
      </w:pPr>
    </w:p>
    <w:p w:rsidR="00E02071" w:rsidRDefault="00E02071" w:rsidP="00E02071">
      <w:pPr>
        <w:keepNext/>
        <w:keepLines/>
      </w:pPr>
    </w:p>
    <w:tbl>
      <w:tblPr>
        <w:tblW w:w="4720" w:type="dxa"/>
        <w:tblInd w:w="3800" w:type="dxa"/>
        <w:tblLayout w:type="fixed"/>
        <w:tblLook w:val="0000" w:firstRow="0" w:lastRow="0" w:firstColumn="0" w:lastColumn="0" w:noHBand="0" w:noVBand="0"/>
      </w:tblPr>
      <w:tblGrid>
        <w:gridCol w:w="686"/>
        <w:gridCol w:w="4034"/>
      </w:tblGrid>
      <w:tr w:rsidR="00E02071" w:rsidTr="00E02071">
        <w:tc>
          <w:tcPr>
            <w:tcW w:w="720" w:type="dxa"/>
            <w:shd w:val="clear" w:color="auto" w:fill="auto"/>
          </w:tcPr>
          <w:p w:rsidR="00E02071" w:rsidRDefault="00E02071" w:rsidP="00E02071">
            <w:pPr>
              <w:keepNext/>
              <w:keepLines/>
            </w:pPr>
            <w:bookmarkStart w:id="7" w:name="bkmrkSignature" w:colFirst="0" w:colLast="0"/>
          </w:p>
        </w:tc>
        <w:tc>
          <w:tcPr>
            <w:tcW w:w="4320" w:type="dxa"/>
            <w:tcBorders>
              <w:bottom w:val="single" w:sz="4" w:space="0" w:color="auto"/>
            </w:tcBorders>
            <w:shd w:val="clear" w:color="auto" w:fill="auto"/>
          </w:tcPr>
          <w:p w:rsidR="00E02071" w:rsidRDefault="00CC7391" w:rsidP="00E02071">
            <w:pPr>
              <w:keepNext/>
              <w:keepLines/>
            </w:pPr>
            <w:r>
              <w:t>/s/ Jimmy Patronis</w:t>
            </w:r>
            <w:bookmarkStart w:id="8" w:name="_GoBack"/>
            <w:bookmarkEnd w:id="8"/>
          </w:p>
        </w:tc>
      </w:tr>
      <w:bookmarkEnd w:id="7"/>
      <w:tr w:rsidR="00E02071" w:rsidTr="00E02071">
        <w:tc>
          <w:tcPr>
            <w:tcW w:w="720" w:type="dxa"/>
            <w:shd w:val="clear" w:color="auto" w:fill="auto"/>
          </w:tcPr>
          <w:p w:rsidR="00E02071" w:rsidRDefault="00E02071" w:rsidP="00E02071">
            <w:pPr>
              <w:keepNext/>
              <w:keepLines/>
            </w:pPr>
          </w:p>
        </w:tc>
        <w:tc>
          <w:tcPr>
            <w:tcW w:w="4320" w:type="dxa"/>
            <w:tcBorders>
              <w:top w:val="single" w:sz="4" w:space="0" w:color="auto"/>
            </w:tcBorders>
            <w:shd w:val="clear" w:color="auto" w:fill="auto"/>
          </w:tcPr>
          <w:p w:rsidR="00E02071" w:rsidRDefault="00E02071" w:rsidP="00E02071">
            <w:pPr>
              <w:keepNext/>
              <w:keepLines/>
            </w:pPr>
            <w:r>
              <w:t>JIMMY PATRONIS</w:t>
            </w:r>
          </w:p>
          <w:p w:rsidR="00E02071" w:rsidRDefault="00E02071" w:rsidP="00E02071">
            <w:pPr>
              <w:keepNext/>
              <w:keepLines/>
            </w:pPr>
            <w:r>
              <w:t>Commissioner and Prehearing Officer</w:t>
            </w:r>
          </w:p>
        </w:tc>
      </w:tr>
    </w:tbl>
    <w:p w:rsidR="00E02071" w:rsidRDefault="00E02071" w:rsidP="00E02071">
      <w:pPr>
        <w:pStyle w:val="OrderSigInfo"/>
        <w:keepNext/>
        <w:keepLines/>
      </w:pPr>
      <w:r>
        <w:t>Florida Public Service Commission</w:t>
      </w:r>
    </w:p>
    <w:p w:rsidR="00E02071" w:rsidRDefault="00E02071" w:rsidP="00E02071">
      <w:pPr>
        <w:pStyle w:val="OrderSigInfo"/>
        <w:keepNext/>
        <w:keepLines/>
      </w:pPr>
      <w:r>
        <w:t>2540 Shumard Oak Boulevard</w:t>
      </w:r>
    </w:p>
    <w:p w:rsidR="00E02071" w:rsidRDefault="00E02071" w:rsidP="00E02071">
      <w:pPr>
        <w:pStyle w:val="OrderSigInfo"/>
        <w:keepNext/>
        <w:keepLines/>
      </w:pPr>
      <w:r>
        <w:t>Tallahassee, Florida  32399</w:t>
      </w:r>
    </w:p>
    <w:p w:rsidR="00E02071" w:rsidRDefault="00E02071" w:rsidP="00E02071">
      <w:pPr>
        <w:pStyle w:val="OrderSigInfo"/>
        <w:keepNext/>
        <w:keepLines/>
      </w:pPr>
      <w:r>
        <w:t>(850) 413</w:t>
      </w:r>
      <w:r>
        <w:noBreakHyphen/>
        <w:t>6770</w:t>
      </w:r>
    </w:p>
    <w:p w:rsidR="00E02071" w:rsidRDefault="00E02071" w:rsidP="00E02071">
      <w:pPr>
        <w:pStyle w:val="OrderSigInfo"/>
        <w:keepNext/>
        <w:keepLines/>
      </w:pPr>
      <w:r>
        <w:t>www.floridapsc.com</w:t>
      </w:r>
    </w:p>
    <w:p w:rsidR="00E02071" w:rsidRDefault="00E02071" w:rsidP="00E02071">
      <w:pPr>
        <w:pStyle w:val="OrderSigInfo"/>
        <w:keepNext/>
        <w:keepLines/>
      </w:pPr>
    </w:p>
    <w:p w:rsidR="00E02071" w:rsidRDefault="00E02071" w:rsidP="00E02071">
      <w:pPr>
        <w:pStyle w:val="OrderSigInfo"/>
        <w:keepNext/>
        <w:keepLines/>
      </w:pPr>
      <w:r>
        <w:t>Copies furnished:  A copy of this document is provided to the parties of record at the time of issuance and, if applicable, interested persons.</w:t>
      </w:r>
    </w:p>
    <w:p w:rsidR="00E02071" w:rsidRDefault="00E02071" w:rsidP="00E02071">
      <w:pPr>
        <w:pStyle w:val="OrderBody"/>
        <w:keepNext/>
        <w:keepLines/>
      </w:pPr>
    </w:p>
    <w:p w:rsidR="00E02071" w:rsidRDefault="00E02071" w:rsidP="00E02071">
      <w:pPr>
        <w:keepNext/>
        <w:keepLines/>
      </w:pPr>
    </w:p>
    <w:p w:rsidR="00E02071" w:rsidRDefault="00E02071" w:rsidP="00E02071">
      <w:pPr>
        <w:keepNext/>
        <w:keepLines/>
      </w:pPr>
      <w:r>
        <w:t>MFB</w:t>
      </w:r>
    </w:p>
    <w:p w:rsidR="00231DD5" w:rsidRDefault="00231DD5">
      <w:r>
        <w:br w:type="page"/>
      </w:r>
    </w:p>
    <w:p w:rsidR="00E02071" w:rsidRDefault="00E02071" w:rsidP="00E02071">
      <w:pPr>
        <w:pStyle w:val="CenterUnderline"/>
      </w:pPr>
      <w:r>
        <w:lastRenderedPageBreak/>
        <w:t>NOTICE OF FURTHER PROCEEDINGS OR JUDICIAL REVIEW</w:t>
      </w:r>
    </w:p>
    <w:p w:rsidR="00E02071" w:rsidRDefault="00E02071" w:rsidP="00E02071">
      <w:pPr>
        <w:pStyle w:val="CenterUnderline"/>
      </w:pPr>
    </w:p>
    <w:p w:rsidR="00E02071" w:rsidRDefault="00E02071" w:rsidP="00E0207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02071" w:rsidRDefault="00E02071" w:rsidP="00E02071">
      <w:pPr>
        <w:pStyle w:val="OrderBody"/>
      </w:pPr>
    </w:p>
    <w:p w:rsidR="00E02071" w:rsidRDefault="00E02071" w:rsidP="00E02071">
      <w:pPr>
        <w:pStyle w:val="OrderBody"/>
      </w:pPr>
      <w:r>
        <w:tab/>
        <w:t>Mediation may be available on a case-by-case basis.  If mediation is conducted, it does not affect a substantially interested person's right to a hearing.</w:t>
      </w:r>
    </w:p>
    <w:p w:rsidR="00E02071" w:rsidRDefault="00E02071" w:rsidP="00E02071">
      <w:pPr>
        <w:pStyle w:val="OrderBody"/>
      </w:pPr>
    </w:p>
    <w:p w:rsidR="00E02071" w:rsidRDefault="00E02071" w:rsidP="00E0207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02071" w:rsidRDefault="00E02071" w:rsidP="00E02071">
      <w:pPr>
        <w:pStyle w:val="OrderBody"/>
      </w:pPr>
    </w:p>
    <w:p w:rsidR="00E02071" w:rsidRDefault="00E02071" w:rsidP="00E02071">
      <w:pPr>
        <w:pStyle w:val="OrderBody"/>
      </w:pPr>
    </w:p>
    <w:p w:rsidR="00E02071" w:rsidRDefault="00E02071" w:rsidP="00E02071">
      <w:pPr>
        <w:pStyle w:val="OrderBody"/>
      </w:pPr>
    </w:p>
    <w:sectPr w:rsidR="00E02071">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3C" w:rsidRDefault="00446C3C">
      <w:r>
        <w:separator/>
      </w:r>
    </w:p>
  </w:endnote>
  <w:endnote w:type="continuationSeparator" w:id="0">
    <w:p w:rsidR="00446C3C" w:rsidRDefault="0044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3C" w:rsidRDefault="00446C3C">
      <w:r>
        <w:separator/>
      </w:r>
    </w:p>
  </w:footnote>
  <w:footnote w:type="continuationSeparator" w:id="0">
    <w:p w:rsidR="00446C3C" w:rsidRDefault="00446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43 ">
      <w:r w:rsidR="00473298">
        <w:t>PSC-15-0143-PCO-EI</w:t>
      </w:r>
    </w:fldSimple>
  </w:p>
  <w:p w:rsidR="00FA6EFD" w:rsidRDefault="00446C3C">
    <w:pPr>
      <w:pStyle w:val="OrderHeader"/>
    </w:pPr>
    <w:bookmarkStart w:id="9" w:name="HeaderDocketNo"/>
    <w:bookmarkEnd w:id="9"/>
    <w:r>
      <w:t>DOCKET NO. 150075-EI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3298">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2A00546"/>
    <w:multiLevelType w:val="hybridMultilevel"/>
    <w:tmpl w:val="0ED67A9C"/>
    <w:lvl w:ilvl="0" w:tplc="397001F2">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4C977B84"/>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7">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4"/>
  </w:num>
  <w:num w:numId="5">
    <w:abstractNumId w:val="3"/>
  </w:num>
  <w:num w:numId="6">
    <w:abstractNumId w:val="7"/>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75-EI"/>
  </w:docVars>
  <w:rsids>
    <w:rsidRoot w:val="00446C3C"/>
    <w:rsid w:val="000022B8"/>
    <w:rsid w:val="00053AB9"/>
    <w:rsid w:val="00056229"/>
    <w:rsid w:val="00065FC2"/>
    <w:rsid w:val="00090AFC"/>
    <w:rsid w:val="000D06E8"/>
    <w:rsid w:val="000E344D"/>
    <w:rsid w:val="000F3A32"/>
    <w:rsid w:val="000F3B2C"/>
    <w:rsid w:val="000F5B50"/>
    <w:rsid w:val="000F7BE3"/>
    <w:rsid w:val="00116AD3"/>
    <w:rsid w:val="00126593"/>
    <w:rsid w:val="00142A96"/>
    <w:rsid w:val="001535A2"/>
    <w:rsid w:val="00187E32"/>
    <w:rsid w:val="00194E81"/>
    <w:rsid w:val="00197071"/>
    <w:rsid w:val="001A33C9"/>
    <w:rsid w:val="001D008A"/>
    <w:rsid w:val="001F21F8"/>
    <w:rsid w:val="002002ED"/>
    <w:rsid w:val="0022721A"/>
    <w:rsid w:val="00230BB9"/>
    <w:rsid w:val="00231DD5"/>
    <w:rsid w:val="00281679"/>
    <w:rsid w:val="002A11AC"/>
    <w:rsid w:val="002A6F30"/>
    <w:rsid w:val="002C1460"/>
    <w:rsid w:val="002C6887"/>
    <w:rsid w:val="002D7D15"/>
    <w:rsid w:val="00302EA9"/>
    <w:rsid w:val="00303FDE"/>
    <w:rsid w:val="003140E8"/>
    <w:rsid w:val="003231C7"/>
    <w:rsid w:val="00331ED0"/>
    <w:rsid w:val="00345524"/>
    <w:rsid w:val="0035495B"/>
    <w:rsid w:val="003744F5"/>
    <w:rsid w:val="00390DD8"/>
    <w:rsid w:val="00394DC6"/>
    <w:rsid w:val="00397C3E"/>
    <w:rsid w:val="003D4CCA"/>
    <w:rsid w:val="003D6416"/>
    <w:rsid w:val="003E1D48"/>
    <w:rsid w:val="004277F9"/>
    <w:rsid w:val="00446C3C"/>
    <w:rsid w:val="00457DC7"/>
    <w:rsid w:val="00472BCC"/>
    <w:rsid w:val="00473298"/>
    <w:rsid w:val="004A25CD"/>
    <w:rsid w:val="004A2694"/>
    <w:rsid w:val="004A26CC"/>
    <w:rsid w:val="004B2108"/>
    <w:rsid w:val="004B3A2B"/>
    <w:rsid w:val="004D2D1B"/>
    <w:rsid w:val="004F2DDE"/>
    <w:rsid w:val="0050097F"/>
    <w:rsid w:val="00514B1F"/>
    <w:rsid w:val="00556A10"/>
    <w:rsid w:val="00565941"/>
    <w:rsid w:val="005963C2"/>
    <w:rsid w:val="005B45F7"/>
    <w:rsid w:val="005B63EA"/>
    <w:rsid w:val="00606222"/>
    <w:rsid w:val="00660774"/>
    <w:rsid w:val="00665CC7"/>
    <w:rsid w:val="006A0BF3"/>
    <w:rsid w:val="006B0DA6"/>
    <w:rsid w:val="006C547E"/>
    <w:rsid w:val="00704C5D"/>
    <w:rsid w:val="00727C15"/>
    <w:rsid w:val="00733B6B"/>
    <w:rsid w:val="00754F93"/>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91E4D"/>
    <w:rsid w:val="008B3CFE"/>
    <w:rsid w:val="008C6A5B"/>
    <w:rsid w:val="008E26A5"/>
    <w:rsid w:val="008E42D2"/>
    <w:rsid w:val="009040EE"/>
    <w:rsid w:val="009057FD"/>
    <w:rsid w:val="00922A7F"/>
    <w:rsid w:val="00923A5E"/>
    <w:rsid w:val="00994100"/>
    <w:rsid w:val="009A3F44"/>
    <w:rsid w:val="009B60B2"/>
    <w:rsid w:val="009D4C29"/>
    <w:rsid w:val="00A5049E"/>
    <w:rsid w:val="00A62DAB"/>
    <w:rsid w:val="00A726A6"/>
    <w:rsid w:val="00A968C4"/>
    <w:rsid w:val="00A97535"/>
    <w:rsid w:val="00AA73F1"/>
    <w:rsid w:val="00AB0E1A"/>
    <w:rsid w:val="00AB1A30"/>
    <w:rsid w:val="00AC5BB2"/>
    <w:rsid w:val="00AD1ED3"/>
    <w:rsid w:val="00AF1E21"/>
    <w:rsid w:val="00B0777D"/>
    <w:rsid w:val="00B11D9F"/>
    <w:rsid w:val="00B30A6D"/>
    <w:rsid w:val="00B4057A"/>
    <w:rsid w:val="00B40894"/>
    <w:rsid w:val="00B45E75"/>
    <w:rsid w:val="00B50876"/>
    <w:rsid w:val="00B55EE5"/>
    <w:rsid w:val="00B60556"/>
    <w:rsid w:val="00B73DE6"/>
    <w:rsid w:val="00B86EF0"/>
    <w:rsid w:val="00B97900"/>
    <w:rsid w:val="00BA44A8"/>
    <w:rsid w:val="00BF6691"/>
    <w:rsid w:val="00C028FC"/>
    <w:rsid w:val="00C66692"/>
    <w:rsid w:val="00C91123"/>
    <w:rsid w:val="00CA71FF"/>
    <w:rsid w:val="00CB5276"/>
    <w:rsid w:val="00CB68D7"/>
    <w:rsid w:val="00CC7391"/>
    <w:rsid w:val="00CC7E68"/>
    <w:rsid w:val="00CD7132"/>
    <w:rsid w:val="00D30B48"/>
    <w:rsid w:val="00D33CD4"/>
    <w:rsid w:val="00D46FAA"/>
    <w:rsid w:val="00D57BB2"/>
    <w:rsid w:val="00D8560E"/>
    <w:rsid w:val="00D8758F"/>
    <w:rsid w:val="00DC1D94"/>
    <w:rsid w:val="00DE057F"/>
    <w:rsid w:val="00DE2082"/>
    <w:rsid w:val="00DE2289"/>
    <w:rsid w:val="00E02071"/>
    <w:rsid w:val="00E04410"/>
    <w:rsid w:val="00E11351"/>
    <w:rsid w:val="00EA172C"/>
    <w:rsid w:val="00EA259B"/>
    <w:rsid w:val="00EA268C"/>
    <w:rsid w:val="00EA35A3"/>
    <w:rsid w:val="00EA3E6A"/>
    <w:rsid w:val="00EB18EF"/>
    <w:rsid w:val="00EE17DF"/>
    <w:rsid w:val="00EF4621"/>
    <w:rsid w:val="00F277B6"/>
    <w:rsid w:val="00F54380"/>
    <w:rsid w:val="00F54B47"/>
    <w:rsid w:val="00FA6EFD"/>
    <w:rsid w:val="00FB74EA"/>
    <w:rsid w:val="00FD2C9E"/>
    <w:rsid w:val="00FD4786"/>
    <w:rsid w:val="00FD616C"/>
    <w:rsid w:val="00FF0A00"/>
    <w:rsid w:val="00FF536E"/>
    <w:rsid w:val="00FF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65941"/>
    <w:pPr>
      <w:autoSpaceDE w:val="0"/>
      <w:autoSpaceDN w:val="0"/>
      <w:adjustRightInd w:val="0"/>
      <w:ind w:left="1440"/>
    </w:pPr>
    <w:rPr>
      <w:sz w:val="24"/>
      <w:szCs w:val="24"/>
    </w:rPr>
  </w:style>
  <w:style w:type="paragraph" w:customStyle="1" w:styleId="Level1">
    <w:name w:val="Level 1"/>
    <w:rsid w:val="00565941"/>
    <w:pPr>
      <w:autoSpaceDE w:val="0"/>
      <w:autoSpaceDN w:val="0"/>
      <w:adjustRightInd w:val="0"/>
      <w:ind w:left="720"/>
    </w:pPr>
    <w:rPr>
      <w:sz w:val="24"/>
      <w:szCs w:val="24"/>
    </w:rPr>
  </w:style>
  <w:style w:type="paragraph" w:styleId="ListParagraph">
    <w:name w:val="List Paragraph"/>
    <w:basedOn w:val="Normal"/>
    <w:uiPriority w:val="34"/>
    <w:qFormat/>
    <w:rsid w:val="00FF76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565941"/>
    <w:pPr>
      <w:autoSpaceDE w:val="0"/>
      <w:autoSpaceDN w:val="0"/>
      <w:adjustRightInd w:val="0"/>
      <w:ind w:left="1440"/>
    </w:pPr>
    <w:rPr>
      <w:sz w:val="24"/>
      <w:szCs w:val="24"/>
    </w:rPr>
  </w:style>
  <w:style w:type="paragraph" w:customStyle="1" w:styleId="Level1">
    <w:name w:val="Level 1"/>
    <w:rsid w:val="00565941"/>
    <w:pPr>
      <w:autoSpaceDE w:val="0"/>
      <w:autoSpaceDN w:val="0"/>
      <w:adjustRightInd w:val="0"/>
      <w:ind w:left="720"/>
    </w:pPr>
    <w:rPr>
      <w:sz w:val="24"/>
      <w:szCs w:val="24"/>
    </w:rPr>
  </w:style>
  <w:style w:type="paragraph" w:styleId="ListParagraph">
    <w:name w:val="List Paragraph"/>
    <w:basedOn w:val="Normal"/>
    <w:uiPriority w:val="34"/>
    <w:qFormat/>
    <w:rsid w:val="00FF7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10</Pages>
  <Words>3748</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2015-03-26T13:52:00Z</dcterms:created>
  <dcterms:modified xsi:type="dcterms:W3CDTF">2015-03-26T14:26:00Z</dcterms:modified>
</cp:coreProperties>
</file>