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14:paraId="098F4F35" w14:textId="77777777">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14:paraId="049A939E" w14:textId="77777777" w:rsidR="007C0528" w:rsidRDefault="007C0528" w:rsidP="00532DFB">
            <w:pPr>
              <w:pStyle w:val="MastHeadState"/>
            </w:pPr>
            <w:r>
              <w:t>State of Florida</w:t>
            </w:r>
          </w:p>
          <w:p w14:paraId="391DC8D9" w14:textId="77777777" w:rsidR="007C0528" w:rsidRDefault="00072CCA">
            <w:pPr>
              <w:jc w:val="center"/>
            </w:pPr>
            <w:r>
              <w:rPr>
                <w:noProof/>
              </w:rPr>
              <w:drawing>
                <wp:inline distT="0" distB="0" distL="0" distR="0" wp14:anchorId="71931323" wp14:editId="32521E6D">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14:paraId="46AF0C5E" w14:textId="77777777" w:rsidR="007C0528" w:rsidRDefault="007C0528"/>
        </w:tc>
        <w:tc>
          <w:tcPr>
            <w:tcW w:w="7273" w:type="dxa"/>
            <w:gridSpan w:val="2"/>
            <w:tcBorders>
              <w:top w:val="nil"/>
              <w:left w:val="nil"/>
              <w:bottom w:val="single" w:sz="24" w:space="0" w:color="auto"/>
              <w:right w:val="nil"/>
            </w:tcBorders>
            <w:shd w:val="clear" w:color="auto" w:fill="auto"/>
            <w:vAlign w:val="bottom"/>
          </w:tcPr>
          <w:p w14:paraId="447A3C54" w14:textId="77777777" w:rsidR="007C0528" w:rsidRDefault="007C0528">
            <w:pPr>
              <w:pStyle w:val="MastHeadPSC"/>
            </w:pPr>
            <w:r>
              <w:t>Public Service Commission</w:t>
            </w:r>
          </w:p>
          <w:p w14:paraId="2069359D" w14:textId="77777777" w:rsidR="007C0528" w:rsidRDefault="007C0528">
            <w:pPr>
              <w:pStyle w:val="MastHeadAddress"/>
            </w:pPr>
            <w:r>
              <w:t>Capital Circle Office Center ● 2540 Shumard Oak Boulevard</w:t>
            </w:r>
            <w:r>
              <w:br/>
              <w:t>Tallahassee, Florida 32399-0850</w:t>
            </w:r>
          </w:p>
          <w:p w14:paraId="7F3A8C5E" w14:textId="77777777" w:rsidR="007C0528" w:rsidRDefault="007C0528">
            <w:pPr>
              <w:pStyle w:val="MastHeadMemorandum"/>
            </w:pPr>
            <w:r>
              <w:t>-M-E-M-O-R-A-N-D-U-M-</w:t>
            </w:r>
          </w:p>
          <w:p w14:paraId="0427E52B" w14:textId="77777777" w:rsidR="007C0528" w:rsidRDefault="007C0528">
            <w:pPr>
              <w:pStyle w:val="MemoHeading"/>
            </w:pPr>
          </w:p>
        </w:tc>
      </w:tr>
      <w:tr w:rsidR="007C0528" w14:paraId="746B9F6E" w14:textId="77777777">
        <w:tc>
          <w:tcPr>
            <w:tcW w:w="1254" w:type="dxa"/>
            <w:tcBorders>
              <w:top w:val="single" w:sz="24" w:space="0" w:color="auto"/>
              <w:left w:val="nil"/>
              <w:bottom w:val="nil"/>
              <w:right w:val="nil"/>
            </w:tcBorders>
            <w:shd w:val="clear" w:color="auto" w:fill="auto"/>
            <w:tcMar>
              <w:top w:w="288" w:type="dxa"/>
              <w:bottom w:w="0" w:type="dxa"/>
              <w:right w:w="0" w:type="dxa"/>
            </w:tcMar>
          </w:tcPr>
          <w:p w14:paraId="59DE5AA7" w14:textId="77777777"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14:paraId="42488D90" w14:textId="6D88B5BE" w:rsidR="007C0528" w:rsidRPr="00E12989" w:rsidRDefault="00E12989" w:rsidP="00F3082A">
            <w:pPr>
              <w:pStyle w:val="MemoHeading"/>
            </w:pPr>
            <w:bookmarkStart w:id="0" w:name="FilingDate"/>
            <w:r w:rsidRPr="00E12989">
              <w:rPr>
                <w:strike/>
              </w:rPr>
              <w:t>September</w:t>
            </w:r>
            <w:r w:rsidR="007F571E" w:rsidRPr="00E12989">
              <w:rPr>
                <w:strike/>
              </w:rPr>
              <w:t xml:space="preserve"> 2</w:t>
            </w:r>
            <w:r w:rsidR="00F3082A" w:rsidRPr="00E12989">
              <w:rPr>
                <w:strike/>
              </w:rPr>
              <w:t>2</w:t>
            </w:r>
            <w:r w:rsidR="007F571E" w:rsidRPr="00E12989">
              <w:rPr>
                <w:strike/>
              </w:rPr>
              <w:t>, 2022</w:t>
            </w:r>
            <w:bookmarkEnd w:id="0"/>
            <w:r>
              <w:t xml:space="preserve"> November 22, 2022</w:t>
            </w:r>
          </w:p>
        </w:tc>
      </w:tr>
      <w:tr w:rsidR="007C0528" w14:paraId="7C519258" w14:textId="77777777">
        <w:tc>
          <w:tcPr>
            <w:tcW w:w="1254" w:type="dxa"/>
            <w:tcBorders>
              <w:top w:val="nil"/>
              <w:left w:val="nil"/>
              <w:bottom w:val="nil"/>
              <w:right w:val="nil"/>
            </w:tcBorders>
            <w:shd w:val="clear" w:color="auto" w:fill="auto"/>
            <w:tcMar>
              <w:top w:w="288" w:type="dxa"/>
              <w:bottom w:w="0" w:type="dxa"/>
              <w:right w:w="0" w:type="dxa"/>
            </w:tcMar>
          </w:tcPr>
          <w:p w14:paraId="5FD04229" w14:textId="77777777"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14:paraId="5386FAD5" w14:textId="77777777" w:rsidR="007C0528" w:rsidRDefault="007C0528" w:rsidP="0093658B">
            <w:pPr>
              <w:pStyle w:val="MemoHeading"/>
            </w:pPr>
            <w:r>
              <w:t>Office of Commission Clerk (</w:t>
            </w:r>
            <w:r w:rsidR="004E69B5">
              <w:t>Teitzman</w:t>
            </w:r>
            <w:r>
              <w:t>)</w:t>
            </w:r>
          </w:p>
        </w:tc>
      </w:tr>
      <w:tr w:rsidR="007C0528" w14:paraId="111F39FE" w14:textId="77777777">
        <w:tc>
          <w:tcPr>
            <w:tcW w:w="1254" w:type="dxa"/>
            <w:tcBorders>
              <w:top w:val="nil"/>
              <w:left w:val="nil"/>
              <w:bottom w:val="nil"/>
              <w:right w:val="nil"/>
            </w:tcBorders>
            <w:shd w:val="clear" w:color="auto" w:fill="auto"/>
            <w:tcMar>
              <w:top w:w="288" w:type="dxa"/>
              <w:right w:w="0" w:type="dxa"/>
            </w:tcMar>
          </w:tcPr>
          <w:p w14:paraId="6068396C" w14:textId="77777777"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14:paraId="196FBD07" w14:textId="47210EA9" w:rsidR="007F571E" w:rsidRDefault="007F571E">
            <w:pPr>
              <w:pStyle w:val="MemoHeading"/>
            </w:pPr>
            <w:bookmarkStart w:id="1" w:name="From"/>
            <w:r>
              <w:t>Division of Economics (</w:t>
            </w:r>
            <w:r w:rsidR="00244D03" w:rsidRPr="00244D03">
              <w:rPr>
                <w:strike/>
              </w:rPr>
              <w:t>Forrest,</w:t>
            </w:r>
            <w:r w:rsidR="00244D03">
              <w:t xml:space="preserve"> </w:t>
            </w:r>
            <w:r>
              <w:t>Draper)</w:t>
            </w:r>
          </w:p>
          <w:p w14:paraId="6EB37262" w14:textId="25006D79" w:rsidR="007F571E" w:rsidRDefault="007F571E">
            <w:pPr>
              <w:pStyle w:val="MemoHeading"/>
            </w:pPr>
            <w:r>
              <w:t>Division of A</w:t>
            </w:r>
            <w:r w:rsidR="00E964AD">
              <w:t>ccounting and Finance (</w:t>
            </w:r>
            <w:r>
              <w:t>Gatlin, Norris)</w:t>
            </w:r>
          </w:p>
          <w:p w14:paraId="75380652" w14:textId="77777777" w:rsidR="007F571E" w:rsidRDefault="007F571E">
            <w:pPr>
              <w:pStyle w:val="MemoHeading"/>
            </w:pPr>
            <w:r>
              <w:t>Division of Engineering (Ellis, Phillips)</w:t>
            </w:r>
          </w:p>
          <w:p w14:paraId="01576736" w14:textId="77777777" w:rsidR="007C0528" w:rsidRDefault="007F571E">
            <w:pPr>
              <w:pStyle w:val="MemoHeading"/>
            </w:pPr>
            <w:r>
              <w:t>Office of the General Counsel (Stiller, Crawford)</w:t>
            </w:r>
            <w:bookmarkEnd w:id="1"/>
          </w:p>
        </w:tc>
      </w:tr>
      <w:tr w:rsidR="007C0528" w14:paraId="710D90DF" w14:textId="77777777">
        <w:tc>
          <w:tcPr>
            <w:tcW w:w="1254" w:type="dxa"/>
            <w:tcBorders>
              <w:top w:val="nil"/>
              <w:left w:val="nil"/>
              <w:bottom w:val="nil"/>
              <w:right w:val="nil"/>
            </w:tcBorders>
            <w:shd w:val="clear" w:color="auto" w:fill="auto"/>
            <w:tcMar>
              <w:top w:w="288" w:type="dxa"/>
              <w:right w:w="0" w:type="dxa"/>
            </w:tcMar>
          </w:tcPr>
          <w:p w14:paraId="760081AA" w14:textId="77777777"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14:paraId="0C7B4B89" w14:textId="77777777" w:rsidR="007C0528" w:rsidRDefault="007F571E">
            <w:pPr>
              <w:pStyle w:val="MemoHeadingRe"/>
            </w:pPr>
            <w:bookmarkStart w:id="2" w:name="Re"/>
            <w:r>
              <w:t>Docket No. 20220148-EI – Petition to implement 2023 generation base rate adjustment provisions in 2021 agreement, by Tampa Electric Company.</w:t>
            </w:r>
            <w:bookmarkEnd w:id="2"/>
          </w:p>
        </w:tc>
      </w:tr>
      <w:tr w:rsidR="007C0528" w14:paraId="2CE57411" w14:textId="77777777">
        <w:tc>
          <w:tcPr>
            <w:tcW w:w="1254" w:type="dxa"/>
            <w:tcBorders>
              <w:top w:val="nil"/>
              <w:left w:val="nil"/>
              <w:bottom w:val="nil"/>
              <w:right w:val="nil"/>
            </w:tcBorders>
            <w:shd w:val="clear" w:color="auto" w:fill="auto"/>
            <w:tcMar>
              <w:top w:w="288" w:type="dxa"/>
              <w:bottom w:w="0" w:type="dxa"/>
              <w:right w:w="0" w:type="dxa"/>
            </w:tcMar>
          </w:tcPr>
          <w:p w14:paraId="307BAD81" w14:textId="77777777"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14:paraId="13BBF652" w14:textId="4B359722" w:rsidR="007C0528" w:rsidRDefault="00E74C90" w:rsidP="00E12989">
            <w:pPr>
              <w:pStyle w:val="MemoHeading"/>
            </w:pPr>
            <w:bookmarkStart w:id="3" w:name="AgendaDate"/>
            <w:r w:rsidRPr="00E74C90">
              <w:rPr>
                <w:strike/>
              </w:rPr>
              <w:t xml:space="preserve">10/04/22 </w:t>
            </w:r>
            <w:r w:rsidR="00E12989" w:rsidRPr="00E74C90">
              <w:rPr>
                <w:u w:val="single"/>
              </w:rPr>
              <w:t>12</w:t>
            </w:r>
            <w:r w:rsidR="007F571E" w:rsidRPr="00E74C90">
              <w:rPr>
                <w:u w:val="single"/>
              </w:rPr>
              <w:t>/0</w:t>
            </w:r>
            <w:r w:rsidR="00E12989" w:rsidRPr="00E74C90">
              <w:rPr>
                <w:u w:val="single"/>
              </w:rPr>
              <w:t>6</w:t>
            </w:r>
            <w:r w:rsidR="007F571E" w:rsidRPr="00E74C90">
              <w:rPr>
                <w:u w:val="single"/>
              </w:rPr>
              <w:t>/22</w:t>
            </w:r>
            <w:bookmarkEnd w:id="3"/>
            <w:r w:rsidR="007C0528">
              <w:t xml:space="preserve"> –</w:t>
            </w:r>
            <w:bookmarkStart w:id="4" w:name="PermittedStatus"/>
            <w:r w:rsidR="000C3A99">
              <w:t xml:space="preserve"> </w:t>
            </w:r>
            <w:r w:rsidR="007F571E">
              <w:t xml:space="preserve">Regular Agenda – </w:t>
            </w:r>
            <w:r w:rsidR="00944F14">
              <w:t xml:space="preserve">Tariff Filing – </w:t>
            </w:r>
            <w:r w:rsidR="007F571E">
              <w:t>Interested Persons May Participate</w:t>
            </w:r>
            <w:bookmarkEnd w:id="4"/>
          </w:p>
        </w:tc>
      </w:tr>
      <w:tr w:rsidR="007C0528" w14:paraId="12ACD70C" w14:textId="77777777">
        <w:tc>
          <w:tcPr>
            <w:tcW w:w="3690" w:type="dxa"/>
            <w:gridSpan w:val="3"/>
            <w:tcBorders>
              <w:top w:val="nil"/>
              <w:left w:val="nil"/>
              <w:bottom w:val="nil"/>
              <w:right w:val="nil"/>
            </w:tcBorders>
            <w:shd w:val="clear" w:color="auto" w:fill="auto"/>
            <w:tcMar>
              <w:top w:w="288" w:type="dxa"/>
              <w:bottom w:w="0" w:type="dxa"/>
              <w:right w:w="0" w:type="dxa"/>
            </w:tcMar>
          </w:tcPr>
          <w:p w14:paraId="79A28691" w14:textId="77777777"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14:paraId="6B115312" w14:textId="77777777" w:rsidR="007C0528" w:rsidRDefault="00944F14">
            <w:pPr>
              <w:pStyle w:val="MemoHeading"/>
            </w:pPr>
            <w:bookmarkStart w:id="5" w:name="CommissionersAssigned"/>
            <w:bookmarkEnd w:id="5"/>
            <w:r>
              <w:t>All Commissioners</w:t>
            </w:r>
          </w:p>
        </w:tc>
      </w:tr>
      <w:tr w:rsidR="007C0528" w14:paraId="14CF0EE8" w14:textId="77777777">
        <w:tc>
          <w:tcPr>
            <w:tcW w:w="3690" w:type="dxa"/>
            <w:gridSpan w:val="3"/>
            <w:tcBorders>
              <w:top w:val="nil"/>
              <w:left w:val="nil"/>
              <w:bottom w:val="nil"/>
              <w:right w:val="nil"/>
            </w:tcBorders>
            <w:shd w:val="clear" w:color="auto" w:fill="auto"/>
            <w:tcMar>
              <w:top w:w="288" w:type="dxa"/>
              <w:bottom w:w="0" w:type="dxa"/>
              <w:right w:w="0" w:type="dxa"/>
            </w:tcMar>
          </w:tcPr>
          <w:p w14:paraId="0BC2A46E" w14:textId="77777777"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14:paraId="452AC4DC" w14:textId="77777777" w:rsidR="007C0528" w:rsidRDefault="00D912FC">
            <w:pPr>
              <w:pStyle w:val="MemoHeading"/>
            </w:pPr>
            <w:bookmarkStart w:id="6" w:name="PrehearingOfficer"/>
            <w:r>
              <w:t>Administrative</w:t>
            </w:r>
            <w:bookmarkEnd w:id="6"/>
          </w:p>
        </w:tc>
      </w:tr>
      <w:tr w:rsidR="007C0528" w14:paraId="70CFE925" w14:textId="77777777" w:rsidTr="0093658B">
        <w:tc>
          <w:tcPr>
            <w:tcW w:w="3690" w:type="dxa"/>
            <w:gridSpan w:val="3"/>
            <w:tcBorders>
              <w:top w:val="nil"/>
              <w:left w:val="nil"/>
              <w:bottom w:val="nil"/>
              <w:right w:val="nil"/>
            </w:tcBorders>
            <w:shd w:val="clear" w:color="auto" w:fill="auto"/>
            <w:tcMar>
              <w:top w:w="288" w:type="dxa"/>
              <w:bottom w:w="0" w:type="dxa"/>
              <w:right w:w="0" w:type="dxa"/>
            </w:tcMar>
          </w:tcPr>
          <w:p w14:paraId="667B8BBB" w14:textId="77777777" w:rsidR="007C0528" w:rsidRDefault="007C0528" w:rsidP="00506C03">
            <w:pPr>
              <w:pStyle w:val="MemoHeadingLabel"/>
            </w:pPr>
            <w:bookmarkStart w:id="7" w:name="CriticalDatesLabel"/>
            <w:r>
              <w:t>CRITICAL DATES:</w:t>
            </w:r>
            <w:bookmarkEnd w:id="7"/>
          </w:p>
        </w:tc>
        <w:tc>
          <w:tcPr>
            <w:tcW w:w="5785" w:type="dxa"/>
            <w:tcBorders>
              <w:top w:val="nil"/>
              <w:left w:val="nil"/>
              <w:bottom w:val="nil"/>
              <w:right w:val="nil"/>
            </w:tcBorders>
            <w:shd w:val="clear" w:color="auto" w:fill="auto"/>
          </w:tcPr>
          <w:p w14:paraId="7F80F998" w14:textId="77777777" w:rsidR="00244D03" w:rsidRPr="00244D03" w:rsidRDefault="00244D03">
            <w:pPr>
              <w:pStyle w:val="MemoHeading"/>
              <w:rPr>
                <w:strike/>
              </w:rPr>
            </w:pPr>
            <w:r w:rsidRPr="00244D03">
              <w:rPr>
                <w:strike/>
              </w:rPr>
              <w:t>10/25/22 (60-Day Suspension Date)</w:t>
            </w:r>
          </w:p>
          <w:p w14:paraId="2CAC80A4" w14:textId="5AD38422" w:rsidR="007C0528" w:rsidRPr="00244D03" w:rsidRDefault="00E12989">
            <w:pPr>
              <w:pStyle w:val="MemoHeading"/>
              <w:rPr>
                <w:u w:val="single"/>
              </w:rPr>
            </w:pPr>
            <w:r w:rsidRPr="00244D03">
              <w:rPr>
                <w:u w:val="single"/>
              </w:rPr>
              <w:t>04/26/23 (8-Month Effective Date)</w:t>
            </w:r>
          </w:p>
        </w:tc>
      </w:tr>
      <w:tr w:rsidR="007C0528" w14:paraId="72EE7B13" w14:textId="77777777"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14:paraId="73301AE9" w14:textId="77777777"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14:paraId="17856132" w14:textId="77777777" w:rsidR="007C0528" w:rsidRDefault="007F571E">
            <w:pPr>
              <w:pStyle w:val="MemoHeading"/>
            </w:pPr>
            <w:bookmarkStart w:id="8" w:name="SpecialInstructions"/>
            <w:r>
              <w:t>None</w:t>
            </w:r>
            <w:bookmarkEnd w:id="8"/>
          </w:p>
        </w:tc>
      </w:tr>
    </w:tbl>
    <w:p w14:paraId="41F485C8" w14:textId="77777777" w:rsidR="007C0528" w:rsidRDefault="007C0528">
      <w:pPr>
        <w:pStyle w:val="BodyText"/>
      </w:pPr>
    </w:p>
    <w:p w14:paraId="5CBD297D" w14:textId="77777777" w:rsidR="007C0528" w:rsidRDefault="007C0528">
      <w:pPr>
        <w:pStyle w:val="RecommendationMajorSectionHeading"/>
      </w:pPr>
      <w:bookmarkStart w:id="9" w:name="RecToC"/>
      <w:bookmarkEnd w:id="9"/>
      <w:r>
        <w:t xml:space="preserve"> </w:t>
      </w:r>
      <w:bookmarkStart w:id="10" w:name="CaseBackground"/>
      <w:r>
        <w:t>Case Background</w:t>
      </w:r>
      <w:r>
        <w:fldChar w:fldCharType="begin"/>
      </w:r>
      <w:r>
        <w:instrText xml:space="preserve"> TC  "</w:instrText>
      </w:r>
      <w:r>
        <w:tab/>
      </w:r>
      <w:bookmarkStart w:id="11" w:name="_Toc94516455"/>
      <w:r>
        <w:instrText>Case Background</w:instrText>
      </w:r>
      <w:bookmarkEnd w:id="11"/>
      <w:r>
        <w:instrText xml:space="preserve">" \l 1 </w:instrText>
      </w:r>
      <w:r>
        <w:fldChar w:fldCharType="end"/>
      </w:r>
    </w:p>
    <w:p w14:paraId="2565DE03" w14:textId="77777777" w:rsidR="00E12989" w:rsidRDefault="007F571E" w:rsidP="007F571E">
      <w:pPr>
        <w:pStyle w:val="BodyText"/>
      </w:pPr>
      <w:r>
        <w:t>On August 26, 2022</w:t>
      </w:r>
      <w:r w:rsidR="00716AB3">
        <w:t>,</w:t>
      </w:r>
      <w:r>
        <w:t xml:space="preserve"> Tampa Electric Company (TECO or </w:t>
      </w:r>
      <w:r w:rsidR="002500AC">
        <w:t>Company</w:t>
      </w:r>
      <w:r>
        <w:t xml:space="preserve">) filed a </w:t>
      </w:r>
      <w:r w:rsidR="00306093">
        <w:t>petition</w:t>
      </w:r>
      <w:r>
        <w:t xml:space="preserve"> to implement </w:t>
      </w:r>
      <w:r w:rsidR="004D2932">
        <w:t xml:space="preserve">the </w:t>
      </w:r>
      <w:r w:rsidR="00F3082A">
        <w:t>2023 G</w:t>
      </w:r>
      <w:r>
        <w:t xml:space="preserve">eneration </w:t>
      </w:r>
      <w:r w:rsidR="00F3082A">
        <w:t>B</w:t>
      </w:r>
      <w:r>
        <w:t xml:space="preserve">ase </w:t>
      </w:r>
      <w:r w:rsidR="00F3082A">
        <w:t>R</w:t>
      </w:r>
      <w:r>
        <w:t xml:space="preserve">ate </w:t>
      </w:r>
      <w:r w:rsidR="00F7161D">
        <w:t>Adjustment</w:t>
      </w:r>
      <w:r w:rsidR="00F3082A">
        <w:t xml:space="preserve"> </w:t>
      </w:r>
      <w:r>
        <w:t xml:space="preserve">(GBRA) </w:t>
      </w:r>
      <w:r w:rsidR="00F3082A">
        <w:t xml:space="preserve">provisions in </w:t>
      </w:r>
      <w:r w:rsidR="004D2932">
        <w:t xml:space="preserve">its </w:t>
      </w:r>
      <w:r>
        <w:t xml:space="preserve">2021 </w:t>
      </w:r>
      <w:r w:rsidR="004D2932">
        <w:t xml:space="preserve">rate case </w:t>
      </w:r>
      <w:r w:rsidR="00E964AD">
        <w:t>S</w:t>
      </w:r>
      <w:r w:rsidR="004D2932">
        <w:t xml:space="preserve">tipulation and </w:t>
      </w:r>
      <w:r w:rsidR="00E964AD">
        <w:t>S</w:t>
      </w:r>
      <w:r>
        <w:t>ettlement</w:t>
      </w:r>
      <w:r w:rsidR="00E964AD">
        <w:t xml:space="preserve"> A</w:t>
      </w:r>
      <w:r w:rsidR="004D2932">
        <w:t>greement</w:t>
      </w:r>
      <w:r w:rsidR="00E964AD">
        <w:t xml:space="preserve"> (settlement agreement)</w:t>
      </w:r>
      <w:r w:rsidR="004D2932">
        <w:t>. T</w:t>
      </w:r>
      <w:r>
        <w:t xml:space="preserve">he </w:t>
      </w:r>
      <w:r w:rsidR="00306093">
        <w:t>Commission</w:t>
      </w:r>
      <w:r>
        <w:t xml:space="preserve"> </w:t>
      </w:r>
      <w:r w:rsidR="004D2932">
        <w:t xml:space="preserve">previously approved the settlement </w:t>
      </w:r>
      <w:r w:rsidR="006A7B71">
        <w:t xml:space="preserve">agreement </w:t>
      </w:r>
      <w:r>
        <w:t>in Order No. PSC-2021-0423-S-EI</w:t>
      </w:r>
      <w:r w:rsidR="00E964AD">
        <w:t xml:space="preserve"> (settlement o</w:t>
      </w:r>
      <w:r w:rsidR="004F5ADB">
        <w:t>rder)</w:t>
      </w:r>
      <w:r>
        <w:t>.</w:t>
      </w:r>
      <w:r w:rsidR="004F5ADB">
        <w:rPr>
          <w:rStyle w:val="FootnoteReference"/>
        </w:rPr>
        <w:footnoteReference w:id="1"/>
      </w:r>
      <w:r>
        <w:t xml:space="preserve"> </w:t>
      </w:r>
      <w:r w:rsidR="004F5ADB">
        <w:t xml:space="preserve">The </w:t>
      </w:r>
      <w:r w:rsidR="002D39E6">
        <w:t>GBRA</w:t>
      </w:r>
      <w:r w:rsidR="004373F7">
        <w:t xml:space="preserve"> provisions of the </w:t>
      </w:r>
      <w:r w:rsidR="00E964AD">
        <w:t xml:space="preserve">settlement </w:t>
      </w:r>
      <w:r w:rsidR="006A7B71">
        <w:t xml:space="preserve">agreement </w:t>
      </w:r>
      <w:r w:rsidR="004F5ADB">
        <w:t xml:space="preserve">provide for an increase in base rates to reflect the 2023 GBRA amount of $89,754,622, effective with the first billing cycle of January 2023. In this petition, TECO proposed to </w:t>
      </w:r>
      <w:r w:rsidR="00306093">
        <w:t xml:space="preserve">increase </w:t>
      </w:r>
      <w:r w:rsidR="004F5ADB">
        <w:t xml:space="preserve">the GBRA amount to $91,011,994, </w:t>
      </w:r>
      <w:r w:rsidR="00306093">
        <w:t>to reflect the</w:t>
      </w:r>
      <w:r w:rsidR="006A7B71">
        <w:t xml:space="preserve"> increased</w:t>
      </w:r>
      <w:r w:rsidR="00306093">
        <w:t xml:space="preserve"> </w:t>
      </w:r>
      <w:r w:rsidR="00306093">
        <w:lastRenderedPageBreak/>
        <w:t xml:space="preserve">return on equity (ROE) </w:t>
      </w:r>
      <w:r w:rsidR="006A7B71">
        <w:t xml:space="preserve">allowed by a </w:t>
      </w:r>
      <w:r w:rsidR="00306093">
        <w:t xml:space="preserve">trigger provision </w:t>
      </w:r>
      <w:r w:rsidR="00535E86">
        <w:t>of</w:t>
      </w:r>
      <w:r w:rsidR="006B5E72">
        <w:t xml:space="preserve"> the </w:t>
      </w:r>
      <w:r w:rsidR="00535E86">
        <w:t xml:space="preserve">2021 </w:t>
      </w:r>
      <w:r w:rsidR="00E964AD">
        <w:t xml:space="preserve">settlement agreement </w:t>
      </w:r>
      <w:r w:rsidR="006A7B71">
        <w:t>and</w:t>
      </w:r>
      <w:r w:rsidR="006B5E72">
        <w:t xml:space="preserve"> approved by the Commission on August 16, 2022</w:t>
      </w:r>
      <w:r w:rsidR="0058499A">
        <w:t>,</w:t>
      </w:r>
      <w:r w:rsidR="006B5E72">
        <w:t xml:space="preserve"> in Docket No. 20220122-EI.</w:t>
      </w:r>
      <w:r w:rsidR="0058499A">
        <w:rPr>
          <w:rStyle w:val="FootnoteReference"/>
        </w:rPr>
        <w:footnoteReference w:id="2"/>
      </w:r>
      <w:r w:rsidR="006B5E72">
        <w:t xml:space="preserve"> </w:t>
      </w:r>
    </w:p>
    <w:p w14:paraId="2EECD544" w14:textId="167D3226" w:rsidR="00E12989" w:rsidRDefault="00E12989" w:rsidP="00E12989">
      <w:pPr>
        <w:jc w:val="both"/>
        <w:rPr>
          <w:u w:val="single"/>
        </w:rPr>
      </w:pPr>
      <w:r w:rsidRPr="00E12989">
        <w:rPr>
          <w:u w:val="single"/>
        </w:rPr>
        <w:t xml:space="preserve">This item was deferred from the </w:t>
      </w:r>
      <w:r>
        <w:rPr>
          <w:u w:val="single"/>
        </w:rPr>
        <w:t>October 4, 2022 Agenda Conference</w:t>
      </w:r>
      <w:r w:rsidRPr="00E12989">
        <w:rPr>
          <w:u w:val="single"/>
        </w:rPr>
        <w:t xml:space="preserve"> to give the Company time to update its request to reflect the impact of the Inflation Reduction Act of 2022 (IRA). The Company now has indicated it is in the process of updating the 2023 GBRA and is in discussions with the Office of Public Counsel about its proposed update. The Company is requesting the Commission consider staff’s recommendation now so the 2023 GBRA can go into effect with the first billing cycle of January 2023. The Company agrees to collect the rate increase reflected in the 2023 GBRA subject to refund</w:t>
      </w:r>
      <w:r w:rsidR="00587A79">
        <w:rPr>
          <w:u w:val="single"/>
        </w:rPr>
        <w:t>. T</w:t>
      </w:r>
      <w:r w:rsidRPr="00E12989">
        <w:rPr>
          <w:u w:val="single"/>
        </w:rPr>
        <w:t xml:space="preserve">he Company will refund the difference between the 2023 GBRA, as reflected in the Original Petition and staff’s recommendation, and the 2023 GBRA as adjusted for the IRA, once the 2023 GBRA adjusted for the IRA has been approved by the Commission. </w:t>
      </w:r>
    </w:p>
    <w:p w14:paraId="0C60F96B" w14:textId="77777777" w:rsidR="00E12989" w:rsidRPr="00E12989" w:rsidRDefault="00E12989" w:rsidP="00E12989">
      <w:pPr>
        <w:jc w:val="both"/>
        <w:rPr>
          <w:sz w:val="22"/>
          <w:szCs w:val="22"/>
          <w:u w:val="single"/>
        </w:rPr>
      </w:pPr>
    </w:p>
    <w:p w14:paraId="5FED8676" w14:textId="633144F0" w:rsidR="007F571E" w:rsidRDefault="00E12989" w:rsidP="00E12989">
      <w:pPr>
        <w:pStyle w:val="BodyText"/>
      </w:pPr>
      <w:r w:rsidRPr="00E12989">
        <w:rPr>
          <w:u w:val="single"/>
        </w:rPr>
        <w:t>On October 10, 2022, TECO filed a letter in the docket file waiving the 60-day file and suspend provision of Section 366.06(3), Florida Statutes (F.S.).</w:t>
      </w:r>
      <w:r>
        <w:t xml:space="preserve"> </w:t>
      </w:r>
      <w:r w:rsidR="006B5E72">
        <w:t xml:space="preserve">The Commission has jurisdiction over this matter pursuant to Section 366.076, </w:t>
      </w:r>
      <w:r w:rsidR="00E74C90" w:rsidRPr="00E74C90">
        <w:rPr>
          <w:strike/>
        </w:rPr>
        <w:t>Florida Statutes (F.S.).</w:t>
      </w:r>
      <w:r w:rsidR="00E74C90">
        <w:t xml:space="preserve"> </w:t>
      </w:r>
      <w:r w:rsidR="006B5E72" w:rsidRPr="00E74C90">
        <w:rPr>
          <w:u w:val="single"/>
        </w:rPr>
        <w:t>F.S.</w:t>
      </w:r>
      <w:r w:rsidR="006B5E72">
        <w:t xml:space="preserve"> </w:t>
      </w:r>
    </w:p>
    <w:p w14:paraId="364C45D8" w14:textId="77777777" w:rsidR="0068481F" w:rsidRDefault="0068481F">
      <w:pPr>
        <w:pStyle w:val="BodyText"/>
      </w:pPr>
    </w:p>
    <w:p w14:paraId="2720354E" w14:textId="77777777" w:rsidR="007C0528" w:rsidRDefault="007C0528" w:rsidP="0068481F"/>
    <w:bookmarkEnd w:id="10"/>
    <w:p w14:paraId="19A9AFE7" w14:textId="77777777" w:rsidR="00EA2273" w:rsidRDefault="00EA2273">
      <w:pPr>
        <w:pStyle w:val="RecommendationMajorSectionHeading"/>
        <w:sectPr w:rsidR="00EA2273">
          <w:headerReference w:type="default" r:id="rId9"/>
          <w:footerReference w:type="default" r:id="rId10"/>
          <w:headerReference w:type="first" r:id="rId11"/>
          <w:type w:val="continuous"/>
          <w:pgSz w:w="12240" w:h="15840" w:code="1"/>
          <w:pgMar w:top="1584" w:right="1440" w:bottom="1440" w:left="1440" w:header="720" w:footer="720" w:gutter="0"/>
          <w:cols w:space="720"/>
          <w:formProt w:val="0"/>
          <w:titlePg/>
          <w:docGrid w:linePitch="360"/>
        </w:sectPr>
      </w:pPr>
    </w:p>
    <w:p w14:paraId="1DCDFE19" w14:textId="77777777" w:rsidR="007C0528" w:rsidRDefault="007C0528">
      <w:pPr>
        <w:pStyle w:val="RecommendationMajorSectionHeading"/>
      </w:pPr>
      <w:bookmarkStart w:id="14" w:name="DiscussionOfIssues"/>
      <w:r>
        <w:t>Discussion of Issues</w:t>
      </w:r>
    </w:p>
    <w:bookmarkEnd w:id="14"/>
    <w:p w14:paraId="0299BC02" w14:textId="00F07C87" w:rsidR="007F571E" w:rsidRDefault="007F571E">
      <w:pPr>
        <w:pStyle w:val="IssueHeading"/>
        <w:rPr>
          <w:vanish/>
          <w:specVanish/>
        </w:rPr>
      </w:pPr>
      <w:r w:rsidRPr="004C3641">
        <w:t xml:space="preserve">Issue </w:t>
      </w:r>
      <w:r w:rsidR="00395B5D">
        <w:fldChar w:fldCharType="begin"/>
      </w:r>
      <w:r w:rsidR="00395B5D">
        <w:instrText xml:space="preserve"> SEQ Issue \* MERGEFORMAT </w:instrText>
      </w:r>
      <w:r w:rsidR="00395B5D">
        <w:fldChar w:fldCharType="separate"/>
      </w:r>
      <w:r w:rsidR="00E74C90">
        <w:rPr>
          <w:noProof/>
        </w:rPr>
        <w:t>1</w:t>
      </w:r>
      <w:r w:rsidR="00395B5D">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E74C90">
        <w:rPr>
          <w:noProof/>
        </w:rPr>
        <w:instrText>1</w:instrText>
      </w:r>
      <w:r>
        <w:fldChar w:fldCharType="end"/>
      </w:r>
      <w:r>
        <w:tab/>
        <w:instrText xml:space="preserve">" \l 1 </w:instrText>
      </w:r>
      <w:r>
        <w:fldChar w:fldCharType="end"/>
      </w:r>
      <w:r>
        <w:t> </w:t>
      </w:r>
    </w:p>
    <w:p w14:paraId="5ECE51AC" w14:textId="77777777" w:rsidR="007F571E" w:rsidRDefault="007F571E">
      <w:pPr>
        <w:pStyle w:val="BodyText"/>
      </w:pPr>
      <w:r>
        <w:t> Should the Commission approve the updated GBRA amount of $91,011,994?</w:t>
      </w:r>
    </w:p>
    <w:p w14:paraId="2C200F20" w14:textId="77777777" w:rsidR="007F571E" w:rsidRPr="004C3641" w:rsidRDefault="007F571E">
      <w:pPr>
        <w:pStyle w:val="IssueSubsectionHeading"/>
        <w:rPr>
          <w:vanish/>
          <w:specVanish/>
        </w:rPr>
      </w:pPr>
      <w:r w:rsidRPr="004C3641">
        <w:t>Recommendation: </w:t>
      </w:r>
    </w:p>
    <w:p w14:paraId="64F10EB9" w14:textId="77777777" w:rsidR="00CB70D1" w:rsidRDefault="007F571E" w:rsidP="00BE749A">
      <w:pPr>
        <w:pStyle w:val="BodyText"/>
      </w:pPr>
      <w:r>
        <w:t> </w:t>
      </w:r>
      <w:r w:rsidR="00CB70D1">
        <w:t>Yes, the updated 2023 GBRA amount of $91,011,994 should be approved. (Gatlin, Norris)</w:t>
      </w:r>
    </w:p>
    <w:p w14:paraId="2A37D786" w14:textId="77777777" w:rsidR="007F571E" w:rsidRPr="004C3641" w:rsidRDefault="007F571E">
      <w:pPr>
        <w:pStyle w:val="IssueSubsectionHeading"/>
        <w:rPr>
          <w:vanish/>
          <w:specVanish/>
        </w:rPr>
      </w:pPr>
      <w:r w:rsidRPr="004C3641">
        <w:t>Staff Analysis: </w:t>
      </w:r>
    </w:p>
    <w:p w14:paraId="3B53F391" w14:textId="57AFE60F" w:rsidR="00CB70D1" w:rsidRDefault="007F571E" w:rsidP="008065A7">
      <w:pPr>
        <w:pStyle w:val="BodyText"/>
      </w:pPr>
      <w:r>
        <w:t> </w:t>
      </w:r>
      <w:r w:rsidR="00CB70D1">
        <w:t xml:space="preserve">As discussed in the Case Background, subparagraphs 4(a) and (b) of the 2021 </w:t>
      </w:r>
      <w:r w:rsidR="00E964AD">
        <w:t>s</w:t>
      </w:r>
      <w:r w:rsidR="00CB70D1">
        <w:t xml:space="preserve">ettlement </w:t>
      </w:r>
      <w:r w:rsidR="00E964AD">
        <w:t>a</w:t>
      </w:r>
      <w:r w:rsidR="00CB70D1">
        <w:t>greement provide that TECO’s base rates will increase by $89,754,622 effective with the first billing cycle in January 2023.</w:t>
      </w:r>
      <w:r w:rsidR="00CB70D1">
        <w:rPr>
          <w:rStyle w:val="FootnoteReference"/>
        </w:rPr>
        <w:footnoteReference w:id="3"/>
      </w:r>
      <w:r w:rsidR="00CB70D1">
        <w:t xml:space="preserve"> The calculation of this GBRA amount was based on the authorized return on equity (ROE) mid-point of 9.95 percent as specified in subparagraph 2(a). However, subparagraph 4(d) states that if the Company’s authorized ROE mid-point changes by operation of subparagraph 2(b) prior to the effective date of the rate adjustment specified in subparagraph 4(b), the calculation of the 2023 GBRA amount shall be updated to reflect the new authorized ROE.</w:t>
      </w:r>
    </w:p>
    <w:p w14:paraId="727B0555" w14:textId="4713FBA1" w:rsidR="00CB70D1" w:rsidRDefault="00CB70D1" w:rsidP="008065A7">
      <w:pPr>
        <w:pStyle w:val="BodyText"/>
      </w:pPr>
      <w:r>
        <w:t xml:space="preserve">As memorialized in Order No. PSC-2022-0322-FOF-EI, the Commission approved TECO’s petition to implement the ROE </w:t>
      </w:r>
      <w:r w:rsidR="00E964AD">
        <w:t>t</w:t>
      </w:r>
      <w:r>
        <w:t xml:space="preserve">rigger provisions of subparagraph 2(b) of the 2021 </w:t>
      </w:r>
      <w:r w:rsidR="00E964AD">
        <w:t>s</w:t>
      </w:r>
      <w:r>
        <w:t xml:space="preserve">ettlement </w:t>
      </w:r>
      <w:r w:rsidR="00E964AD">
        <w:t>a</w:t>
      </w:r>
      <w:r>
        <w:t>greement following an evidentiary hearing on August 16, 2022.</w:t>
      </w:r>
      <w:r>
        <w:rPr>
          <w:rStyle w:val="FootnoteReference"/>
        </w:rPr>
        <w:footnoteReference w:id="4"/>
      </w:r>
      <w:r>
        <w:t xml:space="preserve"> As a result, the Company’s authorized ROE midpoint was increased by 25 basis points from 9.95 percent to 10.20 percent, effective as of July 1, 2022, for all regulatory purposes. In its petition to implement the 2023 GBRA, TECO provided a calculation updating the GBRA amount to $91,011,994 to reflect the Company’s 10.20 percent authorized ROE mid-point. Staff reviewed the Company’s calculation and recommends the updated amount be approved.</w:t>
      </w:r>
    </w:p>
    <w:p w14:paraId="748887C9" w14:textId="77777777" w:rsidR="007F571E" w:rsidRDefault="007F571E" w:rsidP="00E275D8">
      <w:pPr>
        <w:pStyle w:val="BodyText"/>
      </w:pPr>
    </w:p>
    <w:p w14:paraId="34CE183D" w14:textId="5A24334B" w:rsidR="007F571E" w:rsidRDefault="007F571E">
      <w:pPr>
        <w:pStyle w:val="IssueHeading"/>
        <w:rPr>
          <w:vanish/>
          <w:specVanish/>
        </w:rPr>
      </w:pPr>
      <w:r w:rsidRPr="004C3641">
        <w:rPr>
          <w:b w:val="0"/>
          <w:i w:val="0"/>
        </w:rPr>
        <w:br w:type="page"/>
      </w:r>
      <w:r w:rsidRPr="004C3641">
        <w:t xml:space="preserve">Issue </w:t>
      </w:r>
      <w:r w:rsidR="00395B5D">
        <w:fldChar w:fldCharType="begin"/>
      </w:r>
      <w:r w:rsidR="00395B5D">
        <w:instrText xml:space="preserve"> SEQ Issue \* MERGEFORMAT </w:instrText>
      </w:r>
      <w:r w:rsidR="00395B5D">
        <w:fldChar w:fldCharType="separate"/>
      </w:r>
      <w:r w:rsidR="00E74C90">
        <w:rPr>
          <w:noProof/>
        </w:rPr>
        <w:t>2</w:t>
      </w:r>
      <w:r w:rsidR="00395B5D">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E74C90">
        <w:rPr>
          <w:noProof/>
        </w:rPr>
        <w:instrText>2</w:instrText>
      </w:r>
      <w:r>
        <w:fldChar w:fldCharType="end"/>
      </w:r>
      <w:r>
        <w:tab/>
        <w:instrText xml:space="preserve">" \l 1 </w:instrText>
      </w:r>
      <w:r>
        <w:fldChar w:fldCharType="end"/>
      </w:r>
      <w:r>
        <w:t> </w:t>
      </w:r>
    </w:p>
    <w:p w14:paraId="6184BD7E" w14:textId="5EC64106" w:rsidR="007F571E" w:rsidRDefault="007F571E">
      <w:pPr>
        <w:pStyle w:val="BodyText"/>
      </w:pPr>
      <w:r>
        <w:t> Should the Commission approve T</w:t>
      </w:r>
      <w:r w:rsidR="000839E9">
        <w:t>ECO</w:t>
      </w:r>
      <w:r>
        <w:t>’s revised tariffs to implement the GBRA increase effective January 2023?</w:t>
      </w:r>
    </w:p>
    <w:p w14:paraId="3C6662BD" w14:textId="77777777" w:rsidR="007F571E" w:rsidRPr="004C3641" w:rsidRDefault="007F571E">
      <w:pPr>
        <w:pStyle w:val="IssueSubsectionHeading"/>
        <w:rPr>
          <w:vanish/>
          <w:specVanish/>
        </w:rPr>
      </w:pPr>
      <w:r w:rsidRPr="004C3641">
        <w:t>Recommendation: </w:t>
      </w:r>
    </w:p>
    <w:p w14:paraId="3EE6CFF1" w14:textId="6F4703D0" w:rsidR="007F571E" w:rsidRDefault="007F571E">
      <w:pPr>
        <w:pStyle w:val="BodyText"/>
      </w:pPr>
      <w:r>
        <w:t> Yes, the Commission should approve T</w:t>
      </w:r>
      <w:r w:rsidR="000839E9">
        <w:t>ECO</w:t>
      </w:r>
      <w:r>
        <w:t>’s revised tariffs to implement the GBRA incr</w:t>
      </w:r>
      <w:r w:rsidR="00C14F1E">
        <w:t xml:space="preserve">ease effective </w:t>
      </w:r>
      <w:r w:rsidR="008D6ED3">
        <w:t xml:space="preserve">with the first billing cycle of </w:t>
      </w:r>
      <w:r w:rsidR="00C14F1E">
        <w:t xml:space="preserve">January 2023 as approved in the </w:t>
      </w:r>
      <w:r w:rsidR="00E964AD">
        <w:t>s</w:t>
      </w:r>
      <w:r w:rsidR="00C14F1E">
        <w:t xml:space="preserve">ettlement </w:t>
      </w:r>
      <w:r w:rsidR="00E964AD">
        <w:t>o</w:t>
      </w:r>
      <w:r w:rsidR="00C14F1E">
        <w:t>rder.</w:t>
      </w:r>
      <w:r w:rsidR="00C14F1E" w:rsidRPr="00244D03">
        <w:t xml:space="preserve"> </w:t>
      </w:r>
      <w:r w:rsidR="00244D03" w:rsidRPr="00244D03">
        <w:t>(</w:t>
      </w:r>
      <w:r w:rsidR="0058499A">
        <w:t>Draper)</w:t>
      </w:r>
    </w:p>
    <w:p w14:paraId="37C41DE1" w14:textId="77777777" w:rsidR="007F571E" w:rsidRPr="004C3641" w:rsidRDefault="007F571E">
      <w:pPr>
        <w:pStyle w:val="IssueSubsectionHeading"/>
        <w:rPr>
          <w:vanish/>
          <w:specVanish/>
        </w:rPr>
      </w:pPr>
      <w:r w:rsidRPr="004C3641">
        <w:t>Staff Analysis: </w:t>
      </w:r>
    </w:p>
    <w:p w14:paraId="79BB0598" w14:textId="2E3185D6" w:rsidR="007F571E" w:rsidRDefault="007F571E" w:rsidP="00C14F1E">
      <w:pPr>
        <w:pStyle w:val="BodyText"/>
      </w:pPr>
      <w:r>
        <w:t> </w:t>
      </w:r>
      <w:r w:rsidR="00306093">
        <w:t xml:space="preserve"> </w:t>
      </w:r>
      <w:r w:rsidR="00C14F1E">
        <w:t>T</w:t>
      </w:r>
      <w:r w:rsidR="000839E9">
        <w:t>ECO</w:t>
      </w:r>
      <w:r w:rsidR="00C14F1E">
        <w:t xml:space="preserve">’s petition includes the proposed tariff sheets, the allocation of the revenue increase to the various rate classes and calculations showing the revenue from the sale of electricity by rate schedule under current and proposed rates. A residential customer who uses 1,000 kilowatt-hours (kWh) per month will see an increase of </w:t>
      </w:r>
      <w:r w:rsidR="00C14F1E" w:rsidRPr="00CB70D1">
        <w:t>$6.76</w:t>
      </w:r>
      <w:r w:rsidR="00C14F1E">
        <w:rPr>
          <w:color w:val="FF0000"/>
        </w:rPr>
        <w:t xml:space="preserve"> </w:t>
      </w:r>
      <w:r w:rsidR="00C14F1E">
        <w:t xml:space="preserve">on the base rate portion of their monthly bill as a result of the GBRA increase. </w:t>
      </w:r>
    </w:p>
    <w:p w14:paraId="16D295A7" w14:textId="4BFD270B" w:rsidR="007F571E" w:rsidRDefault="009C163F" w:rsidP="00E275D8">
      <w:pPr>
        <w:pStyle w:val="BodyText"/>
      </w:pPr>
      <w:r>
        <w:t>Subp</w:t>
      </w:r>
      <w:r w:rsidR="002D5D1C">
        <w:t xml:space="preserve">aragraph 4(e) of the </w:t>
      </w:r>
      <w:r w:rsidR="001111F0">
        <w:t>s</w:t>
      </w:r>
      <w:r w:rsidR="002D5D1C">
        <w:t xml:space="preserve">ettlement </w:t>
      </w:r>
      <w:r w:rsidR="001111F0">
        <w:t>a</w:t>
      </w:r>
      <w:r w:rsidR="002D5D1C">
        <w:t>greement</w:t>
      </w:r>
      <w:r w:rsidR="0058499A">
        <w:t>,</w:t>
      </w:r>
      <w:r w:rsidR="002D5D1C">
        <w:t xml:space="preserve"> which </w:t>
      </w:r>
      <w:r w:rsidR="0058499A">
        <w:t xml:space="preserve">addresses </w:t>
      </w:r>
      <w:r w:rsidR="002D5D1C">
        <w:t>the GBRA increase and was approved by Order No. PSC-2021-0423-S-EI</w:t>
      </w:r>
      <w:r w:rsidR="00CA0771">
        <w:t>,</w:t>
      </w:r>
      <w:r w:rsidR="002D5D1C">
        <w:t xml:space="preserve"> states:</w:t>
      </w:r>
    </w:p>
    <w:p w14:paraId="27C3DDD8" w14:textId="77777777" w:rsidR="002D5D1C" w:rsidRDefault="002D5D1C" w:rsidP="002D5D1C">
      <w:pPr>
        <w:pStyle w:val="BodyText"/>
        <w:ind w:left="720" w:right="720"/>
      </w:pPr>
      <w:r>
        <w:t xml:space="preserve">… the GBRAs shall be reflected on customer bills by allocating each GBRA revenue requirement to rate classes as shown in Exhibit K and demand and energy base rate charges shall be increased on an equal percentage basis (to the extent practicable) within each class to recover the allocated revenue </w:t>
      </w:r>
      <w:r w:rsidR="00F7161D">
        <w:t>requirement</w:t>
      </w:r>
      <w:r>
        <w:t xml:space="preserve"> increase for each class, and shall be calculated based upon the billing </w:t>
      </w:r>
      <w:r w:rsidR="00F7161D">
        <w:t>determinants</w:t>
      </w:r>
      <w:r>
        <w:t xml:space="preserve"> used in the company’s then-most-current-ECCR filing with the Commission for the twelve months following the effective date of any respective GBRA. For GSD, GSLDPR, and GSLDSU rate classes, the increase will be recovered exclusively based on demand charges.</w:t>
      </w:r>
    </w:p>
    <w:p w14:paraId="0D45BEC7" w14:textId="52217DDB" w:rsidR="00F95BB8" w:rsidRDefault="002D5D1C" w:rsidP="00BE749A">
      <w:pPr>
        <w:pStyle w:val="BodyText"/>
      </w:pPr>
      <w:r>
        <w:t>T</w:t>
      </w:r>
      <w:r w:rsidR="002500AC">
        <w:t>ECO</w:t>
      </w:r>
      <w:r>
        <w:t xml:space="preserve">’s </w:t>
      </w:r>
      <w:r w:rsidR="00682FFD">
        <w:t xml:space="preserve">most </w:t>
      </w:r>
      <w:r>
        <w:t xml:space="preserve">current </w:t>
      </w:r>
      <w:r w:rsidR="00682FFD">
        <w:t>Energy Conservation Cost Recovery Clause (</w:t>
      </w:r>
      <w:r>
        <w:t>ECCR</w:t>
      </w:r>
      <w:r w:rsidR="00682FFD">
        <w:t>)</w:t>
      </w:r>
      <w:r>
        <w:t xml:space="preserve"> filing in Docket No. 20220002-EI w</w:t>
      </w:r>
      <w:r w:rsidR="00682FFD">
        <w:t>as</w:t>
      </w:r>
      <w:r>
        <w:t xml:space="preserve"> filed on August 5, 2022.</w:t>
      </w:r>
      <w:r w:rsidR="00CB70D1">
        <w:rPr>
          <w:rStyle w:val="FootnoteReference"/>
        </w:rPr>
        <w:footnoteReference w:id="5"/>
      </w:r>
      <w:r w:rsidR="00C87CE1">
        <w:t xml:space="preserve"> Staff has </w:t>
      </w:r>
      <w:r>
        <w:t>confirm</w:t>
      </w:r>
      <w:r w:rsidR="00682FFD">
        <w:t>ed</w:t>
      </w:r>
      <w:r>
        <w:t xml:space="preserve"> that the </w:t>
      </w:r>
      <w:r w:rsidR="00682FFD">
        <w:t xml:space="preserve">billing determinants used in calculating the proposed GBRA base rate charges are consistent with the </w:t>
      </w:r>
      <w:r>
        <w:t xml:space="preserve">billing determinants </w:t>
      </w:r>
      <w:r w:rsidR="00682FFD">
        <w:t>in T</w:t>
      </w:r>
      <w:r w:rsidR="000839E9">
        <w:t>ECO</w:t>
      </w:r>
      <w:r w:rsidR="00682FFD">
        <w:t>’s most recent ECCR filing,</w:t>
      </w:r>
      <w:r w:rsidR="00DD5BEB">
        <w:t xml:space="preserve"> </w:t>
      </w:r>
      <w:r w:rsidR="00682FFD">
        <w:t xml:space="preserve">and </w:t>
      </w:r>
      <w:r>
        <w:t>in compl</w:t>
      </w:r>
      <w:r w:rsidR="00F7161D">
        <w:t xml:space="preserve">iance with the language of the </w:t>
      </w:r>
      <w:r w:rsidR="00E964AD">
        <w:t>s</w:t>
      </w:r>
      <w:r>
        <w:t xml:space="preserve">ettlement </w:t>
      </w:r>
      <w:r w:rsidR="00E964AD">
        <w:t>a</w:t>
      </w:r>
      <w:r>
        <w:t>greement</w:t>
      </w:r>
      <w:r w:rsidR="0056233A">
        <w:t>.</w:t>
      </w:r>
    </w:p>
    <w:p w14:paraId="6B156164" w14:textId="77777777" w:rsidR="002E2668" w:rsidRDefault="00A3322C" w:rsidP="00063678">
      <w:pPr>
        <w:pStyle w:val="BodyText"/>
      </w:pPr>
      <w:r>
        <w:t xml:space="preserve">Staff has </w:t>
      </w:r>
      <w:r w:rsidR="008D6ED3">
        <w:t xml:space="preserve">also </w:t>
      </w:r>
      <w:r>
        <w:t>reviewed T</w:t>
      </w:r>
      <w:r w:rsidR="000839E9">
        <w:t>ECO</w:t>
      </w:r>
      <w:r>
        <w:t xml:space="preserve">’s proposed 2023 GBRA tariff sheets and supporting documentation. The calculations are accurate and reflect the language of the approved </w:t>
      </w:r>
      <w:r w:rsidR="00E964AD">
        <w:t>s</w:t>
      </w:r>
      <w:r>
        <w:t xml:space="preserve">ettlement </w:t>
      </w:r>
      <w:r w:rsidR="00E964AD">
        <w:t>a</w:t>
      </w:r>
      <w:r>
        <w:t>greement. The Com</w:t>
      </w:r>
      <w:bookmarkStart w:id="15" w:name="_GoBack"/>
      <w:bookmarkEnd w:id="15"/>
      <w:r>
        <w:t>mission should approve T</w:t>
      </w:r>
      <w:r w:rsidR="000839E9">
        <w:t>ECO</w:t>
      </w:r>
      <w:r>
        <w:t xml:space="preserve">’s tariff rate changes to implement the </w:t>
      </w:r>
      <w:r w:rsidR="00DD5BEB">
        <w:t xml:space="preserve">updated GBRA </w:t>
      </w:r>
      <w:r w:rsidR="00F7161D">
        <w:t>increase</w:t>
      </w:r>
      <w:r w:rsidR="00DD5BEB">
        <w:t xml:space="preserve"> of $91,011,994</w:t>
      </w:r>
      <w:r w:rsidR="00F7161D">
        <w:t>,</w:t>
      </w:r>
      <w:r>
        <w:t xml:space="preserve"> due to the ROE trigger provision</w:t>
      </w:r>
      <w:r w:rsidR="00F7161D">
        <w:t xml:space="preserve"> in the </w:t>
      </w:r>
      <w:r w:rsidR="00E964AD">
        <w:t>s</w:t>
      </w:r>
      <w:r w:rsidR="00F7161D">
        <w:t xml:space="preserve">ettlement </w:t>
      </w:r>
      <w:r w:rsidR="00E964AD">
        <w:t>a</w:t>
      </w:r>
      <w:r w:rsidR="00F7161D">
        <w:t xml:space="preserve">greement. Pursuant to the </w:t>
      </w:r>
      <w:r w:rsidR="007941B8">
        <w:t>s</w:t>
      </w:r>
      <w:r w:rsidR="00F7161D">
        <w:t xml:space="preserve">ettlement </w:t>
      </w:r>
      <w:r w:rsidR="007941B8">
        <w:t>o</w:t>
      </w:r>
      <w:r>
        <w:t>rder, the rate changes should become effective with the first billing cycle of January 2023. T</w:t>
      </w:r>
      <w:r w:rsidR="000839E9">
        <w:t>ECO</w:t>
      </w:r>
      <w:r>
        <w:t xml:space="preserve"> should notify its customers of the approved new rates, by way of bill notification, in the December 2022 billing </w:t>
      </w:r>
      <w:r w:rsidR="00DD5BEB">
        <w:t>cycle</w:t>
      </w:r>
      <w:r>
        <w:t xml:space="preserve">. </w:t>
      </w:r>
      <w:r w:rsidR="00F7161D">
        <w:t xml:space="preserve">  </w:t>
      </w:r>
    </w:p>
    <w:p w14:paraId="285D0A8F" w14:textId="139F8DF3" w:rsidR="002E2668" w:rsidRPr="004C3641" w:rsidRDefault="007F571E" w:rsidP="002E2668">
      <w:pPr>
        <w:pStyle w:val="IssueHeading"/>
        <w:rPr>
          <w:vanish/>
          <w:specVanish/>
        </w:rPr>
      </w:pPr>
      <w:r w:rsidRPr="004C3641">
        <w:br w:type="page"/>
      </w:r>
      <w:r w:rsidRPr="00F0574C">
        <w:t xml:space="preserve">Issue </w:t>
      </w:r>
      <w:fldSimple w:instr=" SEQ Issue \* MERGEFORMAT ">
        <w:r w:rsidR="00E74C90">
          <w:rPr>
            <w:noProof/>
          </w:rPr>
          <w:t>3</w:t>
        </w:r>
      </w:fldSimple>
      <w:r w:rsidRPr="00F0574C">
        <w:t>:</w:t>
      </w:r>
      <w:r>
        <w:fldChar w:fldCharType="begin"/>
      </w:r>
      <w:r>
        <w:instrText xml:space="preserve"> TC "</w:instrText>
      </w:r>
      <w:r>
        <w:fldChar w:fldCharType="begin"/>
      </w:r>
      <w:r>
        <w:instrText xml:space="preserve"> SEQ issue \c </w:instrText>
      </w:r>
      <w:r>
        <w:fldChar w:fldCharType="separate"/>
      </w:r>
      <w:r w:rsidR="00E74C90">
        <w:rPr>
          <w:noProof/>
        </w:rPr>
        <w:instrText>3</w:instrText>
      </w:r>
      <w:r>
        <w:fldChar w:fldCharType="end"/>
      </w:r>
      <w:r>
        <w:tab/>
        <w:instrText xml:space="preserve">" \l 1 </w:instrText>
      </w:r>
      <w:r>
        <w:fldChar w:fldCharType="end"/>
      </w:r>
      <w:r w:rsidR="002E2668" w:rsidRPr="004C3641">
        <w:t> </w:t>
      </w:r>
    </w:p>
    <w:p w14:paraId="726FB29F" w14:textId="146AD99B" w:rsidR="007F571E" w:rsidRDefault="002E2668" w:rsidP="002E2668">
      <w:pPr>
        <w:pStyle w:val="BodyText"/>
      </w:pPr>
      <w:r>
        <w:t> </w:t>
      </w:r>
      <w:r w:rsidR="007F571E">
        <w:t>Should this docket be closed?</w:t>
      </w:r>
    </w:p>
    <w:p w14:paraId="42246430" w14:textId="77777777" w:rsidR="007F571E" w:rsidRPr="004C3641" w:rsidRDefault="007F571E" w:rsidP="008731C9">
      <w:pPr>
        <w:pStyle w:val="IssueSubsectionHeading"/>
        <w:rPr>
          <w:vanish/>
          <w:specVanish/>
        </w:rPr>
      </w:pPr>
      <w:r w:rsidRPr="004C3641">
        <w:t>Recommendation: </w:t>
      </w:r>
    </w:p>
    <w:p w14:paraId="09246AF8" w14:textId="77777777" w:rsidR="007F571E" w:rsidRDefault="007F571E" w:rsidP="00BE749A">
      <w:pPr>
        <w:pStyle w:val="BodyText"/>
      </w:pPr>
      <w:r>
        <w:t> </w:t>
      </w:r>
      <w:bookmarkStart w:id="16" w:name="IssueRecommendation"/>
      <w:r w:rsidR="008731C9">
        <w:t>If Issues 1 and 2 are approved and a protest is filed within 21 days of the issuance of the order, the tariffs should remain in effec</w:t>
      </w:r>
      <w:r w:rsidR="008731C9" w:rsidRPr="00C66598">
        <w:t>t, with any revenues held subject to refund,</w:t>
      </w:r>
      <w:r w:rsidR="008731C9">
        <w:t xml:space="preserve"> pending resolution of the protest. If no timely protest is filed, this docket should be closed upon the issuance of a consummating order. (Stiller)</w:t>
      </w:r>
      <w:bookmarkEnd w:id="16"/>
      <w:r>
        <w:t xml:space="preserve"> </w:t>
      </w:r>
    </w:p>
    <w:p w14:paraId="099C4D91" w14:textId="77777777" w:rsidR="007F571E" w:rsidRPr="004C3641" w:rsidRDefault="007F571E" w:rsidP="008731C9">
      <w:pPr>
        <w:pStyle w:val="IssueSubsectionHeading"/>
        <w:rPr>
          <w:vanish/>
          <w:specVanish/>
        </w:rPr>
      </w:pPr>
      <w:r w:rsidRPr="004C3641">
        <w:t>Staff Analysis: </w:t>
      </w:r>
    </w:p>
    <w:p w14:paraId="4C586F9E" w14:textId="77777777" w:rsidR="007F571E" w:rsidRDefault="007F571E" w:rsidP="00BE749A">
      <w:pPr>
        <w:pStyle w:val="BodyText"/>
      </w:pPr>
      <w:r>
        <w:t> </w:t>
      </w:r>
      <w:bookmarkStart w:id="17" w:name="IssueStaffAnalysis"/>
      <w:r w:rsidR="008731C9">
        <w:t>If Issues 1 and 2 are approved and a protest is filed within 21 days of the issuance of the order, the tariffs should remain in effec</w:t>
      </w:r>
      <w:r w:rsidR="008731C9" w:rsidRPr="00C66598">
        <w:t>t, with any revenues held subject to refund,</w:t>
      </w:r>
      <w:r w:rsidR="008731C9">
        <w:t xml:space="preserve"> pending resolution of the protest. If no timely protest is filed, this docket should be closed upon the issuance of a consummating order.</w:t>
      </w:r>
      <w:bookmarkEnd w:id="17"/>
    </w:p>
    <w:p w14:paraId="42C25C14" w14:textId="77777777" w:rsidR="00310259" w:rsidRDefault="00310259" w:rsidP="00E275D8">
      <w:pPr>
        <w:pStyle w:val="BodyText"/>
        <w:sectPr w:rsidR="00310259" w:rsidSect="0068481F">
          <w:headerReference w:type="default" r:id="rId12"/>
          <w:headerReference w:type="first" r:id="rId13"/>
          <w:footerReference w:type="first" r:id="rId14"/>
          <w:pgSz w:w="12240" w:h="15840" w:code="1"/>
          <w:pgMar w:top="1584" w:right="1440" w:bottom="1440" w:left="1440" w:header="720" w:footer="720" w:gutter="0"/>
          <w:cols w:space="720"/>
          <w:formProt w:val="0"/>
          <w:docGrid w:linePitch="360"/>
        </w:sectPr>
      </w:pPr>
    </w:p>
    <w:p w14:paraId="77BEE639" w14:textId="6D1E5748" w:rsidR="007F571E" w:rsidRDefault="0044115F" w:rsidP="00E275D8">
      <w:pPr>
        <w:pStyle w:val="BodyText"/>
      </w:pPr>
      <w:r>
        <w:rPr>
          <w:noProof/>
        </w:rPr>
        <w:drawing>
          <wp:inline distT="0" distB="0" distL="0" distR="0" wp14:anchorId="61D59226" wp14:editId="67EAA4F5">
            <wp:extent cx="5943600" cy="7691755"/>
            <wp:effectExtent l="0" t="0" r="0" b="444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05706-2022_Page_01.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090CF448" wp14:editId="086CA6A8">
            <wp:extent cx="5943600" cy="7691755"/>
            <wp:effectExtent l="0" t="0" r="0" b="444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05706-2022_Page_02.jpg"/>
                    <pic:cNvPicPr/>
                  </pic:nvPicPr>
                  <pic:blipFill>
                    <a:blip r:embed="rId1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5CC306F2" wp14:editId="47D9220D">
            <wp:extent cx="5943600" cy="7691755"/>
            <wp:effectExtent l="0" t="0" r="0" b="444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05706-2022_Page_03.jpg"/>
                    <pic:cNvPicPr/>
                  </pic:nvPicPr>
                  <pic:blipFill>
                    <a:blip r:embed="rId1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10F5077E" wp14:editId="35AB47A5">
            <wp:extent cx="5943600" cy="7691755"/>
            <wp:effectExtent l="0" t="0" r="0" b="444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05706-2022_Page_04.jpg"/>
                    <pic:cNvPicPr/>
                  </pic:nvPicPr>
                  <pic:blipFill>
                    <a:blip r:embed="rId1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1DC9092F" wp14:editId="17A09D56">
            <wp:extent cx="5943600" cy="7691755"/>
            <wp:effectExtent l="0" t="0" r="0" b="444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05706-2022_Page_05.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08B45AB0" wp14:editId="05DE4EF3">
            <wp:extent cx="5943600" cy="7691755"/>
            <wp:effectExtent l="0" t="0" r="0" b="444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05706-2022_Page_06.jpg"/>
                    <pic:cNvPicPr/>
                  </pic:nvPicPr>
                  <pic:blipFill>
                    <a:blip r:embed="rId2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1C739AF4" wp14:editId="3103A0B9">
            <wp:extent cx="5943600" cy="7691755"/>
            <wp:effectExtent l="0" t="0" r="0" b="444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05706-2022_Page_07.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1F119D68" wp14:editId="02F09A94">
            <wp:extent cx="5943600" cy="7691755"/>
            <wp:effectExtent l="0" t="0" r="0" b="444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05706-2022_Page_08.jpg"/>
                    <pic:cNvPicPr/>
                  </pic:nvPicPr>
                  <pic:blipFill>
                    <a:blip r:embed="rId2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213B915F" wp14:editId="77A966E3">
            <wp:extent cx="5943600" cy="7691755"/>
            <wp:effectExtent l="0" t="0" r="0" b="444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05706-2022_Page_09.jpg"/>
                    <pic:cNvPicPr/>
                  </pic:nvPicPr>
                  <pic:blipFill>
                    <a:blip r:embed="rId2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3F70A960" wp14:editId="157DCC26">
            <wp:extent cx="5943600" cy="7691755"/>
            <wp:effectExtent l="0" t="0" r="0" b="444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05706-2022_Page_10.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1356646F" wp14:editId="1F17197A">
            <wp:extent cx="5943600" cy="7691755"/>
            <wp:effectExtent l="0" t="0" r="0" b="444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05706-2022_Page_11.jpg"/>
                    <pic:cNvPicPr/>
                  </pic:nvPicPr>
                  <pic:blipFill>
                    <a:blip r:embed="rId2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07DEC62B" wp14:editId="2F4B70FE">
            <wp:extent cx="5943600" cy="7691755"/>
            <wp:effectExtent l="0" t="0" r="0" b="444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05706-2022_Page_12.jpg"/>
                    <pic:cNvPicPr/>
                  </pic:nvPicPr>
                  <pic:blipFill>
                    <a:blip r:embed="rId2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4D36FEB3" wp14:editId="6FBE3620">
            <wp:extent cx="5943600" cy="7691755"/>
            <wp:effectExtent l="0" t="0" r="0" b="444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05706-2022_Page_13.jpg"/>
                    <pic:cNvPicPr/>
                  </pic:nvPicPr>
                  <pic:blipFill>
                    <a:blip r:embed="rId2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314086E8" wp14:editId="08A57FA5">
            <wp:extent cx="5943600" cy="7691755"/>
            <wp:effectExtent l="0" t="0" r="0" b="444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05706-2022_Page_14.jpg"/>
                    <pic:cNvPicPr/>
                  </pic:nvPicPr>
                  <pic:blipFill>
                    <a:blip r:embed="rId2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74781339" wp14:editId="41DBD06B">
            <wp:extent cx="5943600" cy="7691755"/>
            <wp:effectExtent l="0" t="0" r="0" b="444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05706-2022_Page_15.jpg"/>
                    <pic:cNvPicPr/>
                  </pic:nvPicPr>
                  <pic:blipFill>
                    <a:blip r:embed="rId2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0465320E" wp14:editId="6E01EEA5">
            <wp:extent cx="5943600" cy="7691755"/>
            <wp:effectExtent l="0" t="0" r="0" b="444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05706-2022_Page_16.jpg"/>
                    <pic:cNvPicPr/>
                  </pic:nvPicPr>
                  <pic:blipFill>
                    <a:blip r:embed="rId3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02B11793" wp14:editId="7021073D">
            <wp:extent cx="5943600" cy="7691755"/>
            <wp:effectExtent l="0" t="0" r="0" b="444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05706-2022_Page_17.jpg"/>
                    <pic:cNvPicPr/>
                  </pic:nvPicPr>
                  <pic:blipFill>
                    <a:blip r:embed="rId3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18F327FF" wp14:editId="5C27E78A">
            <wp:extent cx="5943600" cy="7691755"/>
            <wp:effectExtent l="0" t="0" r="0" b="444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05706-2022_Page_18.jpg"/>
                    <pic:cNvPicPr/>
                  </pic:nvPicPr>
                  <pic:blipFill>
                    <a:blip r:embed="rId3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3F4DAE42" wp14:editId="1CB39054">
            <wp:extent cx="5943600" cy="7691755"/>
            <wp:effectExtent l="0" t="0" r="0" b="444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05706-2022_Page_19.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0055006E" wp14:editId="3DE67510">
            <wp:extent cx="5943600" cy="7691755"/>
            <wp:effectExtent l="0" t="0" r="0" b="444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05706-2022_Page_20.jpg"/>
                    <pic:cNvPicPr/>
                  </pic:nvPicPr>
                  <pic:blipFill>
                    <a:blip r:embed="rId3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21E84503" wp14:editId="3A686ED8">
            <wp:extent cx="5943600" cy="7691755"/>
            <wp:effectExtent l="0" t="0" r="0" b="444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5706-2022_Page_21.jpg"/>
                    <pic:cNvPicPr/>
                  </pic:nvPicPr>
                  <pic:blipFill>
                    <a:blip r:embed="rId3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1A642AC0" wp14:editId="3632F395">
            <wp:extent cx="5943600" cy="7691755"/>
            <wp:effectExtent l="0" t="0" r="0" b="444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5706-2022_Page_22.jpg"/>
                    <pic:cNvPicPr/>
                  </pic:nvPicPr>
                  <pic:blipFill>
                    <a:blip r:embed="rId3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339FC5C3" wp14:editId="25CA79E4">
            <wp:extent cx="5943600" cy="7691755"/>
            <wp:effectExtent l="0" t="0" r="0" b="444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05706-2022_Page_23.jpg"/>
                    <pic:cNvPicPr/>
                  </pic:nvPicPr>
                  <pic:blipFill>
                    <a:blip r:embed="rId3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68315C34" wp14:editId="6254FB7C">
            <wp:extent cx="5943600" cy="7691755"/>
            <wp:effectExtent l="0" t="0" r="0" b="444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5706-2022_Page_24.jpg"/>
                    <pic:cNvPicPr/>
                  </pic:nvPicPr>
                  <pic:blipFill>
                    <a:blip r:embed="rId3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3AC8FE03" wp14:editId="57F8937F">
            <wp:extent cx="5943600" cy="7691755"/>
            <wp:effectExtent l="0" t="0" r="0" b="444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05706-2022_Page_25.jpg"/>
                    <pic:cNvPicPr/>
                  </pic:nvPicPr>
                  <pic:blipFill>
                    <a:blip r:embed="rId3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5672E762" wp14:editId="76B6DB48">
            <wp:extent cx="5943600" cy="7691755"/>
            <wp:effectExtent l="0" t="0" r="0" b="444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5706-2022_Page_26.jpg"/>
                    <pic:cNvPicPr/>
                  </pic:nvPicPr>
                  <pic:blipFill>
                    <a:blip r:embed="rId4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77723934" wp14:editId="1164198E">
            <wp:extent cx="5943600" cy="7691755"/>
            <wp:effectExtent l="0" t="0" r="0" b="444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05706-2022_Page_27.jpg"/>
                    <pic:cNvPicPr/>
                  </pic:nvPicPr>
                  <pic:blipFill>
                    <a:blip r:embed="rId4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4092784F" wp14:editId="39D80367">
            <wp:extent cx="5943600" cy="7691755"/>
            <wp:effectExtent l="0" t="0" r="0" b="444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05706-2022_Page_28.jpg"/>
                    <pic:cNvPicPr/>
                  </pic:nvPicPr>
                  <pic:blipFill>
                    <a:blip r:embed="rId4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4E0D70D3" wp14:editId="491E747C">
            <wp:extent cx="5943600" cy="7691755"/>
            <wp:effectExtent l="0" t="0" r="0" b="444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05706-2022_Page_29.jpg"/>
                    <pic:cNvPicPr/>
                  </pic:nvPicPr>
                  <pic:blipFill>
                    <a:blip r:embed="rId4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21FC6316" wp14:editId="109A7EB8">
            <wp:extent cx="5943600" cy="7691755"/>
            <wp:effectExtent l="0" t="0" r="0" b="444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5706-2022_Page_30.jpg"/>
                    <pic:cNvPicPr/>
                  </pic:nvPicPr>
                  <pic:blipFill>
                    <a:blip r:embed="rId4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564E3613" wp14:editId="0C54E445">
            <wp:extent cx="5943600" cy="7691755"/>
            <wp:effectExtent l="0" t="0" r="0" b="444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05706-2022_Page_31.jpg"/>
                    <pic:cNvPicPr/>
                  </pic:nvPicPr>
                  <pic:blipFill>
                    <a:blip r:embed="rId4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578C5DDE" wp14:editId="400766DC">
            <wp:extent cx="5943600" cy="7691755"/>
            <wp:effectExtent l="0" t="0" r="0" b="444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05706-2022_Page_33.jpg"/>
                    <pic:cNvPicPr/>
                  </pic:nvPicPr>
                  <pic:blipFill>
                    <a:blip r:embed="rId4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73C69484" wp14:editId="5F5A9EBE">
            <wp:extent cx="5943600" cy="7691755"/>
            <wp:effectExtent l="0" t="0" r="0" b="444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05706-2022_Page_34.jpg"/>
                    <pic:cNvPicPr/>
                  </pic:nvPicPr>
                  <pic:blipFill>
                    <a:blip r:embed="rId4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6AD5C959" wp14:editId="4686F5A6">
            <wp:extent cx="5943600" cy="7691755"/>
            <wp:effectExtent l="0" t="0" r="0" b="444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05706-2022_Page_35.jpg"/>
                    <pic:cNvPicPr/>
                  </pic:nvPicPr>
                  <pic:blipFill>
                    <a:blip r:embed="rId4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735D7051" wp14:editId="60625ECB">
            <wp:extent cx="5943600" cy="7691755"/>
            <wp:effectExtent l="0" t="0" r="0" b="444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05706-2022_Page_36.jpg"/>
                    <pic:cNvPicPr/>
                  </pic:nvPicPr>
                  <pic:blipFill>
                    <a:blip r:embed="rId4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02473FFB" wp14:editId="544B1035">
            <wp:extent cx="5943600" cy="7691755"/>
            <wp:effectExtent l="0" t="0" r="0" b="444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05706-2022_Page_37.jpg"/>
                    <pic:cNvPicPr/>
                  </pic:nvPicPr>
                  <pic:blipFill>
                    <a:blip r:embed="rId5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4E3CD71C" wp14:editId="12854DA0">
            <wp:extent cx="5943600" cy="7691755"/>
            <wp:effectExtent l="0" t="0" r="0" b="444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05706-2022_Page_38.jpg"/>
                    <pic:cNvPicPr/>
                  </pic:nvPicPr>
                  <pic:blipFill>
                    <a:blip r:embed="rId5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37F53DCE" wp14:editId="51E08585">
            <wp:extent cx="5943600" cy="7691755"/>
            <wp:effectExtent l="0" t="0" r="0" b="444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05706-2022_Page_39.jpg"/>
                    <pic:cNvPicPr/>
                  </pic:nvPicPr>
                  <pic:blipFill>
                    <a:blip r:embed="rId5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5C58C27A" wp14:editId="1BBFF2B6">
            <wp:extent cx="5943600" cy="7691755"/>
            <wp:effectExtent l="0" t="0" r="0" b="444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05706-2022_Page_40.jpg"/>
                    <pic:cNvPicPr/>
                  </pic:nvPicPr>
                  <pic:blipFill>
                    <a:blip r:embed="rId5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48C1D0D2" wp14:editId="7898C660">
            <wp:extent cx="5943600" cy="7691755"/>
            <wp:effectExtent l="0" t="0" r="0" b="444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05706-2022_Page_41.jpg"/>
                    <pic:cNvPicPr/>
                  </pic:nvPicPr>
                  <pic:blipFill>
                    <a:blip r:embed="rId5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65E6332A" wp14:editId="35FEFECF">
            <wp:extent cx="5943600" cy="7691755"/>
            <wp:effectExtent l="0" t="0" r="0" b="444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05706-2022_Page_42.jpg"/>
                    <pic:cNvPicPr/>
                  </pic:nvPicPr>
                  <pic:blipFill>
                    <a:blip r:embed="rId5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52DAC070" wp14:editId="231F0179">
            <wp:extent cx="5943600" cy="7691755"/>
            <wp:effectExtent l="0" t="0" r="0" b="444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05706-2022_Page_43.jpg"/>
                    <pic:cNvPicPr/>
                  </pic:nvPicPr>
                  <pic:blipFill>
                    <a:blip r:embed="rId5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62629504" wp14:editId="440E43EE">
            <wp:extent cx="5943600" cy="7691755"/>
            <wp:effectExtent l="0" t="0" r="0" b="444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05706-2022_Page_44.jpg"/>
                    <pic:cNvPicPr/>
                  </pic:nvPicPr>
                  <pic:blipFill>
                    <a:blip r:embed="rId5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3B04FB4C" wp14:editId="21957AAF">
            <wp:extent cx="5943600" cy="7691755"/>
            <wp:effectExtent l="0" t="0" r="0" b="444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05706-2022_Page_45.jpg"/>
                    <pic:cNvPicPr/>
                  </pic:nvPicPr>
                  <pic:blipFill>
                    <a:blip r:embed="rId5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0C24A288" wp14:editId="009B92B5">
            <wp:extent cx="5943600" cy="7691755"/>
            <wp:effectExtent l="0" t="0" r="0" b="444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05706-2022_Page_46.jpg"/>
                    <pic:cNvPicPr/>
                  </pic:nvPicPr>
                  <pic:blipFill>
                    <a:blip r:embed="rId5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411A9DFD" wp14:editId="23AF7F0B">
            <wp:extent cx="5943600" cy="7691755"/>
            <wp:effectExtent l="0" t="0" r="0" b="444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05706-2022_Page_47.jpg"/>
                    <pic:cNvPicPr/>
                  </pic:nvPicPr>
                  <pic:blipFill>
                    <a:blip r:embed="rId6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324CA14A" wp14:editId="6746FD8F">
            <wp:extent cx="5943600" cy="7691755"/>
            <wp:effectExtent l="0" t="0" r="0" b="444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05706-2022_Page_48.jpg"/>
                    <pic:cNvPicPr/>
                  </pic:nvPicPr>
                  <pic:blipFill>
                    <a:blip r:embed="rId6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37B301B8" wp14:editId="513B3535">
            <wp:extent cx="5943600" cy="7691755"/>
            <wp:effectExtent l="0" t="0" r="0" b="444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05706-2022_Page_49.jpg"/>
                    <pic:cNvPicPr/>
                  </pic:nvPicPr>
                  <pic:blipFill>
                    <a:blip r:embed="rId6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6A71D543" wp14:editId="114F3B88">
            <wp:extent cx="5943600" cy="7691755"/>
            <wp:effectExtent l="0" t="0" r="0" b="444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05706-2022_Page_50.jpg"/>
                    <pic:cNvPicPr/>
                  </pic:nvPicPr>
                  <pic:blipFill>
                    <a:blip r:embed="rId6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50F67487" wp14:editId="79BB8919">
            <wp:extent cx="5943600" cy="7691755"/>
            <wp:effectExtent l="0" t="0" r="0" b="444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05706-2022_Page_51.jpg"/>
                    <pic:cNvPicPr/>
                  </pic:nvPicPr>
                  <pic:blipFill>
                    <a:blip r:embed="rId6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3631C893" wp14:editId="2B77BB71">
            <wp:extent cx="5943600" cy="7691755"/>
            <wp:effectExtent l="0" t="0" r="0" b="444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05706-2022_Page_52.jpg"/>
                    <pic:cNvPicPr/>
                  </pic:nvPicPr>
                  <pic:blipFill>
                    <a:blip r:embed="rId6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7BDCFD15" wp14:editId="68B0BACE">
            <wp:extent cx="5943600" cy="7691755"/>
            <wp:effectExtent l="0" t="0" r="0" b="444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05706-2022_Page_53.jpg"/>
                    <pic:cNvPicPr/>
                  </pic:nvPicPr>
                  <pic:blipFill>
                    <a:blip r:embed="rId6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5DF55A2F" wp14:editId="6B3B6BB2">
            <wp:extent cx="5943600" cy="7691755"/>
            <wp:effectExtent l="0" t="0" r="0" b="444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05706-2022_Page_54.jpg"/>
                    <pic:cNvPicPr/>
                  </pic:nvPicPr>
                  <pic:blipFill>
                    <a:blip r:embed="rId6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2881B02B" wp14:editId="3F0249C6">
            <wp:extent cx="5943600" cy="7691755"/>
            <wp:effectExtent l="0" t="0" r="0" b="444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05706-2022_Page_55.jpg"/>
                    <pic:cNvPicPr/>
                  </pic:nvPicPr>
                  <pic:blipFill>
                    <a:blip r:embed="rId6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0C1146BD" wp14:editId="6A4A0AE1">
            <wp:extent cx="5943600" cy="7691755"/>
            <wp:effectExtent l="0" t="0" r="0" b="444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05706-2022_Page_56.jpg"/>
                    <pic:cNvPicPr/>
                  </pic:nvPicPr>
                  <pic:blipFill>
                    <a:blip r:embed="rId6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2E162CE6" wp14:editId="7E361FF4">
            <wp:extent cx="5943600" cy="7691755"/>
            <wp:effectExtent l="0" t="0" r="0" b="444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05706-2022_Page_57.jpg"/>
                    <pic:cNvPicPr/>
                  </pic:nvPicPr>
                  <pic:blipFill>
                    <a:blip r:embed="rId7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5AC70570" wp14:editId="02BC9C27">
            <wp:extent cx="5943600" cy="7691755"/>
            <wp:effectExtent l="0" t="0" r="0" b="444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05706-2022_Page_58.jpg"/>
                    <pic:cNvPicPr/>
                  </pic:nvPicPr>
                  <pic:blipFill>
                    <a:blip r:embed="rId7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0B88FA67" wp14:editId="7A9888AE">
            <wp:extent cx="5943600" cy="7691755"/>
            <wp:effectExtent l="0" t="0" r="0" b="444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05706-2022_Page_59.jpg"/>
                    <pic:cNvPicPr/>
                  </pic:nvPicPr>
                  <pic:blipFill>
                    <a:blip r:embed="rId7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31CDBA8E" wp14:editId="1D0EAEE1">
            <wp:extent cx="5943600" cy="7691755"/>
            <wp:effectExtent l="0" t="0" r="0" b="444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05706-2022_Page_60.jpg"/>
                    <pic:cNvPicPr/>
                  </pic:nvPicPr>
                  <pic:blipFill>
                    <a:blip r:embed="rId7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7F9A7882" wp14:editId="5885A481">
            <wp:extent cx="5943600" cy="7691755"/>
            <wp:effectExtent l="0" t="0" r="0" b="444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05706-2022_Page_61.jpg"/>
                    <pic:cNvPicPr/>
                  </pic:nvPicPr>
                  <pic:blipFill>
                    <a:blip r:embed="rId7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54420EB4" wp14:editId="44F31673">
            <wp:extent cx="5943600" cy="7691755"/>
            <wp:effectExtent l="0" t="0" r="0" b="444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05706-2022_Page_62.jpg"/>
                    <pic:cNvPicPr/>
                  </pic:nvPicPr>
                  <pic:blipFill>
                    <a:blip r:embed="rId7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321B4759" wp14:editId="6F6D1007">
            <wp:extent cx="5943600" cy="7691755"/>
            <wp:effectExtent l="0" t="0" r="0" b="444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05706-2022_Page_63.jpg"/>
                    <pic:cNvPicPr/>
                  </pic:nvPicPr>
                  <pic:blipFill>
                    <a:blip r:embed="rId7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76B09590" wp14:editId="723BEE12">
            <wp:extent cx="5943600" cy="7691755"/>
            <wp:effectExtent l="0" t="0" r="0" b="444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05706-2022_Page_64.jpg"/>
                    <pic:cNvPicPr/>
                  </pic:nvPicPr>
                  <pic:blipFill>
                    <a:blip r:embed="rId7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7F571E" w:rsidSect="0068481F">
      <w:headerReference w:type="default" r:id="rId78"/>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C6D9A9" w14:textId="77777777" w:rsidR="00395B5D" w:rsidRDefault="00395B5D">
      <w:r>
        <w:separator/>
      </w:r>
    </w:p>
  </w:endnote>
  <w:endnote w:type="continuationSeparator" w:id="0">
    <w:p w14:paraId="7E9EC47F" w14:textId="77777777" w:rsidR="00395B5D" w:rsidRDefault="00395B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183080" w14:textId="4AC0FD6D"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063678">
      <w:rPr>
        <w:rStyle w:val="PageNumber"/>
        <w:noProof/>
      </w:rPr>
      <w:t>5</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1FA185" w14:textId="77777777"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CC2665" w14:textId="77777777" w:rsidR="00395B5D" w:rsidRDefault="00395B5D">
      <w:r>
        <w:separator/>
      </w:r>
    </w:p>
  </w:footnote>
  <w:footnote w:type="continuationSeparator" w:id="0">
    <w:p w14:paraId="6B8FCF20" w14:textId="77777777" w:rsidR="00395B5D" w:rsidRDefault="00395B5D">
      <w:r>
        <w:continuationSeparator/>
      </w:r>
    </w:p>
  </w:footnote>
  <w:footnote w:id="1">
    <w:p w14:paraId="59ADDC5D" w14:textId="2AD6624A" w:rsidR="004F5ADB" w:rsidRPr="004F5ADB" w:rsidRDefault="004F5ADB">
      <w:pPr>
        <w:pStyle w:val="FootnoteText"/>
        <w:rPr>
          <w:i/>
        </w:rPr>
      </w:pPr>
      <w:r>
        <w:rPr>
          <w:rStyle w:val="FootnoteReference"/>
        </w:rPr>
        <w:footnoteRef/>
      </w:r>
      <w:r>
        <w:t xml:space="preserve"> Order No. PSC-2021-0423-</w:t>
      </w:r>
      <w:r w:rsidR="009B473D">
        <w:t>S</w:t>
      </w:r>
      <w:r>
        <w:t xml:space="preserve">-EI, issued November 10, 2021, in Docket No. 20210034-EI, </w:t>
      </w:r>
      <w:r w:rsidRPr="004F5ADB">
        <w:rPr>
          <w:i/>
        </w:rPr>
        <w:t>In re: Petition for rate increase by Tampa Electric</w:t>
      </w:r>
      <w:r w:rsidR="000839E9">
        <w:rPr>
          <w:i/>
        </w:rPr>
        <w:t xml:space="preserve"> Company</w:t>
      </w:r>
      <w:r w:rsidRPr="004F5ADB">
        <w:rPr>
          <w:i/>
        </w:rPr>
        <w:t>.</w:t>
      </w:r>
    </w:p>
  </w:footnote>
  <w:footnote w:id="2">
    <w:p w14:paraId="7DEBD132" w14:textId="77777777" w:rsidR="0058499A" w:rsidRDefault="0058499A">
      <w:pPr>
        <w:pStyle w:val="FootnoteText"/>
      </w:pPr>
      <w:r>
        <w:rPr>
          <w:rStyle w:val="FootnoteReference"/>
        </w:rPr>
        <w:footnoteRef/>
      </w:r>
      <w:r>
        <w:t xml:space="preserve"> Order No. PSC-2022-0322-FOF-EI, issued September 12, 2022, in Docket No. 20220122-EI, </w:t>
      </w:r>
      <w:r>
        <w:rPr>
          <w:i/>
        </w:rPr>
        <w:t>In re: Petition for limited proceeding rate increase to implement return on equity provisions in 2021 agreement, by Tampa Electric Company.</w:t>
      </w:r>
    </w:p>
  </w:footnote>
  <w:footnote w:id="3">
    <w:p w14:paraId="5AC55D34" w14:textId="77777777" w:rsidR="00CB70D1" w:rsidRDefault="00CB70D1" w:rsidP="00CB70D1">
      <w:pPr>
        <w:pStyle w:val="FootnoteText"/>
      </w:pPr>
      <w:r>
        <w:rPr>
          <w:rStyle w:val="FootnoteReference"/>
        </w:rPr>
        <w:footnoteRef/>
      </w:r>
      <w:r>
        <w:t xml:space="preserve"> Order No. PSC-2021-0423-S-EI </w:t>
      </w:r>
    </w:p>
  </w:footnote>
  <w:footnote w:id="4">
    <w:p w14:paraId="60957F69" w14:textId="3DA7719B" w:rsidR="00CB70D1" w:rsidRPr="009C163F" w:rsidRDefault="00CB70D1" w:rsidP="00CB70D1">
      <w:pPr>
        <w:pStyle w:val="FootnoteText"/>
        <w:rPr>
          <w:i/>
          <w:strike/>
        </w:rPr>
      </w:pPr>
      <w:r>
        <w:rPr>
          <w:rStyle w:val="FootnoteReference"/>
        </w:rPr>
        <w:footnoteRef/>
      </w:r>
      <w:r>
        <w:t xml:space="preserve"> Order No. PSC-2022-0322-FOF-EI</w:t>
      </w:r>
      <w:r w:rsidRPr="009C163F">
        <w:rPr>
          <w:strike/>
        </w:rPr>
        <w:t xml:space="preserve"> </w:t>
      </w:r>
    </w:p>
  </w:footnote>
  <w:footnote w:id="5">
    <w:p w14:paraId="6245D215" w14:textId="1DB1939A" w:rsidR="00CB70D1" w:rsidRPr="00F7161D" w:rsidRDefault="00CB70D1">
      <w:pPr>
        <w:pStyle w:val="FootnoteText"/>
      </w:pPr>
      <w:r>
        <w:rPr>
          <w:rStyle w:val="FootnoteReference"/>
        </w:rPr>
        <w:footnoteRef/>
      </w:r>
      <w:r>
        <w:t xml:space="preserve"> </w:t>
      </w:r>
      <w:r w:rsidR="00F7161D">
        <w:t>Document No. 05237-2022</w:t>
      </w:r>
      <w:r w:rsidR="00A535A7">
        <w:t>, filed August 5, 2022,</w:t>
      </w:r>
      <w:r w:rsidR="00C333B6">
        <w:t xml:space="preserve"> in Docket No. 20220002-EI,</w:t>
      </w:r>
      <w:r w:rsidR="00F7161D">
        <w:t xml:space="preserve"> </w:t>
      </w:r>
      <w:r w:rsidR="00F7161D" w:rsidRPr="00E964AD">
        <w:rPr>
          <w:i/>
        </w:rPr>
        <w:t xml:space="preserve">In </w:t>
      </w:r>
      <w:r w:rsidR="00C333B6">
        <w:rPr>
          <w:i/>
        </w:rPr>
        <w:t>r</w:t>
      </w:r>
      <w:r w:rsidR="00F7161D" w:rsidRPr="00E964AD">
        <w:rPr>
          <w:i/>
        </w:rPr>
        <w:t>e:</w:t>
      </w:r>
      <w:r w:rsidR="00F7161D" w:rsidRPr="00C333B6">
        <w:rPr>
          <w:i/>
        </w:rPr>
        <w:t xml:space="preserve"> </w:t>
      </w:r>
      <w:r w:rsidR="00F7161D" w:rsidRPr="00F7161D">
        <w:rPr>
          <w:i/>
        </w:rPr>
        <w:t>Energy Conservation Cost Recovery Clause</w:t>
      </w:r>
      <w:r w:rsidR="00F7161D">
        <w:rPr>
          <w:i/>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7E43EB" w14:textId="77777777" w:rsidR="00BC402E" w:rsidRDefault="007F571E" w:rsidP="00220732">
    <w:pPr>
      <w:pStyle w:val="Header"/>
      <w:tabs>
        <w:tab w:val="clear" w:pos="4320"/>
        <w:tab w:val="clear" w:pos="8640"/>
        <w:tab w:val="right" w:pos="9360"/>
      </w:tabs>
    </w:pPr>
    <w:bookmarkStart w:id="12" w:name="DocketLabel"/>
    <w:r>
      <w:t>Docket No.</w:t>
    </w:r>
    <w:bookmarkEnd w:id="12"/>
    <w:r w:rsidR="00BC402E">
      <w:t xml:space="preserve"> </w:t>
    </w:r>
    <w:bookmarkStart w:id="13" w:name="DocketList"/>
    <w:r>
      <w:t>20220148-EI</w:t>
    </w:r>
    <w:bookmarkEnd w:id="13"/>
  </w:p>
  <w:p w14:paraId="3A005F25" w14:textId="55B9E569" w:rsidR="00BC402E" w:rsidRPr="00244D03" w:rsidRDefault="00BC402E">
    <w:pPr>
      <w:pStyle w:val="Header"/>
    </w:pPr>
    <w:r>
      <w:t xml:space="preserve">Date: </w:t>
    </w:r>
    <w:r w:rsidR="00792DE4" w:rsidRPr="00244D03">
      <w:rPr>
        <w:strike/>
      </w:rPr>
      <w:fldChar w:fldCharType="begin"/>
    </w:r>
    <w:r w:rsidR="00792DE4" w:rsidRPr="00244D03">
      <w:rPr>
        <w:strike/>
      </w:rPr>
      <w:instrText xml:space="preserve"> REF FilingDate </w:instrText>
    </w:r>
    <w:r w:rsidR="00244D03">
      <w:rPr>
        <w:strike/>
      </w:rPr>
      <w:instrText xml:space="preserve"> \* MERGEFORMAT </w:instrText>
    </w:r>
    <w:r w:rsidR="00792DE4" w:rsidRPr="00244D03">
      <w:rPr>
        <w:strike/>
      </w:rPr>
      <w:fldChar w:fldCharType="separate"/>
    </w:r>
    <w:r w:rsidR="00E74C90" w:rsidRPr="00E12989">
      <w:rPr>
        <w:strike/>
      </w:rPr>
      <w:t>September 22, 2022</w:t>
    </w:r>
    <w:r w:rsidR="00792DE4" w:rsidRPr="00244D03">
      <w:rPr>
        <w:strike/>
      </w:rPr>
      <w:fldChar w:fldCharType="end"/>
    </w:r>
    <w:r w:rsidR="00244D03">
      <w:t xml:space="preserve"> </w:t>
    </w:r>
    <w:r w:rsidR="00244D03" w:rsidRPr="00244D03">
      <w:rPr>
        <w:u w:val="single"/>
      </w:rPr>
      <w:t>November 22, 2022</w:t>
    </w:r>
    <w:r w:rsidR="0037702B" w:rsidRPr="0037702B">
      <w:t xml:space="preserve">           REVISED 11-22-2022</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C7783D" w14:textId="4E5FD16D" w:rsidR="0037702B" w:rsidRDefault="0037702B" w:rsidP="0037702B">
    <w:pPr>
      <w:pStyle w:val="Header"/>
      <w:jc w:val="center"/>
    </w:pPr>
    <w:r>
      <w:t>REVISED 11-22-2022</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515123" w14:textId="150DB3EB"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E74C90">
      <w:t>Docket No.</w:t>
    </w:r>
    <w:r>
      <w:fldChar w:fldCharType="end"/>
    </w:r>
    <w:r>
      <w:t xml:space="preserve"> </w:t>
    </w:r>
    <w:r>
      <w:fldChar w:fldCharType="begin"/>
    </w:r>
    <w:r>
      <w:instrText xml:space="preserve"> REF DocketList</w:instrText>
    </w:r>
    <w:r>
      <w:fldChar w:fldCharType="separate"/>
    </w:r>
    <w:r w:rsidR="00E74C90">
      <w:t>20220148-EI</w:t>
    </w:r>
    <w:r>
      <w:fldChar w:fldCharType="end"/>
    </w:r>
    <w:r>
      <w:tab/>
      <w:t xml:space="preserve">Issue </w:t>
    </w:r>
    <w:r w:rsidR="00395B5D">
      <w:fldChar w:fldCharType="begin"/>
    </w:r>
    <w:r w:rsidR="00395B5D">
      <w:instrText xml:space="preserve"> Seq Issue \c \* Arabic </w:instrText>
    </w:r>
    <w:r w:rsidR="00395B5D">
      <w:fldChar w:fldCharType="separate"/>
    </w:r>
    <w:r w:rsidR="00063678">
      <w:rPr>
        <w:noProof/>
      </w:rPr>
      <w:t>3</w:t>
    </w:r>
    <w:r w:rsidR="00395B5D">
      <w:rPr>
        <w:noProof/>
      </w:rPr>
      <w:fldChar w:fldCharType="end"/>
    </w:r>
  </w:p>
  <w:p w14:paraId="2EA27752" w14:textId="66B74910" w:rsidR="00BC402E" w:rsidRPr="00244D03" w:rsidRDefault="00BC402E">
    <w:pPr>
      <w:pStyle w:val="Header"/>
      <w:rPr>
        <w:u w:val="single"/>
      </w:rPr>
    </w:pPr>
    <w:r>
      <w:t xml:space="preserve">Date: </w:t>
    </w:r>
    <w:r w:rsidR="00792DE4" w:rsidRPr="00244D03">
      <w:rPr>
        <w:strike/>
      </w:rPr>
      <w:fldChar w:fldCharType="begin"/>
    </w:r>
    <w:r w:rsidR="00792DE4" w:rsidRPr="00244D03">
      <w:rPr>
        <w:strike/>
      </w:rPr>
      <w:instrText xml:space="preserve"> REF FilingDate </w:instrText>
    </w:r>
    <w:r w:rsidR="00244D03">
      <w:rPr>
        <w:strike/>
      </w:rPr>
      <w:instrText xml:space="preserve"> \* MERGEFORMAT </w:instrText>
    </w:r>
    <w:r w:rsidR="00792DE4" w:rsidRPr="00244D03">
      <w:rPr>
        <w:strike/>
      </w:rPr>
      <w:fldChar w:fldCharType="separate"/>
    </w:r>
    <w:r w:rsidR="00E74C90" w:rsidRPr="00E12989">
      <w:rPr>
        <w:strike/>
      </w:rPr>
      <w:t>September 22, 2022</w:t>
    </w:r>
    <w:r w:rsidR="00792DE4" w:rsidRPr="00244D03">
      <w:rPr>
        <w:strike/>
      </w:rPr>
      <w:fldChar w:fldCharType="end"/>
    </w:r>
    <w:r w:rsidR="00244D03">
      <w:t xml:space="preserve"> </w:t>
    </w:r>
    <w:r w:rsidR="00244D03" w:rsidRPr="00244D03">
      <w:rPr>
        <w:u w:val="single"/>
      </w:rPr>
      <w:t>November 22, 2022</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B8A825" w14:textId="77777777" w:rsidR="00BC402E" w:rsidRDefault="00BC402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7A56E8" w14:textId="1D70F0BA" w:rsidR="00310259" w:rsidRDefault="00310259" w:rsidP="00220732">
    <w:pPr>
      <w:pStyle w:val="Header"/>
      <w:tabs>
        <w:tab w:val="clear" w:pos="4320"/>
        <w:tab w:val="clear" w:pos="8640"/>
        <w:tab w:val="right" w:pos="9360"/>
      </w:tabs>
    </w:pPr>
    <w:r>
      <w:fldChar w:fldCharType="begin"/>
    </w:r>
    <w:r>
      <w:instrText xml:space="preserve"> REF DocketLabel</w:instrText>
    </w:r>
    <w:r>
      <w:fldChar w:fldCharType="separate"/>
    </w:r>
    <w:r w:rsidR="00E74C90">
      <w:t>Docket No.</w:t>
    </w:r>
    <w:r>
      <w:fldChar w:fldCharType="end"/>
    </w:r>
    <w:r>
      <w:t xml:space="preserve"> </w:t>
    </w:r>
    <w:r>
      <w:fldChar w:fldCharType="begin"/>
    </w:r>
    <w:r>
      <w:instrText xml:space="preserve"> REF DocketList</w:instrText>
    </w:r>
    <w:r>
      <w:fldChar w:fldCharType="separate"/>
    </w:r>
    <w:r w:rsidR="00E74C90">
      <w:t>20220148-EI</w:t>
    </w:r>
    <w:r>
      <w:fldChar w:fldCharType="end"/>
    </w:r>
    <w:r>
      <w:tab/>
      <w:t>Attachment A</w:t>
    </w:r>
  </w:p>
  <w:p w14:paraId="7C64FAEA" w14:textId="67ABF7B1" w:rsidR="00310259" w:rsidRDefault="00310259" w:rsidP="000A41A0">
    <w:pPr>
      <w:pStyle w:val="Header"/>
      <w:tabs>
        <w:tab w:val="clear" w:pos="8640"/>
        <w:tab w:val="right" w:pos="9360"/>
      </w:tabs>
    </w:pPr>
    <w:r>
      <w:t xml:space="preserve">Date: </w:t>
    </w:r>
    <w:r w:rsidR="0056233A" w:rsidRPr="00E74C90">
      <w:rPr>
        <w:strike/>
      </w:rPr>
      <w:fldChar w:fldCharType="begin"/>
    </w:r>
    <w:r w:rsidR="0056233A" w:rsidRPr="00E74C90">
      <w:rPr>
        <w:strike/>
      </w:rPr>
      <w:instrText xml:space="preserve"> REF FilingDate </w:instrText>
    </w:r>
    <w:r w:rsidR="00E74C90">
      <w:rPr>
        <w:strike/>
      </w:rPr>
      <w:instrText xml:space="preserve"> \* MERGEFORMAT </w:instrText>
    </w:r>
    <w:r w:rsidR="0056233A" w:rsidRPr="00E74C90">
      <w:rPr>
        <w:strike/>
      </w:rPr>
      <w:fldChar w:fldCharType="separate"/>
    </w:r>
    <w:r w:rsidR="00E74C90" w:rsidRPr="00E12989">
      <w:rPr>
        <w:strike/>
      </w:rPr>
      <w:t>September 22, 2022</w:t>
    </w:r>
    <w:r w:rsidR="0056233A" w:rsidRPr="00E74C90">
      <w:rPr>
        <w:strike/>
      </w:rPr>
      <w:fldChar w:fldCharType="end"/>
    </w:r>
    <w:r w:rsidR="00E74C90">
      <w:t xml:space="preserve"> November 22, 2022</w:t>
    </w:r>
    <w:r w:rsidR="000A41A0">
      <w:tab/>
    </w:r>
    <w:r w:rsidR="000A41A0" w:rsidRPr="000A41A0">
      <w:t xml:space="preserve">Page </w:t>
    </w:r>
    <w:r w:rsidR="000A41A0" w:rsidRPr="000A41A0">
      <w:fldChar w:fldCharType="begin"/>
    </w:r>
    <w:r w:rsidR="000A41A0" w:rsidRPr="000A41A0">
      <w:instrText xml:space="preserve">= </w:instrText>
    </w:r>
    <w:r w:rsidR="000A41A0" w:rsidRPr="000A41A0">
      <w:fldChar w:fldCharType="begin"/>
    </w:r>
    <w:r w:rsidR="000A41A0" w:rsidRPr="000A41A0">
      <w:instrText xml:space="preserve">Page </w:instrText>
    </w:r>
    <w:r w:rsidR="000A41A0" w:rsidRPr="000A41A0">
      <w:fldChar w:fldCharType="separate"/>
    </w:r>
    <w:r w:rsidR="00063678">
      <w:rPr>
        <w:noProof/>
      </w:rPr>
      <w:instrText>21</w:instrText>
    </w:r>
    <w:r w:rsidR="000A41A0" w:rsidRPr="000A41A0">
      <w:fldChar w:fldCharType="end"/>
    </w:r>
    <w:r w:rsidR="000A41A0">
      <w:instrText>- 5</w:instrText>
    </w:r>
    <w:r w:rsidR="000A41A0" w:rsidRPr="000A41A0">
      <w:fldChar w:fldCharType="separate"/>
    </w:r>
    <w:r w:rsidR="00063678">
      <w:rPr>
        <w:noProof/>
      </w:rPr>
      <w:t>16</w:t>
    </w:r>
    <w:r w:rsidR="000A41A0" w:rsidRPr="000A41A0">
      <w:fldChar w:fldCharType="end"/>
    </w:r>
    <w:r w:rsidR="000A41A0" w:rsidRPr="000A41A0">
      <w:t xml:space="preserve"> of </w:t>
    </w:r>
    <w:r w:rsidR="000A41A0">
      <w:t>6</w:t>
    </w:r>
    <w:r w:rsidR="00533149">
      <w:t>3</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8"/>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savePreviewPicture/>
  <w:hdrShapeDefaults>
    <o:shapedefaults v:ext="edit" spidmax="2049"/>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7F571E"/>
    <w:rsid w:val="000043D5"/>
    <w:rsid w:val="00006170"/>
    <w:rsid w:val="00010E37"/>
    <w:rsid w:val="000172DA"/>
    <w:rsid w:val="00022337"/>
    <w:rsid w:val="00023A0E"/>
    <w:rsid w:val="000247C5"/>
    <w:rsid w:val="000277C2"/>
    <w:rsid w:val="00035B48"/>
    <w:rsid w:val="00036CE2"/>
    <w:rsid w:val="000437FE"/>
    <w:rsid w:val="000513BE"/>
    <w:rsid w:val="00051573"/>
    <w:rsid w:val="0005451B"/>
    <w:rsid w:val="00063678"/>
    <w:rsid w:val="00065A06"/>
    <w:rsid w:val="000666F3"/>
    <w:rsid w:val="00070DCB"/>
    <w:rsid w:val="00072CCA"/>
    <w:rsid w:val="00073120"/>
    <w:rsid w:val="000764D0"/>
    <w:rsid w:val="000828D3"/>
    <w:rsid w:val="000839E9"/>
    <w:rsid w:val="000A2B57"/>
    <w:rsid w:val="000A418B"/>
    <w:rsid w:val="000A41A0"/>
    <w:rsid w:val="000B0ACE"/>
    <w:rsid w:val="000C3A99"/>
    <w:rsid w:val="000C4431"/>
    <w:rsid w:val="000C48D0"/>
    <w:rsid w:val="000C6607"/>
    <w:rsid w:val="000D1C06"/>
    <w:rsid w:val="000D3043"/>
    <w:rsid w:val="000D4319"/>
    <w:rsid w:val="000E24FA"/>
    <w:rsid w:val="000E338A"/>
    <w:rsid w:val="000E4392"/>
    <w:rsid w:val="000E46D1"/>
    <w:rsid w:val="000F374A"/>
    <w:rsid w:val="000F4DAF"/>
    <w:rsid w:val="00105BA1"/>
    <w:rsid w:val="0010688A"/>
    <w:rsid w:val="001076AF"/>
    <w:rsid w:val="001109F6"/>
    <w:rsid w:val="001111F0"/>
    <w:rsid w:val="00116C6B"/>
    <w:rsid w:val="00117C8C"/>
    <w:rsid w:val="001239F0"/>
    <w:rsid w:val="00124C38"/>
    <w:rsid w:val="00124E2E"/>
    <w:rsid w:val="00125ED4"/>
    <w:rsid w:val="001303BF"/>
    <w:rsid w:val="001305E9"/>
    <w:rsid w:val="001307AF"/>
    <w:rsid w:val="0013347E"/>
    <w:rsid w:val="00135687"/>
    <w:rsid w:val="00136BD1"/>
    <w:rsid w:val="00143FB0"/>
    <w:rsid w:val="00146B5D"/>
    <w:rsid w:val="001474A9"/>
    <w:rsid w:val="00150ECE"/>
    <w:rsid w:val="0015506E"/>
    <w:rsid w:val="00163031"/>
    <w:rsid w:val="001654C4"/>
    <w:rsid w:val="00171A90"/>
    <w:rsid w:val="001750B2"/>
    <w:rsid w:val="00176FE5"/>
    <w:rsid w:val="00180254"/>
    <w:rsid w:val="00191E1F"/>
    <w:rsid w:val="00191EE8"/>
    <w:rsid w:val="00192943"/>
    <w:rsid w:val="00193BAF"/>
    <w:rsid w:val="00194791"/>
    <w:rsid w:val="001A7406"/>
    <w:rsid w:val="001A7AE4"/>
    <w:rsid w:val="001B1EDC"/>
    <w:rsid w:val="001B4053"/>
    <w:rsid w:val="001B4FEE"/>
    <w:rsid w:val="001B51C5"/>
    <w:rsid w:val="001B672A"/>
    <w:rsid w:val="001B6F3F"/>
    <w:rsid w:val="001C3D7D"/>
    <w:rsid w:val="001C52B5"/>
    <w:rsid w:val="001D0D3E"/>
    <w:rsid w:val="001D2817"/>
    <w:rsid w:val="001D2899"/>
    <w:rsid w:val="001E7FF4"/>
    <w:rsid w:val="001F2245"/>
    <w:rsid w:val="001F2C63"/>
    <w:rsid w:val="001F48C7"/>
    <w:rsid w:val="001F6DA1"/>
    <w:rsid w:val="00200178"/>
    <w:rsid w:val="00204200"/>
    <w:rsid w:val="002044E6"/>
    <w:rsid w:val="00205C82"/>
    <w:rsid w:val="00205DC2"/>
    <w:rsid w:val="00212B17"/>
    <w:rsid w:val="002163B6"/>
    <w:rsid w:val="00217215"/>
    <w:rsid w:val="00220732"/>
    <w:rsid w:val="0022121F"/>
    <w:rsid w:val="00221D32"/>
    <w:rsid w:val="00222AC1"/>
    <w:rsid w:val="00225C3F"/>
    <w:rsid w:val="00244D03"/>
    <w:rsid w:val="002500AC"/>
    <w:rsid w:val="00263D44"/>
    <w:rsid w:val="002702AD"/>
    <w:rsid w:val="00281EB4"/>
    <w:rsid w:val="00292D82"/>
    <w:rsid w:val="00293EE7"/>
    <w:rsid w:val="002963CB"/>
    <w:rsid w:val="002B2DAC"/>
    <w:rsid w:val="002B4A01"/>
    <w:rsid w:val="002B6C9C"/>
    <w:rsid w:val="002C291B"/>
    <w:rsid w:val="002C746A"/>
    <w:rsid w:val="002C7E4E"/>
    <w:rsid w:val="002D226D"/>
    <w:rsid w:val="002D39E6"/>
    <w:rsid w:val="002D5D1C"/>
    <w:rsid w:val="002D74E3"/>
    <w:rsid w:val="002E174C"/>
    <w:rsid w:val="002E2668"/>
    <w:rsid w:val="002F6030"/>
    <w:rsid w:val="003001AC"/>
    <w:rsid w:val="0030217F"/>
    <w:rsid w:val="003037E1"/>
    <w:rsid w:val="00306093"/>
    <w:rsid w:val="00307E51"/>
    <w:rsid w:val="00310259"/>
    <w:rsid w:val="003103EC"/>
    <w:rsid w:val="00312132"/>
    <w:rsid w:val="003130BA"/>
    <w:rsid w:val="003144EF"/>
    <w:rsid w:val="0031480E"/>
    <w:rsid w:val="00316877"/>
    <w:rsid w:val="00322F74"/>
    <w:rsid w:val="00325E15"/>
    <w:rsid w:val="00340073"/>
    <w:rsid w:val="003411D8"/>
    <w:rsid w:val="003445B0"/>
    <w:rsid w:val="00350101"/>
    <w:rsid w:val="00353B66"/>
    <w:rsid w:val="00355934"/>
    <w:rsid w:val="00357928"/>
    <w:rsid w:val="003632FD"/>
    <w:rsid w:val="00370F78"/>
    <w:rsid w:val="00372805"/>
    <w:rsid w:val="00373180"/>
    <w:rsid w:val="00375AB9"/>
    <w:rsid w:val="0037691E"/>
    <w:rsid w:val="0037702B"/>
    <w:rsid w:val="003821A0"/>
    <w:rsid w:val="00385B04"/>
    <w:rsid w:val="003864CF"/>
    <w:rsid w:val="003948AE"/>
    <w:rsid w:val="00395B5D"/>
    <w:rsid w:val="003A08C0"/>
    <w:rsid w:val="003A22A6"/>
    <w:rsid w:val="003A32EB"/>
    <w:rsid w:val="003A5494"/>
    <w:rsid w:val="003B2510"/>
    <w:rsid w:val="003B4355"/>
    <w:rsid w:val="003C2CC4"/>
    <w:rsid w:val="003C3710"/>
    <w:rsid w:val="003C42A3"/>
    <w:rsid w:val="003C48F7"/>
    <w:rsid w:val="003E0463"/>
    <w:rsid w:val="003E0EFC"/>
    <w:rsid w:val="003E4A2B"/>
    <w:rsid w:val="003E6FE9"/>
    <w:rsid w:val="003E76C2"/>
    <w:rsid w:val="003F1367"/>
    <w:rsid w:val="003F1679"/>
    <w:rsid w:val="003F21EB"/>
    <w:rsid w:val="003F4A35"/>
    <w:rsid w:val="003F5F03"/>
    <w:rsid w:val="003F7FDD"/>
    <w:rsid w:val="00402101"/>
    <w:rsid w:val="00402481"/>
    <w:rsid w:val="004042B4"/>
    <w:rsid w:val="00410DC4"/>
    <w:rsid w:val="00412DAE"/>
    <w:rsid w:val="0041302D"/>
    <w:rsid w:val="004242E6"/>
    <w:rsid w:val="00427B35"/>
    <w:rsid w:val="00431598"/>
    <w:rsid w:val="004319AD"/>
    <w:rsid w:val="004373F7"/>
    <w:rsid w:val="0044115F"/>
    <w:rsid w:val="004426B8"/>
    <w:rsid w:val="004435F2"/>
    <w:rsid w:val="00444432"/>
    <w:rsid w:val="00447D5C"/>
    <w:rsid w:val="00450202"/>
    <w:rsid w:val="004502B2"/>
    <w:rsid w:val="00455499"/>
    <w:rsid w:val="004649A7"/>
    <w:rsid w:val="00471860"/>
    <w:rsid w:val="00477026"/>
    <w:rsid w:val="00477730"/>
    <w:rsid w:val="004815E8"/>
    <w:rsid w:val="004A744D"/>
    <w:rsid w:val="004B60BD"/>
    <w:rsid w:val="004C3150"/>
    <w:rsid w:val="004C3641"/>
    <w:rsid w:val="004C3873"/>
    <w:rsid w:val="004C4390"/>
    <w:rsid w:val="004C4AF7"/>
    <w:rsid w:val="004C7501"/>
    <w:rsid w:val="004D020C"/>
    <w:rsid w:val="004D2881"/>
    <w:rsid w:val="004D2932"/>
    <w:rsid w:val="004D2D7D"/>
    <w:rsid w:val="004D385F"/>
    <w:rsid w:val="004D5B39"/>
    <w:rsid w:val="004D7976"/>
    <w:rsid w:val="004E0CEA"/>
    <w:rsid w:val="004E330D"/>
    <w:rsid w:val="004E4672"/>
    <w:rsid w:val="004E4985"/>
    <w:rsid w:val="004E5147"/>
    <w:rsid w:val="004E69B5"/>
    <w:rsid w:val="004F50D1"/>
    <w:rsid w:val="004F5ADB"/>
    <w:rsid w:val="004F5C43"/>
    <w:rsid w:val="005050A2"/>
    <w:rsid w:val="00506030"/>
    <w:rsid w:val="0050652D"/>
    <w:rsid w:val="00506C03"/>
    <w:rsid w:val="00511A11"/>
    <w:rsid w:val="00516496"/>
    <w:rsid w:val="00522E7D"/>
    <w:rsid w:val="00523B11"/>
    <w:rsid w:val="0052455B"/>
    <w:rsid w:val="0052572A"/>
    <w:rsid w:val="00532DFB"/>
    <w:rsid w:val="00533149"/>
    <w:rsid w:val="00535E86"/>
    <w:rsid w:val="00543CB3"/>
    <w:rsid w:val="005442E4"/>
    <w:rsid w:val="00547652"/>
    <w:rsid w:val="00551905"/>
    <w:rsid w:val="00554EF6"/>
    <w:rsid w:val="0055529B"/>
    <w:rsid w:val="00557535"/>
    <w:rsid w:val="00560FF0"/>
    <w:rsid w:val="005614BD"/>
    <w:rsid w:val="0056233A"/>
    <w:rsid w:val="0057154F"/>
    <w:rsid w:val="00580F69"/>
    <w:rsid w:val="00581CA3"/>
    <w:rsid w:val="0058499A"/>
    <w:rsid w:val="00585031"/>
    <w:rsid w:val="00586E8B"/>
    <w:rsid w:val="00587A44"/>
    <w:rsid w:val="00587A79"/>
    <w:rsid w:val="00597730"/>
    <w:rsid w:val="005977EC"/>
    <w:rsid w:val="00597DE7"/>
    <w:rsid w:val="005A4AA2"/>
    <w:rsid w:val="005B34B6"/>
    <w:rsid w:val="005B606A"/>
    <w:rsid w:val="005B6C8F"/>
    <w:rsid w:val="005B6EC3"/>
    <w:rsid w:val="005C17D7"/>
    <w:rsid w:val="005C33CE"/>
    <w:rsid w:val="005D0904"/>
    <w:rsid w:val="005D0F74"/>
    <w:rsid w:val="005D2E7D"/>
    <w:rsid w:val="005D4A8F"/>
    <w:rsid w:val="005D561B"/>
    <w:rsid w:val="005D578F"/>
    <w:rsid w:val="005D5ECF"/>
    <w:rsid w:val="005F468D"/>
    <w:rsid w:val="005F69A3"/>
    <w:rsid w:val="0060176F"/>
    <w:rsid w:val="00604CC7"/>
    <w:rsid w:val="00613441"/>
    <w:rsid w:val="00614D36"/>
    <w:rsid w:val="00615423"/>
    <w:rsid w:val="006165B2"/>
    <w:rsid w:val="00617276"/>
    <w:rsid w:val="0062527B"/>
    <w:rsid w:val="00625D97"/>
    <w:rsid w:val="00625F1C"/>
    <w:rsid w:val="0062658E"/>
    <w:rsid w:val="006279E1"/>
    <w:rsid w:val="00630CEB"/>
    <w:rsid w:val="00632264"/>
    <w:rsid w:val="006355F2"/>
    <w:rsid w:val="006470BC"/>
    <w:rsid w:val="006531C2"/>
    <w:rsid w:val="006554D3"/>
    <w:rsid w:val="006603F4"/>
    <w:rsid w:val="00661708"/>
    <w:rsid w:val="00666522"/>
    <w:rsid w:val="00667036"/>
    <w:rsid w:val="00667B89"/>
    <w:rsid w:val="00673BDB"/>
    <w:rsid w:val="00674341"/>
    <w:rsid w:val="006771B8"/>
    <w:rsid w:val="00682631"/>
    <w:rsid w:val="00682FFD"/>
    <w:rsid w:val="00683A89"/>
    <w:rsid w:val="006843B6"/>
    <w:rsid w:val="0068481F"/>
    <w:rsid w:val="00693EA1"/>
    <w:rsid w:val="0069636F"/>
    <w:rsid w:val="00696F5D"/>
    <w:rsid w:val="00697249"/>
    <w:rsid w:val="006A06F3"/>
    <w:rsid w:val="006A1A67"/>
    <w:rsid w:val="006A7B71"/>
    <w:rsid w:val="006B09C4"/>
    <w:rsid w:val="006B3947"/>
    <w:rsid w:val="006B4293"/>
    <w:rsid w:val="006B5E72"/>
    <w:rsid w:val="006B624F"/>
    <w:rsid w:val="006C0C95"/>
    <w:rsid w:val="006C31E3"/>
    <w:rsid w:val="006D18D3"/>
    <w:rsid w:val="006D3BD1"/>
    <w:rsid w:val="006E010E"/>
    <w:rsid w:val="006E08CB"/>
    <w:rsid w:val="006E598D"/>
    <w:rsid w:val="0070437D"/>
    <w:rsid w:val="00704CF1"/>
    <w:rsid w:val="00705B04"/>
    <w:rsid w:val="0071040E"/>
    <w:rsid w:val="00715E8D"/>
    <w:rsid w:val="00716AB3"/>
    <w:rsid w:val="00717EE9"/>
    <w:rsid w:val="00724992"/>
    <w:rsid w:val="00724F64"/>
    <w:rsid w:val="00727F90"/>
    <w:rsid w:val="00734820"/>
    <w:rsid w:val="007349DC"/>
    <w:rsid w:val="0074365E"/>
    <w:rsid w:val="00744B55"/>
    <w:rsid w:val="007515FD"/>
    <w:rsid w:val="00760D80"/>
    <w:rsid w:val="00761CB4"/>
    <w:rsid w:val="00780C09"/>
    <w:rsid w:val="00780DDF"/>
    <w:rsid w:val="007834E9"/>
    <w:rsid w:val="00787DBC"/>
    <w:rsid w:val="0079019A"/>
    <w:rsid w:val="00792935"/>
    <w:rsid w:val="00792DE4"/>
    <w:rsid w:val="007941B8"/>
    <w:rsid w:val="007A04A1"/>
    <w:rsid w:val="007A1840"/>
    <w:rsid w:val="007B730C"/>
    <w:rsid w:val="007C0528"/>
    <w:rsid w:val="007C08EA"/>
    <w:rsid w:val="007C3D38"/>
    <w:rsid w:val="007D0F35"/>
    <w:rsid w:val="007D4546"/>
    <w:rsid w:val="007D4FEB"/>
    <w:rsid w:val="007D6146"/>
    <w:rsid w:val="007E0CE7"/>
    <w:rsid w:val="007F1193"/>
    <w:rsid w:val="007F417F"/>
    <w:rsid w:val="007F571E"/>
    <w:rsid w:val="007F7644"/>
    <w:rsid w:val="008042BD"/>
    <w:rsid w:val="008050B3"/>
    <w:rsid w:val="008065A7"/>
    <w:rsid w:val="00816624"/>
    <w:rsid w:val="00817D6E"/>
    <w:rsid w:val="00822427"/>
    <w:rsid w:val="00822562"/>
    <w:rsid w:val="00823663"/>
    <w:rsid w:val="00823664"/>
    <w:rsid w:val="008305B7"/>
    <w:rsid w:val="00832DDC"/>
    <w:rsid w:val="008426B0"/>
    <w:rsid w:val="008431BB"/>
    <w:rsid w:val="00845E34"/>
    <w:rsid w:val="00846AFA"/>
    <w:rsid w:val="00850BAC"/>
    <w:rsid w:val="00854A3E"/>
    <w:rsid w:val="00855D08"/>
    <w:rsid w:val="008618A4"/>
    <w:rsid w:val="00864E07"/>
    <w:rsid w:val="008731AB"/>
    <w:rsid w:val="008731C9"/>
    <w:rsid w:val="00874344"/>
    <w:rsid w:val="0087505D"/>
    <w:rsid w:val="00877703"/>
    <w:rsid w:val="00882155"/>
    <w:rsid w:val="0088233B"/>
    <w:rsid w:val="0088599E"/>
    <w:rsid w:val="00886C37"/>
    <w:rsid w:val="008915FC"/>
    <w:rsid w:val="00892D99"/>
    <w:rsid w:val="00893315"/>
    <w:rsid w:val="00894C09"/>
    <w:rsid w:val="008B5C68"/>
    <w:rsid w:val="008B62AE"/>
    <w:rsid w:val="008C04B5"/>
    <w:rsid w:val="008C14FA"/>
    <w:rsid w:val="008C7B0B"/>
    <w:rsid w:val="008D4057"/>
    <w:rsid w:val="008D6ED3"/>
    <w:rsid w:val="008E1F19"/>
    <w:rsid w:val="008F2262"/>
    <w:rsid w:val="008F4D2B"/>
    <w:rsid w:val="008F5B91"/>
    <w:rsid w:val="008F7736"/>
    <w:rsid w:val="0090019E"/>
    <w:rsid w:val="00900435"/>
    <w:rsid w:val="00901086"/>
    <w:rsid w:val="00901C8A"/>
    <w:rsid w:val="00902F66"/>
    <w:rsid w:val="00904F3B"/>
    <w:rsid w:val="00905886"/>
    <w:rsid w:val="009070D6"/>
    <w:rsid w:val="009076C6"/>
    <w:rsid w:val="0091019E"/>
    <w:rsid w:val="009106F1"/>
    <w:rsid w:val="00912404"/>
    <w:rsid w:val="009145D6"/>
    <w:rsid w:val="00915541"/>
    <w:rsid w:val="00920E64"/>
    <w:rsid w:val="00922002"/>
    <w:rsid w:val="009225CB"/>
    <w:rsid w:val="00924020"/>
    <w:rsid w:val="00924BF4"/>
    <w:rsid w:val="009271A7"/>
    <w:rsid w:val="0092762F"/>
    <w:rsid w:val="0093658B"/>
    <w:rsid w:val="009429FF"/>
    <w:rsid w:val="009444D1"/>
    <w:rsid w:val="00944F14"/>
    <w:rsid w:val="00945BD6"/>
    <w:rsid w:val="009479FB"/>
    <w:rsid w:val="00951C45"/>
    <w:rsid w:val="00951DD8"/>
    <w:rsid w:val="009656F2"/>
    <w:rsid w:val="00966A08"/>
    <w:rsid w:val="009701B7"/>
    <w:rsid w:val="00971207"/>
    <w:rsid w:val="00975CB4"/>
    <w:rsid w:val="009863B0"/>
    <w:rsid w:val="00987DE1"/>
    <w:rsid w:val="00990571"/>
    <w:rsid w:val="00991905"/>
    <w:rsid w:val="009926B2"/>
    <w:rsid w:val="0099673A"/>
    <w:rsid w:val="009A3291"/>
    <w:rsid w:val="009A3330"/>
    <w:rsid w:val="009A548F"/>
    <w:rsid w:val="009A7C96"/>
    <w:rsid w:val="009B473D"/>
    <w:rsid w:val="009B61BF"/>
    <w:rsid w:val="009C163F"/>
    <w:rsid w:val="009C3253"/>
    <w:rsid w:val="009C3DB9"/>
    <w:rsid w:val="009C5968"/>
    <w:rsid w:val="009D0436"/>
    <w:rsid w:val="009D46E5"/>
    <w:rsid w:val="009D568A"/>
    <w:rsid w:val="009F04EC"/>
    <w:rsid w:val="009F2A7C"/>
    <w:rsid w:val="009F3B36"/>
    <w:rsid w:val="00A019B9"/>
    <w:rsid w:val="00A03157"/>
    <w:rsid w:val="00A11756"/>
    <w:rsid w:val="00A12497"/>
    <w:rsid w:val="00A12508"/>
    <w:rsid w:val="00A1282B"/>
    <w:rsid w:val="00A13A27"/>
    <w:rsid w:val="00A15B7C"/>
    <w:rsid w:val="00A175B6"/>
    <w:rsid w:val="00A21835"/>
    <w:rsid w:val="00A2374B"/>
    <w:rsid w:val="00A23AAB"/>
    <w:rsid w:val="00A27D6E"/>
    <w:rsid w:val="00A328EC"/>
    <w:rsid w:val="00A3322C"/>
    <w:rsid w:val="00A33A51"/>
    <w:rsid w:val="00A41CA6"/>
    <w:rsid w:val="00A431ED"/>
    <w:rsid w:val="00A47927"/>
    <w:rsid w:val="00A47FFC"/>
    <w:rsid w:val="00A535A7"/>
    <w:rsid w:val="00A5442F"/>
    <w:rsid w:val="00A54FF9"/>
    <w:rsid w:val="00A56765"/>
    <w:rsid w:val="00A675AC"/>
    <w:rsid w:val="00A7097D"/>
    <w:rsid w:val="00A7581F"/>
    <w:rsid w:val="00A81274"/>
    <w:rsid w:val="00A86ACA"/>
    <w:rsid w:val="00A92439"/>
    <w:rsid w:val="00A92FB1"/>
    <w:rsid w:val="00A95980"/>
    <w:rsid w:val="00A95A0C"/>
    <w:rsid w:val="00A975B0"/>
    <w:rsid w:val="00AA2765"/>
    <w:rsid w:val="00AA77B5"/>
    <w:rsid w:val="00AB6C5D"/>
    <w:rsid w:val="00AC3401"/>
    <w:rsid w:val="00AC51A7"/>
    <w:rsid w:val="00AC603B"/>
    <w:rsid w:val="00AD0E89"/>
    <w:rsid w:val="00AD444B"/>
    <w:rsid w:val="00AD5614"/>
    <w:rsid w:val="00AD6C78"/>
    <w:rsid w:val="00AE03F0"/>
    <w:rsid w:val="00AE23C8"/>
    <w:rsid w:val="00AE2EAB"/>
    <w:rsid w:val="00AF13D0"/>
    <w:rsid w:val="00AF5E0E"/>
    <w:rsid w:val="00AF5F89"/>
    <w:rsid w:val="00AF6FB4"/>
    <w:rsid w:val="00AF73CB"/>
    <w:rsid w:val="00B002D6"/>
    <w:rsid w:val="00B02EF0"/>
    <w:rsid w:val="00B03379"/>
    <w:rsid w:val="00B03FA5"/>
    <w:rsid w:val="00B04110"/>
    <w:rsid w:val="00B05B51"/>
    <w:rsid w:val="00B14E5A"/>
    <w:rsid w:val="00B15370"/>
    <w:rsid w:val="00B16DA4"/>
    <w:rsid w:val="00B17BEB"/>
    <w:rsid w:val="00B21A3C"/>
    <w:rsid w:val="00B223C0"/>
    <w:rsid w:val="00B234ED"/>
    <w:rsid w:val="00B249B2"/>
    <w:rsid w:val="00B25CA3"/>
    <w:rsid w:val="00B2765A"/>
    <w:rsid w:val="00B3109A"/>
    <w:rsid w:val="00B32D37"/>
    <w:rsid w:val="00B41AA8"/>
    <w:rsid w:val="00B42B45"/>
    <w:rsid w:val="00B516ED"/>
    <w:rsid w:val="00B565DA"/>
    <w:rsid w:val="00B57A6A"/>
    <w:rsid w:val="00B62D0D"/>
    <w:rsid w:val="00B65427"/>
    <w:rsid w:val="00B760F1"/>
    <w:rsid w:val="00B7669E"/>
    <w:rsid w:val="00B76EBB"/>
    <w:rsid w:val="00B77DA1"/>
    <w:rsid w:val="00B822A0"/>
    <w:rsid w:val="00B82F85"/>
    <w:rsid w:val="00B858AE"/>
    <w:rsid w:val="00B85964"/>
    <w:rsid w:val="00B96250"/>
    <w:rsid w:val="00BA0D55"/>
    <w:rsid w:val="00BA3743"/>
    <w:rsid w:val="00BA37B3"/>
    <w:rsid w:val="00BA4CC6"/>
    <w:rsid w:val="00BA7F46"/>
    <w:rsid w:val="00BB0F1D"/>
    <w:rsid w:val="00BB3493"/>
    <w:rsid w:val="00BB6E4C"/>
    <w:rsid w:val="00BB7468"/>
    <w:rsid w:val="00BC0514"/>
    <w:rsid w:val="00BC188A"/>
    <w:rsid w:val="00BC402E"/>
    <w:rsid w:val="00BC70C6"/>
    <w:rsid w:val="00BD0F48"/>
    <w:rsid w:val="00BD14E5"/>
    <w:rsid w:val="00BE0E50"/>
    <w:rsid w:val="00BE6DDB"/>
    <w:rsid w:val="00BE749A"/>
    <w:rsid w:val="00BF03E0"/>
    <w:rsid w:val="00BF5010"/>
    <w:rsid w:val="00BF6ADC"/>
    <w:rsid w:val="00C03009"/>
    <w:rsid w:val="00C03D5F"/>
    <w:rsid w:val="00C13791"/>
    <w:rsid w:val="00C14F1E"/>
    <w:rsid w:val="00C210BD"/>
    <w:rsid w:val="00C2575A"/>
    <w:rsid w:val="00C31BB3"/>
    <w:rsid w:val="00C333B6"/>
    <w:rsid w:val="00C36977"/>
    <w:rsid w:val="00C46628"/>
    <w:rsid w:val="00C467DA"/>
    <w:rsid w:val="00C477D9"/>
    <w:rsid w:val="00C57869"/>
    <w:rsid w:val="00C60BA3"/>
    <w:rsid w:val="00C623F7"/>
    <w:rsid w:val="00C62A81"/>
    <w:rsid w:val="00C66598"/>
    <w:rsid w:val="00C67CD7"/>
    <w:rsid w:val="00C71E00"/>
    <w:rsid w:val="00C75BC5"/>
    <w:rsid w:val="00C81670"/>
    <w:rsid w:val="00C81773"/>
    <w:rsid w:val="00C82861"/>
    <w:rsid w:val="00C82A4B"/>
    <w:rsid w:val="00C86896"/>
    <w:rsid w:val="00C87CE1"/>
    <w:rsid w:val="00C907A8"/>
    <w:rsid w:val="00C91670"/>
    <w:rsid w:val="00C93211"/>
    <w:rsid w:val="00C93DB8"/>
    <w:rsid w:val="00C942EC"/>
    <w:rsid w:val="00C96047"/>
    <w:rsid w:val="00C979D0"/>
    <w:rsid w:val="00CA0771"/>
    <w:rsid w:val="00CA0818"/>
    <w:rsid w:val="00CA15C8"/>
    <w:rsid w:val="00CA2C8F"/>
    <w:rsid w:val="00CA30DA"/>
    <w:rsid w:val="00CA3A24"/>
    <w:rsid w:val="00CB1777"/>
    <w:rsid w:val="00CB33E9"/>
    <w:rsid w:val="00CB70D1"/>
    <w:rsid w:val="00CC10A9"/>
    <w:rsid w:val="00CD0655"/>
    <w:rsid w:val="00CE2BF8"/>
    <w:rsid w:val="00CE484E"/>
    <w:rsid w:val="00CE4D20"/>
    <w:rsid w:val="00CE656F"/>
    <w:rsid w:val="00CF0DA8"/>
    <w:rsid w:val="00CF2E25"/>
    <w:rsid w:val="00CF2E85"/>
    <w:rsid w:val="00CF4453"/>
    <w:rsid w:val="00CF5589"/>
    <w:rsid w:val="00CF5D94"/>
    <w:rsid w:val="00CF7E0F"/>
    <w:rsid w:val="00D00893"/>
    <w:rsid w:val="00D034D7"/>
    <w:rsid w:val="00D04BE4"/>
    <w:rsid w:val="00D06FC7"/>
    <w:rsid w:val="00D12565"/>
    <w:rsid w:val="00D140C1"/>
    <w:rsid w:val="00D14127"/>
    <w:rsid w:val="00D479AE"/>
    <w:rsid w:val="00D50FCD"/>
    <w:rsid w:val="00D533E3"/>
    <w:rsid w:val="00D60B16"/>
    <w:rsid w:val="00D60F02"/>
    <w:rsid w:val="00D66E49"/>
    <w:rsid w:val="00D70D71"/>
    <w:rsid w:val="00D72F74"/>
    <w:rsid w:val="00D81563"/>
    <w:rsid w:val="00D837C1"/>
    <w:rsid w:val="00D85907"/>
    <w:rsid w:val="00D860AC"/>
    <w:rsid w:val="00D9073E"/>
    <w:rsid w:val="00D912FC"/>
    <w:rsid w:val="00D9221D"/>
    <w:rsid w:val="00D9253C"/>
    <w:rsid w:val="00D958DF"/>
    <w:rsid w:val="00D96B0A"/>
    <w:rsid w:val="00D96DA1"/>
    <w:rsid w:val="00DA51E7"/>
    <w:rsid w:val="00DB0260"/>
    <w:rsid w:val="00DB1C78"/>
    <w:rsid w:val="00DB7D96"/>
    <w:rsid w:val="00DC23FE"/>
    <w:rsid w:val="00DC59E6"/>
    <w:rsid w:val="00DD150B"/>
    <w:rsid w:val="00DD3356"/>
    <w:rsid w:val="00DD5025"/>
    <w:rsid w:val="00DD5464"/>
    <w:rsid w:val="00DD5BEB"/>
    <w:rsid w:val="00DD6F85"/>
    <w:rsid w:val="00DE254E"/>
    <w:rsid w:val="00DE32C0"/>
    <w:rsid w:val="00DE76A7"/>
    <w:rsid w:val="00DF1510"/>
    <w:rsid w:val="00DF7CBD"/>
    <w:rsid w:val="00E02F1F"/>
    <w:rsid w:val="00E05454"/>
    <w:rsid w:val="00E06484"/>
    <w:rsid w:val="00E06B24"/>
    <w:rsid w:val="00E12989"/>
    <w:rsid w:val="00E20A7D"/>
    <w:rsid w:val="00E23FE4"/>
    <w:rsid w:val="00E275D8"/>
    <w:rsid w:val="00E30F6A"/>
    <w:rsid w:val="00E3117C"/>
    <w:rsid w:val="00E31288"/>
    <w:rsid w:val="00E34307"/>
    <w:rsid w:val="00E34511"/>
    <w:rsid w:val="00E3635B"/>
    <w:rsid w:val="00E375CA"/>
    <w:rsid w:val="00E5364F"/>
    <w:rsid w:val="00E53CDE"/>
    <w:rsid w:val="00E567E8"/>
    <w:rsid w:val="00E63766"/>
    <w:rsid w:val="00E64679"/>
    <w:rsid w:val="00E65EBC"/>
    <w:rsid w:val="00E6602E"/>
    <w:rsid w:val="00E677FE"/>
    <w:rsid w:val="00E73432"/>
    <w:rsid w:val="00E74C90"/>
    <w:rsid w:val="00E77B0C"/>
    <w:rsid w:val="00E77FB8"/>
    <w:rsid w:val="00E838B0"/>
    <w:rsid w:val="00E86A7C"/>
    <w:rsid w:val="00E878E1"/>
    <w:rsid w:val="00E87F2C"/>
    <w:rsid w:val="00E95278"/>
    <w:rsid w:val="00E964AD"/>
    <w:rsid w:val="00E96A42"/>
    <w:rsid w:val="00EA2273"/>
    <w:rsid w:val="00EA7C3C"/>
    <w:rsid w:val="00EB1E28"/>
    <w:rsid w:val="00EB2DB3"/>
    <w:rsid w:val="00EC3FBB"/>
    <w:rsid w:val="00EC6B7A"/>
    <w:rsid w:val="00ED3A87"/>
    <w:rsid w:val="00ED5B67"/>
    <w:rsid w:val="00EE1A5C"/>
    <w:rsid w:val="00EE5F5A"/>
    <w:rsid w:val="00EF264C"/>
    <w:rsid w:val="00EF3FEE"/>
    <w:rsid w:val="00EF6956"/>
    <w:rsid w:val="00EF6B41"/>
    <w:rsid w:val="00F04B59"/>
    <w:rsid w:val="00F0574C"/>
    <w:rsid w:val="00F07B69"/>
    <w:rsid w:val="00F103F8"/>
    <w:rsid w:val="00F11741"/>
    <w:rsid w:val="00F117B0"/>
    <w:rsid w:val="00F12B1C"/>
    <w:rsid w:val="00F13CF8"/>
    <w:rsid w:val="00F15855"/>
    <w:rsid w:val="00F200B2"/>
    <w:rsid w:val="00F227DC"/>
    <w:rsid w:val="00F30701"/>
    <w:rsid w:val="00F3082A"/>
    <w:rsid w:val="00F32978"/>
    <w:rsid w:val="00F4413F"/>
    <w:rsid w:val="00F45CB2"/>
    <w:rsid w:val="00F511F3"/>
    <w:rsid w:val="00F544C0"/>
    <w:rsid w:val="00F55332"/>
    <w:rsid w:val="00F6156E"/>
    <w:rsid w:val="00F6504A"/>
    <w:rsid w:val="00F65519"/>
    <w:rsid w:val="00F66D9F"/>
    <w:rsid w:val="00F713C0"/>
    <w:rsid w:val="00F7161D"/>
    <w:rsid w:val="00F75DDC"/>
    <w:rsid w:val="00F7792F"/>
    <w:rsid w:val="00F842AA"/>
    <w:rsid w:val="00F8476F"/>
    <w:rsid w:val="00F853E1"/>
    <w:rsid w:val="00F85604"/>
    <w:rsid w:val="00F93809"/>
    <w:rsid w:val="00F94B7A"/>
    <w:rsid w:val="00F95BB8"/>
    <w:rsid w:val="00FA17AC"/>
    <w:rsid w:val="00FA32DE"/>
    <w:rsid w:val="00FA3382"/>
    <w:rsid w:val="00FA59CD"/>
    <w:rsid w:val="00FB0CDC"/>
    <w:rsid w:val="00FB1740"/>
    <w:rsid w:val="00FB4235"/>
    <w:rsid w:val="00FC4446"/>
    <w:rsid w:val="00FC5469"/>
    <w:rsid w:val="00FC6D7D"/>
    <w:rsid w:val="00FD16B0"/>
    <w:rsid w:val="00FD4FED"/>
    <w:rsid w:val="00FD66BB"/>
    <w:rsid w:val="00FE00C8"/>
    <w:rsid w:val="00FE0577"/>
    <w:rsid w:val="00FE2FF8"/>
    <w:rsid w:val="00FE59EC"/>
    <w:rsid w:val="00FE5B67"/>
    <w:rsid w:val="00FE60D6"/>
    <w:rsid w:val="00FF40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29FAC73"/>
  <w15:docId w15:val="{644403BE-6688-474A-AF08-E0291A187B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uiPriority w:val="99"/>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uiPriority w:val="99"/>
    <w:semiHidden/>
    <w:unhideWhenUsed/>
    <w:rsid w:val="004F5ADB"/>
    <w:rPr>
      <w:vertAlign w:val="superscript"/>
    </w:rPr>
  </w:style>
  <w:style w:type="character" w:customStyle="1" w:styleId="FootnoteTextChar">
    <w:name w:val="Footnote Text Char"/>
    <w:basedOn w:val="DefaultParagraphFont"/>
    <w:link w:val="FootnoteText"/>
    <w:uiPriority w:val="99"/>
    <w:rsid w:val="00CB70D1"/>
  </w:style>
  <w:style w:type="character" w:styleId="CommentReference">
    <w:name w:val="annotation reference"/>
    <w:basedOn w:val="DefaultParagraphFont"/>
    <w:semiHidden/>
    <w:unhideWhenUsed/>
    <w:rsid w:val="00CA0771"/>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74676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5.jpg"/><Relationship Id="rId26" Type="http://schemas.openxmlformats.org/officeDocument/2006/relationships/image" Target="media/image13.jpg"/><Relationship Id="rId39" Type="http://schemas.openxmlformats.org/officeDocument/2006/relationships/image" Target="media/image26.jpg"/><Relationship Id="rId21" Type="http://schemas.openxmlformats.org/officeDocument/2006/relationships/image" Target="media/image8.jpg"/><Relationship Id="rId34" Type="http://schemas.openxmlformats.org/officeDocument/2006/relationships/image" Target="media/image21.jpg"/><Relationship Id="rId42" Type="http://schemas.openxmlformats.org/officeDocument/2006/relationships/image" Target="media/image29.jpg"/><Relationship Id="rId47" Type="http://schemas.openxmlformats.org/officeDocument/2006/relationships/image" Target="media/image34.jpg"/><Relationship Id="rId50" Type="http://schemas.openxmlformats.org/officeDocument/2006/relationships/image" Target="media/image37.jpg"/><Relationship Id="rId55" Type="http://schemas.openxmlformats.org/officeDocument/2006/relationships/image" Target="media/image42.jpg"/><Relationship Id="rId63" Type="http://schemas.openxmlformats.org/officeDocument/2006/relationships/image" Target="media/image50.jpg"/><Relationship Id="rId68" Type="http://schemas.openxmlformats.org/officeDocument/2006/relationships/image" Target="media/image55.jpg"/><Relationship Id="rId76" Type="http://schemas.openxmlformats.org/officeDocument/2006/relationships/image" Target="media/image63.jpg"/><Relationship Id="rId7" Type="http://schemas.openxmlformats.org/officeDocument/2006/relationships/endnotes" Target="endnotes.xml"/><Relationship Id="rId71" Type="http://schemas.openxmlformats.org/officeDocument/2006/relationships/image" Target="media/image58.jpg"/><Relationship Id="rId2" Type="http://schemas.openxmlformats.org/officeDocument/2006/relationships/numbering" Target="numbering.xml"/><Relationship Id="rId16" Type="http://schemas.openxmlformats.org/officeDocument/2006/relationships/image" Target="media/image3.jpg"/><Relationship Id="rId29" Type="http://schemas.openxmlformats.org/officeDocument/2006/relationships/image" Target="media/image16.jpg"/><Relationship Id="rId11" Type="http://schemas.openxmlformats.org/officeDocument/2006/relationships/header" Target="header2.xml"/><Relationship Id="rId24" Type="http://schemas.openxmlformats.org/officeDocument/2006/relationships/image" Target="media/image11.jpg"/><Relationship Id="rId32" Type="http://schemas.openxmlformats.org/officeDocument/2006/relationships/image" Target="media/image19.jpg"/><Relationship Id="rId37" Type="http://schemas.openxmlformats.org/officeDocument/2006/relationships/image" Target="media/image24.jpg"/><Relationship Id="rId40" Type="http://schemas.openxmlformats.org/officeDocument/2006/relationships/image" Target="media/image27.jpg"/><Relationship Id="rId45" Type="http://schemas.openxmlformats.org/officeDocument/2006/relationships/image" Target="media/image32.jpg"/><Relationship Id="rId53" Type="http://schemas.openxmlformats.org/officeDocument/2006/relationships/image" Target="media/image40.jpg"/><Relationship Id="rId58" Type="http://schemas.openxmlformats.org/officeDocument/2006/relationships/image" Target="media/image45.jpg"/><Relationship Id="rId66" Type="http://schemas.openxmlformats.org/officeDocument/2006/relationships/image" Target="media/image53.jpg"/><Relationship Id="rId74" Type="http://schemas.openxmlformats.org/officeDocument/2006/relationships/image" Target="media/image61.jp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8.jpg"/><Relationship Id="rId10" Type="http://schemas.openxmlformats.org/officeDocument/2006/relationships/footer" Target="footer1.xml"/><Relationship Id="rId19" Type="http://schemas.openxmlformats.org/officeDocument/2006/relationships/image" Target="media/image6.jpg"/><Relationship Id="rId31" Type="http://schemas.openxmlformats.org/officeDocument/2006/relationships/image" Target="media/image18.jpg"/><Relationship Id="rId44" Type="http://schemas.openxmlformats.org/officeDocument/2006/relationships/image" Target="media/image31.jpg"/><Relationship Id="rId52" Type="http://schemas.openxmlformats.org/officeDocument/2006/relationships/image" Target="media/image39.jpg"/><Relationship Id="rId60" Type="http://schemas.openxmlformats.org/officeDocument/2006/relationships/image" Target="media/image47.jpg"/><Relationship Id="rId65" Type="http://schemas.openxmlformats.org/officeDocument/2006/relationships/image" Target="media/image52.jpg"/><Relationship Id="rId73" Type="http://schemas.openxmlformats.org/officeDocument/2006/relationships/image" Target="media/image60.jpg"/><Relationship Id="rId78"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2.xml"/><Relationship Id="rId22" Type="http://schemas.openxmlformats.org/officeDocument/2006/relationships/image" Target="media/image9.jpg"/><Relationship Id="rId27" Type="http://schemas.openxmlformats.org/officeDocument/2006/relationships/image" Target="media/image14.jpg"/><Relationship Id="rId30" Type="http://schemas.openxmlformats.org/officeDocument/2006/relationships/image" Target="media/image17.jpg"/><Relationship Id="rId35" Type="http://schemas.openxmlformats.org/officeDocument/2006/relationships/image" Target="media/image22.jpg"/><Relationship Id="rId43" Type="http://schemas.openxmlformats.org/officeDocument/2006/relationships/image" Target="media/image30.jpg"/><Relationship Id="rId48" Type="http://schemas.openxmlformats.org/officeDocument/2006/relationships/image" Target="media/image35.jpg"/><Relationship Id="rId56" Type="http://schemas.openxmlformats.org/officeDocument/2006/relationships/image" Target="media/image43.jpg"/><Relationship Id="rId64" Type="http://schemas.openxmlformats.org/officeDocument/2006/relationships/image" Target="media/image51.jpg"/><Relationship Id="rId69" Type="http://schemas.openxmlformats.org/officeDocument/2006/relationships/image" Target="media/image56.jpg"/><Relationship Id="rId77" Type="http://schemas.openxmlformats.org/officeDocument/2006/relationships/image" Target="media/image64.jpg"/><Relationship Id="rId8" Type="http://schemas.openxmlformats.org/officeDocument/2006/relationships/image" Target="media/image1.png"/><Relationship Id="rId51" Type="http://schemas.openxmlformats.org/officeDocument/2006/relationships/image" Target="media/image38.jpg"/><Relationship Id="rId72" Type="http://schemas.openxmlformats.org/officeDocument/2006/relationships/image" Target="media/image59.jp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jpg"/><Relationship Id="rId25" Type="http://schemas.openxmlformats.org/officeDocument/2006/relationships/image" Target="media/image12.jpg"/><Relationship Id="rId33" Type="http://schemas.openxmlformats.org/officeDocument/2006/relationships/image" Target="media/image20.jpg"/><Relationship Id="rId38" Type="http://schemas.openxmlformats.org/officeDocument/2006/relationships/image" Target="media/image25.jpg"/><Relationship Id="rId46" Type="http://schemas.openxmlformats.org/officeDocument/2006/relationships/image" Target="media/image33.jpg"/><Relationship Id="rId59" Type="http://schemas.openxmlformats.org/officeDocument/2006/relationships/image" Target="media/image46.jpg"/><Relationship Id="rId67" Type="http://schemas.openxmlformats.org/officeDocument/2006/relationships/image" Target="media/image54.jpg"/><Relationship Id="rId20" Type="http://schemas.openxmlformats.org/officeDocument/2006/relationships/image" Target="media/image7.jpg"/><Relationship Id="rId41" Type="http://schemas.openxmlformats.org/officeDocument/2006/relationships/image" Target="media/image28.jpg"/><Relationship Id="rId54" Type="http://schemas.openxmlformats.org/officeDocument/2006/relationships/image" Target="media/image41.jpg"/><Relationship Id="rId62" Type="http://schemas.openxmlformats.org/officeDocument/2006/relationships/image" Target="media/image49.jpg"/><Relationship Id="rId70" Type="http://schemas.openxmlformats.org/officeDocument/2006/relationships/image" Target="media/image57.jpg"/><Relationship Id="rId75" Type="http://schemas.openxmlformats.org/officeDocument/2006/relationships/image" Target="media/image62.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g"/><Relationship Id="rId23" Type="http://schemas.openxmlformats.org/officeDocument/2006/relationships/image" Target="media/image10.jpg"/><Relationship Id="rId28" Type="http://schemas.openxmlformats.org/officeDocument/2006/relationships/image" Target="media/image15.jpg"/><Relationship Id="rId36" Type="http://schemas.openxmlformats.org/officeDocument/2006/relationships/image" Target="media/image23.jpg"/><Relationship Id="rId49" Type="http://schemas.openxmlformats.org/officeDocument/2006/relationships/image" Target="media/image36.jpg"/><Relationship Id="rId57" Type="http://schemas.openxmlformats.org/officeDocument/2006/relationships/image" Target="media/image44.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5F94AD-A2F8-4CC5-8BBC-6B07152E55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Template>
  <TotalTime>3</TotalTime>
  <Pages>68</Pages>
  <Words>1182</Words>
  <Characters>6741</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7908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Holly Forrest</dc:creator>
  <cp:lastModifiedBy>Joe Cipriani</cp:lastModifiedBy>
  <cp:revision>4</cp:revision>
  <cp:lastPrinted>2022-11-16T20:55:00Z</cp:lastPrinted>
  <dcterms:created xsi:type="dcterms:W3CDTF">2022-11-22T14:23:00Z</dcterms:created>
  <dcterms:modified xsi:type="dcterms:W3CDTF">2022-11-22T14:31:00Z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20220148-EI</vt:lpwstr>
  </property>
  <property fmtid="{D5CDD505-2E9C-101B-9397-08002B2CF9AE}" pid="3" name="MasterDocument">
    <vt:bool>false</vt:bool>
  </property>
</Properties>
</file>