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F6D04" w:rsidP="006F6D04">
      <w:pPr>
        <w:pStyle w:val="OrderHeading"/>
      </w:pPr>
      <w:bookmarkStart w:id="0" w:name="_GoBack"/>
      <w:bookmarkEnd w:id="0"/>
      <w:r>
        <w:t>BEFORE THE FLORIDA PUBLIC SERVICE COMMISSION</w:t>
      </w:r>
    </w:p>
    <w:p w:rsidR="006F6D04" w:rsidRDefault="006F6D04" w:rsidP="006F6D04">
      <w:pPr>
        <w:pStyle w:val="OrderBody"/>
      </w:pPr>
    </w:p>
    <w:p w:rsidR="006F6D04" w:rsidRDefault="006F6D04" w:rsidP="006F6D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6D04" w:rsidRPr="00C63FCF" w:rsidTr="007A24FE">
        <w:trPr>
          <w:trHeight w:val="828"/>
        </w:trPr>
        <w:tc>
          <w:tcPr>
            <w:tcW w:w="4788" w:type="dxa"/>
            <w:tcBorders>
              <w:bottom w:val="single" w:sz="8" w:space="0" w:color="auto"/>
              <w:right w:val="double" w:sz="6" w:space="0" w:color="auto"/>
            </w:tcBorders>
            <w:shd w:val="clear" w:color="auto" w:fill="auto"/>
          </w:tcPr>
          <w:p w:rsidR="006F6D04" w:rsidRDefault="006F6D04" w:rsidP="007A24FE">
            <w:pPr>
              <w:pStyle w:val="OrderBody"/>
              <w:tabs>
                <w:tab w:val="center" w:pos="4320"/>
                <w:tab w:val="right" w:pos="8640"/>
              </w:tabs>
              <w:jc w:val="left"/>
            </w:pPr>
            <w:r>
              <w:t xml:space="preserve">In re: </w:t>
            </w:r>
            <w:bookmarkStart w:id="1" w:name="SSInRe"/>
            <w:bookmarkEnd w:id="1"/>
            <w:r>
              <w:t>Application for water and wastewater service in Duval, Baker, and Nassau Counties, by First Coast Regional Utilities, Inc.</w:t>
            </w:r>
          </w:p>
        </w:tc>
        <w:tc>
          <w:tcPr>
            <w:tcW w:w="4788" w:type="dxa"/>
            <w:tcBorders>
              <w:left w:val="double" w:sz="6" w:space="0" w:color="auto"/>
            </w:tcBorders>
            <w:shd w:val="clear" w:color="auto" w:fill="auto"/>
          </w:tcPr>
          <w:p w:rsidR="006F6D04" w:rsidRDefault="006F6D04" w:rsidP="006F6D04">
            <w:pPr>
              <w:pStyle w:val="OrderBody"/>
            </w:pPr>
            <w:r>
              <w:t xml:space="preserve">DOCKET NO. </w:t>
            </w:r>
            <w:bookmarkStart w:id="2" w:name="SSDocketNo"/>
            <w:bookmarkEnd w:id="2"/>
            <w:r>
              <w:t>20190168-WS</w:t>
            </w:r>
          </w:p>
          <w:p w:rsidR="006F6D04" w:rsidRDefault="006F6D04" w:rsidP="007A24FE">
            <w:pPr>
              <w:pStyle w:val="OrderBody"/>
              <w:tabs>
                <w:tab w:val="center" w:pos="4320"/>
                <w:tab w:val="right" w:pos="8640"/>
              </w:tabs>
              <w:jc w:val="left"/>
            </w:pPr>
            <w:r>
              <w:t xml:space="preserve">ORDER NO. </w:t>
            </w:r>
            <w:bookmarkStart w:id="3" w:name="SSOrderNo"/>
            <w:bookmarkEnd w:id="3"/>
          </w:p>
          <w:p w:rsidR="006F6D04" w:rsidRDefault="006F6D04" w:rsidP="007A24FE">
            <w:pPr>
              <w:pStyle w:val="OrderBody"/>
              <w:tabs>
                <w:tab w:val="center" w:pos="4320"/>
                <w:tab w:val="right" w:pos="8640"/>
              </w:tabs>
              <w:jc w:val="left"/>
            </w:pPr>
            <w:r>
              <w:t xml:space="preserve">ISSUED: </w:t>
            </w:r>
            <w:bookmarkStart w:id="4" w:name="SSIssued"/>
            <w:bookmarkEnd w:id="4"/>
          </w:p>
        </w:tc>
      </w:tr>
    </w:tbl>
    <w:p w:rsidR="006F6D04" w:rsidRDefault="006F6D04" w:rsidP="006F6D04"/>
    <w:p w:rsidR="00CB5276" w:rsidRDefault="00CB5276">
      <w:pPr>
        <w:pStyle w:val="OrderBody"/>
      </w:pPr>
      <w:bookmarkStart w:id="5" w:name="Commissioners"/>
      <w:bookmarkEnd w:id="5"/>
    </w:p>
    <w:p w:rsidR="00C80B9D" w:rsidRPr="00AF7D2F" w:rsidRDefault="00C80B9D" w:rsidP="00AF7D2F">
      <w:pPr>
        <w:pStyle w:val="OrderBody"/>
        <w:jc w:val="center"/>
        <w:rPr>
          <w:b/>
        </w:rPr>
      </w:pPr>
    </w:p>
    <w:p w:rsidR="006F6D04" w:rsidRDefault="006F6D04" w:rsidP="006F6D04">
      <w:pPr>
        <w:pStyle w:val="CenterUnderline"/>
      </w:pPr>
      <w:bookmarkStart w:id="6" w:name="OrderTitle"/>
      <w:r>
        <w:t xml:space="preserve">PREHEARING ORDER </w:t>
      </w:r>
      <w:bookmarkEnd w:id="6"/>
    </w:p>
    <w:p w:rsidR="006F6D04" w:rsidRDefault="006F6D04" w:rsidP="006F6D04">
      <w:pPr>
        <w:pStyle w:val="CenterUnderline"/>
      </w:pPr>
    </w:p>
    <w:p w:rsidR="00C80B9D" w:rsidRDefault="00C80B9D" w:rsidP="006F6D04">
      <w:pPr>
        <w:ind w:firstLine="720"/>
        <w:jc w:val="both"/>
      </w:pPr>
      <w:bookmarkStart w:id="7" w:name="OrderText"/>
      <w:bookmarkEnd w:id="7"/>
    </w:p>
    <w:p w:rsidR="006F6D04" w:rsidRPr="00E2581C" w:rsidRDefault="006F6D04" w:rsidP="006F6D04">
      <w:pPr>
        <w:ind w:firstLine="720"/>
        <w:jc w:val="both"/>
      </w:pPr>
      <w:r w:rsidRPr="00E2581C">
        <w:t xml:space="preserve">Pursuant to Notice and in accordance with Rule 28-106.209, Florida Administrative Code (F.A.C.), a Prehearing Conference was held on </w:t>
      </w:r>
      <w:r w:rsidR="00592136" w:rsidRPr="00E2581C">
        <w:t>January 26, 2022</w:t>
      </w:r>
      <w:r w:rsidRPr="00E2581C">
        <w:t>, in Tallahassee, Florida, before Commissioner</w:t>
      </w:r>
      <w:r w:rsidR="00937B91" w:rsidRPr="00E2581C">
        <w:t xml:space="preserve"> Art Graham</w:t>
      </w:r>
      <w:r w:rsidRPr="00E2581C">
        <w:t>, as Prehearing Officer.</w:t>
      </w:r>
    </w:p>
    <w:p w:rsidR="006F6D04" w:rsidRPr="00E2581C" w:rsidRDefault="006F6D04" w:rsidP="006F6D04">
      <w:pPr>
        <w:jc w:val="both"/>
      </w:pPr>
    </w:p>
    <w:p w:rsidR="006F6D04" w:rsidRPr="00E2581C" w:rsidRDefault="006F6D04" w:rsidP="006F6D04">
      <w:pPr>
        <w:jc w:val="both"/>
      </w:pPr>
      <w:r w:rsidRPr="00E2581C">
        <w:t>APPEARANCES:</w:t>
      </w:r>
    </w:p>
    <w:p w:rsidR="006F6D04" w:rsidRPr="00E2581C" w:rsidRDefault="006F6D04" w:rsidP="006F6D04">
      <w:pPr>
        <w:jc w:val="both"/>
      </w:pPr>
    </w:p>
    <w:p w:rsidR="006F6D04" w:rsidRPr="00E2581C" w:rsidRDefault="00592136" w:rsidP="006F6D04">
      <w:pPr>
        <w:ind w:left="1440"/>
        <w:jc w:val="both"/>
      </w:pPr>
      <w:r w:rsidRPr="00E2581C">
        <w:t>JOHN L. WHARTON</w:t>
      </w:r>
      <w:r w:rsidR="006F6D04" w:rsidRPr="00E2581C">
        <w:t>,</w:t>
      </w:r>
      <w:r w:rsidR="00C368E9">
        <w:t xml:space="preserve"> MARTIN S. FRIEDMAN, AND JORDANE P. WONG,</w:t>
      </w:r>
      <w:r w:rsidR="00C368E9" w:rsidRPr="00E2581C">
        <w:t xml:space="preserve"> </w:t>
      </w:r>
      <w:r w:rsidR="006F6D04" w:rsidRPr="00E2581C">
        <w:t>ESQUIRE,</w:t>
      </w:r>
      <w:r w:rsidR="004B2ADB" w:rsidRPr="00E2581C">
        <w:t xml:space="preserve"> Dean Mead </w:t>
      </w:r>
      <w:r w:rsidR="00FF6ABD">
        <w:t>and Dunbar</w:t>
      </w:r>
      <w:r w:rsidR="004B2ADB" w:rsidRPr="00E2581C">
        <w:t>,</w:t>
      </w:r>
      <w:r w:rsidR="006F6D04" w:rsidRPr="00E2581C">
        <w:t xml:space="preserve"> </w:t>
      </w:r>
      <w:r w:rsidRPr="00E2581C">
        <w:t xml:space="preserve">215 South Monroe Street, Suite </w:t>
      </w:r>
      <w:r w:rsidR="004B2ADB" w:rsidRPr="00E2581C">
        <w:t xml:space="preserve">815, Tallahassee, Florida 32301 and </w:t>
      </w:r>
      <w:r w:rsidR="007E6EEB" w:rsidRPr="00E2581C">
        <w:t>WILLIAM E. SUNDSTROM</w:t>
      </w:r>
      <w:r w:rsidR="004B2ADB" w:rsidRPr="00E2581C">
        <w:t xml:space="preserve"> and </w:t>
      </w:r>
      <w:r w:rsidR="007E6EEB" w:rsidRPr="00E2581C">
        <w:t>ROBERT C. BRANNAN, ESQUIRES</w:t>
      </w:r>
      <w:r w:rsidR="004B2ADB" w:rsidRPr="00E2581C">
        <w:t xml:space="preserve">, Sundstrom </w:t>
      </w:r>
      <w:r w:rsidR="00FF6ABD">
        <w:t>&amp; Mindlin, LLP</w:t>
      </w:r>
      <w:r w:rsidR="004B2ADB" w:rsidRPr="00E2581C">
        <w:t>, 2548 Blairstone Pines Drive, Tallahassee, Florida 32301</w:t>
      </w:r>
      <w:r w:rsidR="007E6EEB" w:rsidRPr="00E2581C">
        <w:t>.</w:t>
      </w:r>
    </w:p>
    <w:p w:rsidR="006F6D04" w:rsidRPr="00E2581C" w:rsidRDefault="006F6D04" w:rsidP="006F6D04">
      <w:pPr>
        <w:ind w:left="720" w:firstLine="720"/>
        <w:jc w:val="both"/>
      </w:pPr>
      <w:r w:rsidRPr="00E2581C">
        <w:rPr>
          <w:u w:val="single"/>
        </w:rPr>
        <w:t xml:space="preserve">On behalf of </w:t>
      </w:r>
      <w:r w:rsidR="000A5989" w:rsidRPr="00E2581C">
        <w:rPr>
          <w:u w:val="single"/>
        </w:rPr>
        <w:t>First Coast Regional Utilities, Inc</w:t>
      </w:r>
      <w:r w:rsidRPr="00E2581C">
        <w:t>.</w:t>
      </w:r>
    </w:p>
    <w:p w:rsidR="00136EF2" w:rsidRPr="00E2581C" w:rsidRDefault="00136EF2" w:rsidP="006F6D04">
      <w:pPr>
        <w:jc w:val="both"/>
      </w:pPr>
    </w:p>
    <w:p w:rsidR="006F6D04" w:rsidRPr="00E2581C" w:rsidRDefault="004B2ADB" w:rsidP="006F6D04">
      <w:pPr>
        <w:ind w:left="1440"/>
        <w:jc w:val="both"/>
      </w:pPr>
      <w:r w:rsidRPr="00E2581C">
        <w:t xml:space="preserve">THOMAS CRABB, SUSAN CLARK, and </w:t>
      </w:r>
      <w:r w:rsidR="00380529" w:rsidRPr="00E2581C">
        <w:t>CHRISTOPHER B. LUNNY</w:t>
      </w:r>
      <w:r w:rsidR="006F6D04" w:rsidRPr="00E2581C">
        <w:t>,</w:t>
      </w:r>
      <w:r w:rsidR="00380529" w:rsidRPr="00E2581C">
        <w:t xml:space="preserve"> ESQUIRE</w:t>
      </w:r>
      <w:r w:rsidRPr="00E2581C">
        <w:t>S</w:t>
      </w:r>
      <w:r w:rsidR="00380529" w:rsidRPr="00E2581C">
        <w:t xml:space="preserve">, </w:t>
      </w:r>
      <w:r w:rsidR="00FF6ABD">
        <w:t xml:space="preserve">Radey Law Firm, </w:t>
      </w:r>
      <w:r w:rsidR="00380529" w:rsidRPr="00E2581C">
        <w:t>301 S. Bronough Street, Suite 200, Tallahassee, Florida 32301 and JODY L. BROOKS,</w:t>
      </w:r>
      <w:r w:rsidR="006F6D04" w:rsidRPr="00E2581C">
        <w:t xml:space="preserve"> ESQUIRE, </w:t>
      </w:r>
      <w:r w:rsidR="00380529" w:rsidRPr="00E2581C">
        <w:t>21 West Church Street, Jacksonville, Florida 32202.</w:t>
      </w:r>
    </w:p>
    <w:p w:rsidR="006F6D04" w:rsidRPr="00E2581C" w:rsidRDefault="006F6D04" w:rsidP="006F6D04">
      <w:pPr>
        <w:ind w:left="720" w:firstLine="720"/>
        <w:jc w:val="both"/>
      </w:pPr>
      <w:r w:rsidRPr="00E2581C">
        <w:rPr>
          <w:u w:val="single"/>
        </w:rPr>
        <w:t xml:space="preserve">On behalf of </w:t>
      </w:r>
      <w:r w:rsidR="00380529" w:rsidRPr="00E2581C">
        <w:rPr>
          <w:u w:val="single"/>
        </w:rPr>
        <w:t>JEA</w:t>
      </w:r>
      <w:r w:rsidRPr="00E2581C">
        <w:rPr>
          <w:u w:val="single"/>
        </w:rPr>
        <w:t xml:space="preserve"> (</w:t>
      </w:r>
      <w:r w:rsidR="00380529" w:rsidRPr="00E2581C">
        <w:rPr>
          <w:u w:val="single"/>
        </w:rPr>
        <w:t>JEA</w:t>
      </w:r>
      <w:r w:rsidRPr="00E2581C">
        <w:rPr>
          <w:u w:val="single"/>
        </w:rPr>
        <w:t>)</w:t>
      </w:r>
      <w:r w:rsidRPr="00E2581C">
        <w:t xml:space="preserve">. </w:t>
      </w:r>
    </w:p>
    <w:p w:rsidR="006F6D04" w:rsidRPr="00E2581C" w:rsidRDefault="006F6D04" w:rsidP="006F6D04">
      <w:pPr>
        <w:jc w:val="both"/>
      </w:pPr>
    </w:p>
    <w:p w:rsidR="006F6D04" w:rsidRPr="00E2581C" w:rsidRDefault="00380529" w:rsidP="006F6D04">
      <w:pPr>
        <w:ind w:left="1440"/>
        <w:jc w:val="both"/>
      </w:pPr>
      <w:r w:rsidRPr="00E2581C">
        <w:t>BIANCA LHERISSON</w:t>
      </w:r>
      <w:r w:rsidR="004B2ADB" w:rsidRPr="00E2581C">
        <w:t xml:space="preserve"> and JENNIFER CRAWFORD</w:t>
      </w:r>
      <w:r w:rsidR="006F6D04" w:rsidRPr="00E2581C">
        <w:t>, ESQUIRE</w:t>
      </w:r>
      <w:r w:rsidR="004B2ADB" w:rsidRPr="00E2581C">
        <w:t>S</w:t>
      </w:r>
      <w:r w:rsidR="006F6D04" w:rsidRPr="00E2581C">
        <w:t>, Florida Public Service Commission, 2540 Shumard Oak Boulevard, Tallahassee, Florida 32399-0850</w:t>
      </w:r>
    </w:p>
    <w:p w:rsidR="006F6D04" w:rsidRPr="00E2581C" w:rsidRDefault="006F6D04" w:rsidP="006F6D04">
      <w:pPr>
        <w:ind w:left="720" w:firstLine="720"/>
        <w:jc w:val="both"/>
      </w:pPr>
      <w:r w:rsidRPr="00E2581C">
        <w:rPr>
          <w:u w:val="single"/>
        </w:rPr>
        <w:t>On behalf of the Florida Public Service Commission (Staff)</w:t>
      </w:r>
      <w:r w:rsidRPr="00E2581C">
        <w:t>.</w:t>
      </w:r>
    </w:p>
    <w:p w:rsidR="006F6D04" w:rsidRPr="00E2581C" w:rsidRDefault="006F6D04" w:rsidP="006F6D04">
      <w:pPr>
        <w:jc w:val="both"/>
      </w:pPr>
    </w:p>
    <w:p w:rsidR="006F6D04" w:rsidRPr="00E2581C" w:rsidRDefault="006F6D04" w:rsidP="006F6D04">
      <w:pPr>
        <w:ind w:left="1440"/>
        <w:jc w:val="both"/>
      </w:pPr>
      <w:r w:rsidRPr="00E2581C">
        <w:t>MARY ANNE HELTON, ESQUIRE, Deputy General Counsel, Florida Public Service Commission, 2540 Shumard Oak Boulevard, Tallahassee, Florida 32399-0850</w:t>
      </w:r>
    </w:p>
    <w:p w:rsidR="006F6D04" w:rsidRPr="00E2581C" w:rsidRDefault="006F6D04" w:rsidP="006F6D04">
      <w:pPr>
        <w:ind w:left="720" w:firstLine="720"/>
        <w:jc w:val="both"/>
      </w:pPr>
      <w:r w:rsidRPr="00E2581C">
        <w:rPr>
          <w:u w:val="single"/>
        </w:rPr>
        <w:t>Advisor to the Florida Public Service Commission</w:t>
      </w:r>
      <w:r w:rsidRPr="00E2581C">
        <w:t>.</w:t>
      </w:r>
    </w:p>
    <w:p w:rsidR="006F6D04" w:rsidRPr="00E2581C" w:rsidRDefault="006F6D04" w:rsidP="006F6D04">
      <w:pPr>
        <w:jc w:val="center"/>
        <w:rPr>
          <w:b/>
          <w:bCs/>
          <w:u w:val="single"/>
        </w:rPr>
      </w:pPr>
    </w:p>
    <w:p w:rsidR="006F6D04" w:rsidRPr="00E2581C" w:rsidRDefault="006F6D04" w:rsidP="006F6D04">
      <w:pPr>
        <w:ind w:left="1440"/>
        <w:jc w:val="both"/>
      </w:pPr>
      <w:r w:rsidRPr="00E2581C">
        <w:t>KEITH C. HETRICK, ESQUIRE, General Counsel, Florida Public Service Commission, 2540 Shumard Oak Boulevard, Tallahassee, Florida 32399-0850</w:t>
      </w:r>
    </w:p>
    <w:p w:rsidR="006F6D04" w:rsidRPr="00E2581C" w:rsidRDefault="006F6D04" w:rsidP="006F6D04">
      <w:pPr>
        <w:ind w:left="720" w:firstLine="720"/>
        <w:jc w:val="both"/>
      </w:pPr>
      <w:r w:rsidRPr="00E2581C">
        <w:rPr>
          <w:u w:val="single"/>
        </w:rPr>
        <w:t>Florida Public Service Commission General Counsel</w:t>
      </w:r>
      <w:r w:rsidR="004B2ADB" w:rsidRPr="00E2581C">
        <w:t>.</w:t>
      </w:r>
    </w:p>
    <w:p w:rsidR="006F6D04" w:rsidRPr="00E2581C" w:rsidRDefault="006F6D04" w:rsidP="006F6D04">
      <w:pPr>
        <w:ind w:left="720" w:firstLine="720"/>
        <w:jc w:val="both"/>
      </w:pPr>
    </w:p>
    <w:p w:rsidR="006F6D04" w:rsidRPr="00E2581C" w:rsidRDefault="006F6D04" w:rsidP="006F6D04">
      <w:pPr>
        <w:jc w:val="both"/>
      </w:pPr>
    </w:p>
    <w:p w:rsidR="006F6D04" w:rsidRPr="00E2581C" w:rsidRDefault="006F6D04" w:rsidP="006F6D04">
      <w:pPr>
        <w:jc w:val="both"/>
        <w:rPr>
          <w:b/>
        </w:rPr>
      </w:pPr>
      <w:r w:rsidRPr="00E2581C">
        <w:rPr>
          <w:b/>
        </w:rPr>
        <w:lastRenderedPageBreak/>
        <w:t>I.</w:t>
      </w:r>
      <w:r w:rsidRPr="00E2581C">
        <w:rPr>
          <w:b/>
        </w:rPr>
        <w:tab/>
      </w:r>
      <w:r w:rsidRPr="00E2581C">
        <w:rPr>
          <w:b/>
          <w:u w:val="single"/>
        </w:rPr>
        <w:t>CASE BACKGROUND</w:t>
      </w:r>
    </w:p>
    <w:p w:rsidR="006F6D04" w:rsidRPr="00E2581C" w:rsidRDefault="006F6D04" w:rsidP="006F6D04">
      <w:pPr>
        <w:jc w:val="both"/>
      </w:pPr>
    </w:p>
    <w:p w:rsidR="006F6D04" w:rsidRPr="00E2581C" w:rsidRDefault="006F6D04" w:rsidP="006F6D04">
      <w:pPr>
        <w:jc w:val="both"/>
      </w:pPr>
      <w:r w:rsidRPr="00E2581C">
        <w:tab/>
      </w:r>
      <w:r w:rsidR="007E6EEB" w:rsidRPr="00E2581C">
        <w:t xml:space="preserve">On August 27, 2019, pursuant to Sections 367.031 and 367.045, Florida Statutes (F.S.), and Rule 25-30.033, Florida Administrative Code (F.A.C.), </w:t>
      </w:r>
      <w:r w:rsidR="000A5989" w:rsidRPr="00E2581C">
        <w:t>First Coast Regional Utilities, Inc. (First Coast</w:t>
      </w:r>
      <w:r w:rsidR="00184827" w:rsidRPr="00E2581C">
        <w:t xml:space="preserve"> or FCRU</w:t>
      </w:r>
      <w:r w:rsidR="000A5989" w:rsidRPr="00E2581C">
        <w:t>)</w:t>
      </w:r>
      <w:r w:rsidR="007E6EEB" w:rsidRPr="00E2581C">
        <w:t xml:space="preserve"> filed an application for original certificate of authorization and initial rates and charges for water and wastewater service in Duval, Baker, and Nassau Counties. On December 26, 2019, JEA filed an objection to First Coast’s application. Pursuant to Order No. PSC-2020-0112-PCO-WS, issued April 17, 2020, the hearing for </w:t>
      </w:r>
      <w:r w:rsidR="000A5989" w:rsidRPr="00E2581C">
        <w:t>First Coast</w:t>
      </w:r>
      <w:r w:rsidR="007E6EEB" w:rsidRPr="00E2581C">
        <w:t xml:space="preserve">’s application is scheduled on February 1 through February 3, 2022. </w:t>
      </w:r>
    </w:p>
    <w:p w:rsidR="006F6D04" w:rsidRPr="00E2581C" w:rsidRDefault="006F6D04" w:rsidP="006F6D04">
      <w:pPr>
        <w:jc w:val="both"/>
      </w:pPr>
    </w:p>
    <w:p w:rsidR="006F6D04" w:rsidRPr="00E2581C" w:rsidRDefault="006F6D04" w:rsidP="006F6D04">
      <w:pPr>
        <w:jc w:val="both"/>
        <w:rPr>
          <w:b/>
        </w:rPr>
      </w:pPr>
      <w:r w:rsidRPr="00E2581C">
        <w:rPr>
          <w:b/>
        </w:rPr>
        <w:t>II.</w:t>
      </w:r>
      <w:r w:rsidRPr="00E2581C">
        <w:rPr>
          <w:b/>
        </w:rPr>
        <w:tab/>
      </w:r>
      <w:r w:rsidRPr="00E2581C">
        <w:rPr>
          <w:b/>
          <w:u w:val="single"/>
        </w:rPr>
        <w:t>CONDUCT OF PROCEEDINGS</w:t>
      </w:r>
    </w:p>
    <w:p w:rsidR="006F6D04" w:rsidRPr="00E2581C" w:rsidRDefault="006F6D04" w:rsidP="006F6D04">
      <w:pPr>
        <w:jc w:val="both"/>
      </w:pPr>
    </w:p>
    <w:p w:rsidR="006F6D04" w:rsidRPr="00E2581C" w:rsidRDefault="006F6D04" w:rsidP="006F6D04">
      <w:pPr>
        <w:jc w:val="both"/>
      </w:pPr>
      <w:r w:rsidRPr="00E2581C">
        <w:tab/>
        <w:t>Pursuant to Rule 28-106.211, F.A.C., this Prehearing Order is issued to prevent delay and to promote the just, speedy, and inexpensive determination of all aspects of this case.</w:t>
      </w:r>
    </w:p>
    <w:p w:rsidR="006F6D04" w:rsidRPr="00E2581C" w:rsidRDefault="006F6D04" w:rsidP="006F6D04">
      <w:pPr>
        <w:jc w:val="both"/>
      </w:pPr>
    </w:p>
    <w:p w:rsidR="006F6D04" w:rsidRPr="00E2581C" w:rsidRDefault="006F6D04" w:rsidP="006F6D04">
      <w:pPr>
        <w:jc w:val="both"/>
        <w:rPr>
          <w:b/>
        </w:rPr>
      </w:pPr>
      <w:smartTag w:uri="urn:schemas-microsoft-com:office:smarttags" w:element="stockticker">
        <w:r w:rsidRPr="00E2581C">
          <w:rPr>
            <w:b/>
          </w:rPr>
          <w:t>III</w:t>
        </w:r>
      </w:smartTag>
      <w:r w:rsidRPr="00E2581C">
        <w:rPr>
          <w:b/>
        </w:rPr>
        <w:t>.</w:t>
      </w:r>
      <w:r w:rsidRPr="00E2581C">
        <w:rPr>
          <w:b/>
        </w:rPr>
        <w:tab/>
      </w:r>
      <w:r w:rsidRPr="00E2581C">
        <w:rPr>
          <w:b/>
          <w:u w:val="single"/>
        </w:rPr>
        <w:t>JURISDICTION</w:t>
      </w:r>
    </w:p>
    <w:p w:rsidR="006F6D04" w:rsidRPr="00E2581C" w:rsidRDefault="006F6D04" w:rsidP="006F6D04">
      <w:pPr>
        <w:jc w:val="both"/>
      </w:pPr>
    </w:p>
    <w:p w:rsidR="006F6D04" w:rsidRPr="00E2581C" w:rsidRDefault="006F6D04" w:rsidP="006F6D04">
      <w:pPr>
        <w:jc w:val="both"/>
      </w:pPr>
      <w:r w:rsidRPr="00E2581C">
        <w:tab/>
        <w:t>This Commission is vested with jurisdiction over the subject matter by the provisions of Chapter</w:t>
      </w:r>
      <w:r w:rsidR="00CA0575" w:rsidRPr="00E2581C">
        <w:t xml:space="preserve"> 367</w:t>
      </w:r>
      <w:r w:rsidRPr="00E2581C">
        <w:t>, Florida Statutes (F.S.).  This hearing will be governed by said Chapter and Chapters</w:t>
      </w:r>
      <w:r w:rsidRPr="00E2581C">
        <w:rPr>
          <w:color w:val="FF0000"/>
        </w:rPr>
        <w:t xml:space="preserve"> </w:t>
      </w:r>
      <w:r w:rsidRPr="00E2581C">
        <w:t>25-6, 25-22, and 28-106, F.A.C., as well as any other applicable provisions of law.</w:t>
      </w:r>
    </w:p>
    <w:p w:rsidR="006F6D04" w:rsidRPr="00E2581C" w:rsidRDefault="006F6D04" w:rsidP="006F6D04">
      <w:pPr>
        <w:jc w:val="both"/>
      </w:pPr>
    </w:p>
    <w:p w:rsidR="006F6D04" w:rsidRPr="00E2581C" w:rsidRDefault="006F6D04" w:rsidP="006F6D04">
      <w:pPr>
        <w:jc w:val="both"/>
        <w:rPr>
          <w:b/>
        </w:rPr>
      </w:pPr>
      <w:r w:rsidRPr="00E2581C">
        <w:rPr>
          <w:b/>
        </w:rPr>
        <w:t>IV.</w:t>
      </w:r>
      <w:r w:rsidRPr="00E2581C">
        <w:rPr>
          <w:b/>
        </w:rPr>
        <w:tab/>
      </w:r>
      <w:r w:rsidRPr="00E2581C">
        <w:rPr>
          <w:b/>
          <w:u w:val="single"/>
        </w:rPr>
        <w:t>PROCEDURE FOR HANDLING CONFIDENTIAL INFORMATION</w:t>
      </w:r>
    </w:p>
    <w:p w:rsidR="006F6D04" w:rsidRPr="00E2581C" w:rsidRDefault="006F6D04" w:rsidP="006F6D04">
      <w:pPr>
        <w:jc w:val="both"/>
        <w:rPr>
          <w:b/>
        </w:rPr>
      </w:pPr>
    </w:p>
    <w:p w:rsidR="006F6D04" w:rsidRPr="00E2581C" w:rsidRDefault="006F6D04" w:rsidP="006F6D04">
      <w:pPr>
        <w:jc w:val="both"/>
      </w:pPr>
      <w:r w:rsidRPr="00E2581C">
        <w:tab/>
        <w:t>Information for which proprietary confidential business information status is requested pursuant to Section</w:t>
      </w:r>
      <w:r w:rsidR="00DD5B44" w:rsidRPr="00E2581C">
        <w:t xml:space="preserve"> 367.156</w:t>
      </w:r>
      <w:r w:rsidRPr="00E2581C">
        <w:t>,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DD5B44" w:rsidRPr="00E2581C">
        <w:t xml:space="preserve"> 367.156</w:t>
      </w:r>
      <w:r w:rsidRPr="00E2581C">
        <w:t>, F.S.  The Commission may determine that continued possession of the information is necessary for the Commission to conduct its business.</w:t>
      </w:r>
    </w:p>
    <w:p w:rsidR="006F6D04" w:rsidRPr="00E2581C" w:rsidRDefault="006F6D04" w:rsidP="006F6D04">
      <w:pPr>
        <w:jc w:val="both"/>
      </w:pPr>
    </w:p>
    <w:p w:rsidR="006F6D04" w:rsidRPr="00E2581C" w:rsidRDefault="006F6D04" w:rsidP="006F6D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2581C">
        <w:tab/>
        <w:t>It is the policy of this Commission that all Commission hearings be open to the public at all times.  The Commission also recognizes its obligation pursuant to Section</w:t>
      </w:r>
      <w:r w:rsidR="00DD5B44" w:rsidRPr="00E2581C">
        <w:t xml:space="preserve"> 367.156</w:t>
      </w:r>
      <w:r w:rsidRPr="00E2581C">
        <w:t>, F.S., to protect proprietary confidential business information from disclosure outside the proceeding.  Therefore, any party wishing to use any proprietary confidential business information, as that term is defined in Section</w:t>
      </w:r>
      <w:r w:rsidR="00DD5B44" w:rsidRPr="00E2581C">
        <w:t xml:space="preserve"> 367.156</w:t>
      </w:r>
      <w:r w:rsidRPr="00E2581C">
        <w:t>, F.S., at the hearing shall adhere to the following:</w:t>
      </w:r>
    </w:p>
    <w:p w:rsidR="006F6D04" w:rsidRPr="00E2581C" w:rsidRDefault="006F6D04" w:rsidP="006F6D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6D04" w:rsidRPr="00E2581C" w:rsidRDefault="006F6D04" w:rsidP="006F6D04">
      <w:pPr>
        <w:spacing w:line="2" w:lineRule="exact"/>
        <w:jc w:val="both"/>
      </w:pPr>
    </w:p>
    <w:p w:rsidR="00A061B0" w:rsidRPr="00A061B0" w:rsidRDefault="00A061B0" w:rsidP="00A061B0">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Times New Roman" w:hAnsi="Times New Roman"/>
          <w:sz w:val="24"/>
          <w:szCs w:val="24"/>
        </w:rPr>
      </w:pPr>
      <w:r w:rsidRPr="00A061B0">
        <w:rPr>
          <w:rFonts w:ascii="Times New Roman" w:hAnsi="Times New Roman"/>
          <w:sz w:val="24"/>
          <w:szCs w:val="24"/>
        </w:rPr>
        <w:t xml:space="preserve">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w:t>
      </w:r>
      <w:r w:rsidRPr="00A061B0">
        <w:rPr>
          <w:rFonts w:ascii="Times New Roman" w:hAnsi="Times New Roman"/>
          <w:sz w:val="24"/>
          <w:szCs w:val="24"/>
        </w:rPr>
        <w:lastRenderedPageBreak/>
        <w:t>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A061B0" w:rsidRPr="00A061B0" w:rsidRDefault="00A061B0" w:rsidP="00A061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p>
    <w:p w:rsidR="00A061B0" w:rsidRPr="00A061B0" w:rsidRDefault="00A061B0" w:rsidP="00A061B0">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Times New Roman" w:hAnsi="Times New Roman"/>
          <w:sz w:val="24"/>
          <w:szCs w:val="24"/>
        </w:rPr>
      </w:pPr>
      <w:r w:rsidRPr="00A061B0">
        <w:rPr>
          <w:rFonts w:ascii="Times New Roman" w:hAnsi="Times New Roman"/>
          <w:sz w:val="24"/>
          <w:szCs w:val="24"/>
        </w:rPr>
        <w:t>Counsel and witnesses are cautioned to avoid verbalizing confidential information in such a way that would compromise confidentiality.  Therefore, confidential information should be presented by written exhibit when reasonably possible.</w:t>
      </w:r>
    </w:p>
    <w:p w:rsidR="00A061B0" w:rsidRDefault="00A061B0" w:rsidP="00A061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F6D04" w:rsidRPr="00E2581C" w:rsidRDefault="00A061B0" w:rsidP="00A061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w:t>
      </w:r>
      <w:r w:rsidR="00BF01AA">
        <w:t>information is to be maintained</w:t>
      </w:r>
      <w:r w:rsidR="006F6D04" w:rsidRPr="00E2581C">
        <w:t>.</w:t>
      </w:r>
    </w:p>
    <w:p w:rsidR="006F6D04" w:rsidRPr="00E2581C" w:rsidRDefault="006F6D04" w:rsidP="006F6D04">
      <w:pPr>
        <w:jc w:val="both"/>
      </w:pPr>
    </w:p>
    <w:p w:rsidR="006F6D04" w:rsidRPr="00E2581C" w:rsidRDefault="006F6D04" w:rsidP="006F6D04">
      <w:pPr>
        <w:jc w:val="both"/>
        <w:rPr>
          <w:b/>
        </w:rPr>
      </w:pPr>
      <w:r w:rsidRPr="00E2581C">
        <w:rPr>
          <w:b/>
        </w:rPr>
        <w:t>V.</w:t>
      </w:r>
      <w:r w:rsidRPr="00E2581C">
        <w:rPr>
          <w:b/>
        </w:rPr>
        <w:tab/>
      </w:r>
      <w:r w:rsidRPr="00E2581C">
        <w:rPr>
          <w:b/>
          <w:u w:val="single"/>
        </w:rPr>
        <w:t xml:space="preserve">PREFILED TESTIMONY </w:t>
      </w:r>
      <w:smartTag w:uri="urn:schemas-microsoft-com:office:smarttags" w:element="stockticker">
        <w:r w:rsidRPr="00E2581C">
          <w:rPr>
            <w:b/>
            <w:u w:val="single"/>
          </w:rPr>
          <w:t>AND</w:t>
        </w:r>
      </w:smartTag>
      <w:r w:rsidRPr="00E2581C">
        <w:rPr>
          <w:b/>
          <w:u w:val="single"/>
        </w:rPr>
        <w:t xml:space="preserve"> EXHIBITS; WITNESSES</w:t>
      </w:r>
    </w:p>
    <w:p w:rsidR="006F6D04" w:rsidRPr="00E2581C" w:rsidRDefault="006F6D04" w:rsidP="006F6D04">
      <w:pPr>
        <w:jc w:val="both"/>
      </w:pPr>
    </w:p>
    <w:p w:rsidR="006F6D04" w:rsidRPr="00E2581C" w:rsidRDefault="006F6D04" w:rsidP="006F6D04">
      <w:pPr>
        <w:jc w:val="both"/>
      </w:pPr>
      <w:r w:rsidRPr="00E2581C">
        <w:tab/>
        <w:t>Testimony of all witnesses to be spon</w:t>
      </w:r>
      <w:r w:rsidR="000C67BB" w:rsidRPr="00E2581C">
        <w:t>sored by the parties</w:t>
      </w:r>
      <w:r w:rsidRPr="00E2581C">
        <w:t xml:space="preserve"> has been prefiled and will be inserted into the record as though read after the witness has taken the stand and affirmed the correctness of the testimony and associated exhibits.  All testimony remains subject to timely and appropriate objection</w:t>
      </w:r>
      <w:r w:rsidR="00A061B0">
        <w:t>s.  Upon insertion of a witness’</w:t>
      </w:r>
      <w:r w:rsidRPr="00E2581C">
        <w:t xml:space="preserve"> testimony, exhibits appended thereto may be marked for identification.  Each witness will have the opportunity to orally summarize his or her testimony at the time he or she takes the stand.  Summaries of testimony shall be limited to three minutes.</w:t>
      </w:r>
    </w:p>
    <w:p w:rsidR="006F6D04" w:rsidRPr="00E2581C" w:rsidRDefault="006F6D04" w:rsidP="006F6D04">
      <w:pPr>
        <w:jc w:val="both"/>
      </w:pPr>
    </w:p>
    <w:p w:rsidR="006F6D04" w:rsidRPr="00E2581C" w:rsidRDefault="006F6D04" w:rsidP="006F6D04">
      <w:pPr>
        <w:ind w:firstLine="720"/>
        <w:jc w:val="both"/>
      </w:pPr>
      <w:r w:rsidRPr="00E2581C">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6F6D04" w:rsidRPr="00E2581C" w:rsidRDefault="006F6D04" w:rsidP="006F6D04">
      <w:pPr>
        <w:jc w:val="both"/>
      </w:pPr>
    </w:p>
    <w:p w:rsidR="006F6D04" w:rsidRPr="00E2581C" w:rsidRDefault="006F6D04" w:rsidP="006F6D04">
      <w:pPr>
        <w:jc w:val="both"/>
      </w:pPr>
      <w:r w:rsidRPr="00E2581C">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F6D04" w:rsidRPr="00E2581C" w:rsidRDefault="006F6D04" w:rsidP="006F6D04">
      <w:pPr>
        <w:jc w:val="both"/>
        <w:rPr>
          <w:color w:val="000000"/>
        </w:rPr>
      </w:pPr>
    </w:p>
    <w:p w:rsidR="00DD5B44" w:rsidRPr="00A061B0" w:rsidRDefault="006F6D04" w:rsidP="00A061B0">
      <w:pPr>
        <w:ind w:firstLine="720"/>
        <w:jc w:val="both"/>
        <w:rPr>
          <w:color w:val="000000"/>
        </w:rPr>
      </w:pPr>
      <w:r w:rsidRPr="00E2581C">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C80B9D" w:rsidRDefault="00C80B9D">
      <w:pPr>
        <w:rPr>
          <w:b/>
        </w:rPr>
      </w:pPr>
    </w:p>
    <w:p w:rsidR="00834169" w:rsidRDefault="00834169">
      <w:pPr>
        <w:rPr>
          <w:b/>
        </w:rPr>
      </w:pPr>
    </w:p>
    <w:p w:rsidR="006F6D04" w:rsidRPr="00E2581C" w:rsidRDefault="006F6D04" w:rsidP="006F6D04">
      <w:pPr>
        <w:jc w:val="both"/>
        <w:rPr>
          <w:b/>
        </w:rPr>
      </w:pPr>
      <w:r w:rsidRPr="00E2581C">
        <w:rPr>
          <w:b/>
        </w:rPr>
        <w:lastRenderedPageBreak/>
        <w:t>VI.</w:t>
      </w:r>
      <w:r w:rsidRPr="00E2581C">
        <w:rPr>
          <w:b/>
        </w:rPr>
        <w:tab/>
      </w:r>
      <w:r w:rsidRPr="00E2581C">
        <w:rPr>
          <w:b/>
          <w:u w:val="single"/>
        </w:rPr>
        <w:t>ORDER OF WITNESSES</w:t>
      </w:r>
    </w:p>
    <w:p w:rsidR="006F6D04" w:rsidRPr="00E2581C" w:rsidRDefault="006F6D04" w:rsidP="006F6D04">
      <w:pPr>
        <w:jc w:val="both"/>
      </w:pPr>
    </w:p>
    <w:p w:rsidR="006F6D04" w:rsidRPr="00E2581C" w:rsidRDefault="006F6D04" w:rsidP="006F6D04">
      <w:pPr>
        <w:jc w:val="both"/>
      </w:pPr>
      <w:r w:rsidRPr="00E2581C">
        <w:tab/>
      </w:r>
      <w:r w:rsidR="005403D2">
        <w:t>Each witness whose name is preceded by an asterisk (*) has been stipulated to by the parties and are excused from the hearing.</w:t>
      </w:r>
    </w:p>
    <w:p w:rsidR="006F6D04" w:rsidRPr="00E2581C" w:rsidRDefault="006F6D04" w:rsidP="006F6D0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F6D04" w:rsidRPr="00E2581C" w:rsidTr="007A24FE">
        <w:trPr>
          <w:cantSplit/>
          <w:trHeight w:val="362"/>
          <w:tblHeader/>
        </w:trPr>
        <w:tc>
          <w:tcPr>
            <w:tcW w:w="3507" w:type="dxa"/>
            <w:tcBorders>
              <w:top w:val="nil"/>
              <w:left w:val="nil"/>
              <w:bottom w:val="nil"/>
              <w:right w:val="nil"/>
            </w:tcBorders>
          </w:tcPr>
          <w:p w:rsidR="006F6D04" w:rsidRPr="00E2581C" w:rsidRDefault="006F6D04" w:rsidP="007A24FE">
            <w:pPr>
              <w:jc w:val="both"/>
            </w:pPr>
            <w:r w:rsidRPr="00E2581C">
              <w:rPr>
                <w:u w:val="single"/>
              </w:rPr>
              <w:t>Witness</w:t>
            </w:r>
          </w:p>
        </w:tc>
        <w:tc>
          <w:tcPr>
            <w:tcW w:w="2511" w:type="dxa"/>
            <w:tcBorders>
              <w:top w:val="nil"/>
              <w:left w:val="nil"/>
              <w:bottom w:val="nil"/>
              <w:right w:val="nil"/>
            </w:tcBorders>
          </w:tcPr>
          <w:p w:rsidR="006F6D04" w:rsidRPr="00E2581C" w:rsidRDefault="006F6D04" w:rsidP="007A24FE">
            <w:pPr>
              <w:jc w:val="center"/>
            </w:pPr>
            <w:r w:rsidRPr="00E2581C">
              <w:rPr>
                <w:u w:val="single"/>
              </w:rPr>
              <w:t>Proffered By</w:t>
            </w:r>
          </w:p>
        </w:tc>
        <w:tc>
          <w:tcPr>
            <w:tcW w:w="3546" w:type="dxa"/>
            <w:tcBorders>
              <w:top w:val="nil"/>
              <w:left w:val="nil"/>
              <w:bottom w:val="nil"/>
              <w:right w:val="nil"/>
            </w:tcBorders>
          </w:tcPr>
          <w:p w:rsidR="006F6D04" w:rsidRPr="00E2581C" w:rsidRDefault="006F6D04" w:rsidP="007A24FE">
            <w:pPr>
              <w:jc w:val="both"/>
            </w:pPr>
            <w:r w:rsidRPr="00E2581C">
              <w:rPr>
                <w:u w:val="single"/>
              </w:rPr>
              <w:t>Issues #</w:t>
            </w:r>
          </w:p>
        </w:tc>
      </w:tr>
      <w:tr w:rsidR="006F6D04" w:rsidRPr="00E2581C" w:rsidTr="007A24FE">
        <w:trPr>
          <w:cantSplit/>
          <w:trHeight w:val="362"/>
        </w:trPr>
        <w:tc>
          <w:tcPr>
            <w:tcW w:w="3507" w:type="dxa"/>
            <w:tcBorders>
              <w:top w:val="nil"/>
              <w:left w:val="nil"/>
              <w:bottom w:val="nil"/>
              <w:right w:val="nil"/>
            </w:tcBorders>
          </w:tcPr>
          <w:p w:rsidR="006F6D04" w:rsidRPr="00E2581C" w:rsidRDefault="006F6D04" w:rsidP="007A24FE">
            <w:pPr>
              <w:jc w:val="both"/>
              <w:rPr>
                <w:u w:val="single"/>
              </w:rPr>
            </w:pPr>
            <w:r w:rsidRPr="00E2581C">
              <w:tab/>
            </w:r>
            <w:r w:rsidRPr="00E2581C">
              <w:rPr>
                <w:u w:val="single"/>
              </w:rPr>
              <w:t>Direct</w:t>
            </w:r>
          </w:p>
        </w:tc>
        <w:tc>
          <w:tcPr>
            <w:tcW w:w="2511" w:type="dxa"/>
            <w:tcBorders>
              <w:top w:val="nil"/>
              <w:left w:val="nil"/>
              <w:bottom w:val="nil"/>
              <w:right w:val="nil"/>
            </w:tcBorders>
          </w:tcPr>
          <w:p w:rsidR="006F6D04" w:rsidRPr="00E2581C" w:rsidRDefault="006F6D04" w:rsidP="007A24FE">
            <w:pPr>
              <w:jc w:val="center"/>
            </w:pPr>
          </w:p>
        </w:tc>
        <w:tc>
          <w:tcPr>
            <w:tcW w:w="3546" w:type="dxa"/>
            <w:tcBorders>
              <w:top w:val="nil"/>
              <w:left w:val="nil"/>
              <w:bottom w:val="nil"/>
              <w:right w:val="nil"/>
            </w:tcBorders>
          </w:tcPr>
          <w:p w:rsidR="006F6D04" w:rsidRPr="00E2581C" w:rsidRDefault="006F6D04" w:rsidP="007A24FE"/>
        </w:tc>
      </w:tr>
      <w:tr w:rsidR="006F6D04" w:rsidRPr="00E2581C" w:rsidTr="007A24FE">
        <w:trPr>
          <w:cantSplit/>
          <w:trHeight w:val="382"/>
        </w:trPr>
        <w:tc>
          <w:tcPr>
            <w:tcW w:w="3507" w:type="dxa"/>
            <w:tcBorders>
              <w:top w:val="nil"/>
              <w:left w:val="nil"/>
              <w:bottom w:val="nil"/>
              <w:right w:val="nil"/>
            </w:tcBorders>
          </w:tcPr>
          <w:p w:rsidR="006F6D04" w:rsidRPr="00E2581C" w:rsidRDefault="0035507F" w:rsidP="007A24FE">
            <w:pPr>
              <w:jc w:val="both"/>
            </w:pPr>
            <w:r w:rsidRPr="00E2581C">
              <w:t>Bevin A. Beaudet</w:t>
            </w:r>
            <w:r w:rsidR="00E8484E" w:rsidRPr="00E2581C">
              <w:t xml:space="preserve"> </w:t>
            </w:r>
          </w:p>
          <w:p w:rsidR="0035507F" w:rsidRPr="00E2581C" w:rsidRDefault="0035507F" w:rsidP="007A24FE">
            <w:pPr>
              <w:jc w:val="both"/>
            </w:pPr>
          </w:p>
          <w:p w:rsidR="000268C1" w:rsidRPr="00E2581C" w:rsidRDefault="00E8484E" w:rsidP="000268C1">
            <w:pPr>
              <w:jc w:val="both"/>
            </w:pPr>
            <w:r w:rsidRPr="00E2581C">
              <w:t xml:space="preserve">Deborah D. Swain </w:t>
            </w:r>
          </w:p>
          <w:p w:rsidR="0035507F" w:rsidRPr="00E2581C" w:rsidRDefault="0035507F" w:rsidP="007A24FE">
            <w:pPr>
              <w:jc w:val="both"/>
            </w:pPr>
          </w:p>
          <w:p w:rsidR="000268C1" w:rsidRPr="00E2581C" w:rsidRDefault="00E8484E" w:rsidP="000268C1">
            <w:pPr>
              <w:jc w:val="both"/>
            </w:pPr>
            <w:r w:rsidRPr="00E2581C">
              <w:t xml:space="preserve">Robert Kennelly </w:t>
            </w:r>
          </w:p>
          <w:p w:rsidR="0035507F" w:rsidRPr="00E2581C" w:rsidRDefault="0035507F" w:rsidP="007A24FE">
            <w:pPr>
              <w:jc w:val="both"/>
            </w:pPr>
          </w:p>
          <w:p w:rsidR="00A061B0" w:rsidRDefault="00A061B0" w:rsidP="007A24FE">
            <w:pPr>
              <w:jc w:val="both"/>
            </w:pPr>
            <w:r w:rsidRPr="00A061B0">
              <w:t>Julia Crawford</w:t>
            </w:r>
          </w:p>
          <w:p w:rsidR="00A061B0" w:rsidRDefault="00A061B0" w:rsidP="007A24FE">
            <w:pPr>
              <w:jc w:val="both"/>
            </w:pPr>
          </w:p>
          <w:p w:rsidR="0035507F" w:rsidRPr="00E2581C" w:rsidRDefault="00E177FC" w:rsidP="007A24FE">
            <w:pPr>
              <w:jc w:val="both"/>
            </w:pPr>
            <w:r>
              <w:t>Joseph E.</w:t>
            </w:r>
            <w:r w:rsidR="00CC051C" w:rsidRPr="00E2581C">
              <w:t xml:space="preserve"> Orfano</w:t>
            </w:r>
          </w:p>
          <w:p w:rsidR="0035507F" w:rsidRPr="00E2581C" w:rsidRDefault="0035507F" w:rsidP="007A24FE">
            <w:pPr>
              <w:jc w:val="both"/>
            </w:pPr>
          </w:p>
          <w:p w:rsidR="0035507F" w:rsidRPr="00E2581C" w:rsidRDefault="00CC051C" w:rsidP="007A24FE">
            <w:pPr>
              <w:jc w:val="both"/>
            </w:pPr>
            <w:r w:rsidRPr="00E2581C">
              <w:t>Robert Zammataro</w:t>
            </w:r>
          </w:p>
        </w:tc>
        <w:tc>
          <w:tcPr>
            <w:tcW w:w="2511" w:type="dxa"/>
            <w:tcBorders>
              <w:top w:val="nil"/>
              <w:left w:val="nil"/>
              <w:bottom w:val="nil"/>
              <w:right w:val="nil"/>
            </w:tcBorders>
          </w:tcPr>
          <w:p w:rsidR="006F6D04" w:rsidRPr="00E2581C" w:rsidRDefault="0035507F" w:rsidP="007A24FE">
            <w:pPr>
              <w:jc w:val="center"/>
            </w:pPr>
            <w:r w:rsidRPr="00E2581C">
              <w:t>FCRU</w:t>
            </w:r>
          </w:p>
          <w:p w:rsidR="0035507F" w:rsidRPr="00E2581C" w:rsidRDefault="0035507F" w:rsidP="007A24FE">
            <w:pPr>
              <w:jc w:val="center"/>
            </w:pPr>
          </w:p>
          <w:p w:rsidR="000268C1" w:rsidRPr="00E2581C" w:rsidRDefault="000268C1" w:rsidP="000268C1">
            <w:pPr>
              <w:jc w:val="center"/>
            </w:pPr>
            <w:r w:rsidRPr="00E2581C">
              <w:t>FCRU</w:t>
            </w:r>
          </w:p>
          <w:p w:rsidR="0035507F" w:rsidRPr="00E2581C" w:rsidRDefault="0035507F" w:rsidP="007A24FE">
            <w:pPr>
              <w:jc w:val="center"/>
            </w:pPr>
          </w:p>
          <w:p w:rsidR="000268C1" w:rsidRPr="00E2581C" w:rsidRDefault="000268C1" w:rsidP="000268C1">
            <w:pPr>
              <w:jc w:val="center"/>
            </w:pPr>
            <w:r w:rsidRPr="00E2581C">
              <w:t>FCRU</w:t>
            </w:r>
          </w:p>
          <w:p w:rsidR="0035507F" w:rsidRPr="00E2581C" w:rsidRDefault="0035507F" w:rsidP="007A24FE">
            <w:pPr>
              <w:jc w:val="center"/>
            </w:pPr>
          </w:p>
          <w:p w:rsidR="00A061B0" w:rsidRDefault="00A061B0" w:rsidP="007A24FE">
            <w:pPr>
              <w:jc w:val="center"/>
            </w:pPr>
            <w:r w:rsidRPr="00E2581C">
              <w:t>JEA</w:t>
            </w:r>
          </w:p>
          <w:p w:rsidR="00A061B0" w:rsidRDefault="00A061B0" w:rsidP="007A24FE">
            <w:pPr>
              <w:jc w:val="center"/>
            </w:pPr>
          </w:p>
          <w:p w:rsidR="0035507F" w:rsidRPr="00E2581C" w:rsidRDefault="00CC051C" w:rsidP="007A24FE">
            <w:pPr>
              <w:jc w:val="center"/>
            </w:pPr>
            <w:r w:rsidRPr="00E2581C">
              <w:t>JEA</w:t>
            </w:r>
          </w:p>
          <w:p w:rsidR="0035507F" w:rsidRPr="00E2581C" w:rsidRDefault="0035507F" w:rsidP="000268C1">
            <w:pPr>
              <w:jc w:val="center"/>
            </w:pPr>
          </w:p>
          <w:p w:rsidR="00CC051C" w:rsidRPr="00E2581C" w:rsidRDefault="00CC051C" w:rsidP="000268C1">
            <w:pPr>
              <w:jc w:val="center"/>
            </w:pPr>
            <w:r w:rsidRPr="00E2581C">
              <w:t>JEA</w:t>
            </w:r>
          </w:p>
        </w:tc>
        <w:tc>
          <w:tcPr>
            <w:tcW w:w="3546" w:type="dxa"/>
            <w:tcBorders>
              <w:top w:val="nil"/>
              <w:left w:val="nil"/>
              <w:bottom w:val="nil"/>
              <w:right w:val="nil"/>
            </w:tcBorders>
          </w:tcPr>
          <w:p w:rsidR="006F6D04" w:rsidRPr="00E2581C" w:rsidRDefault="00F072BD" w:rsidP="007A24FE">
            <w:r w:rsidRPr="00E2581C">
              <w:t>2, 4, 6, 7, 9, 12-16, 22</w:t>
            </w:r>
          </w:p>
          <w:p w:rsidR="00F072BD" w:rsidRPr="00E2581C" w:rsidRDefault="00F072BD" w:rsidP="007A24FE"/>
          <w:p w:rsidR="00F072BD" w:rsidRPr="00E2581C" w:rsidRDefault="00F072BD" w:rsidP="007A24FE">
            <w:r w:rsidRPr="00E2581C">
              <w:t>1, 6, 9, 10-16</w:t>
            </w:r>
          </w:p>
          <w:p w:rsidR="00F072BD" w:rsidRPr="00E2581C" w:rsidRDefault="00F072BD" w:rsidP="007A24FE"/>
          <w:p w:rsidR="00F072BD" w:rsidRPr="00E2581C" w:rsidRDefault="00F072BD" w:rsidP="007A24FE">
            <w:r w:rsidRPr="00E2581C">
              <w:t>1-6, 8, 9, 22</w:t>
            </w:r>
          </w:p>
          <w:p w:rsidR="00CC051C" w:rsidRPr="00E2581C" w:rsidRDefault="00CC051C" w:rsidP="007A24FE"/>
          <w:p w:rsidR="00A061B0" w:rsidRDefault="00A061B0" w:rsidP="007A24FE">
            <w:r w:rsidRPr="00E2581C">
              <w:t>9</w:t>
            </w:r>
          </w:p>
          <w:p w:rsidR="00A061B0" w:rsidRDefault="00A061B0" w:rsidP="007A24FE"/>
          <w:p w:rsidR="00CC051C" w:rsidRPr="00E2581C" w:rsidRDefault="00CC051C" w:rsidP="007A24FE">
            <w:r w:rsidRPr="00E2581C">
              <w:t>4, 9, 22</w:t>
            </w:r>
          </w:p>
          <w:p w:rsidR="00CC051C" w:rsidRPr="00E2581C" w:rsidRDefault="00CC051C" w:rsidP="007A24FE"/>
          <w:p w:rsidR="00CC051C" w:rsidRPr="00E2581C" w:rsidRDefault="00CC051C" w:rsidP="007A24FE">
            <w:r w:rsidRPr="00E2581C">
              <w:t>4, 7, 9, 18-22</w:t>
            </w:r>
          </w:p>
        </w:tc>
      </w:tr>
      <w:tr w:rsidR="006F6D04" w:rsidRPr="00E2581C" w:rsidTr="007A24FE">
        <w:trPr>
          <w:cantSplit/>
          <w:trHeight w:val="362"/>
        </w:trPr>
        <w:tc>
          <w:tcPr>
            <w:tcW w:w="3507" w:type="dxa"/>
            <w:tcBorders>
              <w:top w:val="nil"/>
              <w:left w:val="nil"/>
              <w:bottom w:val="nil"/>
              <w:right w:val="nil"/>
            </w:tcBorders>
          </w:tcPr>
          <w:p w:rsidR="006F6D04" w:rsidRPr="00E2581C" w:rsidRDefault="00CC051C" w:rsidP="007A24FE">
            <w:pPr>
              <w:jc w:val="both"/>
            </w:pPr>
            <w:r w:rsidRPr="00E2581C">
              <w:t>Susan West</w:t>
            </w:r>
          </w:p>
        </w:tc>
        <w:tc>
          <w:tcPr>
            <w:tcW w:w="2511" w:type="dxa"/>
            <w:tcBorders>
              <w:top w:val="nil"/>
              <w:left w:val="nil"/>
              <w:bottom w:val="nil"/>
              <w:right w:val="nil"/>
            </w:tcBorders>
          </w:tcPr>
          <w:p w:rsidR="006F6D04" w:rsidRPr="00E2581C" w:rsidRDefault="00CC051C" w:rsidP="007A24FE">
            <w:pPr>
              <w:jc w:val="center"/>
            </w:pPr>
            <w:r w:rsidRPr="00E2581C">
              <w:t>JEA</w:t>
            </w:r>
          </w:p>
        </w:tc>
        <w:tc>
          <w:tcPr>
            <w:tcW w:w="3546" w:type="dxa"/>
            <w:tcBorders>
              <w:top w:val="nil"/>
              <w:left w:val="nil"/>
              <w:bottom w:val="nil"/>
              <w:right w:val="nil"/>
            </w:tcBorders>
          </w:tcPr>
          <w:p w:rsidR="006F6D04" w:rsidRPr="00E2581C" w:rsidRDefault="00CC051C" w:rsidP="007A24FE">
            <w:r w:rsidRPr="00E2581C">
              <w:t>3, 4, 9, 22</w:t>
            </w:r>
          </w:p>
        </w:tc>
      </w:tr>
      <w:tr w:rsidR="006F6D04" w:rsidRPr="00E2581C" w:rsidTr="007A24FE">
        <w:trPr>
          <w:cantSplit/>
          <w:trHeight w:val="382"/>
        </w:trPr>
        <w:tc>
          <w:tcPr>
            <w:tcW w:w="3507" w:type="dxa"/>
            <w:tcBorders>
              <w:top w:val="nil"/>
              <w:left w:val="nil"/>
              <w:bottom w:val="nil"/>
              <w:right w:val="nil"/>
            </w:tcBorders>
          </w:tcPr>
          <w:p w:rsidR="006F6D04" w:rsidRPr="00E2581C" w:rsidRDefault="006F6D04" w:rsidP="007A24FE">
            <w:pPr>
              <w:jc w:val="both"/>
            </w:pPr>
            <w:r w:rsidRPr="00E2581C">
              <w:tab/>
            </w:r>
            <w:r w:rsidRPr="00E2581C">
              <w:rPr>
                <w:u w:val="single"/>
              </w:rPr>
              <w:t>Rebuttal</w:t>
            </w:r>
          </w:p>
        </w:tc>
        <w:tc>
          <w:tcPr>
            <w:tcW w:w="2511" w:type="dxa"/>
            <w:tcBorders>
              <w:top w:val="nil"/>
              <w:left w:val="nil"/>
              <w:bottom w:val="nil"/>
              <w:right w:val="nil"/>
            </w:tcBorders>
          </w:tcPr>
          <w:p w:rsidR="006F6D04" w:rsidRPr="00E2581C" w:rsidRDefault="006F6D04" w:rsidP="007A24FE">
            <w:pPr>
              <w:jc w:val="center"/>
            </w:pPr>
          </w:p>
        </w:tc>
        <w:tc>
          <w:tcPr>
            <w:tcW w:w="3546" w:type="dxa"/>
            <w:tcBorders>
              <w:top w:val="nil"/>
              <w:left w:val="nil"/>
              <w:bottom w:val="nil"/>
              <w:right w:val="nil"/>
            </w:tcBorders>
          </w:tcPr>
          <w:p w:rsidR="006F6D04" w:rsidRPr="00E2581C" w:rsidRDefault="006F6D04" w:rsidP="007A24FE"/>
        </w:tc>
      </w:tr>
      <w:tr w:rsidR="00E8484E" w:rsidRPr="00E2581C" w:rsidTr="007A24FE">
        <w:trPr>
          <w:cantSplit/>
          <w:trHeight w:val="362"/>
        </w:trPr>
        <w:tc>
          <w:tcPr>
            <w:tcW w:w="3507" w:type="dxa"/>
            <w:tcBorders>
              <w:top w:val="nil"/>
              <w:left w:val="nil"/>
              <w:bottom w:val="nil"/>
              <w:right w:val="nil"/>
            </w:tcBorders>
          </w:tcPr>
          <w:p w:rsidR="00E8484E" w:rsidRPr="00E2581C" w:rsidRDefault="00E8484E" w:rsidP="007A24FE">
            <w:pPr>
              <w:jc w:val="both"/>
            </w:pPr>
            <w:r w:rsidRPr="00E2581C">
              <w:t>Bevin A. Beaudet</w:t>
            </w:r>
          </w:p>
        </w:tc>
        <w:tc>
          <w:tcPr>
            <w:tcW w:w="2511" w:type="dxa"/>
            <w:tcBorders>
              <w:top w:val="nil"/>
              <w:left w:val="nil"/>
              <w:bottom w:val="nil"/>
              <w:right w:val="nil"/>
            </w:tcBorders>
          </w:tcPr>
          <w:p w:rsidR="00E8484E" w:rsidRPr="00E2581C" w:rsidRDefault="00E8484E" w:rsidP="000268C1">
            <w:pPr>
              <w:jc w:val="center"/>
            </w:pPr>
            <w:r w:rsidRPr="00E2581C">
              <w:t>FCRU</w:t>
            </w:r>
          </w:p>
        </w:tc>
        <w:tc>
          <w:tcPr>
            <w:tcW w:w="3546" w:type="dxa"/>
            <w:tcBorders>
              <w:top w:val="nil"/>
              <w:left w:val="nil"/>
              <w:bottom w:val="nil"/>
              <w:right w:val="nil"/>
            </w:tcBorders>
          </w:tcPr>
          <w:p w:rsidR="00E8484E" w:rsidRPr="00E2581C" w:rsidRDefault="00E8484E" w:rsidP="007A24FE">
            <w:r w:rsidRPr="00E2581C">
              <w:t>2, 4, 6, 7, 9, 12-16, 22</w:t>
            </w:r>
          </w:p>
        </w:tc>
      </w:tr>
      <w:tr w:rsidR="00E8484E" w:rsidRPr="00E2581C" w:rsidTr="007A24FE">
        <w:trPr>
          <w:cantSplit/>
          <w:trHeight w:val="362"/>
        </w:trPr>
        <w:tc>
          <w:tcPr>
            <w:tcW w:w="3507" w:type="dxa"/>
            <w:tcBorders>
              <w:top w:val="nil"/>
              <w:left w:val="nil"/>
              <w:bottom w:val="nil"/>
              <w:right w:val="nil"/>
            </w:tcBorders>
          </w:tcPr>
          <w:p w:rsidR="00E8484E" w:rsidRPr="00E2581C" w:rsidRDefault="00E8484E" w:rsidP="007A24FE">
            <w:pPr>
              <w:jc w:val="both"/>
            </w:pPr>
            <w:r w:rsidRPr="00E2581C">
              <w:t>Deborah D. Swain</w:t>
            </w:r>
          </w:p>
        </w:tc>
        <w:tc>
          <w:tcPr>
            <w:tcW w:w="2511" w:type="dxa"/>
            <w:tcBorders>
              <w:top w:val="nil"/>
              <w:left w:val="nil"/>
              <w:bottom w:val="nil"/>
              <w:right w:val="nil"/>
            </w:tcBorders>
          </w:tcPr>
          <w:p w:rsidR="00E8484E" w:rsidRPr="00E2581C" w:rsidRDefault="00E8484E" w:rsidP="000268C1">
            <w:pPr>
              <w:jc w:val="center"/>
            </w:pPr>
            <w:r w:rsidRPr="00E2581C">
              <w:t>FCRU</w:t>
            </w:r>
          </w:p>
        </w:tc>
        <w:tc>
          <w:tcPr>
            <w:tcW w:w="3546" w:type="dxa"/>
            <w:tcBorders>
              <w:top w:val="nil"/>
              <w:left w:val="nil"/>
              <w:bottom w:val="nil"/>
              <w:right w:val="nil"/>
            </w:tcBorders>
          </w:tcPr>
          <w:p w:rsidR="00E8484E" w:rsidRPr="00E2581C" w:rsidRDefault="00E8484E" w:rsidP="007A24FE">
            <w:r w:rsidRPr="00E2581C">
              <w:t>1, 6, 9, 10-16</w:t>
            </w:r>
          </w:p>
        </w:tc>
      </w:tr>
      <w:tr w:rsidR="00E8484E" w:rsidRPr="00E2581C" w:rsidTr="007A24FE">
        <w:trPr>
          <w:cantSplit/>
          <w:trHeight w:val="362"/>
        </w:trPr>
        <w:tc>
          <w:tcPr>
            <w:tcW w:w="3507" w:type="dxa"/>
            <w:tcBorders>
              <w:top w:val="nil"/>
              <w:left w:val="nil"/>
              <w:bottom w:val="nil"/>
              <w:right w:val="nil"/>
            </w:tcBorders>
          </w:tcPr>
          <w:p w:rsidR="00E8484E" w:rsidRPr="00E2581C" w:rsidRDefault="00E8484E" w:rsidP="007A24FE">
            <w:pPr>
              <w:jc w:val="both"/>
            </w:pPr>
            <w:r w:rsidRPr="00E2581C">
              <w:t>Robert Kennelly</w:t>
            </w:r>
          </w:p>
        </w:tc>
        <w:tc>
          <w:tcPr>
            <w:tcW w:w="2511" w:type="dxa"/>
            <w:tcBorders>
              <w:top w:val="nil"/>
              <w:left w:val="nil"/>
              <w:bottom w:val="nil"/>
              <w:right w:val="nil"/>
            </w:tcBorders>
          </w:tcPr>
          <w:p w:rsidR="00E8484E" w:rsidRPr="00E2581C" w:rsidRDefault="00482809" w:rsidP="000268C1">
            <w:pPr>
              <w:jc w:val="center"/>
            </w:pPr>
            <w:r w:rsidRPr="00E2581C">
              <w:t>FCRU</w:t>
            </w:r>
          </w:p>
        </w:tc>
        <w:tc>
          <w:tcPr>
            <w:tcW w:w="3546" w:type="dxa"/>
            <w:tcBorders>
              <w:top w:val="nil"/>
              <w:left w:val="nil"/>
              <w:bottom w:val="nil"/>
              <w:right w:val="nil"/>
            </w:tcBorders>
          </w:tcPr>
          <w:p w:rsidR="00E8484E" w:rsidRPr="00E2581C" w:rsidRDefault="00482809" w:rsidP="007A24FE">
            <w:r w:rsidRPr="00E2581C">
              <w:t>1-6, 8, 9, 22</w:t>
            </w:r>
          </w:p>
        </w:tc>
      </w:tr>
      <w:tr w:rsidR="006F6D04" w:rsidRPr="00E2581C" w:rsidTr="007A24FE">
        <w:trPr>
          <w:cantSplit/>
          <w:trHeight w:val="362"/>
        </w:trPr>
        <w:tc>
          <w:tcPr>
            <w:tcW w:w="3507" w:type="dxa"/>
            <w:tcBorders>
              <w:top w:val="nil"/>
              <w:left w:val="nil"/>
              <w:bottom w:val="nil"/>
              <w:right w:val="nil"/>
            </w:tcBorders>
          </w:tcPr>
          <w:p w:rsidR="006F6D04" w:rsidRPr="00E2581C" w:rsidRDefault="00BF01AA" w:rsidP="007A24FE">
            <w:pPr>
              <w:jc w:val="both"/>
            </w:pPr>
            <w:r>
              <w:t>*</w:t>
            </w:r>
            <w:r w:rsidR="000268C1" w:rsidRPr="00E2581C">
              <w:t>Paul Gandy</w:t>
            </w:r>
          </w:p>
          <w:p w:rsidR="000268C1" w:rsidRPr="00E2581C" w:rsidRDefault="000268C1" w:rsidP="007A24FE">
            <w:pPr>
              <w:jc w:val="both"/>
            </w:pPr>
          </w:p>
          <w:p w:rsidR="000268C1" w:rsidRPr="00E2581C" w:rsidRDefault="000268C1" w:rsidP="007A24FE">
            <w:pPr>
              <w:jc w:val="both"/>
            </w:pPr>
            <w:r w:rsidRPr="00E2581C">
              <w:t>Scott D. Kelly</w:t>
            </w:r>
          </w:p>
        </w:tc>
        <w:tc>
          <w:tcPr>
            <w:tcW w:w="2511" w:type="dxa"/>
            <w:tcBorders>
              <w:top w:val="nil"/>
              <w:left w:val="nil"/>
              <w:bottom w:val="nil"/>
              <w:right w:val="nil"/>
            </w:tcBorders>
          </w:tcPr>
          <w:p w:rsidR="000268C1" w:rsidRPr="00E2581C" w:rsidRDefault="000268C1" w:rsidP="000268C1">
            <w:pPr>
              <w:jc w:val="center"/>
            </w:pPr>
            <w:r w:rsidRPr="00E2581C">
              <w:t>FCRU</w:t>
            </w:r>
          </w:p>
          <w:p w:rsidR="006F6D04" w:rsidRPr="00E2581C" w:rsidRDefault="006F6D04" w:rsidP="007A24FE">
            <w:pPr>
              <w:jc w:val="center"/>
            </w:pPr>
          </w:p>
          <w:p w:rsidR="000268C1" w:rsidRPr="00E2581C" w:rsidRDefault="000268C1" w:rsidP="000268C1">
            <w:pPr>
              <w:jc w:val="center"/>
            </w:pPr>
            <w:r w:rsidRPr="00E2581C">
              <w:t>FCRU</w:t>
            </w:r>
          </w:p>
          <w:p w:rsidR="000268C1" w:rsidRPr="00E2581C" w:rsidRDefault="000268C1" w:rsidP="007A24FE">
            <w:pPr>
              <w:jc w:val="center"/>
            </w:pPr>
          </w:p>
        </w:tc>
        <w:tc>
          <w:tcPr>
            <w:tcW w:w="3546" w:type="dxa"/>
            <w:tcBorders>
              <w:top w:val="nil"/>
              <w:left w:val="nil"/>
              <w:bottom w:val="nil"/>
              <w:right w:val="nil"/>
            </w:tcBorders>
          </w:tcPr>
          <w:p w:rsidR="006F6D04" w:rsidRPr="00E2581C" w:rsidRDefault="00F072BD" w:rsidP="007A24FE">
            <w:r w:rsidRPr="00E2581C">
              <w:t>6-7</w:t>
            </w:r>
          </w:p>
          <w:p w:rsidR="00F072BD" w:rsidRPr="00E2581C" w:rsidRDefault="00F072BD" w:rsidP="007A24FE"/>
          <w:p w:rsidR="00F072BD" w:rsidRPr="00E2581C" w:rsidRDefault="00F072BD" w:rsidP="007A24FE">
            <w:r w:rsidRPr="00E2581C">
              <w:t>3, 4, 6, 7, 9, 18-22</w:t>
            </w:r>
          </w:p>
        </w:tc>
      </w:tr>
    </w:tbl>
    <w:p w:rsidR="00DD5B44" w:rsidRPr="00E2581C" w:rsidRDefault="00DD5B44" w:rsidP="006F6D04">
      <w:pPr>
        <w:jc w:val="both"/>
      </w:pPr>
    </w:p>
    <w:p w:rsidR="006F6D04" w:rsidRPr="00E2581C" w:rsidRDefault="006F6D04" w:rsidP="006F6D04">
      <w:pPr>
        <w:jc w:val="both"/>
        <w:rPr>
          <w:b/>
        </w:rPr>
      </w:pPr>
      <w:r w:rsidRPr="00E2581C">
        <w:rPr>
          <w:b/>
        </w:rPr>
        <w:t>VII.</w:t>
      </w:r>
      <w:r w:rsidRPr="00E2581C">
        <w:rPr>
          <w:b/>
        </w:rPr>
        <w:tab/>
      </w:r>
      <w:r w:rsidRPr="00E2581C">
        <w:rPr>
          <w:b/>
          <w:u w:val="single"/>
        </w:rPr>
        <w:t>BASIC POSITIONS</w:t>
      </w:r>
    </w:p>
    <w:p w:rsidR="006F6D04" w:rsidRPr="00E2581C" w:rsidRDefault="006F6D04" w:rsidP="006F6D04">
      <w:pPr>
        <w:jc w:val="both"/>
      </w:pPr>
    </w:p>
    <w:p w:rsidR="003B2F3F" w:rsidRPr="00E2581C" w:rsidRDefault="004941D2" w:rsidP="003B2F3F">
      <w:pPr>
        <w:widowControl w:val="0"/>
        <w:ind w:left="1440" w:hanging="1440"/>
        <w:jc w:val="both"/>
        <w:rPr>
          <w:bCs/>
        </w:rPr>
      </w:pPr>
      <w:r w:rsidRPr="00E2581C">
        <w:rPr>
          <w:b/>
          <w:bCs/>
        </w:rPr>
        <w:t>FCRU</w:t>
      </w:r>
      <w:r w:rsidR="006F6D04" w:rsidRPr="00E2581C">
        <w:rPr>
          <w:b/>
          <w:bCs/>
        </w:rPr>
        <w:t>:</w:t>
      </w:r>
      <w:r w:rsidR="006F6D04" w:rsidRPr="00E2581C">
        <w:tab/>
      </w:r>
      <w:r w:rsidR="003B2F3F" w:rsidRPr="00E2581C">
        <w:rPr>
          <w:bCs/>
        </w:rPr>
        <w:t xml:space="preserve">First Coast seeks to provide water, wastewater and reuse/irrigation utility services within the proposed service territory.  There is a significant need for this service and no other utilities currently serve or are planned to serve the proposed territory.  First Coast has the financial and technical ability to provide the necessary utility services. Consequently, it is in the public interest to grant First Coast’s Certificate Application.  301 Capital Partners, LLC, (301) the owner of First Coast, either owns or has exclusive rights to 10,000 acres of contiguous property located in Duval, Nassau and Baker Counties.  An additional 1,800 acre property located in </w:t>
      </w:r>
      <w:r w:rsidR="003B2F3F" w:rsidRPr="00E2581C">
        <w:rPr>
          <w:bCs/>
        </w:rPr>
        <w:lastRenderedPageBreak/>
        <w:t>Baker County and included in the Application, is owned by the Chemours Company FC, LLC.  The Duval property is fully entitled for significant development as noted below.  The current development order, Jacksonville Ordinance 2021-693, requires that 301 shall provide a site to serve the needs of this PUD for potable water, wastewater and reuse water.  The Ordinance does not require that the facilities be dedicated to or operated by JEA.</w:t>
      </w:r>
    </w:p>
    <w:p w:rsidR="006F6D04" w:rsidRPr="00E2581C" w:rsidRDefault="006F6D04" w:rsidP="006F6D04">
      <w:pPr>
        <w:jc w:val="both"/>
      </w:pPr>
    </w:p>
    <w:p w:rsidR="006F6D04" w:rsidRPr="00E2581C" w:rsidRDefault="004941D2" w:rsidP="006F6D04">
      <w:pPr>
        <w:ind w:left="1440" w:hanging="1440"/>
        <w:jc w:val="both"/>
      </w:pPr>
      <w:r w:rsidRPr="00E2581C">
        <w:rPr>
          <w:b/>
          <w:bCs/>
        </w:rPr>
        <w:t>JEA</w:t>
      </w:r>
      <w:r w:rsidR="006F6D04" w:rsidRPr="00E2581C">
        <w:rPr>
          <w:b/>
          <w:bCs/>
        </w:rPr>
        <w:t>:</w:t>
      </w:r>
      <w:r w:rsidR="006F6D04" w:rsidRPr="00E2581C">
        <w:tab/>
      </w:r>
      <w:r w:rsidR="0099079F" w:rsidRPr="00E2581C">
        <w:t>JEA is the City of Jacksonville’s municipal utility, providing water and wastewater service as part of the City’s public works under chapter 180, F.S.  The service territory sought by FCRU in Duval and Nassau counties is entirely within the service territory of JEA pursuant to exclusive franchises from the City of Jacksonville and Nassau County issued to JEA as a municipal utility.</w:t>
      </w:r>
    </w:p>
    <w:p w:rsidR="0099079F" w:rsidRPr="00E2581C" w:rsidRDefault="0099079F" w:rsidP="004941D2">
      <w:pPr>
        <w:ind w:left="1440" w:hanging="1440"/>
        <w:jc w:val="both"/>
        <w:rPr>
          <w:b/>
          <w:bCs/>
        </w:rPr>
      </w:pPr>
    </w:p>
    <w:p w:rsidR="0099079F" w:rsidRPr="00E2581C" w:rsidRDefault="0099079F" w:rsidP="00184827">
      <w:pPr>
        <w:ind w:left="1440"/>
        <w:jc w:val="both"/>
      </w:pPr>
      <w:r w:rsidRPr="00E2581C">
        <w:t>Accordingly, the certification of FCRU would result in the creation of a utility which will be in competition with, and duplication of, JEA’s system.  Moreover, the franchise rights of municipal utilities are coequal to the franchise rights of investor-owned utilities that can be granted by the Commission.  Neither set of rights is superior to the other.  Instead, between the municipal and private utility, first in time is first in right provided there is the ability to serve.  JEA has preexisting exclusive franchise rights as a municipal utility to the service territory sought by FCRU in Duval and Nassau counties, and JEA has the ability to provide service to this development.  Accordingly, the Commission has no authority to certificate FCRU for the territory it seeks in Duval and Nassau counties and displace JEA from its territory held as a municipal provider.</w:t>
      </w:r>
    </w:p>
    <w:p w:rsidR="0099079F" w:rsidRPr="00E2581C" w:rsidRDefault="0099079F" w:rsidP="00184827">
      <w:pPr>
        <w:jc w:val="both"/>
      </w:pPr>
    </w:p>
    <w:p w:rsidR="0099079F" w:rsidRPr="00E2581C" w:rsidRDefault="0099079F" w:rsidP="00184827">
      <w:pPr>
        <w:ind w:left="1440"/>
        <w:jc w:val="both"/>
      </w:pPr>
      <w:r w:rsidRPr="00E2581C">
        <w:t>In addition to the jurisdictional bases discussed above, the Commission must deny FCRU’s Application because FCRU fails to satisfy the substantive elements necessary for certification.  Any need for service in the portion of the requested territory in Baker and Nassau counties is a decade away or longer.  FCRU lacks the financial ability, technical ability, and plant capacity needed to serve the requested territory.  FCRU has neither the cash nor the financing commitments necessary to build and operate a system.  To the extent their identities are known, FCRU’s officers have no utility experience.  FCRU proposes a plant that is undersized even if the development never progresses to Baker and Nassau counties.  Certification of FCRU is not in the public interest and its application must be denied.</w:t>
      </w:r>
    </w:p>
    <w:p w:rsidR="00184827" w:rsidRPr="00E2581C" w:rsidRDefault="00184827" w:rsidP="00184827">
      <w:pPr>
        <w:ind w:left="1440"/>
        <w:jc w:val="both"/>
      </w:pPr>
    </w:p>
    <w:p w:rsidR="0099079F" w:rsidRPr="00E2581C" w:rsidRDefault="00184827" w:rsidP="00184827">
      <w:pPr>
        <w:ind w:left="1440" w:hanging="1440"/>
        <w:jc w:val="both"/>
        <w:rPr>
          <w:b/>
          <w:bCs/>
        </w:rPr>
      </w:pPr>
      <w:r w:rsidRPr="00E2581C">
        <w:rPr>
          <w:b/>
          <w:bCs/>
        </w:rPr>
        <w:t>STAFF:</w:t>
      </w:r>
      <w:r w:rsidRPr="00E2581C">
        <w:rPr>
          <w:b/>
          <w:bCs/>
        </w:rPr>
        <w:tab/>
      </w:r>
      <w:r w:rsidR="00482809" w:rsidRPr="00E2581C">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4D3F09" w:rsidRPr="00E2581C">
        <w:t>.</w:t>
      </w:r>
    </w:p>
    <w:p w:rsidR="00BF01AA" w:rsidRDefault="00BF01AA">
      <w:pPr>
        <w:rPr>
          <w:b/>
        </w:rPr>
      </w:pPr>
      <w:r>
        <w:rPr>
          <w:b/>
        </w:rPr>
        <w:br w:type="page"/>
      </w:r>
    </w:p>
    <w:p w:rsidR="006F6D04" w:rsidRPr="00A32DC5" w:rsidRDefault="006F6D04" w:rsidP="006F6D04">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6F6D04" w:rsidRDefault="006F6D04" w:rsidP="00592987">
      <w:pPr>
        <w:jc w:val="both"/>
      </w:pPr>
    </w:p>
    <w:p w:rsidR="0051069B" w:rsidRPr="0051069B" w:rsidRDefault="006F6D04" w:rsidP="00592987">
      <w:pPr>
        <w:spacing w:after="60"/>
        <w:ind w:left="1440" w:hanging="1440"/>
        <w:jc w:val="both"/>
        <w:outlineLvl w:val="2"/>
        <w:rPr>
          <w:rFonts w:cs="Arial"/>
          <w:bCs/>
          <w:szCs w:val="26"/>
        </w:rPr>
      </w:pPr>
      <w:r w:rsidRPr="0078687D">
        <w:rPr>
          <w:b/>
          <w:bCs/>
          <w:u w:val="single"/>
        </w:rPr>
        <w:t>ISSUE 1</w:t>
      </w:r>
      <w:r w:rsidRPr="00701945">
        <w:rPr>
          <w:b/>
          <w:bCs/>
        </w:rPr>
        <w:t>:</w:t>
      </w:r>
      <w:r w:rsidRPr="00701945">
        <w:tab/>
      </w:r>
      <w:r w:rsidR="0051069B" w:rsidRPr="005F109F">
        <w:rPr>
          <w:b/>
        </w:rPr>
        <w:t>Has First Coast met the filing and noticing requirements pursuant to Rules 25-30.030 and 25-30.033, Florida Administrative Code?</w:t>
      </w:r>
    </w:p>
    <w:p w:rsidR="004941D2" w:rsidRDefault="004941D2" w:rsidP="005F109F">
      <w:pPr>
        <w:jc w:val="both"/>
      </w:pPr>
    </w:p>
    <w:p w:rsidR="006F6D04" w:rsidRPr="00BF78E0" w:rsidRDefault="00BF78E0" w:rsidP="00BF78E0">
      <w:pPr>
        <w:ind w:left="1440"/>
        <w:jc w:val="both"/>
        <w:rPr>
          <w:i/>
        </w:rPr>
      </w:pPr>
      <w:r>
        <w:rPr>
          <w:b/>
          <w:bCs/>
          <w:i/>
        </w:rPr>
        <w:t xml:space="preserve">Proposed stipulation – See Section X. </w:t>
      </w:r>
    </w:p>
    <w:p w:rsidR="004941D2" w:rsidRDefault="004941D2" w:rsidP="005F109F">
      <w:pPr>
        <w:jc w:val="both"/>
      </w:pPr>
    </w:p>
    <w:p w:rsidR="00BF01AA" w:rsidRDefault="00BF01AA" w:rsidP="005F109F">
      <w:pPr>
        <w:jc w:val="both"/>
      </w:pPr>
    </w:p>
    <w:p w:rsidR="0051069B" w:rsidRDefault="004941D2" w:rsidP="005F109F">
      <w:pPr>
        <w:ind w:left="1440" w:hanging="1440"/>
        <w:jc w:val="both"/>
        <w:outlineLvl w:val="2"/>
        <w:rPr>
          <w:rFonts w:cs="Arial"/>
          <w:b/>
          <w:bCs/>
          <w:szCs w:val="26"/>
        </w:rPr>
      </w:pPr>
      <w:r w:rsidRPr="0078687D">
        <w:rPr>
          <w:b/>
          <w:bCs/>
          <w:u w:val="single"/>
        </w:rPr>
        <w:t>ISSUE 2</w:t>
      </w:r>
      <w:r w:rsidRPr="00701945">
        <w:rPr>
          <w:b/>
          <w:bCs/>
        </w:rPr>
        <w:t>:</w:t>
      </w:r>
      <w:r w:rsidRPr="00701945">
        <w:tab/>
      </w:r>
      <w:r w:rsidR="0051069B" w:rsidRPr="005F109F">
        <w:rPr>
          <w:b/>
        </w:rPr>
        <w:t>Is there a need for service in First Coast’s proposed service territory and, if so, when will service be required?</w:t>
      </w:r>
    </w:p>
    <w:p w:rsidR="0051069B" w:rsidRPr="0051069B" w:rsidRDefault="0051069B" w:rsidP="005F109F">
      <w:pPr>
        <w:ind w:left="1440" w:hanging="1440"/>
        <w:jc w:val="both"/>
        <w:outlineLvl w:val="2"/>
        <w:rPr>
          <w:rFonts w:cs="Arial"/>
          <w:b/>
          <w:bCs/>
          <w:szCs w:val="26"/>
        </w:rPr>
      </w:pPr>
    </w:p>
    <w:p w:rsidR="004941D2" w:rsidRPr="00701945" w:rsidRDefault="004941D2" w:rsidP="005F109F">
      <w:pPr>
        <w:ind w:left="1440" w:hanging="1440"/>
        <w:jc w:val="both"/>
      </w:pPr>
      <w:r>
        <w:rPr>
          <w:b/>
          <w:bCs/>
        </w:rPr>
        <w:t>FCRU</w:t>
      </w:r>
      <w:r w:rsidRPr="00701945">
        <w:rPr>
          <w:b/>
          <w:bCs/>
        </w:rPr>
        <w:t>:</w:t>
      </w:r>
      <w:r w:rsidRPr="00701945">
        <w:tab/>
      </w:r>
      <w:r w:rsidR="003B2F3F">
        <w:rPr>
          <w:rFonts w:eastAsia="Calibri"/>
        </w:rPr>
        <w:t>Yes.  The land which is the subject of the Application consists of approximately 11,800 acres of contiguous property located in Duval, Nassau and Baker Counties.  The development will begin in Duval County and will expand based on the economy and housing demand in the area.  In Duval County, Ordinance 2010-874-E, as revised and amended by Ordinance 2021-693, permits the construction of: 11,250 single family units; 3,750 multi-family units; 750,000 square feet of commercial space; 300,000 square feet of industrial use and 300,000 square feet of office space. The properties in Baker County are in the planning stage and the properties in Nassau County are currently zoned for commercial and industrial use.  Service is needed for the property now.  In fact, 301 has already lost the opportunity to develop and sell several thousand lots during the pendency of this case, due to lack of water and wastewater service to the area.   (Kennelly)</w:t>
      </w:r>
    </w:p>
    <w:p w:rsidR="004941D2" w:rsidRPr="00701945" w:rsidRDefault="004941D2" w:rsidP="004941D2">
      <w:pPr>
        <w:jc w:val="both"/>
      </w:pPr>
    </w:p>
    <w:p w:rsidR="004941D2" w:rsidRPr="005D4B47" w:rsidRDefault="004941D2" w:rsidP="004941D2">
      <w:pPr>
        <w:ind w:left="1440" w:hanging="1440"/>
        <w:jc w:val="both"/>
      </w:pPr>
      <w:r>
        <w:rPr>
          <w:b/>
          <w:bCs/>
        </w:rPr>
        <w:t>JEA</w:t>
      </w:r>
      <w:r w:rsidRPr="005D4B47">
        <w:rPr>
          <w:b/>
          <w:bCs/>
        </w:rPr>
        <w:t>:</w:t>
      </w:r>
      <w:r w:rsidRPr="005D4B47">
        <w:tab/>
      </w:r>
      <w:r w:rsidR="00A250B2">
        <w:t xml:space="preserve">No.  </w:t>
      </w:r>
      <w:r w:rsidR="00A250B2" w:rsidRPr="00045C8A">
        <w:t xml:space="preserve">Any need for service in Nassau and Baker counties, and </w:t>
      </w:r>
      <w:r w:rsidR="00A250B2">
        <w:t>with</w:t>
      </w:r>
      <w:r w:rsidR="00A250B2" w:rsidRPr="00045C8A">
        <w:t>in the C</w:t>
      </w:r>
      <w:r w:rsidR="00A250B2">
        <w:t xml:space="preserve">ity of Jacksonville </w:t>
      </w:r>
      <w:r w:rsidR="00A250B2" w:rsidRPr="00045C8A">
        <w:t>beyond Phase 1</w:t>
      </w:r>
      <w:r w:rsidR="00A250B2">
        <w:t xml:space="preserve"> of the development</w:t>
      </w:r>
      <w:r w:rsidR="00A250B2" w:rsidRPr="00045C8A">
        <w:t xml:space="preserve">, is purely speculative.  </w:t>
      </w:r>
      <w:r w:rsidR="00A250B2">
        <w:t>There are no customers currently being served in the territory and no customer</w:t>
      </w:r>
      <w:r w:rsidR="0066315D">
        <w:t xml:space="preserve">s that have requested service. </w:t>
      </w:r>
      <w:r w:rsidR="00A250B2" w:rsidRPr="00045C8A">
        <w:t xml:space="preserve">There </w:t>
      </w:r>
      <w:r w:rsidR="00A250B2">
        <w:t>has been no local government</w:t>
      </w:r>
      <w:r w:rsidR="00A250B2" w:rsidRPr="00045C8A">
        <w:t xml:space="preserve"> approval </w:t>
      </w:r>
      <w:r w:rsidR="00A250B2">
        <w:t>of</w:t>
      </w:r>
      <w:r w:rsidR="00A250B2" w:rsidRPr="00045C8A">
        <w:t xml:space="preserve"> the development in Nassau or Baker counties.</w:t>
      </w:r>
      <w:r w:rsidR="00A250B2">
        <w:t xml:space="preserve">  The City of Jacksonville planned unit development ordinance 2010-874-E, attached as Exhibit B to the Application, has been superseded by City of Jacksonville ordinance 2021-692-E, which was enacted on November 23, 2021.  First Coast has not amended its Application to reflect the revised ordinance.  </w:t>
      </w:r>
      <w:r w:rsidR="00A250B2" w:rsidRPr="00045C8A">
        <w:t>Application Exhibit D includes a letter from Chemours requesting to be included in the service area.  Chemours does not request service.  It says mining operations will be completed “in the not too distant future” but offers no timeline on when or how that property may be redeveloped.  When and the extent to which Chemours may need service is purely speculative.</w:t>
      </w:r>
    </w:p>
    <w:p w:rsidR="004941D2" w:rsidRPr="00701945" w:rsidRDefault="004941D2" w:rsidP="004941D2">
      <w:pPr>
        <w:jc w:val="both"/>
      </w:pPr>
    </w:p>
    <w:p w:rsidR="004941D2" w:rsidRPr="004941D2" w:rsidRDefault="004941D2" w:rsidP="004941D2">
      <w:pPr>
        <w:ind w:left="1440" w:hanging="1440"/>
        <w:jc w:val="both"/>
        <w:rPr>
          <w:b/>
          <w:bCs/>
        </w:rPr>
      </w:pPr>
      <w:r w:rsidRPr="005D4B47">
        <w:rPr>
          <w:b/>
          <w:bCs/>
        </w:rPr>
        <w:t>STAFF</w:t>
      </w:r>
      <w:r w:rsidRPr="00701945">
        <w:rPr>
          <w:b/>
          <w:bCs/>
        </w:rPr>
        <w:t>:</w:t>
      </w:r>
      <w:r>
        <w:rPr>
          <w:b/>
          <w:bCs/>
        </w:rPr>
        <w:tab/>
      </w:r>
      <w:r>
        <w:t>No position at this time.</w:t>
      </w:r>
    </w:p>
    <w:p w:rsidR="004941D2" w:rsidRDefault="004941D2" w:rsidP="006F6D04">
      <w:pPr>
        <w:jc w:val="both"/>
      </w:pPr>
    </w:p>
    <w:p w:rsidR="004941D2" w:rsidRDefault="004941D2" w:rsidP="006F6D04">
      <w:pPr>
        <w:jc w:val="both"/>
      </w:pPr>
    </w:p>
    <w:p w:rsidR="004941D2" w:rsidRDefault="004941D2" w:rsidP="005F109F">
      <w:pPr>
        <w:ind w:left="1440" w:hanging="1440"/>
        <w:jc w:val="both"/>
      </w:pPr>
      <w:r w:rsidRPr="0078687D">
        <w:rPr>
          <w:b/>
          <w:bCs/>
          <w:u w:val="single"/>
        </w:rPr>
        <w:t>ISSUE 3</w:t>
      </w:r>
      <w:r w:rsidRPr="00701945">
        <w:rPr>
          <w:b/>
          <w:bCs/>
        </w:rPr>
        <w:t>:</w:t>
      </w:r>
      <w:r w:rsidRPr="00701945">
        <w:tab/>
      </w:r>
      <w:r w:rsidR="0051069B" w:rsidRPr="005F109F">
        <w:rPr>
          <w:b/>
        </w:rPr>
        <w:t>Is First Coast’s application inconsistent with Duval County’s, Nassau County’s, or Baker County’s comprehensive plans?</w:t>
      </w:r>
    </w:p>
    <w:p w:rsidR="004941D2" w:rsidRDefault="004941D2" w:rsidP="005F109F">
      <w:pPr>
        <w:ind w:left="1440" w:hanging="1440"/>
        <w:jc w:val="both"/>
      </w:pPr>
    </w:p>
    <w:p w:rsidR="004941D2" w:rsidRPr="00701945" w:rsidRDefault="004941D2" w:rsidP="005F109F">
      <w:pPr>
        <w:ind w:left="1440" w:hanging="1440"/>
        <w:jc w:val="both"/>
      </w:pPr>
      <w:r>
        <w:rPr>
          <w:b/>
          <w:bCs/>
        </w:rPr>
        <w:lastRenderedPageBreak/>
        <w:t>FCRU</w:t>
      </w:r>
      <w:r w:rsidRPr="00701945">
        <w:rPr>
          <w:b/>
          <w:bCs/>
        </w:rPr>
        <w:t>:</w:t>
      </w:r>
      <w:r w:rsidRPr="00701945">
        <w:tab/>
      </w:r>
      <w:r w:rsidR="000A38AD">
        <w:t>No</w:t>
      </w:r>
      <w:r w:rsidR="003B2F3F">
        <w:t xml:space="preserve">. </w:t>
      </w:r>
      <w:r w:rsidR="003B2F3F">
        <w:rPr>
          <w:rFonts w:eastAsia="Calibri"/>
        </w:rPr>
        <w:t xml:space="preserve">Baker and Nassau Counties have both filed letters in this docket in support of First Coast and its Application.  </w:t>
      </w:r>
      <w:r w:rsidR="003B2F3F">
        <w:t>(Kennelly and Kelly)</w:t>
      </w:r>
      <w:r w:rsidR="003B2F3F" w:rsidRPr="00CA438F">
        <w:rPr>
          <w:rFonts w:eastAsia="Calibri"/>
        </w:rPr>
        <w:tab/>
      </w:r>
    </w:p>
    <w:p w:rsidR="004941D2" w:rsidRPr="00701945" w:rsidRDefault="004941D2" w:rsidP="005F109F">
      <w:pPr>
        <w:jc w:val="both"/>
      </w:pPr>
    </w:p>
    <w:p w:rsidR="004941D2" w:rsidRPr="005D4B47" w:rsidRDefault="004941D2" w:rsidP="005F109F">
      <w:pPr>
        <w:ind w:left="1440" w:hanging="1440"/>
        <w:jc w:val="both"/>
      </w:pPr>
      <w:r>
        <w:rPr>
          <w:b/>
          <w:bCs/>
        </w:rPr>
        <w:t>JEA</w:t>
      </w:r>
      <w:r w:rsidRPr="005D4B47">
        <w:rPr>
          <w:b/>
          <w:bCs/>
        </w:rPr>
        <w:t>:</w:t>
      </w:r>
      <w:r w:rsidRPr="005D4B47">
        <w:tab/>
      </w:r>
      <w:r w:rsidR="00A250B2">
        <w:t>Yes, it</w:t>
      </w:r>
      <w:r w:rsidR="00A250B2" w:rsidRPr="00045C8A">
        <w:t xml:space="preserve"> is inconsistent with the City of Jacksonville’s comprehensive plan.</w:t>
      </w:r>
      <w:r w:rsidR="00A250B2">
        <w:t xml:space="preserve">  The City’s comprehensive plan calls for JEA alone to</w:t>
      </w:r>
      <w:r w:rsidR="00A250B2" w:rsidRPr="00582DB0">
        <w:t xml:space="preserve"> be the provider of </w:t>
      </w:r>
      <w:r w:rsidR="00A250B2">
        <w:t xml:space="preserve">water and </w:t>
      </w:r>
      <w:r w:rsidR="00A250B2" w:rsidRPr="00582DB0">
        <w:t xml:space="preserve">wastewater service </w:t>
      </w:r>
      <w:r w:rsidR="00A250B2">
        <w:t xml:space="preserve">and for water and wastewater facilities to be </w:t>
      </w:r>
      <w:r w:rsidR="00A250B2" w:rsidRPr="00582DB0">
        <w:t>regional</w:t>
      </w:r>
      <w:r w:rsidR="00A250B2">
        <w:t>, not small, development-specific plants.  N</w:t>
      </w:r>
      <w:r w:rsidR="00A250B2" w:rsidRPr="00FA3DB3">
        <w:t xml:space="preserve">on-regional </w:t>
      </w:r>
      <w:r w:rsidR="00A250B2">
        <w:t>facilities, like the one proposed by First Coast in its application, are to be phased-out.</w:t>
      </w:r>
      <w:r w:rsidR="00AC7049">
        <w:t xml:space="preserve"> (West)</w:t>
      </w:r>
    </w:p>
    <w:p w:rsidR="004941D2" w:rsidRPr="00701945" w:rsidRDefault="004941D2" w:rsidP="005F109F">
      <w:pPr>
        <w:jc w:val="both"/>
      </w:pPr>
    </w:p>
    <w:p w:rsidR="004941D2" w:rsidRDefault="004941D2" w:rsidP="005F109F">
      <w:pPr>
        <w:ind w:left="1440" w:hanging="1440"/>
        <w:jc w:val="both"/>
      </w:pPr>
      <w:r w:rsidRPr="005D4B47">
        <w:rPr>
          <w:b/>
          <w:bCs/>
        </w:rPr>
        <w:t>STAFF</w:t>
      </w:r>
      <w:r w:rsidRPr="00701945">
        <w:rPr>
          <w:b/>
          <w:bCs/>
        </w:rPr>
        <w:t>:</w:t>
      </w:r>
      <w:r>
        <w:rPr>
          <w:b/>
          <w:bCs/>
        </w:rPr>
        <w:tab/>
      </w:r>
      <w:r>
        <w:t>No position at this time.</w:t>
      </w:r>
    </w:p>
    <w:p w:rsidR="0051069B" w:rsidRDefault="0051069B" w:rsidP="005F109F">
      <w:pPr>
        <w:ind w:left="1440" w:hanging="1440"/>
        <w:jc w:val="both"/>
        <w:rPr>
          <w:b/>
          <w:bCs/>
        </w:rPr>
      </w:pPr>
    </w:p>
    <w:p w:rsidR="0051069B" w:rsidRDefault="0051069B" w:rsidP="005F109F">
      <w:pPr>
        <w:ind w:left="1440" w:hanging="1440"/>
        <w:jc w:val="both"/>
        <w:rPr>
          <w:b/>
          <w:bCs/>
        </w:rPr>
      </w:pPr>
    </w:p>
    <w:p w:rsidR="0051069B" w:rsidRPr="0051069B" w:rsidRDefault="0051069B" w:rsidP="005F109F">
      <w:pPr>
        <w:spacing w:after="60"/>
        <w:ind w:left="1440" w:hanging="1440"/>
        <w:jc w:val="both"/>
        <w:outlineLvl w:val="2"/>
        <w:rPr>
          <w:rFonts w:cs="Arial"/>
          <w:b/>
          <w:bCs/>
          <w:szCs w:val="26"/>
        </w:rPr>
      </w:pPr>
      <w:r w:rsidRPr="0078687D">
        <w:rPr>
          <w:b/>
          <w:bCs/>
          <w:u w:val="single"/>
        </w:rPr>
        <w:t>ISSUE 4</w:t>
      </w:r>
      <w:r w:rsidRPr="00701945">
        <w:rPr>
          <w:b/>
          <w:bCs/>
        </w:rPr>
        <w:t>:</w:t>
      </w:r>
      <w:r w:rsidRPr="00701945">
        <w:tab/>
      </w:r>
      <w:r w:rsidRPr="005F109F">
        <w:rPr>
          <w:b/>
        </w:rPr>
        <w:t>Will the certification of First Coast result in the creation of a utility which will be in competition with, or duplication of, any other system?</w:t>
      </w:r>
    </w:p>
    <w:p w:rsidR="0051069B" w:rsidRDefault="0051069B" w:rsidP="005F109F">
      <w:pPr>
        <w:ind w:left="1440" w:hanging="1440"/>
        <w:jc w:val="both"/>
      </w:pPr>
    </w:p>
    <w:p w:rsidR="0051069B" w:rsidRPr="00701945" w:rsidRDefault="0051069B" w:rsidP="005F109F">
      <w:pPr>
        <w:spacing w:after="200" w:line="276" w:lineRule="auto"/>
        <w:ind w:left="1440" w:hanging="1440"/>
        <w:contextualSpacing/>
        <w:jc w:val="both"/>
        <w:outlineLvl w:val="2"/>
      </w:pPr>
      <w:r>
        <w:rPr>
          <w:b/>
          <w:bCs/>
        </w:rPr>
        <w:t>FCRU</w:t>
      </w:r>
      <w:r w:rsidRPr="00701945">
        <w:rPr>
          <w:b/>
          <w:bCs/>
        </w:rPr>
        <w:t>:</w:t>
      </w:r>
      <w:r w:rsidRPr="00701945">
        <w:tab/>
      </w:r>
      <w:r w:rsidR="003B2F3F">
        <w:t>No. There are no utility systems in Duval, Baker or Nassau Counties currently serving or planned to serve the proposed territory. (Kennelly &amp; Beaudet)</w:t>
      </w:r>
    </w:p>
    <w:p w:rsidR="0051069B" w:rsidRPr="00701945" w:rsidRDefault="0051069B" w:rsidP="005F109F">
      <w:pPr>
        <w:jc w:val="both"/>
      </w:pPr>
    </w:p>
    <w:p w:rsidR="0051069B" w:rsidRPr="005D4B47" w:rsidRDefault="0051069B" w:rsidP="005F109F">
      <w:pPr>
        <w:ind w:left="1440" w:hanging="1440"/>
        <w:jc w:val="both"/>
      </w:pPr>
      <w:r>
        <w:rPr>
          <w:b/>
          <w:bCs/>
        </w:rPr>
        <w:t>JEA</w:t>
      </w:r>
      <w:r w:rsidRPr="005D4B47">
        <w:rPr>
          <w:b/>
          <w:bCs/>
        </w:rPr>
        <w:t>:</w:t>
      </w:r>
      <w:r w:rsidRPr="005D4B47">
        <w:tab/>
      </w:r>
      <w:r w:rsidR="00AC7049" w:rsidRPr="00045C8A">
        <w:t xml:space="preserve">Yes.  JEA has exclusive </w:t>
      </w:r>
      <w:r w:rsidR="00AC7049">
        <w:t xml:space="preserve">service </w:t>
      </w:r>
      <w:r w:rsidR="00AC7049" w:rsidRPr="00045C8A">
        <w:t>franchise</w:t>
      </w:r>
      <w:r w:rsidR="00AC7049">
        <w:t>s from</w:t>
      </w:r>
      <w:r w:rsidR="00AC7049" w:rsidRPr="00045C8A">
        <w:t xml:space="preserve"> the City of Jacksonville and Nassau County for the proposed service area, </w:t>
      </w:r>
      <w:r w:rsidR="00AC7049">
        <w:t>and is ready, willing</w:t>
      </w:r>
      <w:r w:rsidR="00CA5694">
        <w:t xml:space="preserve">, and able to provide service. </w:t>
      </w:r>
      <w:r w:rsidR="00AC7049">
        <w:t>Accordingly, FCRU</w:t>
      </w:r>
      <w:r w:rsidR="00AC7049" w:rsidRPr="00045C8A">
        <w:t xml:space="preserve"> would be in competition with</w:t>
      </w:r>
      <w:r w:rsidR="00AC7049">
        <w:t>, and duplication of,</w:t>
      </w:r>
      <w:r w:rsidR="00AC7049" w:rsidRPr="00045C8A">
        <w:t xml:space="preserve"> JEA.</w:t>
      </w:r>
      <w:r w:rsidR="00AC7049">
        <w:t xml:space="preserve"> (Orfano, West, Zammataro)</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4941D2" w:rsidRDefault="004941D2" w:rsidP="005F109F">
      <w:pPr>
        <w:jc w:val="both"/>
      </w:pPr>
    </w:p>
    <w:p w:rsidR="0051069B" w:rsidRDefault="0051069B" w:rsidP="005F109F">
      <w:pPr>
        <w:jc w:val="both"/>
      </w:pPr>
    </w:p>
    <w:p w:rsidR="0051069B" w:rsidRPr="0051069B" w:rsidRDefault="0051069B" w:rsidP="005F109F">
      <w:pPr>
        <w:spacing w:after="60"/>
        <w:ind w:left="1440" w:hanging="1440"/>
        <w:jc w:val="both"/>
        <w:outlineLvl w:val="2"/>
        <w:rPr>
          <w:rFonts w:cs="Arial"/>
          <w:b/>
          <w:bCs/>
          <w:szCs w:val="26"/>
        </w:rPr>
      </w:pPr>
      <w:r w:rsidRPr="0078687D">
        <w:rPr>
          <w:b/>
          <w:bCs/>
          <w:u w:val="single"/>
        </w:rPr>
        <w:t>ISSUE 5</w:t>
      </w:r>
      <w:r w:rsidRPr="00701945">
        <w:rPr>
          <w:b/>
          <w:bCs/>
        </w:rPr>
        <w:t>:</w:t>
      </w:r>
      <w:r w:rsidRPr="00701945">
        <w:tab/>
      </w:r>
      <w:r w:rsidRPr="005F109F">
        <w:rPr>
          <w:b/>
        </w:rPr>
        <w:t>Does First Coast have the financial ability to serve the requested territory?</w:t>
      </w:r>
    </w:p>
    <w:p w:rsidR="0051069B" w:rsidRDefault="0051069B" w:rsidP="005F109F">
      <w:pPr>
        <w:ind w:left="1440" w:hanging="1440"/>
        <w:jc w:val="both"/>
      </w:pPr>
    </w:p>
    <w:p w:rsidR="0051069B" w:rsidRPr="003B2F3F" w:rsidRDefault="0051069B" w:rsidP="005F109F">
      <w:pPr>
        <w:spacing w:after="200" w:line="276" w:lineRule="auto"/>
        <w:contextualSpacing/>
        <w:jc w:val="both"/>
        <w:outlineLvl w:val="2"/>
        <w:rPr>
          <w:rFonts w:eastAsia="Calibri"/>
        </w:rPr>
      </w:pPr>
      <w:r>
        <w:rPr>
          <w:b/>
          <w:bCs/>
        </w:rPr>
        <w:t>FCRU</w:t>
      </w:r>
      <w:r w:rsidRPr="00701945">
        <w:rPr>
          <w:b/>
          <w:bCs/>
        </w:rPr>
        <w:t>:</w:t>
      </w:r>
      <w:r w:rsidRPr="00701945">
        <w:tab/>
      </w:r>
      <w:r w:rsidR="003B2F3F">
        <w:rPr>
          <w:rFonts w:eastAsia="Calibri"/>
        </w:rPr>
        <w:t>Yes. (Kennelly)</w:t>
      </w:r>
    </w:p>
    <w:p w:rsidR="0051069B" w:rsidRPr="00701945" w:rsidRDefault="0051069B" w:rsidP="005F109F">
      <w:pPr>
        <w:jc w:val="both"/>
      </w:pPr>
    </w:p>
    <w:p w:rsidR="002D2F8A" w:rsidRDefault="0051069B" w:rsidP="005F109F">
      <w:pPr>
        <w:ind w:left="1440" w:hanging="1440"/>
        <w:jc w:val="both"/>
      </w:pPr>
      <w:r>
        <w:rPr>
          <w:b/>
          <w:bCs/>
        </w:rPr>
        <w:t>JEA</w:t>
      </w:r>
      <w:r w:rsidRPr="005D4B47">
        <w:rPr>
          <w:b/>
          <w:bCs/>
        </w:rPr>
        <w:t>:</w:t>
      </w:r>
      <w:r w:rsidRPr="005D4B47">
        <w:tab/>
      </w:r>
      <w:r w:rsidR="002D2F8A" w:rsidRPr="00045C8A">
        <w:t>No.  First Coast has established no financial ability.</w:t>
      </w:r>
      <w:r w:rsidR="002D2F8A">
        <w:t xml:space="preserve">  </w:t>
      </w:r>
      <w:r w:rsidR="002D2F8A" w:rsidRPr="00045C8A">
        <w:t>There is nothing in the Application about First Coast’s financial ability</w:t>
      </w:r>
      <w:r w:rsidR="002D2F8A">
        <w:t>, apart from its parent</w:t>
      </w:r>
      <w:r w:rsidR="002D2F8A" w:rsidRPr="00045C8A">
        <w:t>.  The developer</w:t>
      </w:r>
      <w:r w:rsidR="002D2F8A">
        <w:t xml:space="preserve"> 301 Capital Partners, LLC (First Coast’s parent)</w:t>
      </w:r>
      <w:r w:rsidR="002D2F8A" w:rsidRPr="00045C8A">
        <w:t xml:space="preserve"> has not explained either the manner or amount of any funding it intends to provide to First Coast.</w:t>
      </w:r>
      <w:r w:rsidR="002D2F8A">
        <w:t xml:space="preserve">  </w:t>
      </w:r>
      <w:r w:rsidR="002D2F8A" w:rsidRPr="00045C8A">
        <w:t>Application Exhibit G states the developer has $137 million in land (and $128 million in “total equity”)</w:t>
      </w:r>
      <w:r w:rsidR="002D2F8A">
        <w:t xml:space="preserve"> based upon unaudited</w:t>
      </w:r>
      <w:r w:rsidR="002D2F8A" w:rsidRPr="00045C8A">
        <w:t xml:space="preserve"> “fair market value” financial statements</w:t>
      </w:r>
      <w:r w:rsidR="002D2F8A">
        <w:t xml:space="preserve"> </w:t>
      </w:r>
      <w:r w:rsidR="00CA5694">
        <w:t xml:space="preserve">with no supporting appraisals. </w:t>
      </w:r>
      <w:r w:rsidR="002D2F8A">
        <w:t xml:space="preserve">Even according to these unaudited unsupported financial statements that are not based on original cost, the </w:t>
      </w:r>
      <w:r w:rsidR="002D2F8A" w:rsidRPr="00045C8A">
        <w:t xml:space="preserve">developer </w:t>
      </w:r>
      <w:r w:rsidR="002D2F8A">
        <w:t>has shown no money</w:t>
      </w:r>
      <w:r w:rsidR="002D2F8A" w:rsidRPr="00045C8A">
        <w:t xml:space="preserve"> for construction or operation</w:t>
      </w:r>
      <w:r w:rsidR="002D2F8A">
        <w:t xml:space="preserve"> of a water and wastewater utility, nor has the developer secured any outside funding commitments.</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5F109F">
      <w:pPr>
        <w:jc w:val="both"/>
      </w:pPr>
    </w:p>
    <w:p w:rsidR="0051069B" w:rsidRDefault="0051069B" w:rsidP="005F109F">
      <w:pPr>
        <w:jc w:val="both"/>
      </w:pPr>
    </w:p>
    <w:p w:rsidR="0051069B" w:rsidRDefault="0051069B" w:rsidP="005F109F">
      <w:pPr>
        <w:ind w:left="1440" w:hanging="1440"/>
        <w:jc w:val="both"/>
      </w:pPr>
      <w:r w:rsidRPr="0078687D">
        <w:rPr>
          <w:b/>
          <w:bCs/>
          <w:u w:val="single"/>
        </w:rPr>
        <w:lastRenderedPageBreak/>
        <w:t>ISSUE 6</w:t>
      </w:r>
      <w:r w:rsidRPr="00701945">
        <w:rPr>
          <w:b/>
          <w:bCs/>
        </w:rPr>
        <w:t>:</w:t>
      </w:r>
      <w:r w:rsidRPr="00701945">
        <w:tab/>
      </w:r>
      <w:r w:rsidR="0066363A" w:rsidRPr="005F109F">
        <w:rPr>
          <w:b/>
        </w:rPr>
        <w:t>Does First Coast have the technical ability to serve the requested territory?</w:t>
      </w:r>
    </w:p>
    <w:p w:rsidR="0051069B" w:rsidRDefault="0051069B" w:rsidP="005F109F">
      <w:pPr>
        <w:ind w:left="1440" w:hanging="1440"/>
        <w:jc w:val="both"/>
      </w:pPr>
    </w:p>
    <w:p w:rsidR="0051069B" w:rsidRPr="00701945" w:rsidRDefault="0051069B" w:rsidP="005F109F">
      <w:pPr>
        <w:ind w:left="1440" w:hanging="1440"/>
        <w:jc w:val="both"/>
      </w:pPr>
      <w:r>
        <w:rPr>
          <w:b/>
          <w:bCs/>
        </w:rPr>
        <w:t>FCRU</w:t>
      </w:r>
      <w:r w:rsidRPr="00701945">
        <w:rPr>
          <w:b/>
          <w:bCs/>
        </w:rPr>
        <w:t>:</w:t>
      </w:r>
      <w:r w:rsidRPr="00701945">
        <w:tab/>
      </w:r>
      <w:r w:rsidR="003B2F3F" w:rsidRPr="003B2F3F">
        <w:rPr>
          <w:rFonts w:eastAsia="Calibri"/>
        </w:rPr>
        <w:t>Yes. (Kennelly, Kelly, Beaudet &amp; Swain)</w:t>
      </w:r>
    </w:p>
    <w:p w:rsidR="0051069B" w:rsidRPr="00701945" w:rsidRDefault="0051069B" w:rsidP="005F109F">
      <w:pPr>
        <w:jc w:val="both"/>
      </w:pPr>
    </w:p>
    <w:p w:rsidR="002D2F8A" w:rsidRDefault="0051069B" w:rsidP="005F109F">
      <w:pPr>
        <w:ind w:left="1440" w:hanging="1440"/>
        <w:jc w:val="both"/>
      </w:pPr>
      <w:r>
        <w:rPr>
          <w:b/>
          <w:bCs/>
        </w:rPr>
        <w:t>JEA</w:t>
      </w:r>
      <w:r w:rsidRPr="005D4B47">
        <w:rPr>
          <w:b/>
          <w:bCs/>
        </w:rPr>
        <w:t>:</w:t>
      </w:r>
      <w:r w:rsidRPr="005D4B47">
        <w:tab/>
      </w:r>
      <w:r w:rsidR="002D2F8A" w:rsidRPr="00045C8A">
        <w:t>No.</w:t>
      </w:r>
      <w:r w:rsidR="002D2F8A">
        <w:t xml:space="preserve">  </w:t>
      </w:r>
      <w:r w:rsidR="002D2F8A" w:rsidRPr="00045C8A">
        <w:t>First Coast</w:t>
      </w:r>
      <w:r w:rsidR="002D2F8A">
        <w:t>’s officers, to the extent they are disclosed in the Application,</w:t>
      </w:r>
      <w:r w:rsidR="002D2F8A" w:rsidRPr="00045C8A">
        <w:t xml:space="preserve"> ha</w:t>
      </w:r>
      <w:r w:rsidR="002D2F8A">
        <w:t xml:space="preserve">ve </w:t>
      </w:r>
      <w:r w:rsidR="002D2F8A" w:rsidRPr="00045C8A">
        <w:t>no experience in the water or wastewater industry.</w:t>
      </w:r>
      <w:r w:rsidR="002D2F8A">
        <w:t xml:space="preserve">  </w:t>
      </w:r>
      <w:r w:rsidR="002D2F8A" w:rsidRPr="00045C8A">
        <w:t xml:space="preserve"> </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5F109F">
      <w:pPr>
        <w:jc w:val="both"/>
      </w:pPr>
    </w:p>
    <w:p w:rsidR="0051069B" w:rsidRDefault="0051069B" w:rsidP="005F109F">
      <w:pPr>
        <w:jc w:val="both"/>
      </w:pPr>
    </w:p>
    <w:p w:rsidR="0051069B" w:rsidRDefault="0051069B" w:rsidP="005F109F">
      <w:pPr>
        <w:ind w:left="1440" w:hanging="1440"/>
        <w:jc w:val="both"/>
      </w:pPr>
      <w:r w:rsidRPr="0078687D">
        <w:rPr>
          <w:b/>
          <w:bCs/>
          <w:u w:val="single"/>
        </w:rPr>
        <w:t>ISSUE 7</w:t>
      </w:r>
      <w:r w:rsidRPr="00701945">
        <w:rPr>
          <w:b/>
          <w:bCs/>
        </w:rPr>
        <w:t>:</w:t>
      </w:r>
      <w:r w:rsidRPr="00701945">
        <w:tab/>
      </w:r>
      <w:r w:rsidR="0066363A" w:rsidRPr="005F109F">
        <w:rPr>
          <w:b/>
        </w:rPr>
        <w:t>Does First Coast have sufficient plant capacity to serve the requested territory?</w:t>
      </w:r>
    </w:p>
    <w:p w:rsidR="0051069B" w:rsidRDefault="0051069B" w:rsidP="005F109F">
      <w:pPr>
        <w:ind w:left="1440" w:hanging="1440"/>
        <w:jc w:val="both"/>
      </w:pPr>
    </w:p>
    <w:p w:rsidR="0051069B" w:rsidRPr="00701945" w:rsidRDefault="0051069B" w:rsidP="005F109F">
      <w:pPr>
        <w:ind w:left="1440" w:hanging="1440"/>
        <w:jc w:val="both"/>
      </w:pPr>
      <w:r>
        <w:rPr>
          <w:b/>
          <w:bCs/>
        </w:rPr>
        <w:t>FCRU</w:t>
      </w:r>
      <w:r w:rsidRPr="00701945">
        <w:rPr>
          <w:b/>
          <w:bCs/>
        </w:rPr>
        <w:t>:</w:t>
      </w:r>
      <w:r w:rsidRPr="00701945">
        <w:tab/>
      </w:r>
      <w:r w:rsidR="003B2F3F" w:rsidRPr="003B2F3F">
        <w:rPr>
          <w:rFonts w:eastAsia="Calibri"/>
        </w:rPr>
        <w:t>Yes.  First Coast will construct necessary capacity in phases to meet the expected demand as the properties comprising the requested territory are developed. (Beaudet)</w:t>
      </w:r>
    </w:p>
    <w:p w:rsidR="0051069B" w:rsidRPr="00701945" w:rsidRDefault="0051069B" w:rsidP="005F109F">
      <w:pPr>
        <w:jc w:val="both"/>
      </w:pPr>
    </w:p>
    <w:p w:rsidR="0051069B" w:rsidRPr="005D4B47" w:rsidRDefault="0051069B" w:rsidP="005F109F">
      <w:pPr>
        <w:ind w:left="1440" w:hanging="1440"/>
        <w:jc w:val="both"/>
      </w:pPr>
      <w:r>
        <w:rPr>
          <w:b/>
          <w:bCs/>
        </w:rPr>
        <w:t>JEA</w:t>
      </w:r>
      <w:r w:rsidRPr="005D4B47">
        <w:rPr>
          <w:b/>
          <w:bCs/>
        </w:rPr>
        <w:t>:</w:t>
      </w:r>
      <w:r w:rsidRPr="005D4B47">
        <w:tab/>
      </w:r>
      <w:r w:rsidR="002D2F8A">
        <w:t xml:space="preserve">No.  The proposed 2 MGD plant is insufficient for the site plan, </w:t>
      </w:r>
      <w:r w:rsidR="002D2F8A" w:rsidRPr="00045C8A">
        <w:t>which would support 10,000 ERCs at 200 gpd.  The developer proposes 11,250 single family homes, 3,750 multi-family ERCs, and 1,050,000 square feet of commercial space</w:t>
      </w:r>
      <w:r w:rsidR="002D2F8A">
        <w:t>, just in the City of Jacksonville portion of the development</w:t>
      </w:r>
      <w:r w:rsidR="002D2F8A" w:rsidRPr="00045C8A">
        <w:t>.</w:t>
      </w:r>
      <w:r w:rsidR="002D2F8A">
        <w:t xml:space="preserve"> (Zammataro)</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5F109F">
      <w:pPr>
        <w:jc w:val="both"/>
      </w:pPr>
    </w:p>
    <w:p w:rsidR="0051069B" w:rsidRDefault="0051069B" w:rsidP="005F109F">
      <w:pPr>
        <w:jc w:val="both"/>
      </w:pPr>
    </w:p>
    <w:p w:rsidR="0051069B" w:rsidRDefault="0051069B" w:rsidP="005F109F">
      <w:pPr>
        <w:ind w:left="1440" w:hanging="1440"/>
        <w:jc w:val="both"/>
      </w:pPr>
      <w:r w:rsidRPr="0078687D">
        <w:rPr>
          <w:b/>
          <w:bCs/>
          <w:u w:val="single"/>
        </w:rPr>
        <w:t>ISSUE 8</w:t>
      </w:r>
      <w:r w:rsidRPr="00701945">
        <w:rPr>
          <w:b/>
          <w:bCs/>
        </w:rPr>
        <w:t>:</w:t>
      </w:r>
      <w:r w:rsidRPr="00701945">
        <w:tab/>
      </w:r>
      <w:r w:rsidR="0066363A" w:rsidRPr="005F109F">
        <w:rPr>
          <w:b/>
        </w:rPr>
        <w:t>Has First Coast provided evidence that it has continued use of the land upon which the utility treatment facilities are or will be located?</w:t>
      </w:r>
    </w:p>
    <w:p w:rsidR="00274694" w:rsidRDefault="00274694" w:rsidP="00274694">
      <w:pPr>
        <w:jc w:val="both"/>
      </w:pPr>
    </w:p>
    <w:p w:rsidR="0051069B" w:rsidRPr="00274694" w:rsidRDefault="00274694" w:rsidP="00274694">
      <w:pPr>
        <w:ind w:left="720" w:firstLine="720"/>
        <w:jc w:val="both"/>
        <w:rPr>
          <w:b/>
          <w:i/>
        </w:rPr>
      </w:pPr>
      <w:r w:rsidRPr="00274694">
        <w:rPr>
          <w:b/>
          <w:i/>
        </w:rPr>
        <w:t>Proposed stipulation – See Section X.</w:t>
      </w:r>
    </w:p>
    <w:p w:rsidR="0051069B" w:rsidRDefault="0051069B" w:rsidP="006F6D04">
      <w:pPr>
        <w:jc w:val="both"/>
      </w:pPr>
    </w:p>
    <w:p w:rsidR="00274694" w:rsidRDefault="00274694" w:rsidP="006F6D04">
      <w:pPr>
        <w:jc w:val="both"/>
      </w:pPr>
    </w:p>
    <w:p w:rsidR="0051069B" w:rsidRDefault="0051069B" w:rsidP="0097277A">
      <w:pPr>
        <w:ind w:left="1440" w:hanging="1440"/>
        <w:jc w:val="both"/>
      </w:pPr>
      <w:r w:rsidRPr="0078687D">
        <w:rPr>
          <w:b/>
          <w:bCs/>
          <w:u w:val="single"/>
        </w:rPr>
        <w:t>ISSUE 9</w:t>
      </w:r>
      <w:r w:rsidRPr="00701945">
        <w:rPr>
          <w:b/>
          <w:bCs/>
        </w:rPr>
        <w:t>:</w:t>
      </w:r>
      <w:r w:rsidRPr="00701945">
        <w:tab/>
      </w:r>
      <w:r w:rsidR="0066363A" w:rsidRPr="005F109F">
        <w:rPr>
          <w:b/>
        </w:rPr>
        <w:t>Is it in the public interest for First Coast to be granted water and wastewater certificates for the territory proposed in its application?</w:t>
      </w:r>
    </w:p>
    <w:p w:rsidR="0051069B" w:rsidRDefault="0051069B" w:rsidP="0097277A">
      <w:pPr>
        <w:ind w:left="1440" w:hanging="1440"/>
        <w:jc w:val="both"/>
      </w:pPr>
    </w:p>
    <w:p w:rsidR="0051069B" w:rsidRDefault="0051069B" w:rsidP="0097277A">
      <w:pPr>
        <w:ind w:left="1440" w:hanging="1440"/>
        <w:jc w:val="both"/>
        <w:rPr>
          <w:rFonts w:eastAsia="Calibri"/>
        </w:rPr>
      </w:pPr>
      <w:r>
        <w:rPr>
          <w:b/>
          <w:bCs/>
        </w:rPr>
        <w:t>FCRU</w:t>
      </w:r>
      <w:r w:rsidRPr="00701945">
        <w:rPr>
          <w:b/>
          <w:bCs/>
        </w:rPr>
        <w:t>:</w:t>
      </w:r>
      <w:r w:rsidRPr="00701945">
        <w:tab/>
      </w:r>
      <w:r w:rsidR="00ED53F3" w:rsidRPr="00ED53F3">
        <w:rPr>
          <w:rFonts w:eastAsia="Calibri"/>
        </w:rPr>
        <w:t>Yes. (Kennelly &amp; Beaudet)</w:t>
      </w:r>
    </w:p>
    <w:p w:rsidR="00ED53F3" w:rsidRPr="00701945" w:rsidRDefault="00ED53F3" w:rsidP="0097277A">
      <w:pPr>
        <w:ind w:left="1440" w:hanging="1440"/>
        <w:jc w:val="both"/>
      </w:pPr>
    </w:p>
    <w:p w:rsidR="002D2F8A" w:rsidRPr="00045C8A" w:rsidRDefault="0051069B" w:rsidP="0097277A">
      <w:pPr>
        <w:ind w:left="1440" w:hanging="1440"/>
        <w:jc w:val="both"/>
      </w:pPr>
      <w:r>
        <w:rPr>
          <w:b/>
          <w:bCs/>
        </w:rPr>
        <w:t>JEA</w:t>
      </w:r>
      <w:r w:rsidRPr="005D4B47">
        <w:rPr>
          <w:b/>
          <w:bCs/>
        </w:rPr>
        <w:t>:</w:t>
      </w:r>
      <w:r w:rsidRPr="005D4B47">
        <w:tab/>
      </w:r>
      <w:r w:rsidR="002D2F8A" w:rsidRPr="00045C8A">
        <w:t>No.</w:t>
      </w:r>
      <w:r w:rsidR="002D2F8A">
        <w:t xml:space="preserve">  First Coast has not shown a need for service for the territory requested, nor does it have the financial ability or technical ability to serve the territory, or adequate plant capacity.  </w:t>
      </w:r>
      <w:r w:rsidR="002D2F8A" w:rsidRPr="00045C8A">
        <w:t>The rates and charges proposed by First Coast are approximately double those of JEA.</w:t>
      </w:r>
      <w:r w:rsidR="0088763C">
        <w:t xml:space="preserve">  </w:t>
      </w:r>
      <w:r w:rsidR="002D2F8A" w:rsidRPr="00045C8A">
        <w:t>The public interest is served by compliance with the local franchise agreements, comprehensive plans, and planned unit development ordinance,</w:t>
      </w:r>
      <w:r w:rsidR="002D2F8A">
        <w:t xml:space="preserve"> all of which would be violated by FCRU becoming certificated.  C</w:t>
      </w:r>
      <w:r w:rsidR="002D2F8A" w:rsidRPr="00045C8A">
        <w:t xml:space="preserve">ustomers would be denied access to JEA’s system, resources and economies of scale. </w:t>
      </w:r>
      <w:r w:rsidR="002D2F8A">
        <w:t xml:space="preserve"> (West, Orfano, Zammataro, Crawford)</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lastRenderedPageBreak/>
        <w:t>STAFF</w:t>
      </w:r>
      <w:r w:rsidRPr="00701945">
        <w:rPr>
          <w:b/>
          <w:bCs/>
        </w:rPr>
        <w:t>:</w:t>
      </w:r>
      <w:r>
        <w:rPr>
          <w:b/>
          <w:bCs/>
        </w:rPr>
        <w:tab/>
      </w:r>
      <w:r>
        <w:t>No position at this time.</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78687D">
        <w:rPr>
          <w:b/>
          <w:bCs/>
          <w:u w:val="single"/>
        </w:rPr>
        <w:t>ISSUE 10</w:t>
      </w:r>
      <w:r w:rsidRPr="00701945">
        <w:rPr>
          <w:b/>
          <w:bCs/>
        </w:rPr>
        <w:t>:</w:t>
      </w:r>
      <w:r w:rsidRPr="00701945">
        <w:tab/>
      </w:r>
      <w:r w:rsidR="0066363A" w:rsidRPr="005F109F">
        <w:rPr>
          <w:b/>
        </w:rPr>
        <w:t>What is the appropriate return on equity for First Coast?</w:t>
      </w:r>
    </w:p>
    <w:p w:rsidR="0051069B" w:rsidRDefault="0051069B" w:rsidP="0051069B">
      <w:pPr>
        <w:ind w:left="1440" w:hanging="1440"/>
        <w:jc w:val="both"/>
      </w:pPr>
    </w:p>
    <w:p w:rsidR="0051069B" w:rsidRDefault="00274694" w:rsidP="00274694">
      <w:pPr>
        <w:ind w:left="720" w:firstLine="720"/>
        <w:jc w:val="both"/>
      </w:pPr>
      <w:r>
        <w:rPr>
          <w:b/>
          <w:bCs/>
          <w:i/>
        </w:rPr>
        <w:t>Proposed stipulation – See Section X.</w:t>
      </w:r>
    </w:p>
    <w:p w:rsidR="0051069B" w:rsidRDefault="0051069B" w:rsidP="006F6D04">
      <w:pPr>
        <w:jc w:val="both"/>
      </w:pPr>
    </w:p>
    <w:p w:rsidR="00274694" w:rsidRDefault="00274694" w:rsidP="006F6D04">
      <w:pPr>
        <w:jc w:val="both"/>
      </w:pPr>
    </w:p>
    <w:p w:rsidR="0051069B" w:rsidRDefault="0051069B" w:rsidP="0051069B">
      <w:pPr>
        <w:ind w:left="1440" w:hanging="1440"/>
        <w:jc w:val="both"/>
      </w:pPr>
      <w:r w:rsidRPr="0078687D">
        <w:rPr>
          <w:b/>
          <w:bCs/>
          <w:u w:val="single"/>
        </w:rPr>
        <w:t>ISSUE 11</w:t>
      </w:r>
      <w:r w:rsidRPr="00701945">
        <w:rPr>
          <w:b/>
          <w:bCs/>
        </w:rPr>
        <w:t>:</w:t>
      </w:r>
      <w:r w:rsidRPr="00701945">
        <w:tab/>
      </w:r>
      <w:r w:rsidR="0066363A" w:rsidRPr="005F109F">
        <w:rPr>
          <w:rFonts w:cs="Arial"/>
          <w:b/>
          <w:bCs/>
          <w:szCs w:val="26"/>
        </w:rPr>
        <w:t>What are the appropriate rates and rate structures for the water and wastewater systems for First Coast?</w:t>
      </w:r>
    </w:p>
    <w:p w:rsidR="0051069B" w:rsidRDefault="0051069B" w:rsidP="0051069B">
      <w:pPr>
        <w:ind w:left="1440" w:hanging="1440"/>
        <w:jc w:val="both"/>
      </w:pPr>
    </w:p>
    <w:p w:rsidR="00ED53F3" w:rsidRPr="00ED53F3" w:rsidRDefault="0051069B" w:rsidP="00ED53F3">
      <w:pPr>
        <w:spacing w:after="200" w:line="276" w:lineRule="auto"/>
        <w:contextualSpacing/>
        <w:jc w:val="both"/>
        <w:outlineLvl w:val="2"/>
        <w:rPr>
          <w:rFonts w:eastAsia="Calibri"/>
          <w:b/>
        </w:rPr>
      </w:pPr>
      <w:r>
        <w:rPr>
          <w:b/>
          <w:bCs/>
        </w:rPr>
        <w:t>FCRU</w:t>
      </w:r>
      <w:r w:rsidRPr="00701945">
        <w:rPr>
          <w:b/>
          <w:bCs/>
        </w:rPr>
        <w:t>:</w:t>
      </w:r>
      <w:r w:rsidRPr="00701945">
        <w:tab/>
      </w:r>
      <w:r w:rsidR="00ED53F3" w:rsidRPr="00ED53F3">
        <w:rPr>
          <w:bCs/>
        </w:rPr>
        <w:t xml:space="preserve">See below.  </w:t>
      </w:r>
      <w:r w:rsidR="00ED53F3">
        <w:rPr>
          <w:rFonts w:eastAsia="Calibri"/>
        </w:rPr>
        <w:t>(Swain)</w:t>
      </w:r>
      <w:r w:rsidR="007A24FE">
        <w:rPr>
          <w:rFonts w:eastAsia="Calibri"/>
        </w:rPr>
        <w:t>.</w:t>
      </w:r>
    </w:p>
    <w:tbl>
      <w:tblPr>
        <w:tblW w:w="6818" w:type="dxa"/>
        <w:tblInd w:w="1332" w:type="dxa"/>
        <w:tblLook w:val="04A0" w:firstRow="1" w:lastRow="0" w:firstColumn="1" w:lastColumn="0" w:noHBand="0" w:noVBand="1"/>
      </w:tblPr>
      <w:tblGrid>
        <w:gridCol w:w="236"/>
        <w:gridCol w:w="5032"/>
        <w:gridCol w:w="14"/>
        <w:gridCol w:w="1522"/>
        <w:gridCol w:w="14"/>
      </w:tblGrid>
      <w:tr w:rsidR="00ED53F3" w:rsidRPr="00ED53F3" w:rsidTr="007A24FE">
        <w:trPr>
          <w:gridAfter w:val="1"/>
          <w:wAfter w:w="14" w:type="dxa"/>
          <w:trHeight w:val="312"/>
        </w:trPr>
        <w:tc>
          <w:tcPr>
            <w:tcW w:w="5268"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Water (Monthly)</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Requested Rates - Residential</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Base Facility Charge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41.05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Gallonage Charge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ind w:firstLineChars="100" w:firstLine="200"/>
              <w:rPr>
                <w:rFonts w:ascii="Calibri" w:hAnsi="Calibri" w:cs="Calibri"/>
                <w:color w:val="000000"/>
                <w:sz w:val="20"/>
                <w:szCs w:val="20"/>
              </w:rPr>
            </w:pPr>
            <w:r w:rsidRPr="00ED53F3">
              <w:rPr>
                <w:rFonts w:ascii="Calibri" w:hAnsi="Calibri" w:cs="Calibri"/>
                <w:color w:val="000000"/>
                <w:sz w:val="20"/>
                <w:szCs w:val="20"/>
              </w:rPr>
              <w:t>First 3,000 gls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1.55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ind w:firstLineChars="100" w:firstLine="200"/>
              <w:rPr>
                <w:rFonts w:ascii="Calibri" w:hAnsi="Calibri" w:cs="Calibri"/>
                <w:color w:val="000000"/>
                <w:sz w:val="20"/>
                <w:szCs w:val="20"/>
              </w:rPr>
            </w:pPr>
            <w:r w:rsidRPr="00ED53F3">
              <w:rPr>
                <w:rFonts w:ascii="Calibri" w:hAnsi="Calibri" w:cs="Calibri"/>
                <w:color w:val="000000"/>
                <w:sz w:val="20"/>
                <w:szCs w:val="20"/>
              </w:rPr>
              <w:t>Over 3,000 gls - 10,000 gls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2.33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ind w:firstLineChars="100" w:firstLine="200"/>
              <w:rPr>
                <w:rFonts w:ascii="Calibri" w:hAnsi="Calibri" w:cs="Calibri"/>
                <w:color w:val="000000"/>
                <w:sz w:val="20"/>
                <w:szCs w:val="20"/>
              </w:rPr>
            </w:pPr>
            <w:r w:rsidRPr="00ED53F3">
              <w:rPr>
                <w:rFonts w:ascii="Calibri" w:hAnsi="Calibri" w:cs="Calibri"/>
                <w:color w:val="000000"/>
                <w:sz w:val="20"/>
                <w:szCs w:val="20"/>
              </w:rPr>
              <w:t>Over 10,000 gls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4.66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Requested Rates - General Service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5/8" x 3/4"</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41.05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3/4"</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61.58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1"</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102.63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1-1/2"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205.25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sz w:val="20"/>
                <w:szCs w:val="20"/>
              </w:rPr>
            </w:pPr>
            <w:r w:rsidRPr="00ED53F3">
              <w:rPr>
                <w:rFonts w:ascii="Calibri" w:hAnsi="Calibri" w:cs="Calibri"/>
                <w:sz w:val="20"/>
                <w:szCs w:val="20"/>
              </w:rPr>
              <w:t>2"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328.40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3"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718.38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Charge per 1,000 gallons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2.01 </w:t>
            </w:r>
          </w:p>
        </w:tc>
      </w:tr>
      <w:tr w:rsidR="00ED53F3" w:rsidRPr="00ED53F3" w:rsidTr="007A24FE">
        <w:trPr>
          <w:gridAfter w:val="1"/>
          <w:wAfter w:w="14" w:type="dxa"/>
          <w:trHeight w:val="312"/>
        </w:trPr>
        <w:tc>
          <w:tcPr>
            <w:tcW w:w="5268"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Wastewater (Monthly)</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Requested Rates - Residential </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Base Facility Charge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112.17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Gallonage Charge, 10,000 gallons cap</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6.67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Requested Rates - General Service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5/8" x 3/4"</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112.17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3/4"</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168.26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1"</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280.43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1-1/2"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560.85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sz w:val="20"/>
                <w:szCs w:val="20"/>
              </w:rPr>
            </w:pPr>
            <w:r w:rsidRPr="00ED53F3">
              <w:rPr>
                <w:rFonts w:ascii="Calibri" w:hAnsi="Calibri" w:cs="Calibri"/>
                <w:sz w:val="20"/>
                <w:szCs w:val="20"/>
              </w:rPr>
              <w:t>2"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897.36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3"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1,962.98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Charge per 1,000 gallons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8.00 </w:t>
            </w:r>
          </w:p>
        </w:tc>
      </w:tr>
      <w:tr w:rsidR="00ED53F3" w:rsidRPr="00ED53F3" w:rsidTr="007A24FE">
        <w:trPr>
          <w:gridAfter w:val="1"/>
          <w:wAfter w:w="14" w:type="dxa"/>
          <w:trHeight w:val="312"/>
        </w:trPr>
        <w:tc>
          <w:tcPr>
            <w:tcW w:w="5268"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Reclaimed Water (Charge per 1000 gallons)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.50</w:t>
            </w:r>
          </w:p>
        </w:tc>
      </w:tr>
    </w:tbl>
    <w:p w:rsidR="0051069B" w:rsidRPr="00701945" w:rsidRDefault="0051069B" w:rsidP="0051069B">
      <w:pPr>
        <w:jc w:val="both"/>
      </w:pPr>
    </w:p>
    <w:p w:rsidR="0051069B" w:rsidRPr="005D4B47" w:rsidRDefault="0051069B" w:rsidP="006037D9">
      <w:r>
        <w:rPr>
          <w:b/>
          <w:bCs/>
        </w:rPr>
        <w:t>JEA</w:t>
      </w:r>
      <w:r w:rsidRPr="005D4B47">
        <w:rPr>
          <w:b/>
          <w:bCs/>
        </w:rPr>
        <w:t>:</w:t>
      </w:r>
      <w:r w:rsidRPr="005D4B47">
        <w:tab/>
      </w:r>
      <w:r w:rsidR="006037D9">
        <w:tab/>
      </w:r>
      <w:r w:rsidR="005E696D">
        <w:t>No position</w:t>
      </w:r>
      <w:r w:rsidR="006037D9" w:rsidRPr="00B517D4">
        <w:t>.</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826F82">
        <w:rPr>
          <w:b/>
          <w:bCs/>
          <w:u w:val="single"/>
        </w:rPr>
        <w:t>ISSUE 12</w:t>
      </w:r>
      <w:r w:rsidRPr="00701945">
        <w:rPr>
          <w:b/>
          <w:bCs/>
        </w:rPr>
        <w:t>:</w:t>
      </w:r>
      <w:r w:rsidRPr="00701945">
        <w:tab/>
      </w:r>
      <w:r w:rsidR="0066363A" w:rsidRPr="005F109F">
        <w:rPr>
          <w:b/>
        </w:rPr>
        <w:t>What are the appropriate miscellaneous service charges for First Coast?</w:t>
      </w:r>
    </w:p>
    <w:p w:rsidR="00274694" w:rsidRDefault="00274694" w:rsidP="00274694">
      <w:pPr>
        <w:jc w:val="both"/>
      </w:pPr>
    </w:p>
    <w:p w:rsidR="0051069B" w:rsidRDefault="00274694" w:rsidP="00274694">
      <w:pPr>
        <w:ind w:left="720" w:firstLine="720"/>
        <w:jc w:val="both"/>
        <w:rPr>
          <w:b/>
          <w:bCs/>
          <w:i/>
        </w:rPr>
      </w:pPr>
      <w:r>
        <w:rPr>
          <w:b/>
          <w:bCs/>
          <w:i/>
        </w:rPr>
        <w:t>Proposed stipulation – See Section X.</w:t>
      </w:r>
    </w:p>
    <w:p w:rsidR="00274694" w:rsidRDefault="00274694" w:rsidP="00274694">
      <w:pPr>
        <w:jc w:val="both"/>
      </w:pPr>
    </w:p>
    <w:p w:rsidR="0097277A" w:rsidRDefault="0097277A" w:rsidP="006F6D04">
      <w:pPr>
        <w:jc w:val="both"/>
      </w:pPr>
    </w:p>
    <w:p w:rsidR="0051069B" w:rsidRDefault="0051069B" w:rsidP="0051069B">
      <w:pPr>
        <w:ind w:left="1440" w:hanging="1440"/>
        <w:jc w:val="both"/>
      </w:pPr>
      <w:r w:rsidRPr="00826F82">
        <w:rPr>
          <w:b/>
          <w:bCs/>
          <w:u w:val="single"/>
        </w:rPr>
        <w:t>ISSUE 13</w:t>
      </w:r>
      <w:r w:rsidRPr="00701945">
        <w:rPr>
          <w:b/>
          <w:bCs/>
        </w:rPr>
        <w:t>:</w:t>
      </w:r>
      <w:r w:rsidRPr="00701945">
        <w:tab/>
      </w:r>
      <w:r w:rsidR="0066363A" w:rsidRPr="005F109F">
        <w:rPr>
          <w:b/>
        </w:rPr>
        <w:t xml:space="preserve">What </w:t>
      </w:r>
      <w:r w:rsidR="00BF01AA">
        <w:rPr>
          <w:b/>
        </w:rPr>
        <w:t>is</w:t>
      </w:r>
      <w:r w:rsidR="0066363A" w:rsidRPr="005F109F">
        <w:rPr>
          <w:b/>
        </w:rPr>
        <w:t xml:space="preserve"> the appropriate late payment charge for First Coast?</w:t>
      </w:r>
    </w:p>
    <w:p w:rsidR="00274694" w:rsidRDefault="00274694" w:rsidP="00274694">
      <w:pPr>
        <w:jc w:val="both"/>
      </w:pPr>
    </w:p>
    <w:p w:rsidR="0051069B" w:rsidRDefault="00274694" w:rsidP="00274694">
      <w:pPr>
        <w:ind w:left="1440"/>
        <w:jc w:val="both"/>
      </w:pPr>
      <w:r>
        <w:rPr>
          <w:b/>
          <w:bCs/>
          <w:i/>
        </w:rPr>
        <w:t>Proposed stipulation – See Section X.</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826F82">
        <w:rPr>
          <w:b/>
          <w:bCs/>
          <w:u w:val="single"/>
        </w:rPr>
        <w:t>ISSUE 14</w:t>
      </w:r>
      <w:r w:rsidRPr="00701945">
        <w:rPr>
          <w:b/>
          <w:bCs/>
        </w:rPr>
        <w:t>:</w:t>
      </w:r>
      <w:r w:rsidRPr="00701945">
        <w:tab/>
      </w:r>
      <w:r w:rsidR="0066363A" w:rsidRPr="005F109F">
        <w:rPr>
          <w:b/>
        </w:rPr>
        <w:t>What are the appropriate Non-Sufficient Funds (NSF) charges for First Coast?</w:t>
      </w:r>
    </w:p>
    <w:p w:rsidR="00274694" w:rsidRDefault="00274694" w:rsidP="00274694">
      <w:pPr>
        <w:jc w:val="both"/>
      </w:pPr>
    </w:p>
    <w:p w:rsidR="0051069B" w:rsidRDefault="00274694" w:rsidP="00274694">
      <w:pPr>
        <w:ind w:left="1440"/>
        <w:jc w:val="both"/>
      </w:pPr>
      <w:r>
        <w:rPr>
          <w:b/>
          <w:bCs/>
          <w:i/>
        </w:rPr>
        <w:t>Proposed stipulation – See Section X.</w:t>
      </w:r>
    </w:p>
    <w:p w:rsidR="0051069B" w:rsidRDefault="0051069B" w:rsidP="006F6D04">
      <w:pPr>
        <w:jc w:val="both"/>
      </w:pPr>
    </w:p>
    <w:p w:rsidR="007A24FE" w:rsidRDefault="007A24FE" w:rsidP="006F6D04">
      <w:pPr>
        <w:jc w:val="both"/>
      </w:pPr>
    </w:p>
    <w:p w:rsidR="0051069B" w:rsidRDefault="0051069B" w:rsidP="0051069B">
      <w:pPr>
        <w:ind w:left="1440" w:hanging="1440"/>
        <w:jc w:val="both"/>
      </w:pPr>
      <w:r w:rsidRPr="00826F82">
        <w:rPr>
          <w:b/>
          <w:bCs/>
          <w:u w:val="single"/>
        </w:rPr>
        <w:t>ISSUE 15</w:t>
      </w:r>
      <w:r w:rsidRPr="00701945">
        <w:rPr>
          <w:b/>
          <w:bCs/>
        </w:rPr>
        <w:t>:</w:t>
      </w:r>
      <w:r w:rsidRPr="00701945">
        <w:tab/>
      </w:r>
      <w:r w:rsidR="0066363A" w:rsidRPr="005F109F">
        <w:rPr>
          <w:b/>
        </w:rPr>
        <w:t>What are the appropriate service availability charges for First Coast?</w:t>
      </w:r>
    </w:p>
    <w:p w:rsidR="0051069B" w:rsidRDefault="0051069B" w:rsidP="0051069B">
      <w:pPr>
        <w:ind w:left="1440" w:hanging="1440"/>
        <w:jc w:val="both"/>
      </w:pPr>
    </w:p>
    <w:p w:rsidR="007A24FE" w:rsidRPr="007A24FE" w:rsidRDefault="0051069B" w:rsidP="007A24FE">
      <w:pPr>
        <w:spacing w:after="200" w:line="276" w:lineRule="auto"/>
        <w:jc w:val="both"/>
        <w:outlineLvl w:val="2"/>
        <w:rPr>
          <w:rFonts w:eastAsia="Calibri"/>
        </w:rPr>
      </w:pPr>
      <w:r w:rsidRPr="007A24FE">
        <w:rPr>
          <w:b/>
          <w:bCs/>
        </w:rPr>
        <w:t>FCRU:</w:t>
      </w:r>
      <w:r w:rsidRPr="00701945">
        <w:tab/>
      </w:r>
      <w:r w:rsidR="007A24FE">
        <w:rPr>
          <w:rFonts w:eastAsia="Calibri"/>
        </w:rPr>
        <w:t>See below (Swain).</w:t>
      </w:r>
    </w:p>
    <w:tbl>
      <w:tblPr>
        <w:tblW w:w="7920" w:type="dxa"/>
        <w:tblLook w:val="04A0" w:firstRow="1" w:lastRow="0" w:firstColumn="1" w:lastColumn="0" w:noHBand="0" w:noVBand="1"/>
      </w:tblPr>
      <w:tblGrid>
        <w:gridCol w:w="5096"/>
        <w:gridCol w:w="1384"/>
        <w:gridCol w:w="1440"/>
      </w:tblGrid>
      <w:tr w:rsidR="007A24FE" w:rsidRPr="002E4600" w:rsidTr="007A24FE">
        <w:trPr>
          <w:trHeight w:val="300"/>
        </w:trPr>
        <w:tc>
          <w:tcPr>
            <w:tcW w:w="5096" w:type="dxa"/>
            <w:tcBorders>
              <w:top w:val="nil"/>
              <w:left w:val="nil"/>
              <w:bottom w:val="nil"/>
              <w:right w:val="nil"/>
            </w:tcBorders>
            <w:shd w:val="clear" w:color="auto" w:fill="auto"/>
            <w:noWrap/>
            <w:vAlign w:val="bottom"/>
          </w:tcPr>
          <w:p w:rsidR="007A24FE" w:rsidRPr="002E4600" w:rsidRDefault="007A24FE" w:rsidP="007A24FE">
            <w:pPr>
              <w:rPr>
                <w:rFonts w:ascii="Calibri" w:hAnsi="Calibri" w:cs="Calibri"/>
              </w:rPr>
            </w:pPr>
          </w:p>
        </w:tc>
        <w:tc>
          <w:tcPr>
            <w:tcW w:w="1384"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rPr>
            </w:pPr>
            <w:r w:rsidRPr="002E4600">
              <w:rPr>
                <w:rFonts w:ascii="Calibri" w:hAnsi="Calibri" w:cs="Calibri"/>
                <w:b/>
                <w:bCs/>
              </w:rPr>
              <w:t>Plant</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rPr>
            </w:pPr>
            <w:r w:rsidRPr="002E4600">
              <w:rPr>
                <w:rFonts w:ascii="Calibri" w:hAnsi="Calibri" w:cs="Calibri"/>
                <w:b/>
                <w:bCs/>
              </w:rPr>
              <w:t>Main</w:t>
            </w:r>
          </w:p>
        </w:tc>
      </w:tr>
      <w:tr w:rsidR="007A24FE" w:rsidRPr="002E4600" w:rsidTr="007A24FE">
        <w:trPr>
          <w:trHeight w:val="30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b/>
                <w:bCs/>
              </w:rPr>
            </w:pPr>
            <w:r w:rsidRPr="002E4600">
              <w:rPr>
                <w:rFonts w:ascii="Calibri" w:hAnsi="Calibri" w:cs="Calibri"/>
                <w:b/>
                <w:bCs/>
              </w:rPr>
              <w:t>WATER</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u w:val="single"/>
              </w:rPr>
            </w:pPr>
            <w:r w:rsidRPr="002E4600">
              <w:rPr>
                <w:rFonts w:ascii="Calibri" w:hAnsi="Calibri" w:cs="Calibri"/>
                <w:b/>
                <w:bCs/>
                <w:u w:val="single"/>
              </w:rPr>
              <w:t>Capacity</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u w:val="single"/>
              </w:rPr>
            </w:pPr>
            <w:r w:rsidRPr="002E4600">
              <w:rPr>
                <w:rFonts w:ascii="Calibri" w:hAnsi="Calibri" w:cs="Calibri"/>
                <w:b/>
                <w:bCs/>
                <w:u w:val="single"/>
              </w:rPr>
              <w:t>Capacity</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r w:rsidRPr="002E4600">
              <w:rPr>
                <w:rFonts w:ascii="Calibri" w:hAnsi="Calibri" w:cs="Calibri"/>
              </w:rPr>
              <w:t>Requested Service Availability Charge Per ERC</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w:t>
            </w:r>
            <w:r>
              <w:rPr>
                <w:rFonts w:ascii="Calibri" w:hAnsi="Calibri" w:cs="Calibri"/>
                <w:u w:val="double"/>
              </w:rPr>
              <w:t xml:space="preserve">   752.00</w:t>
            </w:r>
            <w:r w:rsidRPr="002E4600">
              <w:rPr>
                <w:rFonts w:ascii="Calibri" w:hAnsi="Calibri" w:cs="Calibri"/>
                <w:u w:val="double"/>
              </w:rPr>
              <w:t xml:space="preserve"> </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w:t>
            </w:r>
            <w:r>
              <w:rPr>
                <w:rFonts w:ascii="Calibri" w:hAnsi="Calibri" w:cs="Calibri"/>
                <w:u w:val="double"/>
              </w:rPr>
              <w:t>3,158.00</w:t>
            </w:r>
            <w:r w:rsidRPr="002E4600">
              <w:rPr>
                <w:rFonts w:ascii="Calibri" w:hAnsi="Calibri" w:cs="Calibri"/>
                <w:u w:val="double"/>
              </w:rPr>
              <w:t xml:space="preserve"> </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r w:rsidRPr="002E4600">
              <w:rPr>
                <w:rFonts w:ascii="Calibri" w:hAnsi="Calibri" w:cs="Calibri"/>
              </w:rPr>
              <w:t>Requested Service Availability Charge Gallon Per Day</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w:t>
            </w:r>
            <w:r>
              <w:rPr>
                <w:rFonts w:ascii="Calibri" w:hAnsi="Calibri" w:cs="Calibri"/>
                <w:u w:val="double"/>
              </w:rPr>
              <w:t>2</w:t>
            </w:r>
            <w:r w:rsidRPr="002E4600">
              <w:rPr>
                <w:rFonts w:ascii="Calibri" w:hAnsi="Calibri" w:cs="Calibri"/>
                <w:u w:val="double"/>
              </w:rPr>
              <w:t xml:space="preserve">.79 </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w:t>
            </w:r>
            <w:r>
              <w:rPr>
                <w:rFonts w:ascii="Calibri" w:hAnsi="Calibri" w:cs="Calibri"/>
                <w:u w:val="double"/>
              </w:rPr>
              <w:t xml:space="preserve">  1.70</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p>
        </w:tc>
        <w:tc>
          <w:tcPr>
            <w:tcW w:w="1384"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rPr>
            </w:pPr>
            <w:r w:rsidRPr="002E4600">
              <w:rPr>
                <w:rFonts w:ascii="Calibri" w:hAnsi="Calibri" w:cs="Calibri"/>
                <w:b/>
                <w:bCs/>
              </w:rPr>
              <w:t>Plant</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rPr>
            </w:pPr>
            <w:r w:rsidRPr="002E4600">
              <w:rPr>
                <w:rFonts w:ascii="Calibri" w:hAnsi="Calibri" w:cs="Calibri"/>
                <w:b/>
                <w:bCs/>
              </w:rPr>
              <w:t>Main</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b/>
                <w:bCs/>
              </w:rPr>
            </w:pPr>
            <w:r w:rsidRPr="002E4600">
              <w:rPr>
                <w:rFonts w:ascii="Calibri" w:hAnsi="Calibri" w:cs="Calibri"/>
                <w:b/>
                <w:bCs/>
              </w:rPr>
              <w:t>WASTEWATER</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u w:val="single"/>
              </w:rPr>
            </w:pPr>
            <w:r w:rsidRPr="002E4600">
              <w:rPr>
                <w:rFonts w:ascii="Calibri" w:hAnsi="Calibri" w:cs="Calibri"/>
                <w:b/>
                <w:bCs/>
                <w:u w:val="single"/>
              </w:rPr>
              <w:t>Capacity</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u w:val="single"/>
              </w:rPr>
            </w:pPr>
            <w:r w:rsidRPr="002E4600">
              <w:rPr>
                <w:rFonts w:ascii="Calibri" w:hAnsi="Calibri" w:cs="Calibri"/>
                <w:b/>
                <w:bCs/>
                <w:u w:val="single"/>
              </w:rPr>
              <w:t>Capacity</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r w:rsidRPr="002E4600">
              <w:rPr>
                <w:rFonts w:ascii="Calibri" w:hAnsi="Calibri" w:cs="Calibri"/>
              </w:rPr>
              <w:t>Requested Service Availability Charge Per ERC</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$ 1,250.00 </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$ 4,833.00 </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r w:rsidRPr="002E4600">
              <w:rPr>
                <w:rFonts w:ascii="Calibri" w:hAnsi="Calibri" w:cs="Calibri"/>
              </w:rPr>
              <w:t>Requested Service Availability Charge Gallon Per Day</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5.79 </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22.38 </w:t>
            </w:r>
          </w:p>
        </w:tc>
      </w:tr>
    </w:tbl>
    <w:p w:rsidR="0051069B" w:rsidRPr="00701945" w:rsidRDefault="0051069B" w:rsidP="0051069B">
      <w:pPr>
        <w:ind w:left="1440" w:hanging="1440"/>
        <w:jc w:val="both"/>
      </w:pPr>
    </w:p>
    <w:p w:rsidR="0051069B" w:rsidRPr="00701945" w:rsidRDefault="0051069B" w:rsidP="0051069B">
      <w:pPr>
        <w:jc w:val="both"/>
      </w:pPr>
    </w:p>
    <w:p w:rsidR="0051069B" w:rsidRPr="005D4B47" w:rsidRDefault="0051069B" w:rsidP="0051069B">
      <w:pPr>
        <w:ind w:left="1440" w:hanging="1440"/>
        <w:jc w:val="both"/>
      </w:pPr>
      <w:r>
        <w:rPr>
          <w:b/>
          <w:bCs/>
        </w:rPr>
        <w:t>JEA</w:t>
      </w:r>
      <w:r w:rsidRPr="005D4B47">
        <w:rPr>
          <w:b/>
          <w:bCs/>
        </w:rPr>
        <w:t>:</w:t>
      </w:r>
      <w:r w:rsidRPr="005D4B47">
        <w:tab/>
      </w:r>
      <w:r w:rsidR="005E696D">
        <w:t>N</w:t>
      </w:r>
      <w:r w:rsidR="006037D9" w:rsidRPr="00B517D4">
        <w:t xml:space="preserve">o </w:t>
      </w:r>
      <w:r w:rsidR="005E696D">
        <w:t>position</w:t>
      </w:r>
      <w:r w:rsidR="006037D9" w:rsidRPr="00B517D4">
        <w:t>.</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826F82">
        <w:rPr>
          <w:b/>
          <w:bCs/>
          <w:u w:val="single"/>
        </w:rPr>
        <w:lastRenderedPageBreak/>
        <w:t>ISSUE 16</w:t>
      </w:r>
      <w:r w:rsidRPr="00701945">
        <w:rPr>
          <w:b/>
          <w:bCs/>
        </w:rPr>
        <w:t>:</w:t>
      </w:r>
      <w:r w:rsidRPr="00701945">
        <w:tab/>
      </w:r>
      <w:r w:rsidR="0066363A" w:rsidRPr="005F109F">
        <w:rPr>
          <w:b/>
        </w:rPr>
        <w:t>What are the appropriate initial customer deposits for First Coast?</w:t>
      </w:r>
    </w:p>
    <w:p w:rsidR="00274694" w:rsidRDefault="00274694" w:rsidP="00274694">
      <w:pPr>
        <w:jc w:val="both"/>
      </w:pPr>
    </w:p>
    <w:p w:rsidR="0051069B" w:rsidRDefault="00274694" w:rsidP="00274694">
      <w:pPr>
        <w:ind w:left="1440"/>
        <w:jc w:val="both"/>
      </w:pPr>
      <w:r>
        <w:rPr>
          <w:b/>
          <w:bCs/>
          <w:i/>
        </w:rPr>
        <w:t>Proposed stipulation – See Section X.</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826F82">
        <w:rPr>
          <w:b/>
          <w:bCs/>
          <w:u w:val="single"/>
        </w:rPr>
        <w:t>ISSUE 17</w:t>
      </w:r>
      <w:r w:rsidRPr="00701945">
        <w:rPr>
          <w:b/>
          <w:bCs/>
        </w:rPr>
        <w:t>:</w:t>
      </w:r>
      <w:r w:rsidRPr="00701945">
        <w:tab/>
      </w:r>
      <w:r w:rsidR="0066363A" w:rsidRPr="005F109F">
        <w:rPr>
          <w:b/>
        </w:rPr>
        <w:t>Should this docket be closed?</w:t>
      </w:r>
    </w:p>
    <w:p w:rsidR="0051069B" w:rsidRDefault="0051069B" w:rsidP="0051069B">
      <w:pPr>
        <w:ind w:left="1440" w:hanging="1440"/>
        <w:jc w:val="both"/>
      </w:pPr>
    </w:p>
    <w:p w:rsidR="0051069B" w:rsidRPr="00701945" w:rsidRDefault="0051069B" w:rsidP="0051069B">
      <w:pPr>
        <w:ind w:left="1440" w:hanging="1440"/>
        <w:jc w:val="both"/>
      </w:pPr>
      <w:r>
        <w:rPr>
          <w:b/>
          <w:bCs/>
        </w:rPr>
        <w:t>FCRU</w:t>
      </w:r>
      <w:r w:rsidRPr="00701945">
        <w:rPr>
          <w:b/>
          <w:bCs/>
        </w:rPr>
        <w:t>:</w:t>
      </w:r>
      <w:r w:rsidRPr="00701945">
        <w:tab/>
      </w:r>
      <w:r w:rsidR="000865A4">
        <w:rPr>
          <w:rFonts w:eastAsia="Calibri"/>
        </w:rPr>
        <w:t>Yes.</w:t>
      </w:r>
    </w:p>
    <w:p w:rsidR="0051069B" w:rsidRPr="00701945" w:rsidRDefault="0051069B" w:rsidP="0051069B">
      <w:pPr>
        <w:jc w:val="both"/>
      </w:pPr>
    </w:p>
    <w:p w:rsidR="0051069B" w:rsidRPr="005D4B47" w:rsidRDefault="0051069B" w:rsidP="0051069B">
      <w:pPr>
        <w:ind w:left="1440" w:hanging="1440"/>
        <w:jc w:val="both"/>
      </w:pPr>
      <w:r>
        <w:rPr>
          <w:b/>
          <w:bCs/>
        </w:rPr>
        <w:t>JEA</w:t>
      </w:r>
      <w:r w:rsidRPr="005D4B47">
        <w:rPr>
          <w:b/>
          <w:bCs/>
        </w:rPr>
        <w:t>:</w:t>
      </w:r>
      <w:r w:rsidRPr="005D4B47">
        <w:tab/>
      </w:r>
      <w:r w:rsidR="005E696D">
        <w:t>N</w:t>
      </w:r>
      <w:r w:rsidR="006037D9" w:rsidRPr="00B517D4">
        <w:t>o position.</w:t>
      </w:r>
    </w:p>
    <w:p w:rsidR="0051069B" w:rsidRPr="00701945" w:rsidRDefault="0051069B" w:rsidP="0051069B">
      <w:pPr>
        <w:jc w:val="both"/>
      </w:pPr>
    </w:p>
    <w:p w:rsidR="006F6D04" w:rsidRDefault="0051069B" w:rsidP="0066363A">
      <w:pPr>
        <w:ind w:left="1440" w:hanging="1440"/>
        <w:jc w:val="both"/>
      </w:pPr>
      <w:r w:rsidRPr="005D4B47">
        <w:rPr>
          <w:b/>
          <w:bCs/>
        </w:rPr>
        <w:t>STAFF</w:t>
      </w:r>
      <w:r w:rsidRPr="00701945">
        <w:rPr>
          <w:b/>
          <w:bCs/>
        </w:rPr>
        <w:t>:</w:t>
      </w:r>
      <w:r>
        <w:rPr>
          <w:b/>
          <w:bCs/>
        </w:rPr>
        <w:tab/>
      </w:r>
      <w:r>
        <w:t>No position at this time.</w:t>
      </w:r>
    </w:p>
    <w:p w:rsidR="00345C14" w:rsidRDefault="00345C14" w:rsidP="006F6D04">
      <w:pPr>
        <w:jc w:val="both"/>
      </w:pPr>
    </w:p>
    <w:p w:rsidR="00345C14" w:rsidRPr="00701945" w:rsidRDefault="00345C14" w:rsidP="006F6D04">
      <w:pPr>
        <w:jc w:val="both"/>
      </w:pPr>
    </w:p>
    <w:p w:rsidR="006F6D04" w:rsidRPr="00A32DC5" w:rsidRDefault="006F6D04" w:rsidP="006F6D04">
      <w:pPr>
        <w:jc w:val="both"/>
        <w:rPr>
          <w:b/>
        </w:rPr>
      </w:pPr>
      <w:r w:rsidRPr="00A32DC5">
        <w:rPr>
          <w:b/>
        </w:rPr>
        <w:t>IX.</w:t>
      </w:r>
      <w:r w:rsidRPr="00A32DC5">
        <w:rPr>
          <w:b/>
        </w:rPr>
        <w:tab/>
      </w:r>
      <w:r w:rsidRPr="00A32DC5">
        <w:rPr>
          <w:b/>
          <w:u w:val="single"/>
        </w:rPr>
        <w:t>EXHIBIT LIST</w:t>
      </w:r>
    </w:p>
    <w:p w:rsidR="006F6D04" w:rsidRPr="00701945" w:rsidRDefault="006F6D04" w:rsidP="006F6D0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6F6D04" w:rsidRPr="00701945" w:rsidTr="007A24FE">
        <w:trPr>
          <w:cantSplit/>
          <w:trHeight w:val="373"/>
          <w:tblHeader/>
        </w:trPr>
        <w:tc>
          <w:tcPr>
            <w:tcW w:w="3198" w:type="dxa"/>
            <w:tcBorders>
              <w:top w:val="nil"/>
              <w:left w:val="nil"/>
              <w:bottom w:val="nil"/>
              <w:right w:val="nil"/>
            </w:tcBorders>
          </w:tcPr>
          <w:p w:rsidR="006F6D04" w:rsidRPr="00701945" w:rsidRDefault="006F6D04" w:rsidP="007A24FE">
            <w:pPr>
              <w:jc w:val="both"/>
            </w:pPr>
            <w:r w:rsidRPr="00701945">
              <w:rPr>
                <w:u w:val="single"/>
              </w:rPr>
              <w:t>Witness</w:t>
            </w:r>
          </w:p>
        </w:tc>
        <w:tc>
          <w:tcPr>
            <w:tcW w:w="1680" w:type="dxa"/>
            <w:tcBorders>
              <w:top w:val="nil"/>
              <w:left w:val="nil"/>
              <w:bottom w:val="nil"/>
              <w:right w:val="nil"/>
            </w:tcBorders>
          </w:tcPr>
          <w:p w:rsidR="006F6D04" w:rsidRPr="00701945" w:rsidRDefault="006F6D04" w:rsidP="007A24FE">
            <w:pPr>
              <w:jc w:val="center"/>
            </w:pPr>
            <w:r w:rsidRPr="00701945">
              <w:rPr>
                <w:u w:val="single"/>
              </w:rPr>
              <w:t>Proffered By</w:t>
            </w:r>
          </w:p>
        </w:tc>
        <w:tc>
          <w:tcPr>
            <w:tcW w:w="1482" w:type="dxa"/>
            <w:tcBorders>
              <w:top w:val="nil"/>
              <w:left w:val="nil"/>
              <w:bottom w:val="nil"/>
              <w:right w:val="nil"/>
            </w:tcBorders>
          </w:tcPr>
          <w:p w:rsidR="006F6D04" w:rsidRPr="004515FB" w:rsidRDefault="006F6D04" w:rsidP="007A24FE">
            <w:pPr>
              <w:jc w:val="center"/>
            </w:pPr>
          </w:p>
        </w:tc>
        <w:tc>
          <w:tcPr>
            <w:tcW w:w="3205" w:type="dxa"/>
            <w:tcBorders>
              <w:top w:val="nil"/>
              <w:left w:val="nil"/>
              <w:bottom w:val="nil"/>
              <w:right w:val="nil"/>
            </w:tcBorders>
          </w:tcPr>
          <w:p w:rsidR="006F6D04" w:rsidRPr="00701945" w:rsidRDefault="006F6D04" w:rsidP="007A24FE">
            <w:pPr>
              <w:jc w:val="both"/>
            </w:pPr>
            <w:r w:rsidRPr="00701945">
              <w:rPr>
                <w:u w:val="single"/>
              </w:rPr>
              <w:t>Description</w:t>
            </w:r>
          </w:p>
        </w:tc>
      </w:tr>
      <w:tr w:rsidR="006F6D04" w:rsidRPr="00701945" w:rsidTr="007A24FE">
        <w:trPr>
          <w:cantSplit/>
          <w:trHeight w:val="353"/>
        </w:trPr>
        <w:tc>
          <w:tcPr>
            <w:tcW w:w="3198" w:type="dxa"/>
            <w:tcBorders>
              <w:top w:val="nil"/>
              <w:left w:val="nil"/>
              <w:bottom w:val="nil"/>
              <w:right w:val="nil"/>
            </w:tcBorders>
          </w:tcPr>
          <w:p w:rsidR="006F6D04" w:rsidRPr="00701945" w:rsidRDefault="006F6D04" w:rsidP="007A24FE">
            <w:pPr>
              <w:jc w:val="both"/>
            </w:pPr>
            <w:r w:rsidRPr="00701945">
              <w:tab/>
            </w:r>
            <w:r w:rsidRPr="00701945">
              <w:rPr>
                <w:u w:val="single"/>
              </w:rPr>
              <w:t>Direct</w:t>
            </w:r>
          </w:p>
        </w:tc>
        <w:tc>
          <w:tcPr>
            <w:tcW w:w="1680" w:type="dxa"/>
            <w:tcBorders>
              <w:top w:val="nil"/>
              <w:left w:val="nil"/>
              <w:bottom w:val="nil"/>
              <w:right w:val="nil"/>
            </w:tcBorders>
          </w:tcPr>
          <w:p w:rsidR="006F6D04" w:rsidRPr="00701945" w:rsidRDefault="006F6D04" w:rsidP="007A24FE">
            <w:pPr>
              <w:jc w:val="center"/>
            </w:pPr>
          </w:p>
        </w:tc>
        <w:tc>
          <w:tcPr>
            <w:tcW w:w="1482" w:type="dxa"/>
            <w:tcBorders>
              <w:top w:val="nil"/>
              <w:left w:val="nil"/>
              <w:bottom w:val="nil"/>
              <w:right w:val="nil"/>
            </w:tcBorders>
          </w:tcPr>
          <w:p w:rsidR="006F6D04" w:rsidRPr="004515FB" w:rsidRDefault="006F6D04" w:rsidP="007A24FE">
            <w:pPr>
              <w:jc w:val="center"/>
            </w:pPr>
          </w:p>
        </w:tc>
        <w:tc>
          <w:tcPr>
            <w:tcW w:w="3205" w:type="dxa"/>
            <w:tcBorders>
              <w:top w:val="nil"/>
              <w:left w:val="nil"/>
              <w:bottom w:val="nil"/>
              <w:right w:val="nil"/>
            </w:tcBorders>
          </w:tcPr>
          <w:p w:rsidR="006F6D04" w:rsidRPr="00701945" w:rsidRDefault="006F6D04" w:rsidP="007A24FE"/>
        </w:tc>
      </w:tr>
      <w:tr w:rsidR="006F6D04" w:rsidRPr="00701945" w:rsidTr="007A24FE">
        <w:trPr>
          <w:cantSplit/>
          <w:trHeight w:val="726"/>
        </w:trPr>
        <w:tc>
          <w:tcPr>
            <w:tcW w:w="3198" w:type="dxa"/>
            <w:tcBorders>
              <w:top w:val="nil"/>
              <w:left w:val="nil"/>
              <w:bottom w:val="nil"/>
              <w:right w:val="nil"/>
            </w:tcBorders>
          </w:tcPr>
          <w:p w:rsidR="000268C1" w:rsidRDefault="0035507F" w:rsidP="007A24FE">
            <w:pPr>
              <w:jc w:val="both"/>
            </w:pPr>
            <w:r>
              <w:t>Robert Kennelly</w:t>
            </w:r>
          </w:p>
          <w:p w:rsidR="00345C14" w:rsidRDefault="00345C14" w:rsidP="007A24FE">
            <w:pPr>
              <w:jc w:val="both"/>
            </w:pPr>
          </w:p>
          <w:p w:rsidR="000268C1" w:rsidRPr="00701945" w:rsidRDefault="000268C1" w:rsidP="007A24FE">
            <w:pPr>
              <w:jc w:val="both"/>
            </w:pPr>
            <w:r>
              <w:t>Deborah D. Swain</w:t>
            </w:r>
          </w:p>
        </w:tc>
        <w:tc>
          <w:tcPr>
            <w:tcW w:w="1680" w:type="dxa"/>
            <w:tcBorders>
              <w:top w:val="nil"/>
              <w:left w:val="nil"/>
              <w:bottom w:val="nil"/>
              <w:right w:val="nil"/>
            </w:tcBorders>
          </w:tcPr>
          <w:p w:rsidR="006F6D04" w:rsidRDefault="000268C1" w:rsidP="007A24FE">
            <w:pPr>
              <w:jc w:val="center"/>
            </w:pPr>
            <w:r>
              <w:t>FCRU</w:t>
            </w:r>
          </w:p>
          <w:p w:rsidR="000268C1" w:rsidRDefault="000268C1" w:rsidP="007A24FE">
            <w:pPr>
              <w:jc w:val="center"/>
            </w:pPr>
          </w:p>
          <w:p w:rsidR="000268C1" w:rsidRPr="00701945" w:rsidRDefault="000268C1" w:rsidP="000268C1">
            <w:pPr>
              <w:jc w:val="center"/>
            </w:pPr>
            <w:r>
              <w:t>FCRU</w:t>
            </w:r>
          </w:p>
        </w:tc>
        <w:tc>
          <w:tcPr>
            <w:tcW w:w="1482" w:type="dxa"/>
            <w:tcBorders>
              <w:top w:val="nil"/>
              <w:left w:val="nil"/>
              <w:bottom w:val="nil"/>
              <w:right w:val="nil"/>
            </w:tcBorders>
          </w:tcPr>
          <w:p w:rsidR="006F6D04" w:rsidRDefault="0035507F" w:rsidP="0035507F">
            <w:pPr>
              <w:jc w:val="center"/>
            </w:pPr>
            <w:r>
              <w:t>RK-1</w:t>
            </w:r>
          </w:p>
          <w:p w:rsidR="000268C1" w:rsidRDefault="000268C1" w:rsidP="0035507F">
            <w:pPr>
              <w:jc w:val="center"/>
            </w:pPr>
          </w:p>
          <w:p w:rsidR="000268C1" w:rsidRPr="004515FB" w:rsidRDefault="000268C1" w:rsidP="0035507F">
            <w:pPr>
              <w:jc w:val="center"/>
            </w:pPr>
            <w:r>
              <w:t>DDS-1</w:t>
            </w:r>
          </w:p>
        </w:tc>
        <w:tc>
          <w:tcPr>
            <w:tcW w:w="3205" w:type="dxa"/>
            <w:tcBorders>
              <w:top w:val="nil"/>
              <w:left w:val="nil"/>
              <w:bottom w:val="nil"/>
              <w:right w:val="nil"/>
            </w:tcBorders>
          </w:tcPr>
          <w:p w:rsidR="006F6D04" w:rsidRDefault="0035507F" w:rsidP="007A24FE">
            <w:r>
              <w:t>Application</w:t>
            </w:r>
          </w:p>
          <w:p w:rsidR="000268C1" w:rsidRDefault="000268C1" w:rsidP="007A24FE"/>
          <w:p w:rsidR="000268C1" w:rsidRPr="00701945" w:rsidRDefault="000268C1" w:rsidP="007A24FE">
            <w:r>
              <w:t>Accounting Information</w:t>
            </w:r>
          </w:p>
        </w:tc>
      </w:tr>
      <w:tr w:rsidR="006F6D04" w:rsidRPr="00701945" w:rsidTr="007A24FE">
        <w:trPr>
          <w:cantSplit/>
          <w:trHeight w:val="353"/>
        </w:trPr>
        <w:tc>
          <w:tcPr>
            <w:tcW w:w="3198" w:type="dxa"/>
            <w:tcBorders>
              <w:top w:val="nil"/>
              <w:left w:val="nil"/>
              <w:bottom w:val="nil"/>
              <w:right w:val="nil"/>
            </w:tcBorders>
          </w:tcPr>
          <w:p w:rsidR="006F6D04" w:rsidRPr="00701945" w:rsidRDefault="000268C1" w:rsidP="007A24FE">
            <w:pPr>
              <w:jc w:val="both"/>
            </w:pPr>
            <w:r>
              <w:t>Deborah D. Swain</w:t>
            </w:r>
          </w:p>
        </w:tc>
        <w:tc>
          <w:tcPr>
            <w:tcW w:w="1680" w:type="dxa"/>
            <w:tcBorders>
              <w:top w:val="nil"/>
              <w:left w:val="nil"/>
              <w:bottom w:val="nil"/>
              <w:right w:val="nil"/>
            </w:tcBorders>
          </w:tcPr>
          <w:p w:rsidR="006F6D04" w:rsidRPr="00701945" w:rsidRDefault="000268C1" w:rsidP="007A24FE">
            <w:pPr>
              <w:jc w:val="center"/>
            </w:pPr>
            <w:r>
              <w:t>FCRU</w:t>
            </w:r>
          </w:p>
        </w:tc>
        <w:tc>
          <w:tcPr>
            <w:tcW w:w="1482" w:type="dxa"/>
            <w:tcBorders>
              <w:top w:val="nil"/>
              <w:left w:val="nil"/>
              <w:bottom w:val="nil"/>
              <w:right w:val="nil"/>
            </w:tcBorders>
          </w:tcPr>
          <w:p w:rsidR="006F6D04" w:rsidRPr="004515FB" w:rsidRDefault="000268C1" w:rsidP="007A24FE">
            <w:pPr>
              <w:jc w:val="center"/>
            </w:pPr>
            <w:r>
              <w:t>DDS-2</w:t>
            </w:r>
          </w:p>
        </w:tc>
        <w:tc>
          <w:tcPr>
            <w:tcW w:w="3205" w:type="dxa"/>
            <w:tcBorders>
              <w:top w:val="nil"/>
              <w:left w:val="nil"/>
              <w:bottom w:val="nil"/>
              <w:right w:val="nil"/>
            </w:tcBorders>
          </w:tcPr>
          <w:p w:rsidR="006F6D04" w:rsidRPr="00701945" w:rsidRDefault="000268C1" w:rsidP="007A24FE">
            <w:r>
              <w:t>Water Tariff</w:t>
            </w:r>
          </w:p>
        </w:tc>
      </w:tr>
      <w:tr w:rsidR="006F6D04" w:rsidRPr="00701945" w:rsidTr="007A24FE">
        <w:trPr>
          <w:cantSplit/>
          <w:trHeight w:val="373"/>
        </w:trPr>
        <w:tc>
          <w:tcPr>
            <w:tcW w:w="3198" w:type="dxa"/>
            <w:tcBorders>
              <w:top w:val="nil"/>
              <w:left w:val="nil"/>
              <w:bottom w:val="nil"/>
              <w:right w:val="nil"/>
            </w:tcBorders>
          </w:tcPr>
          <w:p w:rsidR="006F6D04" w:rsidRPr="00701945" w:rsidRDefault="000268C1" w:rsidP="007A24FE">
            <w:pPr>
              <w:jc w:val="both"/>
            </w:pPr>
            <w:r>
              <w:t>Deborah D. Swain</w:t>
            </w:r>
          </w:p>
        </w:tc>
        <w:tc>
          <w:tcPr>
            <w:tcW w:w="1680" w:type="dxa"/>
            <w:tcBorders>
              <w:top w:val="nil"/>
              <w:left w:val="nil"/>
              <w:bottom w:val="nil"/>
              <w:right w:val="nil"/>
            </w:tcBorders>
          </w:tcPr>
          <w:p w:rsidR="006F6D04" w:rsidRPr="00701945" w:rsidRDefault="000268C1" w:rsidP="007A24FE">
            <w:pPr>
              <w:jc w:val="center"/>
            </w:pPr>
            <w:r>
              <w:t>FCRU</w:t>
            </w:r>
          </w:p>
        </w:tc>
        <w:tc>
          <w:tcPr>
            <w:tcW w:w="1482" w:type="dxa"/>
            <w:tcBorders>
              <w:top w:val="nil"/>
              <w:left w:val="nil"/>
              <w:bottom w:val="nil"/>
              <w:right w:val="nil"/>
            </w:tcBorders>
          </w:tcPr>
          <w:p w:rsidR="006F6D04" w:rsidRPr="004515FB" w:rsidRDefault="000268C1" w:rsidP="007A24FE">
            <w:pPr>
              <w:jc w:val="center"/>
            </w:pPr>
            <w:r>
              <w:t>DDS-3</w:t>
            </w:r>
          </w:p>
        </w:tc>
        <w:tc>
          <w:tcPr>
            <w:tcW w:w="3205" w:type="dxa"/>
            <w:tcBorders>
              <w:top w:val="nil"/>
              <w:left w:val="nil"/>
              <w:bottom w:val="nil"/>
              <w:right w:val="nil"/>
            </w:tcBorders>
          </w:tcPr>
          <w:p w:rsidR="006F6D04" w:rsidRPr="00701945" w:rsidRDefault="000268C1" w:rsidP="007A24FE">
            <w:r>
              <w:t>Wastewater Tariff</w:t>
            </w:r>
          </w:p>
        </w:tc>
      </w:tr>
      <w:tr w:rsidR="006F6D04" w:rsidRPr="00701945" w:rsidTr="007A24FE">
        <w:trPr>
          <w:cantSplit/>
          <w:trHeight w:val="353"/>
        </w:trPr>
        <w:tc>
          <w:tcPr>
            <w:tcW w:w="3198" w:type="dxa"/>
            <w:tcBorders>
              <w:top w:val="nil"/>
              <w:left w:val="nil"/>
              <w:bottom w:val="nil"/>
              <w:right w:val="nil"/>
            </w:tcBorders>
          </w:tcPr>
          <w:p w:rsidR="006F6D04" w:rsidRPr="00701945" w:rsidRDefault="000268C1" w:rsidP="007A24FE">
            <w:pPr>
              <w:jc w:val="both"/>
            </w:pPr>
            <w:r>
              <w:t>Bevin A. Beaudet, PE</w:t>
            </w:r>
          </w:p>
        </w:tc>
        <w:tc>
          <w:tcPr>
            <w:tcW w:w="1680" w:type="dxa"/>
            <w:tcBorders>
              <w:top w:val="nil"/>
              <w:left w:val="nil"/>
              <w:bottom w:val="nil"/>
              <w:right w:val="nil"/>
            </w:tcBorders>
          </w:tcPr>
          <w:p w:rsidR="006F6D04" w:rsidRPr="00701945" w:rsidRDefault="000268C1" w:rsidP="007A24FE">
            <w:pPr>
              <w:jc w:val="center"/>
            </w:pPr>
            <w:r>
              <w:t>FCRU</w:t>
            </w:r>
          </w:p>
        </w:tc>
        <w:tc>
          <w:tcPr>
            <w:tcW w:w="1482" w:type="dxa"/>
            <w:tcBorders>
              <w:top w:val="nil"/>
              <w:left w:val="nil"/>
              <w:bottom w:val="nil"/>
              <w:right w:val="nil"/>
            </w:tcBorders>
          </w:tcPr>
          <w:p w:rsidR="006F6D04" w:rsidRPr="004515FB" w:rsidRDefault="000268C1" w:rsidP="007A24FE">
            <w:pPr>
              <w:jc w:val="center"/>
            </w:pPr>
            <w:r>
              <w:t>BAB-2</w:t>
            </w:r>
          </w:p>
        </w:tc>
        <w:tc>
          <w:tcPr>
            <w:tcW w:w="3205" w:type="dxa"/>
            <w:tcBorders>
              <w:top w:val="nil"/>
              <w:left w:val="nil"/>
              <w:bottom w:val="nil"/>
              <w:right w:val="nil"/>
            </w:tcBorders>
          </w:tcPr>
          <w:p w:rsidR="006F6D04" w:rsidRPr="00701945" w:rsidRDefault="000268C1" w:rsidP="007A24FE">
            <w:r>
              <w:t>Feasibility Assessment</w:t>
            </w:r>
          </w:p>
        </w:tc>
      </w:tr>
      <w:tr w:rsidR="006F6D04" w:rsidRPr="00701945" w:rsidTr="007A24FE">
        <w:trPr>
          <w:cantSplit/>
          <w:trHeight w:val="353"/>
        </w:trPr>
        <w:tc>
          <w:tcPr>
            <w:tcW w:w="3198" w:type="dxa"/>
            <w:tcBorders>
              <w:top w:val="nil"/>
              <w:left w:val="nil"/>
              <w:bottom w:val="nil"/>
              <w:right w:val="nil"/>
            </w:tcBorders>
          </w:tcPr>
          <w:p w:rsidR="006F6D04" w:rsidRPr="00701945" w:rsidRDefault="000268C1" w:rsidP="007A24FE">
            <w:pPr>
              <w:jc w:val="both"/>
            </w:pPr>
            <w:r>
              <w:t>Bevin A. Beaudet, PE</w:t>
            </w:r>
          </w:p>
        </w:tc>
        <w:tc>
          <w:tcPr>
            <w:tcW w:w="1680" w:type="dxa"/>
            <w:tcBorders>
              <w:top w:val="nil"/>
              <w:left w:val="nil"/>
              <w:bottom w:val="nil"/>
              <w:right w:val="nil"/>
            </w:tcBorders>
          </w:tcPr>
          <w:p w:rsidR="006F6D04" w:rsidRPr="00701945" w:rsidRDefault="000268C1" w:rsidP="007A24FE">
            <w:pPr>
              <w:jc w:val="center"/>
            </w:pPr>
            <w:r>
              <w:t>FCRU</w:t>
            </w:r>
          </w:p>
        </w:tc>
        <w:tc>
          <w:tcPr>
            <w:tcW w:w="1482" w:type="dxa"/>
            <w:tcBorders>
              <w:top w:val="nil"/>
              <w:left w:val="nil"/>
              <w:bottom w:val="nil"/>
              <w:right w:val="nil"/>
            </w:tcBorders>
          </w:tcPr>
          <w:p w:rsidR="006F6D04" w:rsidRPr="004515FB" w:rsidRDefault="000268C1" w:rsidP="007A24FE">
            <w:pPr>
              <w:jc w:val="center"/>
            </w:pPr>
            <w:r>
              <w:t>BAB-3</w:t>
            </w:r>
          </w:p>
        </w:tc>
        <w:tc>
          <w:tcPr>
            <w:tcW w:w="3205" w:type="dxa"/>
            <w:tcBorders>
              <w:top w:val="nil"/>
              <w:left w:val="nil"/>
              <w:bottom w:val="nil"/>
              <w:right w:val="nil"/>
            </w:tcBorders>
          </w:tcPr>
          <w:p w:rsidR="006F6D04" w:rsidRPr="00701945" w:rsidRDefault="000268C1" w:rsidP="007A24FE">
            <w:r>
              <w:t>Service Area Maps</w:t>
            </w:r>
          </w:p>
        </w:tc>
      </w:tr>
      <w:tr w:rsidR="006F6D04" w:rsidRPr="00701945" w:rsidTr="007A24FE">
        <w:trPr>
          <w:cantSplit/>
          <w:trHeight w:val="373"/>
        </w:trPr>
        <w:tc>
          <w:tcPr>
            <w:tcW w:w="3198" w:type="dxa"/>
            <w:tcBorders>
              <w:top w:val="nil"/>
              <w:left w:val="nil"/>
              <w:bottom w:val="nil"/>
              <w:right w:val="nil"/>
            </w:tcBorders>
          </w:tcPr>
          <w:p w:rsidR="006F6D04" w:rsidRPr="00701945" w:rsidRDefault="00CC051C" w:rsidP="007A24FE">
            <w:pPr>
              <w:jc w:val="both"/>
            </w:pPr>
            <w:r>
              <w:t>Robert Zammataro</w:t>
            </w:r>
          </w:p>
        </w:tc>
        <w:tc>
          <w:tcPr>
            <w:tcW w:w="1680" w:type="dxa"/>
            <w:tcBorders>
              <w:top w:val="nil"/>
              <w:left w:val="nil"/>
              <w:bottom w:val="nil"/>
              <w:right w:val="nil"/>
            </w:tcBorders>
          </w:tcPr>
          <w:p w:rsidR="006F6D04" w:rsidRPr="00701945" w:rsidRDefault="00CC051C" w:rsidP="007A24FE">
            <w:pPr>
              <w:jc w:val="center"/>
            </w:pPr>
            <w:r>
              <w:t>JEA</w:t>
            </w:r>
          </w:p>
        </w:tc>
        <w:tc>
          <w:tcPr>
            <w:tcW w:w="1482" w:type="dxa"/>
            <w:tcBorders>
              <w:top w:val="nil"/>
              <w:left w:val="nil"/>
              <w:bottom w:val="nil"/>
              <w:right w:val="nil"/>
            </w:tcBorders>
          </w:tcPr>
          <w:p w:rsidR="006F6D04" w:rsidRPr="004515FB" w:rsidRDefault="00CC051C" w:rsidP="007A24FE">
            <w:pPr>
              <w:jc w:val="center"/>
            </w:pPr>
            <w:r>
              <w:t>RJZ-1</w:t>
            </w:r>
          </w:p>
        </w:tc>
        <w:tc>
          <w:tcPr>
            <w:tcW w:w="3205" w:type="dxa"/>
            <w:tcBorders>
              <w:top w:val="nil"/>
              <w:left w:val="nil"/>
              <w:bottom w:val="nil"/>
              <w:right w:val="nil"/>
            </w:tcBorders>
          </w:tcPr>
          <w:p w:rsidR="006F6D04" w:rsidRPr="00701945" w:rsidRDefault="00CC051C" w:rsidP="007A24FE">
            <w:r>
              <w:t>CV</w:t>
            </w:r>
          </w:p>
        </w:tc>
      </w:tr>
      <w:tr w:rsidR="006F6D04" w:rsidRPr="00701945" w:rsidTr="007A24FE">
        <w:trPr>
          <w:cantSplit/>
          <w:trHeight w:val="353"/>
        </w:trPr>
        <w:tc>
          <w:tcPr>
            <w:tcW w:w="3198" w:type="dxa"/>
            <w:tcBorders>
              <w:top w:val="nil"/>
              <w:left w:val="nil"/>
              <w:bottom w:val="nil"/>
              <w:right w:val="nil"/>
            </w:tcBorders>
          </w:tcPr>
          <w:p w:rsidR="006F6D04" w:rsidRPr="00701945" w:rsidRDefault="00CC051C" w:rsidP="007A24FE">
            <w:pPr>
              <w:jc w:val="both"/>
            </w:pPr>
            <w:r>
              <w:t>Robert Zammataro</w:t>
            </w:r>
          </w:p>
        </w:tc>
        <w:tc>
          <w:tcPr>
            <w:tcW w:w="1680" w:type="dxa"/>
            <w:tcBorders>
              <w:top w:val="nil"/>
              <w:left w:val="nil"/>
              <w:bottom w:val="nil"/>
              <w:right w:val="nil"/>
            </w:tcBorders>
          </w:tcPr>
          <w:p w:rsidR="006F6D04" w:rsidRPr="00701945" w:rsidRDefault="00CC051C" w:rsidP="007A24FE">
            <w:pPr>
              <w:jc w:val="center"/>
            </w:pPr>
            <w:r>
              <w:t>JEA</w:t>
            </w:r>
          </w:p>
        </w:tc>
        <w:tc>
          <w:tcPr>
            <w:tcW w:w="1482" w:type="dxa"/>
            <w:tcBorders>
              <w:top w:val="nil"/>
              <w:left w:val="nil"/>
              <w:bottom w:val="nil"/>
              <w:right w:val="nil"/>
            </w:tcBorders>
          </w:tcPr>
          <w:p w:rsidR="006F6D04" w:rsidRPr="004515FB" w:rsidRDefault="00CC051C" w:rsidP="007A24FE">
            <w:pPr>
              <w:jc w:val="center"/>
            </w:pPr>
            <w:r>
              <w:t>RJZ-2</w:t>
            </w:r>
          </w:p>
        </w:tc>
        <w:tc>
          <w:tcPr>
            <w:tcW w:w="3205" w:type="dxa"/>
            <w:tcBorders>
              <w:top w:val="nil"/>
              <w:left w:val="nil"/>
              <w:bottom w:val="nil"/>
              <w:right w:val="nil"/>
            </w:tcBorders>
          </w:tcPr>
          <w:p w:rsidR="006F6D04" w:rsidRPr="00701945" w:rsidRDefault="00CC051C" w:rsidP="00CC051C">
            <w:pPr>
              <w:tabs>
                <w:tab w:val="center" w:pos="4320"/>
                <w:tab w:val="right" w:pos="8640"/>
              </w:tabs>
            </w:pPr>
            <w:r w:rsidRPr="00A639D4">
              <w:t>Private Utility Systems Acquired by JEA</w:t>
            </w:r>
          </w:p>
        </w:tc>
      </w:tr>
      <w:tr w:rsidR="006F6D04" w:rsidRPr="00701945" w:rsidTr="007A24FE">
        <w:trPr>
          <w:cantSplit/>
          <w:trHeight w:val="373"/>
        </w:trPr>
        <w:tc>
          <w:tcPr>
            <w:tcW w:w="3198" w:type="dxa"/>
            <w:tcBorders>
              <w:top w:val="nil"/>
              <w:left w:val="nil"/>
              <w:bottom w:val="nil"/>
              <w:right w:val="nil"/>
            </w:tcBorders>
          </w:tcPr>
          <w:p w:rsidR="006F6D04" w:rsidRPr="00701945" w:rsidRDefault="00CC051C" w:rsidP="007A24FE">
            <w:pPr>
              <w:jc w:val="both"/>
            </w:pPr>
            <w:r>
              <w:t>Robert Zammataro</w:t>
            </w:r>
          </w:p>
        </w:tc>
        <w:tc>
          <w:tcPr>
            <w:tcW w:w="1680" w:type="dxa"/>
            <w:tcBorders>
              <w:top w:val="nil"/>
              <w:left w:val="nil"/>
              <w:bottom w:val="nil"/>
              <w:right w:val="nil"/>
            </w:tcBorders>
          </w:tcPr>
          <w:p w:rsidR="006F6D04" w:rsidRPr="00701945" w:rsidRDefault="00CC051C" w:rsidP="007A24FE">
            <w:pPr>
              <w:jc w:val="center"/>
            </w:pPr>
            <w:r>
              <w:t>JEA</w:t>
            </w:r>
          </w:p>
        </w:tc>
        <w:tc>
          <w:tcPr>
            <w:tcW w:w="1482" w:type="dxa"/>
            <w:tcBorders>
              <w:top w:val="nil"/>
              <w:left w:val="nil"/>
              <w:bottom w:val="nil"/>
              <w:right w:val="nil"/>
            </w:tcBorders>
          </w:tcPr>
          <w:p w:rsidR="006F6D04" w:rsidRPr="004515FB" w:rsidRDefault="00CC051C" w:rsidP="007A24FE">
            <w:pPr>
              <w:jc w:val="center"/>
            </w:pPr>
            <w:r>
              <w:t>RJZ-3</w:t>
            </w:r>
          </w:p>
        </w:tc>
        <w:tc>
          <w:tcPr>
            <w:tcW w:w="3205" w:type="dxa"/>
            <w:tcBorders>
              <w:top w:val="nil"/>
              <w:left w:val="nil"/>
              <w:bottom w:val="nil"/>
              <w:right w:val="nil"/>
            </w:tcBorders>
          </w:tcPr>
          <w:p w:rsidR="006F6D04" w:rsidRPr="00701945" w:rsidRDefault="00CC051C" w:rsidP="007A24FE">
            <w:r w:rsidRPr="00A639D4">
              <w:t>JEA Honors and Awards</w:t>
            </w:r>
          </w:p>
        </w:tc>
      </w:tr>
      <w:tr w:rsidR="006F6D04" w:rsidRPr="00701945" w:rsidTr="007A24FE">
        <w:trPr>
          <w:cantSplit/>
          <w:trHeight w:val="353"/>
        </w:trPr>
        <w:tc>
          <w:tcPr>
            <w:tcW w:w="3198" w:type="dxa"/>
            <w:tcBorders>
              <w:top w:val="nil"/>
              <w:left w:val="nil"/>
              <w:bottom w:val="nil"/>
              <w:right w:val="nil"/>
            </w:tcBorders>
          </w:tcPr>
          <w:p w:rsidR="006F6D04" w:rsidRPr="00701945" w:rsidRDefault="00CC051C" w:rsidP="007A24FE">
            <w:pPr>
              <w:jc w:val="both"/>
            </w:pPr>
            <w:r>
              <w:t>Robert Zammataro</w:t>
            </w:r>
          </w:p>
        </w:tc>
        <w:tc>
          <w:tcPr>
            <w:tcW w:w="1680" w:type="dxa"/>
            <w:tcBorders>
              <w:top w:val="nil"/>
              <w:left w:val="nil"/>
              <w:bottom w:val="nil"/>
              <w:right w:val="nil"/>
            </w:tcBorders>
          </w:tcPr>
          <w:p w:rsidR="006F6D04" w:rsidRPr="00701945" w:rsidRDefault="00CC051C" w:rsidP="007A24FE">
            <w:pPr>
              <w:jc w:val="center"/>
            </w:pPr>
            <w:r>
              <w:t>JEA</w:t>
            </w:r>
          </w:p>
        </w:tc>
        <w:tc>
          <w:tcPr>
            <w:tcW w:w="1482" w:type="dxa"/>
            <w:tcBorders>
              <w:top w:val="nil"/>
              <w:left w:val="nil"/>
              <w:bottom w:val="nil"/>
              <w:right w:val="nil"/>
            </w:tcBorders>
          </w:tcPr>
          <w:p w:rsidR="006F6D04" w:rsidRPr="004515FB" w:rsidRDefault="00CC051C" w:rsidP="007A24FE">
            <w:pPr>
              <w:jc w:val="center"/>
            </w:pPr>
            <w:r>
              <w:t>RJZ-4</w:t>
            </w:r>
          </w:p>
        </w:tc>
        <w:tc>
          <w:tcPr>
            <w:tcW w:w="3205" w:type="dxa"/>
            <w:tcBorders>
              <w:top w:val="nil"/>
              <w:left w:val="nil"/>
              <w:bottom w:val="nil"/>
              <w:right w:val="nil"/>
            </w:tcBorders>
          </w:tcPr>
          <w:p w:rsidR="006F6D04" w:rsidRPr="00701945" w:rsidRDefault="00CC051C" w:rsidP="007A24FE">
            <w:r w:rsidRPr="00A639D4">
              <w:t>City of Jacksonville-JEA Franchise Agreement</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7A24FE">
            <w:pPr>
              <w:jc w:val="both"/>
            </w:pPr>
            <w:r>
              <w:t>Robert Zammataro</w:t>
            </w:r>
          </w:p>
        </w:tc>
        <w:tc>
          <w:tcPr>
            <w:tcW w:w="1680" w:type="dxa"/>
            <w:tcBorders>
              <w:top w:val="nil"/>
              <w:left w:val="nil"/>
              <w:bottom w:val="nil"/>
              <w:right w:val="nil"/>
            </w:tcBorders>
          </w:tcPr>
          <w:p w:rsidR="00CC051C" w:rsidRPr="00701945" w:rsidRDefault="00CC051C" w:rsidP="007A24FE">
            <w:pPr>
              <w:jc w:val="center"/>
            </w:pPr>
            <w:r>
              <w:t>JEA</w:t>
            </w:r>
          </w:p>
        </w:tc>
        <w:tc>
          <w:tcPr>
            <w:tcW w:w="1482" w:type="dxa"/>
            <w:tcBorders>
              <w:top w:val="nil"/>
              <w:left w:val="nil"/>
              <w:bottom w:val="nil"/>
              <w:right w:val="nil"/>
            </w:tcBorders>
          </w:tcPr>
          <w:p w:rsidR="00CC051C" w:rsidRPr="004515FB" w:rsidRDefault="00CC051C" w:rsidP="007A24FE">
            <w:pPr>
              <w:jc w:val="center"/>
            </w:pPr>
            <w:r>
              <w:t>RJZ-5</w:t>
            </w:r>
          </w:p>
        </w:tc>
        <w:tc>
          <w:tcPr>
            <w:tcW w:w="3205" w:type="dxa"/>
            <w:tcBorders>
              <w:top w:val="nil"/>
              <w:left w:val="nil"/>
              <w:bottom w:val="nil"/>
              <w:right w:val="nil"/>
            </w:tcBorders>
          </w:tcPr>
          <w:p w:rsidR="00CC051C" w:rsidRPr="00701945" w:rsidRDefault="00CC051C" w:rsidP="007A24FE">
            <w:r w:rsidRPr="00A639D4">
              <w:t>Nassau County-JEA Franchise Agreement</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CC051C">
            <w:pPr>
              <w:jc w:val="both"/>
            </w:pPr>
            <w:r>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CC051C" w:rsidP="00CC051C">
            <w:pPr>
              <w:jc w:val="center"/>
            </w:pPr>
            <w:r>
              <w:t>SRW-1</w:t>
            </w:r>
          </w:p>
        </w:tc>
        <w:tc>
          <w:tcPr>
            <w:tcW w:w="3205" w:type="dxa"/>
            <w:tcBorders>
              <w:top w:val="nil"/>
              <w:left w:val="nil"/>
              <w:bottom w:val="nil"/>
              <w:right w:val="nil"/>
            </w:tcBorders>
          </w:tcPr>
          <w:p w:rsidR="00CC051C" w:rsidRPr="00701945" w:rsidRDefault="0099079F" w:rsidP="00CC051C">
            <w:r>
              <w:t>CV</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CC051C">
            <w:pPr>
              <w:jc w:val="both"/>
            </w:pPr>
            <w:r>
              <w:lastRenderedPageBreak/>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CC051C" w:rsidP="00CC051C">
            <w:pPr>
              <w:jc w:val="center"/>
            </w:pPr>
            <w:r>
              <w:t>SRW-2</w:t>
            </w:r>
          </w:p>
        </w:tc>
        <w:tc>
          <w:tcPr>
            <w:tcW w:w="3205" w:type="dxa"/>
            <w:tcBorders>
              <w:top w:val="nil"/>
              <w:left w:val="nil"/>
              <w:bottom w:val="nil"/>
              <w:right w:val="nil"/>
            </w:tcBorders>
          </w:tcPr>
          <w:p w:rsidR="00CC051C" w:rsidRPr="00701945" w:rsidRDefault="0099079F" w:rsidP="00CC051C">
            <w:r w:rsidRPr="00604983">
              <w:t>City of Jacksonville Ordinance 2010-874 (“PUD Ordinance”)</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CC051C">
            <w:pPr>
              <w:jc w:val="both"/>
            </w:pPr>
            <w:r>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99079F" w:rsidP="00CC051C">
            <w:pPr>
              <w:jc w:val="center"/>
            </w:pPr>
            <w:r>
              <w:t>SRW-3</w:t>
            </w:r>
          </w:p>
        </w:tc>
        <w:tc>
          <w:tcPr>
            <w:tcW w:w="3205" w:type="dxa"/>
            <w:tcBorders>
              <w:top w:val="nil"/>
              <w:left w:val="nil"/>
              <w:bottom w:val="nil"/>
              <w:right w:val="nil"/>
            </w:tcBorders>
          </w:tcPr>
          <w:p w:rsidR="00CC051C" w:rsidRPr="00701945" w:rsidRDefault="0099079F" w:rsidP="0099079F">
            <w:pPr>
              <w:tabs>
                <w:tab w:val="center" w:pos="4320"/>
                <w:tab w:val="right" w:pos="8640"/>
              </w:tabs>
            </w:pPr>
            <w:r w:rsidRPr="00604983">
              <w:t>Report of the Planning and Development Department for Application</w:t>
            </w:r>
            <w:r>
              <w:t xml:space="preserve"> </w:t>
            </w:r>
            <w:r w:rsidRPr="00604983">
              <w:t>for Rezoning 2010 to Planned Unit Development</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CC051C">
            <w:pPr>
              <w:jc w:val="both"/>
            </w:pPr>
            <w:r>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99079F" w:rsidP="00CC051C">
            <w:pPr>
              <w:jc w:val="center"/>
            </w:pPr>
            <w:r>
              <w:t>SRW-4</w:t>
            </w:r>
          </w:p>
        </w:tc>
        <w:tc>
          <w:tcPr>
            <w:tcW w:w="3205" w:type="dxa"/>
            <w:tcBorders>
              <w:top w:val="nil"/>
              <w:left w:val="nil"/>
              <w:bottom w:val="nil"/>
              <w:right w:val="nil"/>
            </w:tcBorders>
          </w:tcPr>
          <w:p w:rsidR="00CC051C" w:rsidRPr="00701945" w:rsidRDefault="0099079F" w:rsidP="0099079F">
            <w:pPr>
              <w:tabs>
                <w:tab w:val="center" w:pos="4320"/>
                <w:tab w:val="right" w:pos="8640"/>
              </w:tabs>
            </w:pPr>
            <w:r w:rsidRPr="00604983">
              <w:t>City of Jacksonville Comprehensive Plan Infrastructure Element</w:t>
            </w:r>
          </w:p>
        </w:tc>
      </w:tr>
      <w:tr w:rsidR="00CC051C" w:rsidRPr="00701945" w:rsidTr="007A24FE">
        <w:trPr>
          <w:cantSplit/>
          <w:trHeight w:val="353"/>
        </w:trPr>
        <w:tc>
          <w:tcPr>
            <w:tcW w:w="3198" w:type="dxa"/>
            <w:tcBorders>
              <w:top w:val="nil"/>
              <w:left w:val="nil"/>
              <w:bottom w:val="nil"/>
              <w:right w:val="nil"/>
            </w:tcBorders>
          </w:tcPr>
          <w:p w:rsidR="00CC051C" w:rsidRDefault="00CC051C" w:rsidP="00CC051C">
            <w:pPr>
              <w:jc w:val="both"/>
            </w:pPr>
            <w:r>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99079F" w:rsidP="00CC051C">
            <w:pPr>
              <w:jc w:val="center"/>
            </w:pPr>
            <w:r>
              <w:t>SRW-5</w:t>
            </w:r>
          </w:p>
        </w:tc>
        <w:tc>
          <w:tcPr>
            <w:tcW w:w="3205" w:type="dxa"/>
            <w:tcBorders>
              <w:top w:val="nil"/>
              <w:left w:val="nil"/>
              <w:bottom w:val="nil"/>
              <w:right w:val="nil"/>
            </w:tcBorders>
          </w:tcPr>
          <w:p w:rsidR="00CC051C" w:rsidRPr="00701945" w:rsidRDefault="0099079F" w:rsidP="00CC051C">
            <w:r w:rsidRPr="00604983">
              <w:t>August 9, 2019 JEA Proposal to 301 Partners</w:t>
            </w:r>
          </w:p>
        </w:tc>
      </w:tr>
      <w:tr w:rsidR="0099079F" w:rsidRPr="00701945" w:rsidTr="007A24FE">
        <w:trPr>
          <w:cantSplit/>
          <w:trHeight w:val="353"/>
        </w:trPr>
        <w:tc>
          <w:tcPr>
            <w:tcW w:w="3198" w:type="dxa"/>
            <w:tcBorders>
              <w:top w:val="nil"/>
              <w:left w:val="nil"/>
              <w:bottom w:val="nil"/>
              <w:right w:val="nil"/>
            </w:tcBorders>
          </w:tcPr>
          <w:p w:rsidR="0099079F" w:rsidRDefault="0099079F" w:rsidP="0099079F">
            <w:pPr>
              <w:jc w:val="both"/>
            </w:pPr>
            <w:r>
              <w:t>Julia Crawford</w:t>
            </w:r>
          </w:p>
        </w:tc>
        <w:tc>
          <w:tcPr>
            <w:tcW w:w="1680" w:type="dxa"/>
            <w:tcBorders>
              <w:top w:val="nil"/>
              <w:left w:val="nil"/>
              <w:bottom w:val="nil"/>
              <w:right w:val="nil"/>
            </w:tcBorders>
          </w:tcPr>
          <w:p w:rsidR="0099079F" w:rsidRDefault="0099079F" w:rsidP="0099079F">
            <w:pPr>
              <w:jc w:val="center"/>
            </w:pPr>
            <w:r w:rsidRPr="00C74E35">
              <w:t>JEA</w:t>
            </w:r>
          </w:p>
        </w:tc>
        <w:tc>
          <w:tcPr>
            <w:tcW w:w="1482" w:type="dxa"/>
            <w:tcBorders>
              <w:top w:val="nil"/>
              <w:left w:val="nil"/>
              <w:bottom w:val="nil"/>
              <w:right w:val="nil"/>
            </w:tcBorders>
          </w:tcPr>
          <w:p w:rsidR="0099079F" w:rsidRDefault="0099079F" w:rsidP="0099079F">
            <w:pPr>
              <w:jc w:val="center"/>
            </w:pPr>
            <w:r>
              <w:t>JEC-1</w:t>
            </w:r>
          </w:p>
        </w:tc>
        <w:tc>
          <w:tcPr>
            <w:tcW w:w="3205" w:type="dxa"/>
            <w:tcBorders>
              <w:top w:val="nil"/>
              <w:left w:val="nil"/>
              <w:bottom w:val="nil"/>
              <w:right w:val="nil"/>
            </w:tcBorders>
          </w:tcPr>
          <w:p w:rsidR="0099079F" w:rsidRPr="00604983" w:rsidRDefault="0099079F" w:rsidP="0099079F">
            <w:r>
              <w:t>CV</w:t>
            </w:r>
          </w:p>
        </w:tc>
      </w:tr>
      <w:tr w:rsidR="0099079F" w:rsidRPr="00701945" w:rsidTr="007A24FE">
        <w:trPr>
          <w:cantSplit/>
          <w:trHeight w:val="353"/>
        </w:trPr>
        <w:tc>
          <w:tcPr>
            <w:tcW w:w="3198" w:type="dxa"/>
            <w:tcBorders>
              <w:top w:val="nil"/>
              <w:left w:val="nil"/>
              <w:bottom w:val="nil"/>
              <w:right w:val="nil"/>
            </w:tcBorders>
          </w:tcPr>
          <w:p w:rsidR="0099079F" w:rsidRDefault="0099079F" w:rsidP="0099079F">
            <w:r w:rsidRPr="0071528F">
              <w:t>Julia Crawford</w:t>
            </w:r>
          </w:p>
        </w:tc>
        <w:tc>
          <w:tcPr>
            <w:tcW w:w="1680" w:type="dxa"/>
            <w:tcBorders>
              <w:top w:val="nil"/>
              <w:left w:val="nil"/>
              <w:bottom w:val="nil"/>
              <w:right w:val="nil"/>
            </w:tcBorders>
          </w:tcPr>
          <w:p w:rsidR="0099079F" w:rsidRDefault="0099079F" w:rsidP="0099079F">
            <w:pPr>
              <w:jc w:val="center"/>
            </w:pPr>
            <w:r w:rsidRPr="00C74E35">
              <w:t>JEA</w:t>
            </w:r>
          </w:p>
        </w:tc>
        <w:tc>
          <w:tcPr>
            <w:tcW w:w="1482" w:type="dxa"/>
            <w:tcBorders>
              <w:top w:val="nil"/>
              <w:left w:val="nil"/>
              <w:bottom w:val="nil"/>
              <w:right w:val="nil"/>
            </w:tcBorders>
          </w:tcPr>
          <w:p w:rsidR="0099079F" w:rsidRDefault="0099079F" w:rsidP="0099079F">
            <w:pPr>
              <w:jc w:val="center"/>
            </w:pPr>
            <w:r>
              <w:t>JEC-2</w:t>
            </w:r>
          </w:p>
        </w:tc>
        <w:tc>
          <w:tcPr>
            <w:tcW w:w="3205" w:type="dxa"/>
            <w:tcBorders>
              <w:top w:val="nil"/>
              <w:left w:val="nil"/>
              <w:bottom w:val="nil"/>
              <w:right w:val="nil"/>
            </w:tcBorders>
          </w:tcPr>
          <w:p w:rsidR="0099079F" w:rsidRPr="00604983" w:rsidRDefault="0099079F" w:rsidP="0099079F">
            <w:r w:rsidRPr="00A5650E">
              <w:t>Table Comparing Proposed Rates and Charges of Applicant to those of JEA</w:t>
            </w:r>
          </w:p>
        </w:tc>
      </w:tr>
      <w:tr w:rsidR="0099079F" w:rsidRPr="00701945" w:rsidTr="007A24FE">
        <w:trPr>
          <w:cantSplit/>
          <w:trHeight w:val="353"/>
        </w:trPr>
        <w:tc>
          <w:tcPr>
            <w:tcW w:w="3198" w:type="dxa"/>
            <w:tcBorders>
              <w:top w:val="nil"/>
              <w:left w:val="nil"/>
              <w:bottom w:val="nil"/>
              <w:right w:val="nil"/>
            </w:tcBorders>
          </w:tcPr>
          <w:p w:rsidR="0099079F" w:rsidRDefault="0099079F" w:rsidP="0099079F">
            <w:r w:rsidRPr="0071528F">
              <w:t>Julia Crawford</w:t>
            </w:r>
          </w:p>
        </w:tc>
        <w:tc>
          <w:tcPr>
            <w:tcW w:w="1680" w:type="dxa"/>
            <w:tcBorders>
              <w:top w:val="nil"/>
              <w:left w:val="nil"/>
              <w:bottom w:val="nil"/>
              <w:right w:val="nil"/>
            </w:tcBorders>
          </w:tcPr>
          <w:p w:rsidR="0099079F" w:rsidRDefault="0099079F" w:rsidP="0099079F">
            <w:pPr>
              <w:jc w:val="center"/>
            </w:pPr>
            <w:r w:rsidRPr="00C74E35">
              <w:t>JEA</w:t>
            </w:r>
          </w:p>
        </w:tc>
        <w:tc>
          <w:tcPr>
            <w:tcW w:w="1482" w:type="dxa"/>
            <w:tcBorders>
              <w:top w:val="nil"/>
              <w:left w:val="nil"/>
              <w:bottom w:val="nil"/>
              <w:right w:val="nil"/>
            </w:tcBorders>
          </w:tcPr>
          <w:p w:rsidR="0099079F" w:rsidRDefault="0099079F" w:rsidP="0099079F">
            <w:pPr>
              <w:jc w:val="center"/>
            </w:pPr>
            <w:r>
              <w:t>JEC-3</w:t>
            </w:r>
          </w:p>
        </w:tc>
        <w:tc>
          <w:tcPr>
            <w:tcW w:w="3205" w:type="dxa"/>
            <w:tcBorders>
              <w:top w:val="nil"/>
              <w:left w:val="nil"/>
              <w:bottom w:val="nil"/>
              <w:right w:val="nil"/>
            </w:tcBorders>
          </w:tcPr>
          <w:p w:rsidR="0099079F" w:rsidRPr="00604983" w:rsidRDefault="0099079F" w:rsidP="0099079F">
            <w:r w:rsidRPr="00065968">
              <w:t>JEA Water and Sewer Rate Document</w:t>
            </w:r>
          </w:p>
        </w:tc>
      </w:tr>
      <w:tr w:rsidR="0099079F" w:rsidRPr="00701945" w:rsidTr="007A24FE">
        <w:trPr>
          <w:cantSplit/>
          <w:trHeight w:val="353"/>
        </w:trPr>
        <w:tc>
          <w:tcPr>
            <w:tcW w:w="3198" w:type="dxa"/>
            <w:tcBorders>
              <w:top w:val="nil"/>
              <w:left w:val="nil"/>
              <w:bottom w:val="nil"/>
              <w:right w:val="nil"/>
            </w:tcBorders>
          </w:tcPr>
          <w:p w:rsidR="0099079F" w:rsidRDefault="0099079F" w:rsidP="0099079F">
            <w:r w:rsidRPr="0071528F">
              <w:t>Julia Crawford</w:t>
            </w:r>
          </w:p>
        </w:tc>
        <w:tc>
          <w:tcPr>
            <w:tcW w:w="1680" w:type="dxa"/>
            <w:tcBorders>
              <w:top w:val="nil"/>
              <w:left w:val="nil"/>
              <w:bottom w:val="nil"/>
              <w:right w:val="nil"/>
            </w:tcBorders>
          </w:tcPr>
          <w:p w:rsidR="0099079F" w:rsidRDefault="0099079F" w:rsidP="0099079F">
            <w:pPr>
              <w:jc w:val="center"/>
            </w:pPr>
            <w:r w:rsidRPr="00C74E35">
              <w:t>JEA</w:t>
            </w:r>
          </w:p>
        </w:tc>
        <w:tc>
          <w:tcPr>
            <w:tcW w:w="1482" w:type="dxa"/>
            <w:tcBorders>
              <w:top w:val="nil"/>
              <w:left w:val="nil"/>
              <w:bottom w:val="nil"/>
              <w:right w:val="nil"/>
            </w:tcBorders>
          </w:tcPr>
          <w:p w:rsidR="0099079F" w:rsidRDefault="0099079F" w:rsidP="0099079F">
            <w:pPr>
              <w:jc w:val="center"/>
            </w:pPr>
            <w:r>
              <w:t>JEC-4</w:t>
            </w:r>
          </w:p>
        </w:tc>
        <w:tc>
          <w:tcPr>
            <w:tcW w:w="3205" w:type="dxa"/>
            <w:tcBorders>
              <w:top w:val="nil"/>
              <w:left w:val="nil"/>
              <w:bottom w:val="nil"/>
              <w:right w:val="nil"/>
            </w:tcBorders>
          </w:tcPr>
          <w:p w:rsidR="0099079F" w:rsidRPr="00604983" w:rsidRDefault="0099079F" w:rsidP="0099079F">
            <w:r>
              <w:t xml:space="preserve">Chart of </w:t>
            </w:r>
            <w:r w:rsidRPr="00065968">
              <w:t>JEA and Other</w:t>
            </w:r>
            <w:r>
              <w:t xml:space="preserve"> </w:t>
            </w:r>
            <w:r w:rsidRPr="00065968">
              <w:t xml:space="preserve">Municipal Water and Sewer Rates in Florida Compared to </w:t>
            </w:r>
            <w:r>
              <w:t>FCRU</w:t>
            </w:r>
            <w:r w:rsidRPr="00065968">
              <w:t>’s Proposed Rates</w:t>
            </w:r>
          </w:p>
        </w:tc>
      </w:tr>
      <w:tr w:rsidR="0099079F" w:rsidRPr="00701945" w:rsidTr="007A24FE">
        <w:trPr>
          <w:cantSplit/>
          <w:trHeight w:val="353"/>
        </w:trPr>
        <w:tc>
          <w:tcPr>
            <w:tcW w:w="3198" w:type="dxa"/>
            <w:tcBorders>
              <w:top w:val="nil"/>
              <w:left w:val="nil"/>
              <w:bottom w:val="nil"/>
              <w:right w:val="nil"/>
            </w:tcBorders>
          </w:tcPr>
          <w:p w:rsidR="0099079F" w:rsidRPr="0071528F" w:rsidRDefault="0099079F" w:rsidP="0099079F"/>
        </w:tc>
        <w:tc>
          <w:tcPr>
            <w:tcW w:w="1680" w:type="dxa"/>
            <w:tcBorders>
              <w:top w:val="nil"/>
              <w:left w:val="nil"/>
              <w:bottom w:val="nil"/>
              <w:right w:val="nil"/>
            </w:tcBorders>
          </w:tcPr>
          <w:p w:rsidR="0099079F" w:rsidRPr="00C74E35" w:rsidRDefault="0099079F" w:rsidP="0099079F">
            <w:pPr>
              <w:jc w:val="center"/>
            </w:pPr>
          </w:p>
        </w:tc>
        <w:tc>
          <w:tcPr>
            <w:tcW w:w="1482" w:type="dxa"/>
            <w:tcBorders>
              <w:top w:val="nil"/>
              <w:left w:val="nil"/>
              <w:bottom w:val="nil"/>
              <w:right w:val="nil"/>
            </w:tcBorders>
          </w:tcPr>
          <w:p w:rsidR="0099079F" w:rsidRDefault="0099079F" w:rsidP="0099079F">
            <w:pPr>
              <w:jc w:val="center"/>
            </w:pPr>
          </w:p>
        </w:tc>
        <w:tc>
          <w:tcPr>
            <w:tcW w:w="3205" w:type="dxa"/>
            <w:tcBorders>
              <w:top w:val="nil"/>
              <w:left w:val="nil"/>
              <w:bottom w:val="nil"/>
              <w:right w:val="nil"/>
            </w:tcBorders>
          </w:tcPr>
          <w:p w:rsidR="0099079F" w:rsidRPr="00604983" w:rsidRDefault="0099079F" w:rsidP="0099079F"/>
        </w:tc>
      </w:tr>
      <w:tr w:rsidR="0099079F" w:rsidRPr="00701945" w:rsidTr="007A24FE">
        <w:trPr>
          <w:cantSplit/>
          <w:trHeight w:val="353"/>
        </w:trPr>
        <w:tc>
          <w:tcPr>
            <w:tcW w:w="3198" w:type="dxa"/>
            <w:tcBorders>
              <w:top w:val="nil"/>
              <w:left w:val="nil"/>
              <w:bottom w:val="nil"/>
              <w:right w:val="nil"/>
            </w:tcBorders>
          </w:tcPr>
          <w:p w:rsidR="0099079F" w:rsidRPr="00701945" w:rsidRDefault="0099079F" w:rsidP="0099079F">
            <w:pPr>
              <w:jc w:val="both"/>
            </w:pPr>
            <w:r w:rsidRPr="00701945">
              <w:tab/>
            </w:r>
            <w:r w:rsidRPr="00701945">
              <w:rPr>
                <w:u w:val="single"/>
              </w:rPr>
              <w:t>Rebuttal</w:t>
            </w:r>
          </w:p>
        </w:tc>
        <w:tc>
          <w:tcPr>
            <w:tcW w:w="1680" w:type="dxa"/>
            <w:tcBorders>
              <w:top w:val="nil"/>
              <w:left w:val="nil"/>
              <w:bottom w:val="nil"/>
              <w:right w:val="nil"/>
            </w:tcBorders>
          </w:tcPr>
          <w:p w:rsidR="0099079F" w:rsidRDefault="0099079F" w:rsidP="0099079F">
            <w:pPr>
              <w:jc w:val="center"/>
            </w:pPr>
          </w:p>
        </w:tc>
        <w:tc>
          <w:tcPr>
            <w:tcW w:w="1482" w:type="dxa"/>
            <w:tcBorders>
              <w:top w:val="nil"/>
              <w:left w:val="nil"/>
              <w:bottom w:val="nil"/>
              <w:right w:val="nil"/>
            </w:tcBorders>
          </w:tcPr>
          <w:p w:rsidR="0099079F" w:rsidRPr="004515FB" w:rsidRDefault="0099079F" w:rsidP="0099079F">
            <w:pPr>
              <w:jc w:val="center"/>
            </w:pPr>
          </w:p>
        </w:tc>
        <w:tc>
          <w:tcPr>
            <w:tcW w:w="3205" w:type="dxa"/>
            <w:tcBorders>
              <w:top w:val="nil"/>
              <w:left w:val="nil"/>
              <w:bottom w:val="nil"/>
              <w:right w:val="nil"/>
            </w:tcBorders>
          </w:tcPr>
          <w:p w:rsidR="0099079F" w:rsidRPr="00701945" w:rsidRDefault="0099079F" w:rsidP="0099079F"/>
        </w:tc>
      </w:tr>
      <w:tr w:rsidR="006F6D04" w:rsidRPr="00701945" w:rsidTr="007A24FE">
        <w:trPr>
          <w:cantSplit/>
          <w:trHeight w:val="726"/>
        </w:trPr>
        <w:tc>
          <w:tcPr>
            <w:tcW w:w="3198" w:type="dxa"/>
            <w:tcBorders>
              <w:top w:val="nil"/>
              <w:left w:val="nil"/>
              <w:bottom w:val="nil"/>
              <w:right w:val="nil"/>
            </w:tcBorders>
          </w:tcPr>
          <w:p w:rsidR="006F6D04" w:rsidRDefault="00CE0CB3" w:rsidP="007A24FE">
            <w:pPr>
              <w:jc w:val="both"/>
            </w:pPr>
            <w:r w:rsidRPr="003126BE">
              <w:t>Bevin A. Beaudet, PE</w:t>
            </w:r>
          </w:p>
          <w:p w:rsidR="00CE0CB3" w:rsidRDefault="00CE0CB3" w:rsidP="007A24FE">
            <w:pPr>
              <w:jc w:val="both"/>
            </w:pPr>
          </w:p>
          <w:p w:rsidR="00CE0CB3" w:rsidRPr="00701945" w:rsidRDefault="00CE0CB3" w:rsidP="007A24FE">
            <w:pPr>
              <w:jc w:val="both"/>
            </w:pPr>
            <w:r w:rsidRPr="003126BE">
              <w:t>Bevin A. Beaudet, PE</w:t>
            </w:r>
          </w:p>
        </w:tc>
        <w:tc>
          <w:tcPr>
            <w:tcW w:w="1680" w:type="dxa"/>
            <w:tcBorders>
              <w:top w:val="nil"/>
              <w:left w:val="nil"/>
              <w:bottom w:val="nil"/>
              <w:right w:val="nil"/>
            </w:tcBorders>
          </w:tcPr>
          <w:p w:rsidR="00E838E0" w:rsidRDefault="00E838E0" w:rsidP="007A24FE">
            <w:pPr>
              <w:jc w:val="center"/>
            </w:pPr>
            <w:r>
              <w:t>FCRU</w:t>
            </w:r>
          </w:p>
          <w:p w:rsidR="00E838E0" w:rsidRDefault="00E838E0" w:rsidP="00E838E0"/>
          <w:p w:rsidR="006F6D04" w:rsidRPr="00E838E0" w:rsidRDefault="00E838E0" w:rsidP="00E838E0">
            <w:pPr>
              <w:jc w:val="center"/>
            </w:pPr>
            <w:r>
              <w:t>FCRU</w:t>
            </w:r>
          </w:p>
        </w:tc>
        <w:tc>
          <w:tcPr>
            <w:tcW w:w="1482" w:type="dxa"/>
            <w:tcBorders>
              <w:top w:val="nil"/>
              <w:left w:val="nil"/>
              <w:bottom w:val="nil"/>
              <w:right w:val="nil"/>
            </w:tcBorders>
          </w:tcPr>
          <w:p w:rsidR="00E838E0" w:rsidRDefault="000268C1" w:rsidP="00E838E0">
            <w:pPr>
              <w:jc w:val="center"/>
            </w:pPr>
            <w:r w:rsidRPr="003126BE">
              <w:t>BAB-4</w:t>
            </w:r>
          </w:p>
          <w:p w:rsidR="00E838E0" w:rsidRDefault="00E838E0" w:rsidP="00E838E0">
            <w:pPr>
              <w:jc w:val="center"/>
            </w:pPr>
          </w:p>
          <w:p w:rsidR="00E838E0" w:rsidRPr="004515FB" w:rsidRDefault="00E838E0" w:rsidP="00E838E0">
            <w:pPr>
              <w:jc w:val="center"/>
            </w:pPr>
            <w:r w:rsidRPr="003126BE">
              <w:t>BAB-5</w:t>
            </w:r>
          </w:p>
        </w:tc>
        <w:tc>
          <w:tcPr>
            <w:tcW w:w="3205" w:type="dxa"/>
            <w:tcBorders>
              <w:top w:val="nil"/>
              <w:left w:val="nil"/>
              <w:bottom w:val="nil"/>
              <w:right w:val="nil"/>
            </w:tcBorders>
          </w:tcPr>
          <w:p w:rsidR="00CE0CB3" w:rsidRDefault="00CE0CB3" w:rsidP="007A24FE">
            <w:r w:rsidRPr="003126BE">
              <w:t>Photos of AMUC facilities</w:t>
            </w:r>
          </w:p>
          <w:p w:rsidR="00CE0CB3" w:rsidRDefault="00CE0CB3" w:rsidP="00CE0CB3"/>
          <w:p w:rsidR="006F6D04" w:rsidRPr="00CE0CB3" w:rsidRDefault="00CE0CB3" w:rsidP="00CE0CB3">
            <w:r w:rsidRPr="003126BE">
              <w:t>JEA Management Presentation</w:t>
            </w:r>
          </w:p>
        </w:tc>
      </w:tr>
      <w:tr w:rsidR="006F6D04" w:rsidRPr="00701945" w:rsidTr="007A24FE">
        <w:trPr>
          <w:cantSplit/>
          <w:trHeight w:val="373"/>
        </w:trPr>
        <w:tc>
          <w:tcPr>
            <w:tcW w:w="3198" w:type="dxa"/>
            <w:tcBorders>
              <w:top w:val="nil"/>
              <w:left w:val="nil"/>
              <w:bottom w:val="nil"/>
              <w:right w:val="nil"/>
            </w:tcBorders>
          </w:tcPr>
          <w:p w:rsidR="006F6D04" w:rsidRDefault="00CE0CB3" w:rsidP="007A24FE">
            <w:pPr>
              <w:jc w:val="both"/>
            </w:pPr>
            <w:r w:rsidRPr="003126BE">
              <w:t>Bevin A. Beaudet, PE</w:t>
            </w:r>
          </w:p>
          <w:p w:rsidR="00CE0CB3" w:rsidRDefault="00CE0CB3" w:rsidP="007A24FE">
            <w:pPr>
              <w:jc w:val="both"/>
            </w:pPr>
          </w:p>
          <w:p w:rsidR="00CE0CB3" w:rsidRDefault="00CE0CB3" w:rsidP="007A24FE">
            <w:pPr>
              <w:jc w:val="both"/>
            </w:pPr>
            <w:r w:rsidRPr="003126BE">
              <w:t>Bevin A. Beaudet, PE</w:t>
            </w:r>
          </w:p>
          <w:p w:rsidR="00CE0CB3" w:rsidRDefault="00CE0CB3" w:rsidP="007A24FE">
            <w:pPr>
              <w:jc w:val="both"/>
            </w:pPr>
          </w:p>
          <w:p w:rsidR="00CE0CB3" w:rsidRPr="00701945" w:rsidRDefault="00CE0CB3" w:rsidP="007A24FE">
            <w:pPr>
              <w:jc w:val="both"/>
            </w:pPr>
            <w:r w:rsidRPr="003126BE">
              <w:t>B</w:t>
            </w:r>
            <w:r>
              <w:t>.</w:t>
            </w:r>
            <w:r w:rsidRPr="003126BE">
              <w:t xml:space="preserve"> Paul Gandy</w:t>
            </w:r>
            <w:r>
              <w:t>, PE</w:t>
            </w:r>
          </w:p>
        </w:tc>
        <w:tc>
          <w:tcPr>
            <w:tcW w:w="1680" w:type="dxa"/>
            <w:tcBorders>
              <w:top w:val="nil"/>
              <w:left w:val="nil"/>
              <w:bottom w:val="nil"/>
              <w:right w:val="nil"/>
            </w:tcBorders>
          </w:tcPr>
          <w:p w:rsidR="006F6D04" w:rsidRDefault="00E838E0" w:rsidP="005D167A">
            <w:pPr>
              <w:jc w:val="center"/>
            </w:pPr>
            <w:r>
              <w:t>FCRU</w:t>
            </w:r>
          </w:p>
          <w:p w:rsidR="00E838E0" w:rsidRDefault="00E838E0" w:rsidP="005D167A">
            <w:pPr>
              <w:jc w:val="center"/>
            </w:pPr>
          </w:p>
          <w:p w:rsidR="00E838E0" w:rsidRDefault="00E838E0" w:rsidP="005D167A">
            <w:pPr>
              <w:jc w:val="center"/>
            </w:pPr>
            <w:r>
              <w:t>FCRU</w:t>
            </w:r>
          </w:p>
          <w:p w:rsidR="00E838E0" w:rsidRDefault="00E838E0" w:rsidP="005D167A">
            <w:pPr>
              <w:jc w:val="center"/>
            </w:pPr>
          </w:p>
          <w:p w:rsidR="00E838E0" w:rsidRPr="00701945" w:rsidRDefault="00E838E0" w:rsidP="005D167A">
            <w:pPr>
              <w:jc w:val="center"/>
            </w:pPr>
            <w:r>
              <w:t>FCRU</w:t>
            </w:r>
          </w:p>
        </w:tc>
        <w:tc>
          <w:tcPr>
            <w:tcW w:w="1482" w:type="dxa"/>
            <w:tcBorders>
              <w:top w:val="nil"/>
              <w:left w:val="nil"/>
              <w:bottom w:val="nil"/>
              <w:right w:val="nil"/>
            </w:tcBorders>
          </w:tcPr>
          <w:p w:rsidR="006F6D04" w:rsidRDefault="00E838E0" w:rsidP="007A24FE">
            <w:pPr>
              <w:jc w:val="center"/>
            </w:pPr>
            <w:r w:rsidRPr="003126BE">
              <w:t>BAB-6</w:t>
            </w:r>
          </w:p>
          <w:p w:rsidR="00E838E0" w:rsidRDefault="00E838E0" w:rsidP="007A24FE">
            <w:pPr>
              <w:jc w:val="center"/>
            </w:pPr>
          </w:p>
          <w:p w:rsidR="00E838E0" w:rsidRDefault="00E838E0" w:rsidP="007A24FE">
            <w:pPr>
              <w:jc w:val="center"/>
            </w:pPr>
            <w:r w:rsidRPr="003126BE">
              <w:t>BAB-7</w:t>
            </w:r>
          </w:p>
          <w:p w:rsidR="00E838E0" w:rsidRDefault="00E838E0" w:rsidP="007A24FE">
            <w:pPr>
              <w:jc w:val="center"/>
            </w:pPr>
          </w:p>
          <w:p w:rsidR="00E838E0" w:rsidRPr="004515FB" w:rsidRDefault="00E838E0" w:rsidP="007A24FE">
            <w:pPr>
              <w:jc w:val="center"/>
            </w:pPr>
            <w:r w:rsidRPr="003126BE">
              <w:t>BPG-1</w:t>
            </w:r>
          </w:p>
        </w:tc>
        <w:tc>
          <w:tcPr>
            <w:tcW w:w="3205" w:type="dxa"/>
            <w:tcBorders>
              <w:top w:val="nil"/>
              <w:left w:val="nil"/>
              <w:bottom w:val="nil"/>
              <w:right w:val="nil"/>
            </w:tcBorders>
          </w:tcPr>
          <w:p w:rsidR="006F6D04" w:rsidRDefault="00CE0CB3" w:rsidP="007A24FE">
            <w:r w:rsidRPr="003126BE">
              <w:t>Preliminary Cost Estimate</w:t>
            </w:r>
          </w:p>
          <w:p w:rsidR="00CE0CB3" w:rsidRDefault="00CE0CB3" w:rsidP="007A24FE"/>
          <w:p w:rsidR="00CE0CB3" w:rsidRDefault="00CE0CB3" w:rsidP="007A24FE">
            <w:r w:rsidRPr="003126BE">
              <w:t>Life Cycle Cost Analysis</w:t>
            </w:r>
          </w:p>
          <w:p w:rsidR="00CE0CB3" w:rsidRDefault="00CE0CB3" w:rsidP="007A24FE"/>
          <w:p w:rsidR="00CE0CB3" w:rsidRPr="00701945" w:rsidRDefault="00CE0CB3" w:rsidP="007A24FE">
            <w:r w:rsidRPr="003126BE">
              <w:t>Resume of Bernard Paul Gandy</w:t>
            </w:r>
          </w:p>
        </w:tc>
      </w:tr>
      <w:tr w:rsidR="006F6D04" w:rsidRPr="00701945" w:rsidTr="007A24FE">
        <w:trPr>
          <w:cantSplit/>
          <w:trHeight w:val="353"/>
        </w:trPr>
        <w:tc>
          <w:tcPr>
            <w:tcW w:w="3198" w:type="dxa"/>
            <w:tcBorders>
              <w:top w:val="nil"/>
              <w:left w:val="nil"/>
              <w:bottom w:val="nil"/>
              <w:right w:val="nil"/>
            </w:tcBorders>
          </w:tcPr>
          <w:p w:rsidR="006F6D04" w:rsidRPr="00701945" w:rsidRDefault="00CE0CB3" w:rsidP="007A24FE">
            <w:pPr>
              <w:jc w:val="both"/>
            </w:pPr>
            <w:r w:rsidRPr="003126BE">
              <w:lastRenderedPageBreak/>
              <w:t>B</w:t>
            </w:r>
            <w:r>
              <w:t>.</w:t>
            </w:r>
            <w:r w:rsidRPr="003126BE">
              <w:t xml:space="preserve"> Paul Gandy</w:t>
            </w:r>
            <w:r>
              <w:t>, PE</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BPG-2</w:t>
            </w:r>
          </w:p>
        </w:tc>
        <w:tc>
          <w:tcPr>
            <w:tcW w:w="3205" w:type="dxa"/>
            <w:tcBorders>
              <w:top w:val="nil"/>
              <w:left w:val="nil"/>
              <w:bottom w:val="nil"/>
              <w:right w:val="nil"/>
            </w:tcBorders>
          </w:tcPr>
          <w:p w:rsidR="006F6D04" w:rsidRPr="00701945" w:rsidRDefault="00CE0CB3" w:rsidP="007A24FE">
            <w:r w:rsidRPr="003126BE">
              <w:t>Globaltech Images</w:t>
            </w:r>
          </w:p>
        </w:tc>
      </w:tr>
      <w:tr w:rsidR="006F6D04" w:rsidRPr="00701945" w:rsidTr="007A24FE">
        <w:trPr>
          <w:cantSplit/>
          <w:trHeight w:val="353"/>
        </w:trPr>
        <w:tc>
          <w:tcPr>
            <w:tcW w:w="3198" w:type="dxa"/>
            <w:tcBorders>
              <w:top w:val="nil"/>
              <w:left w:val="nil"/>
              <w:bottom w:val="nil"/>
              <w:right w:val="nil"/>
            </w:tcBorders>
          </w:tcPr>
          <w:p w:rsidR="006F6D04" w:rsidRPr="00701945" w:rsidRDefault="00CE0CB3" w:rsidP="007A24FE">
            <w:pPr>
              <w:jc w:val="both"/>
            </w:pPr>
            <w:r w:rsidRPr="003126BE">
              <w:t>Scott D. Kelly, PE</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SDK-1 &amp; 2</w:t>
            </w:r>
          </w:p>
        </w:tc>
        <w:tc>
          <w:tcPr>
            <w:tcW w:w="3205" w:type="dxa"/>
            <w:tcBorders>
              <w:top w:val="nil"/>
              <w:left w:val="nil"/>
              <w:bottom w:val="nil"/>
              <w:right w:val="nil"/>
            </w:tcBorders>
          </w:tcPr>
          <w:p w:rsidR="006F6D04" w:rsidRPr="00701945" w:rsidRDefault="00CE0CB3" w:rsidP="007A24FE">
            <w:r w:rsidRPr="003126BE">
              <w:t>Maps</w:t>
            </w:r>
          </w:p>
        </w:tc>
      </w:tr>
      <w:tr w:rsidR="006F6D04" w:rsidRPr="00701945" w:rsidTr="007A24FE">
        <w:trPr>
          <w:cantSplit/>
          <w:trHeight w:val="373"/>
        </w:trPr>
        <w:tc>
          <w:tcPr>
            <w:tcW w:w="3198" w:type="dxa"/>
            <w:tcBorders>
              <w:top w:val="nil"/>
              <w:left w:val="nil"/>
              <w:bottom w:val="nil"/>
              <w:right w:val="nil"/>
            </w:tcBorders>
          </w:tcPr>
          <w:p w:rsidR="006F6D04" w:rsidRPr="00701945" w:rsidRDefault="00CE0CB3" w:rsidP="007A24FE">
            <w:pPr>
              <w:jc w:val="both"/>
            </w:pPr>
            <w:r w:rsidRPr="003126BE">
              <w:t>Robert Kennelly</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515E65">
            <w:pPr>
              <w:jc w:val="center"/>
            </w:pPr>
            <w:r w:rsidRPr="003126BE">
              <w:t>RK 2</w:t>
            </w:r>
          </w:p>
        </w:tc>
        <w:tc>
          <w:tcPr>
            <w:tcW w:w="3205" w:type="dxa"/>
            <w:tcBorders>
              <w:top w:val="nil"/>
              <w:left w:val="nil"/>
              <w:bottom w:val="nil"/>
              <w:right w:val="nil"/>
            </w:tcBorders>
          </w:tcPr>
          <w:p w:rsidR="006F6D04" w:rsidRPr="00701945" w:rsidRDefault="00CE0CB3" w:rsidP="007A24FE">
            <w:r w:rsidRPr="003126BE">
              <w:t>Maps</w:t>
            </w:r>
          </w:p>
        </w:tc>
      </w:tr>
      <w:tr w:rsidR="006F6D04" w:rsidRPr="00701945" w:rsidTr="007A24FE">
        <w:trPr>
          <w:cantSplit/>
          <w:trHeight w:val="353"/>
        </w:trPr>
        <w:tc>
          <w:tcPr>
            <w:tcW w:w="3198" w:type="dxa"/>
            <w:tcBorders>
              <w:top w:val="nil"/>
              <w:left w:val="nil"/>
              <w:bottom w:val="nil"/>
              <w:right w:val="nil"/>
            </w:tcBorders>
          </w:tcPr>
          <w:p w:rsidR="006F6D04" w:rsidRPr="00701945" w:rsidRDefault="00CE0CB3" w:rsidP="007A24FE">
            <w:pPr>
              <w:jc w:val="both"/>
            </w:pPr>
            <w:r w:rsidRPr="003126BE">
              <w:t>Deborah D. Swain</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DDS-4</w:t>
            </w:r>
          </w:p>
        </w:tc>
        <w:tc>
          <w:tcPr>
            <w:tcW w:w="3205" w:type="dxa"/>
            <w:tcBorders>
              <w:top w:val="nil"/>
              <w:left w:val="nil"/>
              <w:bottom w:val="nil"/>
              <w:right w:val="nil"/>
            </w:tcBorders>
          </w:tcPr>
          <w:p w:rsidR="006F6D04" w:rsidRPr="00701945" w:rsidRDefault="00CE0CB3" w:rsidP="007A24FE">
            <w:r w:rsidRPr="003126BE">
              <w:t>Resume</w:t>
            </w:r>
          </w:p>
        </w:tc>
      </w:tr>
      <w:tr w:rsidR="006F6D04" w:rsidRPr="00701945" w:rsidTr="007A24FE">
        <w:trPr>
          <w:cantSplit/>
          <w:trHeight w:val="373"/>
        </w:trPr>
        <w:tc>
          <w:tcPr>
            <w:tcW w:w="3198" w:type="dxa"/>
            <w:tcBorders>
              <w:top w:val="nil"/>
              <w:left w:val="nil"/>
              <w:bottom w:val="nil"/>
              <w:right w:val="nil"/>
            </w:tcBorders>
          </w:tcPr>
          <w:p w:rsidR="006F6D04" w:rsidRPr="00701945" w:rsidRDefault="00CE0CB3" w:rsidP="007A24FE">
            <w:pPr>
              <w:jc w:val="both"/>
            </w:pPr>
            <w:r w:rsidRPr="003126BE">
              <w:t>Deborah D. Swain</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DDS-5</w:t>
            </w:r>
          </w:p>
        </w:tc>
        <w:tc>
          <w:tcPr>
            <w:tcW w:w="3205" w:type="dxa"/>
            <w:tcBorders>
              <w:top w:val="nil"/>
              <w:left w:val="nil"/>
              <w:bottom w:val="nil"/>
              <w:right w:val="nil"/>
            </w:tcBorders>
          </w:tcPr>
          <w:p w:rsidR="006F6D04" w:rsidRPr="00701945" w:rsidRDefault="00CE0CB3" w:rsidP="007A24FE">
            <w:r w:rsidRPr="003126BE">
              <w:t>Moody’s Investor Services</w:t>
            </w:r>
          </w:p>
        </w:tc>
      </w:tr>
      <w:tr w:rsidR="006F6D04" w:rsidRPr="00701945" w:rsidTr="007A24FE">
        <w:trPr>
          <w:cantSplit/>
          <w:trHeight w:val="373"/>
        </w:trPr>
        <w:tc>
          <w:tcPr>
            <w:tcW w:w="3198" w:type="dxa"/>
            <w:tcBorders>
              <w:top w:val="nil"/>
              <w:left w:val="nil"/>
              <w:bottom w:val="nil"/>
              <w:right w:val="nil"/>
            </w:tcBorders>
          </w:tcPr>
          <w:p w:rsidR="006F6D04" w:rsidRPr="00701945" w:rsidRDefault="00CE0CB3" w:rsidP="007A24FE">
            <w:pPr>
              <w:jc w:val="both"/>
            </w:pPr>
            <w:r w:rsidRPr="003126BE">
              <w:t>Deborah D. Swain</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DDS-6</w:t>
            </w:r>
          </w:p>
        </w:tc>
        <w:tc>
          <w:tcPr>
            <w:tcW w:w="3205" w:type="dxa"/>
            <w:tcBorders>
              <w:top w:val="nil"/>
              <w:left w:val="nil"/>
              <w:bottom w:val="nil"/>
              <w:right w:val="nil"/>
            </w:tcBorders>
          </w:tcPr>
          <w:p w:rsidR="006F6D04" w:rsidRPr="00701945" w:rsidRDefault="00CE0CB3" w:rsidP="007A24FE">
            <w:r w:rsidRPr="003126BE">
              <w:t>Cash Flow Statements</w:t>
            </w:r>
          </w:p>
        </w:tc>
      </w:tr>
      <w:tr w:rsidR="006F6D04" w:rsidRPr="00701945" w:rsidTr="007A24FE">
        <w:trPr>
          <w:cantSplit/>
          <w:trHeight w:val="373"/>
        </w:trPr>
        <w:tc>
          <w:tcPr>
            <w:tcW w:w="3198" w:type="dxa"/>
            <w:tcBorders>
              <w:top w:val="nil"/>
              <w:left w:val="nil"/>
              <w:bottom w:val="nil"/>
              <w:right w:val="nil"/>
            </w:tcBorders>
          </w:tcPr>
          <w:p w:rsidR="006F6D04" w:rsidRPr="00701945" w:rsidRDefault="00CE0CB3" w:rsidP="007A24FE">
            <w:pPr>
              <w:jc w:val="both"/>
            </w:pPr>
            <w:r w:rsidRPr="003126BE">
              <w:t>Deborah D. Swain</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DDS-7</w:t>
            </w:r>
          </w:p>
        </w:tc>
        <w:tc>
          <w:tcPr>
            <w:tcW w:w="3205" w:type="dxa"/>
            <w:tcBorders>
              <w:top w:val="nil"/>
              <w:left w:val="nil"/>
              <w:bottom w:val="nil"/>
              <w:right w:val="nil"/>
            </w:tcBorders>
          </w:tcPr>
          <w:p w:rsidR="006F6D04" w:rsidRPr="00701945" w:rsidRDefault="00CE0CB3" w:rsidP="007A24FE">
            <w:r w:rsidRPr="003126BE">
              <w:t>2021 Budget Snapshot</w:t>
            </w:r>
          </w:p>
        </w:tc>
      </w:tr>
      <w:tr w:rsidR="006F6D04" w:rsidRPr="00701945" w:rsidTr="007A24FE">
        <w:trPr>
          <w:cantSplit/>
          <w:trHeight w:val="373"/>
        </w:trPr>
        <w:tc>
          <w:tcPr>
            <w:tcW w:w="3198" w:type="dxa"/>
            <w:tcBorders>
              <w:top w:val="nil"/>
              <w:left w:val="nil"/>
              <w:bottom w:val="nil"/>
              <w:right w:val="nil"/>
            </w:tcBorders>
          </w:tcPr>
          <w:p w:rsidR="006F6D04" w:rsidRDefault="00CE0CB3" w:rsidP="007A24FE">
            <w:pPr>
              <w:jc w:val="both"/>
            </w:pPr>
            <w:r w:rsidRPr="003126BE">
              <w:t>Deborah D. Swain</w:t>
            </w:r>
          </w:p>
          <w:p w:rsidR="00CE0CB3" w:rsidRDefault="00CE0CB3" w:rsidP="007A24FE">
            <w:pPr>
              <w:jc w:val="both"/>
            </w:pPr>
          </w:p>
          <w:p w:rsidR="00CE0CB3" w:rsidRPr="00701945" w:rsidRDefault="00CE0CB3" w:rsidP="007A24FE">
            <w:pPr>
              <w:jc w:val="both"/>
            </w:pPr>
            <w:r w:rsidRPr="003126BE">
              <w:t>Deborah D. Swain</w:t>
            </w:r>
          </w:p>
        </w:tc>
        <w:tc>
          <w:tcPr>
            <w:tcW w:w="1680" w:type="dxa"/>
            <w:tcBorders>
              <w:top w:val="nil"/>
              <w:left w:val="nil"/>
              <w:bottom w:val="nil"/>
              <w:right w:val="nil"/>
            </w:tcBorders>
          </w:tcPr>
          <w:p w:rsidR="006F6D04" w:rsidRDefault="00E838E0" w:rsidP="005D167A">
            <w:pPr>
              <w:jc w:val="center"/>
            </w:pPr>
            <w:r>
              <w:t>FCRU</w:t>
            </w:r>
          </w:p>
          <w:p w:rsidR="00E838E0" w:rsidRDefault="00E838E0" w:rsidP="005D167A">
            <w:pPr>
              <w:jc w:val="center"/>
            </w:pPr>
          </w:p>
          <w:p w:rsidR="00E838E0" w:rsidRPr="00701945" w:rsidRDefault="00E838E0" w:rsidP="005D167A">
            <w:pPr>
              <w:jc w:val="center"/>
            </w:pPr>
            <w:r>
              <w:t>FCRU</w:t>
            </w:r>
          </w:p>
        </w:tc>
        <w:tc>
          <w:tcPr>
            <w:tcW w:w="1482" w:type="dxa"/>
            <w:tcBorders>
              <w:top w:val="nil"/>
              <w:left w:val="nil"/>
              <w:bottom w:val="nil"/>
              <w:right w:val="nil"/>
            </w:tcBorders>
          </w:tcPr>
          <w:p w:rsidR="006F6D04" w:rsidRDefault="00E838E0" w:rsidP="007A24FE">
            <w:pPr>
              <w:jc w:val="center"/>
            </w:pPr>
            <w:r w:rsidRPr="003126BE">
              <w:t>DDS-8</w:t>
            </w:r>
          </w:p>
          <w:p w:rsidR="00E838E0" w:rsidRDefault="00E838E0" w:rsidP="007A24FE">
            <w:pPr>
              <w:jc w:val="center"/>
            </w:pPr>
          </w:p>
          <w:p w:rsidR="00E838E0" w:rsidRPr="004515FB" w:rsidRDefault="00E838E0" w:rsidP="007A24FE">
            <w:pPr>
              <w:jc w:val="center"/>
            </w:pPr>
            <w:r w:rsidRPr="003126BE">
              <w:t>DDS-9</w:t>
            </w:r>
          </w:p>
        </w:tc>
        <w:tc>
          <w:tcPr>
            <w:tcW w:w="3205" w:type="dxa"/>
            <w:tcBorders>
              <w:top w:val="nil"/>
              <w:left w:val="nil"/>
              <w:bottom w:val="nil"/>
              <w:right w:val="nil"/>
            </w:tcBorders>
          </w:tcPr>
          <w:p w:rsidR="006F6D04" w:rsidRDefault="00CE0CB3" w:rsidP="007A24FE">
            <w:r w:rsidRPr="003126BE">
              <w:t>Preliminary Finance Terms</w:t>
            </w:r>
          </w:p>
          <w:p w:rsidR="00CE0CB3" w:rsidRDefault="00CE0CB3" w:rsidP="007A24FE"/>
          <w:p w:rsidR="00CE0CB3" w:rsidRPr="00701945" w:rsidRDefault="00CE0CB3" w:rsidP="007A24FE">
            <w:r w:rsidRPr="003126BE">
              <w:t>Revised Accounting Schedules</w:t>
            </w:r>
          </w:p>
        </w:tc>
      </w:tr>
    </w:tbl>
    <w:p w:rsidR="006F6D04" w:rsidRPr="00701945" w:rsidRDefault="006F6D04" w:rsidP="006F6D04">
      <w:pPr>
        <w:jc w:val="both"/>
      </w:pPr>
    </w:p>
    <w:p w:rsidR="006F6D04" w:rsidRPr="00826F82" w:rsidRDefault="006F6D04" w:rsidP="006F6D04">
      <w:pPr>
        <w:jc w:val="both"/>
      </w:pPr>
      <w:r w:rsidRPr="00701945">
        <w:tab/>
        <w:t>Parties and Staff reserve the right to identify additional exhibits for the purpose of cross-</w:t>
      </w:r>
      <w:r w:rsidRPr="00826F82">
        <w:t>examination.</w:t>
      </w:r>
    </w:p>
    <w:p w:rsidR="006F6D04" w:rsidRPr="00826F82" w:rsidRDefault="006F6D04" w:rsidP="006F6D04">
      <w:pPr>
        <w:jc w:val="both"/>
      </w:pPr>
    </w:p>
    <w:p w:rsidR="006F6D04" w:rsidRPr="00826F82" w:rsidRDefault="006F6D04" w:rsidP="006F6D04">
      <w:pPr>
        <w:jc w:val="both"/>
        <w:rPr>
          <w:b/>
        </w:rPr>
      </w:pPr>
      <w:r w:rsidRPr="00826F82">
        <w:rPr>
          <w:b/>
        </w:rPr>
        <w:t>X.</w:t>
      </w:r>
      <w:r w:rsidRPr="00826F82">
        <w:rPr>
          <w:b/>
        </w:rPr>
        <w:tab/>
      </w:r>
      <w:r w:rsidRPr="00826F82">
        <w:rPr>
          <w:b/>
          <w:u w:val="single"/>
        </w:rPr>
        <w:t>PROPOSED STIPULATIONS</w:t>
      </w:r>
    </w:p>
    <w:p w:rsidR="006F6D04" w:rsidRPr="00826F82" w:rsidRDefault="006F6D04" w:rsidP="006F6D04">
      <w:pPr>
        <w:jc w:val="both"/>
      </w:pPr>
    </w:p>
    <w:p w:rsidR="006F6D04" w:rsidRDefault="00BF78E0" w:rsidP="006F6D04">
      <w:pPr>
        <w:ind w:firstLine="720"/>
        <w:jc w:val="both"/>
      </w:pPr>
      <w:r w:rsidRPr="00BF78E0">
        <w:t>There a</w:t>
      </w:r>
      <w:r>
        <w:t>re proposed Type 2 stipulations</w:t>
      </w:r>
      <w:r>
        <w:rPr>
          <w:rStyle w:val="FootnoteReference"/>
        </w:rPr>
        <w:footnoteReference w:id="1"/>
      </w:r>
      <w:r>
        <w:t xml:space="preserve"> </w:t>
      </w:r>
      <w:r w:rsidR="00353D49">
        <w:t xml:space="preserve">on a number of issues, </w:t>
      </w:r>
      <w:r>
        <w:t>as stated below</w:t>
      </w:r>
      <w:r w:rsidR="006F6D04" w:rsidRPr="00826F82">
        <w:t>.</w:t>
      </w:r>
    </w:p>
    <w:p w:rsidR="00BF78E0" w:rsidRDefault="00BF78E0" w:rsidP="00BF78E0">
      <w:pPr>
        <w:jc w:val="both"/>
      </w:pPr>
    </w:p>
    <w:p w:rsidR="00BF78E0" w:rsidRPr="00BF78E0" w:rsidRDefault="00BF78E0" w:rsidP="00BF78E0">
      <w:pPr>
        <w:ind w:left="1440" w:hanging="1440"/>
        <w:jc w:val="both"/>
        <w:rPr>
          <w:b/>
        </w:rPr>
      </w:pPr>
      <w:r w:rsidRPr="00BF78E0">
        <w:rPr>
          <w:b/>
          <w:u w:val="single"/>
        </w:rPr>
        <w:t>ISSUE 1</w:t>
      </w:r>
      <w:r w:rsidRPr="00BF78E0">
        <w:rPr>
          <w:b/>
        </w:rPr>
        <w:t>:</w:t>
      </w:r>
      <w:r w:rsidRPr="00BF78E0">
        <w:rPr>
          <w:b/>
        </w:rPr>
        <w:tab/>
        <w:t>Has First Coast met the filing and noticing requirements pursuant to Rules 25-30.030 and 25-30.033, Florida Administrative Code?</w:t>
      </w:r>
    </w:p>
    <w:p w:rsidR="00BF78E0" w:rsidRDefault="00BF78E0" w:rsidP="00BF78E0">
      <w:pPr>
        <w:jc w:val="both"/>
      </w:pPr>
    </w:p>
    <w:p w:rsidR="00BF78E0" w:rsidRPr="00BF78E0" w:rsidRDefault="00BF78E0" w:rsidP="00B26D8F">
      <w:pPr>
        <w:ind w:left="1440" w:hanging="1440"/>
        <w:jc w:val="both"/>
      </w:pPr>
      <w:r>
        <w:rPr>
          <w:u w:val="single"/>
        </w:rPr>
        <w:t>Stipulation</w:t>
      </w:r>
      <w:r>
        <w:t xml:space="preserve">: </w:t>
      </w:r>
      <w:r w:rsidR="00B26D8F">
        <w:tab/>
      </w:r>
      <w:r w:rsidR="00B26D8F" w:rsidRPr="00B26D8F">
        <w:t>Yes, First Coast has met the filing and noticing requirements pursuant to Rules 25-30.030 and 25-30.033, Florida Administrative Code</w:t>
      </w:r>
      <w:r w:rsidR="00B26D8F">
        <w:t>.</w:t>
      </w:r>
    </w:p>
    <w:p w:rsidR="006F6D04" w:rsidRDefault="006F6D04" w:rsidP="005D167A">
      <w:pPr>
        <w:jc w:val="both"/>
        <w:rPr>
          <w:bCs/>
        </w:rPr>
      </w:pPr>
    </w:p>
    <w:p w:rsidR="00B26D8F" w:rsidRPr="00B26D8F" w:rsidRDefault="00B26D8F" w:rsidP="00B26D8F">
      <w:pPr>
        <w:ind w:left="1440" w:hanging="1440"/>
        <w:jc w:val="both"/>
        <w:rPr>
          <w:b/>
          <w:bCs/>
        </w:rPr>
      </w:pPr>
      <w:r w:rsidRPr="00B26D8F">
        <w:rPr>
          <w:b/>
          <w:bCs/>
          <w:u w:val="single"/>
        </w:rPr>
        <w:t>ISSUE 8</w:t>
      </w:r>
      <w:r w:rsidRPr="00B26D8F">
        <w:rPr>
          <w:b/>
          <w:bCs/>
        </w:rPr>
        <w:t>:</w:t>
      </w:r>
      <w:r w:rsidRPr="00B26D8F">
        <w:rPr>
          <w:b/>
          <w:bCs/>
        </w:rPr>
        <w:tab/>
        <w:t>Has First Coast provided evidence that it has continued use of the land upon which the utility treatment facilities are or will be located?</w:t>
      </w:r>
    </w:p>
    <w:p w:rsidR="00B26D8F" w:rsidRDefault="00B26D8F" w:rsidP="00B26D8F">
      <w:pPr>
        <w:jc w:val="both"/>
      </w:pPr>
    </w:p>
    <w:p w:rsidR="00B26D8F" w:rsidRPr="00BF78E0" w:rsidRDefault="00B26D8F" w:rsidP="00B26D8F">
      <w:pPr>
        <w:ind w:left="1440" w:hanging="1440"/>
        <w:jc w:val="both"/>
      </w:pPr>
      <w:r>
        <w:rPr>
          <w:u w:val="single"/>
        </w:rPr>
        <w:t>Stipulation</w:t>
      </w:r>
      <w:r>
        <w:t xml:space="preserve">: </w:t>
      </w:r>
      <w:r>
        <w:tab/>
      </w:r>
      <w:r w:rsidRPr="00B26D8F">
        <w:t>Yes, First Coast provided a copy of the unrecorded Specialty Warranty Deed, between First Coast and 301 Capital Partners, LLC, the current land owners, as evidence that it will have continued use of the land upon which utility treatment facilities will be located. If the certificate is granted, First Coast should provide a copy of the recorded instrument within 60 days of the Commission’s vote.</w:t>
      </w:r>
    </w:p>
    <w:p w:rsidR="00B26D8F" w:rsidRDefault="00B26D8F" w:rsidP="005D167A">
      <w:pPr>
        <w:jc w:val="both"/>
        <w:rPr>
          <w:bCs/>
        </w:rPr>
      </w:pPr>
    </w:p>
    <w:p w:rsidR="00B26D8F" w:rsidRPr="00B26D8F" w:rsidRDefault="00B26D8F" w:rsidP="005D167A">
      <w:pPr>
        <w:jc w:val="both"/>
        <w:rPr>
          <w:b/>
          <w:bCs/>
        </w:rPr>
      </w:pPr>
      <w:r w:rsidRPr="00B26D8F">
        <w:rPr>
          <w:b/>
          <w:bCs/>
          <w:u w:val="single"/>
        </w:rPr>
        <w:t>ISSUE 10</w:t>
      </w:r>
      <w:r w:rsidRPr="00B26D8F">
        <w:rPr>
          <w:b/>
          <w:bCs/>
        </w:rPr>
        <w:t>:</w:t>
      </w:r>
      <w:r w:rsidRPr="00B26D8F">
        <w:rPr>
          <w:b/>
          <w:bCs/>
        </w:rPr>
        <w:tab/>
        <w:t>What is the appropriate return on equity for First Coast?</w:t>
      </w:r>
    </w:p>
    <w:p w:rsidR="00B26D8F" w:rsidRDefault="00B26D8F" w:rsidP="00B26D8F">
      <w:pPr>
        <w:jc w:val="both"/>
      </w:pPr>
    </w:p>
    <w:p w:rsidR="00B26D8F" w:rsidRPr="00BF78E0" w:rsidRDefault="00B26D8F" w:rsidP="006A35E1">
      <w:pPr>
        <w:ind w:left="1440" w:hanging="1440"/>
        <w:jc w:val="both"/>
      </w:pPr>
      <w:r>
        <w:rPr>
          <w:u w:val="single"/>
        </w:rPr>
        <w:t>Stipulation</w:t>
      </w:r>
      <w:r>
        <w:t xml:space="preserve">: </w:t>
      </w:r>
      <w:r>
        <w:tab/>
      </w:r>
      <w:r w:rsidR="006A35E1" w:rsidRPr="006A35E1">
        <w:t>The appropriate return on equity is 8.12 percent with a range of plus or minus 100 basis points.</w:t>
      </w:r>
    </w:p>
    <w:p w:rsidR="00B26D8F" w:rsidRDefault="00B26D8F" w:rsidP="00B26D8F">
      <w:pPr>
        <w:jc w:val="both"/>
        <w:rPr>
          <w:bCs/>
        </w:rPr>
      </w:pPr>
    </w:p>
    <w:p w:rsidR="00B26D8F" w:rsidRDefault="00B26D8F" w:rsidP="005D167A">
      <w:pPr>
        <w:jc w:val="both"/>
        <w:rPr>
          <w:bCs/>
        </w:rPr>
      </w:pPr>
      <w:r w:rsidRPr="00826F82">
        <w:rPr>
          <w:b/>
          <w:bCs/>
          <w:u w:val="single"/>
        </w:rPr>
        <w:t>ISSUE 12</w:t>
      </w:r>
      <w:r w:rsidRPr="00701945">
        <w:rPr>
          <w:b/>
          <w:bCs/>
        </w:rPr>
        <w:t>:</w:t>
      </w:r>
      <w:r w:rsidRPr="00701945">
        <w:tab/>
      </w:r>
      <w:r w:rsidRPr="005F109F">
        <w:rPr>
          <w:b/>
        </w:rPr>
        <w:t>What are the appropriate miscellaneous service charges for First Coast?</w:t>
      </w:r>
    </w:p>
    <w:p w:rsidR="00B26D8F" w:rsidRDefault="00B26D8F" w:rsidP="00B26D8F">
      <w:pPr>
        <w:jc w:val="both"/>
      </w:pPr>
    </w:p>
    <w:p w:rsidR="00B26D8F" w:rsidRPr="00BF78E0" w:rsidRDefault="00B26D8F" w:rsidP="006A35E1">
      <w:pPr>
        <w:ind w:left="1440" w:hanging="1440"/>
        <w:jc w:val="both"/>
      </w:pPr>
      <w:r>
        <w:rPr>
          <w:u w:val="single"/>
        </w:rPr>
        <w:t>Stipulation</w:t>
      </w:r>
      <w:r>
        <w:t xml:space="preserve">: </w:t>
      </w:r>
      <w:r w:rsidR="006A35E1">
        <w:tab/>
      </w:r>
      <w:r w:rsidR="006A35E1" w:rsidRPr="006A35E1">
        <w:t>Pursuant to Rule 25-30.460, Florida Administrative Code, the appropriate miscellaneous service charges for First Coast should be a premise visit charge of $30,  and violation reconnection charge at actual cost.</w:t>
      </w:r>
    </w:p>
    <w:p w:rsidR="00B26D8F" w:rsidRDefault="00B26D8F" w:rsidP="00B26D8F">
      <w:pPr>
        <w:jc w:val="both"/>
        <w:rPr>
          <w:bCs/>
        </w:rPr>
      </w:pPr>
    </w:p>
    <w:p w:rsidR="00B26D8F" w:rsidRDefault="00B26D8F" w:rsidP="005D167A">
      <w:pPr>
        <w:jc w:val="both"/>
        <w:rPr>
          <w:bCs/>
        </w:rPr>
      </w:pPr>
      <w:r w:rsidRPr="00826F82">
        <w:rPr>
          <w:b/>
          <w:bCs/>
          <w:u w:val="single"/>
        </w:rPr>
        <w:t>ISSUE 13</w:t>
      </w:r>
      <w:r w:rsidRPr="00701945">
        <w:rPr>
          <w:b/>
          <w:bCs/>
        </w:rPr>
        <w:t>:</w:t>
      </w:r>
      <w:r w:rsidRPr="00701945">
        <w:tab/>
      </w:r>
      <w:r w:rsidRPr="005F109F">
        <w:rPr>
          <w:b/>
        </w:rPr>
        <w:t xml:space="preserve">What </w:t>
      </w:r>
      <w:r w:rsidR="00A64838">
        <w:rPr>
          <w:b/>
        </w:rPr>
        <w:t>is</w:t>
      </w:r>
      <w:r w:rsidRPr="005F109F">
        <w:rPr>
          <w:b/>
        </w:rPr>
        <w:t xml:space="preserve"> the appropriate late payment charge for First Coast?</w:t>
      </w:r>
    </w:p>
    <w:p w:rsidR="00B26D8F" w:rsidRDefault="00B26D8F" w:rsidP="00B26D8F">
      <w:pPr>
        <w:jc w:val="both"/>
      </w:pPr>
    </w:p>
    <w:p w:rsidR="00B26D8F" w:rsidRPr="00BF78E0" w:rsidRDefault="00B26D8F" w:rsidP="00B26D8F">
      <w:pPr>
        <w:jc w:val="both"/>
      </w:pPr>
      <w:r>
        <w:rPr>
          <w:u w:val="single"/>
        </w:rPr>
        <w:t>Stipulation</w:t>
      </w:r>
      <w:r>
        <w:t xml:space="preserve">: </w:t>
      </w:r>
      <w:r w:rsidR="006A35E1">
        <w:tab/>
      </w:r>
      <w:r w:rsidR="006A35E1" w:rsidRPr="006A35E1">
        <w:t>The appropriate late payment charge for First Coast should be $7.50</w:t>
      </w:r>
      <w:r w:rsidR="006A35E1">
        <w:t>.</w:t>
      </w:r>
    </w:p>
    <w:p w:rsidR="00B26D8F" w:rsidRDefault="00B26D8F" w:rsidP="00B26D8F">
      <w:pPr>
        <w:jc w:val="both"/>
        <w:rPr>
          <w:bCs/>
        </w:rPr>
      </w:pPr>
    </w:p>
    <w:p w:rsidR="00B26D8F" w:rsidRDefault="00B26D8F" w:rsidP="00B26D8F">
      <w:pPr>
        <w:ind w:left="1440" w:hanging="1440"/>
        <w:jc w:val="both"/>
      </w:pPr>
      <w:r w:rsidRPr="00826F82">
        <w:rPr>
          <w:b/>
          <w:bCs/>
          <w:u w:val="single"/>
        </w:rPr>
        <w:t>ISSUE 14</w:t>
      </w:r>
      <w:r w:rsidRPr="00701945">
        <w:rPr>
          <w:b/>
          <w:bCs/>
        </w:rPr>
        <w:t>:</w:t>
      </w:r>
      <w:r w:rsidRPr="00701945">
        <w:tab/>
      </w:r>
      <w:r w:rsidRPr="005F109F">
        <w:rPr>
          <w:b/>
        </w:rPr>
        <w:t>What are the appropriate Non-Sufficient Funds (NSF) charges for First Coast?</w:t>
      </w:r>
    </w:p>
    <w:p w:rsidR="00B26D8F" w:rsidRDefault="00B26D8F" w:rsidP="00B26D8F">
      <w:pPr>
        <w:jc w:val="both"/>
      </w:pPr>
    </w:p>
    <w:p w:rsidR="00B26D8F" w:rsidRPr="00BF78E0" w:rsidRDefault="00B26D8F" w:rsidP="006A35E1">
      <w:pPr>
        <w:ind w:left="1440" w:hanging="1440"/>
        <w:jc w:val="both"/>
      </w:pPr>
      <w:r>
        <w:rPr>
          <w:u w:val="single"/>
        </w:rPr>
        <w:t>Stipulation</w:t>
      </w:r>
      <w:r>
        <w:t xml:space="preserve">: </w:t>
      </w:r>
      <w:r w:rsidR="006A35E1">
        <w:tab/>
      </w:r>
      <w:r w:rsidR="006A35E1" w:rsidRPr="006A35E1">
        <w:t>The non-sufficient funds charge for First Coast should be prescribed as in Section 68.065 (2), Florida Statutes.</w:t>
      </w:r>
    </w:p>
    <w:p w:rsidR="00B26D8F" w:rsidRDefault="00B26D8F" w:rsidP="00B26D8F">
      <w:pPr>
        <w:jc w:val="both"/>
        <w:rPr>
          <w:bCs/>
        </w:rPr>
      </w:pPr>
    </w:p>
    <w:p w:rsidR="00B26D8F" w:rsidRDefault="00B26D8F" w:rsidP="005D167A">
      <w:pPr>
        <w:jc w:val="both"/>
        <w:rPr>
          <w:b/>
        </w:rPr>
      </w:pPr>
      <w:r w:rsidRPr="00826F82">
        <w:rPr>
          <w:b/>
          <w:bCs/>
          <w:u w:val="single"/>
        </w:rPr>
        <w:t>ISSUE 16</w:t>
      </w:r>
      <w:r w:rsidRPr="00701945">
        <w:rPr>
          <w:b/>
          <w:bCs/>
        </w:rPr>
        <w:t>:</w:t>
      </w:r>
      <w:r w:rsidRPr="00701945">
        <w:tab/>
      </w:r>
      <w:r w:rsidRPr="005F109F">
        <w:rPr>
          <w:b/>
        </w:rPr>
        <w:t>What are the appropriate initial customer deposits for First Coast?</w:t>
      </w:r>
    </w:p>
    <w:p w:rsidR="00B26D8F" w:rsidRDefault="00B26D8F" w:rsidP="00B26D8F">
      <w:pPr>
        <w:jc w:val="both"/>
      </w:pPr>
    </w:p>
    <w:p w:rsidR="00B26D8F" w:rsidRPr="00BF78E0" w:rsidRDefault="00B26D8F" w:rsidP="006A35E1">
      <w:pPr>
        <w:ind w:left="1440" w:hanging="1440"/>
        <w:jc w:val="both"/>
      </w:pPr>
      <w:r>
        <w:rPr>
          <w:u w:val="single"/>
        </w:rPr>
        <w:t>Stipulation</w:t>
      </w:r>
      <w:r>
        <w:t xml:space="preserve">: </w:t>
      </w:r>
      <w:r w:rsidR="006A35E1">
        <w:tab/>
      </w:r>
      <w:r w:rsidR="006A35E1" w:rsidRPr="006A35E1">
        <w:t>The appropriate customer deposits for First Coast should reflect an average of two months service for residential customers with a 5/8” x 3/4" meter and two times the average customer bill for all other meter sizes</w:t>
      </w:r>
      <w:r w:rsidR="006A35E1">
        <w:t xml:space="preserve">. </w:t>
      </w:r>
    </w:p>
    <w:p w:rsidR="00B26D8F" w:rsidRPr="00826F82" w:rsidRDefault="00B26D8F" w:rsidP="005D167A">
      <w:pPr>
        <w:jc w:val="both"/>
        <w:rPr>
          <w:bCs/>
        </w:rPr>
      </w:pPr>
    </w:p>
    <w:p w:rsidR="005D167A" w:rsidRPr="00DF4752" w:rsidRDefault="006F6D04" w:rsidP="00826F82">
      <w:pPr>
        <w:jc w:val="both"/>
        <w:rPr>
          <w:b/>
        </w:rPr>
      </w:pPr>
      <w:r w:rsidRPr="00826F82">
        <w:rPr>
          <w:b/>
        </w:rPr>
        <w:t>XI.</w:t>
      </w:r>
      <w:r w:rsidRPr="00826F82">
        <w:rPr>
          <w:b/>
        </w:rPr>
        <w:tab/>
      </w:r>
      <w:r w:rsidRPr="00826F82">
        <w:rPr>
          <w:b/>
          <w:u w:val="single"/>
        </w:rPr>
        <w:t>PENDING MOTIONS</w:t>
      </w:r>
    </w:p>
    <w:p w:rsidR="00E764A4" w:rsidRDefault="00E764A4" w:rsidP="00826F82">
      <w:pPr>
        <w:jc w:val="both"/>
      </w:pPr>
    </w:p>
    <w:p w:rsidR="002757BC" w:rsidRPr="00A64838" w:rsidRDefault="00E764A4" w:rsidP="00A64838">
      <w:pPr>
        <w:jc w:val="both"/>
        <w:rPr>
          <w:u w:val="single"/>
        </w:rPr>
      </w:pPr>
      <w:r>
        <w:tab/>
      </w:r>
      <w:r w:rsidR="00395633">
        <w:t xml:space="preserve"> </w:t>
      </w:r>
      <w:r w:rsidR="006A193E">
        <w:t>On Janua</w:t>
      </w:r>
      <w:r w:rsidR="002757BC">
        <w:t xml:space="preserve">ry 27, 2022, JEA filed a Request for Official Recognition of five documents. </w:t>
      </w:r>
    </w:p>
    <w:p w:rsidR="00737E19" w:rsidRPr="00826F82" w:rsidRDefault="00737E19" w:rsidP="006F6D04">
      <w:pPr>
        <w:jc w:val="both"/>
      </w:pPr>
    </w:p>
    <w:p w:rsidR="006F6D04" w:rsidRPr="00826F82" w:rsidRDefault="006F6D04" w:rsidP="006F6D04">
      <w:pPr>
        <w:jc w:val="both"/>
        <w:rPr>
          <w:b/>
        </w:rPr>
      </w:pPr>
      <w:r w:rsidRPr="00826F82">
        <w:rPr>
          <w:b/>
        </w:rPr>
        <w:t>XII.</w:t>
      </w:r>
      <w:r w:rsidRPr="00826F82">
        <w:rPr>
          <w:b/>
        </w:rPr>
        <w:tab/>
      </w:r>
      <w:r w:rsidRPr="00826F82">
        <w:rPr>
          <w:b/>
          <w:u w:val="single"/>
        </w:rPr>
        <w:t>PENDING CONFIDENTIALITY MATTERS</w:t>
      </w:r>
    </w:p>
    <w:p w:rsidR="006F6D04" w:rsidRPr="00826F82" w:rsidRDefault="006F6D04" w:rsidP="006F6D04">
      <w:pPr>
        <w:jc w:val="both"/>
      </w:pPr>
    </w:p>
    <w:p w:rsidR="006F6D04" w:rsidRPr="00826F82" w:rsidRDefault="006F6D04" w:rsidP="00345C14">
      <w:pPr>
        <w:ind w:firstLine="720"/>
        <w:jc w:val="both"/>
      </w:pPr>
      <w:r w:rsidRPr="00826F82">
        <w:t>There are no pending confidentiality matters at this time.</w:t>
      </w:r>
    </w:p>
    <w:p w:rsidR="00063DC5" w:rsidRPr="00826F82" w:rsidRDefault="00063DC5" w:rsidP="006F6D04">
      <w:pPr>
        <w:jc w:val="both"/>
      </w:pPr>
    </w:p>
    <w:p w:rsidR="006F6D04" w:rsidRPr="00826F82" w:rsidRDefault="006F6D04" w:rsidP="006F6D04">
      <w:pPr>
        <w:jc w:val="both"/>
        <w:rPr>
          <w:b/>
        </w:rPr>
      </w:pPr>
      <w:r w:rsidRPr="00826F82">
        <w:rPr>
          <w:b/>
        </w:rPr>
        <w:t>XIII.</w:t>
      </w:r>
      <w:r w:rsidRPr="00826F82">
        <w:rPr>
          <w:b/>
        </w:rPr>
        <w:tab/>
      </w:r>
      <w:r w:rsidRPr="00826F82">
        <w:rPr>
          <w:b/>
          <w:u w:val="single"/>
        </w:rPr>
        <w:t>POST-HEARING PROCEDURES</w:t>
      </w:r>
    </w:p>
    <w:p w:rsidR="006F6D04" w:rsidRPr="00701945" w:rsidRDefault="006F6D04" w:rsidP="006F6D04">
      <w:pPr>
        <w:jc w:val="both"/>
      </w:pPr>
    </w:p>
    <w:p w:rsidR="006F6D04" w:rsidRPr="00701945" w:rsidRDefault="006F6D04" w:rsidP="006F6D04">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w:t>
      </w:r>
      <w:r w:rsidR="00AF1981">
        <w:t xml:space="preserve"> in that statement.  If a party’</w:t>
      </w:r>
      <w:r w:rsidRPr="00701945">
        <w:t>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6F6D04" w:rsidRPr="00701945" w:rsidRDefault="006F6D04" w:rsidP="006F6D04">
      <w:pPr>
        <w:jc w:val="both"/>
      </w:pPr>
    </w:p>
    <w:p w:rsidR="006F6D04" w:rsidRDefault="006F6D04" w:rsidP="006F6D04">
      <w:pPr>
        <w:jc w:val="both"/>
      </w:pPr>
      <w:r w:rsidRPr="00701945">
        <w:tab/>
        <w:t xml:space="preserve">Pursuant to Rule 28-106.215, </w:t>
      </w:r>
      <w:r>
        <w:t>F.A.C.</w:t>
      </w:r>
      <w:r w:rsidR="00AF1981">
        <w:t>, a party’</w:t>
      </w:r>
      <w:r w:rsidRPr="00701945">
        <w:t xml:space="preserve">s proposed findings of fact and conclusions of law, if any, statement of issues and positions, and brief, shall together total no more than </w:t>
      </w:r>
      <w:r>
        <w:t>40</w:t>
      </w:r>
      <w:r w:rsidRPr="00701945">
        <w:t xml:space="preserve"> pages and shall be filed at the same time.</w:t>
      </w:r>
    </w:p>
    <w:p w:rsidR="006F6D04" w:rsidRDefault="006F6D04" w:rsidP="006F6D04">
      <w:pPr>
        <w:jc w:val="both"/>
      </w:pPr>
    </w:p>
    <w:p w:rsidR="006F6D04" w:rsidRPr="00A32DC5" w:rsidRDefault="006F6D04" w:rsidP="006F6D04">
      <w:pPr>
        <w:jc w:val="both"/>
        <w:rPr>
          <w:b/>
        </w:rPr>
      </w:pPr>
      <w:r w:rsidRPr="00A32DC5">
        <w:rPr>
          <w:b/>
        </w:rPr>
        <w:t>XIV.</w:t>
      </w:r>
      <w:r w:rsidRPr="00A32DC5">
        <w:rPr>
          <w:b/>
        </w:rPr>
        <w:tab/>
      </w:r>
      <w:r w:rsidRPr="00A32DC5">
        <w:rPr>
          <w:b/>
          <w:u w:val="single"/>
        </w:rPr>
        <w:t>RULINGS</w:t>
      </w:r>
    </w:p>
    <w:p w:rsidR="006F6D04" w:rsidRPr="00A64838" w:rsidRDefault="006F6D04" w:rsidP="006F6D04">
      <w:pPr>
        <w:jc w:val="both"/>
      </w:pPr>
    </w:p>
    <w:p w:rsidR="00C92ED0" w:rsidRPr="00AE0D75" w:rsidRDefault="006F6D04" w:rsidP="00A64838">
      <w:pPr>
        <w:pStyle w:val="ListParagraph"/>
        <w:numPr>
          <w:ilvl w:val="0"/>
          <w:numId w:val="4"/>
        </w:numPr>
        <w:jc w:val="both"/>
        <w:rPr>
          <w:rFonts w:ascii="Times New Roman" w:hAnsi="Times New Roman"/>
          <w:sz w:val="24"/>
          <w:szCs w:val="24"/>
        </w:rPr>
      </w:pPr>
      <w:r w:rsidRPr="00AE0D75">
        <w:rPr>
          <w:rFonts w:ascii="Times New Roman" w:hAnsi="Times New Roman"/>
          <w:sz w:val="24"/>
          <w:szCs w:val="24"/>
        </w:rPr>
        <w:t xml:space="preserve">Opening statements, if any, shall not exceed </w:t>
      </w:r>
      <w:r w:rsidR="00B26342" w:rsidRPr="005E696D">
        <w:rPr>
          <w:rFonts w:ascii="Times New Roman" w:hAnsi="Times New Roman"/>
          <w:sz w:val="24"/>
          <w:szCs w:val="24"/>
        </w:rPr>
        <w:t>five</w:t>
      </w:r>
      <w:r w:rsidRPr="00AE0D75">
        <w:rPr>
          <w:rFonts w:ascii="Times New Roman" w:hAnsi="Times New Roman"/>
          <w:sz w:val="24"/>
          <w:szCs w:val="24"/>
        </w:rPr>
        <w:t xml:space="preserve"> minutes per party.</w:t>
      </w:r>
      <w:r w:rsidR="00345C14" w:rsidRPr="00AE0D75">
        <w:rPr>
          <w:rFonts w:ascii="Times New Roman" w:hAnsi="Times New Roman"/>
          <w:sz w:val="24"/>
          <w:szCs w:val="24"/>
        </w:rPr>
        <w:t xml:space="preserve"> </w:t>
      </w:r>
    </w:p>
    <w:p w:rsidR="00A64838" w:rsidRPr="00AE0D75" w:rsidRDefault="00A64838" w:rsidP="00A64838">
      <w:pPr>
        <w:jc w:val="both"/>
      </w:pPr>
    </w:p>
    <w:p w:rsidR="00A64838" w:rsidRPr="00AE0D75" w:rsidRDefault="0084586A" w:rsidP="0084586A">
      <w:pPr>
        <w:pStyle w:val="ListParagraph"/>
        <w:numPr>
          <w:ilvl w:val="0"/>
          <w:numId w:val="4"/>
        </w:numPr>
        <w:jc w:val="both"/>
        <w:rPr>
          <w:rFonts w:ascii="Times New Roman" w:hAnsi="Times New Roman"/>
          <w:sz w:val="24"/>
          <w:szCs w:val="24"/>
        </w:rPr>
      </w:pPr>
      <w:r w:rsidRPr="00AE0D75">
        <w:rPr>
          <w:rFonts w:ascii="Times New Roman" w:hAnsi="Times New Roman"/>
          <w:sz w:val="24"/>
          <w:szCs w:val="24"/>
        </w:rPr>
        <w:t>On January 24, 2022, JEA filed a Motion for Leave to Serve One Additional Production Request to Applicant and Request for Expedited Response. On January 26, 2022, at th</w:t>
      </w:r>
      <w:r w:rsidR="004B30E8">
        <w:rPr>
          <w:rFonts w:ascii="Times New Roman" w:hAnsi="Times New Roman"/>
          <w:sz w:val="24"/>
          <w:szCs w:val="24"/>
        </w:rPr>
        <w:t>e Prehearing Conference, First C</w:t>
      </w:r>
      <w:r w:rsidRPr="00AE0D75">
        <w:rPr>
          <w:rFonts w:ascii="Times New Roman" w:hAnsi="Times New Roman"/>
          <w:sz w:val="24"/>
          <w:szCs w:val="24"/>
        </w:rPr>
        <w:t>oast provided its oral response in opposition to JEA’s motion. Upon consideration of the parties’ arguments, the information requested pursuant to JEA’s motion appears reasonably calculated to lead to the discovery of admissible evidence, and its production does not appear to be unduly onerous or prejudicial to</w:t>
      </w:r>
      <w:r w:rsidR="004B30E8">
        <w:rPr>
          <w:rFonts w:ascii="Times New Roman" w:hAnsi="Times New Roman"/>
          <w:sz w:val="24"/>
          <w:szCs w:val="24"/>
        </w:rPr>
        <w:t xml:space="preserve"> First Coast. First Coast was</w:t>
      </w:r>
      <w:r w:rsidRPr="00AE0D75">
        <w:rPr>
          <w:rFonts w:ascii="Times New Roman" w:hAnsi="Times New Roman"/>
          <w:sz w:val="24"/>
          <w:szCs w:val="24"/>
        </w:rPr>
        <w:t xml:space="preserve"> directed to provide th</w:t>
      </w:r>
      <w:r w:rsidR="004B30E8">
        <w:rPr>
          <w:rFonts w:ascii="Times New Roman" w:hAnsi="Times New Roman"/>
          <w:sz w:val="24"/>
          <w:szCs w:val="24"/>
        </w:rPr>
        <w:t>is</w:t>
      </w:r>
      <w:r w:rsidRPr="00AE0D75">
        <w:rPr>
          <w:rFonts w:ascii="Times New Roman" w:hAnsi="Times New Roman"/>
          <w:sz w:val="24"/>
          <w:szCs w:val="24"/>
        </w:rPr>
        <w:t xml:space="preserve"> information </w:t>
      </w:r>
      <w:r w:rsidR="004B30E8">
        <w:rPr>
          <w:rFonts w:ascii="Times New Roman" w:hAnsi="Times New Roman"/>
          <w:sz w:val="24"/>
          <w:szCs w:val="24"/>
        </w:rPr>
        <w:t xml:space="preserve"> to JEA by January 27, 2022, by</w:t>
      </w:r>
      <w:r w:rsidRPr="00AE0D75">
        <w:rPr>
          <w:rFonts w:ascii="Times New Roman" w:hAnsi="Times New Roman"/>
          <w:sz w:val="24"/>
          <w:szCs w:val="24"/>
        </w:rPr>
        <w:t xml:space="preserve"> email</w:t>
      </w:r>
      <w:r w:rsidR="004B30E8">
        <w:rPr>
          <w:rFonts w:ascii="Times New Roman" w:hAnsi="Times New Roman"/>
          <w:sz w:val="24"/>
          <w:szCs w:val="24"/>
        </w:rPr>
        <w:t xml:space="preserve"> </w:t>
      </w:r>
      <w:r w:rsidR="003D42EC">
        <w:rPr>
          <w:rFonts w:ascii="Times New Roman" w:hAnsi="Times New Roman"/>
          <w:sz w:val="24"/>
          <w:szCs w:val="24"/>
        </w:rPr>
        <w:t>from</w:t>
      </w:r>
      <w:r w:rsidR="004B30E8">
        <w:rPr>
          <w:rFonts w:ascii="Times New Roman" w:hAnsi="Times New Roman"/>
          <w:sz w:val="24"/>
          <w:szCs w:val="24"/>
        </w:rPr>
        <w:t xml:space="preserve"> staff</w:t>
      </w:r>
      <w:r w:rsidRPr="00AE0D75">
        <w:rPr>
          <w:rFonts w:ascii="Times New Roman" w:hAnsi="Times New Roman"/>
          <w:sz w:val="24"/>
          <w:szCs w:val="24"/>
        </w:rPr>
        <w:t xml:space="preserve">. </w:t>
      </w:r>
    </w:p>
    <w:p w:rsidR="0084586A" w:rsidRPr="00AE0D75" w:rsidRDefault="0084586A" w:rsidP="00AE0D75">
      <w:pPr>
        <w:pStyle w:val="ListParagraph"/>
        <w:rPr>
          <w:rFonts w:ascii="Times New Roman" w:hAnsi="Times New Roman"/>
          <w:sz w:val="24"/>
          <w:szCs w:val="24"/>
        </w:rPr>
      </w:pPr>
    </w:p>
    <w:p w:rsidR="0084586A" w:rsidRDefault="00AE0D75" w:rsidP="00AE0D75">
      <w:pPr>
        <w:pStyle w:val="ListParagraph"/>
        <w:numPr>
          <w:ilvl w:val="0"/>
          <w:numId w:val="4"/>
        </w:numPr>
        <w:jc w:val="both"/>
        <w:rPr>
          <w:rFonts w:ascii="Times New Roman" w:hAnsi="Times New Roman"/>
          <w:sz w:val="24"/>
          <w:szCs w:val="24"/>
        </w:rPr>
      </w:pPr>
      <w:r w:rsidRPr="00AE0D75">
        <w:rPr>
          <w:rFonts w:ascii="Times New Roman" w:hAnsi="Times New Roman"/>
          <w:sz w:val="24"/>
          <w:szCs w:val="24"/>
        </w:rPr>
        <w:t>On January 24, 2022, JEA filed a Motion to Strike Portions of Rebuttal Testimony of Scott Kelly. On January 26, 2022, at th</w:t>
      </w:r>
      <w:r w:rsidR="004B30E8">
        <w:rPr>
          <w:rFonts w:ascii="Times New Roman" w:hAnsi="Times New Roman"/>
          <w:sz w:val="24"/>
          <w:szCs w:val="24"/>
        </w:rPr>
        <w:t>e Prehearing Conference, First C</w:t>
      </w:r>
      <w:r w:rsidRPr="00AE0D75">
        <w:rPr>
          <w:rFonts w:ascii="Times New Roman" w:hAnsi="Times New Roman"/>
          <w:sz w:val="24"/>
          <w:szCs w:val="24"/>
        </w:rPr>
        <w:t>oast provided its oral response in opposition to JEA’s motion. In ruling on JEA’s motion to strike, there are several important statutory requirements to consider. In this administrative proceeding held under Sections 120.569 and 120.57(1), F.S., all parties must be given an opportunity to respond, to present evidence and argument on all issues involved, and to conduct cross-examination and submit rebuttal evidence. Section 120.57(1)(b), F.S. Irrelevant, immaterial, or unduly repetitious evidence must be excluded, but all other evidence of a type commonly relied upon by reasonably prudent persons in the conduct of their affairs shall be admissible, whether or not such evidence would be admissible in a trial in Florida courts. Section 120.569(2)(g), F.S. The Commission has the expertise to independently evaluate all evidence entered into the record and to give that evidence the weight it deserves under the circumstances. Thus, at the appropriate time, the Commission will evaluate the rebuttal testimony at issue here and give it the weight it deserves.</w:t>
      </w:r>
      <w:r>
        <w:rPr>
          <w:rFonts w:ascii="Times New Roman" w:hAnsi="Times New Roman"/>
          <w:sz w:val="24"/>
          <w:szCs w:val="24"/>
        </w:rPr>
        <w:t xml:space="preserve"> Should the objected to portions prove immaterial, the Commission is fully capable of </w:t>
      </w:r>
      <w:r w:rsidRPr="00AE0D75">
        <w:rPr>
          <w:rFonts w:ascii="Times New Roman" w:hAnsi="Times New Roman"/>
          <w:sz w:val="24"/>
          <w:szCs w:val="24"/>
        </w:rPr>
        <w:t>placing the challenged testimony in context and assessing its probative value, if any. Upon consideration of the parties’ argument, the Motion to Strike Portions of Rebuttal Testimony of Scott Kelly is denied.</w:t>
      </w:r>
    </w:p>
    <w:p w:rsidR="009F24D8" w:rsidRDefault="009F24D8" w:rsidP="009F24D8">
      <w:pPr>
        <w:pStyle w:val="ListParagraph"/>
        <w:jc w:val="both"/>
        <w:rPr>
          <w:rFonts w:ascii="Times New Roman" w:hAnsi="Times New Roman"/>
          <w:sz w:val="24"/>
          <w:szCs w:val="24"/>
        </w:rPr>
      </w:pPr>
    </w:p>
    <w:p w:rsidR="009F24D8" w:rsidRDefault="009F24D8" w:rsidP="009F24D8">
      <w:pPr>
        <w:pStyle w:val="ListParagraph"/>
        <w:numPr>
          <w:ilvl w:val="0"/>
          <w:numId w:val="4"/>
        </w:numPr>
        <w:jc w:val="both"/>
        <w:rPr>
          <w:rFonts w:ascii="Times New Roman" w:hAnsi="Times New Roman"/>
          <w:sz w:val="24"/>
          <w:szCs w:val="24"/>
        </w:rPr>
      </w:pPr>
      <w:r w:rsidRPr="009F24D8">
        <w:rPr>
          <w:rFonts w:ascii="Times New Roman" w:hAnsi="Times New Roman"/>
          <w:sz w:val="24"/>
          <w:szCs w:val="24"/>
        </w:rPr>
        <w:t>On January 24, 2022, JEA filed a Motion to Strike Testimony of Robert Kennell</w:t>
      </w:r>
      <w:r>
        <w:rPr>
          <w:rFonts w:ascii="Times New Roman" w:hAnsi="Times New Roman"/>
          <w:sz w:val="24"/>
          <w:szCs w:val="24"/>
        </w:rPr>
        <w:t>y. On January 26, 2022, at the Prehearing C</w:t>
      </w:r>
      <w:r w:rsidRPr="009F24D8">
        <w:rPr>
          <w:rFonts w:ascii="Times New Roman" w:hAnsi="Times New Roman"/>
          <w:sz w:val="24"/>
          <w:szCs w:val="24"/>
        </w:rPr>
        <w:t>onference, First Coast provided its oral Response in Opposition to JEA’s Motion to Strike. Applying the rationale above and upon consideration of the parties’ argument, the Motion to Strike Testimony of Robert Kennelly is denied</w:t>
      </w:r>
      <w:r>
        <w:rPr>
          <w:rFonts w:ascii="Times New Roman" w:hAnsi="Times New Roman"/>
          <w:sz w:val="24"/>
          <w:szCs w:val="24"/>
        </w:rPr>
        <w:t xml:space="preserve">. </w:t>
      </w:r>
    </w:p>
    <w:p w:rsidR="009F24D8" w:rsidRPr="009F24D8" w:rsidRDefault="009F24D8" w:rsidP="009F24D8">
      <w:pPr>
        <w:pStyle w:val="ListParagraph"/>
        <w:rPr>
          <w:rFonts w:ascii="Times New Roman" w:hAnsi="Times New Roman"/>
          <w:sz w:val="24"/>
          <w:szCs w:val="24"/>
        </w:rPr>
      </w:pPr>
    </w:p>
    <w:p w:rsidR="009F24D8" w:rsidRDefault="009F24D8" w:rsidP="009F24D8">
      <w:pPr>
        <w:pStyle w:val="ListParagraph"/>
        <w:numPr>
          <w:ilvl w:val="0"/>
          <w:numId w:val="4"/>
        </w:numPr>
        <w:jc w:val="both"/>
        <w:rPr>
          <w:rFonts w:ascii="Times New Roman" w:hAnsi="Times New Roman"/>
          <w:sz w:val="24"/>
          <w:szCs w:val="24"/>
        </w:rPr>
      </w:pPr>
      <w:r w:rsidRPr="009F24D8">
        <w:rPr>
          <w:rFonts w:ascii="Times New Roman" w:hAnsi="Times New Roman"/>
          <w:sz w:val="24"/>
          <w:szCs w:val="24"/>
        </w:rPr>
        <w:t xml:space="preserve">On January 24, 2022, JEA filed a Motion to Strike Testimony of Deborah D. Swain. On </w:t>
      </w:r>
      <w:r w:rsidR="00586476">
        <w:rPr>
          <w:rFonts w:ascii="Times New Roman" w:hAnsi="Times New Roman"/>
          <w:sz w:val="24"/>
          <w:szCs w:val="24"/>
        </w:rPr>
        <w:t>January 26, 2022, at the Prehearing C</w:t>
      </w:r>
      <w:r w:rsidRPr="009F24D8">
        <w:rPr>
          <w:rFonts w:ascii="Times New Roman" w:hAnsi="Times New Roman"/>
          <w:sz w:val="24"/>
          <w:szCs w:val="24"/>
        </w:rPr>
        <w:t xml:space="preserve">onference, First Coast provided its oral Response in </w:t>
      </w:r>
      <w:r w:rsidRPr="009F24D8">
        <w:rPr>
          <w:rFonts w:ascii="Times New Roman" w:hAnsi="Times New Roman"/>
          <w:sz w:val="24"/>
          <w:szCs w:val="24"/>
        </w:rPr>
        <w:lastRenderedPageBreak/>
        <w:t>Opposition to JEA’s Motion to Strike. Applying the rationale above and upon consideration of the parties’ argument, the Motion to Strike Testimony of Deborah D. Swain is denied</w:t>
      </w:r>
    </w:p>
    <w:p w:rsidR="009F24D8" w:rsidRPr="009F24D8" w:rsidRDefault="009F24D8" w:rsidP="009F24D8">
      <w:pPr>
        <w:pStyle w:val="ListParagraph"/>
        <w:rPr>
          <w:rFonts w:ascii="Times New Roman" w:hAnsi="Times New Roman"/>
          <w:sz w:val="24"/>
          <w:szCs w:val="24"/>
        </w:rPr>
      </w:pPr>
    </w:p>
    <w:p w:rsidR="009F24D8" w:rsidRDefault="00586476" w:rsidP="00586476">
      <w:pPr>
        <w:pStyle w:val="ListParagraph"/>
        <w:numPr>
          <w:ilvl w:val="0"/>
          <w:numId w:val="4"/>
        </w:numPr>
        <w:jc w:val="both"/>
        <w:rPr>
          <w:rFonts w:ascii="Times New Roman" w:hAnsi="Times New Roman"/>
          <w:sz w:val="24"/>
          <w:szCs w:val="24"/>
        </w:rPr>
      </w:pPr>
      <w:r w:rsidRPr="00586476">
        <w:rPr>
          <w:rFonts w:ascii="Times New Roman" w:hAnsi="Times New Roman"/>
          <w:sz w:val="24"/>
          <w:szCs w:val="24"/>
        </w:rPr>
        <w:t>On January 19, 2022, First Coast filed a Notice of Intent to Use Depositions</w:t>
      </w:r>
      <w:r>
        <w:rPr>
          <w:rFonts w:ascii="Times New Roman" w:hAnsi="Times New Roman"/>
          <w:sz w:val="24"/>
          <w:szCs w:val="24"/>
        </w:rPr>
        <w:t xml:space="preserve"> for depositions called by JEA of five of First Coast’s witnesses. </w:t>
      </w:r>
      <w:r w:rsidRPr="00586476">
        <w:rPr>
          <w:rFonts w:ascii="Times New Roman" w:hAnsi="Times New Roman"/>
          <w:sz w:val="24"/>
          <w:szCs w:val="24"/>
        </w:rPr>
        <w:t>On January 24, 2022, JEA filed its Objection to First Coast’s Notice of Intent to Use Depositions.</w:t>
      </w:r>
      <w:r>
        <w:rPr>
          <w:rFonts w:ascii="Times New Roman" w:hAnsi="Times New Roman"/>
          <w:sz w:val="24"/>
          <w:szCs w:val="24"/>
        </w:rPr>
        <w:t xml:space="preserve"> </w:t>
      </w:r>
      <w:r w:rsidRPr="00586476">
        <w:rPr>
          <w:rFonts w:ascii="Times New Roman" w:hAnsi="Times New Roman"/>
          <w:sz w:val="24"/>
          <w:szCs w:val="24"/>
        </w:rPr>
        <w:t>Arguments were presented at the Prehearing Conference for and against allowing First Coast’s use of the depositions. JEA argued that use of the depositions would allow First Coast to supplement its case, which counsel for First Coast conceded.</w:t>
      </w:r>
      <w:r>
        <w:rPr>
          <w:rFonts w:ascii="Times New Roman" w:hAnsi="Times New Roman"/>
          <w:sz w:val="24"/>
          <w:szCs w:val="24"/>
        </w:rPr>
        <w:t xml:space="preserve"> </w:t>
      </w:r>
      <w:r w:rsidRPr="00586476">
        <w:rPr>
          <w:rFonts w:ascii="Times New Roman" w:hAnsi="Times New Roman"/>
          <w:sz w:val="24"/>
          <w:szCs w:val="24"/>
        </w:rPr>
        <w:t>Although counsel for First Coast correctly stated the applicable provisions of Rule 1.330, Fla.R.Civ.P., I note that the language in the rule is discretionary (“may”) and not mandatory. Further, the rule does not account for the Commission’s use of prefiled testimony, rather than presenting witnesses’ testimony live before the tribunal. There are a number of provisions in Order Establishing Procedure No. PSC-2020-0112-PCO-WS, and in this Order, designed to ensure the fairness and efficient administration of Commission hearings.</w:t>
      </w:r>
      <w:r>
        <w:rPr>
          <w:rStyle w:val="FootnoteReference"/>
          <w:rFonts w:ascii="Times New Roman" w:hAnsi="Times New Roman"/>
          <w:sz w:val="24"/>
          <w:szCs w:val="24"/>
        </w:rPr>
        <w:footnoteReference w:id="2"/>
      </w:r>
      <w:r>
        <w:rPr>
          <w:rFonts w:ascii="Times New Roman" w:hAnsi="Times New Roman"/>
          <w:sz w:val="24"/>
          <w:szCs w:val="24"/>
        </w:rPr>
        <w:t xml:space="preserve">  </w:t>
      </w:r>
      <w:r w:rsidRPr="00586476">
        <w:rPr>
          <w:rFonts w:ascii="Times New Roman" w:hAnsi="Times New Roman"/>
          <w:sz w:val="24"/>
          <w:szCs w:val="24"/>
        </w:rPr>
        <w:t>Under the circumstances of this case, and considering the fundamental fairness of this proceeding, and having considered JEA’s objecti</w:t>
      </w:r>
      <w:r>
        <w:rPr>
          <w:rFonts w:ascii="Times New Roman" w:hAnsi="Times New Roman"/>
          <w:sz w:val="24"/>
          <w:szCs w:val="24"/>
        </w:rPr>
        <w:t xml:space="preserve">ons, First Coast’s request to use the </w:t>
      </w:r>
      <w:r w:rsidRPr="00586476">
        <w:rPr>
          <w:rFonts w:ascii="Times New Roman" w:hAnsi="Times New Roman"/>
          <w:sz w:val="24"/>
          <w:szCs w:val="24"/>
        </w:rPr>
        <w:t>depositions at hearing is denied</w:t>
      </w:r>
      <w:r w:rsidR="004B30E8">
        <w:rPr>
          <w:rFonts w:ascii="Times New Roman" w:hAnsi="Times New Roman"/>
          <w:sz w:val="24"/>
          <w:szCs w:val="24"/>
        </w:rPr>
        <w:t>.</w:t>
      </w:r>
    </w:p>
    <w:p w:rsidR="00586476" w:rsidRPr="00586476" w:rsidRDefault="00586476" w:rsidP="00586476">
      <w:pPr>
        <w:pStyle w:val="ListParagraph"/>
        <w:rPr>
          <w:rFonts w:ascii="Times New Roman" w:hAnsi="Times New Roman"/>
          <w:sz w:val="24"/>
          <w:szCs w:val="24"/>
        </w:rPr>
      </w:pPr>
    </w:p>
    <w:p w:rsidR="00586476" w:rsidRDefault="00586476" w:rsidP="00586476">
      <w:pPr>
        <w:pStyle w:val="ListParagraph"/>
        <w:numPr>
          <w:ilvl w:val="0"/>
          <w:numId w:val="4"/>
        </w:numPr>
        <w:jc w:val="both"/>
        <w:rPr>
          <w:rFonts w:ascii="Times New Roman" w:hAnsi="Times New Roman"/>
          <w:sz w:val="24"/>
          <w:szCs w:val="24"/>
        </w:rPr>
      </w:pPr>
      <w:r w:rsidRPr="00586476">
        <w:rPr>
          <w:rFonts w:ascii="Times New Roman" w:hAnsi="Times New Roman"/>
          <w:sz w:val="24"/>
          <w:szCs w:val="24"/>
        </w:rPr>
        <w:t>In its prehearing statement, JEA proposed a number of issues for inclusion in this proceeding. Having considered the parties’ arguments, I find the following with respect to these issues:</w:t>
      </w:r>
    </w:p>
    <w:p w:rsidR="00586476" w:rsidRPr="00586476" w:rsidRDefault="00586476" w:rsidP="00586476">
      <w:pPr>
        <w:pStyle w:val="ListParagraph"/>
        <w:rPr>
          <w:rFonts w:ascii="Times New Roman" w:hAnsi="Times New Roman"/>
          <w:sz w:val="24"/>
          <w:szCs w:val="24"/>
        </w:rPr>
      </w:pPr>
    </w:p>
    <w:p w:rsidR="00586476" w:rsidRPr="00586476" w:rsidRDefault="00586476" w:rsidP="00586476">
      <w:pPr>
        <w:pStyle w:val="ListParagraph"/>
        <w:numPr>
          <w:ilvl w:val="1"/>
          <w:numId w:val="4"/>
        </w:numPr>
        <w:jc w:val="both"/>
        <w:rPr>
          <w:rFonts w:ascii="Times New Roman" w:hAnsi="Times New Roman"/>
          <w:sz w:val="24"/>
          <w:szCs w:val="24"/>
        </w:rPr>
      </w:pPr>
      <w:r w:rsidRPr="00586476">
        <w:rPr>
          <w:rFonts w:ascii="Times New Roman" w:hAnsi="Times New Roman"/>
          <w:i/>
          <w:sz w:val="24"/>
          <w:szCs w:val="24"/>
        </w:rPr>
        <w:t xml:space="preserve">Issue 18: Does the JEA have an exclusive franchise from the City of Jacksonville to provide water and wastewater service to customers within the City limits? </w:t>
      </w:r>
      <w:r w:rsidRPr="00586476">
        <w:rPr>
          <w:rFonts w:ascii="Times New Roman" w:hAnsi="Times New Roman"/>
          <w:sz w:val="24"/>
          <w:szCs w:val="24"/>
        </w:rPr>
        <w:t>This issue is stricken; arguments for this issue may be raised under Issue 4.</w:t>
      </w:r>
    </w:p>
    <w:p w:rsidR="00586476" w:rsidRPr="00586476" w:rsidRDefault="00586476" w:rsidP="00586476">
      <w:pPr>
        <w:pStyle w:val="ListParagraph"/>
        <w:jc w:val="both"/>
        <w:rPr>
          <w:rFonts w:ascii="Times New Roman" w:hAnsi="Times New Roman"/>
          <w:sz w:val="24"/>
          <w:szCs w:val="24"/>
        </w:rPr>
      </w:pPr>
    </w:p>
    <w:p w:rsidR="00586476" w:rsidRPr="00586476" w:rsidRDefault="00586476" w:rsidP="00586476">
      <w:pPr>
        <w:pStyle w:val="ListParagraph"/>
        <w:numPr>
          <w:ilvl w:val="1"/>
          <w:numId w:val="4"/>
        </w:numPr>
        <w:jc w:val="both"/>
        <w:rPr>
          <w:rFonts w:ascii="Times New Roman" w:hAnsi="Times New Roman"/>
          <w:sz w:val="24"/>
          <w:szCs w:val="24"/>
        </w:rPr>
      </w:pPr>
      <w:r w:rsidRPr="00586476">
        <w:rPr>
          <w:rFonts w:ascii="Times New Roman" w:hAnsi="Times New Roman"/>
          <w:i/>
          <w:sz w:val="24"/>
          <w:szCs w:val="24"/>
        </w:rPr>
        <w:t xml:space="preserve">Issue 19: Is the portion of First Coast’s proposed service territory in Duval County located in the City of Jacksonville? </w:t>
      </w:r>
      <w:r w:rsidRPr="00586476">
        <w:rPr>
          <w:rFonts w:ascii="Times New Roman" w:hAnsi="Times New Roman"/>
          <w:sz w:val="24"/>
          <w:szCs w:val="24"/>
        </w:rPr>
        <w:t>This issue is stricken; arguments for this issue may be raised under Issue 4.</w:t>
      </w:r>
    </w:p>
    <w:p w:rsidR="00586476" w:rsidRPr="00586476" w:rsidRDefault="00586476" w:rsidP="00586476">
      <w:pPr>
        <w:pStyle w:val="ListParagraph"/>
        <w:rPr>
          <w:rFonts w:ascii="Times New Roman" w:hAnsi="Times New Roman"/>
          <w:sz w:val="24"/>
          <w:szCs w:val="24"/>
        </w:rPr>
      </w:pPr>
    </w:p>
    <w:p w:rsidR="00586476" w:rsidRPr="00586476" w:rsidRDefault="00586476" w:rsidP="00586476">
      <w:pPr>
        <w:pStyle w:val="ListParagraph"/>
        <w:numPr>
          <w:ilvl w:val="1"/>
          <w:numId w:val="4"/>
        </w:numPr>
        <w:jc w:val="both"/>
        <w:rPr>
          <w:rFonts w:ascii="Times New Roman" w:hAnsi="Times New Roman"/>
          <w:sz w:val="24"/>
          <w:szCs w:val="24"/>
        </w:rPr>
      </w:pPr>
      <w:r w:rsidRPr="00586476">
        <w:rPr>
          <w:rFonts w:ascii="Times New Roman" w:hAnsi="Times New Roman"/>
          <w:i/>
          <w:sz w:val="24"/>
          <w:szCs w:val="24"/>
        </w:rPr>
        <w:t xml:space="preserve">Issue 20: Does JEA have an exclusive franchise from Nassau County to provide water and wastewater service to certain areas of Nassau County? </w:t>
      </w:r>
      <w:r w:rsidRPr="00586476">
        <w:rPr>
          <w:rFonts w:ascii="Times New Roman" w:hAnsi="Times New Roman"/>
          <w:sz w:val="24"/>
          <w:szCs w:val="24"/>
        </w:rPr>
        <w:t>This issue is stricken; arguments for this issue may be raised under Issues 2 or 4.</w:t>
      </w:r>
    </w:p>
    <w:p w:rsidR="00586476" w:rsidRPr="00586476" w:rsidRDefault="00586476" w:rsidP="00586476">
      <w:pPr>
        <w:pStyle w:val="ListParagraph"/>
        <w:rPr>
          <w:rFonts w:ascii="Times New Roman" w:hAnsi="Times New Roman"/>
          <w:sz w:val="24"/>
          <w:szCs w:val="24"/>
        </w:rPr>
      </w:pPr>
    </w:p>
    <w:p w:rsidR="00586476" w:rsidRPr="00586476" w:rsidRDefault="00586476" w:rsidP="00586476">
      <w:pPr>
        <w:pStyle w:val="ListParagraph"/>
        <w:numPr>
          <w:ilvl w:val="1"/>
          <w:numId w:val="4"/>
        </w:numPr>
        <w:jc w:val="both"/>
        <w:rPr>
          <w:rFonts w:ascii="Times New Roman" w:hAnsi="Times New Roman"/>
          <w:sz w:val="24"/>
          <w:szCs w:val="24"/>
        </w:rPr>
      </w:pPr>
      <w:r w:rsidRPr="00586476">
        <w:rPr>
          <w:rFonts w:ascii="Times New Roman" w:hAnsi="Times New Roman"/>
          <w:i/>
          <w:sz w:val="24"/>
          <w:szCs w:val="24"/>
        </w:rPr>
        <w:t>Issue 21: Is the portion of First Coast’s proposed service territory in Nassau County located in an area of Nassau County for which JEA has an exclusive franchise from Nassau County to provide water and wastewater service?</w:t>
      </w:r>
      <w:r w:rsidRPr="00586476">
        <w:rPr>
          <w:rFonts w:ascii="Times New Roman" w:hAnsi="Times New Roman"/>
          <w:sz w:val="24"/>
          <w:szCs w:val="24"/>
        </w:rPr>
        <w:t xml:space="preserve"> This issue is stricken; arguments for this issue may be raised under Issues 2 or 4.</w:t>
      </w:r>
    </w:p>
    <w:p w:rsidR="00586476" w:rsidRPr="00586476" w:rsidRDefault="00586476" w:rsidP="00586476">
      <w:pPr>
        <w:pStyle w:val="ListParagraph"/>
        <w:rPr>
          <w:rFonts w:ascii="Times New Roman" w:hAnsi="Times New Roman"/>
          <w:sz w:val="24"/>
          <w:szCs w:val="24"/>
        </w:rPr>
      </w:pPr>
    </w:p>
    <w:p w:rsidR="00586476" w:rsidRPr="00586476" w:rsidRDefault="00586476" w:rsidP="00586476">
      <w:pPr>
        <w:pStyle w:val="ListParagraph"/>
        <w:numPr>
          <w:ilvl w:val="1"/>
          <w:numId w:val="4"/>
        </w:numPr>
        <w:jc w:val="both"/>
        <w:rPr>
          <w:rFonts w:ascii="Times New Roman" w:hAnsi="Times New Roman"/>
          <w:sz w:val="24"/>
          <w:szCs w:val="24"/>
        </w:rPr>
      </w:pPr>
      <w:r w:rsidRPr="00586476">
        <w:rPr>
          <w:rFonts w:ascii="Times New Roman" w:hAnsi="Times New Roman"/>
          <w:i/>
          <w:sz w:val="24"/>
          <w:szCs w:val="24"/>
        </w:rPr>
        <w:lastRenderedPageBreak/>
        <w:t>Issue 22: Does JEA have the ability to provide water and wastewater service to First Coast’s proposed service territory?</w:t>
      </w:r>
      <w:r w:rsidRPr="00586476">
        <w:rPr>
          <w:rFonts w:ascii="Times New Roman" w:hAnsi="Times New Roman"/>
          <w:sz w:val="24"/>
          <w:szCs w:val="24"/>
        </w:rPr>
        <w:t xml:space="preserve"> This issue is stricken; arguments for this issue may be raised under Issues 2, 4, or 9, as appropriate.</w:t>
      </w:r>
    </w:p>
    <w:p w:rsidR="00586476" w:rsidRPr="00586476" w:rsidRDefault="00586476" w:rsidP="00586476">
      <w:pPr>
        <w:pStyle w:val="ListParagraph"/>
        <w:rPr>
          <w:rFonts w:ascii="Times New Roman" w:hAnsi="Times New Roman"/>
          <w:i/>
          <w:sz w:val="24"/>
          <w:szCs w:val="24"/>
        </w:rPr>
      </w:pPr>
    </w:p>
    <w:p w:rsidR="00586476" w:rsidRPr="00586476" w:rsidRDefault="00586476" w:rsidP="00586476">
      <w:pPr>
        <w:pStyle w:val="ListParagraph"/>
        <w:numPr>
          <w:ilvl w:val="1"/>
          <w:numId w:val="4"/>
        </w:numPr>
        <w:jc w:val="both"/>
        <w:rPr>
          <w:rFonts w:ascii="Times New Roman" w:hAnsi="Times New Roman"/>
          <w:sz w:val="24"/>
          <w:szCs w:val="24"/>
        </w:rPr>
      </w:pPr>
      <w:r w:rsidRPr="00586476">
        <w:rPr>
          <w:rFonts w:ascii="Times New Roman" w:hAnsi="Times New Roman"/>
          <w:i/>
          <w:sz w:val="24"/>
          <w:szCs w:val="24"/>
        </w:rPr>
        <w:t>Issue 23: Given JEA’s existing franchises and ability to provide water and wastewater service to the portions of the service territory in the City of Jacksonville and Nassau County, does the Commission have jurisdiction to issue a certificate of authorization for those portions of the service territory?</w:t>
      </w:r>
      <w:r w:rsidRPr="00586476">
        <w:rPr>
          <w:rFonts w:ascii="Times New Roman" w:hAnsi="Times New Roman"/>
          <w:sz w:val="24"/>
          <w:szCs w:val="24"/>
        </w:rPr>
        <w:t xml:space="preserve"> This issue is stricken</w:t>
      </w:r>
      <w:r>
        <w:rPr>
          <w:rFonts w:ascii="Times New Roman" w:hAnsi="Times New Roman"/>
          <w:sz w:val="24"/>
          <w:szCs w:val="24"/>
        </w:rPr>
        <w:t xml:space="preserve">. </w:t>
      </w:r>
    </w:p>
    <w:p w:rsidR="00A64838" w:rsidRDefault="00A64838" w:rsidP="006F6D04">
      <w:pPr>
        <w:jc w:val="both"/>
      </w:pPr>
    </w:p>
    <w:p w:rsidR="006F6D04" w:rsidRPr="00701945" w:rsidRDefault="006F6D04" w:rsidP="006F6D04">
      <w:pPr>
        <w:jc w:val="both"/>
      </w:pPr>
      <w:r w:rsidRPr="00701945">
        <w:tab/>
        <w:t>It is therefore,</w:t>
      </w:r>
    </w:p>
    <w:p w:rsidR="006F6D04" w:rsidRPr="00701945" w:rsidRDefault="006F6D04" w:rsidP="006F6D04">
      <w:pPr>
        <w:jc w:val="both"/>
      </w:pPr>
    </w:p>
    <w:p w:rsidR="006F6D04" w:rsidRPr="00701945" w:rsidRDefault="006F6D04" w:rsidP="006F6D04">
      <w:pPr>
        <w:jc w:val="both"/>
      </w:pPr>
      <w:r w:rsidRPr="00701945">
        <w:tab/>
        <w:t xml:space="preserve">ORDERED by Commissioner </w:t>
      </w:r>
      <w:r w:rsidR="00626947">
        <w:t>Art Graham</w:t>
      </w:r>
      <w:r w:rsidRPr="00701945">
        <w:t>, as Prehearing Officer, that this Prehearing Order shall govern the conduct of these proceedings as set forth above unless modified by the Commission.</w:t>
      </w:r>
    </w:p>
    <w:p w:rsidR="006F6D04" w:rsidRDefault="006F6D04" w:rsidP="006F6D04">
      <w:pPr>
        <w:jc w:val="both"/>
      </w:pPr>
    </w:p>
    <w:p w:rsidR="00345C14" w:rsidRDefault="00345C14" w:rsidP="00345C14">
      <w:pPr>
        <w:keepNext/>
        <w:keepLines/>
        <w:jc w:val="both"/>
      </w:pPr>
      <w:r>
        <w:tab/>
        <w:t xml:space="preserve">By ORDER of Commissioner </w:t>
      </w:r>
      <w:r w:rsidR="00626947">
        <w:t>Art Graham</w:t>
      </w:r>
      <w:r>
        <w:t xml:space="preserve">, as Prehearing Officer, this </w:t>
      </w:r>
      <w:r>
        <w:rPr>
          <w:u w:val="single"/>
        </w:rPr>
        <w:t>          </w:t>
      </w:r>
      <w:r>
        <w:t xml:space="preserve"> day of </w:t>
      </w:r>
      <w:r>
        <w:rPr>
          <w:u w:val="single"/>
        </w:rPr>
        <w:t>                              </w:t>
      </w:r>
      <w:r>
        <w:t xml:space="preserve">, </w:t>
      </w:r>
      <w:r>
        <w:rPr>
          <w:u w:val="single"/>
        </w:rPr>
        <w:t>                    </w:t>
      </w:r>
      <w:r>
        <w:t>.</w:t>
      </w:r>
    </w:p>
    <w:p w:rsidR="00345C14" w:rsidRDefault="00345C14" w:rsidP="00345C14">
      <w:pPr>
        <w:keepNext/>
        <w:keepLines/>
        <w:jc w:val="both"/>
      </w:pPr>
    </w:p>
    <w:p w:rsidR="00626947" w:rsidRDefault="00626947" w:rsidP="00626947">
      <w:pPr>
        <w:pStyle w:val="OrderSigInfo"/>
        <w:keepNext/>
        <w:keepLines/>
        <w:ind w:left="0"/>
        <w:rPr>
          <w:szCs w:val="24"/>
        </w:rPr>
      </w:pPr>
    </w:p>
    <w:p w:rsidR="00626947" w:rsidRDefault="00626947" w:rsidP="00626947">
      <w:pPr>
        <w:pStyle w:val="OrderSigInfo"/>
        <w:keepNext/>
        <w:keepLines/>
        <w:rPr>
          <w:szCs w:val="24"/>
        </w:rPr>
      </w:pPr>
    </w:p>
    <w:p w:rsidR="00626947" w:rsidRDefault="00626947" w:rsidP="00626947">
      <w:pPr>
        <w:pStyle w:val="OrderSigInfo"/>
        <w:keepNext/>
        <w:keepLines/>
        <w:rPr>
          <w:szCs w:val="24"/>
        </w:rPr>
      </w:pPr>
    </w:p>
    <w:p w:rsidR="00626947" w:rsidRDefault="00626947" w:rsidP="00626947">
      <w:pPr>
        <w:pStyle w:val="OrderSigInfo"/>
        <w:keepNext/>
        <w:keepLines/>
        <w:rPr>
          <w:szCs w:val="24"/>
        </w:rPr>
      </w:pPr>
    </w:p>
    <w:tbl>
      <w:tblPr>
        <w:tblW w:w="4720" w:type="dxa"/>
        <w:tblInd w:w="3800" w:type="dxa"/>
        <w:tblLayout w:type="fixed"/>
        <w:tblLook w:val="0000" w:firstRow="0" w:lastRow="0" w:firstColumn="0" w:lastColumn="0" w:noHBand="0" w:noVBand="0"/>
      </w:tblPr>
      <w:tblGrid>
        <w:gridCol w:w="686"/>
        <w:gridCol w:w="4034"/>
      </w:tblGrid>
      <w:tr w:rsidR="00626947" w:rsidTr="00626947">
        <w:tc>
          <w:tcPr>
            <w:tcW w:w="720" w:type="dxa"/>
            <w:shd w:val="clear" w:color="auto" w:fill="auto"/>
          </w:tcPr>
          <w:p w:rsidR="00626947" w:rsidRDefault="00626947" w:rsidP="00626947">
            <w:pPr>
              <w:pStyle w:val="OrderSigInfo"/>
              <w:keepNext/>
              <w:keepLines/>
              <w:ind w:left="0"/>
            </w:pPr>
            <w:bookmarkStart w:id="8" w:name="bkmrkSignature" w:colFirst="0" w:colLast="0"/>
          </w:p>
        </w:tc>
        <w:tc>
          <w:tcPr>
            <w:tcW w:w="4320" w:type="dxa"/>
            <w:tcBorders>
              <w:bottom w:val="single" w:sz="4" w:space="0" w:color="auto"/>
            </w:tcBorders>
            <w:shd w:val="clear" w:color="auto" w:fill="auto"/>
          </w:tcPr>
          <w:p w:rsidR="00626947" w:rsidRDefault="00626947" w:rsidP="00626947">
            <w:pPr>
              <w:pStyle w:val="OrderSigInfo"/>
              <w:keepNext/>
              <w:keepLines/>
              <w:ind w:left="0"/>
            </w:pPr>
          </w:p>
        </w:tc>
      </w:tr>
      <w:bookmarkEnd w:id="8"/>
      <w:tr w:rsidR="00626947" w:rsidTr="00626947">
        <w:tc>
          <w:tcPr>
            <w:tcW w:w="720" w:type="dxa"/>
            <w:shd w:val="clear" w:color="auto" w:fill="auto"/>
          </w:tcPr>
          <w:p w:rsidR="00626947" w:rsidRDefault="00626947" w:rsidP="00626947">
            <w:pPr>
              <w:pStyle w:val="OrderSigInfo"/>
              <w:keepNext/>
              <w:keepLines/>
              <w:ind w:left="0"/>
            </w:pPr>
          </w:p>
        </w:tc>
        <w:tc>
          <w:tcPr>
            <w:tcW w:w="4320" w:type="dxa"/>
            <w:tcBorders>
              <w:top w:val="single" w:sz="4" w:space="0" w:color="auto"/>
            </w:tcBorders>
            <w:shd w:val="clear" w:color="auto" w:fill="auto"/>
          </w:tcPr>
          <w:p w:rsidR="00626947" w:rsidRDefault="00626947" w:rsidP="00626947">
            <w:pPr>
              <w:pStyle w:val="OrderSigInfo"/>
              <w:keepNext/>
              <w:keepLines/>
              <w:ind w:left="0"/>
            </w:pPr>
            <w:r>
              <w:t>ART GRAHAM</w:t>
            </w:r>
          </w:p>
          <w:p w:rsidR="00626947" w:rsidRDefault="00626947" w:rsidP="00626947">
            <w:pPr>
              <w:pStyle w:val="OrderSigInfo"/>
              <w:keepNext/>
              <w:keepLines/>
              <w:ind w:left="0"/>
            </w:pPr>
            <w:r>
              <w:t>Commissioner and Prehearing Officer</w:t>
            </w:r>
          </w:p>
        </w:tc>
      </w:tr>
    </w:tbl>
    <w:p w:rsidR="00626947" w:rsidRDefault="00626947" w:rsidP="00626947">
      <w:pPr>
        <w:pStyle w:val="OrderSigInfo"/>
        <w:keepNext/>
        <w:keepLines/>
      </w:pPr>
      <w:r>
        <w:t>Florida Public Service Commission</w:t>
      </w:r>
    </w:p>
    <w:p w:rsidR="00626947" w:rsidRDefault="00626947" w:rsidP="00626947">
      <w:pPr>
        <w:pStyle w:val="OrderSigInfo"/>
        <w:keepNext/>
        <w:keepLines/>
      </w:pPr>
      <w:r>
        <w:t>2540 Shumard Oak Boulevard</w:t>
      </w:r>
    </w:p>
    <w:p w:rsidR="00626947" w:rsidRDefault="00626947" w:rsidP="00626947">
      <w:pPr>
        <w:pStyle w:val="OrderSigInfo"/>
        <w:keepNext/>
        <w:keepLines/>
      </w:pPr>
      <w:r>
        <w:t>Tallahassee, Florida 32399</w:t>
      </w:r>
    </w:p>
    <w:p w:rsidR="00626947" w:rsidRDefault="00626947" w:rsidP="00626947">
      <w:pPr>
        <w:pStyle w:val="OrderSigInfo"/>
        <w:keepNext/>
        <w:keepLines/>
      </w:pPr>
      <w:r>
        <w:t>(850) 413</w:t>
      </w:r>
      <w:r>
        <w:noBreakHyphen/>
        <w:t>6770</w:t>
      </w:r>
    </w:p>
    <w:p w:rsidR="00626947" w:rsidRDefault="00626947" w:rsidP="00626947">
      <w:pPr>
        <w:pStyle w:val="OrderSigInfo"/>
        <w:keepNext/>
        <w:keepLines/>
      </w:pPr>
      <w:r>
        <w:t>www.floridapsc.com</w:t>
      </w:r>
    </w:p>
    <w:p w:rsidR="00626947" w:rsidRDefault="00626947" w:rsidP="00626947">
      <w:pPr>
        <w:pStyle w:val="OrderSigInfo"/>
        <w:keepNext/>
        <w:keepLines/>
      </w:pPr>
    </w:p>
    <w:p w:rsidR="00626947" w:rsidRDefault="00626947" w:rsidP="00626947">
      <w:pPr>
        <w:pStyle w:val="OrderSigInfo"/>
        <w:keepNext/>
        <w:keepLines/>
      </w:pPr>
      <w:r>
        <w:t>Copies furnished:  A copy of this document is provided to the parties of record at the time of issuance and, if applicable, interested persons.</w:t>
      </w:r>
    </w:p>
    <w:p w:rsidR="00345C14" w:rsidRPr="00626947" w:rsidRDefault="00345C14" w:rsidP="00626947">
      <w:pPr>
        <w:pStyle w:val="OrderSigInfo"/>
        <w:keepNext/>
        <w:keepLines/>
        <w:ind w:left="0"/>
      </w:pPr>
    </w:p>
    <w:p w:rsidR="00345C14" w:rsidRDefault="00345C14" w:rsidP="00345C14">
      <w:pPr>
        <w:pStyle w:val="OrderBody"/>
        <w:keepNext/>
        <w:keepLines/>
      </w:pPr>
    </w:p>
    <w:p w:rsidR="00345C14" w:rsidRDefault="00345C14" w:rsidP="00345C14">
      <w:pPr>
        <w:keepNext/>
        <w:keepLines/>
        <w:jc w:val="both"/>
      </w:pPr>
    </w:p>
    <w:p w:rsidR="00345C14" w:rsidRDefault="00345C14" w:rsidP="00345C14">
      <w:pPr>
        <w:keepNext/>
        <w:keepLines/>
        <w:jc w:val="both"/>
      </w:pPr>
      <w:r>
        <w:t>BYL</w:t>
      </w:r>
    </w:p>
    <w:p w:rsidR="00345C14" w:rsidRDefault="00345C14" w:rsidP="00345C14">
      <w:pPr>
        <w:jc w:val="both"/>
      </w:pPr>
    </w:p>
    <w:p w:rsidR="00345C14" w:rsidRDefault="00345C14" w:rsidP="00345C14">
      <w:pPr>
        <w:jc w:val="both"/>
      </w:pPr>
    </w:p>
    <w:p w:rsidR="00AF1981" w:rsidRDefault="00AF1981" w:rsidP="00345C14">
      <w:pPr>
        <w:jc w:val="both"/>
      </w:pPr>
    </w:p>
    <w:p w:rsidR="00345C14" w:rsidRDefault="00345C14" w:rsidP="00345C14">
      <w:pPr>
        <w:pStyle w:val="CenterUnderline"/>
      </w:pPr>
    </w:p>
    <w:p w:rsidR="00C80B9D" w:rsidRDefault="00C80B9D">
      <w:pPr>
        <w:rPr>
          <w:u w:val="single"/>
        </w:rPr>
      </w:pPr>
      <w:r>
        <w:br w:type="page"/>
      </w:r>
    </w:p>
    <w:p w:rsidR="00345C14" w:rsidRDefault="00345C14" w:rsidP="00345C14">
      <w:pPr>
        <w:pStyle w:val="CenterUnderline"/>
      </w:pPr>
      <w:r>
        <w:lastRenderedPageBreak/>
        <w:t>NOTICE OF FURTHER PROCEEDINGS OR JUDICIAL REVIEW</w:t>
      </w:r>
    </w:p>
    <w:p w:rsidR="006F6D04" w:rsidRDefault="006F6D04" w:rsidP="00345C14">
      <w:pPr>
        <w:pStyle w:val="CenterUnderline"/>
      </w:pPr>
    </w:p>
    <w:p w:rsidR="00345C14" w:rsidRDefault="00345C14" w:rsidP="00345C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45C14" w:rsidRDefault="00345C14" w:rsidP="00345C14">
      <w:pPr>
        <w:pStyle w:val="OrderBody"/>
      </w:pPr>
    </w:p>
    <w:p w:rsidR="00345C14" w:rsidRDefault="00345C14" w:rsidP="00345C14">
      <w:pPr>
        <w:pStyle w:val="OrderBody"/>
      </w:pPr>
      <w:r>
        <w:tab/>
        <w:t>Mediation may be available on a case-by-case basis.  If mediation is conducted, it does not affect a substantially interested person's right to a hearing.</w:t>
      </w:r>
    </w:p>
    <w:p w:rsidR="00345C14" w:rsidRDefault="00345C14" w:rsidP="00345C14">
      <w:pPr>
        <w:pStyle w:val="OrderBody"/>
      </w:pPr>
    </w:p>
    <w:p w:rsidR="006F6D04" w:rsidRPr="00345C14" w:rsidRDefault="00345C14" w:rsidP="00345C1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Pr="00586476" w:rsidRDefault="005F2751" w:rsidP="00586476">
      <w:pPr>
        <w:rPr>
          <w:sz w:val="22"/>
          <w:szCs w:val="22"/>
        </w:rPr>
      </w:pPr>
    </w:p>
    <w:sectPr w:rsidR="005F2751" w:rsidRPr="005864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1AA" w:rsidRDefault="00BF01AA">
      <w:r>
        <w:separator/>
      </w:r>
    </w:p>
  </w:endnote>
  <w:endnote w:type="continuationSeparator" w:id="0">
    <w:p w:rsidR="00BF01AA" w:rsidRDefault="00BF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rter BT">
    <w:altName w:val="Cambria Math"/>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1AA" w:rsidRDefault="00BF01AA">
    <w:pPr>
      <w:pStyle w:val="Footer"/>
    </w:pPr>
  </w:p>
  <w:p w:rsidR="00BF01AA" w:rsidRDefault="00BF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1AA" w:rsidRDefault="00BF01AA">
      <w:r>
        <w:separator/>
      </w:r>
    </w:p>
  </w:footnote>
  <w:footnote w:type="continuationSeparator" w:id="0">
    <w:p w:rsidR="00BF01AA" w:rsidRDefault="00BF01AA">
      <w:r>
        <w:continuationSeparator/>
      </w:r>
    </w:p>
  </w:footnote>
  <w:footnote w:id="1">
    <w:p w:rsidR="00BF01AA" w:rsidRDefault="00BF01AA">
      <w:pPr>
        <w:pStyle w:val="FootnoteText"/>
      </w:pPr>
      <w:r>
        <w:rPr>
          <w:rStyle w:val="FootnoteReference"/>
        </w:rPr>
        <w:footnoteRef/>
      </w:r>
      <w:r>
        <w:t xml:space="preserve"> </w:t>
      </w:r>
      <w:r w:rsidRPr="00BF78E0">
        <w:t>A Type 2 stipulation occurs on an issue when the utility and the staff, or the utility and at least one party adversarial to the utility, agree on the resolution of the issue and the remaining parties and staff do not object to the Commission relying on the agreed language to resolve that issue in a final order</w:t>
      </w:r>
      <w:r>
        <w:t>.</w:t>
      </w:r>
    </w:p>
  </w:footnote>
  <w:footnote w:id="2">
    <w:p w:rsidR="00586476" w:rsidRDefault="00586476">
      <w:pPr>
        <w:pStyle w:val="FootnoteText"/>
      </w:pPr>
      <w:r>
        <w:rPr>
          <w:rStyle w:val="FootnoteReference"/>
        </w:rPr>
        <w:footnoteRef/>
      </w:r>
      <w:r>
        <w:t xml:space="preserve"> For example, the requirement that testimony and exhibits be prefiled, so as to permit parties’ the opportunity to conduct discovery on the matters asserted therein, and prohibitions against friendly cross-examination.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1AA" w:rsidRPr="00AF7D2F" w:rsidRDefault="00BF01AA">
    <w:pPr>
      <w:pStyle w:val="OrderHeader"/>
      <w:rPr>
        <w:b/>
      </w:rPr>
    </w:pPr>
    <w:r>
      <w:t xml:space="preserve">ORDER NO. </w:t>
    </w:r>
    <w:bookmarkStart w:id="9" w:name="HeaderOrderNo"/>
    <w:bookmarkEnd w:id="9"/>
    <w:r>
      <w:tab/>
    </w:r>
    <w:r>
      <w:tab/>
    </w:r>
  </w:p>
  <w:p w:rsidR="00BF01AA" w:rsidRDefault="00BF01AA">
    <w:pPr>
      <w:pStyle w:val="OrderHeader"/>
    </w:pPr>
    <w:bookmarkStart w:id="10" w:name="HeaderDocketNo"/>
    <w:bookmarkEnd w:id="10"/>
    <w:r>
      <w:t>DOCKET NO. 20190168-WS</w:t>
    </w:r>
  </w:p>
  <w:p w:rsidR="00BF01AA" w:rsidRDefault="00BF01A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0619">
      <w:rPr>
        <w:rStyle w:val="PageNumber"/>
        <w:noProof/>
      </w:rPr>
      <w:t>18</w:t>
    </w:r>
    <w:r>
      <w:rPr>
        <w:rStyle w:val="PageNumber"/>
      </w:rPr>
      <w:fldChar w:fldCharType="end"/>
    </w:r>
  </w:p>
  <w:p w:rsidR="00BF01AA" w:rsidRDefault="00BF01AA">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5D0"/>
    <w:multiLevelType w:val="hybridMultilevel"/>
    <w:tmpl w:val="E4566476"/>
    <w:lvl w:ilvl="0" w:tplc="0409000F">
      <w:start w:val="1"/>
      <w:numFmt w:val="decimal"/>
      <w:lvlText w:val="%1."/>
      <w:lvlJc w:val="left"/>
      <w:pPr>
        <w:ind w:left="720" w:hanging="360"/>
      </w:pPr>
    </w:lvl>
    <w:lvl w:ilvl="1" w:tplc="B7944A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4CED57EF"/>
    <w:multiLevelType w:val="hybridMultilevel"/>
    <w:tmpl w:val="0E4CDB16"/>
    <w:lvl w:ilvl="0" w:tplc="B7944A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B1E79"/>
    <w:multiLevelType w:val="hybridMultilevel"/>
    <w:tmpl w:val="56CA094A"/>
    <w:lvl w:ilvl="0" w:tplc="64C2D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95AA6"/>
    <w:multiLevelType w:val="hybridMultilevel"/>
    <w:tmpl w:val="9F0E4F4E"/>
    <w:lvl w:ilvl="0" w:tplc="4016E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E3621"/>
    <w:multiLevelType w:val="hybridMultilevel"/>
    <w:tmpl w:val="7794E6E2"/>
    <w:lvl w:ilvl="0" w:tplc="A7AAC044">
      <w:start w:val="4"/>
      <w:numFmt w:val="decimal"/>
      <w:lvlText w:val="ISSUE %1"/>
      <w:lvlJc w:val="left"/>
      <w:pPr>
        <w:ind w:left="1440" w:hanging="360"/>
      </w:pPr>
      <w:rPr>
        <w:rFonts w:hint="default"/>
        <w:b/>
        <w:sz w:val="24"/>
        <w:szCs w:val="24"/>
        <w:u w:val="single"/>
      </w:rPr>
    </w:lvl>
    <w:lvl w:ilvl="1" w:tplc="6AB6447E" w:tentative="1">
      <w:start w:val="1"/>
      <w:numFmt w:val="lowerLetter"/>
      <w:lvlText w:val="%2."/>
      <w:lvlJc w:val="left"/>
      <w:pPr>
        <w:ind w:left="1440" w:hanging="360"/>
      </w:pPr>
    </w:lvl>
    <w:lvl w:ilvl="2" w:tplc="F6802854" w:tentative="1">
      <w:start w:val="1"/>
      <w:numFmt w:val="lowerRoman"/>
      <w:lvlText w:val="%3."/>
      <w:lvlJc w:val="right"/>
      <w:pPr>
        <w:ind w:left="2160" w:hanging="180"/>
      </w:pPr>
    </w:lvl>
    <w:lvl w:ilvl="3" w:tplc="9B1C316E" w:tentative="1">
      <w:start w:val="1"/>
      <w:numFmt w:val="decimal"/>
      <w:lvlText w:val="%4."/>
      <w:lvlJc w:val="left"/>
      <w:pPr>
        <w:ind w:left="2880" w:hanging="360"/>
      </w:pPr>
    </w:lvl>
    <w:lvl w:ilvl="4" w:tplc="A248297C" w:tentative="1">
      <w:start w:val="1"/>
      <w:numFmt w:val="lowerLetter"/>
      <w:lvlText w:val="%5."/>
      <w:lvlJc w:val="left"/>
      <w:pPr>
        <w:ind w:left="3600" w:hanging="360"/>
      </w:pPr>
    </w:lvl>
    <w:lvl w:ilvl="5" w:tplc="0038A380" w:tentative="1">
      <w:start w:val="1"/>
      <w:numFmt w:val="lowerRoman"/>
      <w:lvlText w:val="%6."/>
      <w:lvlJc w:val="right"/>
      <w:pPr>
        <w:ind w:left="4320" w:hanging="180"/>
      </w:pPr>
    </w:lvl>
    <w:lvl w:ilvl="6" w:tplc="098C7C8E" w:tentative="1">
      <w:start w:val="1"/>
      <w:numFmt w:val="decimal"/>
      <w:lvlText w:val="%7."/>
      <w:lvlJc w:val="left"/>
      <w:pPr>
        <w:ind w:left="5040" w:hanging="360"/>
      </w:pPr>
    </w:lvl>
    <w:lvl w:ilvl="7" w:tplc="DD325320" w:tentative="1">
      <w:start w:val="1"/>
      <w:numFmt w:val="lowerLetter"/>
      <w:lvlText w:val="%8."/>
      <w:lvlJc w:val="left"/>
      <w:pPr>
        <w:ind w:left="5760" w:hanging="360"/>
      </w:pPr>
    </w:lvl>
    <w:lvl w:ilvl="8" w:tplc="639A657A"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8-WS"/>
  </w:docVars>
  <w:rsids>
    <w:rsidRoot w:val="006F6D04"/>
    <w:rsid w:val="000022B8"/>
    <w:rsid w:val="00003883"/>
    <w:rsid w:val="00011251"/>
    <w:rsid w:val="00025C9D"/>
    <w:rsid w:val="000268C1"/>
    <w:rsid w:val="0003433F"/>
    <w:rsid w:val="00035A8C"/>
    <w:rsid w:val="00036BDD"/>
    <w:rsid w:val="00041FFD"/>
    <w:rsid w:val="00053AB9"/>
    <w:rsid w:val="00056229"/>
    <w:rsid w:val="00057AF1"/>
    <w:rsid w:val="00063DC5"/>
    <w:rsid w:val="00065FC2"/>
    <w:rsid w:val="00067685"/>
    <w:rsid w:val="00067B07"/>
    <w:rsid w:val="000730D7"/>
    <w:rsid w:val="00076E6B"/>
    <w:rsid w:val="00081AE4"/>
    <w:rsid w:val="0008247D"/>
    <w:rsid w:val="000865A4"/>
    <w:rsid w:val="00090AFC"/>
    <w:rsid w:val="00096507"/>
    <w:rsid w:val="000A38AD"/>
    <w:rsid w:val="000A5989"/>
    <w:rsid w:val="000B783E"/>
    <w:rsid w:val="000B7D81"/>
    <w:rsid w:val="000C1994"/>
    <w:rsid w:val="000C67BB"/>
    <w:rsid w:val="000C6926"/>
    <w:rsid w:val="000D02B8"/>
    <w:rsid w:val="000D06E8"/>
    <w:rsid w:val="000D6E65"/>
    <w:rsid w:val="000D78FB"/>
    <w:rsid w:val="000E050C"/>
    <w:rsid w:val="000E20F0"/>
    <w:rsid w:val="000E2593"/>
    <w:rsid w:val="000E344D"/>
    <w:rsid w:val="000E3F6D"/>
    <w:rsid w:val="000E7A88"/>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27260"/>
    <w:rsid w:val="00134177"/>
    <w:rsid w:val="00136087"/>
    <w:rsid w:val="00136EF2"/>
    <w:rsid w:val="00142A96"/>
    <w:rsid w:val="001513DE"/>
    <w:rsid w:val="00154A71"/>
    <w:rsid w:val="001655D4"/>
    <w:rsid w:val="00165803"/>
    <w:rsid w:val="00184827"/>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45647"/>
    <w:rsid w:val="0025019E"/>
    <w:rsid w:val="0025124E"/>
    <w:rsid w:val="00252B30"/>
    <w:rsid w:val="002613E4"/>
    <w:rsid w:val="00262C43"/>
    <w:rsid w:val="0026544B"/>
    <w:rsid w:val="00270F89"/>
    <w:rsid w:val="00274694"/>
    <w:rsid w:val="002757BC"/>
    <w:rsid w:val="00276CDC"/>
    <w:rsid w:val="00277655"/>
    <w:rsid w:val="00280245"/>
    <w:rsid w:val="002824B7"/>
    <w:rsid w:val="00282AC4"/>
    <w:rsid w:val="00293DC9"/>
    <w:rsid w:val="00297C37"/>
    <w:rsid w:val="002A11AC"/>
    <w:rsid w:val="002A6F30"/>
    <w:rsid w:val="002B3111"/>
    <w:rsid w:val="002C118E"/>
    <w:rsid w:val="002C2096"/>
    <w:rsid w:val="002C7908"/>
    <w:rsid w:val="002D2F8A"/>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4EFA"/>
    <w:rsid w:val="00345434"/>
    <w:rsid w:val="00345C14"/>
    <w:rsid w:val="00353D49"/>
    <w:rsid w:val="0035495B"/>
    <w:rsid w:val="0035507F"/>
    <w:rsid w:val="00355A93"/>
    <w:rsid w:val="00361522"/>
    <w:rsid w:val="0037196E"/>
    <w:rsid w:val="003744F5"/>
    <w:rsid w:val="00380529"/>
    <w:rsid w:val="003875A9"/>
    <w:rsid w:val="00387BDE"/>
    <w:rsid w:val="00390DD8"/>
    <w:rsid w:val="00394DC6"/>
    <w:rsid w:val="00395633"/>
    <w:rsid w:val="00397C3E"/>
    <w:rsid w:val="003B0619"/>
    <w:rsid w:val="003B1A09"/>
    <w:rsid w:val="003B2F3F"/>
    <w:rsid w:val="003C0431"/>
    <w:rsid w:val="003D3989"/>
    <w:rsid w:val="003D42EC"/>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82809"/>
    <w:rsid w:val="004941D2"/>
    <w:rsid w:val="004A25CD"/>
    <w:rsid w:val="004A26CC"/>
    <w:rsid w:val="004B2108"/>
    <w:rsid w:val="004B2ADB"/>
    <w:rsid w:val="004B30E8"/>
    <w:rsid w:val="004B3A2B"/>
    <w:rsid w:val="004B70D3"/>
    <w:rsid w:val="004C312D"/>
    <w:rsid w:val="004D2D1B"/>
    <w:rsid w:val="004D3F09"/>
    <w:rsid w:val="004D5067"/>
    <w:rsid w:val="004D6838"/>
    <w:rsid w:val="004D72BC"/>
    <w:rsid w:val="004E469D"/>
    <w:rsid w:val="004E7F4F"/>
    <w:rsid w:val="004F2DDE"/>
    <w:rsid w:val="004F5A55"/>
    <w:rsid w:val="004F7826"/>
    <w:rsid w:val="0050097F"/>
    <w:rsid w:val="00504FB7"/>
    <w:rsid w:val="0051069B"/>
    <w:rsid w:val="00514B1F"/>
    <w:rsid w:val="00515E65"/>
    <w:rsid w:val="00523C5C"/>
    <w:rsid w:val="00525E93"/>
    <w:rsid w:val="0052671D"/>
    <w:rsid w:val="005300C0"/>
    <w:rsid w:val="005403D2"/>
    <w:rsid w:val="00540E6B"/>
    <w:rsid w:val="0055595D"/>
    <w:rsid w:val="00556A10"/>
    <w:rsid w:val="00557F50"/>
    <w:rsid w:val="00571D3D"/>
    <w:rsid w:val="0058264B"/>
    <w:rsid w:val="00584EA2"/>
    <w:rsid w:val="00586368"/>
    <w:rsid w:val="00586476"/>
    <w:rsid w:val="005868AA"/>
    <w:rsid w:val="00590845"/>
    <w:rsid w:val="00592136"/>
    <w:rsid w:val="00592987"/>
    <w:rsid w:val="0059386E"/>
    <w:rsid w:val="005963C2"/>
    <w:rsid w:val="005A0D69"/>
    <w:rsid w:val="005A31F4"/>
    <w:rsid w:val="005A42FB"/>
    <w:rsid w:val="005A6E27"/>
    <w:rsid w:val="005A73EA"/>
    <w:rsid w:val="005B45F7"/>
    <w:rsid w:val="005B63EA"/>
    <w:rsid w:val="005C1A88"/>
    <w:rsid w:val="005C5033"/>
    <w:rsid w:val="005C579B"/>
    <w:rsid w:val="005D167A"/>
    <w:rsid w:val="005D4E1B"/>
    <w:rsid w:val="005E696D"/>
    <w:rsid w:val="005E751B"/>
    <w:rsid w:val="005F109F"/>
    <w:rsid w:val="005F2751"/>
    <w:rsid w:val="005F3354"/>
    <w:rsid w:val="005F4AD6"/>
    <w:rsid w:val="0060005E"/>
    <w:rsid w:val="0060095B"/>
    <w:rsid w:val="00600B09"/>
    <w:rsid w:val="00601266"/>
    <w:rsid w:val="006033DE"/>
    <w:rsid w:val="006037D9"/>
    <w:rsid w:val="00610221"/>
    <w:rsid w:val="00610E73"/>
    <w:rsid w:val="00616DF2"/>
    <w:rsid w:val="0062385D"/>
    <w:rsid w:val="00626947"/>
    <w:rsid w:val="0063168D"/>
    <w:rsid w:val="00635C79"/>
    <w:rsid w:val="006455DF"/>
    <w:rsid w:val="00647025"/>
    <w:rsid w:val="0064730A"/>
    <w:rsid w:val="006531A4"/>
    <w:rsid w:val="00660774"/>
    <w:rsid w:val="0066315D"/>
    <w:rsid w:val="0066363A"/>
    <w:rsid w:val="0066389A"/>
    <w:rsid w:val="0066495C"/>
    <w:rsid w:val="00665CC7"/>
    <w:rsid w:val="00672612"/>
    <w:rsid w:val="00677F18"/>
    <w:rsid w:val="00693483"/>
    <w:rsid w:val="006A0BF3"/>
    <w:rsid w:val="006A193E"/>
    <w:rsid w:val="006A35E1"/>
    <w:rsid w:val="006A3BA2"/>
    <w:rsid w:val="006B0036"/>
    <w:rsid w:val="006B0DA6"/>
    <w:rsid w:val="006C547E"/>
    <w:rsid w:val="006C6FF4"/>
    <w:rsid w:val="006D2B51"/>
    <w:rsid w:val="006D5575"/>
    <w:rsid w:val="006D7191"/>
    <w:rsid w:val="006E21C4"/>
    <w:rsid w:val="006E42BE"/>
    <w:rsid w:val="006E5D4D"/>
    <w:rsid w:val="006E6D16"/>
    <w:rsid w:val="006F2A53"/>
    <w:rsid w:val="006F6D04"/>
    <w:rsid w:val="00703F2A"/>
    <w:rsid w:val="00704C5D"/>
    <w:rsid w:val="007072BC"/>
    <w:rsid w:val="00715275"/>
    <w:rsid w:val="00717D75"/>
    <w:rsid w:val="00721B44"/>
    <w:rsid w:val="007232A2"/>
    <w:rsid w:val="00726366"/>
    <w:rsid w:val="00733B6B"/>
    <w:rsid w:val="00737E19"/>
    <w:rsid w:val="00740808"/>
    <w:rsid w:val="007467C4"/>
    <w:rsid w:val="00750C30"/>
    <w:rsid w:val="0076170F"/>
    <w:rsid w:val="0076669C"/>
    <w:rsid w:val="007669C5"/>
    <w:rsid w:val="00766E46"/>
    <w:rsid w:val="00777727"/>
    <w:rsid w:val="0078166A"/>
    <w:rsid w:val="00782B79"/>
    <w:rsid w:val="00783811"/>
    <w:rsid w:val="007865E9"/>
    <w:rsid w:val="0078687D"/>
    <w:rsid w:val="0079237D"/>
    <w:rsid w:val="00792383"/>
    <w:rsid w:val="0079239C"/>
    <w:rsid w:val="00794D5A"/>
    <w:rsid w:val="00794DD9"/>
    <w:rsid w:val="007A060F"/>
    <w:rsid w:val="007A24FE"/>
    <w:rsid w:val="007B350E"/>
    <w:rsid w:val="007C0FBC"/>
    <w:rsid w:val="007C29C9"/>
    <w:rsid w:val="007C35B8"/>
    <w:rsid w:val="007C36E3"/>
    <w:rsid w:val="007C3ABB"/>
    <w:rsid w:val="007C7134"/>
    <w:rsid w:val="007D3D20"/>
    <w:rsid w:val="007D44F9"/>
    <w:rsid w:val="007D742E"/>
    <w:rsid w:val="007E3AFD"/>
    <w:rsid w:val="007E6EEB"/>
    <w:rsid w:val="00801DAD"/>
    <w:rsid w:val="00803189"/>
    <w:rsid w:val="00804E7A"/>
    <w:rsid w:val="00805FBB"/>
    <w:rsid w:val="00814292"/>
    <w:rsid w:val="008169A4"/>
    <w:rsid w:val="00826F82"/>
    <w:rsid w:val="008278FE"/>
    <w:rsid w:val="00832598"/>
    <w:rsid w:val="0083397E"/>
    <w:rsid w:val="00834169"/>
    <w:rsid w:val="0083534B"/>
    <w:rsid w:val="00842035"/>
    <w:rsid w:val="00842602"/>
    <w:rsid w:val="008449F0"/>
    <w:rsid w:val="0084586A"/>
    <w:rsid w:val="00847B45"/>
    <w:rsid w:val="00857822"/>
    <w:rsid w:val="00861BEA"/>
    <w:rsid w:val="00863A66"/>
    <w:rsid w:val="00864865"/>
    <w:rsid w:val="008673C0"/>
    <w:rsid w:val="008703D7"/>
    <w:rsid w:val="00874429"/>
    <w:rsid w:val="00875D22"/>
    <w:rsid w:val="00883D9A"/>
    <w:rsid w:val="0088763C"/>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32E2"/>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7B91"/>
    <w:rsid w:val="00943D21"/>
    <w:rsid w:val="0094504B"/>
    <w:rsid w:val="00964A38"/>
    <w:rsid w:val="00966A9D"/>
    <w:rsid w:val="0096742B"/>
    <w:rsid w:val="009718C5"/>
    <w:rsid w:val="0097277A"/>
    <w:rsid w:val="00976AFF"/>
    <w:rsid w:val="0099079F"/>
    <w:rsid w:val="009924CF"/>
    <w:rsid w:val="00994100"/>
    <w:rsid w:val="009A6B17"/>
    <w:rsid w:val="009B052E"/>
    <w:rsid w:val="009D2092"/>
    <w:rsid w:val="009D4C29"/>
    <w:rsid w:val="009E5875"/>
    <w:rsid w:val="009E58E9"/>
    <w:rsid w:val="009F1808"/>
    <w:rsid w:val="009F24D8"/>
    <w:rsid w:val="009F6AD2"/>
    <w:rsid w:val="009F7C1B"/>
    <w:rsid w:val="00A00D8D"/>
    <w:rsid w:val="00A01BB6"/>
    <w:rsid w:val="00A061B0"/>
    <w:rsid w:val="00A14CA3"/>
    <w:rsid w:val="00A22B28"/>
    <w:rsid w:val="00A250B2"/>
    <w:rsid w:val="00A4303C"/>
    <w:rsid w:val="00A46CAF"/>
    <w:rsid w:val="00A470FD"/>
    <w:rsid w:val="00A50B5E"/>
    <w:rsid w:val="00A5618D"/>
    <w:rsid w:val="00A62DAB"/>
    <w:rsid w:val="00A64838"/>
    <w:rsid w:val="00A6757A"/>
    <w:rsid w:val="00A70F66"/>
    <w:rsid w:val="00A726A6"/>
    <w:rsid w:val="00A74842"/>
    <w:rsid w:val="00A808F8"/>
    <w:rsid w:val="00A8269A"/>
    <w:rsid w:val="00A9178A"/>
    <w:rsid w:val="00A9515B"/>
    <w:rsid w:val="00A97535"/>
    <w:rsid w:val="00AA2BAA"/>
    <w:rsid w:val="00AA6516"/>
    <w:rsid w:val="00AA73F1"/>
    <w:rsid w:val="00AB0E1A"/>
    <w:rsid w:val="00AB1A30"/>
    <w:rsid w:val="00AB3C36"/>
    <w:rsid w:val="00AB3D30"/>
    <w:rsid w:val="00AC7049"/>
    <w:rsid w:val="00AD10EB"/>
    <w:rsid w:val="00AD1ED3"/>
    <w:rsid w:val="00AE0D75"/>
    <w:rsid w:val="00AF1981"/>
    <w:rsid w:val="00AF6E73"/>
    <w:rsid w:val="00AF7D2F"/>
    <w:rsid w:val="00B019C1"/>
    <w:rsid w:val="00B02001"/>
    <w:rsid w:val="00B03C50"/>
    <w:rsid w:val="00B0777D"/>
    <w:rsid w:val="00B11576"/>
    <w:rsid w:val="00B1195F"/>
    <w:rsid w:val="00B126D3"/>
    <w:rsid w:val="00B13D04"/>
    <w:rsid w:val="00B14D10"/>
    <w:rsid w:val="00B209C7"/>
    <w:rsid w:val="00B26342"/>
    <w:rsid w:val="00B26D8F"/>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22A2"/>
    <w:rsid w:val="00BD5C92"/>
    <w:rsid w:val="00BE50E6"/>
    <w:rsid w:val="00BE7A0C"/>
    <w:rsid w:val="00BF01AA"/>
    <w:rsid w:val="00BF2928"/>
    <w:rsid w:val="00BF6691"/>
    <w:rsid w:val="00BF78E0"/>
    <w:rsid w:val="00C028FC"/>
    <w:rsid w:val="00C037F2"/>
    <w:rsid w:val="00C0386D"/>
    <w:rsid w:val="00C065A1"/>
    <w:rsid w:val="00C10ED5"/>
    <w:rsid w:val="00C12574"/>
    <w:rsid w:val="00C151A6"/>
    <w:rsid w:val="00C24098"/>
    <w:rsid w:val="00C30A4E"/>
    <w:rsid w:val="00C368E9"/>
    <w:rsid w:val="00C411F3"/>
    <w:rsid w:val="00C44105"/>
    <w:rsid w:val="00C55A33"/>
    <w:rsid w:val="00C66692"/>
    <w:rsid w:val="00C673B5"/>
    <w:rsid w:val="00C7063D"/>
    <w:rsid w:val="00C80B9D"/>
    <w:rsid w:val="00C830BC"/>
    <w:rsid w:val="00C8524D"/>
    <w:rsid w:val="00C90904"/>
    <w:rsid w:val="00C91123"/>
    <w:rsid w:val="00C92ED0"/>
    <w:rsid w:val="00CA0575"/>
    <w:rsid w:val="00CA5694"/>
    <w:rsid w:val="00CA71FF"/>
    <w:rsid w:val="00CB5276"/>
    <w:rsid w:val="00CB5BFC"/>
    <w:rsid w:val="00CB68D7"/>
    <w:rsid w:val="00CB785B"/>
    <w:rsid w:val="00CC051C"/>
    <w:rsid w:val="00CC7E68"/>
    <w:rsid w:val="00CD3D74"/>
    <w:rsid w:val="00CD7132"/>
    <w:rsid w:val="00CE0CB3"/>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D5B44"/>
    <w:rsid w:val="00DE057F"/>
    <w:rsid w:val="00DE2082"/>
    <w:rsid w:val="00DE2289"/>
    <w:rsid w:val="00DF09A7"/>
    <w:rsid w:val="00DF1656"/>
    <w:rsid w:val="00DF2B51"/>
    <w:rsid w:val="00DF4752"/>
    <w:rsid w:val="00E001D6"/>
    <w:rsid w:val="00E03A76"/>
    <w:rsid w:val="00E04410"/>
    <w:rsid w:val="00E07484"/>
    <w:rsid w:val="00E11351"/>
    <w:rsid w:val="00E177FC"/>
    <w:rsid w:val="00E21D92"/>
    <w:rsid w:val="00E2581C"/>
    <w:rsid w:val="00E4225C"/>
    <w:rsid w:val="00E43373"/>
    <w:rsid w:val="00E44879"/>
    <w:rsid w:val="00E72914"/>
    <w:rsid w:val="00E75AE0"/>
    <w:rsid w:val="00E764A4"/>
    <w:rsid w:val="00E838E0"/>
    <w:rsid w:val="00E83C1F"/>
    <w:rsid w:val="00E8484E"/>
    <w:rsid w:val="00E85684"/>
    <w:rsid w:val="00E8794B"/>
    <w:rsid w:val="00E97656"/>
    <w:rsid w:val="00EA172C"/>
    <w:rsid w:val="00EA259B"/>
    <w:rsid w:val="00EA35A3"/>
    <w:rsid w:val="00EA3E6A"/>
    <w:rsid w:val="00EB0E26"/>
    <w:rsid w:val="00EB18EF"/>
    <w:rsid w:val="00EB58F4"/>
    <w:rsid w:val="00EB7951"/>
    <w:rsid w:val="00EC4AEA"/>
    <w:rsid w:val="00ED53F3"/>
    <w:rsid w:val="00ED6A79"/>
    <w:rsid w:val="00EE17DF"/>
    <w:rsid w:val="00EF1482"/>
    <w:rsid w:val="00EF4621"/>
    <w:rsid w:val="00EF4D52"/>
    <w:rsid w:val="00EF6312"/>
    <w:rsid w:val="00F038B0"/>
    <w:rsid w:val="00F05F34"/>
    <w:rsid w:val="00F072BD"/>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94"/>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F6D04"/>
    <w:pPr>
      <w:autoSpaceDE w:val="0"/>
      <w:autoSpaceDN w:val="0"/>
      <w:adjustRightInd w:val="0"/>
      <w:ind w:left="1440"/>
    </w:pPr>
    <w:rPr>
      <w:sz w:val="24"/>
      <w:szCs w:val="24"/>
    </w:rPr>
  </w:style>
  <w:style w:type="character" w:customStyle="1" w:styleId="FootnoteTextChar">
    <w:name w:val="Footnote Text Char"/>
    <w:link w:val="FootnoteText"/>
    <w:uiPriority w:val="99"/>
    <w:rsid w:val="006F6D04"/>
  </w:style>
  <w:style w:type="paragraph" w:styleId="ListParagraph">
    <w:name w:val="List Paragraph"/>
    <w:basedOn w:val="Normal"/>
    <w:uiPriority w:val="34"/>
    <w:qFormat/>
    <w:rsid w:val="00ED53F3"/>
    <w:pPr>
      <w:autoSpaceDE w:val="0"/>
      <w:autoSpaceDN w:val="0"/>
      <w:adjustRightInd w:val="0"/>
      <w:ind w:left="720"/>
      <w:contextualSpacing/>
    </w:pPr>
    <w:rPr>
      <w:rFonts w:ascii="Charter BT" w:hAnsi="Charter BT"/>
      <w:sz w:val="20"/>
      <w:szCs w:val="20"/>
    </w:rPr>
  </w:style>
  <w:style w:type="paragraph" w:customStyle="1" w:styleId="PrehearingBody">
    <w:name w:val="Prehearing Body"/>
    <w:basedOn w:val="Normal"/>
    <w:link w:val="PrehearingBodyCharChar"/>
    <w:rsid w:val="0088763C"/>
    <w:pPr>
      <w:spacing w:after="240"/>
      <w:ind w:firstLine="720"/>
      <w:jc w:val="both"/>
    </w:pPr>
  </w:style>
  <w:style w:type="character" w:customStyle="1" w:styleId="PrehearingBodyCharChar">
    <w:name w:val="Prehearing Body Char Char"/>
    <w:link w:val="PrehearingBody"/>
    <w:rsid w:val="0088763C"/>
    <w:rPr>
      <w:sz w:val="24"/>
      <w:szCs w:val="24"/>
    </w:rPr>
  </w:style>
  <w:style w:type="paragraph" w:styleId="BalloonText">
    <w:name w:val="Balloon Text"/>
    <w:basedOn w:val="Normal"/>
    <w:link w:val="BalloonTextChar"/>
    <w:semiHidden/>
    <w:unhideWhenUsed/>
    <w:rsid w:val="00C80B9D"/>
    <w:rPr>
      <w:rFonts w:ascii="Segoe UI" w:hAnsi="Segoe UI" w:cs="Segoe UI"/>
      <w:sz w:val="18"/>
      <w:szCs w:val="18"/>
    </w:rPr>
  </w:style>
  <w:style w:type="character" w:customStyle="1" w:styleId="BalloonTextChar">
    <w:name w:val="Balloon Text Char"/>
    <w:basedOn w:val="DefaultParagraphFont"/>
    <w:link w:val="BalloonText"/>
    <w:semiHidden/>
    <w:rsid w:val="00C80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F9D4B-307B-439E-867E-9C0E6F9D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18</Pages>
  <Words>5147</Words>
  <Characters>29340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2022-01-28T18:16:00Z</dcterms:created>
  <dcterms:modified xsi:type="dcterms:W3CDTF">2022-01-28T18:17:00Z</dcterms:modified>
</cp:coreProperties>
</file>