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DA" w:rsidRDefault="007A3BDA" w:rsidP="007A3BDA">
      <w:pPr>
        <w:pStyle w:val="OrderHeading"/>
      </w:pPr>
      <w:r>
        <w:t>BEFORE THE FLORIDA PUBLIC SERVICE COMMISSION</w:t>
      </w:r>
    </w:p>
    <w:p w:rsidR="007A3BDA" w:rsidRDefault="007A3BDA" w:rsidP="007A3BDA">
      <w:pPr>
        <w:pStyle w:val="OrderBody"/>
      </w:pPr>
    </w:p>
    <w:p w:rsidR="007A3BDA" w:rsidRDefault="007A3BDA" w:rsidP="007A3B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3BDA" w:rsidRPr="00C63FCF" w:rsidTr="00C63FCF">
        <w:trPr>
          <w:trHeight w:val="828"/>
        </w:trPr>
        <w:tc>
          <w:tcPr>
            <w:tcW w:w="4788" w:type="dxa"/>
            <w:tcBorders>
              <w:bottom w:val="single" w:sz="8" w:space="0" w:color="auto"/>
              <w:right w:val="double" w:sz="6" w:space="0" w:color="auto"/>
            </w:tcBorders>
            <w:shd w:val="clear" w:color="auto" w:fill="auto"/>
          </w:tcPr>
          <w:p w:rsidR="007A3BDA" w:rsidRDefault="007A3BDA"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7A3BDA" w:rsidRDefault="007A3BDA" w:rsidP="007A3BDA">
            <w:pPr>
              <w:pStyle w:val="OrderBody"/>
            </w:pPr>
            <w:r>
              <w:t xml:space="preserve">DOCKET NO. </w:t>
            </w:r>
            <w:bookmarkStart w:id="1" w:name="SSDocketNo"/>
            <w:bookmarkEnd w:id="1"/>
            <w:r>
              <w:t>20250113-EI</w:t>
            </w:r>
          </w:p>
          <w:p w:rsidR="007A3BDA" w:rsidRDefault="007A3BDA" w:rsidP="00C63FCF">
            <w:pPr>
              <w:pStyle w:val="OrderBody"/>
              <w:tabs>
                <w:tab w:val="center" w:pos="4320"/>
                <w:tab w:val="right" w:pos="8640"/>
              </w:tabs>
              <w:jc w:val="left"/>
            </w:pPr>
            <w:r>
              <w:t xml:space="preserve">ORDER NO. </w:t>
            </w:r>
            <w:bookmarkStart w:id="2" w:name="OrderNo0068"/>
            <w:r w:rsidR="002A5AB0">
              <w:t>PSC-2026-0068-PCO-EI</w:t>
            </w:r>
            <w:bookmarkEnd w:id="2"/>
          </w:p>
          <w:p w:rsidR="007A3BDA" w:rsidRDefault="007A3BDA" w:rsidP="00C63FCF">
            <w:pPr>
              <w:pStyle w:val="OrderBody"/>
              <w:tabs>
                <w:tab w:val="center" w:pos="4320"/>
                <w:tab w:val="right" w:pos="8640"/>
              </w:tabs>
              <w:jc w:val="left"/>
            </w:pPr>
            <w:r>
              <w:t xml:space="preserve">ISSUED: </w:t>
            </w:r>
            <w:r w:rsidR="002A5AB0">
              <w:t>March 19, 2026</w:t>
            </w:r>
          </w:p>
        </w:tc>
      </w:tr>
    </w:tbl>
    <w:p w:rsidR="00CB5276" w:rsidRDefault="00CB5276" w:rsidP="007A3BDA"/>
    <w:p w:rsidR="00E67858" w:rsidRDefault="00E67858" w:rsidP="007A3BDA"/>
    <w:p w:rsidR="007A3BDA" w:rsidRDefault="007A3BDA" w:rsidP="007A3BDA">
      <w:pPr>
        <w:pStyle w:val="CenterUnderline"/>
      </w:pPr>
      <w:bookmarkStart w:id="3" w:name="Commissioners"/>
      <w:bookmarkEnd w:id="3"/>
      <w:r>
        <w:t>ORDER</w:t>
      </w:r>
      <w:bookmarkStart w:id="4" w:name="OrderTitle"/>
      <w:r>
        <w:t xml:space="preserve"> GRANTING DUKE ENERGY FLORIDA, LLC’S MOTION FOR </w:t>
      </w:r>
    </w:p>
    <w:p w:rsidR="00CB5276" w:rsidRDefault="007A3BDA" w:rsidP="007A3BDA">
      <w:pPr>
        <w:pStyle w:val="CenterUnderline"/>
      </w:pPr>
      <w:r>
        <w:t xml:space="preserve">TEMPORARY ABATEMENT OF PROCEDURAL SCHEDULE </w:t>
      </w:r>
      <w:bookmarkEnd w:id="4"/>
    </w:p>
    <w:p w:rsidR="007A3BDA" w:rsidRDefault="007A3BDA" w:rsidP="007A3BDA">
      <w:pPr>
        <w:pStyle w:val="CenterUnderline"/>
      </w:pPr>
    </w:p>
    <w:p w:rsidR="007A3BDA" w:rsidRDefault="007A3BDA" w:rsidP="007A3BDA">
      <w:pPr>
        <w:pStyle w:val="OrderBody"/>
      </w:pPr>
      <w:bookmarkStart w:id="5" w:name="OrderText"/>
      <w:bookmarkEnd w:id="5"/>
      <w:r>
        <w:tab/>
        <w:t xml:space="preserve">On </w:t>
      </w:r>
      <w:r w:rsidR="00ED2DAF">
        <w:t>March 16, 2026</w:t>
      </w:r>
      <w:r>
        <w:t xml:space="preserve">, Duke Energy Florida, LLC (DEF) filed a Motion </w:t>
      </w:r>
      <w:r w:rsidR="00ED2DAF">
        <w:t>for Temporary Abatement of Procedural Schedule</w:t>
      </w:r>
      <w:r w:rsidR="004C674F">
        <w:t xml:space="preserve"> (Motion)</w:t>
      </w:r>
      <w:r w:rsidR="00F37DFC">
        <w:t>. In the Motion, DEF notes that the Florida Legislature passed Senate Bill 484 (Data Center Bill) on March 13, 2026. DEF represents that, if the Data Center Bill gets signed into law, it may require changes to the tariff that DEF originally filed in this proceeding.</w:t>
      </w:r>
      <w:r w:rsidR="00B81209">
        <w:t xml:space="preserve"> T</w:t>
      </w:r>
      <w:r w:rsidR="00F37DFC">
        <w:t xml:space="preserve">his docket is currently set for </w:t>
      </w:r>
      <w:r w:rsidR="00B041F5">
        <w:t xml:space="preserve">a </w:t>
      </w:r>
      <w:r w:rsidR="00F37DFC">
        <w:t xml:space="preserve">prehearing </w:t>
      </w:r>
      <w:r w:rsidR="00B041F5">
        <w:t xml:space="preserve">conference </w:t>
      </w:r>
      <w:r w:rsidR="00F37DFC">
        <w:t xml:space="preserve">on March 24, 2026, with a hearing set for April 8, 2026. </w:t>
      </w:r>
    </w:p>
    <w:p w:rsidR="00F37DFC" w:rsidRDefault="00F37DFC" w:rsidP="007A3BDA">
      <w:pPr>
        <w:pStyle w:val="OrderBody"/>
      </w:pPr>
    </w:p>
    <w:p w:rsidR="00F37DFC" w:rsidRDefault="00F37DFC" w:rsidP="007A3BDA">
      <w:pPr>
        <w:pStyle w:val="OrderBody"/>
      </w:pPr>
      <w:r>
        <w:tab/>
        <w:t>DEF is requesting a temporary abatement of the procedural schedule set by the Order Establishing Procedure.</w:t>
      </w:r>
      <w:r>
        <w:rPr>
          <w:rStyle w:val="FootnoteReference"/>
        </w:rPr>
        <w:footnoteReference w:id="1"/>
      </w:r>
      <w:r>
        <w:t xml:space="preserve"> </w:t>
      </w:r>
      <w:r w:rsidR="004C674F">
        <w:t xml:space="preserve">This will provide DEF time to “review and evaluate the Data Center Bill” and make any necessary changes to DEF’s proposal. </w:t>
      </w:r>
      <w:r w:rsidR="009E1911">
        <w:t xml:space="preserve">DEF requests an abatement of thirty (30) days. </w:t>
      </w:r>
      <w:r w:rsidR="004C674F">
        <w:t>Nucor Steel Florida, Inc.; the Office of Public Counsel</w:t>
      </w:r>
      <w:r w:rsidR="00B81209">
        <w:t>;</w:t>
      </w:r>
      <w:r w:rsidR="004C674F">
        <w:t xml:space="preserve"> and White Springs </w:t>
      </w:r>
      <w:r w:rsidR="009E1911">
        <w:t xml:space="preserve">Agricultural Chemicals, Inc. </w:t>
      </w:r>
      <w:r w:rsidR="004C674F">
        <w:t xml:space="preserve">d/b/a PCS Phosphate </w:t>
      </w:r>
      <w:r w:rsidR="009E1911">
        <w:t xml:space="preserve">– White Springs </w:t>
      </w:r>
      <w:r w:rsidR="004C674F">
        <w:t>support the Motion. The Florida</w:t>
      </w:r>
      <w:r w:rsidR="00B041EA">
        <w:t xml:space="preserve"> Industrial Power Users Group does</w:t>
      </w:r>
      <w:r w:rsidR="004C674F">
        <w:t xml:space="preserve"> not object to the Motion. </w:t>
      </w:r>
    </w:p>
    <w:p w:rsidR="007A3BDA" w:rsidRDefault="007A3BDA" w:rsidP="007A3BDA">
      <w:pPr>
        <w:pStyle w:val="OrderBody"/>
      </w:pPr>
    </w:p>
    <w:p w:rsidR="00CB5276" w:rsidRDefault="007A3BDA" w:rsidP="004E1939">
      <w:pPr>
        <w:autoSpaceDE w:val="0"/>
        <w:autoSpaceDN w:val="0"/>
        <w:adjustRightInd w:val="0"/>
        <w:jc w:val="both"/>
      </w:pPr>
      <w:r>
        <w:tab/>
        <w:t xml:space="preserve">The unopposed relief requested by </w:t>
      </w:r>
      <w:r w:rsidR="00ED2DAF">
        <w:t>DEF</w:t>
      </w:r>
      <w:r>
        <w:t xml:space="preserve"> is reasonable, is intended to promote the just, speedy, and inexpensive determination of this proceeding,</w:t>
      </w:r>
      <w:r>
        <w:rPr>
          <w:rStyle w:val="FootnoteReference"/>
        </w:rPr>
        <w:footnoteReference w:id="2"/>
      </w:r>
      <w:r>
        <w:t xml:space="preserve"> and is hereby granted</w:t>
      </w:r>
      <w:r w:rsidR="009E1911">
        <w:t xml:space="preserve">. DEF shall file a status report no later than April </w:t>
      </w:r>
      <w:r w:rsidR="00B041EA">
        <w:t>20</w:t>
      </w:r>
      <w:r w:rsidR="009E1911">
        <w:t>, 2026, to inform the Commission of the outcome of its review and evaluation.</w:t>
      </w:r>
      <w:r w:rsidR="004E1939">
        <w:t xml:space="preserve"> </w:t>
      </w:r>
      <w:r>
        <w:t>To the extent specifically set forth below, all pending discovery, scheduled hearings, and other matters shall be suspended.</w:t>
      </w:r>
      <w:r>
        <w:rPr>
          <w:rStyle w:val="FootnoteReference"/>
        </w:rPr>
        <w:footnoteReference w:id="3"/>
      </w:r>
      <w:r>
        <w:t xml:space="preserve"> This </w:t>
      </w:r>
      <w:r w:rsidR="00B041EA">
        <w:t>abatement</w:t>
      </w:r>
      <w:r>
        <w:t xml:space="preserve"> is temporary and shall be lifted </w:t>
      </w:r>
      <w:r w:rsidR="009E1911">
        <w:t>by separate order</w:t>
      </w:r>
      <w:r>
        <w:t xml:space="preserve"> establishing the appropriate process and controlling dates that will govern this proceeding</w:t>
      </w:r>
      <w:r w:rsidR="009E1911">
        <w:t xml:space="preserve"> going forth</w:t>
      </w:r>
      <w:r>
        <w:t>.</w:t>
      </w:r>
      <w:r w:rsidR="003F3BD9">
        <w:t xml:space="preserve"> </w:t>
      </w:r>
      <w:r w:rsidR="00B81209">
        <w:t>However, t</w:t>
      </w:r>
      <w:r w:rsidR="003F3BD9">
        <w:t xml:space="preserve">his </w:t>
      </w:r>
      <w:r w:rsidR="00B041EA">
        <w:t>abatement</w:t>
      </w:r>
      <w:r w:rsidR="003F3BD9">
        <w:t xml:space="preserve"> does </w:t>
      </w:r>
      <w:r w:rsidR="00A23A09">
        <w:t xml:space="preserve">not apply to the filing of responses for </w:t>
      </w:r>
      <w:r w:rsidR="003F3BD9">
        <w:t>any pending motions.</w:t>
      </w:r>
    </w:p>
    <w:p w:rsidR="007A3BDA" w:rsidRDefault="007A3BDA">
      <w:pPr>
        <w:pStyle w:val="OrderBody"/>
      </w:pPr>
    </w:p>
    <w:p w:rsidR="007A3BDA" w:rsidRPr="00817318" w:rsidRDefault="007A3BDA" w:rsidP="007A3BDA">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7A3BDA" w:rsidRPr="00817318" w:rsidRDefault="007A3BDA" w:rsidP="007A3BDA">
      <w:pPr>
        <w:pStyle w:val="ListParagraph"/>
        <w:ind w:left="0"/>
        <w:jc w:val="both"/>
        <w:rPr>
          <w:rFonts w:ascii="Times New Roman" w:hAnsi="Times New Roman"/>
          <w:iCs/>
          <w:color w:val="212121"/>
        </w:rPr>
      </w:pPr>
    </w:p>
    <w:p w:rsidR="007A3BDA" w:rsidRDefault="007A3BDA" w:rsidP="007A3BDA">
      <w:pPr>
        <w:pStyle w:val="OrderBody"/>
        <w:rPr>
          <w:iCs/>
          <w:color w:val="212121"/>
        </w:rPr>
      </w:pPr>
      <w:r w:rsidRPr="00817318">
        <w:rPr>
          <w:iCs/>
          <w:color w:val="212121"/>
        </w:rPr>
        <w:tab/>
        <w:t>ORDERED by Commissioner</w:t>
      </w:r>
      <w:r>
        <w:rPr>
          <w:iCs/>
          <w:color w:val="212121"/>
        </w:rPr>
        <w:t xml:space="preserve"> Gary F. Clark</w:t>
      </w:r>
      <w:r w:rsidRPr="00817318">
        <w:rPr>
          <w:iCs/>
          <w:color w:val="212121"/>
        </w:rPr>
        <w:t>,</w:t>
      </w:r>
      <w:r w:rsidR="009E1911">
        <w:rPr>
          <w:iCs/>
          <w:color w:val="212121"/>
        </w:rPr>
        <w:t xml:space="preserve"> as Prehearing Officer, that Duke Energy Florida, LLC’s Motion for Temporary Abatement of Procedural Schedule is hereby granted as described in this Order. It is further</w:t>
      </w:r>
    </w:p>
    <w:p w:rsidR="009E1911" w:rsidRDefault="009E1911" w:rsidP="007A3BDA">
      <w:pPr>
        <w:pStyle w:val="OrderBody"/>
        <w:rPr>
          <w:iCs/>
          <w:color w:val="212121"/>
        </w:rPr>
      </w:pPr>
    </w:p>
    <w:p w:rsidR="009E1911" w:rsidRDefault="009E1911" w:rsidP="007A3BDA">
      <w:pPr>
        <w:pStyle w:val="OrderBody"/>
        <w:rPr>
          <w:iCs/>
          <w:color w:val="212121"/>
        </w:rPr>
      </w:pPr>
      <w:r>
        <w:rPr>
          <w:iCs/>
          <w:color w:val="212121"/>
        </w:rPr>
        <w:tab/>
        <w:t>ORDERED that all controlling dates in Section IX of the Order Establishing Procedure are suspended until further order of the Prehearing Officer. It is further</w:t>
      </w:r>
    </w:p>
    <w:p w:rsidR="009E1911" w:rsidRDefault="009E1911" w:rsidP="007A3BDA">
      <w:pPr>
        <w:pStyle w:val="OrderBody"/>
        <w:rPr>
          <w:iCs/>
          <w:color w:val="212121"/>
        </w:rPr>
      </w:pPr>
      <w:r>
        <w:rPr>
          <w:iCs/>
          <w:color w:val="212121"/>
        </w:rPr>
        <w:lastRenderedPageBreak/>
        <w:tab/>
        <w:t>ORDERED that no new discovery shall be propounded or depositions set until further order of the Prehearing Officer. It is further</w:t>
      </w:r>
    </w:p>
    <w:p w:rsidR="009E1911" w:rsidRDefault="009E1911" w:rsidP="007A3BDA">
      <w:pPr>
        <w:pStyle w:val="OrderBody"/>
        <w:rPr>
          <w:iCs/>
          <w:color w:val="212121"/>
        </w:rPr>
      </w:pPr>
    </w:p>
    <w:p w:rsidR="009E1911" w:rsidRDefault="009E1911" w:rsidP="007A3BDA">
      <w:pPr>
        <w:pStyle w:val="OrderBody"/>
        <w:rPr>
          <w:iCs/>
          <w:color w:val="212121"/>
        </w:rPr>
      </w:pPr>
      <w:r>
        <w:rPr>
          <w:iCs/>
          <w:color w:val="212121"/>
        </w:rPr>
        <w:tab/>
        <w:t>ORDERED that all deadlines seeking clarification, filing responses</w:t>
      </w:r>
      <w:r w:rsidR="00A23A09">
        <w:rPr>
          <w:iCs/>
          <w:color w:val="212121"/>
        </w:rPr>
        <w:t xml:space="preserve"> to discovery</w:t>
      </w:r>
      <w:r>
        <w:rPr>
          <w:iCs/>
          <w:color w:val="212121"/>
        </w:rPr>
        <w:t>, and objecting to any pending discovery, as well as those for filing motions to strike and filing notices of intent to use depositions, are suspended until further order of the Prehearing Officer. It is further</w:t>
      </w:r>
    </w:p>
    <w:p w:rsidR="009E1911" w:rsidRDefault="009E1911" w:rsidP="007A3BDA">
      <w:pPr>
        <w:pStyle w:val="OrderBody"/>
        <w:rPr>
          <w:iCs/>
          <w:color w:val="212121"/>
        </w:rPr>
      </w:pPr>
    </w:p>
    <w:p w:rsidR="009E1911" w:rsidRDefault="009E1911" w:rsidP="007A3BDA">
      <w:pPr>
        <w:pStyle w:val="OrderBody"/>
        <w:rPr>
          <w:iCs/>
          <w:color w:val="212121"/>
        </w:rPr>
      </w:pPr>
      <w:r>
        <w:rPr>
          <w:iCs/>
          <w:color w:val="212121"/>
        </w:rPr>
        <w:tab/>
        <w:t xml:space="preserve">ORDERED that Duke Energy Florida, LLC shall file a status report no later than April </w:t>
      </w:r>
      <w:r w:rsidR="00B041EA">
        <w:rPr>
          <w:iCs/>
          <w:color w:val="212121"/>
        </w:rPr>
        <w:t>20</w:t>
      </w:r>
      <w:r>
        <w:rPr>
          <w:iCs/>
          <w:color w:val="212121"/>
        </w:rPr>
        <w:t>, 2026.</w:t>
      </w:r>
    </w:p>
    <w:p w:rsidR="007A3BDA" w:rsidRDefault="007A3BDA" w:rsidP="007A3BDA">
      <w:pPr>
        <w:pStyle w:val="OrderBody"/>
        <w:rPr>
          <w:iCs/>
          <w:color w:val="212121"/>
        </w:rPr>
      </w:pPr>
    </w:p>
    <w:p w:rsidR="007A3BDA" w:rsidRDefault="007A3BDA" w:rsidP="007A3BDA">
      <w:pPr>
        <w:pStyle w:val="OrderBody"/>
        <w:keepNext/>
        <w:keepLines/>
      </w:pPr>
      <w:r>
        <w:tab/>
        <w:t xml:space="preserve">By ORDER of Commissioner Gary F. Clark, as Prehearing Officer, this </w:t>
      </w:r>
      <w:bookmarkStart w:id="6" w:name="replaceDate"/>
      <w:bookmarkEnd w:id="6"/>
      <w:r w:rsidR="002A5AB0">
        <w:rPr>
          <w:u w:val="single"/>
        </w:rPr>
        <w:t>19th</w:t>
      </w:r>
      <w:r w:rsidR="002A5AB0">
        <w:t xml:space="preserve"> day of </w:t>
      </w:r>
      <w:r w:rsidR="002A5AB0">
        <w:rPr>
          <w:u w:val="single"/>
        </w:rPr>
        <w:t>March</w:t>
      </w:r>
      <w:r w:rsidR="002A5AB0">
        <w:t xml:space="preserve">, </w:t>
      </w:r>
      <w:r w:rsidR="002A5AB0">
        <w:rPr>
          <w:u w:val="single"/>
        </w:rPr>
        <w:t>2026</w:t>
      </w:r>
      <w:r w:rsidR="002A5AB0">
        <w:t>.</w:t>
      </w:r>
    </w:p>
    <w:p w:rsidR="002A5AB0" w:rsidRPr="002A5AB0" w:rsidRDefault="002A5AB0" w:rsidP="007A3BDA">
      <w:pPr>
        <w:pStyle w:val="OrderBody"/>
        <w:keepNext/>
        <w:keepLines/>
      </w:pPr>
    </w:p>
    <w:p w:rsidR="007A3BDA" w:rsidRDefault="007A3BDA" w:rsidP="007A3BDA">
      <w:pPr>
        <w:pStyle w:val="OrderBody"/>
        <w:keepNext/>
        <w:keepLines/>
      </w:pPr>
    </w:p>
    <w:p w:rsidR="002A5AB0" w:rsidRDefault="002A5AB0" w:rsidP="007A3BDA">
      <w:pPr>
        <w:pStyle w:val="OrderBody"/>
        <w:keepNext/>
        <w:keepLines/>
      </w:pPr>
    </w:p>
    <w:p w:rsidR="002A5AB0" w:rsidRDefault="002A5AB0" w:rsidP="007A3BDA">
      <w:pPr>
        <w:pStyle w:val="OrderBody"/>
        <w:keepNext/>
        <w:keepLines/>
      </w:pPr>
    </w:p>
    <w:p w:rsidR="007A3BDA" w:rsidRDefault="007A3BDA" w:rsidP="007A3BD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A3BDA" w:rsidTr="007A3BDA">
        <w:tc>
          <w:tcPr>
            <w:tcW w:w="720" w:type="dxa"/>
            <w:shd w:val="clear" w:color="auto" w:fill="auto"/>
          </w:tcPr>
          <w:p w:rsidR="007A3BDA" w:rsidRDefault="007A3BDA" w:rsidP="007A3BDA">
            <w:pPr>
              <w:pStyle w:val="OrderBody"/>
              <w:keepNext/>
              <w:keepLines/>
            </w:pPr>
            <w:bookmarkStart w:id="7" w:name="bkmrkSignature" w:colFirst="0" w:colLast="0"/>
          </w:p>
        </w:tc>
        <w:tc>
          <w:tcPr>
            <w:tcW w:w="4320" w:type="dxa"/>
            <w:tcBorders>
              <w:bottom w:val="single" w:sz="4" w:space="0" w:color="auto"/>
            </w:tcBorders>
            <w:shd w:val="clear" w:color="auto" w:fill="auto"/>
          </w:tcPr>
          <w:p w:rsidR="007A3BDA" w:rsidRDefault="002E569F" w:rsidP="007A3BDA">
            <w:pPr>
              <w:pStyle w:val="OrderBody"/>
              <w:keepNext/>
              <w:keepLines/>
            </w:pPr>
            <w:r>
              <w:t>/s/ Gary F. Clark</w:t>
            </w:r>
            <w:bookmarkStart w:id="8" w:name="_GoBack"/>
            <w:bookmarkEnd w:id="8"/>
          </w:p>
        </w:tc>
      </w:tr>
      <w:bookmarkEnd w:id="7"/>
      <w:tr w:rsidR="007A3BDA" w:rsidTr="007A3BDA">
        <w:tc>
          <w:tcPr>
            <w:tcW w:w="720" w:type="dxa"/>
            <w:shd w:val="clear" w:color="auto" w:fill="auto"/>
          </w:tcPr>
          <w:p w:rsidR="007A3BDA" w:rsidRDefault="007A3BDA" w:rsidP="007A3BDA">
            <w:pPr>
              <w:pStyle w:val="OrderBody"/>
              <w:keepNext/>
              <w:keepLines/>
            </w:pPr>
          </w:p>
        </w:tc>
        <w:tc>
          <w:tcPr>
            <w:tcW w:w="4320" w:type="dxa"/>
            <w:tcBorders>
              <w:top w:val="single" w:sz="4" w:space="0" w:color="auto"/>
            </w:tcBorders>
            <w:shd w:val="clear" w:color="auto" w:fill="auto"/>
          </w:tcPr>
          <w:p w:rsidR="007A3BDA" w:rsidRDefault="007A3BDA" w:rsidP="007A3BDA">
            <w:pPr>
              <w:pStyle w:val="OrderBody"/>
              <w:keepNext/>
              <w:keepLines/>
            </w:pPr>
            <w:r>
              <w:t>GARY F. CLARK</w:t>
            </w:r>
          </w:p>
          <w:p w:rsidR="007A3BDA" w:rsidRDefault="007A3BDA" w:rsidP="007A3BDA">
            <w:pPr>
              <w:pStyle w:val="OrderBody"/>
              <w:keepNext/>
              <w:keepLines/>
            </w:pPr>
            <w:r>
              <w:t>Commissioner and Prehearing Officer</w:t>
            </w:r>
          </w:p>
        </w:tc>
      </w:tr>
    </w:tbl>
    <w:p w:rsidR="007A3BDA" w:rsidRDefault="007A3BDA" w:rsidP="007A3BDA">
      <w:pPr>
        <w:pStyle w:val="OrderSigInfo"/>
        <w:keepNext/>
        <w:keepLines/>
      </w:pPr>
      <w:r>
        <w:t>Florida Public Service Commission</w:t>
      </w:r>
    </w:p>
    <w:p w:rsidR="007A3BDA" w:rsidRDefault="007A3BDA" w:rsidP="007A3BDA">
      <w:pPr>
        <w:pStyle w:val="OrderSigInfo"/>
        <w:keepNext/>
        <w:keepLines/>
      </w:pPr>
      <w:r>
        <w:t>2540 Shumard Oak Boulevard</w:t>
      </w:r>
    </w:p>
    <w:p w:rsidR="007A3BDA" w:rsidRDefault="007A3BDA" w:rsidP="007A3BDA">
      <w:pPr>
        <w:pStyle w:val="OrderSigInfo"/>
        <w:keepNext/>
        <w:keepLines/>
      </w:pPr>
      <w:r>
        <w:t>Tallahassee, Florida 32399</w:t>
      </w:r>
    </w:p>
    <w:p w:rsidR="007A3BDA" w:rsidRDefault="007A3BDA" w:rsidP="007A3BDA">
      <w:pPr>
        <w:pStyle w:val="OrderSigInfo"/>
        <w:keepNext/>
        <w:keepLines/>
      </w:pPr>
      <w:r>
        <w:t>(850) 413</w:t>
      </w:r>
      <w:r>
        <w:noBreakHyphen/>
        <w:t>6770</w:t>
      </w:r>
    </w:p>
    <w:p w:rsidR="007A3BDA" w:rsidRDefault="007A3BDA" w:rsidP="007A3BDA">
      <w:pPr>
        <w:pStyle w:val="OrderSigInfo"/>
        <w:keepNext/>
        <w:keepLines/>
      </w:pPr>
      <w:r>
        <w:t>www.floridapsc.com</w:t>
      </w:r>
    </w:p>
    <w:p w:rsidR="007A3BDA" w:rsidRDefault="007A3BDA" w:rsidP="007A3BDA">
      <w:pPr>
        <w:pStyle w:val="OrderSigInfo"/>
        <w:keepNext/>
        <w:keepLines/>
      </w:pPr>
    </w:p>
    <w:p w:rsidR="007A3BDA" w:rsidRDefault="007A3BDA" w:rsidP="007A3BDA">
      <w:pPr>
        <w:pStyle w:val="OrderSigInfo"/>
        <w:keepNext/>
        <w:keepLines/>
      </w:pPr>
      <w:r>
        <w:t>Copies furnished:  A copy of this document is provided to the parties of record at the time of issuance and, if applicable, interested persons.</w:t>
      </w:r>
    </w:p>
    <w:p w:rsidR="007A3BDA" w:rsidRDefault="007A3BDA" w:rsidP="007A3BDA">
      <w:pPr>
        <w:pStyle w:val="OrderBody"/>
        <w:keepNext/>
        <w:keepLines/>
      </w:pPr>
    </w:p>
    <w:p w:rsidR="007A3BDA" w:rsidRDefault="007A3BDA" w:rsidP="007A3BDA">
      <w:pPr>
        <w:pStyle w:val="OrderBody"/>
        <w:keepNext/>
        <w:keepLines/>
      </w:pPr>
    </w:p>
    <w:p w:rsidR="007A3BDA" w:rsidRDefault="007A3BDA" w:rsidP="007A3BDA">
      <w:pPr>
        <w:pStyle w:val="OrderBody"/>
        <w:keepNext/>
        <w:keepLines/>
      </w:pPr>
      <w:r>
        <w:t>MRT</w:t>
      </w:r>
    </w:p>
    <w:p w:rsidR="007A3BDA" w:rsidRDefault="007A3BDA" w:rsidP="007A3BDA">
      <w:pPr>
        <w:pStyle w:val="OrderBody"/>
      </w:pPr>
    </w:p>
    <w:p w:rsidR="007A3BDA" w:rsidRDefault="007A3BDA" w:rsidP="007A3BDA">
      <w:pPr>
        <w:pStyle w:val="OrderBody"/>
      </w:pPr>
    </w:p>
    <w:p w:rsidR="00B041EA" w:rsidRDefault="00B041EA">
      <w:pPr>
        <w:rPr>
          <w:u w:val="single"/>
        </w:rPr>
      </w:pPr>
      <w:r>
        <w:br w:type="page"/>
      </w:r>
    </w:p>
    <w:p w:rsidR="007A3BDA" w:rsidRDefault="007A3BDA" w:rsidP="007A3BDA">
      <w:pPr>
        <w:pStyle w:val="CenterUnderline"/>
      </w:pPr>
      <w:r>
        <w:lastRenderedPageBreak/>
        <w:t>NOTICE OF FURTHER PROCEEDINGS OR JUDICIAL REVIEW</w:t>
      </w:r>
    </w:p>
    <w:p w:rsidR="007A3BDA" w:rsidRDefault="007A3BDA" w:rsidP="007A3BDA">
      <w:pPr>
        <w:pStyle w:val="CenterUnderline"/>
      </w:pPr>
    </w:p>
    <w:p w:rsidR="007A3BDA" w:rsidRDefault="007A3BDA" w:rsidP="007A3B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3BDA" w:rsidRDefault="007A3BDA" w:rsidP="007A3BDA">
      <w:pPr>
        <w:pStyle w:val="OrderBody"/>
      </w:pPr>
    </w:p>
    <w:p w:rsidR="007A3BDA" w:rsidRDefault="007A3BDA" w:rsidP="007A3BDA">
      <w:pPr>
        <w:pStyle w:val="OrderBody"/>
      </w:pPr>
      <w:r>
        <w:tab/>
        <w:t>Mediation may be available on a case-by-case basis.  If mediation is conducted, it does not affect a substantially interested person's right to a hearing.</w:t>
      </w:r>
    </w:p>
    <w:p w:rsidR="007A3BDA" w:rsidRDefault="007A3BDA" w:rsidP="007A3BDA">
      <w:pPr>
        <w:pStyle w:val="OrderBody"/>
      </w:pPr>
    </w:p>
    <w:p w:rsidR="007A3BDA" w:rsidRDefault="007A3BDA" w:rsidP="007A3BD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A3BDA" w:rsidRDefault="007A3BDA" w:rsidP="007A3BDA">
      <w:pPr>
        <w:pStyle w:val="OrderBody"/>
      </w:pPr>
    </w:p>
    <w:sectPr w:rsidR="007A3BDA">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696" w:rsidRDefault="00A66696">
      <w:r>
        <w:separator/>
      </w:r>
    </w:p>
  </w:endnote>
  <w:endnote w:type="continuationSeparator" w:id="0">
    <w:p w:rsidR="00A66696" w:rsidRDefault="00A6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696" w:rsidRDefault="00A66696">
      <w:r>
        <w:separator/>
      </w:r>
    </w:p>
  </w:footnote>
  <w:footnote w:type="continuationSeparator" w:id="0">
    <w:p w:rsidR="00A66696" w:rsidRDefault="00A66696">
      <w:r>
        <w:continuationSeparator/>
      </w:r>
    </w:p>
  </w:footnote>
  <w:footnote w:id="1">
    <w:p w:rsidR="00F37DFC" w:rsidRDefault="00F37DFC">
      <w:pPr>
        <w:pStyle w:val="FootnoteText"/>
      </w:pPr>
      <w:r>
        <w:rPr>
          <w:rStyle w:val="FootnoteReference"/>
        </w:rPr>
        <w:footnoteRef/>
      </w:r>
      <w:r>
        <w:t xml:space="preserve"> Order No. PSC-2025-0430-PCO-EI as amended by Order No. PSC-2025-0430A-PCO-EI.</w:t>
      </w:r>
    </w:p>
  </w:footnote>
  <w:footnote w:id="2">
    <w:p w:rsidR="007A3BDA" w:rsidRDefault="007A3BDA" w:rsidP="007A3BDA">
      <w:pPr>
        <w:pStyle w:val="FootnoteText"/>
      </w:pPr>
      <w:r>
        <w:rPr>
          <w:rStyle w:val="FootnoteReference"/>
        </w:rPr>
        <w:footnoteRef/>
      </w:r>
      <w:r w:rsidR="00A027B1">
        <w:t xml:space="preserve"> </w:t>
      </w:r>
      <w:r>
        <w:t>Rule 28-106.211, Florida Administrative Code (F.A.C.).</w:t>
      </w:r>
    </w:p>
  </w:footnote>
  <w:footnote w:id="3">
    <w:p w:rsidR="007A3BDA" w:rsidRDefault="007A3BDA" w:rsidP="00A027B1">
      <w:pPr>
        <w:pStyle w:val="FootnoteText"/>
        <w:tabs>
          <w:tab w:val="left" w:pos="180"/>
        </w:tabs>
      </w:pPr>
      <w:r>
        <w:rPr>
          <w:rStyle w:val="FootnoteReference"/>
        </w:rPr>
        <w:footnoteRef/>
      </w:r>
      <w:r w:rsidR="00A027B1">
        <w:t> B</w:t>
      </w:r>
      <w:r>
        <w:t>ecause the deadlines for</w:t>
      </w:r>
      <w:r w:rsidR="00477BD3">
        <w:t xml:space="preserve"> filing responses to motions are codified in Rule 28-106.204, F.A.C., and</w:t>
      </w:r>
      <w:r>
        <w:t xml:space="preserve"> </w:t>
      </w:r>
      <w:r w:rsidR="00477BD3">
        <w:t xml:space="preserve">for filing </w:t>
      </w:r>
      <w:r>
        <w:t>requests f</w:t>
      </w:r>
      <w:r w:rsidR="00477BD3">
        <w:t>or confidential classification</w:t>
      </w:r>
      <w:r>
        <w:t xml:space="preserve"> are codified in Rule 25-22.006(3), F.A.C., they are unaffected by this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8 ">
      <w:r w:rsidR="002E569F">
        <w:t>PSC-2026-0068-PCO-EI</w:t>
      </w:r>
    </w:fldSimple>
  </w:p>
  <w:p w:rsidR="00FA6EFD" w:rsidRDefault="007A3BDA">
    <w:pPr>
      <w:pStyle w:val="OrderHeader"/>
    </w:pPr>
    <w:bookmarkStart w:id="9" w:name="HeaderDocketNo"/>
    <w:bookmarkEnd w:id="9"/>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569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7A3BD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3BB9"/>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B720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5AB0"/>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569F"/>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3BD9"/>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77BD3"/>
    <w:rsid w:val="00480710"/>
    <w:rsid w:val="004A25CD"/>
    <w:rsid w:val="004A26CC"/>
    <w:rsid w:val="004B2108"/>
    <w:rsid w:val="004B212A"/>
    <w:rsid w:val="004B3A2B"/>
    <w:rsid w:val="004B70D3"/>
    <w:rsid w:val="004C0219"/>
    <w:rsid w:val="004C312D"/>
    <w:rsid w:val="004C674F"/>
    <w:rsid w:val="004D2C87"/>
    <w:rsid w:val="004D2D1B"/>
    <w:rsid w:val="004D5067"/>
    <w:rsid w:val="004D6838"/>
    <w:rsid w:val="004D72BC"/>
    <w:rsid w:val="004E1939"/>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86875"/>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A3BDA"/>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10F6"/>
    <w:rsid w:val="009C4300"/>
    <w:rsid w:val="009C68E1"/>
    <w:rsid w:val="009D4C29"/>
    <w:rsid w:val="009E1911"/>
    <w:rsid w:val="009E58E9"/>
    <w:rsid w:val="009E6803"/>
    <w:rsid w:val="009F6AD2"/>
    <w:rsid w:val="009F7C1B"/>
    <w:rsid w:val="00A00B5B"/>
    <w:rsid w:val="00A00D8D"/>
    <w:rsid w:val="00A01BB6"/>
    <w:rsid w:val="00A027B1"/>
    <w:rsid w:val="00A108A7"/>
    <w:rsid w:val="00A228DA"/>
    <w:rsid w:val="00A22B28"/>
    <w:rsid w:val="00A2349D"/>
    <w:rsid w:val="00A23A09"/>
    <w:rsid w:val="00A26DC0"/>
    <w:rsid w:val="00A3351E"/>
    <w:rsid w:val="00A36867"/>
    <w:rsid w:val="00A4303C"/>
    <w:rsid w:val="00A46CAF"/>
    <w:rsid w:val="00A47099"/>
    <w:rsid w:val="00A470FD"/>
    <w:rsid w:val="00A50B5E"/>
    <w:rsid w:val="00A52B5D"/>
    <w:rsid w:val="00A571FA"/>
    <w:rsid w:val="00A62DAB"/>
    <w:rsid w:val="00A66696"/>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41EA"/>
    <w:rsid w:val="00B041F5"/>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1209"/>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7858"/>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2DAF"/>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DFC"/>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92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A3BDA"/>
    <w:pPr>
      <w:ind w:left="720"/>
      <w:contextualSpacing/>
    </w:pPr>
    <w:rPr>
      <w:rFonts w:ascii="Calibri" w:eastAsia="Calibri" w:hAnsi="Calibri"/>
    </w:rPr>
  </w:style>
  <w:style w:type="paragraph" w:styleId="BalloonText">
    <w:name w:val="Balloon Text"/>
    <w:basedOn w:val="Normal"/>
    <w:link w:val="BalloonTextChar"/>
    <w:semiHidden/>
    <w:unhideWhenUsed/>
    <w:rsid w:val="00477BD3"/>
    <w:rPr>
      <w:rFonts w:ascii="Segoe UI" w:hAnsi="Segoe UI" w:cs="Segoe UI"/>
      <w:sz w:val="18"/>
      <w:szCs w:val="18"/>
    </w:rPr>
  </w:style>
  <w:style w:type="character" w:customStyle="1" w:styleId="BalloonTextChar">
    <w:name w:val="Balloon Text Char"/>
    <w:basedOn w:val="DefaultParagraphFont"/>
    <w:link w:val="BalloonText"/>
    <w:semiHidden/>
    <w:rsid w:val="00477BD3"/>
    <w:rPr>
      <w:rFonts w:ascii="Segoe UI" w:hAnsi="Segoe UI" w:cs="Segoe UI"/>
      <w:sz w:val="18"/>
      <w:szCs w:val="18"/>
    </w:rPr>
  </w:style>
  <w:style w:type="character" w:styleId="CommentReference">
    <w:name w:val="annotation reference"/>
    <w:basedOn w:val="DefaultParagraphFont"/>
    <w:semiHidden/>
    <w:unhideWhenUsed/>
    <w:rsid w:val="00B041F5"/>
    <w:rPr>
      <w:sz w:val="16"/>
      <w:szCs w:val="16"/>
    </w:rPr>
  </w:style>
  <w:style w:type="paragraph" w:styleId="CommentText">
    <w:name w:val="annotation text"/>
    <w:basedOn w:val="Normal"/>
    <w:link w:val="CommentTextChar"/>
    <w:semiHidden/>
    <w:unhideWhenUsed/>
    <w:rsid w:val="00B041F5"/>
    <w:rPr>
      <w:sz w:val="20"/>
      <w:szCs w:val="20"/>
    </w:rPr>
  </w:style>
  <w:style w:type="character" w:customStyle="1" w:styleId="CommentTextChar">
    <w:name w:val="Comment Text Char"/>
    <w:basedOn w:val="DefaultParagraphFont"/>
    <w:link w:val="CommentText"/>
    <w:semiHidden/>
    <w:rsid w:val="00B041F5"/>
  </w:style>
  <w:style w:type="paragraph" w:styleId="CommentSubject">
    <w:name w:val="annotation subject"/>
    <w:basedOn w:val="CommentText"/>
    <w:next w:val="CommentText"/>
    <w:link w:val="CommentSubjectChar"/>
    <w:semiHidden/>
    <w:unhideWhenUsed/>
    <w:rsid w:val="00B041F5"/>
    <w:rPr>
      <w:b/>
      <w:bCs/>
    </w:rPr>
  </w:style>
  <w:style w:type="character" w:customStyle="1" w:styleId="CommentSubjectChar">
    <w:name w:val="Comment Subject Char"/>
    <w:basedOn w:val="CommentTextChar"/>
    <w:link w:val="CommentSubject"/>
    <w:semiHidden/>
    <w:rsid w:val="00B04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4F58-66EF-4B9C-958A-F37B66F0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2026-03-19T16:25:00Z</dcterms:created>
  <dcterms:modified xsi:type="dcterms:W3CDTF">2026-03-19T16:33:00Z</dcterms:modified>
</cp:coreProperties>
</file>