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39C6C" w14:textId="77777777" w:rsidR="00AC6996" w:rsidRDefault="00AC6996" w:rsidP="00AC6996">
      <w:pPr>
        <w:pStyle w:val="OrderHeading"/>
      </w:pPr>
      <w:r>
        <w:t>BEFORE THE FLORIDA PUBLIC SERVICE COMMISSION</w:t>
      </w:r>
    </w:p>
    <w:p w14:paraId="62E4BF1D" w14:textId="77777777" w:rsidR="00AC6996" w:rsidRDefault="00AC6996" w:rsidP="00AC6996">
      <w:pPr>
        <w:pStyle w:val="OrderBody"/>
      </w:pPr>
    </w:p>
    <w:p w14:paraId="7C849A3E" w14:textId="77777777" w:rsidR="00AC6996" w:rsidRDefault="00AC6996" w:rsidP="00AC699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C6996" w:rsidRPr="00C63FCF" w14:paraId="4E500C00" w14:textId="77777777" w:rsidTr="00C63FCF">
        <w:trPr>
          <w:trHeight w:val="828"/>
        </w:trPr>
        <w:tc>
          <w:tcPr>
            <w:tcW w:w="4788" w:type="dxa"/>
            <w:tcBorders>
              <w:bottom w:val="single" w:sz="8" w:space="0" w:color="auto"/>
              <w:right w:val="double" w:sz="6" w:space="0" w:color="auto"/>
            </w:tcBorders>
            <w:shd w:val="clear" w:color="auto" w:fill="auto"/>
          </w:tcPr>
          <w:p w14:paraId="061E2D25" w14:textId="77777777" w:rsidR="00AC6996" w:rsidRDefault="00AC6996" w:rsidP="00C63FCF">
            <w:pPr>
              <w:pStyle w:val="OrderBody"/>
              <w:tabs>
                <w:tab w:val="center" w:pos="4320"/>
                <w:tab w:val="right" w:pos="8640"/>
              </w:tabs>
              <w:jc w:val="left"/>
            </w:pPr>
            <w:r>
              <w:t xml:space="preserve">In re: </w:t>
            </w:r>
            <w:bookmarkStart w:id="0" w:name="SSInRe"/>
            <w:bookmarkEnd w:id="0"/>
            <w:r>
              <w:t>Joint motion requesting Commission approval of settlement agreement by the Office of Public Counsel and Leighton Estates Utilities, LLC.</w:t>
            </w:r>
          </w:p>
        </w:tc>
        <w:tc>
          <w:tcPr>
            <w:tcW w:w="4788" w:type="dxa"/>
            <w:tcBorders>
              <w:left w:val="double" w:sz="6" w:space="0" w:color="auto"/>
            </w:tcBorders>
            <w:shd w:val="clear" w:color="auto" w:fill="auto"/>
          </w:tcPr>
          <w:p w14:paraId="4EB69837" w14:textId="77777777" w:rsidR="00AC6996" w:rsidRDefault="00AC6996" w:rsidP="00AC6996">
            <w:pPr>
              <w:pStyle w:val="OrderBody"/>
            </w:pPr>
            <w:r>
              <w:t xml:space="preserve">DOCKET NO. </w:t>
            </w:r>
            <w:bookmarkStart w:id="1" w:name="SSDocketNo"/>
            <w:bookmarkEnd w:id="1"/>
            <w:r>
              <w:t>20260015-WU</w:t>
            </w:r>
          </w:p>
          <w:p w14:paraId="4DFA6386" w14:textId="2AF26A97" w:rsidR="00AC6996" w:rsidRDefault="00AC6996" w:rsidP="00C63FCF">
            <w:pPr>
              <w:pStyle w:val="OrderBody"/>
              <w:tabs>
                <w:tab w:val="center" w:pos="4320"/>
                <w:tab w:val="right" w:pos="8640"/>
              </w:tabs>
              <w:jc w:val="left"/>
            </w:pPr>
            <w:r>
              <w:t xml:space="preserve">ORDER NO. </w:t>
            </w:r>
            <w:bookmarkStart w:id="2" w:name="OrderNo0073"/>
            <w:r w:rsidR="00207873">
              <w:t>PSC-2026-0073-PAA-WU</w:t>
            </w:r>
            <w:bookmarkEnd w:id="2"/>
          </w:p>
          <w:p w14:paraId="19C8FAF3" w14:textId="4595EF96" w:rsidR="00AC6996" w:rsidRDefault="00AC6996" w:rsidP="00C63FCF">
            <w:pPr>
              <w:pStyle w:val="OrderBody"/>
              <w:tabs>
                <w:tab w:val="center" w:pos="4320"/>
                <w:tab w:val="right" w:pos="8640"/>
              </w:tabs>
              <w:jc w:val="left"/>
            </w:pPr>
            <w:r>
              <w:t xml:space="preserve">ISSUED: </w:t>
            </w:r>
            <w:r w:rsidR="00207873">
              <w:t>March 23, 2026</w:t>
            </w:r>
          </w:p>
        </w:tc>
      </w:tr>
    </w:tbl>
    <w:p w14:paraId="6FE94007" w14:textId="77777777" w:rsidR="00AC6996" w:rsidRDefault="00AC6996" w:rsidP="00AC6996"/>
    <w:p w14:paraId="624A3930" w14:textId="77777777" w:rsidR="00AC6996" w:rsidRPr="008D1D5C" w:rsidRDefault="00AC6996" w:rsidP="00E92315">
      <w:pPr>
        <w:jc w:val="center"/>
        <w:rPr>
          <w:rFonts w:eastAsiaTheme="minorHAnsi" w:cstheme="minorBidi"/>
          <w:szCs w:val="22"/>
        </w:rPr>
      </w:pPr>
      <w:bookmarkStart w:id="3" w:name="Commissioners"/>
      <w:bookmarkEnd w:id="3"/>
      <w:r w:rsidRPr="008D1D5C">
        <w:rPr>
          <w:rFonts w:eastAsiaTheme="minorHAnsi" w:cstheme="minorBidi"/>
          <w:szCs w:val="22"/>
        </w:rPr>
        <w:t>The following Commissioners participated in the disposition of this matter:</w:t>
      </w:r>
    </w:p>
    <w:p w14:paraId="5480CEF6" w14:textId="77777777" w:rsidR="00AC6996" w:rsidRPr="008D1D5C" w:rsidRDefault="00AC6996" w:rsidP="008D1D5C">
      <w:pPr>
        <w:spacing w:line="276" w:lineRule="auto"/>
        <w:jc w:val="center"/>
        <w:rPr>
          <w:rFonts w:eastAsiaTheme="minorHAnsi" w:cstheme="minorBidi"/>
          <w:szCs w:val="22"/>
        </w:rPr>
      </w:pPr>
    </w:p>
    <w:p w14:paraId="6C909C1D" w14:textId="77777777" w:rsidR="00AC6996" w:rsidRPr="008D1D5C" w:rsidRDefault="00AC6996" w:rsidP="008D1D5C">
      <w:pPr>
        <w:spacing w:line="276" w:lineRule="auto"/>
        <w:jc w:val="center"/>
        <w:rPr>
          <w:rFonts w:eastAsiaTheme="minorHAnsi" w:cstheme="minorBidi"/>
          <w:szCs w:val="22"/>
        </w:rPr>
      </w:pPr>
      <w:r>
        <w:rPr>
          <w:rFonts w:eastAsiaTheme="minorHAnsi" w:cstheme="minorBidi"/>
          <w:szCs w:val="22"/>
        </w:rPr>
        <w:t>GABRIELLA PASSIDOMO SMITH</w:t>
      </w:r>
      <w:r w:rsidRPr="008D1D5C">
        <w:rPr>
          <w:rFonts w:eastAsiaTheme="minorHAnsi" w:cstheme="minorBidi"/>
          <w:szCs w:val="22"/>
        </w:rPr>
        <w:t>, Chairman</w:t>
      </w:r>
    </w:p>
    <w:p w14:paraId="02C20232" w14:textId="77777777" w:rsidR="00AC6996" w:rsidRPr="008D1D5C" w:rsidRDefault="00AC6996" w:rsidP="008D1D5C">
      <w:pPr>
        <w:spacing w:line="276" w:lineRule="auto"/>
        <w:jc w:val="center"/>
        <w:rPr>
          <w:rFonts w:eastAsiaTheme="minorHAnsi" w:cstheme="minorBidi"/>
          <w:szCs w:val="22"/>
        </w:rPr>
      </w:pPr>
      <w:r>
        <w:rPr>
          <w:rFonts w:eastAsiaTheme="minorHAnsi" w:cstheme="minorBidi"/>
          <w:szCs w:val="22"/>
        </w:rPr>
        <w:t>GARY F. CLARK</w:t>
      </w:r>
    </w:p>
    <w:p w14:paraId="67DADCCD" w14:textId="77777777" w:rsidR="00AC6996" w:rsidRPr="008D1D5C" w:rsidRDefault="00AC6996" w:rsidP="008D1D5C">
      <w:pPr>
        <w:spacing w:line="276" w:lineRule="auto"/>
        <w:jc w:val="center"/>
        <w:rPr>
          <w:rFonts w:eastAsiaTheme="minorHAnsi" w:cstheme="minorBidi"/>
          <w:szCs w:val="22"/>
        </w:rPr>
      </w:pPr>
      <w:r>
        <w:rPr>
          <w:rFonts w:eastAsiaTheme="minorHAnsi" w:cstheme="minorBidi"/>
          <w:szCs w:val="22"/>
        </w:rPr>
        <w:t>MIKE LA ROSA</w:t>
      </w:r>
    </w:p>
    <w:p w14:paraId="52559DDC" w14:textId="77777777" w:rsidR="00AC6996" w:rsidRPr="008D1D5C" w:rsidRDefault="00AC6996" w:rsidP="008D1D5C">
      <w:pPr>
        <w:spacing w:line="276" w:lineRule="auto"/>
        <w:jc w:val="center"/>
        <w:rPr>
          <w:rFonts w:eastAsiaTheme="minorHAnsi" w:cstheme="minorBidi"/>
          <w:szCs w:val="22"/>
        </w:rPr>
      </w:pPr>
      <w:r>
        <w:rPr>
          <w:rFonts w:eastAsiaTheme="minorHAnsi" w:cstheme="minorBidi"/>
          <w:szCs w:val="22"/>
        </w:rPr>
        <w:t>BOBBY PAYNE</w:t>
      </w:r>
    </w:p>
    <w:p w14:paraId="3995D54B" w14:textId="77777777" w:rsidR="00AC6996" w:rsidRPr="008D1D5C" w:rsidRDefault="00AC6996" w:rsidP="008D1D5C">
      <w:pPr>
        <w:spacing w:line="276" w:lineRule="auto"/>
        <w:jc w:val="center"/>
        <w:rPr>
          <w:rFonts w:eastAsiaTheme="minorHAnsi" w:cstheme="minorBidi"/>
          <w:szCs w:val="22"/>
        </w:rPr>
      </w:pPr>
      <w:r>
        <w:rPr>
          <w:rFonts w:eastAsiaTheme="minorHAnsi" w:cstheme="minorBidi"/>
          <w:szCs w:val="22"/>
        </w:rPr>
        <w:t>ANA ORTEGA</w:t>
      </w:r>
    </w:p>
    <w:p w14:paraId="442465F4" w14:textId="77777777" w:rsidR="00AC6996" w:rsidRDefault="00AC6996" w:rsidP="00AC6996">
      <w:pPr>
        <w:pStyle w:val="OrderBody"/>
      </w:pPr>
    </w:p>
    <w:bookmarkStart w:id="4" w:name="OrderText"/>
    <w:bookmarkEnd w:id="4"/>
    <w:p w14:paraId="436814F6" w14:textId="5429A752" w:rsidR="00AC6996" w:rsidRPr="003E4B2D" w:rsidRDefault="00AC6996">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0AF8FA9C" w14:textId="77777777" w:rsidR="00AC6996" w:rsidRDefault="00AC6996">
      <w:pPr>
        <w:pStyle w:val="OrderBody"/>
        <w:jc w:val="center"/>
        <w:rPr>
          <w:u w:val="single"/>
        </w:rPr>
      </w:pPr>
      <w:r w:rsidRPr="003E4B2D">
        <w:rPr>
          <w:u w:val="single"/>
        </w:rPr>
        <w:t>ORDE</w:t>
      </w:r>
      <w:r w:rsidR="00E92315">
        <w:rPr>
          <w:u w:val="single"/>
        </w:rPr>
        <w:t>R APPROVING SETTLEMEN</w:t>
      </w:r>
      <w:r w:rsidR="0083269C">
        <w:rPr>
          <w:u w:val="single"/>
        </w:rPr>
        <w:t>T FOR POSSIBLE OVEREARNINGS BY</w:t>
      </w:r>
    </w:p>
    <w:p w14:paraId="0CB2F2F7" w14:textId="77777777" w:rsidR="00AC6996" w:rsidRPr="003E4B2D" w:rsidRDefault="0083269C" w:rsidP="0083269C">
      <w:pPr>
        <w:pStyle w:val="OrderBody"/>
        <w:jc w:val="center"/>
      </w:pPr>
      <w:r>
        <w:rPr>
          <w:u w:val="single"/>
        </w:rPr>
        <w:t>LEIGHTON ESTATES UTILITIES, LLC</w:t>
      </w:r>
    </w:p>
    <w:p w14:paraId="481F9B5D" w14:textId="77777777" w:rsidR="00AC6996" w:rsidRPr="003E4B2D" w:rsidRDefault="00AC6996">
      <w:pPr>
        <w:pStyle w:val="OrderBody"/>
      </w:pPr>
    </w:p>
    <w:p w14:paraId="7F980A02" w14:textId="77777777" w:rsidR="00AC6996" w:rsidRPr="003E4B2D" w:rsidRDefault="00AC6996">
      <w:pPr>
        <w:pStyle w:val="OrderBody"/>
      </w:pPr>
      <w:r w:rsidRPr="003E4B2D">
        <w:t>BY THE COMMISSION:</w:t>
      </w:r>
    </w:p>
    <w:p w14:paraId="06C4FD05" w14:textId="77777777" w:rsidR="00AC6996" w:rsidRPr="003E4B2D" w:rsidRDefault="00AC6996">
      <w:pPr>
        <w:pStyle w:val="OrderBody"/>
      </w:pPr>
    </w:p>
    <w:p w14:paraId="4E2B59E5" w14:textId="77777777" w:rsidR="00AC6996" w:rsidRDefault="00AC6996">
      <w:pPr>
        <w:pStyle w:val="OrderBody"/>
      </w:pPr>
      <w:r w:rsidRPr="003E4B2D">
        <w:tab/>
        <w:t>NOTICE is hereby given by the Florida Public Service Commission</w:t>
      </w:r>
      <w:r w:rsidR="0083269C">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70247F0E" w14:textId="77777777" w:rsidR="00CB5276" w:rsidRPr="0083269C" w:rsidRDefault="00CB5276" w:rsidP="00AC6996"/>
    <w:p w14:paraId="432B2642" w14:textId="77777777" w:rsidR="00AC6996" w:rsidRPr="0083269C" w:rsidRDefault="00AC6996" w:rsidP="00AC6996">
      <w:pPr>
        <w:keepNext/>
        <w:spacing w:after="240"/>
        <w:jc w:val="center"/>
        <w:outlineLvl w:val="0"/>
        <w:rPr>
          <w:bCs/>
          <w:kern w:val="32"/>
          <w:szCs w:val="32"/>
          <w:u w:val="single"/>
        </w:rPr>
      </w:pPr>
      <w:r w:rsidRPr="0083269C">
        <w:rPr>
          <w:bCs/>
          <w:kern w:val="32"/>
          <w:szCs w:val="32"/>
          <w:u w:val="single"/>
        </w:rPr>
        <w:t>Background</w:t>
      </w:r>
    </w:p>
    <w:p w14:paraId="69679AA6" w14:textId="77777777" w:rsidR="00AC6996" w:rsidRPr="0083269C" w:rsidRDefault="000A3323" w:rsidP="00AC6996">
      <w:pPr>
        <w:spacing w:after="240"/>
        <w:jc w:val="both"/>
      </w:pPr>
      <w:r w:rsidRPr="0083269C">
        <w:tab/>
      </w:r>
      <w:r w:rsidR="00AC6996" w:rsidRPr="0083269C">
        <w:t xml:space="preserve">Leighton Estates Utilities, LLC (Leighton Estates or Utility) is a Class C water utility serving approximately 86 customers in Marion County, Florida. On December 22, 2022, </w:t>
      </w:r>
      <w:r w:rsidR="0083269C">
        <w:t>we</w:t>
      </w:r>
      <w:r w:rsidR="00AC6996" w:rsidRPr="0083269C">
        <w:t xml:space="preserve"> authorized a 10.45 percent return on equity (ROE) with an authorized range of 9.45 percent to 11.45 percent and a rate of return of 6.83 percent, as codified by Order No. PSC-2022-0435-PAA-WU. Based on the review of Leighton Estates’ 2024 Annual Report, </w:t>
      </w:r>
      <w:r w:rsidR="0083269C">
        <w:t>our</w:t>
      </w:r>
      <w:r w:rsidR="00AC6996" w:rsidRPr="0083269C">
        <w:t xml:space="preserve"> staff identified potential overearnings with a reported rate of return of 7.82 percent and an achieved ROE of 20.03 percent. </w:t>
      </w:r>
    </w:p>
    <w:p w14:paraId="46A4C8FE" w14:textId="77777777" w:rsidR="00AC6996" w:rsidRPr="0083269C" w:rsidRDefault="000A3323" w:rsidP="00AC6996">
      <w:pPr>
        <w:spacing w:after="240"/>
        <w:jc w:val="both"/>
      </w:pPr>
      <w:r w:rsidRPr="0083269C">
        <w:tab/>
      </w:r>
      <w:r w:rsidR="00AC6996" w:rsidRPr="0083269C">
        <w:t xml:space="preserve">On November 21, 2025, the Office of Public Counsel (OPC) filed a letter with </w:t>
      </w:r>
      <w:r w:rsidR="0083269C">
        <w:t xml:space="preserve">us </w:t>
      </w:r>
      <w:r w:rsidR="00AC6996" w:rsidRPr="0083269C">
        <w:t xml:space="preserve">outlining concerns of potential water and wastewater utilities overearning, with Leighton Estates being the only utility requiring a reduction. On December 12, 2025, OPC and </w:t>
      </w:r>
      <w:r w:rsidR="0083269C">
        <w:t xml:space="preserve">Commission </w:t>
      </w:r>
      <w:r w:rsidR="00AC6996" w:rsidRPr="0083269C">
        <w:t>staff held a conference call to discuss the possible overearnings of Leighton Estates and other utilities. On December 22, 2025, the owner of Leighton Estates, Mike Smallridge, reached out to staff and inquired about a voluntary rate reduction and a refund to customers. Leighton Estates and OPC (collectively known as the Parties) conducted informal meetings to analyze the financial data provided by Leighton Estates and to determine the appropriate disposition of the potential overearnings. On January 29,</w:t>
      </w:r>
      <w:r w:rsidR="0083269C">
        <w:t xml:space="preserve"> 2026, the Parties filed their J</w:t>
      </w:r>
      <w:r w:rsidR="00AC6996" w:rsidRPr="0083269C">
        <w:t xml:space="preserve">oint </w:t>
      </w:r>
      <w:r w:rsidR="0083269C">
        <w:t>M</w:t>
      </w:r>
      <w:r w:rsidR="00AC6996" w:rsidRPr="0083269C">
        <w:t xml:space="preserve">otion </w:t>
      </w:r>
      <w:r w:rsidR="0083269C">
        <w:t>R</w:t>
      </w:r>
      <w:r w:rsidR="00AC6996" w:rsidRPr="0083269C">
        <w:t xml:space="preserve">equesting Commission </w:t>
      </w:r>
      <w:r w:rsidR="0083269C">
        <w:lastRenderedPageBreak/>
        <w:t>A</w:t>
      </w:r>
      <w:r w:rsidR="00AC6996" w:rsidRPr="0083269C">
        <w:t xml:space="preserve">pproval of Settlement Agreement </w:t>
      </w:r>
      <w:r w:rsidR="0083269C">
        <w:t xml:space="preserve">(Joint Motion) </w:t>
      </w:r>
      <w:r w:rsidR="00AC6996" w:rsidRPr="0083269C">
        <w:t xml:space="preserve">to resolve the potential overearnings and to avert future overearnings. </w:t>
      </w:r>
    </w:p>
    <w:p w14:paraId="3ABF8753" w14:textId="77777777" w:rsidR="00B055D7" w:rsidRPr="0083269C" w:rsidRDefault="000A3323" w:rsidP="00AC6996">
      <w:pPr>
        <w:pStyle w:val="OrderBody"/>
      </w:pPr>
      <w:r w:rsidRPr="0083269C">
        <w:tab/>
      </w:r>
      <w:r w:rsidR="0083269C">
        <w:t xml:space="preserve">This Order grants the Parties’ motion and approves the </w:t>
      </w:r>
      <w:r w:rsidR="00AC6996" w:rsidRPr="0083269C">
        <w:t>Parties’ Settlement Agreement</w:t>
      </w:r>
      <w:r w:rsidR="0083269C">
        <w:t>. The J</w:t>
      </w:r>
      <w:r w:rsidR="00AC6996" w:rsidRPr="0083269C">
        <w:t xml:space="preserve">oint </w:t>
      </w:r>
      <w:r w:rsidR="0083269C">
        <w:t>M</w:t>
      </w:r>
      <w:r w:rsidR="00AC6996" w:rsidRPr="0083269C">
        <w:t xml:space="preserve">otion and Settlement Agreement are attached as Attachment A. </w:t>
      </w:r>
      <w:r w:rsidR="00DA728C">
        <w:t>We have</w:t>
      </w:r>
      <w:r w:rsidR="00AC6996" w:rsidRPr="0083269C">
        <w:t xml:space="preserve"> jurisdiction pursuant to Sections 367.081, 367.082, and 367.121, Florida Statutes.</w:t>
      </w:r>
    </w:p>
    <w:p w14:paraId="60B746D4" w14:textId="77777777" w:rsidR="00AC6996" w:rsidRPr="0083269C" w:rsidRDefault="00AC6996" w:rsidP="00AC6996">
      <w:pPr>
        <w:pStyle w:val="OrderBody"/>
      </w:pPr>
    </w:p>
    <w:p w14:paraId="72251E63" w14:textId="77777777" w:rsidR="00AC6996" w:rsidRPr="0083269C" w:rsidRDefault="0083269C" w:rsidP="00AC6996">
      <w:pPr>
        <w:keepNext/>
        <w:spacing w:after="240"/>
        <w:jc w:val="center"/>
        <w:outlineLvl w:val="0"/>
        <w:rPr>
          <w:bCs/>
          <w:kern w:val="32"/>
          <w:szCs w:val="32"/>
          <w:u w:val="single"/>
        </w:rPr>
      </w:pPr>
      <w:bookmarkStart w:id="5" w:name="DiscussionOfIssues"/>
      <w:r w:rsidRPr="0083269C">
        <w:rPr>
          <w:bCs/>
          <w:kern w:val="32"/>
          <w:szCs w:val="32"/>
          <w:u w:val="single"/>
        </w:rPr>
        <w:t>Decision</w:t>
      </w:r>
    </w:p>
    <w:bookmarkEnd w:id="5"/>
    <w:p w14:paraId="7A2B1E3C" w14:textId="77777777" w:rsidR="00AC6996" w:rsidRPr="00AC6996" w:rsidRDefault="0083269C" w:rsidP="0083269C">
      <w:pPr>
        <w:spacing w:after="240"/>
        <w:ind w:firstLine="720"/>
        <w:jc w:val="both"/>
      </w:pPr>
      <w:r>
        <w:t>As previously stated</w:t>
      </w:r>
      <w:r w:rsidR="00AC6996" w:rsidRPr="00AC6996">
        <w:t xml:space="preserve">, </w:t>
      </w:r>
      <w:r>
        <w:t xml:space="preserve">our </w:t>
      </w:r>
      <w:r w:rsidR="00AC6996" w:rsidRPr="00AC6996">
        <w:t xml:space="preserve">staff identified possible overearnings based upon a review of Leighton Estates’ 2024 Annual Report. On January 29, 2026, the Parties filed </w:t>
      </w:r>
      <w:r>
        <w:t>the J</w:t>
      </w:r>
      <w:r w:rsidR="00AC6996" w:rsidRPr="00AC6996">
        <w:t xml:space="preserve">oint </w:t>
      </w:r>
      <w:r>
        <w:t>M</w:t>
      </w:r>
      <w:r w:rsidR="00AC6996" w:rsidRPr="00AC6996">
        <w:t>otion to resolve the disposition of ongoing overearnings. Leighton Estates agreed to reduce its rates by 11.60 percent to ensure it will remain within range of its ROE. Furthermore, Leighton Estates agreed to refund customers 11.60 percent of water revenues billed from January 1, 2026, until the effective date of the rate reduction. The refund credit will be based upon each individual customer’s billed amounts from January 1, 2026, until the effective date of the rate reduction, and will be made pursuant to Rule 25-30.360,</w:t>
      </w:r>
      <w:r w:rsidR="00AC6996" w:rsidRPr="00AC6996" w:rsidDel="00214926">
        <w:t xml:space="preserve"> </w:t>
      </w:r>
      <w:r w:rsidR="00AC6996" w:rsidRPr="00AC6996">
        <w:t xml:space="preserve">F.A.C. </w:t>
      </w:r>
    </w:p>
    <w:p w14:paraId="6333E353" w14:textId="77777777" w:rsidR="00AC6996" w:rsidRPr="00AC6996" w:rsidRDefault="000A3323" w:rsidP="00AC6996">
      <w:pPr>
        <w:spacing w:after="240"/>
        <w:jc w:val="both"/>
      </w:pPr>
      <w:r>
        <w:tab/>
      </w:r>
      <w:r w:rsidR="00AC6996" w:rsidRPr="00AC6996">
        <w:t xml:space="preserve">In keeping with the </w:t>
      </w:r>
      <w:r w:rsidR="0083269C">
        <w:t>our</w:t>
      </w:r>
      <w:r w:rsidR="00AC6996" w:rsidRPr="00AC6996">
        <w:t xml:space="preserve"> long-standing policy and practice of encouraging parties to settle issues whenever possible,</w:t>
      </w:r>
      <w:r w:rsidR="0083269C">
        <w:t xml:space="preserve"> we hereby</w:t>
      </w:r>
      <w:r w:rsidR="00AC6996" w:rsidRPr="00AC6996">
        <w:t xml:space="preserve"> grant the Joint Motion and approve the Settlement Agreement by the Parties. The settlement provides protections for Leighton Estates’ customers for possible overearnings in subsequent years. </w:t>
      </w:r>
      <w:r w:rsidR="0083269C">
        <w:t>We</w:t>
      </w:r>
      <w:r w:rsidR="00AC6996" w:rsidRPr="00AC6996">
        <w:t xml:space="preserve"> note that this is consistent with </w:t>
      </w:r>
      <w:r w:rsidR="0083269C">
        <w:t>our past</w:t>
      </w:r>
      <w:r w:rsidR="00AC6996" w:rsidRPr="00AC6996">
        <w:t xml:space="preserve"> decisions regarding possible overearnings.</w:t>
      </w:r>
      <w:r w:rsidR="00AC6996" w:rsidRPr="00AC6996">
        <w:rPr>
          <w:rFonts w:ascii="TimesNewRomanPSMT" w:hAnsi="TimesNewRomanPSMT" w:cs="TimesNewRomanPSMT"/>
          <w:vertAlign w:val="superscript"/>
        </w:rPr>
        <w:footnoteReference w:id="1"/>
      </w:r>
      <w:r w:rsidR="00AC6996" w:rsidRPr="00AC6996">
        <w:t xml:space="preserve"> Schedule No. 1 reflects the Utility’s exi</w:t>
      </w:r>
      <w:r w:rsidR="00DA728C">
        <w:t>sting rates and our approved</w:t>
      </w:r>
      <w:r w:rsidR="00AC6996" w:rsidRPr="00AC6996">
        <w:t xml:space="preserve"> rates per the Utility’s settlement proposal. </w:t>
      </w:r>
      <w:r w:rsidR="00AA4D37">
        <w:t>Commission s</w:t>
      </w:r>
      <w:r w:rsidR="00AC6996" w:rsidRPr="00AC6996">
        <w:t xml:space="preserve">taff will continue to monitor the earnings of the Utility, and if any subsequent overearnings are identified, </w:t>
      </w:r>
      <w:r w:rsidR="00AA4D37">
        <w:t xml:space="preserve">our </w:t>
      </w:r>
      <w:r w:rsidR="00AC6996" w:rsidRPr="00AC6996">
        <w:t>staff may open a formal earnings investigation.</w:t>
      </w:r>
    </w:p>
    <w:p w14:paraId="58A4C6FC" w14:textId="77777777" w:rsidR="00AC6996" w:rsidRDefault="000A3323" w:rsidP="00AC6996">
      <w:pPr>
        <w:pStyle w:val="OrderBody"/>
      </w:pPr>
      <w:r>
        <w:tab/>
      </w:r>
      <w:r w:rsidR="00AC6996" w:rsidRPr="00AC6996">
        <w:t xml:space="preserve">The proposed Settlement Agreement adequately addresses the potential overearnings staff identified during its ongoing earnings surveillance activities. As outlined in the proposed Settlement Agreement, Leighton Estates </w:t>
      </w:r>
      <w:r w:rsidR="00AA4D37">
        <w:t>shall</w:t>
      </w:r>
      <w:r w:rsidR="00AC6996" w:rsidRPr="00AC6996">
        <w:t xml:space="preserve"> reduce its rates by 11.60 percent. Additionally, Leighton Estates </w:t>
      </w:r>
      <w:r w:rsidR="00AA4D37">
        <w:t>shall</w:t>
      </w:r>
      <w:r w:rsidR="00AC6996" w:rsidRPr="00AC6996">
        <w:t xml:space="preserve"> refund customers 11.60 percent of water revenues billed from January 1, 2026, until the effective date of the rate reduction. The refund </w:t>
      </w:r>
      <w:r w:rsidR="00AA4D37">
        <w:t>shall</w:t>
      </w:r>
      <w:r w:rsidR="00AC6996" w:rsidRPr="00AC6996">
        <w:t xml:space="preserve"> be made pursuant to Rule 25-30.360, F.A.C. The Utility </w:t>
      </w:r>
      <w:r w:rsidR="00AA4D37">
        <w:t>shall</w:t>
      </w:r>
      <w:r w:rsidR="00AC6996" w:rsidRPr="00AC6996">
        <w:t xml:space="preserve"> file a proposed customer notice reflecting </w:t>
      </w:r>
      <w:r w:rsidR="00AA4D37">
        <w:t xml:space="preserve">our decision within 15 days of our </w:t>
      </w:r>
      <w:r w:rsidR="00AC6996" w:rsidRPr="00AC6996">
        <w:t xml:space="preserve">vote. The approved rates </w:t>
      </w:r>
      <w:r w:rsidR="00AA4D37">
        <w:t>shall</w:t>
      </w:r>
      <w:r w:rsidR="00AC6996" w:rsidRPr="00AC6996">
        <w:t xml:space="preserve"> be effective for service rendered on or after the stamped approval date of the tariff sheets pursuant to Rule 25-30.475(1), F.A.C. In addition, the approved rates </w:t>
      </w:r>
      <w:r w:rsidR="00AA4D37">
        <w:t>shall</w:t>
      </w:r>
      <w:r w:rsidR="00AC6996" w:rsidRPr="00AC6996">
        <w:t xml:space="preserve"> not be implemented until </w:t>
      </w:r>
      <w:r w:rsidR="00AA4D37">
        <w:t xml:space="preserve">our </w:t>
      </w:r>
      <w:r w:rsidR="00AC6996" w:rsidRPr="00AC6996">
        <w:t xml:space="preserve">staff has approved the proposed customer notice and the notice has been received by the customers. The Utility </w:t>
      </w:r>
      <w:r w:rsidR="00AA4D37">
        <w:t>shall</w:t>
      </w:r>
      <w:r w:rsidR="00AC6996" w:rsidRPr="00AC6996">
        <w:t xml:space="preserve"> provide proof of the date notice was given within 10 days of the date of the notice.</w:t>
      </w:r>
    </w:p>
    <w:p w14:paraId="44729799" w14:textId="77777777" w:rsidR="00AC6996" w:rsidRDefault="00AC6996" w:rsidP="00AC6996">
      <w:pPr>
        <w:pStyle w:val="OrderBody"/>
      </w:pPr>
    </w:p>
    <w:p w14:paraId="7B2EB18E" w14:textId="77777777" w:rsidR="00AC6996" w:rsidRDefault="000A3323" w:rsidP="00AA4D37">
      <w:pPr>
        <w:spacing w:after="240"/>
        <w:jc w:val="both"/>
        <w:outlineLvl w:val="0"/>
      </w:pPr>
      <w:r>
        <w:rPr>
          <w:rFonts w:ascii="Arial" w:hAnsi="Arial" w:cs="Arial"/>
          <w:b/>
          <w:bCs/>
          <w:i/>
          <w:kern w:val="32"/>
          <w:szCs w:val="32"/>
        </w:rPr>
        <w:tab/>
      </w:r>
      <w:r w:rsidR="00AC6996">
        <w:t>Based on the foregoing, it is</w:t>
      </w:r>
    </w:p>
    <w:p w14:paraId="497F5D96" w14:textId="77777777" w:rsidR="00E1187D" w:rsidRDefault="00AC6996" w:rsidP="00AC6996">
      <w:pPr>
        <w:pStyle w:val="OrderBody"/>
        <w:rPr>
          <w:rFonts w:ascii="TimesNewRomanPSMT" w:hAnsi="TimesNewRomanPSMT" w:cs="TimesNewRomanPSMT"/>
        </w:rPr>
      </w:pPr>
      <w:r>
        <w:lastRenderedPageBreak/>
        <w:tab/>
        <w:t>ORDERED by the Florida Public Service Commission that</w:t>
      </w:r>
      <w:r w:rsidR="0083269C" w:rsidRPr="0083269C">
        <w:rPr>
          <w:rFonts w:ascii="TimesNewRomanPSMT" w:hAnsi="TimesNewRomanPSMT" w:cs="TimesNewRomanPSMT"/>
        </w:rPr>
        <w:t xml:space="preserve"> </w:t>
      </w:r>
      <w:r w:rsidR="00AA4D37">
        <w:rPr>
          <w:rFonts w:ascii="TimesNewRomanPSMT" w:hAnsi="TimesNewRomanPSMT" w:cs="TimesNewRomanPSMT"/>
        </w:rPr>
        <w:t xml:space="preserve">the Joint Motion Requesting Commission Approval of Settlement Agreement is hereby granted and the </w:t>
      </w:r>
      <w:r w:rsidR="0083269C" w:rsidRPr="00AC6996">
        <w:rPr>
          <w:rFonts w:ascii="TimesNewRomanPSMT" w:hAnsi="TimesNewRomanPSMT" w:cs="TimesNewRomanPSMT"/>
        </w:rPr>
        <w:t xml:space="preserve">proposed Settlement Agreement </w:t>
      </w:r>
      <w:r w:rsidR="00E1187D">
        <w:rPr>
          <w:rFonts w:ascii="TimesNewRomanPSMT" w:hAnsi="TimesNewRomanPSMT" w:cs="TimesNewRomanPSMT"/>
        </w:rPr>
        <w:t>is hereby approved. It is further</w:t>
      </w:r>
    </w:p>
    <w:p w14:paraId="363610AB" w14:textId="77777777" w:rsidR="00E1187D" w:rsidRDefault="00E1187D" w:rsidP="00AC6996">
      <w:pPr>
        <w:pStyle w:val="OrderBody"/>
        <w:rPr>
          <w:rFonts w:ascii="TimesNewRomanPSMT" w:hAnsi="TimesNewRomanPSMT" w:cs="TimesNewRomanPSMT"/>
        </w:rPr>
      </w:pPr>
    </w:p>
    <w:p w14:paraId="05AB2008" w14:textId="77777777" w:rsidR="00BD3625" w:rsidRDefault="00E1187D" w:rsidP="00AC1058">
      <w:pPr>
        <w:pStyle w:val="OrderBody"/>
        <w:rPr>
          <w:rFonts w:ascii="TimesNewRomanPSMT" w:hAnsi="TimesNewRomanPSMT" w:cs="TimesNewRomanPSMT"/>
        </w:rPr>
      </w:pPr>
      <w:r>
        <w:rPr>
          <w:rFonts w:ascii="TimesNewRomanPSMT" w:hAnsi="TimesNewRomanPSMT" w:cs="TimesNewRomanPSMT"/>
        </w:rPr>
        <w:tab/>
        <w:t xml:space="preserve">ORDERED that Leighton Estates Utility, LLC, shall reduce its rates by 11.60 percent. </w:t>
      </w:r>
      <w:r w:rsidR="00BD3625">
        <w:rPr>
          <w:rFonts w:ascii="TimesNewRomanPSMT" w:hAnsi="TimesNewRomanPSMT" w:cs="TimesNewRomanPSMT"/>
        </w:rPr>
        <w:t>The approved rates shall be effective for service rendered on or after the stamped approval date of the tariff sheets pursuant to Rule 25-30.475(1), F.A.C. It is further</w:t>
      </w:r>
    </w:p>
    <w:p w14:paraId="3E164223" w14:textId="77777777" w:rsidR="00BD3625" w:rsidRDefault="00BD3625" w:rsidP="00AC1058">
      <w:pPr>
        <w:pStyle w:val="OrderBody"/>
        <w:rPr>
          <w:rFonts w:ascii="TimesNewRomanPSMT" w:hAnsi="TimesNewRomanPSMT" w:cs="TimesNewRomanPSMT"/>
        </w:rPr>
      </w:pPr>
    </w:p>
    <w:p w14:paraId="3994A860" w14:textId="29AF98BB" w:rsidR="00E1187D" w:rsidRDefault="00BD3625" w:rsidP="00BD3625">
      <w:pPr>
        <w:pStyle w:val="OrderBody"/>
        <w:ind w:firstLine="720"/>
        <w:rPr>
          <w:rFonts w:ascii="TimesNewRomanPSMT" w:hAnsi="TimesNewRomanPSMT" w:cs="TimesNewRomanPSMT"/>
        </w:rPr>
      </w:pPr>
      <w:r>
        <w:rPr>
          <w:rFonts w:ascii="TimesNewRomanPSMT" w:hAnsi="TimesNewRomanPSMT" w:cs="TimesNewRomanPSMT"/>
        </w:rPr>
        <w:t xml:space="preserve">ORDERED that </w:t>
      </w:r>
      <w:r w:rsidR="00E1187D">
        <w:rPr>
          <w:rFonts w:ascii="TimesNewRomanPSMT" w:hAnsi="TimesNewRomanPSMT" w:cs="TimesNewRomanPSMT"/>
        </w:rPr>
        <w:t xml:space="preserve">Leighton Estates Utility, LLC, shall refund customers 11.60 percent of water revenues billed from January 1, 2026, until the effective date of the rate reduction. </w:t>
      </w:r>
      <w:r w:rsidR="00AC1058">
        <w:rPr>
          <w:rFonts w:ascii="TimesNewRomanPSMT" w:hAnsi="TimesNewRomanPSMT" w:cs="TimesNewRomanPSMT"/>
        </w:rPr>
        <w:t>T</w:t>
      </w:r>
      <w:r w:rsidR="00E1187D">
        <w:rPr>
          <w:rFonts w:ascii="TimesNewRomanPSMT" w:hAnsi="TimesNewRomanPSMT" w:cs="TimesNewRomanPSMT"/>
        </w:rPr>
        <w:t>he refund shall be made pursuant to Rule 25-30.360, F.A.C. It is further</w:t>
      </w:r>
    </w:p>
    <w:p w14:paraId="170C3B0D" w14:textId="77777777" w:rsidR="00E1187D" w:rsidRDefault="00E1187D" w:rsidP="00AC6996">
      <w:pPr>
        <w:pStyle w:val="OrderBody"/>
        <w:rPr>
          <w:rFonts w:ascii="TimesNewRomanPSMT" w:hAnsi="TimesNewRomanPSMT" w:cs="TimesNewRomanPSMT"/>
        </w:rPr>
      </w:pPr>
    </w:p>
    <w:p w14:paraId="4B4222D6" w14:textId="77777777" w:rsidR="00E1187D" w:rsidRDefault="00E1187D" w:rsidP="00AC6996">
      <w:pPr>
        <w:pStyle w:val="OrderBody"/>
        <w:rPr>
          <w:rFonts w:ascii="TimesNewRomanPSMT" w:hAnsi="TimesNewRomanPSMT" w:cs="TimesNewRomanPSMT"/>
        </w:rPr>
      </w:pPr>
      <w:r>
        <w:rPr>
          <w:rFonts w:ascii="TimesNewRomanPSMT" w:hAnsi="TimesNewRomanPSMT" w:cs="TimesNewRomanPSMT"/>
        </w:rPr>
        <w:tab/>
        <w:t xml:space="preserve">ORDERED that the Utility shall provide </w:t>
      </w:r>
      <w:r w:rsidR="00DA728C">
        <w:rPr>
          <w:rFonts w:ascii="TimesNewRomanPSMT" w:hAnsi="TimesNewRomanPSMT" w:cs="TimesNewRomanPSMT"/>
        </w:rPr>
        <w:t xml:space="preserve">Commission </w:t>
      </w:r>
      <w:r>
        <w:rPr>
          <w:rFonts w:ascii="TimesNewRomanPSMT" w:hAnsi="TimesNewRomanPSMT" w:cs="TimesNewRomanPSMT"/>
        </w:rPr>
        <w:t>staff with a proposed customer notice of the approved rates by March 18, 2026, and shall provide proof of the date that notice was given within 10 days of the date of the notice. It is further</w:t>
      </w:r>
    </w:p>
    <w:p w14:paraId="433F3FA9" w14:textId="77777777" w:rsidR="00AC6996" w:rsidRDefault="00AC6996" w:rsidP="00AC6996">
      <w:pPr>
        <w:pStyle w:val="OrderBody"/>
      </w:pPr>
    </w:p>
    <w:p w14:paraId="6C7A2104" w14:textId="77777777" w:rsidR="00AC6996" w:rsidRDefault="00AC6996" w:rsidP="00AC6996">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24518280" w14:textId="77777777" w:rsidR="00AC6996" w:rsidRDefault="00AC6996" w:rsidP="00AC6996">
      <w:pPr>
        <w:pStyle w:val="OrderBody"/>
      </w:pPr>
    </w:p>
    <w:p w14:paraId="66083FA4" w14:textId="77777777" w:rsidR="00AC6996" w:rsidRDefault="00AC6996" w:rsidP="00AC6996">
      <w:pPr>
        <w:pStyle w:val="OrderBody"/>
      </w:pPr>
      <w:r>
        <w:tab/>
        <w:t xml:space="preserve">ORDERED that </w:t>
      </w:r>
      <w:r w:rsidR="00AA4D37">
        <w:t xml:space="preserve">this docket shall remain open to allow staff to verify completion of the refunds ordered above. Once </w:t>
      </w:r>
      <w:r w:rsidR="00DA728C">
        <w:t xml:space="preserve">Commission </w:t>
      </w:r>
      <w:r w:rsidR="00AA4D37">
        <w:t>staff has verified that the refunds have been made in accordance with Rule 25-30.360, F.A.C., the docket shall be closed administratively.</w:t>
      </w:r>
    </w:p>
    <w:p w14:paraId="657E59EE" w14:textId="77777777" w:rsidR="00AC6996" w:rsidRDefault="00AC6996" w:rsidP="00AC6996">
      <w:pPr>
        <w:pStyle w:val="OrderBody"/>
      </w:pPr>
    </w:p>
    <w:p w14:paraId="13243801" w14:textId="4788920F" w:rsidR="00AC6996" w:rsidRDefault="00AC6996" w:rsidP="00AC6996">
      <w:pPr>
        <w:pStyle w:val="OrderBody"/>
        <w:keepNext/>
        <w:keepLines/>
      </w:pPr>
      <w:r>
        <w:lastRenderedPageBreak/>
        <w:tab/>
        <w:t xml:space="preserve">By ORDER of the Florida Public Service Commission this </w:t>
      </w:r>
      <w:bookmarkStart w:id="6" w:name="replaceDate"/>
      <w:bookmarkEnd w:id="6"/>
      <w:r w:rsidR="00207873">
        <w:rPr>
          <w:u w:val="single"/>
        </w:rPr>
        <w:t>23rd</w:t>
      </w:r>
      <w:r w:rsidR="00207873">
        <w:t xml:space="preserve"> day of </w:t>
      </w:r>
      <w:r w:rsidR="00207873">
        <w:rPr>
          <w:u w:val="single"/>
        </w:rPr>
        <w:t>March</w:t>
      </w:r>
      <w:r w:rsidR="00207873">
        <w:t xml:space="preserve">, </w:t>
      </w:r>
      <w:r w:rsidR="00207873">
        <w:rPr>
          <w:u w:val="single"/>
        </w:rPr>
        <w:t>2026</w:t>
      </w:r>
      <w:r w:rsidR="00207873">
        <w:t>.</w:t>
      </w:r>
    </w:p>
    <w:p w14:paraId="5D581CB1" w14:textId="77777777" w:rsidR="00207873" w:rsidRPr="00207873" w:rsidRDefault="00207873" w:rsidP="00AC6996">
      <w:pPr>
        <w:pStyle w:val="OrderBody"/>
        <w:keepNext/>
        <w:keepLines/>
      </w:pPr>
    </w:p>
    <w:p w14:paraId="6F852F70" w14:textId="77777777" w:rsidR="00AC6996" w:rsidRDefault="00AC6996" w:rsidP="00AC6996">
      <w:pPr>
        <w:pStyle w:val="OrderBody"/>
        <w:keepNext/>
        <w:keepLines/>
      </w:pPr>
    </w:p>
    <w:p w14:paraId="6379DAEA" w14:textId="576C4542" w:rsidR="00AC6996" w:rsidRDefault="00AC6996" w:rsidP="00AC6996">
      <w:pPr>
        <w:pStyle w:val="OrderBody"/>
        <w:keepNext/>
        <w:keepLines/>
      </w:pPr>
    </w:p>
    <w:p w14:paraId="6FA9D7CE" w14:textId="155736E8" w:rsidR="00207873" w:rsidRDefault="00207873" w:rsidP="00AC6996">
      <w:pPr>
        <w:pStyle w:val="OrderBody"/>
        <w:keepNext/>
        <w:keepLines/>
      </w:pPr>
    </w:p>
    <w:p w14:paraId="4DE20D5D" w14:textId="77777777" w:rsidR="00207873" w:rsidRDefault="00207873" w:rsidP="00AC6996">
      <w:pPr>
        <w:pStyle w:val="OrderBody"/>
        <w:keepNext/>
        <w:keepLines/>
      </w:pPr>
    </w:p>
    <w:p w14:paraId="54D02D55" w14:textId="77777777" w:rsidR="00AC6996" w:rsidRDefault="00AC6996" w:rsidP="00AC699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C6996" w14:paraId="5D374072" w14:textId="77777777" w:rsidTr="00AC6996">
        <w:tc>
          <w:tcPr>
            <w:tcW w:w="720" w:type="dxa"/>
            <w:shd w:val="clear" w:color="auto" w:fill="auto"/>
          </w:tcPr>
          <w:p w14:paraId="5167E60D" w14:textId="77777777" w:rsidR="00AC6996" w:rsidRDefault="00AC6996" w:rsidP="00AC6996">
            <w:pPr>
              <w:pStyle w:val="OrderBody"/>
              <w:keepNext/>
              <w:keepLines/>
            </w:pPr>
            <w:bookmarkStart w:id="7" w:name="bkmrkSignature" w:colFirst="0" w:colLast="0"/>
          </w:p>
        </w:tc>
        <w:tc>
          <w:tcPr>
            <w:tcW w:w="4320" w:type="dxa"/>
            <w:tcBorders>
              <w:bottom w:val="single" w:sz="4" w:space="0" w:color="auto"/>
            </w:tcBorders>
            <w:shd w:val="clear" w:color="auto" w:fill="auto"/>
          </w:tcPr>
          <w:p w14:paraId="19F16834" w14:textId="2A2D102E" w:rsidR="00AC6996" w:rsidRDefault="00FF5FA6" w:rsidP="00AC6996">
            <w:pPr>
              <w:pStyle w:val="OrderBody"/>
              <w:keepNext/>
              <w:keepLines/>
            </w:pPr>
            <w:r>
              <w:t>/s/ Adam J. Teitzman</w:t>
            </w:r>
            <w:bookmarkStart w:id="8" w:name="_GoBack"/>
            <w:bookmarkEnd w:id="8"/>
          </w:p>
        </w:tc>
      </w:tr>
      <w:bookmarkEnd w:id="7"/>
      <w:tr w:rsidR="00AC6996" w14:paraId="36E21D4A" w14:textId="77777777" w:rsidTr="00AC6996">
        <w:tc>
          <w:tcPr>
            <w:tcW w:w="720" w:type="dxa"/>
            <w:shd w:val="clear" w:color="auto" w:fill="auto"/>
          </w:tcPr>
          <w:p w14:paraId="2BB0400A" w14:textId="77777777" w:rsidR="00AC6996" w:rsidRDefault="00AC6996" w:rsidP="00AC6996">
            <w:pPr>
              <w:pStyle w:val="OrderBody"/>
              <w:keepNext/>
              <w:keepLines/>
            </w:pPr>
          </w:p>
        </w:tc>
        <w:tc>
          <w:tcPr>
            <w:tcW w:w="4320" w:type="dxa"/>
            <w:tcBorders>
              <w:top w:val="single" w:sz="4" w:space="0" w:color="auto"/>
            </w:tcBorders>
            <w:shd w:val="clear" w:color="auto" w:fill="auto"/>
          </w:tcPr>
          <w:p w14:paraId="23958551" w14:textId="77777777" w:rsidR="00AC6996" w:rsidRDefault="00AC6996" w:rsidP="00AC6996">
            <w:pPr>
              <w:pStyle w:val="OrderBody"/>
              <w:keepNext/>
              <w:keepLines/>
            </w:pPr>
            <w:r>
              <w:t>ADAM TEITZMAN</w:t>
            </w:r>
          </w:p>
          <w:p w14:paraId="3A284B6B" w14:textId="77777777" w:rsidR="00AC6996" w:rsidRDefault="00AC6996" w:rsidP="00AC6996">
            <w:pPr>
              <w:pStyle w:val="OrderBody"/>
              <w:keepNext/>
              <w:keepLines/>
            </w:pPr>
            <w:r>
              <w:t>Commission Clerk</w:t>
            </w:r>
          </w:p>
        </w:tc>
      </w:tr>
    </w:tbl>
    <w:p w14:paraId="1B8A7C6C" w14:textId="77777777" w:rsidR="00AC6996" w:rsidRDefault="00AC6996" w:rsidP="00AC6996">
      <w:pPr>
        <w:pStyle w:val="OrderSigInfo"/>
        <w:keepNext/>
        <w:keepLines/>
      </w:pPr>
      <w:r>
        <w:t>Florida Public Service Commission</w:t>
      </w:r>
    </w:p>
    <w:p w14:paraId="2AD3FB3A" w14:textId="77777777" w:rsidR="00AC6996" w:rsidRDefault="00AC6996" w:rsidP="00AC6996">
      <w:pPr>
        <w:pStyle w:val="OrderSigInfo"/>
        <w:keepNext/>
        <w:keepLines/>
      </w:pPr>
      <w:r>
        <w:t>2540 Shumard Oak Boulevard</w:t>
      </w:r>
    </w:p>
    <w:p w14:paraId="21599832" w14:textId="77777777" w:rsidR="00AC6996" w:rsidRDefault="00AC6996" w:rsidP="00AC6996">
      <w:pPr>
        <w:pStyle w:val="OrderSigInfo"/>
        <w:keepNext/>
        <w:keepLines/>
      </w:pPr>
      <w:r>
        <w:t>Tallahassee, Florida 32399</w:t>
      </w:r>
    </w:p>
    <w:p w14:paraId="05306B84" w14:textId="77777777" w:rsidR="00AC6996" w:rsidRDefault="00AC6996" w:rsidP="00AC6996">
      <w:pPr>
        <w:pStyle w:val="OrderSigInfo"/>
        <w:keepNext/>
        <w:keepLines/>
      </w:pPr>
      <w:r>
        <w:t>(850) 413</w:t>
      </w:r>
      <w:r>
        <w:noBreakHyphen/>
        <w:t>6770</w:t>
      </w:r>
    </w:p>
    <w:p w14:paraId="2D996705" w14:textId="77777777" w:rsidR="00AC6996" w:rsidRDefault="00AC6996" w:rsidP="00AC6996">
      <w:pPr>
        <w:pStyle w:val="OrderSigInfo"/>
        <w:keepNext/>
        <w:keepLines/>
      </w:pPr>
      <w:r>
        <w:t>www.floridapsc.com</w:t>
      </w:r>
    </w:p>
    <w:p w14:paraId="7111E9E7" w14:textId="77777777" w:rsidR="00AC6996" w:rsidRDefault="00AC6996" w:rsidP="00AC6996">
      <w:pPr>
        <w:pStyle w:val="OrderSigInfo"/>
        <w:keepNext/>
        <w:keepLines/>
      </w:pPr>
    </w:p>
    <w:p w14:paraId="574740DF" w14:textId="77777777" w:rsidR="00AC6996" w:rsidRDefault="00AC6996" w:rsidP="00AC6996">
      <w:pPr>
        <w:pStyle w:val="OrderSigInfo"/>
        <w:keepNext/>
        <w:keepLines/>
      </w:pPr>
      <w:r>
        <w:t>Copies furnished:  A copy of this document is provided to the parties of record at the time of issuance and, if applicable, interested persons.</w:t>
      </w:r>
    </w:p>
    <w:p w14:paraId="639091E3" w14:textId="77777777" w:rsidR="00AC6996" w:rsidRDefault="00AC6996" w:rsidP="00AC6996">
      <w:pPr>
        <w:pStyle w:val="OrderBody"/>
        <w:keepNext/>
        <w:keepLines/>
      </w:pPr>
    </w:p>
    <w:p w14:paraId="3C399A5D" w14:textId="77777777" w:rsidR="00AC6996" w:rsidRDefault="00AC6996" w:rsidP="00AC6996">
      <w:pPr>
        <w:pStyle w:val="OrderBody"/>
        <w:keepNext/>
        <w:keepLines/>
      </w:pPr>
    </w:p>
    <w:p w14:paraId="08E3C704" w14:textId="77777777" w:rsidR="00AC6996" w:rsidRDefault="00AC6996" w:rsidP="00AC6996">
      <w:pPr>
        <w:pStyle w:val="OrderBody"/>
        <w:keepNext/>
        <w:keepLines/>
      </w:pPr>
      <w:r>
        <w:t>MRT</w:t>
      </w:r>
    </w:p>
    <w:p w14:paraId="2556A724" w14:textId="77777777" w:rsidR="00AC6996" w:rsidRDefault="00AC6996" w:rsidP="00AC6996">
      <w:pPr>
        <w:pStyle w:val="OrderBody"/>
      </w:pPr>
    </w:p>
    <w:p w14:paraId="0856DCE2" w14:textId="77777777" w:rsidR="00AC6996" w:rsidRDefault="00AC6996" w:rsidP="00AC6996">
      <w:pPr>
        <w:pStyle w:val="OrderBody"/>
      </w:pPr>
    </w:p>
    <w:p w14:paraId="0764848D" w14:textId="77777777" w:rsidR="00E1187D" w:rsidRDefault="00E1187D">
      <w:pPr>
        <w:rPr>
          <w:u w:val="single"/>
        </w:rPr>
      </w:pPr>
      <w:r>
        <w:br w:type="page"/>
      </w:r>
    </w:p>
    <w:p w14:paraId="363DBC69" w14:textId="77777777" w:rsidR="00AC6996" w:rsidRDefault="00AC6996" w:rsidP="00AC6996">
      <w:pPr>
        <w:pStyle w:val="CenterUnderline"/>
      </w:pPr>
      <w:r>
        <w:lastRenderedPageBreak/>
        <w:t>NOTICE OF FURTHER PROCEEDINGS OR JUDICIAL REVIEW</w:t>
      </w:r>
    </w:p>
    <w:p w14:paraId="7971E1E8" w14:textId="77777777" w:rsidR="00AC6996" w:rsidRDefault="00AC6996" w:rsidP="00AC6996">
      <w:pPr>
        <w:pStyle w:val="CenterUnderline"/>
      </w:pPr>
    </w:p>
    <w:p w14:paraId="20F4725A" w14:textId="77777777" w:rsidR="00AC6996" w:rsidRDefault="00AC6996" w:rsidP="00AC699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5CD39DEB" w14:textId="77777777" w:rsidR="00AC6996" w:rsidRDefault="00AC6996" w:rsidP="00AC6996">
      <w:pPr>
        <w:pStyle w:val="OrderBody"/>
      </w:pPr>
    </w:p>
    <w:p w14:paraId="3D5E1531" w14:textId="77777777" w:rsidR="00AC6996" w:rsidRDefault="00AC6996" w:rsidP="00AC6996">
      <w:pPr>
        <w:pStyle w:val="OrderBody"/>
      </w:pPr>
      <w:r>
        <w:tab/>
        <w:t>Mediation may be available on a case-by-case basis.  If mediation is conducted, it does not affect a substantially interested person's right to a hearing.</w:t>
      </w:r>
    </w:p>
    <w:p w14:paraId="5D5FC3F4" w14:textId="77777777" w:rsidR="00AC6996" w:rsidRDefault="00AC6996" w:rsidP="00AC6996">
      <w:pPr>
        <w:pStyle w:val="OrderBody"/>
      </w:pPr>
    </w:p>
    <w:p w14:paraId="3DED4899" w14:textId="627F0CFA" w:rsidR="00AC6996" w:rsidRDefault="00AC6996" w:rsidP="00AC6996">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07873">
        <w:rPr>
          <w:u w:val="single"/>
        </w:rPr>
        <w:t>April 13, 2026</w:t>
      </w:r>
      <w:r>
        <w:t>.</w:t>
      </w:r>
    </w:p>
    <w:p w14:paraId="5306F112" w14:textId="77777777" w:rsidR="00AC6996" w:rsidRDefault="00AC6996" w:rsidP="00AC6996">
      <w:pPr>
        <w:pStyle w:val="OrderBody"/>
      </w:pPr>
    </w:p>
    <w:p w14:paraId="4C5B1110" w14:textId="77777777" w:rsidR="00AC6996" w:rsidRDefault="00AC6996" w:rsidP="00AC6996">
      <w:pPr>
        <w:pStyle w:val="OrderBody"/>
      </w:pPr>
      <w:r>
        <w:tab/>
        <w:t>In the absence of such a petition, this order shall become final and effective upon the issuance of a Consummating Order.</w:t>
      </w:r>
    </w:p>
    <w:p w14:paraId="5CAA5E44" w14:textId="77777777" w:rsidR="00AC6996" w:rsidRDefault="00AC6996" w:rsidP="00AC6996">
      <w:pPr>
        <w:pStyle w:val="OrderBody"/>
      </w:pPr>
    </w:p>
    <w:p w14:paraId="0EEF2D2C" w14:textId="77777777" w:rsidR="00AC6996" w:rsidRDefault="00AC6996" w:rsidP="00AC6996">
      <w:pPr>
        <w:pStyle w:val="OrderBody"/>
      </w:pPr>
      <w:r>
        <w:tab/>
        <w:t>Any objection or protest filed in this/these docket(s) before the issuance date of this order is considered abandoned unless it satisfies the foregoing conditions and is renewed within the specified protest period.</w:t>
      </w:r>
    </w:p>
    <w:p w14:paraId="08A4BBFE" w14:textId="77777777" w:rsidR="00AC6996" w:rsidRDefault="00AC6996" w:rsidP="00AC6996">
      <w:pPr>
        <w:pStyle w:val="OrderBody"/>
      </w:pPr>
    </w:p>
    <w:p w14:paraId="32CCABEF" w14:textId="77777777" w:rsidR="008C5A86" w:rsidRDefault="008C5A86" w:rsidP="00AC6996">
      <w:pPr>
        <w:pStyle w:val="OrderBody"/>
        <w:sectPr w:rsidR="008C5A86">
          <w:headerReference w:type="default" r:id="rId6"/>
          <w:pgSz w:w="12240" w:h="15840" w:code="1"/>
          <w:pgMar w:top="1440" w:right="1440" w:bottom="1440" w:left="1440" w:header="720" w:footer="720" w:gutter="0"/>
          <w:cols w:space="720"/>
          <w:titlePg/>
          <w:docGrid w:linePitch="360"/>
        </w:sectPr>
      </w:pPr>
    </w:p>
    <w:tbl>
      <w:tblPr>
        <w:tblW w:w="10222" w:type="dxa"/>
        <w:tblInd w:w="108" w:type="dxa"/>
        <w:tblLook w:val="04A0" w:firstRow="1" w:lastRow="0" w:firstColumn="1" w:lastColumn="0" w:noHBand="0" w:noVBand="1"/>
      </w:tblPr>
      <w:tblGrid>
        <w:gridCol w:w="960"/>
        <w:gridCol w:w="4890"/>
        <w:gridCol w:w="1540"/>
        <w:gridCol w:w="1872"/>
        <w:gridCol w:w="960"/>
      </w:tblGrid>
      <w:tr w:rsidR="007C1D0F" w:rsidRPr="007C1D0F" w14:paraId="1704CF59" w14:textId="77777777" w:rsidTr="007A6F46">
        <w:trPr>
          <w:trHeight w:val="315"/>
        </w:trPr>
        <w:tc>
          <w:tcPr>
            <w:tcW w:w="960" w:type="dxa"/>
            <w:tcBorders>
              <w:top w:val="nil"/>
              <w:left w:val="nil"/>
              <w:bottom w:val="nil"/>
              <w:right w:val="nil"/>
            </w:tcBorders>
            <w:shd w:val="clear" w:color="auto" w:fill="auto"/>
            <w:noWrap/>
            <w:vAlign w:val="bottom"/>
            <w:hideMark/>
          </w:tcPr>
          <w:p w14:paraId="70ECAD30" w14:textId="77777777" w:rsidR="007C1D0F" w:rsidRPr="007C1D0F" w:rsidRDefault="007C1D0F" w:rsidP="007C1D0F">
            <w:pPr>
              <w:rPr>
                <w:sz w:val="20"/>
                <w:szCs w:val="20"/>
              </w:rPr>
            </w:pPr>
          </w:p>
        </w:tc>
        <w:tc>
          <w:tcPr>
            <w:tcW w:w="4890" w:type="dxa"/>
            <w:tcBorders>
              <w:top w:val="nil"/>
              <w:left w:val="nil"/>
              <w:bottom w:val="nil"/>
              <w:right w:val="nil"/>
            </w:tcBorders>
            <w:shd w:val="clear" w:color="auto" w:fill="auto"/>
            <w:noWrap/>
            <w:vAlign w:val="bottom"/>
            <w:hideMark/>
          </w:tcPr>
          <w:p w14:paraId="42BD0193" w14:textId="77777777" w:rsidR="007C1D0F" w:rsidRPr="007C1D0F" w:rsidRDefault="007C1D0F" w:rsidP="007C1D0F">
            <w:pPr>
              <w:rPr>
                <w:sz w:val="20"/>
                <w:szCs w:val="20"/>
              </w:rPr>
            </w:pPr>
          </w:p>
        </w:tc>
        <w:tc>
          <w:tcPr>
            <w:tcW w:w="1540" w:type="dxa"/>
            <w:tcBorders>
              <w:top w:val="nil"/>
              <w:left w:val="nil"/>
              <w:bottom w:val="nil"/>
              <w:right w:val="nil"/>
            </w:tcBorders>
            <w:shd w:val="clear" w:color="auto" w:fill="auto"/>
            <w:noWrap/>
            <w:vAlign w:val="bottom"/>
            <w:hideMark/>
          </w:tcPr>
          <w:p w14:paraId="67F2370C" w14:textId="77777777" w:rsidR="007C1D0F" w:rsidRPr="007C1D0F" w:rsidRDefault="007C1D0F" w:rsidP="007C1D0F">
            <w:pPr>
              <w:rPr>
                <w:sz w:val="20"/>
                <w:szCs w:val="20"/>
              </w:rPr>
            </w:pPr>
          </w:p>
        </w:tc>
        <w:tc>
          <w:tcPr>
            <w:tcW w:w="1872" w:type="dxa"/>
            <w:tcBorders>
              <w:top w:val="nil"/>
              <w:left w:val="nil"/>
              <w:bottom w:val="nil"/>
              <w:right w:val="nil"/>
            </w:tcBorders>
            <w:shd w:val="clear" w:color="auto" w:fill="auto"/>
            <w:noWrap/>
            <w:vAlign w:val="bottom"/>
            <w:hideMark/>
          </w:tcPr>
          <w:p w14:paraId="5236AE9C" w14:textId="77777777" w:rsidR="007C1D0F" w:rsidRPr="007C1D0F" w:rsidRDefault="007C1D0F" w:rsidP="007C1D0F">
            <w:pPr>
              <w:rPr>
                <w:sz w:val="20"/>
                <w:szCs w:val="20"/>
              </w:rPr>
            </w:pPr>
          </w:p>
        </w:tc>
        <w:tc>
          <w:tcPr>
            <w:tcW w:w="960" w:type="dxa"/>
            <w:tcBorders>
              <w:top w:val="nil"/>
              <w:left w:val="nil"/>
              <w:bottom w:val="nil"/>
              <w:right w:val="nil"/>
            </w:tcBorders>
            <w:shd w:val="clear" w:color="auto" w:fill="auto"/>
            <w:noWrap/>
            <w:vAlign w:val="bottom"/>
            <w:hideMark/>
          </w:tcPr>
          <w:p w14:paraId="16D57C0D" w14:textId="77777777" w:rsidR="007C1D0F" w:rsidRPr="007C1D0F" w:rsidRDefault="007C1D0F" w:rsidP="007C1D0F">
            <w:pPr>
              <w:rPr>
                <w:sz w:val="20"/>
                <w:szCs w:val="20"/>
              </w:rPr>
            </w:pPr>
          </w:p>
        </w:tc>
      </w:tr>
      <w:tr w:rsidR="007C1D0F" w:rsidRPr="007C1D0F" w14:paraId="7B18DB4E" w14:textId="77777777" w:rsidTr="007A6F46">
        <w:trPr>
          <w:trHeight w:val="300"/>
        </w:trPr>
        <w:tc>
          <w:tcPr>
            <w:tcW w:w="960" w:type="dxa"/>
            <w:tcBorders>
              <w:top w:val="nil"/>
              <w:left w:val="nil"/>
              <w:bottom w:val="nil"/>
              <w:right w:val="nil"/>
            </w:tcBorders>
            <w:shd w:val="clear" w:color="auto" w:fill="auto"/>
            <w:noWrap/>
            <w:vAlign w:val="bottom"/>
            <w:hideMark/>
          </w:tcPr>
          <w:p w14:paraId="2E934DE5" w14:textId="77777777" w:rsidR="007C1D0F" w:rsidRPr="007C1D0F" w:rsidRDefault="007C1D0F" w:rsidP="007C1D0F">
            <w:pPr>
              <w:rPr>
                <w:sz w:val="20"/>
                <w:szCs w:val="20"/>
              </w:rPr>
            </w:pPr>
          </w:p>
        </w:tc>
        <w:tc>
          <w:tcPr>
            <w:tcW w:w="4890" w:type="dxa"/>
            <w:tcBorders>
              <w:top w:val="single" w:sz="8" w:space="0" w:color="000000"/>
              <w:left w:val="single" w:sz="8" w:space="0" w:color="000000"/>
              <w:bottom w:val="nil"/>
              <w:right w:val="nil"/>
            </w:tcBorders>
            <w:shd w:val="clear" w:color="auto" w:fill="auto"/>
            <w:noWrap/>
            <w:vAlign w:val="center"/>
            <w:hideMark/>
          </w:tcPr>
          <w:p w14:paraId="64200562" w14:textId="77777777" w:rsidR="007C1D0F" w:rsidRPr="007C1D0F" w:rsidRDefault="007C1D0F" w:rsidP="007C1D0F">
            <w:pPr>
              <w:rPr>
                <w:b/>
                <w:bCs/>
                <w:color w:val="000000"/>
                <w:sz w:val="20"/>
                <w:szCs w:val="20"/>
              </w:rPr>
            </w:pPr>
            <w:r w:rsidRPr="007C1D0F">
              <w:rPr>
                <w:b/>
                <w:bCs/>
                <w:color w:val="000000"/>
                <w:sz w:val="20"/>
                <w:szCs w:val="20"/>
              </w:rPr>
              <w:t>LEIGHTON ESTATES UTILITIES, LLC</w:t>
            </w:r>
          </w:p>
        </w:tc>
        <w:tc>
          <w:tcPr>
            <w:tcW w:w="1540" w:type="dxa"/>
            <w:tcBorders>
              <w:top w:val="single" w:sz="8" w:space="0" w:color="000000"/>
              <w:left w:val="nil"/>
              <w:bottom w:val="nil"/>
              <w:right w:val="nil"/>
            </w:tcBorders>
            <w:shd w:val="clear" w:color="auto" w:fill="auto"/>
            <w:noWrap/>
            <w:vAlign w:val="center"/>
            <w:hideMark/>
          </w:tcPr>
          <w:p w14:paraId="3B7B6D79" w14:textId="77777777" w:rsidR="007C1D0F" w:rsidRPr="007C1D0F" w:rsidRDefault="007C1D0F" w:rsidP="007C1D0F">
            <w:pPr>
              <w:rPr>
                <w:b/>
                <w:bCs/>
                <w:color w:val="000000"/>
                <w:sz w:val="20"/>
                <w:szCs w:val="20"/>
              </w:rPr>
            </w:pPr>
            <w:r w:rsidRPr="007C1D0F">
              <w:rPr>
                <w:b/>
                <w:bCs/>
                <w:color w:val="000000"/>
                <w:sz w:val="20"/>
                <w:szCs w:val="20"/>
              </w:rPr>
              <w:t> </w:t>
            </w:r>
          </w:p>
        </w:tc>
        <w:tc>
          <w:tcPr>
            <w:tcW w:w="1872" w:type="dxa"/>
            <w:tcBorders>
              <w:top w:val="single" w:sz="8" w:space="0" w:color="000000"/>
              <w:left w:val="nil"/>
              <w:bottom w:val="nil"/>
              <w:right w:val="single" w:sz="8" w:space="0" w:color="000000"/>
            </w:tcBorders>
            <w:shd w:val="clear" w:color="auto" w:fill="auto"/>
            <w:noWrap/>
            <w:vAlign w:val="center"/>
            <w:hideMark/>
          </w:tcPr>
          <w:p w14:paraId="092391E1" w14:textId="77777777" w:rsidR="007C1D0F" w:rsidRPr="007C1D0F" w:rsidRDefault="007C1D0F" w:rsidP="007C1D0F">
            <w:pPr>
              <w:jc w:val="right"/>
              <w:rPr>
                <w:b/>
                <w:bCs/>
                <w:color w:val="000000"/>
                <w:sz w:val="20"/>
                <w:szCs w:val="20"/>
              </w:rPr>
            </w:pPr>
            <w:r w:rsidRPr="007C1D0F">
              <w:rPr>
                <w:b/>
                <w:bCs/>
                <w:color w:val="000000"/>
                <w:sz w:val="20"/>
                <w:szCs w:val="20"/>
              </w:rPr>
              <w:t>SCHEDULE NO. 1</w:t>
            </w:r>
          </w:p>
        </w:tc>
        <w:tc>
          <w:tcPr>
            <w:tcW w:w="960" w:type="dxa"/>
            <w:tcBorders>
              <w:top w:val="nil"/>
              <w:left w:val="nil"/>
              <w:bottom w:val="nil"/>
              <w:right w:val="nil"/>
            </w:tcBorders>
            <w:shd w:val="clear" w:color="auto" w:fill="auto"/>
            <w:noWrap/>
            <w:vAlign w:val="bottom"/>
            <w:hideMark/>
          </w:tcPr>
          <w:p w14:paraId="34A00CD3" w14:textId="77777777" w:rsidR="007C1D0F" w:rsidRPr="007C1D0F" w:rsidRDefault="007C1D0F" w:rsidP="007C1D0F">
            <w:pPr>
              <w:jc w:val="right"/>
              <w:rPr>
                <w:b/>
                <w:bCs/>
                <w:color w:val="000000"/>
                <w:sz w:val="20"/>
                <w:szCs w:val="20"/>
              </w:rPr>
            </w:pPr>
          </w:p>
        </w:tc>
      </w:tr>
      <w:tr w:rsidR="007C1D0F" w:rsidRPr="007C1D0F" w14:paraId="3AAF4E58" w14:textId="77777777" w:rsidTr="007A6F46">
        <w:trPr>
          <w:trHeight w:val="315"/>
        </w:trPr>
        <w:tc>
          <w:tcPr>
            <w:tcW w:w="960" w:type="dxa"/>
            <w:tcBorders>
              <w:top w:val="nil"/>
              <w:left w:val="nil"/>
              <w:bottom w:val="nil"/>
              <w:right w:val="nil"/>
            </w:tcBorders>
            <w:shd w:val="clear" w:color="auto" w:fill="auto"/>
            <w:noWrap/>
            <w:vAlign w:val="bottom"/>
            <w:hideMark/>
          </w:tcPr>
          <w:p w14:paraId="03A24BAE" w14:textId="77777777" w:rsidR="007C1D0F" w:rsidRPr="007C1D0F" w:rsidRDefault="007C1D0F" w:rsidP="007C1D0F">
            <w:pPr>
              <w:rPr>
                <w:sz w:val="20"/>
                <w:szCs w:val="20"/>
              </w:rPr>
            </w:pPr>
          </w:p>
        </w:tc>
        <w:tc>
          <w:tcPr>
            <w:tcW w:w="4890" w:type="dxa"/>
            <w:tcBorders>
              <w:top w:val="nil"/>
              <w:left w:val="single" w:sz="8" w:space="0" w:color="000000"/>
              <w:bottom w:val="single" w:sz="8" w:space="0" w:color="000000"/>
              <w:right w:val="nil"/>
            </w:tcBorders>
            <w:shd w:val="clear" w:color="auto" w:fill="auto"/>
            <w:noWrap/>
            <w:vAlign w:val="center"/>
            <w:hideMark/>
          </w:tcPr>
          <w:p w14:paraId="043E0DEF" w14:textId="77777777" w:rsidR="007C1D0F" w:rsidRPr="007C1D0F" w:rsidRDefault="007C1D0F" w:rsidP="007C1D0F">
            <w:pPr>
              <w:rPr>
                <w:b/>
                <w:bCs/>
                <w:color w:val="000000"/>
                <w:sz w:val="20"/>
                <w:szCs w:val="20"/>
              </w:rPr>
            </w:pPr>
            <w:r w:rsidRPr="007C1D0F">
              <w:rPr>
                <w:b/>
                <w:bCs/>
                <w:color w:val="000000"/>
                <w:sz w:val="20"/>
                <w:szCs w:val="20"/>
              </w:rPr>
              <w:t>MONTHLY WATER RATES</w:t>
            </w:r>
          </w:p>
        </w:tc>
        <w:tc>
          <w:tcPr>
            <w:tcW w:w="3412" w:type="dxa"/>
            <w:gridSpan w:val="2"/>
            <w:tcBorders>
              <w:top w:val="nil"/>
              <w:left w:val="nil"/>
              <w:bottom w:val="single" w:sz="8" w:space="0" w:color="auto"/>
              <w:right w:val="nil"/>
            </w:tcBorders>
            <w:shd w:val="clear" w:color="auto" w:fill="auto"/>
            <w:noWrap/>
            <w:vAlign w:val="center"/>
            <w:hideMark/>
          </w:tcPr>
          <w:p w14:paraId="5BA93462" w14:textId="77777777" w:rsidR="007C1D0F" w:rsidRPr="007C1D0F" w:rsidRDefault="007C1D0F" w:rsidP="007C1D0F">
            <w:pPr>
              <w:jc w:val="right"/>
              <w:rPr>
                <w:b/>
                <w:bCs/>
                <w:color w:val="000000"/>
                <w:sz w:val="20"/>
                <w:szCs w:val="20"/>
              </w:rPr>
            </w:pPr>
            <w:r w:rsidRPr="007C1D0F">
              <w:rPr>
                <w:b/>
                <w:bCs/>
                <w:color w:val="000000"/>
                <w:sz w:val="20"/>
                <w:szCs w:val="20"/>
              </w:rPr>
              <w:t>DOCKET NO. 20260015-WU</w:t>
            </w:r>
          </w:p>
        </w:tc>
        <w:tc>
          <w:tcPr>
            <w:tcW w:w="960" w:type="dxa"/>
            <w:tcBorders>
              <w:top w:val="nil"/>
              <w:left w:val="single" w:sz="8" w:space="0" w:color="auto"/>
              <w:bottom w:val="nil"/>
              <w:right w:val="nil"/>
            </w:tcBorders>
            <w:shd w:val="clear" w:color="auto" w:fill="auto"/>
            <w:noWrap/>
            <w:vAlign w:val="center"/>
            <w:hideMark/>
          </w:tcPr>
          <w:p w14:paraId="054B740A" w14:textId="77777777" w:rsidR="007C1D0F" w:rsidRPr="007C1D0F" w:rsidRDefault="007C1D0F" w:rsidP="007C1D0F">
            <w:pPr>
              <w:rPr>
                <w:b/>
                <w:bCs/>
                <w:color w:val="000000"/>
                <w:sz w:val="20"/>
                <w:szCs w:val="20"/>
              </w:rPr>
            </w:pPr>
            <w:r w:rsidRPr="007C1D0F">
              <w:rPr>
                <w:b/>
                <w:bCs/>
                <w:color w:val="000000"/>
                <w:sz w:val="20"/>
                <w:szCs w:val="20"/>
              </w:rPr>
              <w:t> </w:t>
            </w:r>
          </w:p>
        </w:tc>
      </w:tr>
      <w:tr w:rsidR="007C1D0F" w:rsidRPr="007C1D0F" w14:paraId="3082B40F" w14:textId="77777777" w:rsidTr="007A6F46">
        <w:trPr>
          <w:trHeight w:val="300"/>
        </w:trPr>
        <w:tc>
          <w:tcPr>
            <w:tcW w:w="960" w:type="dxa"/>
            <w:tcBorders>
              <w:top w:val="nil"/>
              <w:left w:val="nil"/>
              <w:bottom w:val="nil"/>
              <w:right w:val="nil"/>
            </w:tcBorders>
            <w:shd w:val="clear" w:color="auto" w:fill="auto"/>
            <w:noWrap/>
            <w:vAlign w:val="bottom"/>
            <w:hideMark/>
          </w:tcPr>
          <w:p w14:paraId="725D4DF9" w14:textId="77777777" w:rsidR="007C1D0F" w:rsidRPr="007C1D0F" w:rsidRDefault="007C1D0F" w:rsidP="007C1D0F">
            <w:pPr>
              <w:rPr>
                <w:b/>
                <w:bCs/>
                <w:color w:val="000000"/>
                <w:sz w:val="20"/>
                <w:szCs w:val="20"/>
              </w:rPr>
            </w:pPr>
          </w:p>
        </w:tc>
        <w:tc>
          <w:tcPr>
            <w:tcW w:w="4890" w:type="dxa"/>
            <w:tcBorders>
              <w:top w:val="nil"/>
              <w:left w:val="single" w:sz="8" w:space="0" w:color="000000"/>
              <w:bottom w:val="nil"/>
              <w:right w:val="nil"/>
            </w:tcBorders>
            <w:shd w:val="clear" w:color="000000" w:fill="D9D9D9"/>
            <w:noWrap/>
            <w:vAlign w:val="center"/>
            <w:hideMark/>
          </w:tcPr>
          <w:p w14:paraId="008538A8" w14:textId="77777777" w:rsidR="007C1D0F" w:rsidRPr="007C1D0F" w:rsidRDefault="007C1D0F" w:rsidP="007C1D0F">
            <w:pPr>
              <w:rPr>
                <w:b/>
                <w:bCs/>
                <w:sz w:val="20"/>
                <w:szCs w:val="20"/>
              </w:rPr>
            </w:pPr>
            <w:r w:rsidRPr="007C1D0F">
              <w:rPr>
                <w:b/>
                <w:bCs/>
                <w:sz w:val="20"/>
                <w:szCs w:val="20"/>
              </w:rPr>
              <w:t> </w:t>
            </w:r>
          </w:p>
        </w:tc>
        <w:tc>
          <w:tcPr>
            <w:tcW w:w="1540" w:type="dxa"/>
            <w:tcBorders>
              <w:top w:val="nil"/>
              <w:left w:val="nil"/>
              <w:bottom w:val="nil"/>
              <w:right w:val="nil"/>
            </w:tcBorders>
            <w:shd w:val="clear" w:color="000000" w:fill="D9D9D9"/>
            <w:noWrap/>
            <w:vAlign w:val="center"/>
            <w:hideMark/>
          </w:tcPr>
          <w:p w14:paraId="11DB276D" w14:textId="77777777" w:rsidR="007C1D0F" w:rsidRPr="007C1D0F" w:rsidRDefault="007C1D0F" w:rsidP="007C1D0F">
            <w:pPr>
              <w:jc w:val="center"/>
              <w:rPr>
                <w:b/>
                <w:bCs/>
                <w:color w:val="000000"/>
                <w:sz w:val="20"/>
                <w:szCs w:val="20"/>
              </w:rPr>
            </w:pPr>
            <w:r w:rsidRPr="007C1D0F">
              <w:rPr>
                <w:b/>
                <w:bCs/>
                <w:color w:val="000000"/>
                <w:sz w:val="20"/>
                <w:szCs w:val="20"/>
              </w:rPr>
              <w:t>UTILITY</w:t>
            </w:r>
          </w:p>
        </w:tc>
        <w:tc>
          <w:tcPr>
            <w:tcW w:w="1872" w:type="dxa"/>
            <w:tcBorders>
              <w:top w:val="nil"/>
              <w:left w:val="nil"/>
              <w:bottom w:val="nil"/>
              <w:right w:val="single" w:sz="8" w:space="0" w:color="auto"/>
            </w:tcBorders>
            <w:shd w:val="clear" w:color="000000" w:fill="D9D9D9"/>
            <w:noWrap/>
            <w:vAlign w:val="center"/>
            <w:hideMark/>
          </w:tcPr>
          <w:p w14:paraId="1F844263" w14:textId="77777777" w:rsidR="007C1D0F" w:rsidRPr="007C1D0F" w:rsidRDefault="00E1187D" w:rsidP="007C1D0F">
            <w:pPr>
              <w:jc w:val="center"/>
              <w:rPr>
                <w:b/>
                <w:bCs/>
                <w:color w:val="000000"/>
                <w:sz w:val="20"/>
                <w:szCs w:val="20"/>
              </w:rPr>
            </w:pPr>
            <w:r>
              <w:rPr>
                <w:b/>
                <w:bCs/>
                <w:color w:val="000000"/>
                <w:sz w:val="20"/>
                <w:szCs w:val="20"/>
              </w:rPr>
              <w:t>COMMISSION</w:t>
            </w:r>
          </w:p>
        </w:tc>
        <w:tc>
          <w:tcPr>
            <w:tcW w:w="960" w:type="dxa"/>
            <w:tcBorders>
              <w:top w:val="nil"/>
              <w:left w:val="nil"/>
              <w:bottom w:val="nil"/>
              <w:right w:val="nil"/>
            </w:tcBorders>
            <w:shd w:val="clear" w:color="auto" w:fill="auto"/>
            <w:noWrap/>
            <w:vAlign w:val="bottom"/>
            <w:hideMark/>
          </w:tcPr>
          <w:p w14:paraId="2FF3A160" w14:textId="77777777" w:rsidR="007C1D0F" w:rsidRPr="007C1D0F" w:rsidRDefault="007C1D0F" w:rsidP="007C1D0F">
            <w:pPr>
              <w:rPr>
                <w:rFonts w:ascii="Calibri" w:hAnsi="Calibri" w:cs="Calibri"/>
                <w:color w:val="000000"/>
                <w:sz w:val="22"/>
                <w:szCs w:val="22"/>
              </w:rPr>
            </w:pPr>
            <w:r w:rsidRPr="007C1D0F">
              <w:rPr>
                <w:rFonts w:ascii="Calibri" w:hAnsi="Calibri" w:cs="Calibri"/>
                <w:color w:val="000000"/>
                <w:sz w:val="22"/>
                <w:szCs w:val="22"/>
              </w:rPr>
              <w:t> </w:t>
            </w:r>
          </w:p>
        </w:tc>
      </w:tr>
      <w:tr w:rsidR="007C1D0F" w:rsidRPr="007C1D0F" w14:paraId="22EEBF86" w14:textId="77777777" w:rsidTr="007A6F46">
        <w:trPr>
          <w:trHeight w:val="300"/>
        </w:trPr>
        <w:tc>
          <w:tcPr>
            <w:tcW w:w="960" w:type="dxa"/>
            <w:tcBorders>
              <w:top w:val="nil"/>
              <w:left w:val="nil"/>
              <w:bottom w:val="nil"/>
              <w:right w:val="nil"/>
            </w:tcBorders>
            <w:shd w:val="clear" w:color="auto" w:fill="auto"/>
            <w:noWrap/>
            <w:vAlign w:val="bottom"/>
            <w:hideMark/>
          </w:tcPr>
          <w:p w14:paraId="21426CEB" w14:textId="77777777" w:rsidR="007C1D0F" w:rsidRPr="007C1D0F" w:rsidRDefault="007C1D0F" w:rsidP="007C1D0F">
            <w:pPr>
              <w:rPr>
                <w:rFonts w:ascii="Calibri" w:hAnsi="Calibri" w:cs="Calibri"/>
                <w:color w:val="000000"/>
                <w:sz w:val="22"/>
                <w:szCs w:val="22"/>
              </w:rPr>
            </w:pPr>
          </w:p>
        </w:tc>
        <w:tc>
          <w:tcPr>
            <w:tcW w:w="4890" w:type="dxa"/>
            <w:tcBorders>
              <w:top w:val="nil"/>
              <w:left w:val="single" w:sz="8" w:space="0" w:color="000000"/>
              <w:bottom w:val="nil"/>
              <w:right w:val="nil"/>
            </w:tcBorders>
            <w:shd w:val="clear" w:color="000000" w:fill="D9D9D9"/>
            <w:noWrap/>
            <w:vAlign w:val="bottom"/>
            <w:hideMark/>
          </w:tcPr>
          <w:p w14:paraId="0C593DD1" w14:textId="77777777" w:rsidR="007C1D0F" w:rsidRPr="007C1D0F" w:rsidRDefault="007C1D0F" w:rsidP="007C1D0F">
            <w:pPr>
              <w:rPr>
                <w:sz w:val="20"/>
                <w:szCs w:val="20"/>
              </w:rPr>
            </w:pPr>
            <w:r w:rsidRPr="007C1D0F">
              <w:rPr>
                <w:sz w:val="20"/>
                <w:szCs w:val="20"/>
              </w:rPr>
              <w:t> </w:t>
            </w:r>
          </w:p>
        </w:tc>
        <w:tc>
          <w:tcPr>
            <w:tcW w:w="1540" w:type="dxa"/>
            <w:tcBorders>
              <w:top w:val="nil"/>
              <w:left w:val="nil"/>
              <w:bottom w:val="nil"/>
              <w:right w:val="nil"/>
            </w:tcBorders>
            <w:shd w:val="clear" w:color="000000" w:fill="D9D9D9"/>
            <w:noWrap/>
            <w:vAlign w:val="center"/>
            <w:hideMark/>
          </w:tcPr>
          <w:p w14:paraId="56A52CDD" w14:textId="77777777" w:rsidR="007C1D0F" w:rsidRPr="007C1D0F" w:rsidRDefault="007C1D0F" w:rsidP="007C1D0F">
            <w:pPr>
              <w:jc w:val="center"/>
              <w:rPr>
                <w:b/>
                <w:bCs/>
                <w:color w:val="000000"/>
                <w:sz w:val="20"/>
                <w:szCs w:val="20"/>
              </w:rPr>
            </w:pPr>
            <w:r w:rsidRPr="007C1D0F">
              <w:rPr>
                <w:b/>
                <w:bCs/>
                <w:color w:val="000000"/>
                <w:sz w:val="20"/>
                <w:szCs w:val="20"/>
              </w:rPr>
              <w:t>CURRENT</w:t>
            </w:r>
          </w:p>
        </w:tc>
        <w:tc>
          <w:tcPr>
            <w:tcW w:w="1872" w:type="dxa"/>
            <w:tcBorders>
              <w:top w:val="nil"/>
              <w:left w:val="nil"/>
              <w:bottom w:val="nil"/>
              <w:right w:val="single" w:sz="8" w:space="0" w:color="auto"/>
            </w:tcBorders>
            <w:shd w:val="clear" w:color="000000" w:fill="D9D9D9"/>
            <w:noWrap/>
            <w:vAlign w:val="center"/>
            <w:hideMark/>
          </w:tcPr>
          <w:p w14:paraId="19B709BE" w14:textId="77777777" w:rsidR="007C1D0F" w:rsidRPr="007C1D0F" w:rsidRDefault="00E1187D" w:rsidP="007C1D0F">
            <w:pPr>
              <w:jc w:val="center"/>
              <w:rPr>
                <w:b/>
                <w:bCs/>
                <w:color w:val="000000"/>
                <w:sz w:val="20"/>
                <w:szCs w:val="20"/>
              </w:rPr>
            </w:pPr>
            <w:r>
              <w:rPr>
                <w:b/>
                <w:bCs/>
                <w:color w:val="000000"/>
                <w:sz w:val="20"/>
                <w:szCs w:val="20"/>
              </w:rPr>
              <w:t>APPROV</w:t>
            </w:r>
            <w:r w:rsidR="007C1D0F" w:rsidRPr="007C1D0F">
              <w:rPr>
                <w:b/>
                <w:bCs/>
                <w:color w:val="000000"/>
                <w:sz w:val="20"/>
                <w:szCs w:val="20"/>
              </w:rPr>
              <w:t>ED</w:t>
            </w:r>
          </w:p>
        </w:tc>
        <w:tc>
          <w:tcPr>
            <w:tcW w:w="960" w:type="dxa"/>
            <w:tcBorders>
              <w:top w:val="nil"/>
              <w:left w:val="nil"/>
              <w:bottom w:val="nil"/>
              <w:right w:val="nil"/>
            </w:tcBorders>
            <w:shd w:val="clear" w:color="auto" w:fill="auto"/>
            <w:noWrap/>
            <w:vAlign w:val="bottom"/>
            <w:hideMark/>
          </w:tcPr>
          <w:p w14:paraId="1DFD8BF4" w14:textId="77777777" w:rsidR="007C1D0F" w:rsidRPr="007C1D0F" w:rsidRDefault="007C1D0F" w:rsidP="007C1D0F">
            <w:pPr>
              <w:jc w:val="center"/>
              <w:rPr>
                <w:b/>
                <w:bCs/>
                <w:color w:val="000000"/>
                <w:sz w:val="20"/>
                <w:szCs w:val="20"/>
              </w:rPr>
            </w:pPr>
          </w:p>
        </w:tc>
      </w:tr>
      <w:tr w:rsidR="007C1D0F" w:rsidRPr="007C1D0F" w14:paraId="465E6EC3" w14:textId="77777777" w:rsidTr="007A6F46">
        <w:trPr>
          <w:trHeight w:val="315"/>
        </w:trPr>
        <w:tc>
          <w:tcPr>
            <w:tcW w:w="960" w:type="dxa"/>
            <w:tcBorders>
              <w:top w:val="nil"/>
              <w:left w:val="nil"/>
              <w:bottom w:val="nil"/>
              <w:right w:val="nil"/>
            </w:tcBorders>
            <w:shd w:val="clear" w:color="auto" w:fill="auto"/>
            <w:noWrap/>
            <w:vAlign w:val="bottom"/>
            <w:hideMark/>
          </w:tcPr>
          <w:p w14:paraId="3C362DC7" w14:textId="77777777" w:rsidR="007C1D0F" w:rsidRPr="007C1D0F" w:rsidRDefault="007C1D0F" w:rsidP="007C1D0F">
            <w:pPr>
              <w:rPr>
                <w:sz w:val="20"/>
                <w:szCs w:val="20"/>
              </w:rPr>
            </w:pPr>
          </w:p>
        </w:tc>
        <w:tc>
          <w:tcPr>
            <w:tcW w:w="4890" w:type="dxa"/>
            <w:tcBorders>
              <w:top w:val="nil"/>
              <w:left w:val="single" w:sz="8" w:space="0" w:color="000000"/>
              <w:bottom w:val="single" w:sz="8" w:space="0" w:color="000000"/>
              <w:right w:val="nil"/>
            </w:tcBorders>
            <w:shd w:val="clear" w:color="000000" w:fill="D9D9D9"/>
            <w:noWrap/>
            <w:vAlign w:val="bottom"/>
            <w:hideMark/>
          </w:tcPr>
          <w:p w14:paraId="05870AAE" w14:textId="77777777" w:rsidR="007C1D0F" w:rsidRPr="007C1D0F" w:rsidRDefault="007C1D0F" w:rsidP="007C1D0F">
            <w:pPr>
              <w:rPr>
                <w:sz w:val="20"/>
                <w:szCs w:val="20"/>
              </w:rPr>
            </w:pPr>
            <w:r w:rsidRPr="007C1D0F">
              <w:rPr>
                <w:sz w:val="20"/>
                <w:szCs w:val="20"/>
              </w:rPr>
              <w:t> </w:t>
            </w:r>
          </w:p>
        </w:tc>
        <w:tc>
          <w:tcPr>
            <w:tcW w:w="1540" w:type="dxa"/>
            <w:tcBorders>
              <w:top w:val="nil"/>
              <w:left w:val="nil"/>
              <w:bottom w:val="single" w:sz="8" w:space="0" w:color="000000"/>
              <w:right w:val="nil"/>
            </w:tcBorders>
            <w:shd w:val="clear" w:color="000000" w:fill="D9D9D9"/>
            <w:noWrap/>
            <w:vAlign w:val="center"/>
            <w:hideMark/>
          </w:tcPr>
          <w:p w14:paraId="28B17174" w14:textId="77777777" w:rsidR="007C1D0F" w:rsidRPr="007C1D0F" w:rsidRDefault="007C1D0F" w:rsidP="007C1D0F">
            <w:pPr>
              <w:jc w:val="center"/>
              <w:rPr>
                <w:b/>
                <w:bCs/>
                <w:color w:val="000000"/>
                <w:sz w:val="20"/>
                <w:szCs w:val="20"/>
              </w:rPr>
            </w:pPr>
            <w:r w:rsidRPr="007C1D0F">
              <w:rPr>
                <w:b/>
                <w:bCs/>
                <w:color w:val="000000"/>
                <w:sz w:val="20"/>
                <w:szCs w:val="20"/>
              </w:rPr>
              <w:t xml:space="preserve">RATES </w:t>
            </w:r>
          </w:p>
        </w:tc>
        <w:tc>
          <w:tcPr>
            <w:tcW w:w="1872" w:type="dxa"/>
            <w:tcBorders>
              <w:top w:val="nil"/>
              <w:left w:val="nil"/>
              <w:bottom w:val="single" w:sz="8" w:space="0" w:color="000000"/>
              <w:right w:val="single" w:sz="8" w:space="0" w:color="auto"/>
            </w:tcBorders>
            <w:shd w:val="clear" w:color="000000" w:fill="D9D9D9"/>
            <w:noWrap/>
            <w:vAlign w:val="center"/>
            <w:hideMark/>
          </w:tcPr>
          <w:p w14:paraId="3A5A4A7B" w14:textId="77777777" w:rsidR="007C1D0F" w:rsidRPr="007C1D0F" w:rsidRDefault="007C1D0F" w:rsidP="007C1D0F">
            <w:pPr>
              <w:jc w:val="center"/>
              <w:rPr>
                <w:b/>
                <w:bCs/>
                <w:color w:val="000000"/>
                <w:sz w:val="20"/>
                <w:szCs w:val="20"/>
              </w:rPr>
            </w:pPr>
            <w:r w:rsidRPr="007C1D0F">
              <w:rPr>
                <w:b/>
                <w:bCs/>
                <w:color w:val="000000"/>
                <w:sz w:val="20"/>
                <w:szCs w:val="20"/>
              </w:rPr>
              <w:t>RATES</w:t>
            </w:r>
          </w:p>
        </w:tc>
        <w:tc>
          <w:tcPr>
            <w:tcW w:w="960" w:type="dxa"/>
            <w:tcBorders>
              <w:top w:val="nil"/>
              <w:left w:val="nil"/>
              <w:bottom w:val="nil"/>
              <w:right w:val="nil"/>
            </w:tcBorders>
            <w:shd w:val="clear" w:color="auto" w:fill="auto"/>
            <w:noWrap/>
            <w:vAlign w:val="bottom"/>
            <w:hideMark/>
          </w:tcPr>
          <w:p w14:paraId="34E81445" w14:textId="77777777" w:rsidR="007C1D0F" w:rsidRPr="007C1D0F" w:rsidRDefault="007C1D0F" w:rsidP="007C1D0F">
            <w:pPr>
              <w:jc w:val="center"/>
              <w:rPr>
                <w:b/>
                <w:bCs/>
                <w:color w:val="000000"/>
                <w:sz w:val="20"/>
                <w:szCs w:val="20"/>
              </w:rPr>
            </w:pPr>
          </w:p>
        </w:tc>
      </w:tr>
      <w:tr w:rsidR="007C1D0F" w:rsidRPr="007C1D0F" w14:paraId="79EB663C" w14:textId="77777777" w:rsidTr="007A6F46">
        <w:trPr>
          <w:trHeight w:val="300"/>
        </w:trPr>
        <w:tc>
          <w:tcPr>
            <w:tcW w:w="960" w:type="dxa"/>
            <w:tcBorders>
              <w:top w:val="nil"/>
              <w:left w:val="nil"/>
              <w:bottom w:val="nil"/>
              <w:right w:val="nil"/>
            </w:tcBorders>
            <w:shd w:val="clear" w:color="auto" w:fill="auto"/>
            <w:noWrap/>
            <w:vAlign w:val="bottom"/>
            <w:hideMark/>
          </w:tcPr>
          <w:p w14:paraId="2FCC048F" w14:textId="77777777" w:rsidR="007C1D0F" w:rsidRPr="007C1D0F" w:rsidRDefault="007C1D0F" w:rsidP="007C1D0F">
            <w:pPr>
              <w:rPr>
                <w:sz w:val="20"/>
                <w:szCs w:val="20"/>
              </w:rPr>
            </w:pPr>
          </w:p>
        </w:tc>
        <w:tc>
          <w:tcPr>
            <w:tcW w:w="4890" w:type="dxa"/>
            <w:tcBorders>
              <w:top w:val="nil"/>
              <w:left w:val="single" w:sz="8" w:space="0" w:color="000000"/>
              <w:bottom w:val="nil"/>
              <w:right w:val="nil"/>
            </w:tcBorders>
            <w:shd w:val="clear" w:color="auto" w:fill="auto"/>
            <w:noWrap/>
            <w:vAlign w:val="center"/>
            <w:hideMark/>
          </w:tcPr>
          <w:p w14:paraId="40D7B3FF" w14:textId="77777777" w:rsidR="007C1D0F" w:rsidRPr="007C1D0F" w:rsidRDefault="007C1D0F" w:rsidP="007C1D0F">
            <w:pPr>
              <w:rPr>
                <w:b/>
                <w:bCs/>
                <w:sz w:val="20"/>
                <w:szCs w:val="20"/>
                <w:u w:val="single"/>
              </w:rPr>
            </w:pPr>
            <w:r w:rsidRPr="007C1D0F">
              <w:rPr>
                <w:b/>
                <w:bCs/>
                <w:sz w:val="20"/>
                <w:szCs w:val="20"/>
                <w:u w:val="single"/>
              </w:rPr>
              <w:t>Residential and General Service</w:t>
            </w:r>
          </w:p>
        </w:tc>
        <w:tc>
          <w:tcPr>
            <w:tcW w:w="1540" w:type="dxa"/>
            <w:tcBorders>
              <w:top w:val="nil"/>
              <w:left w:val="nil"/>
              <w:bottom w:val="nil"/>
              <w:right w:val="nil"/>
            </w:tcBorders>
            <w:shd w:val="clear" w:color="auto" w:fill="auto"/>
            <w:noWrap/>
            <w:vAlign w:val="bottom"/>
            <w:hideMark/>
          </w:tcPr>
          <w:p w14:paraId="2E211382" w14:textId="77777777" w:rsidR="007C1D0F" w:rsidRPr="007C1D0F" w:rsidRDefault="007C1D0F" w:rsidP="007C1D0F">
            <w:pPr>
              <w:rPr>
                <w:b/>
                <w:bCs/>
                <w:sz w:val="20"/>
                <w:szCs w:val="20"/>
                <w:u w:val="single"/>
              </w:rPr>
            </w:pPr>
          </w:p>
        </w:tc>
        <w:tc>
          <w:tcPr>
            <w:tcW w:w="1872" w:type="dxa"/>
            <w:tcBorders>
              <w:top w:val="nil"/>
              <w:left w:val="nil"/>
              <w:bottom w:val="nil"/>
              <w:right w:val="single" w:sz="8" w:space="0" w:color="auto"/>
            </w:tcBorders>
            <w:shd w:val="clear" w:color="auto" w:fill="auto"/>
            <w:noWrap/>
            <w:vAlign w:val="bottom"/>
            <w:hideMark/>
          </w:tcPr>
          <w:p w14:paraId="45F61BD9" w14:textId="77777777" w:rsidR="007C1D0F" w:rsidRPr="007C1D0F" w:rsidRDefault="007C1D0F" w:rsidP="007C1D0F">
            <w:pPr>
              <w:rPr>
                <w:sz w:val="20"/>
                <w:szCs w:val="20"/>
              </w:rPr>
            </w:pPr>
            <w:r w:rsidRPr="007C1D0F">
              <w:rPr>
                <w:sz w:val="20"/>
                <w:szCs w:val="20"/>
              </w:rPr>
              <w:t> </w:t>
            </w:r>
          </w:p>
        </w:tc>
        <w:tc>
          <w:tcPr>
            <w:tcW w:w="960" w:type="dxa"/>
            <w:tcBorders>
              <w:top w:val="nil"/>
              <w:left w:val="nil"/>
              <w:bottom w:val="nil"/>
              <w:right w:val="nil"/>
            </w:tcBorders>
            <w:shd w:val="clear" w:color="auto" w:fill="auto"/>
            <w:noWrap/>
            <w:vAlign w:val="bottom"/>
            <w:hideMark/>
          </w:tcPr>
          <w:p w14:paraId="0D972176" w14:textId="77777777" w:rsidR="007C1D0F" w:rsidRPr="007C1D0F" w:rsidRDefault="007C1D0F" w:rsidP="007C1D0F">
            <w:pPr>
              <w:rPr>
                <w:sz w:val="20"/>
                <w:szCs w:val="20"/>
              </w:rPr>
            </w:pPr>
          </w:p>
        </w:tc>
      </w:tr>
      <w:tr w:rsidR="007C1D0F" w:rsidRPr="007C1D0F" w14:paraId="42B874BC" w14:textId="77777777" w:rsidTr="007A6F46">
        <w:trPr>
          <w:trHeight w:val="300"/>
        </w:trPr>
        <w:tc>
          <w:tcPr>
            <w:tcW w:w="960" w:type="dxa"/>
            <w:tcBorders>
              <w:top w:val="nil"/>
              <w:left w:val="nil"/>
              <w:bottom w:val="nil"/>
              <w:right w:val="nil"/>
            </w:tcBorders>
            <w:shd w:val="clear" w:color="auto" w:fill="auto"/>
            <w:noWrap/>
            <w:vAlign w:val="bottom"/>
            <w:hideMark/>
          </w:tcPr>
          <w:p w14:paraId="56BDF8BE" w14:textId="77777777" w:rsidR="007C1D0F" w:rsidRPr="007C1D0F" w:rsidRDefault="007C1D0F" w:rsidP="007C1D0F">
            <w:pPr>
              <w:rPr>
                <w:sz w:val="20"/>
                <w:szCs w:val="20"/>
              </w:rPr>
            </w:pPr>
          </w:p>
        </w:tc>
        <w:tc>
          <w:tcPr>
            <w:tcW w:w="4890" w:type="dxa"/>
            <w:tcBorders>
              <w:top w:val="nil"/>
              <w:left w:val="single" w:sz="8" w:space="0" w:color="000000"/>
              <w:bottom w:val="nil"/>
              <w:right w:val="nil"/>
            </w:tcBorders>
            <w:shd w:val="clear" w:color="auto" w:fill="auto"/>
            <w:noWrap/>
            <w:vAlign w:val="center"/>
            <w:hideMark/>
          </w:tcPr>
          <w:p w14:paraId="50FC6F0F" w14:textId="77777777" w:rsidR="007C1D0F" w:rsidRPr="007C1D0F" w:rsidRDefault="007C1D0F" w:rsidP="007C1D0F">
            <w:pPr>
              <w:rPr>
                <w:sz w:val="20"/>
                <w:szCs w:val="20"/>
              </w:rPr>
            </w:pPr>
            <w:r w:rsidRPr="007C1D0F">
              <w:rPr>
                <w:sz w:val="20"/>
                <w:szCs w:val="20"/>
              </w:rPr>
              <w:t>Base Facility Charge by Meter Size</w:t>
            </w:r>
          </w:p>
        </w:tc>
        <w:tc>
          <w:tcPr>
            <w:tcW w:w="1540" w:type="dxa"/>
            <w:tcBorders>
              <w:top w:val="nil"/>
              <w:left w:val="nil"/>
              <w:bottom w:val="nil"/>
              <w:right w:val="nil"/>
            </w:tcBorders>
            <w:shd w:val="clear" w:color="auto" w:fill="auto"/>
            <w:noWrap/>
            <w:vAlign w:val="bottom"/>
            <w:hideMark/>
          </w:tcPr>
          <w:p w14:paraId="7F3D6AB6" w14:textId="77777777" w:rsidR="007C1D0F" w:rsidRPr="007C1D0F" w:rsidRDefault="007C1D0F" w:rsidP="007C1D0F">
            <w:pPr>
              <w:rPr>
                <w:sz w:val="20"/>
                <w:szCs w:val="20"/>
              </w:rPr>
            </w:pPr>
          </w:p>
        </w:tc>
        <w:tc>
          <w:tcPr>
            <w:tcW w:w="1872" w:type="dxa"/>
            <w:tcBorders>
              <w:top w:val="nil"/>
              <w:left w:val="nil"/>
              <w:bottom w:val="nil"/>
              <w:right w:val="single" w:sz="8" w:space="0" w:color="auto"/>
            </w:tcBorders>
            <w:shd w:val="clear" w:color="auto" w:fill="auto"/>
            <w:noWrap/>
            <w:vAlign w:val="bottom"/>
            <w:hideMark/>
          </w:tcPr>
          <w:p w14:paraId="7233C745" w14:textId="77777777" w:rsidR="007C1D0F" w:rsidRPr="007C1D0F" w:rsidRDefault="007C1D0F" w:rsidP="007C1D0F">
            <w:pPr>
              <w:rPr>
                <w:sz w:val="20"/>
                <w:szCs w:val="20"/>
              </w:rPr>
            </w:pPr>
            <w:r w:rsidRPr="007C1D0F">
              <w:rPr>
                <w:sz w:val="20"/>
                <w:szCs w:val="20"/>
              </w:rPr>
              <w:t> </w:t>
            </w:r>
          </w:p>
        </w:tc>
        <w:tc>
          <w:tcPr>
            <w:tcW w:w="960" w:type="dxa"/>
            <w:tcBorders>
              <w:top w:val="nil"/>
              <w:left w:val="nil"/>
              <w:bottom w:val="nil"/>
              <w:right w:val="nil"/>
            </w:tcBorders>
            <w:shd w:val="clear" w:color="auto" w:fill="auto"/>
            <w:noWrap/>
            <w:vAlign w:val="bottom"/>
            <w:hideMark/>
          </w:tcPr>
          <w:p w14:paraId="47708559" w14:textId="77777777" w:rsidR="007C1D0F" w:rsidRPr="007C1D0F" w:rsidRDefault="007C1D0F" w:rsidP="007C1D0F">
            <w:pPr>
              <w:rPr>
                <w:sz w:val="20"/>
                <w:szCs w:val="20"/>
              </w:rPr>
            </w:pPr>
          </w:p>
        </w:tc>
      </w:tr>
      <w:tr w:rsidR="007C1D0F" w:rsidRPr="007C1D0F" w14:paraId="7532CBE6" w14:textId="77777777" w:rsidTr="007A6F46">
        <w:trPr>
          <w:trHeight w:val="300"/>
        </w:trPr>
        <w:tc>
          <w:tcPr>
            <w:tcW w:w="960" w:type="dxa"/>
            <w:tcBorders>
              <w:top w:val="nil"/>
              <w:left w:val="nil"/>
              <w:bottom w:val="nil"/>
              <w:right w:val="nil"/>
            </w:tcBorders>
            <w:shd w:val="clear" w:color="auto" w:fill="auto"/>
            <w:noWrap/>
            <w:vAlign w:val="bottom"/>
            <w:hideMark/>
          </w:tcPr>
          <w:p w14:paraId="39631C20" w14:textId="77777777" w:rsidR="007C1D0F" w:rsidRPr="007C1D0F" w:rsidRDefault="007C1D0F" w:rsidP="007C1D0F">
            <w:pPr>
              <w:rPr>
                <w:sz w:val="20"/>
                <w:szCs w:val="20"/>
              </w:rPr>
            </w:pPr>
          </w:p>
        </w:tc>
        <w:tc>
          <w:tcPr>
            <w:tcW w:w="4890" w:type="dxa"/>
            <w:tcBorders>
              <w:top w:val="nil"/>
              <w:left w:val="single" w:sz="8" w:space="0" w:color="000000"/>
              <w:bottom w:val="nil"/>
              <w:right w:val="nil"/>
            </w:tcBorders>
            <w:shd w:val="clear" w:color="auto" w:fill="auto"/>
            <w:noWrap/>
            <w:vAlign w:val="center"/>
            <w:hideMark/>
          </w:tcPr>
          <w:p w14:paraId="2A3ACA93" w14:textId="77777777" w:rsidR="007C1D0F" w:rsidRPr="007C1D0F" w:rsidRDefault="007C1D0F" w:rsidP="007C1D0F">
            <w:pPr>
              <w:rPr>
                <w:color w:val="000000"/>
                <w:sz w:val="20"/>
                <w:szCs w:val="20"/>
              </w:rPr>
            </w:pPr>
            <w:r w:rsidRPr="007C1D0F">
              <w:rPr>
                <w:color w:val="000000"/>
                <w:sz w:val="20"/>
                <w:szCs w:val="20"/>
              </w:rPr>
              <w:t>5/8"X 3/4"</w:t>
            </w:r>
          </w:p>
        </w:tc>
        <w:tc>
          <w:tcPr>
            <w:tcW w:w="1540" w:type="dxa"/>
            <w:tcBorders>
              <w:top w:val="nil"/>
              <w:left w:val="nil"/>
              <w:bottom w:val="nil"/>
              <w:right w:val="nil"/>
            </w:tcBorders>
            <w:shd w:val="clear" w:color="auto" w:fill="auto"/>
            <w:noWrap/>
            <w:vAlign w:val="center"/>
            <w:hideMark/>
          </w:tcPr>
          <w:p w14:paraId="2C7A1FCD" w14:textId="77777777" w:rsidR="007C1D0F" w:rsidRPr="007C1D0F" w:rsidRDefault="007C1D0F" w:rsidP="007C1D0F">
            <w:pPr>
              <w:jc w:val="right"/>
              <w:rPr>
                <w:color w:val="000000"/>
                <w:sz w:val="20"/>
                <w:szCs w:val="20"/>
              </w:rPr>
            </w:pPr>
            <w:r w:rsidRPr="007C1D0F">
              <w:rPr>
                <w:color w:val="000000"/>
                <w:sz w:val="20"/>
                <w:szCs w:val="20"/>
              </w:rPr>
              <w:t xml:space="preserve">$24.27 </w:t>
            </w:r>
          </w:p>
        </w:tc>
        <w:tc>
          <w:tcPr>
            <w:tcW w:w="1872" w:type="dxa"/>
            <w:tcBorders>
              <w:top w:val="nil"/>
              <w:left w:val="nil"/>
              <w:bottom w:val="nil"/>
              <w:right w:val="single" w:sz="8" w:space="0" w:color="auto"/>
            </w:tcBorders>
            <w:shd w:val="clear" w:color="auto" w:fill="auto"/>
            <w:noWrap/>
            <w:vAlign w:val="center"/>
            <w:hideMark/>
          </w:tcPr>
          <w:p w14:paraId="6422D05D" w14:textId="77777777" w:rsidR="007C1D0F" w:rsidRPr="007C1D0F" w:rsidRDefault="007C1D0F" w:rsidP="007C1D0F">
            <w:pPr>
              <w:jc w:val="right"/>
              <w:rPr>
                <w:color w:val="000000"/>
                <w:sz w:val="20"/>
                <w:szCs w:val="20"/>
              </w:rPr>
            </w:pPr>
            <w:r w:rsidRPr="007C1D0F">
              <w:rPr>
                <w:color w:val="000000"/>
                <w:sz w:val="20"/>
                <w:szCs w:val="20"/>
              </w:rPr>
              <w:t xml:space="preserve">$21.45 </w:t>
            </w:r>
          </w:p>
        </w:tc>
        <w:tc>
          <w:tcPr>
            <w:tcW w:w="960" w:type="dxa"/>
            <w:tcBorders>
              <w:top w:val="nil"/>
              <w:left w:val="nil"/>
              <w:bottom w:val="nil"/>
              <w:right w:val="nil"/>
            </w:tcBorders>
            <w:shd w:val="clear" w:color="auto" w:fill="auto"/>
            <w:noWrap/>
            <w:vAlign w:val="bottom"/>
            <w:hideMark/>
          </w:tcPr>
          <w:p w14:paraId="26A07846" w14:textId="77777777" w:rsidR="007C1D0F" w:rsidRPr="007C1D0F" w:rsidRDefault="007C1D0F" w:rsidP="007C1D0F">
            <w:pPr>
              <w:jc w:val="right"/>
              <w:rPr>
                <w:color w:val="000000"/>
                <w:sz w:val="20"/>
                <w:szCs w:val="20"/>
              </w:rPr>
            </w:pPr>
          </w:p>
        </w:tc>
      </w:tr>
      <w:tr w:rsidR="007C1D0F" w:rsidRPr="007C1D0F" w14:paraId="6BC4A81B" w14:textId="77777777" w:rsidTr="007A6F46">
        <w:trPr>
          <w:trHeight w:val="300"/>
        </w:trPr>
        <w:tc>
          <w:tcPr>
            <w:tcW w:w="960" w:type="dxa"/>
            <w:tcBorders>
              <w:top w:val="nil"/>
              <w:left w:val="nil"/>
              <w:bottom w:val="nil"/>
              <w:right w:val="nil"/>
            </w:tcBorders>
            <w:shd w:val="clear" w:color="auto" w:fill="auto"/>
            <w:noWrap/>
            <w:vAlign w:val="bottom"/>
            <w:hideMark/>
          </w:tcPr>
          <w:p w14:paraId="38C538C8" w14:textId="77777777" w:rsidR="007C1D0F" w:rsidRPr="007C1D0F" w:rsidRDefault="007C1D0F" w:rsidP="007C1D0F">
            <w:pPr>
              <w:rPr>
                <w:sz w:val="20"/>
                <w:szCs w:val="20"/>
              </w:rPr>
            </w:pPr>
          </w:p>
        </w:tc>
        <w:tc>
          <w:tcPr>
            <w:tcW w:w="4890" w:type="dxa"/>
            <w:tcBorders>
              <w:top w:val="nil"/>
              <w:left w:val="single" w:sz="8" w:space="0" w:color="000000"/>
              <w:bottom w:val="nil"/>
              <w:right w:val="nil"/>
            </w:tcBorders>
            <w:shd w:val="clear" w:color="auto" w:fill="auto"/>
            <w:noWrap/>
            <w:vAlign w:val="center"/>
            <w:hideMark/>
          </w:tcPr>
          <w:p w14:paraId="01201ED0" w14:textId="77777777" w:rsidR="007C1D0F" w:rsidRPr="007C1D0F" w:rsidRDefault="007C1D0F" w:rsidP="007C1D0F">
            <w:pPr>
              <w:rPr>
                <w:color w:val="000000"/>
                <w:sz w:val="20"/>
                <w:szCs w:val="20"/>
              </w:rPr>
            </w:pPr>
            <w:r w:rsidRPr="007C1D0F">
              <w:rPr>
                <w:color w:val="000000"/>
                <w:sz w:val="20"/>
                <w:szCs w:val="20"/>
              </w:rPr>
              <w:t>3/4"</w:t>
            </w:r>
          </w:p>
        </w:tc>
        <w:tc>
          <w:tcPr>
            <w:tcW w:w="1540" w:type="dxa"/>
            <w:tcBorders>
              <w:top w:val="nil"/>
              <w:left w:val="nil"/>
              <w:bottom w:val="nil"/>
              <w:right w:val="nil"/>
            </w:tcBorders>
            <w:shd w:val="clear" w:color="auto" w:fill="auto"/>
            <w:noWrap/>
            <w:vAlign w:val="center"/>
            <w:hideMark/>
          </w:tcPr>
          <w:p w14:paraId="484AAFFC" w14:textId="77777777" w:rsidR="007C1D0F" w:rsidRPr="007C1D0F" w:rsidRDefault="007C1D0F" w:rsidP="007C1D0F">
            <w:pPr>
              <w:jc w:val="right"/>
              <w:rPr>
                <w:color w:val="000000"/>
                <w:sz w:val="20"/>
                <w:szCs w:val="20"/>
              </w:rPr>
            </w:pPr>
            <w:r w:rsidRPr="007C1D0F">
              <w:rPr>
                <w:color w:val="000000"/>
                <w:sz w:val="20"/>
                <w:szCs w:val="20"/>
              </w:rPr>
              <w:t xml:space="preserve">$36.41 </w:t>
            </w:r>
          </w:p>
        </w:tc>
        <w:tc>
          <w:tcPr>
            <w:tcW w:w="1872" w:type="dxa"/>
            <w:tcBorders>
              <w:top w:val="nil"/>
              <w:left w:val="nil"/>
              <w:bottom w:val="nil"/>
              <w:right w:val="single" w:sz="8" w:space="0" w:color="auto"/>
            </w:tcBorders>
            <w:shd w:val="clear" w:color="auto" w:fill="auto"/>
            <w:noWrap/>
            <w:vAlign w:val="center"/>
            <w:hideMark/>
          </w:tcPr>
          <w:p w14:paraId="744E26A5" w14:textId="77777777" w:rsidR="007C1D0F" w:rsidRPr="007C1D0F" w:rsidRDefault="007C1D0F" w:rsidP="007C1D0F">
            <w:pPr>
              <w:jc w:val="right"/>
              <w:rPr>
                <w:color w:val="000000"/>
                <w:sz w:val="20"/>
                <w:szCs w:val="20"/>
              </w:rPr>
            </w:pPr>
            <w:r w:rsidRPr="007C1D0F">
              <w:rPr>
                <w:color w:val="000000"/>
                <w:sz w:val="20"/>
                <w:szCs w:val="20"/>
              </w:rPr>
              <w:t xml:space="preserve">$32.18 </w:t>
            </w:r>
          </w:p>
        </w:tc>
        <w:tc>
          <w:tcPr>
            <w:tcW w:w="960" w:type="dxa"/>
            <w:tcBorders>
              <w:top w:val="nil"/>
              <w:left w:val="nil"/>
              <w:bottom w:val="nil"/>
              <w:right w:val="nil"/>
            </w:tcBorders>
            <w:shd w:val="clear" w:color="auto" w:fill="auto"/>
            <w:noWrap/>
            <w:vAlign w:val="bottom"/>
            <w:hideMark/>
          </w:tcPr>
          <w:p w14:paraId="752D73E9" w14:textId="77777777" w:rsidR="007C1D0F" w:rsidRPr="007C1D0F" w:rsidRDefault="007C1D0F" w:rsidP="007C1D0F">
            <w:pPr>
              <w:jc w:val="right"/>
              <w:rPr>
                <w:color w:val="000000"/>
                <w:sz w:val="20"/>
                <w:szCs w:val="20"/>
              </w:rPr>
            </w:pPr>
          </w:p>
        </w:tc>
      </w:tr>
      <w:tr w:rsidR="007C1D0F" w:rsidRPr="007C1D0F" w14:paraId="260F8CD6" w14:textId="77777777" w:rsidTr="007A6F46">
        <w:trPr>
          <w:trHeight w:val="300"/>
        </w:trPr>
        <w:tc>
          <w:tcPr>
            <w:tcW w:w="960" w:type="dxa"/>
            <w:tcBorders>
              <w:top w:val="nil"/>
              <w:left w:val="nil"/>
              <w:bottom w:val="nil"/>
              <w:right w:val="nil"/>
            </w:tcBorders>
            <w:shd w:val="clear" w:color="auto" w:fill="auto"/>
            <w:noWrap/>
            <w:vAlign w:val="bottom"/>
            <w:hideMark/>
          </w:tcPr>
          <w:p w14:paraId="7271F463" w14:textId="77777777" w:rsidR="007C1D0F" w:rsidRPr="007C1D0F" w:rsidRDefault="007C1D0F" w:rsidP="007C1D0F">
            <w:pPr>
              <w:rPr>
                <w:sz w:val="20"/>
                <w:szCs w:val="20"/>
              </w:rPr>
            </w:pPr>
          </w:p>
        </w:tc>
        <w:tc>
          <w:tcPr>
            <w:tcW w:w="4890" w:type="dxa"/>
            <w:tcBorders>
              <w:top w:val="nil"/>
              <w:left w:val="single" w:sz="8" w:space="0" w:color="000000"/>
              <w:bottom w:val="nil"/>
              <w:right w:val="nil"/>
            </w:tcBorders>
            <w:shd w:val="clear" w:color="auto" w:fill="auto"/>
            <w:noWrap/>
            <w:vAlign w:val="center"/>
            <w:hideMark/>
          </w:tcPr>
          <w:p w14:paraId="18B97F6A" w14:textId="77777777" w:rsidR="007C1D0F" w:rsidRPr="007C1D0F" w:rsidRDefault="007C1D0F" w:rsidP="007C1D0F">
            <w:pPr>
              <w:rPr>
                <w:color w:val="000000"/>
                <w:sz w:val="20"/>
                <w:szCs w:val="20"/>
              </w:rPr>
            </w:pPr>
            <w:r w:rsidRPr="007C1D0F">
              <w:rPr>
                <w:color w:val="000000"/>
                <w:sz w:val="20"/>
                <w:szCs w:val="20"/>
              </w:rPr>
              <w:t>1"</w:t>
            </w:r>
          </w:p>
        </w:tc>
        <w:tc>
          <w:tcPr>
            <w:tcW w:w="1540" w:type="dxa"/>
            <w:tcBorders>
              <w:top w:val="nil"/>
              <w:left w:val="nil"/>
              <w:bottom w:val="nil"/>
              <w:right w:val="nil"/>
            </w:tcBorders>
            <w:shd w:val="clear" w:color="auto" w:fill="auto"/>
            <w:noWrap/>
            <w:vAlign w:val="center"/>
            <w:hideMark/>
          </w:tcPr>
          <w:p w14:paraId="1F59CC51" w14:textId="77777777" w:rsidR="007C1D0F" w:rsidRPr="007C1D0F" w:rsidRDefault="007C1D0F" w:rsidP="007C1D0F">
            <w:pPr>
              <w:jc w:val="right"/>
              <w:rPr>
                <w:color w:val="000000"/>
                <w:sz w:val="20"/>
                <w:szCs w:val="20"/>
              </w:rPr>
            </w:pPr>
            <w:r w:rsidRPr="007C1D0F">
              <w:rPr>
                <w:color w:val="000000"/>
                <w:sz w:val="20"/>
                <w:szCs w:val="20"/>
              </w:rPr>
              <w:t xml:space="preserve">$60.68 </w:t>
            </w:r>
          </w:p>
        </w:tc>
        <w:tc>
          <w:tcPr>
            <w:tcW w:w="1872" w:type="dxa"/>
            <w:tcBorders>
              <w:top w:val="nil"/>
              <w:left w:val="nil"/>
              <w:bottom w:val="nil"/>
              <w:right w:val="single" w:sz="8" w:space="0" w:color="auto"/>
            </w:tcBorders>
            <w:shd w:val="clear" w:color="auto" w:fill="auto"/>
            <w:noWrap/>
            <w:vAlign w:val="center"/>
            <w:hideMark/>
          </w:tcPr>
          <w:p w14:paraId="53000BDA" w14:textId="77777777" w:rsidR="007C1D0F" w:rsidRPr="007C1D0F" w:rsidRDefault="007C1D0F" w:rsidP="007C1D0F">
            <w:pPr>
              <w:jc w:val="right"/>
              <w:rPr>
                <w:color w:val="000000"/>
                <w:sz w:val="20"/>
                <w:szCs w:val="20"/>
              </w:rPr>
            </w:pPr>
            <w:r w:rsidRPr="007C1D0F">
              <w:rPr>
                <w:color w:val="000000"/>
                <w:sz w:val="20"/>
                <w:szCs w:val="20"/>
              </w:rPr>
              <w:t xml:space="preserve">$53.63 </w:t>
            </w:r>
          </w:p>
        </w:tc>
        <w:tc>
          <w:tcPr>
            <w:tcW w:w="960" w:type="dxa"/>
            <w:tcBorders>
              <w:top w:val="nil"/>
              <w:left w:val="nil"/>
              <w:bottom w:val="nil"/>
              <w:right w:val="nil"/>
            </w:tcBorders>
            <w:shd w:val="clear" w:color="auto" w:fill="auto"/>
            <w:noWrap/>
            <w:vAlign w:val="bottom"/>
            <w:hideMark/>
          </w:tcPr>
          <w:p w14:paraId="43D38E86" w14:textId="77777777" w:rsidR="007C1D0F" w:rsidRPr="007C1D0F" w:rsidRDefault="007C1D0F" w:rsidP="007C1D0F">
            <w:pPr>
              <w:jc w:val="right"/>
              <w:rPr>
                <w:color w:val="000000"/>
                <w:sz w:val="20"/>
                <w:szCs w:val="20"/>
              </w:rPr>
            </w:pPr>
          </w:p>
        </w:tc>
      </w:tr>
      <w:tr w:rsidR="007C1D0F" w:rsidRPr="007C1D0F" w14:paraId="2061C446" w14:textId="77777777" w:rsidTr="007A6F46">
        <w:trPr>
          <w:trHeight w:val="300"/>
        </w:trPr>
        <w:tc>
          <w:tcPr>
            <w:tcW w:w="960" w:type="dxa"/>
            <w:tcBorders>
              <w:top w:val="nil"/>
              <w:left w:val="nil"/>
              <w:bottom w:val="nil"/>
              <w:right w:val="nil"/>
            </w:tcBorders>
            <w:shd w:val="clear" w:color="auto" w:fill="auto"/>
            <w:noWrap/>
            <w:vAlign w:val="bottom"/>
            <w:hideMark/>
          </w:tcPr>
          <w:p w14:paraId="3D9AC5A2" w14:textId="77777777" w:rsidR="007C1D0F" w:rsidRPr="007C1D0F" w:rsidRDefault="007C1D0F" w:rsidP="007C1D0F">
            <w:pPr>
              <w:rPr>
                <w:sz w:val="20"/>
                <w:szCs w:val="20"/>
              </w:rPr>
            </w:pPr>
          </w:p>
        </w:tc>
        <w:tc>
          <w:tcPr>
            <w:tcW w:w="4890" w:type="dxa"/>
            <w:tcBorders>
              <w:top w:val="nil"/>
              <w:left w:val="single" w:sz="8" w:space="0" w:color="000000"/>
              <w:bottom w:val="nil"/>
              <w:right w:val="nil"/>
            </w:tcBorders>
            <w:shd w:val="clear" w:color="auto" w:fill="auto"/>
            <w:noWrap/>
            <w:vAlign w:val="center"/>
            <w:hideMark/>
          </w:tcPr>
          <w:p w14:paraId="759CB429" w14:textId="77777777" w:rsidR="007C1D0F" w:rsidRPr="007C1D0F" w:rsidRDefault="007C1D0F" w:rsidP="007C1D0F">
            <w:pPr>
              <w:rPr>
                <w:color w:val="000000"/>
                <w:sz w:val="20"/>
                <w:szCs w:val="20"/>
              </w:rPr>
            </w:pPr>
            <w:r w:rsidRPr="007C1D0F">
              <w:rPr>
                <w:color w:val="000000"/>
                <w:sz w:val="20"/>
                <w:szCs w:val="20"/>
              </w:rPr>
              <w:t>1-1/2"</w:t>
            </w:r>
          </w:p>
        </w:tc>
        <w:tc>
          <w:tcPr>
            <w:tcW w:w="1540" w:type="dxa"/>
            <w:tcBorders>
              <w:top w:val="nil"/>
              <w:left w:val="nil"/>
              <w:bottom w:val="nil"/>
              <w:right w:val="nil"/>
            </w:tcBorders>
            <w:shd w:val="clear" w:color="auto" w:fill="auto"/>
            <w:noWrap/>
            <w:vAlign w:val="center"/>
            <w:hideMark/>
          </w:tcPr>
          <w:p w14:paraId="17B880B5" w14:textId="77777777" w:rsidR="007C1D0F" w:rsidRPr="007C1D0F" w:rsidRDefault="007C1D0F" w:rsidP="007C1D0F">
            <w:pPr>
              <w:jc w:val="right"/>
              <w:rPr>
                <w:color w:val="000000"/>
                <w:sz w:val="20"/>
                <w:szCs w:val="20"/>
              </w:rPr>
            </w:pPr>
            <w:r w:rsidRPr="007C1D0F">
              <w:rPr>
                <w:color w:val="000000"/>
                <w:sz w:val="20"/>
                <w:szCs w:val="20"/>
              </w:rPr>
              <w:t xml:space="preserve">$121.35 </w:t>
            </w:r>
          </w:p>
        </w:tc>
        <w:tc>
          <w:tcPr>
            <w:tcW w:w="1872" w:type="dxa"/>
            <w:tcBorders>
              <w:top w:val="nil"/>
              <w:left w:val="nil"/>
              <w:bottom w:val="nil"/>
              <w:right w:val="single" w:sz="8" w:space="0" w:color="auto"/>
            </w:tcBorders>
            <w:shd w:val="clear" w:color="auto" w:fill="auto"/>
            <w:noWrap/>
            <w:vAlign w:val="center"/>
            <w:hideMark/>
          </w:tcPr>
          <w:p w14:paraId="1C2E6451" w14:textId="77777777" w:rsidR="007C1D0F" w:rsidRPr="007C1D0F" w:rsidRDefault="007C1D0F" w:rsidP="007C1D0F">
            <w:pPr>
              <w:jc w:val="right"/>
              <w:rPr>
                <w:color w:val="000000"/>
                <w:sz w:val="20"/>
                <w:szCs w:val="20"/>
              </w:rPr>
            </w:pPr>
            <w:r w:rsidRPr="007C1D0F">
              <w:rPr>
                <w:color w:val="000000"/>
                <w:sz w:val="20"/>
                <w:szCs w:val="20"/>
              </w:rPr>
              <w:t xml:space="preserve">$107.25 </w:t>
            </w:r>
          </w:p>
        </w:tc>
        <w:tc>
          <w:tcPr>
            <w:tcW w:w="960" w:type="dxa"/>
            <w:tcBorders>
              <w:top w:val="nil"/>
              <w:left w:val="nil"/>
              <w:bottom w:val="nil"/>
              <w:right w:val="nil"/>
            </w:tcBorders>
            <w:shd w:val="clear" w:color="auto" w:fill="auto"/>
            <w:noWrap/>
            <w:vAlign w:val="bottom"/>
            <w:hideMark/>
          </w:tcPr>
          <w:p w14:paraId="3ACB329F" w14:textId="77777777" w:rsidR="007C1D0F" w:rsidRPr="007C1D0F" w:rsidRDefault="007C1D0F" w:rsidP="007C1D0F">
            <w:pPr>
              <w:jc w:val="right"/>
              <w:rPr>
                <w:color w:val="000000"/>
                <w:sz w:val="20"/>
                <w:szCs w:val="20"/>
              </w:rPr>
            </w:pPr>
          </w:p>
        </w:tc>
      </w:tr>
      <w:tr w:rsidR="007C1D0F" w:rsidRPr="007C1D0F" w14:paraId="04A699FA" w14:textId="77777777" w:rsidTr="007A6F46">
        <w:trPr>
          <w:trHeight w:val="300"/>
        </w:trPr>
        <w:tc>
          <w:tcPr>
            <w:tcW w:w="960" w:type="dxa"/>
            <w:tcBorders>
              <w:top w:val="nil"/>
              <w:left w:val="nil"/>
              <w:bottom w:val="nil"/>
              <w:right w:val="nil"/>
            </w:tcBorders>
            <w:shd w:val="clear" w:color="auto" w:fill="auto"/>
            <w:noWrap/>
            <w:vAlign w:val="bottom"/>
            <w:hideMark/>
          </w:tcPr>
          <w:p w14:paraId="61B361FB" w14:textId="77777777" w:rsidR="007C1D0F" w:rsidRPr="007C1D0F" w:rsidRDefault="007C1D0F" w:rsidP="007C1D0F">
            <w:pPr>
              <w:rPr>
                <w:sz w:val="20"/>
                <w:szCs w:val="20"/>
              </w:rPr>
            </w:pPr>
          </w:p>
        </w:tc>
        <w:tc>
          <w:tcPr>
            <w:tcW w:w="4890" w:type="dxa"/>
            <w:tcBorders>
              <w:top w:val="nil"/>
              <w:left w:val="single" w:sz="8" w:space="0" w:color="000000"/>
              <w:bottom w:val="nil"/>
              <w:right w:val="nil"/>
            </w:tcBorders>
            <w:shd w:val="clear" w:color="auto" w:fill="auto"/>
            <w:noWrap/>
            <w:vAlign w:val="center"/>
            <w:hideMark/>
          </w:tcPr>
          <w:p w14:paraId="39C2CEFF" w14:textId="77777777" w:rsidR="007C1D0F" w:rsidRPr="007C1D0F" w:rsidRDefault="007C1D0F" w:rsidP="007C1D0F">
            <w:pPr>
              <w:rPr>
                <w:color w:val="000000"/>
                <w:sz w:val="20"/>
                <w:szCs w:val="20"/>
              </w:rPr>
            </w:pPr>
            <w:r w:rsidRPr="007C1D0F">
              <w:rPr>
                <w:color w:val="000000"/>
                <w:sz w:val="20"/>
                <w:szCs w:val="20"/>
              </w:rPr>
              <w:t>2"</w:t>
            </w:r>
          </w:p>
        </w:tc>
        <w:tc>
          <w:tcPr>
            <w:tcW w:w="1540" w:type="dxa"/>
            <w:tcBorders>
              <w:top w:val="nil"/>
              <w:left w:val="nil"/>
              <w:bottom w:val="nil"/>
              <w:right w:val="nil"/>
            </w:tcBorders>
            <w:shd w:val="clear" w:color="auto" w:fill="auto"/>
            <w:noWrap/>
            <w:vAlign w:val="center"/>
            <w:hideMark/>
          </w:tcPr>
          <w:p w14:paraId="018BED4C" w14:textId="77777777" w:rsidR="007C1D0F" w:rsidRPr="007C1D0F" w:rsidRDefault="007C1D0F" w:rsidP="007C1D0F">
            <w:pPr>
              <w:jc w:val="right"/>
              <w:rPr>
                <w:color w:val="000000"/>
                <w:sz w:val="20"/>
                <w:szCs w:val="20"/>
              </w:rPr>
            </w:pPr>
            <w:r w:rsidRPr="007C1D0F">
              <w:rPr>
                <w:color w:val="000000"/>
                <w:sz w:val="20"/>
                <w:szCs w:val="20"/>
              </w:rPr>
              <w:t xml:space="preserve">$194.16 </w:t>
            </w:r>
          </w:p>
        </w:tc>
        <w:tc>
          <w:tcPr>
            <w:tcW w:w="1872" w:type="dxa"/>
            <w:tcBorders>
              <w:top w:val="nil"/>
              <w:left w:val="nil"/>
              <w:bottom w:val="nil"/>
              <w:right w:val="single" w:sz="8" w:space="0" w:color="auto"/>
            </w:tcBorders>
            <w:shd w:val="clear" w:color="auto" w:fill="auto"/>
            <w:noWrap/>
            <w:vAlign w:val="center"/>
            <w:hideMark/>
          </w:tcPr>
          <w:p w14:paraId="701B3C39" w14:textId="77777777" w:rsidR="007C1D0F" w:rsidRPr="007C1D0F" w:rsidRDefault="007C1D0F" w:rsidP="007C1D0F">
            <w:pPr>
              <w:jc w:val="right"/>
              <w:rPr>
                <w:color w:val="000000"/>
                <w:sz w:val="20"/>
                <w:szCs w:val="20"/>
              </w:rPr>
            </w:pPr>
            <w:r w:rsidRPr="007C1D0F">
              <w:rPr>
                <w:color w:val="000000"/>
                <w:sz w:val="20"/>
                <w:szCs w:val="20"/>
              </w:rPr>
              <w:t xml:space="preserve">$171.60 </w:t>
            </w:r>
          </w:p>
        </w:tc>
        <w:tc>
          <w:tcPr>
            <w:tcW w:w="960" w:type="dxa"/>
            <w:tcBorders>
              <w:top w:val="nil"/>
              <w:left w:val="nil"/>
              <w:bottom w:val="nil"/>
              <w:right w:val="nil"/>
            </w:tcBorders>
            <w:shd w:val="clear" w:color="auto" w:fill="auto"/>
            <w:noWrap/>
            <w:vAlign w:val="bottom"/>
            <w:hideMark/>
          </w:tcPr>
          <w:p w14:paraId="5FE238B6" w14:textId="77777777" w:rsidR="007C1D0F" w:rsidRPr="007C1D0F" w:rsidRDefault="007C1D0F" w:rsidP="007C1D0F">
            <w:pPr>
              <w:jc w:val="right"/>
              <w:rPr>
                <w:color w:val="000000"/>
                <w:sz w:val="20"/>
                <w:szCs w:val="20"/>
              </w:rPr>
            </w:pPr>
          </w:p>
        </w:tc>
      </w:tr>
      <w:tr w:rsidR="007C1D0F" w:rsidRPr="007C1D0F" w14:paraId="36A1954C" w14:textId="77777777" w:rsidTr="007A6F46">
        <w:trPr>
          <w:trHeight w:val="300"/>
        </w:trPr>
        <w:tc>
          <w:tcPr>
            <w:tcW w:w="960" w:type="dxa"/>
            <w:tcBorders>
              <w:top w:val="nil"/>
              <w:left w:val="nil"/>
              <w:bottom w:val="nil"/>
              <w:right w:val="nil"/>
            </w:tcBorders>
            <w:shd w:val="clear" w:color="auto" w:fill="auto"/>
            <w:noWrap/>
            <w:vAlign w:val="bottom"/>
            <w:hideMark/>
          </w:tcPr>
          <w:p w14:paraId="066DC8F7" w14:textId="77777777" w:rsidR="007C1D0F" w:rsidRPr="007C1D0F" w:rsidRDefault="007C1D0F" w:rsidP="007C1D0F">
            <w:pPr>
              <w:rPr>
                <w:sz w:val="20"/>
                <w:szCs w:val="20"/>
              </w:rPr>
            </w:pPr>
          </w:p>
        </w:tc>
        <w:tc>
          <w:tcPr>
            <w:tcW w:w="4890" w:type="dxa"/>
            <w:tcBorders>
              <w:top w:val="nil"/>
              <w:left w:val="single" w:sz="8" w:space="0" w:color="000000"/>
              <w:bottom w:val="nil"/>
              <w:right w:val="nil"/>
            </w:tcBorders>
            <w:shd w:val="clear" w:color="auto" w:fill="auto"/>
            <w:noWrap/>
            <w:vAlign w:val="center"/>
            <w:hideMark/>
          </w:tcPr>
          <w:p w14:paraId="3CC36799" w14:textId="77777777" w:rsidR="007C1D0F" w:rsidRPr="007C1D0F" w:rsidRDefault="007C1D0F" w:rsidP="007C1D0F">
            <w:pPr>
              <w:rPr>
                <w:color w:val="000000"/>
                <w:sz w:val="20"/>
                <w:szCs w:val="20"/>
              </w:rPr>
            </w:pPr>
            <w:r w:rsidRPr="007C1D0F">
              <w:rPr>
                <w:color w:val="000000"/>
                <w:sz w:val="20"/>
                <w:szCs w:val="20"/>
              </w:rPr>
              <w:t>3"</w:t>
            </w:r>
          </w:p>
        </w:tc>
        <w:tc>
          <w:tcPr>
            <w:tcW w:w="1540" w:type="dxa"/>
            <w:tcBorders>
              <w:top w:val="nil"/>
              <w:left w:val="nil"/>
              <w:bottom w:val="nil"/>
              <w:right w:val="nil"/>
            </w:tcBorders>
            <w:shd w:val="clear" w:color="auto" w:fill="auto"/>
            <w:noWrap/>
            <w:vAlign w:val="center"/>
            <w:hideMark/>
          </w:tcPr>
          <w:p w14:paraId="2F6A3771" w14:textId="77777777" w:rsidR="007C1D0F" w:rsidRPr="007C1D0F" w:rsidRDefault="007C1D0F" w:rsidP="007C1D0F">
            <w:pPr>
              <w:jc w:val="right"/>
              <w:rPr>
                <w:color w:val="000000"/>
                <w:sz w:val="20"/>
                <w:szCs w:val="20"/>
              </w:rPr>
            </w:pPr>
            <w:r w:rsidRPr="007C1D0F">
              <w:rPr>
                <w:color w:val="000000"/>
                <w:sz w:val="20"/>
                <w:szCs w:val="20"/>
              </w:rPr>
              <w:t xml:space="preserve">$388.32 </w:t>
            </w:r>
          </w:p>
        </w:tc>
        <w:tc>
          <w:tcPr>
            <w:tcW w:w="1872" w:type="dxa"/>
            <w:tcBorders>
              <w:top w:val="nil"/>
              <w:left w:val="nil"/>
              <w:bottom w:val="nil"/>
              <w:right w:val="single" w:sz="8" w:space="0" w:color="auto"/>
            </w:tcBorders>
            <w:shd w:val="clear" w:color="auto" w:fill="auto"/>
            <w:noWrap/>
            <w:vAlign w:val="center"/>
            <w:hideMark/>
          </w:tcPr>
          <w:p w14:paraId="18DDC23E" w14:textId="77777777" w:rsidR="007C1D0F" w:rsidRPr="007C1D0F" w:rsidRDefault="007C1D0F" w:rsidP="007C1D0F">
            <w:pPr>
              <w:jc w:val="right"/>
              <w:rPr>
                <w:color w:val="000000"/>
                <w:sz w:val="20"/>
                <w:szCs w:val="20"/>
              </w:rPr>
            </w:pPr>
            <w:r w:rsidRPr="007C1D0F">
              <w:rPr>
                <w:color w:val="000000"/>
                <w:sz w:val="20"/>
                <w:szCs w:val="20"/>
              </w:rPr>
              <w:t xml:space="preserve">$343.20 </w:t>
            </w:r>
          </w:p>
        </w:tc>
        <w:tc>
          <w:tcPr>
            <w:tcW w:w="960" w:type="dxa"/>
            <w:tcBorders>
              <w:top w:val="nil"/>
              <w:left w:val="nil"/>
              <w:bottom w:val="nil"/>
              <w:right w:val="nil"/>
            </w:tcBorders>
            <w:shd w:val="clear" w:color="auto" w:fill="auto"/>
            <w:noWrap/>
            <w:vAlign w:val="bottom"/>
            <w:hideMark/>
          </w:tcPr>
          <w:p w14:paraId="0E719659" w14:textId="77777777" w:rsidR="007C1D0F" w:rsidRPr="007C1D0F" w:rsidRDefault="007C1D0F" w:rsidP="007C1D0F">
            <w:pPr>
              <w:jc w:val="right"/>
              <w:rPr>
                <w:color w:val="000000"/>
                <w:sz w:val="20"/>
                <w:szCs w:val="20"/>
              </w:rPr>
            </w:pPr>
          </w:p>
        </w:tc>
      </w:tr>
      <w:tr w:rsidR="007C1D0F" w:rsidRPr="007C1D0F" w14:paraId="505FE777" w14:textId="77777777" w:rsidTr="007A6F46">
        <w:trPr>
          <w:trHeight w:val="300"/>
        </w:trPr>
        <w:tc>
          <w:tcPr>
            <w:tcW w:w="960" w:type="dxa"/>
            <w:tcBorders>
              <w:top w:val="nil"/>
              <w:left w:val="nil"/>
              <w:bottom w:val="nil"/>
              <w:right w:val="nil"/>
            </w:tcBorders>
            <w:shd w:val="clear" w:color="auto" w:fill="auto"/>
            <w:noWrap/>
            <w:vAlign w:val="bottom"/>
            <w:hideMark/>
          </w:tcPr>
          <w:p w14:paraId="6FE94A97" w14:textId="77777777" w:rsidR="007C1D0F" w:rsidRPr="007C1D0F" w:rsidRDefault="007C1D0F" w:rsidP="007C1D0F">
            <w:pPr>
              <w:rPr>
                <w:sz w:val="20"/>
                <w:szCs w:val="20"/>
              </w:rPr>
            </w:pPr>
          </w:p>
        </w:tc>
        <w:tc>
          <w:tcPr>
            <w:tcW w:w="4890" w:type="dxa"/>
            <w:tcBorders>
              <w:top w:val="nil"/>
              <w:left w:val="single" w:sz="8" w:space="0" w:color="000000"/>
              <w:bottom w:val="nil"/>
              <w:right w:val="nil"/>
            </w:tcBorders>
            <w:shd w:val="clear" w:color="auto" w:fill="auto"/>
            <w:noWrap/>
            <w:vAlign w:val="center"/>
            <w:hideMark/>
          </w:tcPr>
          <w:p w14:paraId="63DF75B8" w14:textId="77777777" w:rsidR="007C1D0F" w:rsidRPr="007C1D0F" w:rsidRDefault="007C1D0F" w:rsidP="007C1D0F">
            <w:pPr>
              <w:rPr>
                <w:color w:val="000000"/>
                <w:sz w:val="20"/>
                <w:szCs w:val="20"/>
              </w:rPr>
            </w:pPr>
            <w:r w:rsidRPr="007C1D0F">
              <w:rPr>
                <w:color w:val="000000"/>
                <w:sz w:val="20"/>
                <w:szCs w:val="20"/>
              </w:rPr>
              <w:t>4"</w:t>
            </w:r>
          </w:p>
        </w:tc>
        <w:tc>
          <w:tcPr>
            <w:tcW w:w="1540" w:type="dxa"/>
            <w:tcBorders>
              <w:top w:val="nil"/>
              <w:left w:val="nil"/>
              <w:bottom w:val="nil"/>
              <w:right w:val="nil"/>
            </w:tcBorders>
            <w:shd w:val="clear" w:color="auto" w:fill="auto"/>
            <w:noWrap/>
            <w:vAlign w:val="center"/>
            <w:hideMark/>
          </w:tcPr>
          <w:p w14:paraId="0EB3FF38" w14:textId="77777777" w:rsidR="007C1D0F" w:rsidRPr="007C1D0F" w:rsidRDefault="007C1D0F" w:rsidP="007C1D0F">
            <w:pPr>
              <w:jc w:val="right"/>
              <w:rPr>
                <w:color w:val="000000"/>
                <w:sz w:val="20"/>
                <w:szCs w:val="20"/>
              </w:rPr>
            </w:pPr>
            <w:r w:rsidRPr="007C1D0F">
              <w:rPr>
                <w:color w:val="000000"/>
                <w:sz w:val="20"/>
                <w:szCs w:val="20"/>
              </w:rPr>
              <w:t xml:space="preserve">$606.75 </w:t>
            </w:r>
          </w:p>
        </w:tc>
        <w:tc>
          <w:tcPr>
            <w:tcW w:w="1872" w:type="dxa"/>
            <w:tcBorders>
              <w:top w:val="nil"/>
              <w:left w:val="nil"/>
              <w:bottom w:val="nil"/>
              <w:right w:val="single" w:sz="8" w:space="0" w:color="auto"/>
            </w:tcBorders>
            <w:shd w:val="clear" w:color="auto" w:fill="auto"/>
            <w:noWrap/>
            <w:vAlign w:val="center"/>
            <w:hideMark/>
          </w:tcPr>
          <w:p w14:paraId="2A52C5FC" w14:textId="77777777" w:rsidR="007C1D0F" w:rsidRPr="007C1D0F" w:rsidRDefault="007C1D0F" w:rsidP="007C1D0F">
            <w:pPr>
              <w:jc w:val="right"/>
              <w:rPr>
                <w:color w:val="000000"/>
                <w:sz w:val="20"/>
                <w:szCs w:val="20"/>
              </w:rPr>
            </w:pPr>
            <w:r w:rsidRPr="007C1D0F">
              <w:rPr>
                <w:color w:val="000000"/>
                <w:sz w:val="20"/>
                <w:szCs w:val="20"/>
              </w:rPr>
              <w:t xml:space="preserve">$536.25 </w:t>
            </w:r>
          </w:p>
        </w:tc>
        <w:tc>
          <w:tcPr>
            <w:tcW w:w="960" w:type="dxa"/>
            <w:tcBorders>
              <w:top w:val="nil"/>
              <w:left w:val="nil"/>
              <w:bottom w:val="nil"/>
              <w:right w:val="nil"/>
            </w:tcBorders>
            <w:shd w:val="clear" w:color="auto" w:fill="auto"/>
            <w:noWrap/>
            <w:vAlign w:val="bottom"/>
            <w:hideMark/>
          </w:tcPr>
          <w:p w14:paraId="448228B1" w14:textId="77777777" w:rsidR="007C1D0F" w:rsidRPr="007C1D0F" w:rsidRDefault="007C1D0F" w:rsidP="007C1D0F">
            <w:pPr>
              <w:jc w:val="right"/>
              <w:rPr>
                <w:color w:val="000000"/>
                <w:sz w:val="20"/>
                <w:szCs w:val="20"/>
              </w:rPr>
            </w:pPr>
          </w:p>
        </w:tc>
      </w:tr>
      <w:tr w:rsidR="007C1D0F" w:rsidRPr="007C1D0F" w14:paraId="68C7325E" w14:textId="77777777" w:rsidTr="007A6F46">
        <w:trPr>
          <w:trHeight w:val="300"/>
        </w:trPr>
        <w:tc>
          <w:tcPr>
            <w:tcW w:w="960" w:type="dxa"/>
            <w:tcBorders>
              <w:top w:val="nil"/>
              <w:left w:val="nil"/>
              <w:bottom w:val="nil"/>
              <w:right w:val="nil"/>
            </w:tcBorders>
            <w:shd w:val="clear" w:color="auto" w:fill="auto"/>
            <w:noWrap/>
            <w:vAlign w:val="bottom"/>
            <w:hideMark/>
          </w:tcPr>
          <w:p w14:paraId="0A3F9FEB" w14:textId="77777777" w:rsidR="007C1D0F" w:rsidRPr="007C1D0F" w:rsidRDefault="007C1D0F" w:rsidP="007C1D0F">
            <w:pPr>
              <w:rPr>
                <w:sz w:val="20"/>
                <w:szCs w:val="20"/>
              </w:rPr>
            </w:pPr>
          </w:p>
        </w:tc>
        <w:tc>
          <w:tcPr>
            <w:tcW w:w="4890" w:type="dxa"/>
            <w:tcBorders>
              <w:top w:val="nil"/>
              <w:left w:val="single" w:sz="8" w:space="0" w:color="000000"/>
              <w:bottom w:val="nil"/>
              <w:right w:val="nil"/>
            </w:tcBorders>
            <w:shd w:val="clear" w:color="auto" w:fill="auto"/>
            <w:noWrap/>
            <w:vAlign w:val="center"/>
            <w:hideMark/>
          </w:tcPr>
          <w:p w14:paraId="45E6AC20" w14:textId="77777777" w:rsidR="007C1D0F" w:rsidRPr="007C1D0F" w:rsidRDefault="007C1D0F" w:rsidP="007C1D0F">
            <w:pPr>
              <w:rPr>
                <w:color w:val="000000"/>
                <w:sz w:val="20"/>
                <w:szCs w:val="20"/>
              </w:rPr>
            </w:pPr>
            <w:r w:rsidRPr="007C1D0F">
              <w:rPr>
                <w:color w:val="000000"/>
                <w:sz w:val="20"/>
                <w:szCs w:val="20"/>
              </w:rPr>
              <w:t>6"</w:t>
            </w:r>
          </w:p>
        </w:tc>
        <w:tc>
          <w:tcPr>
            <w:tcW w:w="1540" w:type="dxa"/>
            <w:tcBorders>
              <w:top w:val="nil"/>
              <w:left w:val="nil"/>
              <w:bottom w:val="nil"/>
              <w:right w:val="nil"/>
            </w:tcBorders>
            <w:shd w:val="clear" w:color="auto" w:fill="auto"/>
            <w:noWrap/>
            <w:vAlign w:val="center"/>
            <w:hideMark/>
          </w:tcPr>
          <w:p w14:paraId="3D66127B" w14:textId="77777777" w:rsidR="007C1D0F" w:rsidRPr="007C1D0F" w:rsidRDefault="007C1D0F" w:rsidP="007C1D0F">
            <w:pPr>
              <w:jc w:val="right"/>
              <w:rPr>
                <w:color w:val="000000"/>
                <w:sz w:val="20"/>
                <w:szCs w:val="20"/>
              </w:rPr>
            </w:pPr>
            <w:r w:rsidRPr="007C1D0F">
              <w:rPr>
                <w:color w:val="000000"/>
                <w:sz w:val="20"/>
                <w:szCs w:val="20"/>
              </w:rPr>
              <w:t xml:space="preserve">$1,213.50 </w:t>
            </w:r>
          </w:p>
        </w:tc>
        <w:tc>
          <w:tcPr>
            <w:tcW w:w="1872" w:type="dxa"/>
            <w:tcBorders>
              <w:top w:val="nil"/>
              <w:left w:val="nil"/>
              <w:bottom w:val="nil"/>
              <w:right w:val="single" w:sz="8" w:space="0" w:color="auto"/>
            </w:tcBorders>
            <w:shd w:val="clear" w:color="auto" w:fill="auto"/>
            <w:noWrap/>
            <w:vAlign w:val="center"/>
            <w:hideMark/>
          </w:tcPr>
          <w:p w14:paraId="0FDFBDC5" w14:textId="77777777" w:rsidR="007C1D0F" w:rsidRPr="007C1D0F" w:rsidRDefault="007C1D0F" w:rsidP="007C1D0F">
            <w:pPr>
              <w:jc w:val="right"/>
              <w:rPr>
                <w:color w:val="000000"/>
                <w:sz w:val="20"/>
                <w:szCs w:val="20"/>
              </w:rPr>
            </w:pPr>
            <w:r w:rsidRPr="007C1D0F">
              <w:rPr>
                <w:color w:val="000000"/>
                <w:sz w:val="20"/>
                <w:szCs w:val="20"/>
              </w:rPr>
              <w:t xml:space="preserve">$1,072.50 </w:t>
            </w:r>
          </w:p>
        </w:tc>
        <w:tc>
          <w:tcPr>
            <w:tcW w:w="960" w:type="dxa"/>
            <w:tcBorders>
              <w:top w:val="nil"/>
              <w:left w:val="nil"/>
              <w:bottom w:val="nil"/>
              <w:right w:val="nil"/>
            </w:tcBorders>
            <w:shd w:val="clear" w:color="auto" w:fill="auto"/>
            <w:noWrap/>
            <w:vAlign w:val="bottom"/>
            <w:hideMark/>
          </w:tcPr>
          <w:p w14:paraId="157FF42D" w14:textId="77777777" w:rsidR="007C1D0F" w:rsidRPr="007C1D0F" w:rsidRDefault="007C1D0F" w:rsidP="007C1D0F">
            <w:pPr>
              <w:jc w:val="right"/>
              <w:rPr>
                <w:color w:val="000000"/>
                <w:sz w:val="20"/>
                <w:szCs w:val="20"/>
              </w:rPr>
            </w:pPr>
          </w:p>
        </w:tc>
      </w:tr>
      <w:tr w:rsidR="007C1D0F" w:rsidRPr="007C1D0F" w14:paraId="518094B3" w14:textId="77777777" w:rsidTr="007A6F46">
        <w:trPr>
          <w:trHeight w:val="300"/>
        </w:trPr>
        <w:tc>
          <w:tcPr>
            <w:tcW w:w="960" w:type="dxa"/>
            <w:tcBorders>
              <w:top w:val="nil"/>
              <w:left w:val="nil"/>
              <w:bottom w:val="nil"/>
              <w:right w:val="nil"/>
            </w:tcBorders>
            <w:shd w:val="clear" w:color="auto" w:fill="auto"/>
            <w:noWrap/>
            <w:vAlign w:val="bottom"/>
            <w:hideMark/>
          </w:tcPr>
          <w:p w14:paraId="3CE4400D" w14:textId="77777777" w:rsidR="007C1D0F" w:rsidRPr="007C1D0F" w:rsidRDefault="007C1D0F" w:rsidP="007C1D0F">
            <w:pPr>
              <w:rPr>
                <w:sz w:val="20"/>
                <w:szCs w:val="20"/>
              </w:rPr>
            </w:pPr>
          </w:p>
        </w:tc>
        <w:tc>
          <w:tcPr>
            <w:tcW w:w="4890" w:type="dxa"/>
            <w:tcBorders>
              <w:top w:val="nil"/>
              <w:left w:val="single" w:sz="8" w:space="0" w:color="000000"/>
              <w:bottom w:val="nil"/>
              <w:right w:val="nil"/>
            </w:tcBorders>
            <w:shd w:val="clear" w:color="auto" w:fill="auto"/>
            <w:noWrap/>
            <w:vAlign w:val="center"/>
            <w:hideMark/>
          </w:tcPr>
          <w:p w14:paraId="1B7A0EE3" w14:textId="77777777" w:rsidR="007C1D0F" w:rsidRPr="007C1D0F" w:rsidRDefault="007C1D0F" w:rsidP="007C1D0F">
            <w:pPr>
              <w:rPr>
                <w:color w:val="000000"/>
                <w:sz w:val="20"/>
                <w:szCs w:val="20"/>
              </w:rPr>
            </w:pPr>
            <w:r w:rsidRPr="007C1D0F">
              <w:rPr>
                <w:color w:val="000000"/>
                <w:sz w:val="20"/>
                <w:szCs w:val="20"/>
              </w:rPr>
              <w:t> </w:t>
            </w:r>
          </w:p>
        </w:tc>
        <w:tc>
          <w:tcPr>
            <w:tcW w:w="1540" w:type="dxa"/>
            <w:tcBorders>
              <w:top w:val="nil"/>
              <w:left w:val="nil"/>
              <w:bottom w:val="nil"/>
              <w:right w:val="nil"/>
            </w:tcBorders>
            <w:shd w:val="clear" w:color="auto" w:fill="auto"/>
            <w:noWrap/>
            <w:vAlign w:val="center"/>
            <w:hideMark/>
          </w:tcPr>
          <w:p w14:paraId="3499DDFA" w14:textId="77777777" w:rsidR="007C1D0F" w:rsidRPr="007C1D0F" w:rsidRDefault="007C1D0F" w:rsidP="007C1D0F">
            <w:pPr>
              <w:rPr>
                <w:color w:val="000000"/>
                <w:sz w:val="20"/>
                <w:szCs w:val="20"/>
              </w:rPr>
            </w:pPr>
          </w:p>
        </w:tc>
        <w:tc>
          <w:tcPr>
            <w:tcW w:w="1872" w:type="dxa"/>
            <w:tcBorders>
              <w:top w:val="nil"/>
              <w:left w:val="nil"/>
              <w:bottom w:val="nil"/>
              <w:right w:val="single" w:sz="8" w:space="0" w:color="auto"/>
            </w:tcBorders>
            <w:shd w:val="clear" w:color="auto" w:fill="auto"/>
            <w:noWrap/>
            <w:vAlign w:val="bottom"/>
            <w:hideMark/>
          </w:tcPr>
          <w:p w14:paraId="0DE58C8D" w14:textId="77777777" w:rsidR="007C1D0F" w:rsidRPr="007C1D0F" w:rsidRDefault="007C1D0F" w:rsidP="007C1D0F">
            <w:pPr>
              <w:rPr>
                <w:sz w:val="20"/>
                <w:szCs w:val="20"/>
              </w:rPr>
            </w:pPr>
            <w:r w:rsidRPr="007C1D0F">
              <w:rPr>
                <w:sz w:val="20"/>
                <w:szCs w:val="20"/>
              </w:rPr>
              <w:t> </w:t>
            </w:r>
          </w:p>
        </w:tc>
        <w:tc>
          <w:tcPr>
            <w:tcW w:w="960" w:type="dxa"/>
            <w:tcBorders>
              <w:top w:val="nil"/>
              <w:left w:val="nil"/>
              <w:bottom w:val="nil"/>
              <w:right w:val="nil"/>
            </w:tcBorders>
            <w:shd w:val="clear" w:color="auto" w:fill="auto"/>
            <w:noWrap/>
            <w:vAlign w:val="bottom"/>
            <w:hideMark/>
          </w:tcPr>
          <w:p w14:paraId="3A4DB0B3" w14:textId="77777777" w:rsidR="007C1D0F" w:rsidRPr="007C1D0F" w:rsidRDefault="007C1D0F" w:rsidP="007C1D0F">
            <w:pPr>
              <w:rPr>
                <w:sz w:val="20"/>
                <w:szCs w:val="20"/>
              </w:rPr>
            </w:pPr>
          </w:p>
        </w:tc>
      </w:tr>
      <w:tr w:rsidR="007C1D0F" w:rsidRPr="007C1D0F" w14:paraId="2056E92B" w14:textId="77777777" w:rsidTr="007A6F46">
        <w:trPr>
          <w:trHeight w:val="300"/>
        </w:trPr>
        <w:tc>
          <w:tcPr>
            <w:tcW w:w="960" w:type="dxa"/>
            <w:tcBorders>
              <w:top w:val="nil"/>
              <w:left w:val="nil"/>
              <w:bottom w:val="nil"/>
              <w:right w:val="nil"/>
            </w:tcBorders>
            <w:shd w:val="clear" w:color="auto" w:fill="auto"/>
            <w:noWrap/>
            <w:vAlign w:val="bottom"/>
            <w:hideMark/>
          </w:tcPr>
          <w:p w14:paraId="4CD5706B" w14:textId="77777777" w:rsidR="007C1D0F" w:rsidRPr="007C1D0F" w:rsidRDefault="007C1D0F" w:rsidP="007C1D0F">
            <w:pPr>
              <w:rPr>
                <w:sz w:val="20"/>
                <w:szCs w:val="20"/>
              </w:rPr>
            </w:pPr>
          </w:p>
        </w:tc>
        <w:tc>
          <w:tcPr>
            <w:tcW w:w="4890" w:type="dxa"/>
            <w:tcBorders>
              <w:top w:val="nil"/>
              <w:left w:val="single" w:sz="8" w:space="0" w:color="000000"/>
              <w:bottom w:val="nil"/>
              <w:right w:val="nil"/>
            </w:tcBorders>
            <w:shd w:val="clear" w:color="auto" w:fill="auto"/>
            <w:noWrap/>
            <w:vAlign w:val="center"/>
            <w:hideMark/>
          </w:tcPr>
          <w:p w14:paraId="33468719" w14:textId="77777777" w:rsidR="007C1D0F" w:rsidRPr="007C1D0F" w:rsidRDefault="007C1D0F" w:rsidP="007C1D0F">
            <w:pPr>
              <w:rPr>
                <w:color w:val="000000"/>
                <w:sz w:val="20"/>
                <w:szCs w:val="20"/>
              </w:rPr>
            </w:pPr>
            <w:r w:rsidRPr="007C1D0F">
              <w:rPr>
                <w:color w:val="000000"/>
                <w:sz w:val="20"/>
                <w:szCs w:val="20"/>
              </w:rPr>
              <w:t>Charge per 1,000 gallons - Residential Service</w:t>
            </w:r>
          </w:p>
        </w:tc>
        <w:tc>
          <w:tcPr>
            <w:tcW w:w="1540" w:type="dxa"/>
            <w:tcBorders>
              <w:top w:val="nil"/>
              <w:left w:val="nil"/>
              <w:bottom w:val="nil"/>
              <w:right w:val="nil"/>
            </w:tcBorders>
            <w:shd w:val="clear" w:color="auto" w:fill="auto"/>
            <w:noWrap/>
            <w:vAlign w:val="bottom"/>
            <w:hideMark/>
          </w:tcPr>
          <w:p w14:paraId="33B995D6" w14:textId="77777777" w:rsidR="007C1D0F" w:rsidRPr="007C1D0F" w:rsidRDefault="007C1D0F" w:rsidP="007C1D0F">
            <w:pPr>
              <w:rPr>
                <w:color w:val="000000"/>
                <w:sz w:val="20"/>
                <w:szCs w:val="20"/>
              </w:rPr>
            </w:pPr>
          </w:p>
        </w:tc>
        <w:tc>
          <w:tcPr>
            <w:tcW w:w="1872" w:type="dxa"/>
            <w:tcBorders>
              <w:top w:val="nil"/>
              <w:left w:val="nil"/>
              <w:bottom w:val="nil"/>
              <w:right w:val="single" w:sz="8" w:space="0" w:color="auto"/>
            </w:tcBorders>
            <w:shd w:val="clear" w:color="auto" w:fill="auto"/>
            <w:noWrap/>
            <w:vAlign w:val="bottom"/>
            <w:hideMark/>
          </w:tcPr>
          <w:p w14:paraId="71B5FEB7" w14:textId="77777777" w:rsidR="007C1D0F" w:rsidRPr="007C1D0F" w:rsidRDefault="007C1D0F" w:rsidP="007C1D0F">
            <w:pPr>
              <w:rPr>
                <w:sz w:val="20"/>
                <w:szCs w:val="20"/>
              </w:rPr>
            </w:pPr>
            <w:r w:rsidRPr="007C1D0F">
              <w:rPr>
                <w:sz w:val="20"/>
                <w:szCs w:val="20"/>
              </w:rPr>
              <w:t> </w:t>
            </w:r>
          </w:p>
        </w:tc>
        <w:tc>
          <w:tcPr>
            <w:tcW w:w="960" w:type="dxa"/>
            <w:tcBorders>
              <w:top w:val="nil"/>
              <w:left w:val="nil"/>
              <w:bottom w:val="nil"/>
              <w:right w:val="nil"/>
            </w:tcBorders>
            <w:shd w:val="clear" w:color="auto" w:fill="auto"/>
            <w:noWrap/>
            <w:vAlign w:val="bottom"/>
            <w:hideMark/>
          </w:tcPr>
          <w:p w14:paraId="6DF9B9B9" w14:textId="77777777" w:rsidR="007C1D0F" w:rsidRPr="007C1D0F" w:rsidRDefault="007C1D0F" w:rsidP="007C1D0F">
            <w:pPr>
              <w:rPr>
                <w:sz w:val="20"/>
                <w:szCs w:val="20"/>
              </w:rPr>
            </w:pPr>
          </w:p>
        </w:tc>
      </w:tr>
      <w:tr w:rsidR="007C1D0F" w:rsidRPr="007C1D0F" w14:paraId="1F4C5899" w14:textId="77777777" w:rsidTr="007A6F46">
        <w:trPr>
          <w:trHeight w:val="300"/>
        </w:trPr>
        <w:tc>
          <w:tcPr>
            <w:tcW w:w="960" w:type="dxa"/>
            <w:tcBorders>
              <w:top w:val="nil"/>
              <w:left w:val="nil"/>
              <w:bottom w:val="nil"/>
              <w:right w:val="nil"/>
            </w:tcBorders>
            <w:shd w:val="clear" w:color="auto" w:fill="auto"/>
            <w:noWrap/>
            <w:vAlign w:val="bottom"/>
            <w:hideMark/>
          </w:tcPr>
          <w:p w14:paraId="413BCCF2" w14:textId="77777777" w:rsidR="007C1D0F" w:rsidRPr="007C1D0F" w:rsidRDefault="007C1D0F" w:rsidP="007C1D0F">
            <w:pPr>
              <w:rPr>
                <w:sz w:val="20"/>
                <w:szCs w:val="20"/>
              </w:rPr>
            </w:pPr>
          </w:p>
        </w:tc>
        <w:tc>
          <w:tcPr>
            <w:tcW w:w="4890" w:type="dxa"/>
            <w:tcBorders>
              <w:top w:val="nil"/>
              <w:left w:val="single" w:sz="8" w:space="0" w:color="000000"/>
              <w:bottom w:val="nil"/>
              <w:right w:val="nil"/>
            </w:tcBorders>
            <w:shd w:val="clear" w:color="auto" w:fill="auto"/>
            <w:noWrap/>
            <w:vAlign w:val="center"/>
            <w:hideMark/>
          </w:tcPr>
          <w:p w14:paraId="2E322DD7" w14:textId="77777777" w:rsidR="007C1D0F" w:rsidRPr="007C1D0F" w:rsidRDefault="007C1D0F" w:rsidP="007C1D0F">
            <w:pPr>
              <w:rPr>
                <w:color w:val="000000"/>
                <w:sz w:val="20"/>
                <w:szCs w:val="20"/>
              </w:rPr>
            </w:pPr>
            <w:r w:rsidRPr="007C1D0F">
              <w:rPr>
                <w:color w:val="000000"/>
                <w:sz w:val="20"/>
                <w:szCs w:val="20"/>
              </w:rPr>
              <w:t>0 - 4,000 gallons</w:t>
            </w:r>
          </w:p>
        </w:tc>
        <w:tc>
          <w:tcPr>
            <w:tcW w:w="1540" w:type="dxa"/>
            <w:tcBorders>
              <w:top w:val="nil"/>
              <w:left w:val="nil"/>
              <w:bottom w:val="nil"/>
              <w:right w:val="nil"/>
            </w:tcBorders>
            <w:shd w:val="clear" w:color="auto" w:fill="auto"/>
            <w:noWrap/>
            <w:vAlign w:val="center"/>
            <w:hideMark/>
          </w:tcPr>
          <w:p w14:paraId="56156759" w14:textId="77777777" w:rsidR="007C1D0F" w:rsidRPr="007C1D0F" w:rsidRDefault="007C1D0F" w:rsidP="007C1D0F">
            <w:pPr>
              <w:jc w:val="right"/>
              <w:rPr>
                <w:color w:val="000000"/>
                <w:sz w:val="20"/>
                <w:szCs w:val="20"/>
              </w:rPr>
            </w:pPr>
            <w:r w:rsidRPr="007C1D0F">
              <w:rPr>
                <w:color w:val="000000"/>
                <w:sz w:val="20"/>
                <w:szCs w:val="20"/>
              </w:rPr>
              <w:t xml:space="preserve">$11.03 </w:t>
            </w:r>
          </w:p>
        </w:tc>
        <w:tc>
          <w:tcPr>
            <w:tcW w:w="1872" w:type="dxa"/>
            <w:tcBorders>
              <w:top w:val="nil"/>
              <w:left w:val="nil"/>
              <w:bottom w:val="nil"/>
              <w:right w:val="single" w:sz="8" w:space="0" w:color="auto"/>
            </w:tcBorders>
            <w:shd w:val="clear" w:color="auto" w:fill="auto"/>
            <w:noWrap/>
            <w:vAlign w:val="center"/>
            <w:hideMark/>
          </w:tcPr>
          <w:p w14:paraId="0E2A9DCC" w14:textId="77777777" w:rsidR="007C1D0F" w:rsidRPr="007C1D0F" w:rsidRDefault="007C1D0F" w:rsidP="007C1D0F">
            <w:pPr>
              <w:jc w:val="right"/>
              <w:rPr>
                <w:color w:val="000000"/>
                <w:sz w:val="20"/>
                <w:szCs w:val="20"/>
              </w:rPr>
            </w:pPr>
            <w:r w:rsidRPr="007C1D0F">
              <w:rPr>
                <w:color w:val="000000"/>
                <w:sz w:val="20"/>
                <w:szCs w:val="20"/>
              </w:rPr>
              <w:t xml:space="preserve">$9.75 </w:t>
            </w:r>
          </w:p>
        </w:tc>
        <w:tc>
          <w:tcPr>
            <w:tcW w:w="960" w:type="dxa"/>
            <w:tcBorders>
              <w:top w:val="nil"/>
              <w:left w:val="nil"/>
              <w:bottom w:val="nil"/>
              <w:right w:val="nil"/>
            </w:tcBorders>
            <w:shd w:val="clear" w:color="auto" w:fill="auto"/>
            <w:noWrap/>
            <w:vAlign w:val="bottom"/>
            <w:hideMark/>
          </w:tcPr>
          <w:p w14:paraId="13F45422" w14:textId="77777777" w:rsidR="007C1D0F" w:rsidRPr="007C1D0F" w:rsidRDefault="007C1D0F" w:rsidP="007C1D0F">
            <w:pPr>
              <w:jc w:val="right"/>
              <w:rPr>
                <w:color w:val="000000"/>
                <w:sz w:val="20"/>
                <w:szCs w:val="20"/>
              </w:rPr>
            </w:pPr>
          </w:p>
        </w:tc>
      </w:tr>
      <w:tr w:rsidR="007C1D0F" w:rsidRPr="007C1D0F" w14:paraId="64C2E605" w14:textId="77777777" w:rsidTr="007A6F46">
        <w:trPr>
          <w:trHeight w:val="300"/>
        </w:trPr>
        <w:tc>
          <w:tcPr>
            <w:tcW w:w="960" w:type="dxa"/>
            <w:tcBorders>
              <w:top w:val="nil"/>
              <w:left w:val="nil"/>
              <w:bottom w:val="nil"/>
              <w:right w:val="nil"/>
            </w:tcBorders>
            <w:shd w:val="clear" w:color="auto" w:fill="auto"/>
            <w:noWrap/>
            <w:vAlign w:val="bottom"/>
            <w:hideMark/>
          </w:tcPr>
          <w:p w14:paraId="4EEF9A8E" w14:textId="77777777" w:rsidR="007C1D0F" w:rsidRPr="007C1D0F" w:rsidRDefault="007C1D0F" w:rsidP="007C1D0F">
            <w:pPr>
              <w:rPr>
                <w:sz w:val="20"/>
                <w:szCs w:val="20"/>
              </w:rPr>
            </w:pPr>
          </w:p>
        </w:tc>
        <w:tc>
          <w:tcPr>
            <w:tcW w:w="4890" w:type="dxa"/>
            <w:tcBorders>
              <w:top w:val="nil"/>
              <w:left w:val="single" w:sz="8" w:space="0" w:color="000000"/>
              <w:bottom w:val="nil"/>
              <w:right w:val="nil"/>
            </w:tcBorders>
            <w:shd w:val="clear" w:color="auto" w:fill="auto"/>
            <w:noWrap/>
            <w:vAlign w:val="center"/>
            <w:hideMark/>
          </w:tcPr>
          <w:p w14:paraId="59092389" w14:textId="77777777" w:rsidR="007C1D0F" w:rsidRPr="007C1D0F" w:rsidRDefault="007C1D0F" w:rsidP="007C1D0F">
            <w:pPr>
              <w:rPr>
                <w:color w:val="000000"/>
                <w:sz w:val="20"/>
                <w:szCs w:val="20"/>
              </w:rPr>
            </w:pPr>
            <w:r w:rsidRPr="007C1D0F">
              <w:rPr>
                <w:color w:val="000000"/>
                <w:sz w:val="20"/>
                <w:szCs w:val="20"/>
              </w:rPr>
              <w:t>Over 4,000 gallons</w:t>
            </w:r>
          </w:p>
        </w:tc>
        <w:tc>
          <w:tcPr>
            <w:tcW w:w="1540" w:type="dxa"/>
            <w:tcBorders>
              <w:top w:val="nil"/>
              <w:left w:val="nil"/>
              <w:bottom w:val="nil"/>
              <w:right w:val="nil"/>
            </w:tcBorders>
            <w:shd w:val="clear" w:color="auto" w:fill="auto"/>
            <w:noWrap/>
            <w:vAlign w:val="center"/>
            <w:hideMark/>
          </w:tcPr>
          <w:p w14:paraId="4EA51277" w14:textId="77777777" w:rsidR="007C1D0F" w:rsidRPr="007C1D0F" w:rsidRDefault="007C1D0F" w:rsidP="007C1D0F">
            <w:pPr>
              <w:jc w:val="right"/>
              <w:rPr>
                <w:color w:val="000000"/>
                <w:sz w:val="20"/>
                <w:szCs w:val="20"/>
              </w:rPr>
            </w:pPr>
            <w:r w:rsidRPr="007C1D0F">
              <w:rPr>
                <w:color w:val="000000"/>
                <w:sz w:val="20"/>
                <w:szCs w:val="20"/>
              </w:rPr>
              <w:t xml:space="preserve">$13.79 </w:t>
            </w:r>
          </w:p>
        </w:tc>
        <w:tc>
          <w:tcPr>
            <w:tcW w:w="1872" w:type="dxa"/>
            <w:tcBorders>
              <w:top w:val="nil"/>
              <w:left w:val="nil"/>
              <w:bottom w:val="nil"/>
              <w:right w:val="single" w:sz="8" w:space="0" w:color="auto"/>
            </w:tcBorders>
            <w:shd w:val="clear" w:color="auto" w:fill="auto"/>
            <w:noWrap/>
            <w:vAlign w:val="center"/>
            <w:hideMark/>
          </w:tcPr>
          <w:p w14:paraId="2DC234F3" w14:textId="77777777" w:rsidR="007C1D0F" w:rsidRPr="007C1D0F" w:rsidRDefault="007C1D0F" w:rsidP="007C1D0F">
            <w:pPr>
              <w:jc w:val="right"/>
              <w:rPr>
                <w:color w:val="000000"/>
                <w:sz w:val="20"/>
                <w:szCs w:val="20"/>
              </w:rPr>
            </w:pPr>
            <w:r w:rsidRPr="007C1D0F">
              <w:rPr>
                <w:color w:val="000000"/>
                <w:sz w:val="20"/>
                <w:szCs w:val="20"/>
              </w:rPr>
              <w:t xml:space="preserve">$12.19 </w:t>
            </w:r>
          </w:p>
        </w:tc>
        <w:tc>
          <w:tcPr>
            <w:tcW w:w="960" w:type="dxa"/>
            <w:tcBorders>
              <w:top w:val="nil"/>
              <w:left w:val="nil"/>
              <w:bottom w:val="nil"/>
              <w:right w:val="nil"/>
            </w:tcBorders>
            <w:shd w:val="clear" w:color="auto" w:fill="auto"/>
            <w:noWrap/>
            <w:vAlign w:val="bottom"/>
            <w:hideMark/>
          </w:tcPr>
          <w:p w14:paraId="0E762054" w14:textId="77777777" w:rsidR="007C1D0F" w:rsidRPr="007C1D0F" w:rsidRDefault="007C1D0F" w:rsidP="007C1D0F">
            <w:pPr>
              <w:jc w:val="right"/>
              <w:rPr>
                <w:color w:val="000000"/>
                <w:sz w:val="20"/>
                <w:szCs w:val="20"/>
              </w:rPr>
            </w:pPr>
          </w:p>
        </w:tc>
      </w:tr>
      <w:tr w:rsidR="007C1D0F" w:rsidRPr="007C1D0F" w14:paraId="5EA479F0" w14:textId="77777777" w:rsidTr="007A6F46">
        <w:trPr>
          <w:trHeight w:val="300"/>
        </w:trPr>
        <w:tc>
          <w:tcPr>
            <w:tcW w:w="960" w:type="dxa"/>
            <w:tcBorders>
              <w:top w:val="nil"/>
              <w:left w:val="nil"/>
              <w:bottom w:val="nil"/>
              <w:right w:val="nil"/>
            </w:tcBorders>
            <w:shd w:val="clear" w:color="auto" w:fill="auto"/>
            <w:noWrap/>
            <w:vAlign w:val="bottom"/>
            <w:hideMark/>
          </w:tcPr>
          <w:p w14:paraId="23FF2DCD" w14:textId="77777777" w:rsidR="007C1D0F" w:rsidRPr="007C1D0F" w:rsidRDefault="007C1D0F" w:rsidP="007C1D0F">
            <w:pPr>
              <w:rPr>
                <w:sz w:val="20"/>
                <w:szCs w:val="20"/>
              </w:rPr>
            </w:pPr>
          </w:p>
        </w:tc>
        <w:tc>
          <w:tcPr>
            <w:tcW w:w="4890" w:type="dxa"/>
            <w:tcBorders>
              <w:top w:val="nil"/>
              <w:left w:val="single" w:sz="8" w:space="0" w:color="000000"/>
              <w:bottom w:val="nil"/>
              <w:right w:val="nil"/>
            </w:tcBorders>
            <w:shd w:val="clear" w:color="auto" w:fill="auto"/>
            <w:noWrap/>
            <w:vAlign w:val="center"/>
            <w:hideMark/>
          </w:tcPr>
          <w:p w14:paraId="0F8CDF1A" w14:textId="77777777" w:rsidR="007C1D0F" w:rsidRPr="007C1D0F" w:rsidRDefault="007C1D0F" w:rsidP="007C1D0F">
            <w:pPr>
              <w:rPr>
                <w:color w:val="000000"/>
                <w:sz w:val="20"/>
                <w:szCs w:val="20"/>
              </w:rPr>
            </w:pPr>
            <w:r w:rsidRPr="007C1D0F">
              <w:rPr>
                <w:color w:val="000000"/>
                <w:sz w:val="20"/>
                <w:szCs w:val="20"/>
              </w:rPr>
              <w:t> </w:t>
            </w:r>
          </w:p>
        </w:tc>
        <w:tc>
          <w:tcPr>
            <w:tcW w:w="1540" w:type="dxa"/>
            <w:tcBorders>
              <w:top w:val="nil"/>
              <w:left w:val="nil"/>
              <w:bottom w:val="nil"/>
              <w:right w:val="nil"/>
            </w:tcBorders>
            <w:shd w:val="clear" w:color="auto" w:fill="auto"/>
            <w:noWrap/>
            <w:vAlign w:val="center"/>
            <w:hideMark/>
          </w:tcPr>
          <w:p w14:paraId="2A57A2D1" w14:textId="77777777" w:rsidR="007C1D0F" w:rsidRPr="007C1D0F" w:rsidRDefault="007C1D0F" w:rsidP="007C1D0F">
            <w:pPr>
              <w:rPr>
                <w:color w:val="000000"/>
                <w:sz w:val="20"/>
                <w:szCs w:val="20"/>
              </w:rPr>
            </w:pPr>
          </w:p>
        </w:tc>
        <w:tc>
          <w:tcPr>
            <w:tcW w:w="1872" w:type="dxa"/>
            <w:tcBorders>
              <w:top w:val="nil"/>
              <w:left w:val="nil"/>
              <w:bottom w:val="nil"/>
              <w:right w:val="single" w:sz="8" w:space="0" w:color="auto"/>
            </w:tcBorders>
            <w:shd w:val="clear" w:color="auto" w:fill="auto"/>
            <w:noWrap/>
            <w:vAlign w:val="center"/>
            <w:hideMark/>
          </w:tcPr>
          <w:p w14:paraId="7F0DF281" w14:textId="77777777" w:rsidR="007C1D0F" w:rsidRPr="007C1D0F" w:rsidRDefault="007C1D0F" w:rsidP="007C1D0F">
            <w:pPr>
              <w:jc w:val="right"/>
              <w:rPr>
                <w:color w:val="000000"/>
                <w:sz w:val="20"/>
                <w:szCs w:val="20"/>
              </w:rPr>
            </w:pPr>
            <w:r w:rsidRPr="007C1D0F">
              <w:rPr>
                <w:color w:val="000000"/>
                <w:sz w:val="20"/>
                <w:szCs w:val="20"/>
              </w:rPr>
              <w:t> </w:t>
            </w:r>
          </w:p>
        </w:tc>
        <w:tc>
          <w:tcPr>
            <w:tcW w:w="960" w:type="dxa"/>
            <w:tcBorders>
              <w:top w:val="nil"/>
              <w:left w:val="nil"/>
              <w:bottom w:val="nil"/>
              <w:right w:val="nil"/>
            </w:tcBorders>
            <w:shd w:val="clear" w:color="auto" w:fill="auto"/>
            <w:noWrap/>
            <w:vAlign w:val="bottom"/>
            <w:hideMark/>
          </w:tcPr>
          <w:p w14:paraId="551D431C" w14:textId="77777777" w:rsidR="007C1D0F" w:rsidRPr="007C1D0F" w:rsidRDefault="007C1D0F" w:rsidP="007C1D0F">
            <w:pPr>
              <w:jc w:val="right"/>
              <w:rPr>
                <w:color w:val="000000"/>
                <w:sz w:val="20"/>
                <w:szCs w:val="20"/>
              </w:rPr>
            </w:pPr>
          </w:p>
        </w:tc>
      </w:tr>
      <w:tr w:rsidR="007C1D0F" w:rsidRPr="007C1D0F" w14:paraId="6DAFD2CD" w14:textId="77777777" w:rsidTr="007A6F46">
        <w:trPr>
          <w:trHeight w:val="300"/>
        </w:trPr>
        <w:tc>
          <w:tcPr>
            <w:tcW w:w="960" w:type="dxa"/>
            <w:tcBorders>
              <w:top w:val="nil"/>
              <w:left w:val="nil"/>
              <w:bottom w:val="nil"/>
              <w:right w:val="nil"/>
            </w:tcBorders>
            <w:shd w:val="clear" w:color="auto" w:fill="auto"/>
            <w:noWrap/>
            <w:vAlign w:val="bottom"/>
            <w:hideMark/>
          </w:tcPr>
          <w:p w14:paraId="66E6D430" w14:textId="77777777" w:rsidR="007C1D0F" w:rsidRPr="007C1D0F" w:rsidRDefault="007C1D0F" w:rsidP="007C1D0F">
            <w:pPr>
              <w:rPr>
                <w:sz w:val="20"/>
                <w:szCs w:val="20"/>
              </w:rPr>
            </w:pPr>
          </w:p>
        </w:tc>
        <w:tc>
          <w:tcPr>
            <w:tcW w:w="4890" w:type="dxa"/>
            <w:tcBorders>
              <w:top w:val="nil"/>
              <w:left w:val="single" w:sz="8" w:space="0" w:color="000000"/>
              <w:bottom w:val="nil"/>
              <w:right w:val="nil"/>
            </w:tcBorders>
            <w:shd w:val="clear" w:color="auto" w:fill="auto"/>
            <w:noWrap/>
            <w:vAlign w:val="center"/>
            <w:hideMark/>
          </w:tcPr>
          <w:p w14:paraId="406713C6" w14:textId="77777777" w:rsidR="007C1D0F" w:rsidRPr="007C1D0F" w:rsidRDefault="007C1D0F" w:rsidP="007C1D0F">
            <w:pPr>
              <w:rPr>
                <w:color w:val="000000"/>
                <w:sz w:val="20"/>
                <w:szCs w:val="20"/>
              </w:rPr>
            </w:pPr>
            <w:r w:rsidRPr="007C1D0F">
              <w:rPr>
                <w:color w:val="000000"/>
                <w:sz w:val="20"/>
                <w:szCs w:val="20"/>
              </w:rPr>
              <w:t>Charge per 1,000 gallons - General Service</w:t>
            </w:r>
          </w:p>
        </w:tc>
        <w:tc>
          <w:tcPr>
            <w:tcW w:w="1540" w:type="dxa"/>
            <w:tcBorders>
              <w:top w:val="nil"/>
              <w:left w:val="nil"/>
              <w:bottom w:val="nil"/>
              <w:right w:val="nil"/>
            </w:tcBorders>
            <w:shd w:val="clear" w:color="auto" w:fill="auto"/>
            <w:noWrap/>
            <w:vAlign w:val="center"/>
            <w:hideMark/>
          </w:tcPr>
          <w:p w14:paraId="4D6E60B4" w14:textId="77777777" w:rsidR="007C1D0F" w:rsidRPr="007C1D0F" w:rsidRDefault="007C1D0F" w:rsidP="007C1D0F">
            <w:pPr>
              <w:jc w:val="right"/>
              <w:rPr>
                <w:color w:val="000000"/>
                <w:sz w:val="20"/>
                <w:szCs w:val="20"/>
              </w:rPr>
            </w:pPr>
            <w:r w:rsidRPr="007C1D0F">
              <w:rPr>
                <w:color w:val="000000"/>
                <w:sz w:val="20"/>
                <w:szCs w:val="20"/>
              </w:rPr>
              <w:t xml:space="preserve">$11.28 </w:t>
            </w:r>
          </w:p>
        </w:tc>
        <w:tc>
          <w:tcPr>
            <w:tcW w:w="1872" w:type="dxa"/>
            <w:tcBorders>
              <w:top w:val="nil"/>
              <w:left w:val="nil"/>
              <w:bottom w:val="nil"/>
              <w:right w:val="single" w:sz="8" w:space="0" w:color="auto"/>
            </w:tcBorders>
            <w:shd w:val="clear" w:color="auto" w:fill="auto"/>
            <w:noWrap/>
            <w:vAlign w:val="center"/>
            <w:hideMark/>
          </w:tcPr>
          <w:p w14:paraId="1E80C810" w14:textId="77777777" w:rsidR="007C1D0F" w:rsidRPr="007C1D0F" w:rsidRDefault="007C1D0F" w:rsidP="007C1D0F">
            <w:pPr>
              <w:jc w:val="right"/>
              <w:rPr>
                <w:color w:val="000000"/>
                <w:sz w:val="20"/>
                <w:szCs w:val="20"/>
              </w:rPr>
            </w:pPr>
            <w:r w:rsidRPr="007C1D0F">
              <w:rPr>
                <w:color w:val="000000"/>
                <w:sz w:val="20"/>
                <w:szCs w:val="20"/>
              </w:rPr>
              <w:t xml:space="preserve">$9.97 </w:t>
            </w:r>
          </w:p>
        </w:tc>
        <w:tc>
          <w:tcPr>
            <w:tcW w:w="960" w:type="dxa"/>
            <w:tcBorders>
              <w:top w:val="nil"/>
              <w:left w:val="nil"/>
              <w:bottom w:val="nil"/>
              <w:right w:val="nil"/>
            </w:tcBorders>
            <w:shd w:val="clear" w:color="auto" w:fill="auto"/>
            <w:noWrap/>
            <w:vAlign w:val="bottom"/>
            <w:hideMark/>
          </w:tcPr>
          <w:p w14:paraId="4D87CC27" w14:textId="77777777" w:rsidR="007C1D0F" w:rsidRPr="007C1D0F" w:rsidRDefault="007C1D0F" w:rsidP="007C1D0F">
            <w:pPr>
              <w:jc w:val="right"/>
              <w:rPr>
                <w:color w:val="000000"/>
                <w:sz w:val="20"/>
                <w:szCs w:val="20"/>
              </w:rPr>
            </w:pPr>
          </w:p>
        </w:tc>
      </w:tr>
      <w:tr w:rsidR="007C1D0F" w:rsidRPr="007C1D0F" w14:paraId="2ADB7F11" w14:textId="77777777" w:rsidTr="007A6F46">
        <w:trPr>
          <w:trHeight w:val="300"/>
        </w:trPr>
        <w:tc>
          <w:tcPr>
            <w:tcW w:w="960" w:type="dxa"/>
            <w:tcBorders>
              <w:top w:val="nil"/>
              <w:left w:val="nil"/>
              <w:bottom w:val="nil"/>
              <w:right w:val="nil"/>
            </w:tcBorders>
            <w:shd w:val="clear" w:color="auto" w:fill="auto"/>
            <w:noWrap/>
            <w:vAlign w:val="bottom"/>
            <w:hideMark/>
          </w:tcPr>
          <w:p w14:paraId="0D36EC20" w14:textId="77777777" w:rsidR="007C1D0F" w:rsidRPr="007C1D0F" w:rsidRDefault="007C1D0F" w:rsidP="007C1D0F">
            <w:pPr>
              <w:rPr>
                <w:sz w:val="20"/>
                <w:szCs w:val="20"/>
              </w:rPr>
            </w:pPr>
          </w:p>
        </w:tc>
        <w:tc>
          <w:tcPr>
            <w:tcW w:w="4890" w:type="dxa"/>
            <w:tcBorders>
              <w:top w:val="nil"/>
              <w:left w:val="single" w:sz="8" w:space="0" w:color="000000"/>
              <w:bottom w:val="nil"/>
              <w:right w:val="nil"/>
            </w:tcBorders>
            <w:shd w:val="clear" w:color="auto" w:fill="auto"/>
            <w:noWrap/>
            <w:vAlign w:val="bottom"/>
            <w:hideMark/>
          </w:tcPr>
          <w:p w14:paraId="0F0D3F9A" w14:textId="77777777" w:rsidR="007C1D0F" w:rsidRPr="007C1D0F" w:rsidRDefault="007C1D0F" w:rsidP="007C1D0F">
            <w:pPr>
              <w:rPr>
                <w:sz w:val="20"/>
                <w:szCs w:val="20"/>
              </w:rPr>
            </w:pPr>
            <w:r w:rsidRPr="007C1D0F">
              <w:rPr>
                <w:sz w:val="20"/>
                <w:szCs w:val="20"/>
              </w:rPr>
              <w:t> </w:t>
            </w:r>
          </w:p>
        </w:tc>
        <w:tc>
          <w:tcPr>
            <w:tcW w:w="1540" w:type="dxa"/>
            <w:tcBorders>
              <w:top w:val="nil"/>
              <w:left w:val="nil"/>
              <w:bottom w:val="nil"/>
              <w:right w:val="nil"/>
            </w:tcBorders>
            <w:shd w:val="clear" w:color="auto" w:fill="auto"/>
            <w:noWrap/>
            <w:vAlign w:val="center"/>
            <w:hideMark/>
          </w:tcPr>
          <w:p w14:paraId="0A4D9E5C" w14:textId="77777777" w:rsidR="007C1D0F" w:rsidRPr="007C1D0F" w:rsidRDefault="007C1D0F" w:rsidP="007C1D0F">
            <w:pPr>
              <w:rPr>
                <w:sz w:val="20"/>
                <w:szCs w:val="20"/>
              </w:rPr>
            </w:pPr>
          </w:p>
        </w:tc>
        <w:tc>
          <w:tcPr>
            <w:tcW w:w="1872" w:type="dxa"/>
            <w:tcBorders>
              <w:top w:val="nil"/>
              <w:left w:val="nil"/>
              <w:bottom w:val="nil"/>
              <w:right w:val="single" w:sz="8" w:space="0" w:color="auto"/>
            </w:tcBorders>
            <w:shd w:val="clear" w:color="auto" w:fill="auto"/>
            <w:noWrap/>
            <w:vAlign w:val="bottom"/>
            <w:hideMark/>
          </w:tcPr>
          <w:p w14:paraId="5EC0F7BA" w14:textId="77777777" w:rsidR="007C1D0F" w:rsidRPr="007C1D0F" w:rsidRDefault="007C1D0F" w:rsidP="007C1D0F">
            <w:pPr>
              <w:rPr>
                <w:sz w:val="20"/>
                <w:szCs w:val="20"/>
              </w:rPr>
            </w:pPr>
            <w:r w:rsidRPr="007C1D0F">
              <w:rPr>
                <w:sz w:val="20"/>
                <w:szCs w:val="20"/>
              </w:rPr>
              <w:t> </w:t>
            </w:r>
          </w:p>
        </w:tc>
        <w:tc>
          <w:tcPr>
            <w:tcW w:w="960" w:type="dxa"/>
            <w:tcBorders>
              <w:top w:val="nil"/>
              <w:left w:val="nil"/>
              <w:bottom w:val="nil"/>
              <w:right w:val="nil"/>
            </w:tcBorders>
            <w:shd w:val="clear" w:color="auto" w:fill="auto"/>
            <w:noWrap/>
            <w:vAlign w:val="bottom"/>
            <w:hideMark/>
          </w:tcPr>
          <w:p w14:paraId="2BEC7F47" w14:textId="77777777" w:rsidR="007C1D0F" w:rsidRPr="007C1D0F" w:rsidRDefault="007C1D0F" w:rsidP="007C1D0F">
            <w:pPr>
              <w:rPr>
                <w:sz w:val="20"/>
                <w:szCs w:val="20"/>
              </w:rPr>
            </w:pPr>
          </w:p>
        </w:tc>
      </w:tr>
      <w:tr w:rsidR="007C1D0F" w:rsidRPr="007C1D0F" w14:paraId="75A5F2D0" w14:textId="77777777" w:rsidTr="007A6F46">
        <w:trPr>
          <w:trHeight w:val="300"/>
        </w:trPr>
        <w:tc>
          <w:tcPr>
            <w:tcW w:w="960" w:type="dxa"/>
            <w:tcBorders>
              <w:top w:val="nil"/>
              <w:left w:val="nil"/>
              <w:bottom w:val="nil"/>
              <w:right w:val="nil"/>
            </w:tcBorders>
            <w:shd w:val="clear" w:color="auto" w:fill="auto"/>
            <w:noWrap/>
            <w:vAlign w:val="bottom"/>
            <w:hideMark/>
          </w:tcPr>
          <w:p w14:paraId="41A67276" w14:textId="77777777" w:rsidR="007C1D0F" w:rsidRPr="007C1D0F" w:rsidRDefault="007C1D0F" w:rsidP="007C1D0F">
            <w:pPr>
              <w:rPr>
                <w:sz w:val="20"/>
                <w:szCs w:val="20"/>
              </w:rPr>
            </w:pPr>
          </w:p>
        </w:tc>
        <w:tc>
          <w:tcPr>
            <w:tcW w:w="4890" w:type="dxa"/>
            <w:tcBorders>
              <w:top w:val="nil"/>
              <w:left w:val="single" w:sz="8" w:space="0" w:color="000000"/>
              <w:bottom w:val="nil"/>
              <w:right w:val="nil"/>
            </w:tcBorders>
            <w:shd w:val="clear" w:color="auto" w:fill="auto"/>
            <w:noWrap/>
            <w:vAlign w:val="center"/>
            <w:hideMark/>
          </w:tcPr>
          <w:p w14:paraId="2981F70E" w14:textId="77777777" w:rsidR="007C1D0F" w:rsidRPr="007C1D0F" w:rsidRDefault="007C1D0F" w:rsidP="007C1D0F">
            <w:pPr>
              <w:rPr>
                <w:b/>
                <w:bCs/>
                <w:color w:val="000000"/>
                <w:sz w:val="20"/>
                <w:szCs w:val="20"/>
                <w:u w:val="single"/>
              </w:rPr>
            </w:pPr>
            <w:r w:rsidRPr="007C1D0F">
              <w:rPr>
                <w:b/>
                <w:bCs/>
                <w:color w:val="000000"/>
                <w:sz w:val="20"/>
                <w:szCs w:val="20"/>
                <w:u w:val="single"/>
              </w:rPr>
              <w:t>Typical Residential 5/8" x 3/4" Meter Bill Comparison</w:t>
            </w:r>
          </w:p>
        </w:tc>
        <w:tc>
          <w:tcPr>
            <w:tcW w:w="1540" w:type="dxa"/>
            <w:tcBorders>
              <w:top w:val="nil"/>
              <w:left w:val="nil"/>
              <w:bottom w:val="nil"/>
              <w:right w:val="nil"/>
            </w:tcBorders>
            <w:shd w:val="clear" w:color="auto" w:fill="auto"/>
            <w:noWrap/>
            <w:vAlign w:val="bottom"/>
            <w:hideMark/>
          </w:tcPr>
          <w:p w14:paraId="79EF93EC" w14:textId="77777777" w:rsidR="007C1D0F" w:rsidRPr="007C1D0F" w:rsidRDefault="007C1D0F" w:rsidP="007C1D0F">
            <w:pPr>
              <w:rPr>
                <w:b/>
                <w:bCs/>
                <w:color w:val="000000"/>
                <w:sz w:val="20"/>
                <w:szCs w:val="20"/>
                <w:u w:val="single"/>
              </w:rPr>
            </w:pPr>
          </w:p>
        </w:tc>
        <w:tc>
          <w:tcPr>
            <w:tcW w:w="1872" w:type="dxa"/>
            <w:tcBorders>
              <w:top w:val="nil"/>
              <w:left w:val="nil"/>
              <w:bottom w:val="nil"/>
              <w:right w:val="single" w:sz="8" w:space="0" w:color="auto"/>
            </w:tcBorders>
            <w:shd w:val="clear" w:color="auto" w:fill="auto"/>
            <w:noWrap/>
            <w:vAlign w:val="bottom"/>
            <w:hideMark/>
          </w:tcPr>
          <w:p w14:paraId="770ABBA4" w14:textId="77777777" w:rsidR="007C1D0F" w:rsidRPr="007C1D0F" w:rsidRDefault="007C1D0F" w:rsidP="007C1D0F">
            <w:pPr>
              <w:rPr>
                <w:sz w:val="20"/>
                <w:szCs w:val="20"/>
              </w:rPr>
            </w:pPr>
            <w:r w:rsidRPr="007C1D0F">
              <w:rPr>
                <w:sz w:val="20"/>
                <w:szCs w:val="20"/>
              </w:rPr>
              <w:t> </w:t>
            </w:r>
          </w:p>
        </w:tc>
        <w:tc>
          <w:tcPr>
            <w:tcW w:w="960" w:type="dxa"/>
            <w:tcBorders>
              <w:top w:val="nil"/>
              <w:left w:val="nil"/>
              <w:bottom w:val="nil"/>
              <w:right w:val="nil"/>
            </w:tcBorders>
            <w:shd w:val="clear" w:color="auto" w:fill="auto"/>
            <w:noWrap/>
            <w:vAlign w:val="bottom"/>
            <w:hideMark/>
          </w:tcPr>
          <w:p w14:paraId="71CD8CF8" w14:textId="77777777" w:rsidR="007C1D0F" w:rsidRPr="007C1D0F" w:rsidRDefault="007C1D0F" w:rsidP="007C1D0F">
            <w:pPr>
              <w:rPr>
                <w:sz w:val="20"/>
                <w:szCs w:val="20"/>
              </w:rPr>
            </w:pPr>
          </w:p>
        </w:tc>
      </w:tr>
      <w:tr w:rsidR="007C1D0F" w:rsidRPr="007C1D0F" w14:paraId="232A11E1" w14:textId="77777777" w:rsidTr="007A6F46">
        <w:trPr>
          <w:trHeight w:val="300"/>
        </w:trPr>
        <w:tc>
          <w:tcPr>
            <w:tcW w:w="960" w:type="dxa"/>
            <w:tcBorders>
              <w:top w:val="nil"/>
              <w:left w:val="nil"/>
              <w:bottom w:val="nil"/>
              <w:right w:val="nil"/>
            </w:tcBorders>
            <w:shd w:val="clear" w:color="auto" w:fill="auto"/>
            <w:noWrap/>
            <w:vAlign w:val="bottom"/>
            <w:hideMark/>
          </w:tcPr>
          <w:p w14:paraId="7A6104FA" w14:textId="77777777" w:rsidR="007C1D0F" w:rsidRPr="007C1D0F" w:rsidRDefault="007C1D0F" w:rsidP="007C1D0F">
            <w:pPr>
              <w:rPr>
                <w:sz w:val="20"/>
                <w:szCs w:val="20"/>
              </w:rPr>
            </w:pPr>
          </w:p>
        </w:tc>
        <w:tc>
          <w:tcPr>
            <w:tcW w:w="4890" w:type="dxa"/>
            <w:tcBorders>
              <w:top w:val="nil"/>
              <w:left w:val="single" w:sz="8" w:space="0" w:color="000000"/>
              <w:bottom w:val="nil"/>
              <w:right w:val="nil"/>
            </w:tcBorders>
            <w:shd w:val="clear" w:color="auto" w:fill="auto"/>
            <w:noWrap/>
            <w:vAlign w:val="center"/>
            <w:hideMark/>
          </w:tcPr>
          <w:p w14:paraId="7708EEEA" w14:textId="77777777" w:rsidR="007C1D0F" w:rsidRPr="007C1D0F" w:rsidRDefault="007C1D0F" w:rsidP="007C1D0F">
            <w:pPr>
              <w:rPr>
                <w:color w:val="000000"/>
                <w:sz w:val="20"/>
                <w:szCs w:val="20"/>
              </w:rPr>
            </w:pPr>
            <w:r w:rsidRPr="007C1D0F">
              <w:rPr>
                <w:color w:val="000000"/>
                <w:sz w:val="20"/>
                <w:szCs w:val="20"/>
              </w:rPr>
              <w:t>5,000 Gallons</w:t>
            </w:r>
          </w:p>
        </w:tc>
        <w:tc>
          <w:tcPr>
            <w:tcW w:w="1540" w:type="dxa"/>
            <w:tcBorders>
              <w:top w:val="nil"/>
              <w:left w:val="nil"/>
              <w:bottom w:val="nil"/>
              <w:right w:val="nil"/>
            </w:tcBorders>
            <w:shd w:val="clear" w:color="auto" w:fill="auto"/>
            <w:noWrap/>
            <w:vAlign w:val="center"/>
            <w:hideMark/>
          </w:tcPr>
          <w:p w14:paraId="2CC29034" w14:textId="77777777" w:rsidR="007C1D0F" w:rsidRPr="007C1D0F" w:rsidRDefault="007C1D0F" w:rsidP="007C1D0F">
            <w:pPr>
              <w:jc w:val="right"/>
              <w:rPr>
                <w:color w:val="000000"/>
                <w:sz w:val="20"/>
                <w:szCs w:val="20"/>
              </w:rPr>
            </w:pPr>
            <w:r w:rsidRPr="007C1D0F">
              <w:rPr>
                <w:color w:val="000000"/>
                <w:sz w:val="20"/>
                <w:szCs w:val="20"/>
              </w:rPr>
              <w:t xml:space="preserve">$82.18 </w:t>
            </w:r>
          </w:p>
        </w:tc>
        <w:tc>
          <w:tcPr>
            <w:tcW w:w="1872" w:type="dxa"/>
            <w:tcBorders>
              <w:top w:val="nil"/>
              <w:left w:val="nil"/>
              <w:bottom w:val="nil"/>
              <w:right w:val="single" w:sz="8" w:space="0" w:color="auto"/>
            </w:tcBorders>
            <w:shd w:val="clear" w:color="auto" w:fill="auto"/>
            <w:noWrap/>
            <w:vAlign w:val="center"/>
            <w:hideMark/>
          </w:tcPr>
          <w:p w14:paraId="3F22E4D8" w14:textId="77777777" w:rsidR="007C1D0F" w:rsidRPr="007C1D0F" w:rsidRDefault="007C1D0F" w:rsidP="007C1D0F">
            <w:pPr>
              <w:jc w:val="right"/>
              <w:rPr>
                <w:color w:val="000000"/>
                <w:sz w:val="20"/>
                <w:szCs w:val="20"/>
              </w:rPr>
            </w:pPr>
            <w:r w:rsidRPr="007C1D0F">
              <w:rPr>
                <w:color w:val="000000"/>
                <w:sz w:val="20"/>
                <w:szCs w:val="20"/>
              </w:rPr>
              <w:t xml:space="preserve">$72.64 </w:t>
            </w:r>
          </w:p>
        </w:tc>
        <w:tc>
          <w:tcPr>
            <w:tcW w:w="960" w:type="dxa"/>
            <w:tcBorders>
              <w:top w:val="nil"/>
              <w:left w:val="nil"/>
              <w:bottom w:val="nil"/>
              <w:right w:val="nil"/>
            </w:tcBorders>
            <w:shd w:val="clear" w:color="auto" w:fill="auto"/>
            <w:noWrap/>
            <w:vAlign w:val="bottom"/>
            <w:hideMark/>
          </w:tcPr>
          <w:p w14:paraId="38B21706" w14:textId="77777777" w:rsidR="007C1D0F" w:rsidRPr="007C1D0F" w:rsidRDefault="007C1D0F" w:rsidP="007C1D0F">
            <w:pPr>
              <w:jc w:val="right"/>
              <w:rPr>
                <w:color w:val="000000"/>
                <w:sz w:val="20"/>
                <w:szCs w:val="20"/>
              </w:rPr>
            </w:pPr>
          </w:p>
        </w:tc>
      </w:tr>
      <w:tr w:rsidR="007C1D0F" w:rsidRPr="007C1D0F" w14:paraId="2E9928E4" w14:textId="77777777" w:rsidTr="007A6F46">
        <w:trPr>
          <w:trHeight w:val="300"/>
        </w:trPr>
        <w:tc>
          <w:tcPr>
            <w:tcW w:w="960" w:type="dxa"/>
            <w:tcBorders>
              <w:top w:val="nil"/>
              <w:left w:val="nil"/>
              <w:bottom w:val="nil"/>
              <w:right w:val="nil"/>
            </w:tcBorders>
            <w:shd w:val="clear" w:color="auto" w:fill="auto"/>
            <w:noWrap/>
            <w:vAlign w:val="bottom"/>
            <w:hideMark/>
          </w:tcPr>
          <w:p w14:paraId="1FFCB045" w14:textId="77777777" w:rsidR="007C1D0F" w:rsidRPr="007C1D0F" w:rsidRDefault="007C1D0F" w:rsidP="007C1D0F">
            <w:pPr>
              <w:rPr>
                <w:sz w:val="20"/>
                <w:szCs w:val="20"/>
              </w:rPr>
            </w:pPr>
          </w:p>
        </w:tc>
        <w:tc>
          <w:tcPr>
            <w:tcW w:w="4890" w:type="dxa"/>
            <w:tcBorders>
              <w:top w:val="nil"/>
              <w:left w:val="single" w:sz="8" w:space="0" w:color="000000"/>
              <w:bottom w:val="nil"/>
              <w:right w:val="nil"/>
            </w:tcBorders>
            <w:shd w:val="clear" w:color="auto" w:fill="auto"/>
            <w:noWrap/>
            <w:vAlign w:val="center"/>
            <w:hideMark/>
          </w:tcPr>
          <w:p w14:paraId="3C02FE24" w14:textId="77777777" w:rsidR="007C1D0F" w:rsidRPr="007C1D0F" w:rsidRDefault="007C1D0F" w:rsidP="007C1D0F">
            <w:pPr>
              <w:rPr>
                <w:color w:val="000000"/>
                <w:sz w:val="20"/>
                <w:szCs w:val="20"/>
              </w:rPr>
            </w:pPr>
            <w:r w:rsidRPr="007C1D0F">
              <w:rPr>
                <w:color w:val="000000"/>
                <w:sz w:val="20"/>
                <w:szCs w:val="20"/>
              </w:rPr>
              <w:t>10,000 Gallons</w:t>
            </w:r>
          </w:p>
        </w:tc>
        <w:tc>
          <w:tcPr>
            <w:tcW w:w="1540" w:type="dxa"/>
            <w:tcBorders>
              <w:top w:val="nil"/>
              <w:left w:val="nil"/>
              <w:bottom w:val="nil"/>
              <w:right w:val="nil"/>
            </w:tcBorders>
            <w:shd w:val="clear" w:color="auto" w:fill="auto"/>
            <w:noWrap/>
            <w:vAlign w:val="center"/>
            <w:hideMark/>
          </w:tcPr>
          <w:p w14:paraId="59DC71F6" w14:textId="77777777" w:rsidR="007C1D0F" w:rsidRPr="007C1D0F" w:rsidRDefault="007C1D0F" w:rsidP="007C1D0F">
            <w:pPr>
              <w:jc w:val="right"/>
              <w:rPr>
                <w:color w:val="000000"/>
                <w:sz w:val="20"/>
                <w:szCs w:val="20"/>
              </w:rPr>
            </w:pPr>
            <w:r w:rsidRPr="007C1D0F">
              <w:rPr>
                <w:color w:val="000000"/>
                <w:sz w:val="20"/>
                <w:szCs w:val="20"/>
              </w:rPr>
              <w:t xml:space="preserve">$151.13 </w:t>
            </w:r>
          </w:p>
        </w:tc>
        <w:tc>
          <w:tcPr>
            <w:tcW w:w="1872" w:type="dxa"/>
            <w:tcBorders>
              <w:top w:val="nil"/>
              <w:left w:val="nil"/>
              <w:bottom w:val="nil"/>
              <w:right w:val="single" w:sz="8" w:space="0" w:color="auto"/>
            </w:tcBorders>
            <w:shd w:val="clear" w:color="auto" w:fill="auto"/>
            <w:noWrap/>
            <w:vAlign w:val="center"/>
            <w:hideMark/>
          </w:tcPr>
          <w:p w14:paraId="790CBDC2" w14:textId="77777777" w:rsidR="007C1D0F" w:rsidRPr="007C1D0F" w:rsidRDefault="007C1D0F" w:rsidP="007C1D0F">
            <w:pPr>
              <w:jc w:val="right"/>
              <w:rPr>
                <w:color w:val="000000"/>
                <w:sz w:val="20"/>
                <w:szCs w:val="20"/>
              </w:rPr>
            </w:pPr>
            <w:r w:rsidRPr="007C1D0F">
              <w:rPr>
                <w:color w:val="000000"/>
                <w:sz w:val="20"/>
                <w:szCs w:val="20"/>
              </w:rPr>
              <w:t xml:space="preserve">$133.59 </w:t>
            </w:r>
          </w:p>
        </w:tc>
        <w:tc>
          <w:tcPr>
            <w:tcW w:w="960" w:type="dxa"/>
            <w:tcBorders>
              <w:top w:val="nil"/>
              <w:left w:val="nil"/>
              <w:bottom w:val="nil"/>
              <w:right w:val="nil"/>
            </w:tcBorders>
            <w:shd w:val="clear" w:color="auto" w:fill="auto"/>
            <w:noWrap/>
            <w:vAlign w:val="bottom"/>
            <w:hideMark/>
          </w:tcPr>
          <w:p w14:paraId="78D8C20B" w14:textId="77777777" w:rsidR="007C1D0F" w:rsidRPr="007C1D0F" w:rsidRDefault="007C1D0F" w:rsidP="007C1D0F">
            <w:pPr>
              <w:jc w:val="right"/>
              <w:rPr>
                <w:color w:val="000000"/>
                <w:sz w:val="20"/>
                <w:szCs w:val="20"/>
              </w:rPr>
            </w:pPr>
          </w:p>
        </w:tc>
      </w:tr>
      <w:tr w:rsidR="007C1D0F" w:rsidRPr="007C1D0F" w14:paraId="7D835BF0" w14:textId="77777777" w:rsidTr="007A6F46">
        <w:trPr>
          <w:trHeight w:val="315"/>
        </w:trPr>
        <w:tc>
          <w:tcPr>
            <w:tcW w:w="960" w:type="dxa"/>
            <w:tcBorders>
              <w:top w:val="nil"/>
              <w:left w:val="nil"/>
              <w:bottom w:val="nil"/>
              <w:right w:val="nil"/>
            </w:tcBorders>
            <w:shd w:val="clear" w:color="auto" w:fill="auto"/>
            <w:noWrap/>
            <w:vAlign w:val="bottom"/>
            <w:hideMark/>
          </w:tcPr>
          <w:p w14:paraId="44C28746" w14:textId="77777777" w:rsidR="007C1D0F" w:rsidRPr="007C1D0F" w:rsidRDefault="007C1D0F" w:rsidP="007C1D0F">
            <w:pPr>
              <w:rPr>
                <w:sz w:val="20"/>
                <w:szCs w:val="20"/>
              </w:rPr>
            </w:pPr>
          </w:p>
        </w:tc>
        <w:tc>
          <w:tcPr>
            <w:tcW w:w="4890" w:type="dxa"/>
            <w:tcBorders>
              <w:top w:val="nil"/>
              <w:left w:val="single" w:sz="8" w:space="0" w:color="000000"/>
              <w:bottom w:val="single" w:sz="8" w:space="0" w:color="auto"/>
              <w:right w:val="nil"/>
            </w:tcBorders>
            <w:shd w:val="clear" w:color="auto" w:fill="auto"/>
            <w:noWrap/>
            <w:vAlign w:val="center"/>
            <w:hideMark/>
          </w:tcPr>
          <w:p w14:paraId="75CC571A" w14:textId="77777777" w:rsidR="007C1D0F" w:rsidRPr="007C1D0F" w:rsidRDefault="007C1D0F" w:rsidP="007C1D0F">
            <w:pPr>
              <w:rPr>
                <w:color w:val="000000"/>
                <w:sz w:val="20"/>
                <w:szCs w:val="20"/>
              </w:rPr>
            </w:pPr>
            <w:r w:rsidRPr="007C1D0F">
              <w:rPr>
                <w:color w:val="000000"/>
                <w:sz w:val="20"/>
                <w:szCs w:val="20"/>
              </w:rPr>
              <w:t>15,000 Gallons</w:t>
            </w:r>
          </w:p>
        </w:tc>
        <w:tc>
          <w:tcPr>
            <w:tcW w:w="1540" w:type="dxa"/>
            <w:tcBorders>
              <w:top w:val="nil"/>
              <w:left w:val="nil"/>
              <w:bottom w:val="single" w:sz="8" w:space="0" w:color="auto"/>
              <w:right w:val="nil"/>
            </w:tcBorders>
            <w:shd w:val="clear" w:color="auto" w:fill="auto"/>
            <w:noWrap/>
            <w:vAlign w:val="center"/>
            <w:hideMark/>
          </w:tcPr>
          <w:p w14:paraId="3B367602" w14:textId="77777777" w:rsidR="007C1D0F" w:rsidRPr="007C1D0F" w:rsidRDefault="007C1D0F" w:rsidP="007C1D0F">
            <w:pPr>
              <w:jc w:val="right"/>
              <w:rPr>
                <w:color w:val="000000"/>
                <w:sz w:val="20"/>
                <w:szCs w:val="20"/>
              </w:rPr>
            </w:pPr>
            <w:r w:rsidRPr="007C1D0F">
              <w:rPr>
                <w:color w:val="000000"/>
                <w:sz w:val="20"/>
                <w:szCs w:val="20"/>
              </w:rPr>
              <w:t xml:space="preserve">$220.08 </w:t>
            </w:r>
          </w:p>
        </w:tc>
        <w:tc>
          <w:tcPr>
            <w:tcW w:w="1872" w:type="dxa"/>
            <w:tcBorders>
              <w:top w:val="nil"/>
              <w:left w:val="nil"/>
              <w:bottom w:val="single" w:sz="8" w:space="0" w:color="auto"/>
              <w:right w:val="single" w:sz="8" w:space="0" w:color="auto"/>
            </w:tcBorders>
            <w:shd w:val="clear" w:color="auto" w:fill="auto"/>
            <w:noWrap/>
            <w:vAlign w:val="center"/>
            <w:hideMark/>
          </w:tcPr>
          <w:p w14:paraId="335A046B" w14:textId="77777777" w:rsidR="007C1D0F" w:rsidRPr="007C1D0F" w:rsidRDefault="007C1D0F" w:rsidP="007C1D0F">
            <w:pPr>
              <w:jc w:val="right"/>
              <w:rPr>
                <w:color w:val="000000"/>
                <w:sz w:val="20"/>
                <w:szCs w:val="20"/>
              </w:rPr>
            </w:pPr>
            <w:r w:rsidRPr="007C1D0F">
              <w:rPr>
                <w:color w:val="000000"/>
                <w:sz w:val="20"/>
                <w:szCs w:val="20"/>
              </w:rPr>
              <w:t xml:space="preserve">$194.54 </w:t>
            </w:r>
          </w:p>
        </w:tc>
        <w:tc>
          <w:tcPr>
            <w:tcW w:w="960" w:type="dxa"/>
            <w:tcBorders>
              <w:top w:val="nil"/>
              <w:left w:val="nil"/>
              <w:bottom w:val="nil"/>
              <w:right w:val="nil"/>
            </w:tcBorders>
            <w:shd w:val="clear" w:color="auto" w:fill="auto"/>
            <w:noWrap/>
            <w:vAlign w:val="bottom"/>
            <w:hideMark/>
          </w:tcPr>
          <w:p w14:paraId="1F68409C" w14:textId="77777777" w:rsidR="007C1D0F" w:rsidRPr="007C1D0F" w:rsidRDefault="007C1D0F" w:rsidP="007C1D0F">
            <w:pPr>
              <w:jc w:val="right"/>
              <w:rPr>
                <w:color w:val="000000"/>
                <w:sz w:val="20"/>
                <w:szCs w:val="20"/>
              </w:rPr>
            </w:pPr>
          </w:p>
        </w:tc>
      </w:tr>
      <w:tr w:rsidR="007C1D0F" w:rsidRPr="007C1D0F" w14:paraId="2F72DEC2" w14:textId="77777777" w:rsidTr="007A6F46">
        <w:trPr>
          <w:trHeight w:val="300"/>
        </w:trPr>
        <w:tc>
          <w:tcPr>
            <w:tcW w:w="960" w:type="dxa"/>
            <w:tcBorders>
              <w:top w:val="nil"/>
              <w:left w:val="nil"/>
              <w:bottom w:val="nil"/>
              <w:right w:val="nil"/>
            </w:tcBorders>
            <w:shd w:val="clear" w:color="auto" w:fill="auto"/>
            <w:noWrap/>
            <w:vAlign w:val="bottom"/>
            <w:hideMark/>
          </w:tcPr>
          <w:p w14:paraId="336AFA07" w14:textId="77777777" w:rsidR="007C1D0F" w:rsidRPr="007C1D0F" w:rsidRDefault="007C1D0F" w:rsidP="007C1D0F">
            <w:pPr>
              <w:rPr>
                <w:sz w:val="20"/>
                <w:szCs w:val="20"/>
              </w:rPr>
            </w:pPr>
          </w:p>
        </w:tc>
        <w:tc>
          <w:tcPr>
            <w:tcW w:w="4890" w:type="dxa"/>
            <w:tcBorders>
              <w:top w:val="nil"/>
              <w:left w:val="nil"/>
              <w:bottom w:val="nil"/>
              <w:right w:val="nil"/>
            </w:tcBorders>
            <w:shd w:val="clear" w:color="auto" w:fill="auto"/>
            <w:noWrap/>
            <w:vAlign w:val="bottom"/>
            <w:hideMark/>
          </w:tcPr>
          <w:p w14:paraId="2A06B17E" w14:textId="77777777" w:rsidR="007C1D0F" w:rsidRPr="007C1D0F" w:rsidRDefault="007C1D0F" w:rsidP="007C1D0F">
            <w:pPr>
              <w:rPr>
                <w:sz w:val="20"/>
                <w:szCs w:val="20"/>
              </w:rPr>
            </w:pPr>
          </w:p>
        </w:tc>
        <w:tc>
          <w:tcPr>
            <w:tcW w:w="1540" w:type="dxa"/>
            <w:tcBorders>
              <w:top w:val="nil"/>
              <w:left w:val="nil"/>
              <w:bottom w:val="nil"/>
              <w:right w:val="nil"/>
            </w:tcBorders>
            <w:shd w:val="clear" w:color="auto" w:fill="auto"/>
            <w:noWrap/>
            <w:vAlign w:val="bottom"/>
            <w:hideMark/>
          </w:tcPr>
          <w:p w14:paraId="5DD3E52B" w14:textId="77777777" w:rsidR="007C1D0F" w:rsidRPr="007C1D0F" w:rsidRDefault="007C1D0F" w:rsidP="007C1D0F">
            <w:pPr>
              <w:rPr>
                <w:sz w:val="20"/>
                <w:szCs w:val="20"/>
              </w:rPr>
            </w:pPr>
          </w:p>
        </w:tc>
        <w:tc>
          <w:tcPr>
            <w:tcW w:w="1872" w:type="dxa"/>
            <w:tcBorders>
              <w:top w:val="nil"/>
              <w:left w:val="nil"/>
              <w:bottom w:val="nil"/>
              <w:right w:val="nil"/>
            </w:tcBorders>
            <w:shd w:val="clear" w:color="auto" w:fill="auto"/>
            <w:noWrap/>
            <w:vAlign w:val="bottom"/>
            <w:hideMark/>
          </w:tcPr>
          <w:p w14:paraId="250B9DE1" w14:textId="77777777" w:rsidR="007C1D0F" w:rsidRPr="007C1D0F" w:rsidRDefault="007C1D0F" w:rsidP="007C1D0F">
            <w:pPr>
              <w:rPr>
                <w:sz w:val="20"/>
                <w:szCs w:val="20"/>
              </w:rPr>
            </w:pPr>
          </w:p>
        </w:tc>
        <w:tc>
          <w:tcPr>
            <w:tcW w:w="960" w:type="dxa"/>
            <w:tcBorders>
              <w:top w:val="nil"/>
              <w:left w:val="nil"/>
              <w:bottom w:val="nil"/>
              <w:right w:val="nil"/>
            </w:tcBorders>
            <w:shd w:val="clear" w:color="auto" w:fill="auto"/>
            <w:noWrap/>
            <w:vAlign w:val="bottom"/>
            <w:hideMark/>
          </w:tcPr>
          <w:p w14:paraId="49B492DC" w14:textId="77777777" w:rsidR="007C1D0F" w:rsidRPr="007C1D0F" w:rsidRDefault="007C1D0F" w:rsidP="007C1D0F">
            <w:pPr>
              <w:rPr>
                <w:sz w:val="20"/>
                <w:szCs w:val="20"/>
              </w:rPr>
            </w:pPr>
          </w:p>
        </w:tc>
      </w:tr>
    </w:tbl>
    <w:p w14:paraId="64D89456" w14:textId="77777777" w:rsidR="00AC6996" w:rsidRDefault="00AC6996" w:rsidP="00AC6996">
      <w:pPr>
        <w:pStyle w:val="OrderBody"/>
      </w:pPr>
    </w:p>
    <w:p w14:paraId="63BF9B9B" w14:textId="77777777" w:rsidR="007C1D0F" w:rsidRDefault="007C1D0F" w:rsidP="00AC6996">
      <w:pPr>
        <w:pStyle w:val="OrderBody"/>
        <w:sectPr w:rsidR="007C1D0F" w:rsidSect="008C5A86">
          <w:headerReference w:type="default" r:id="rId7"/>
          <w:pgSz w:w="12240" w:h="15840" w:code="1"/>
          <w:pgMar w:top="1440" w:right="1440" w:bottom="1440" w:left="1440" w:header="720" w:footer="720" w:gutter="0"/>
          <w:cols w:space="720"/>
          <w:docGrid w:linePitch="360"/>
        </w:sectPr>
      </w:pPr>
    </w:p>
    <w:p w14:paraId="48C16685" w14:textId="77777777" w:rsidR="00AC6996" w:rsidRDefault="007C1D0F" w:rsidP="00AC6996">
      <w:pPr>
        <w:pStyle w:val="OrderBody"/>
      </w:pPr>
      <w:r>
        <w:rPr>
          <w:noProof/>
        </w:rPr>
        <w:lastRenderedPageBreak/>
        <w:drawing>
          <wp:inline distT="0" distB="0" distL="0" distR="0" wp14:anchorId="54A85DE8" wp14:editId="5A276F10">
            <wp:extent cx="5943600" cy="71907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7190740"/>
                    </a:xfrm>
                    <a:prstGeom prst="rect">
                      <a:avLst/>
                    </a:prstGeom>
                  </pic:spPr>
                </pic:pic>
              </a:graphicData>
            </a:graphic>
          </wp:inline>
        </w:drawing>
      </w:r>
    </w:p>
    <w:p w14:paraId="3E86D4A8" w14:textId="77777777" w:rsidR="007C1D0F" w:rsidRDefault="007C1D0F" w:rsidP="00AC6996">
      <w:pPr>
        <w:pStyle w:val="OrderBody"/>
        <w:sectPr w:rsidR="007C1D0F" w:rsidSect="008C5A86">
          <w:headerReference w:type="default" r:id="rId9"/>
          <w:pgSz w:w="12240" w:h="15840" w:code="1"/>
          <w:pgMar w:top="1440" w:right="1440" w:bottom="1440" w:left="1440" w:header="720" w:footer="720" w:gutter="0"/>
          <w:cols w:space="720"/>
          <w:docGrid w:linePitch="360"/>
        </w:sectPr>
      </w:pPr>
    </w:p>
    <w:p w14:paraId="559910CA" w14:textId="77777777" w:rsidR="007C1D0F" w:rsidRDefault="007C1D0F" w:rsidP="00AC6996">
      <w:pPr>
        <w:pStyle w:val="OrderBody"/>
      </w:pPr>
      <w:r>
        <w:rPr>
          <w:noProof/>
        </w:rPr>
        <w:lastRenderedPageBreak/>
        <w:drawing>
          <wp:inline distT="0" distB="0" distL="0" distR="0" wp14:anchorId="35DC9FB1" wp14:editId="6BE70BD6">
            <wp:extent cx="5943600" cy="77997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7799705"/>
                    </a:xfrm>
                    <a:prstGeom prst="rect">
                      <a:avLst/>
                    </a:prstGeom>
                  </pic:spPr>
                </pic:pic>
              </a:graphicData>
            </a:graphic>
          </wp:inline>
        </w:drawing>
      </w:r>
    </w:p>
    <w:p w14:paraId="6C25F477" w14:textId="77777777" w:rsidR="007C1D0F" w:rsidRDefault="007C1D0F" w:rsidP="00AC6996">
      <w:pPr>
        <w:pStyle w:val="OrderBody"/>
        <w:sectPr w:rsidR="007C1D0F" w:rsidSect="008C5A86">
          <w:pgSz w:w="12240" w:h="15840" w:code="1"/>
          <w:pgMar w:top="1440" w:right="1440" w:bottom="1440" w:left="1440" w:header="720" w:footer="720" w:gutter="0"/>
          <w:cols w:space="720"/>
          <w:docGrid w:linePitch="360"/>
        </w:sectPr>
      </w:pPr>
    </w:p>
    <w:p w14:paraId="07206654" w14:textId="77777777" w:rsidR="007C1D0F" w:rsidRDefault="007C1D0F" w:rsidP="00AC6996">
      <w:pPr>
        <w:pStyle w:val="OrderBody"/>
      </w:pPr>
      <w:r>
        <w:rPr>
          <w:noProof/>
        </w:rPr>
        <w:lastRenderedPageBreak/>
        <w:drawing>
          <wp:inline distT="0" distB="0" distL="0" distR="0" wp14:anchorId="19BDF5F9" wp14:editId="27921438">
            <wp:extent cx="5943600" cy="74339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7433945"/>
                    </a:xfrm>
                    <a:prstGeom prst="rect">
                      <a:avLst/>
                    </a:prstGeom>
                  </pic:spPr>
                </pic:pic>
              </a:graphicData>
            </a:graphic>
          </wp:inline>
        </w:drawing>
      </w:r>
    </w:p>
    <w:p w14:paraId="010269FA" w14:textId="77777777" w:rsidR="007C1D0F" w:rsidRPr="00AC6996" w:rsidRDefault="007C1D0F" w:rsidP="00AC6996">
      <w:pPr>
        <w:pStyle w:val="OrderBody"/>
      </w:pPr>
    </w:p>
    <w:sectPr w:rsidR="007C1D0F" w:rsidRPr="00AC6996" w:rsidSect="008C5A8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B4B62" w14:textId="77777777" w:rsidR="005C32F5" w:rsidRDefault="005C32F5">
      <w:r>
        <w:separator/>
      </w:r>
    </w:p>
  </w:endnote>
  <w:endnote w:type="continuationSeparator" w:id="0">
    <w:p w14:paraId="3D3DBB9B" w14:textId="77777777" w:rsidR="005C32F5" w:rsidRDefault="005C3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A7D2F" w14:textId="77777777" w:rsidR="005C32F5" w:rsidRDefault="005C32F5">
      <w:r>
        <w:separator/>
      </w:r>
    </w:p>
  </w:footnote>
  <w:footnote w:type="continuationSeparator" w:id="0">
    <w:p w14:paraId="4763DC9A" w14:textId="77777777" w:rsidR="005C32F5" w:rsidRDefault="005C32F5">
      <w:r>
        <w:continuationSeparator/>
      </w:r>
    </w:p>
  </w:footnote>
  <w:footnote w:id="1">
    <w:p w14:paraId="4D57260D" w14:textId="77777777" w:rsidR="00AC6996" w:rsidRDefault="00AC6996" w:rsidP="00AC6996">
      <w:pPr>
        <w:pStyle w:val="FootnoteText"/>
      </w:pPr>
      <w:r>
        <w:rPr>
          <w:rStyle w:val="FootnoteReference"/>
        </w:rPr>
        <w:footnoteRef/>
      </w:r>
      <w:r>
        <w:t xml:space="preserve"> Order No. PSC-15-0173-PAA-WS, issued May 5, 2015, in Docket No. 20150069-WS, </w:t>
      </w:r>
      <w:r w:rsidRPr="00005332">
        <w:rPr>
          <w:i/>
        </w:rPr>
        <w:t>In re: Settlement proposal for possible overearnings by Southlake Utilities, Inc. in Lake County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1A3AC" w14:textId="0C83290C" w:rsidR="00FA6EFD" w:rsidRDefault="00FA6EFD">
    <w:pPr>
      <w:pStyle w:val="OrderHeader"/>
    </w:pPr>
    <w:r>
      <w:t xml:space="preserve">ORDER NO. </w:t>
    </w:r>
    <w:fldSimple w:instr=" REF OrderNo0073 ">
      <w:r w:rsidR="00FF5FA6">
        <w:t>PSC-2026-0073-PAA-WU</w:t>
      </w:r>
    </w:fldSimple>
  </w:p>
  <w:p w14:paraId="2AF0A280" w14:textId="77777777" w:rsidR="00FA6EFD" w:rsidRDefault="00AC6996">
    <w:pPr>
      <w:pStyle w:val="OrderHeader"/>
    </w:pPr>
    <w:bookmarkStart w:id="9" w:name="HeaderDocketNo"/>
    <w:bookmarkEnd w:id="9"/>
    <w:r>
      <w:t>DOCKET NO. 20260015-WU</w:t>
    </w:r>
  </w:p>
  <w:p w14:paraId="6C96D7FF" w14:textId="1E0411B2"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F5FA6">
      <w:rPr>
        <w:rStyle w:val="PageNumber"/>
        <w:noProof/>
      </w:rPr>
      <w:t>5</w:t>
    </w:r>
    <w:r>
      <w:rPr>
        <w:rStyle w:val="PageNumber"/>
      </w:rPr>
      <w:fldChar w:fldCharType="end"/>
    </w:r>
  </w:p>
  <w:p w14:paraId="71E9471F"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56365" w14:textId="684FF6CC" w:rsidR="008C5A86" w:rsidRDefault="00207873">
    <w:pPr>
      <w:pStyle w:val="OrderHeader"/>
    </w:pPr>
    <w:r>
      <w:t>ORDER NO. PSC-2026-0073-PAA-WU</w:t>
    </w:r>
    <w:r w:rsidR="008C5A86">
      <w:tab/>
    </w:r>
    <w:r w:rsidR="008C5A86">
      <w:tab/>
      <w:t>Schedule No. 1</w:t>
    </w:r>
  </w:p>
  <w:p w14:paraId="0842DFAE" w14:textId="5200D4DF" w:rsidR="008C5A86" w:rsidRDefault="008C5A86">
    <w:pPr>
      <w:pStyle w:val="OrderHeader"/>
    </w:pPr>
    <w:r>
      <w:t>DOCKET NO. 20260015-WU</w:t>
    </w:r>
    <w:r w:rsidR="00431DE7">
      <w:tab/>
    </w:r>
    <w:r w:rsidR="00431DE7">
      <w:tab/>
      <w:t xml:space="preserve">Page </w:t>
    </w:r>
    <w:r w:rsidR="00431DE7">
      <w:fldChar w:fldCharType="begin"/>
    </w:r>
    <w:r w:rsidR="00431DE7">
      <w:instrText xml:space="preserve"> = </w:instrText>
    </w:r>
    <w:r w:rsidR="00431DE7">
      <w:fldChar w:fldCharType="begin"/>
    </w:r>
    <w:r w:rsidR="00431DE7">
      <w:instrText xml:space="preserve"> PAGE </w:instrText>
    </w:r>
    <w:r w:rsidR="00431DE7">
      <w:fldChar w:fldCharType="separate"/>
    </w:r>
    <w:r w:rsidR="00FF5FA6">
      <w:rPr>
        <w:noProof/>
      </w:rPr>
      <w:instrText>6</w:instrText>
    </w:r>
    <w:r w:rsidR="00431DE7">
      <w:fldChar w:fldCharType="end"/>
    </w:r>
    <w:r w:rsidR="00431DE7">
      <w:instrText xml:space="preserve"> - 5 </w:instrText>
    </w:r>
    <w:r w:rsidR="00431DE7">
      <w:fldChar w:fldCharType="separate"/>
    </w:r>
    <w:r w:rsidR="00FF5FA6">
      <w:rPr>
        <w:noProof/>
      </w:rPr>
      <w:t>1</w:t>
    </w:r>
    <w:r w:rsidR="00431DE7">
      <w:fldChar w:fldCharType="end"/>
    </w:r>
    <w:r w:rsidR="00431DE7">
      <w:t xml:space="preserve"> of 1</w:t>
    </w:r>
  </w:p>
  <w:p w14:paraId="088BBC5A" w14:textId="07102469" w:rsidR="008C5A86" w:rsidRDefault="008C5A8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F5FA6">
      <w:rPr>
        <w:rStyle w:val="PageNumber"/>
        <w:noProof/>
      </w:rPr>
      <w:t>6</w:t>
    </w:r>
    <w:r>
      <w:rPr>
        <w:rStyle w:val="PageNumber"/>
      </w:rPr>
      <w:fldChar w:fldCharType="end"/>
    </w:r>
  </w:p>
  <w:p w14:paraId="73C58DA0" w14:textId="77777777" w:rsidR="008C5A86" w:rsidRDefault="008C5A86">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9E805" w14:textId="07F4A79C" w:rsidR="007C1D0F" w:rsidRDefault="00207873">
    <w:pPr>
      <w:pStyle w:val="OrderHeader"/>
    </w:pPr>
    <w:r>
      <w:t>ORDER NO. PSC-2026-0073-PAA-WU</w:t>
    </w:r>
    <w:r w:rsidR="007C1D0F">
      <w:tab/>
    </w:r>
    <w:r w:rsidR="007C1D0F">
      <w:tab/>
      <w:t>Attachment A</w:t>
    </w:r>
  </w:p>
  <w:p w14:paraId="4AC6E7A6" w14:textId="3F26A237" w:rsidR="007C1D0F" w:rsidRDefault="007C1D0F">
    <w:pPr>
      <w:pStyle w:val="OrderHeader"/>
    </w:pPr>
    <w:r>
      <w:t>DOCKET NO. 20260015-WU</w:t>
    </w:r>
    <w:r w:rsidR="00EA60DC">
      <w:tab/>
    </w:r>
    <w:r w:rsidR="00EA60DC">
      <w:tab/>
      <w:t xml:space="preserve">Page </w:t>
    </w:r>
    <w:r w:rsidR="00EA60DC">
      <w:fldChar w:fldCharType="begin"/>
    </w:r>
    <w:r w:rsidR="00EA60DC">
      <w:instrText xml:space="preserve"> = </w:instrText>
    </w:r>
    <w:r w:rsidR="00EA60DC">
      <w:fldChar w:fldCharType="begin"/>
    </w:r>
    <w:r w:rsidR="00EA60DC">
      <w:instrText xml:space="preserve"> PAGE </w:instrText>
    </w:r>
    <w:r w:rsidR="00EA60DC">
      <w:fldChar w:fldCharType="separate"/>
    </w:r>
    <w:r w:rsidR="00FF5FA6">
      <w:rPr>
        <w:noProof/>
      </w:rPr>
      <w:instrText>9</w:instrText>
    </w:r>
    <w:r w:rsidR="00EA60DC">
      <w:fldChar w:fldCharType="end"/>
    </w:r>
    <w:r w:rsidR="00EA60DC">
      <w:instrText xml:space="preserve"> - 6 </w:instrText>
    </w:r>
    <w:r w:rsidR="00EA60DC">
      <w:fldChar w:fldCharType="separate"/>
    </w:r>
    <w:r w:rsidR="00FF5FA6">
      <w:rPr>
        <w:noProof/>
      </w:rPr>
      <w:t>3</w:t>
    </w:r>
    <w:r w:rsidR="00EA60DC">
      <w:fldChar w:fldCharType="end"/>
    </w:r>
    <w:r w:rsidR="00EA60DC">
      <w:t xml:space="preserve"> of 3</w:t>
    </w:r>
  </w:p>
  <w:p w14:paraId="4BB1B15B" w14:textId="090CDB0C" w:rsidR="007C1D0F" w:rsidRDefault="007C1D0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F5FA6">
      <w:rPr>
        <w:rStyle w:val="PageNumber"/>
        <w:noProof/>
      </w:rPr>
      <w:t>9</w:t>
    </w:r>
    <w:r>
      <w:rPr>
        <w:rStyle w:val="PageNumber"/>
      </w:rPr>
      <w:fldChar w:fldCharType="end"/>
    </w:r>
  </w:p>
  <w:p w14:paraId="7AEDD908" w14:textId="77777777" w:rsidR="007C1D0F" w:rsidRDefault="007C1D0F">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15-WU"/>
  </w:docVars>
  <w:rsids>
    <w:rsidRoot w:val="00AC6996"/>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3323"/>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07873"/>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34F"/>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B400B"/>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31DE7"/>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C7A40"/>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06B9"/>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0375"/>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499"/>
    <w:rsid w:val="005B45F7"/>
    <w:rsid w:val="005B63EA"/>
    <w:rsid w:val="005C15A7"/>
    <w:rsid w:val="005C1A88"/>
    <w:rsid w:val="005C32F5"/>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1D0F"/>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269C"/>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5A86"/>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0320"/>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398B"/>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4D37"/>
    <w:rsid w:val="00AA6516"/>
    <w:rsid w:val="00AA73E7"/>
    <w:rsid w:val="00AA73F1"/>
    <w:rsid w:val="00AB0E1A"/>
    <w:rsid w:val="00AB1A30"/>
    <w:rsid w:val="00AB3C36"/>
    <w:rsid w:val="00AB3D30"/>
    <w:rsid w:val="00AC1058"/>
    <w:rsid w:val="00AC4B09"/>
    <w:rsid w:val="00AC5A01"/>
    <w:rsid w:val="00AC6449"/>
    <w:rsid w:val="00AC6996"/>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3625"/>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A728C"/>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187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2315"/>
    <w:rsid w:val="00E97656"/>
    <w:rsid w:val="00EA004A"/>
    <w:rsid w:val="00EA172C"/>
    <w:rsid w:val="00EA259B"/>
    <w:rsid w:val="00EA35A3"/>
    <w:rsid w:val="00EA3E6A"/>
    <w:rsid w:val="00EA60DC"/>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7DB"/>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 w:val="00FF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F4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E1187D"/>
    <w:rPr>
      <w:sz w:val="16"/>
      <w:szCs w:val="16"/>
    </w:rPr>
  </w:style>
  <w:style w:type="paragraph" w:styleId="CommentText">
    <w:name w:val="annotation text"/>
    <w:basedOn w:val="Normal"/>
    <w:link w:val="CommentTextChar"/>
    <w:semiHidden/>
    <w:unhideWhenUsed/>
    <w:rsid w:val="00E1187D"/>
    <w:rPr>
      <w:sz w:val="20"/>
      <w:szCs w:val="20"/>
    </w:rPr>
  </w:style>
  <w:style w:type="character" w:customStyle="1" w:styleId="CommentTextChar">
    <w:name w:val="Comment Text Char"/>
    <w:basedOn w:val="DefaultParagraphFont"/>
    <w:link w:val="CommentText"/>
    <w:semiHidden/>
    <w:rsid w:val="00E1187D"/>
  </w:style>
  <w:style w:type="paragraph" w:styleId="CommentSubject">
    <w:name w:val="annotation subject"/>
    <w:basedOn w:val="CommentText"/>
    <w:next w:val="CommentText"/>
    <w:link w:val="CommentSubjectChar"/>
    <w:semiHidden/>
    <w:unhideWhenUsed/>
    <w:rsid w:val="00E1187D"/>
    <w:rPr>
      <w:b/>
      <w:bCs/>
    </w:rPr>
  </w:style>
  <w:style w:type="character" w:customStyle="1" w:styleId="CommentSubjectChar">
    <w:name w:val="Comment Subject Char"/>
    <w:basedOn w:val="CommentTextChar"/>
    <w:link w:val="CommentSubject"/>
    <w:semiHidden/>
    <w:rsid w:val="00E1187D"/>
    <w:rPr>
      <w:b/>
      <w:bCs/>
    </w:rPr>
  </w:style>
  <w:style w:type="paragraph" w:styleId="BalloonText">
    <w:name w:val="Balloon Text"/>
    <w:basedOn w:val="Normal"/>
    <w:link w:val="BalloonTextChar"/>
    <w:semiHidden/>
    <w:unhideWhenUsed/>
    <w:rsid w:val="00E1187D"/>
    <w:rPr>
      <w:rFonts w:ascii="Segoe UI" w:hAnsi="Segoe UI" w:cs="Segoe UI"/>
      <w:sz w:val="18"/>
      <w:szCs w:val="18"/>
    </w:rPr>
  </w:style>
  <w:style w:type="character" w:customStyle="1" w:styleId="BalloonTextChar">
    <w:name w:val="Balloon Text Char"/>
    <w:basedOn w:val="DefaultParagraphFont"/>
    <w:link w:val="BalloonText"/>
    <w:semiHidden/>
    <w:rsid w:val="00E118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3.png"/><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9</Pages>
  <Words>1420</Words>
  <Characters>8097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2026-03-23T13:41:00Z</dcterms:created>
  <dcterms:modified xsi:type="dcterms:W3CDTF">2026-03-23T13:44:00Z</dcterms:modified>
</cp:coreProperties>
</file>