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8DEB5" w14:textId="77777777" w:rsidR="00B14963" w:rsidRDefault="00B14963" w:rsidP="00B14963">
      <w:pPr>
        <w:pStyle w:val="OrderHeading"/>
      </w:pPr>
      <w:r>
        <w:t>BEFORE THE FLORIDA PUBLIC SERVICE COMMISSION</w:t>
      </w:r>
    </w:p>
    <w:p w14:paraId="654B4B56" w14:textId="77777777" w:rsidR="00B14963" w:rsidRDefault="00B14963" w:rsidP="00B14963">
      <w:pPr>
        <w:pStyle w:val="OrderBody"/>
      </w:pPr>
    </w:p>
    <w:p w14:paraId="5A533386" w14:textId="77777777" w:rsidR="00B14963" w:rsidRDefault="00B14963" w:rsidP="00B14963">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B14963" w:rsidRPr="00C63FCF" w14:paraId="66164923" w14:textId="77777777" w:rsidTr="00C63FCF">
        <w:trPr>
          <w:trHeight w:val="828"/>
        </w:trPr>
        <w:tc>
          <w:tcPr>
            <w:tcW w:w="4788" w:type="dxa"/>
            <w:tcBorders>
              <w:bottom w:val="single" w:sz="8" w:space="0" w:color="auto"/>
              <w:right w:val="double" w:sz="6" w:space="0" w:color="auto"/>
            </w:tcBorders>
            <w:shd w:val="clear" w:color="auto" w:fill="auto"/>
          </w:tcPr>
          <w:p w14:paraId="44EC7106" w14:textId="0A6016FD" w:rsidR="00B14963" w:rsidRDefault="00B14963" w:rsidP="00C63FCF">
            <w:pPr>
              <w:pStyle w:val="OrderBody"/>
              <w:tabs>
                <w:tab w:val="center" w:pos="4320"/>
                <w:tab w:val="right" w:pos="8640"/>
              </w:tabs>
              <w:jc w:val="left"/>
            </w:pPr>
            <w:r>
              <w:t xml:space="preserve">In re: </w:t>
            </w:r>
            <w:bookmarkStart w:id="0" w:name="SSInRe"/>
            <w:bookmarkEnd w:id="0"/>
            <w:r>
              <w:t>Proposed amendment of Rules 25-6.003, Definitions; 25-30.255, Measurement of Service for Water Utilities; and 25-30.434, FAC, Application for Allowance for Funds Prudently Invested (AFPI) Charges; and proposed repeal of Rules 25-9.020, Front Cover; 25-9.060, Front Cover; 25-9.071, Back Cover; and 25-30.010, F.A.C., Rules for General Application</w:t>
            </w:r>
          </w:p>
        </w:tc>
        <w:tc>
          <w:tcPr>
            <w:tcW w:w="4788" w:type="dxa"/>
            <w:tcBorders>
              <w:left w:val="double" w:sz="6" w:space="0" w:color="auto"/>
            </w:tcBorders>
            <w:shd w:val="clear" w:color="auto" w:fill="auto"/>
          </w:tcPr>
          <w:p w14:paraId="3DB8C8C0" w14:textId="235EAA60" w:rsidR="00B14963" w:rsidRDefault="00B14963" w:rsidP="00B14963">
            <w:pPr>
              <w:pStyle w:val="OrderBody"/>
            </w:pPr>
            <w:r>
              <w:t xml:space="preserve">DOCKET NO. </w:t>
            </w:r>
            <w:bookmarkStart w:id="1" w:name="SSDocketNo"/>
            <w:bookmarkEnd w:id="1"/>
            <w:r>
              <w:t>20260040-OT</w:t>
            </w:r>
          </w:p>
          <w:p w14:paraId="74FA31DB" w14:textId="5EF1E3C7" w:rsidR="00B14963" w:rsidRDefault="00B14963" w:rsidP="00C63FCF">
            <w:pPr>
              <w:pStyle w:val="OrderBody"/>
              <w:tabs>
                <w:tab w:val="center" w:pos="4320"/>
                <w:tab w:val="right" w:pos="8640"/>
              </w:tabs>
              <w:jc w:val="left"/>
            </w:pPr>
            <w:r>
              <w:t xml:space="preserve">ORDER NO. </w:t>
            </w:r>
            <w:bookmarkStart w:id="2" w:name="OrderNo0277"/>
            <w:r w:rsidR="0073154B">
              <w:t>PSC-2026-0277-</w:t>
            </w:r>
            <w:r w:rsidR="00FF478B">
              <w:t>FOF</w:t>
            </w:r>
            <w:r w:rsidR="0073154B">
              <w:t>-OT</w:t>
            </w:r>
            <w:bookmarkEnd w:id="2"/>
          </w:p>
          <w:p w14:paraId="3D57A308" w14:textId="5362FB73" w:rsidR="00B14963" w:rsidRDefault="00B14963" w:rsidP="00C63FCF">
            <w:pPr>
              <w:pStyle w:val="OrderBody"/>
              <w:tabs>
                <w:tab w:val="center" w:pos="4320"/>
                <w:tab w:val="right" w:pos="8640"/>
              </w:tabs>
              <w:jc w:val="left"/>
            </w:pPr>
            <w:r>
              <w:t xml:space="preserve">ISSUED: </w:t>
            </w:r>
            <w:r w:rsidR="0073154B">
              <w:t>August 14, 2026</w:t>
            </w:r>
          </w:p>
        </w:tc>
      </w:tr>
    </w:tbl>
    <w:p w14:paraId="37A288F8" w14:textId="77777777" w:rsidR="00B14963" w:rsidRDefault="00B14963" w:rsidP="00B14963"/>
    <w:p w14:paraId="590EEE54" w14:textId="0000BEC0" w:rsidR="00CB5276" w:rsidRDefault="00D611DF" w:rsidP="00B14963">
      <w:r>
        <w:t xml:space="preserve"> </w:t>
      </w:r>
    </w:p>
    <w:p w14:paraId="78B45EBC" w14:textId="77777777" w:rsidR="00B14963" w:rsidRPr="008D1D5C" w:rsidRDefault="00B14963" w:rsidP="008D1D5C">
      <w:pPr>
        <w:spacing w:line="276" w:lineRule="auto"/>
        <w:jc w:val="center"/>
        <w:rPr>
          <w:rFonts w:eastAsiaTheme="minorHAnsi" w:cstheme="minorBidi"/>
          <w:szCs w:val="22"/>
        </w:rPr>
      </w:pPr>
      <w:bookmarkStart w:id="3" w:name="Commissioners"/>
      <w:bookmarkEnd w:id="3"/>
      <w:r w:rsidRPr="008D1D5C">
        <w:rPr>
          <w:rFonts w:eastAsiaTheme="minorHAnsi" w:cstheme="minorBidi"/>
          <w:szCs w:val="22"/>
        </w:rPr>
        <w:t xml:space="preserve">The following Commissioners participated in the disposition of this matter: </w:t>
      </w:r>
    </w:p>
    <w:p w14:paraId="3AA34517" w14:textId="77777777" w:rsidR="00B14963" w:rsidRPr="008D1D5C" w:rsidRDefault="00B14963" w:rsidP="008D1D5C">
      <w:pPr>
        <w:spacing w:line="276" w:lineRule="auto"/>
        <w:jc w:val="center"/>
        <w:rPr>
          <w:rFonts w:eastAsiaTheme="minorHAnsi" w:cstheme="minorBidi"/>
          <w:szCs w:val="22"/>
        </w:rPr>
      </w:pPr>
    </w:p>
    <w:p w14:paraId="249E5867" w14:textId="716E2945" w:rsidR="00B14963" w:rsidRPr="008D1D5C" w:rsidRDefault="00B14963" w:rsidP="008D1D5C">
      <w:pPr>
        <w:spacing w:line="276" w:lineRule="auto"/>
        <w:jc w:val="center"/>
        <w:rPr>
          <w:rFonts w:eastAsiaTheme="minorHAnsi" w:cstheme="minorBidi"/>
          <w:szCs w:val="22"/>
        </w:rPr>
      </w:pPr>
      <w:r>
        <w:rPr>
          <w:rFonts w:eastAsiaTheme="minorHAnsi" w:cstheme="minorBidi"/>
          <w:szCs w:val="22"/>
        </w:rPr>
        <w:t>GABRIELLA PASSIDOMO SMITH</w:t>
      </w:r>
      <w:r w:rsidRPr="008D1D5C">
        <w:rPr>
          <w:rFonts w:eastAsiaTheme="minorHAnsi" w:cstheme="minorBidi"/>
          <w:szCs w:val="22"/>
        </w:rPr>
        <w:t>, Chairman</w:t>
      </w:r>
    </w:p>
    <w:p w14:paraId="69B2211C" w14:textId="2A3233E1" w:rsidR="00B14963" w:rsidRPr="008D1D5C" w:rsidRDefault="00B14963" w:rsidP="008D1D5C">
      <w:pPr>
        <w:spacing w:line="276" w:lineRule="auto"/>
        <w:jc w:val="center"/>
        <w:rPr>
          <w:rFonts w:eastAsiaTheme="minorHAnsi" w:cstheme="minorBidi"/>
          <w:szCs w:val="22"/>
        </w:rPr>
      </w:pPr>
      <w:r>
        <w:rPr>
          <w:rFonts w:eastAsiaTheme="minorHAnsi" w:cstheme="minorBidi"/>
          <w:szCs w:val="22"/>
        </w:rPr>
        <w:t>GARY F. CLARK</w:t>
      </w:r>
    </w:p>
    <w:p w14:paraId="71AD2A20" w14:textId="62FD034C" w:rsidR="00B14963" w:rsidRPr="008D1D5C" w:rsidRDefault="00B14963" w:rsidP="008D1D5C">
      <w:pPr>
        <w:spacing w:line="276" w:lineRule="auto"/>
        <w:jc w:val="center"/>
        <w:rPr>
          <w:rFonts w:eastAsiaTheme="minorHAnsi" w:cstheme="minorBidi"/>
          <w:szCs w:val="22"/>
        </w:rPr>
      </w:pPr>
      <w:r>
        <w:rPr>
          <w:rFonts w:eastAsiaTheme="minorHAnsi" w:cstheme="minorBidi"/>
          <w:szCs w:val="22"/>
        </w:rPr>
        <w:t>MIKE LA ROSA</w:t>
      </w:r>
    </w:p>
    <w:p w14:paraId="1B36109A" w14:textId="1F745C2B" w:rsidR="00B14963" w:rsidRPr="008D1D5C" w:rsidRDefault="00B14963" w:rsidP="008D1D5C">
      <w:pPr>
        <w:spacing w:line="276" w:lineRule="auto"/>
        <w:jc w:val="center"/>
        <w:rPr>
          <w:rFonts w:eastAsiaTheme="minorHAnsi" w:cstheme="minorBidi"/>
          <w:szCs w:val="22"/>
        </w:rPr>
      </w:pPr>
      <w:r>
        <w:rPr>
          <w:rFonts w:eastAsiaTheme="minorHAnsi" w:cstheme="minorBidi"/>
          <w:szCs w:val="22"/>
        </w:rPr>
        <w:t>BOBBY PAYNE</w:t>
      </w:r>
    </w:p>
    <w:p w14:paraId="0427AAE8" w14:textId="4E00A421" w:rsidR="00B14963" w:rsidRPr="008D1D5C" w:rsidRDefault="00B14963" w:rsidP="008D1D5C">
      <w:pPr>
        <w:spacing w:line="276" w:lineRule="auto"/>
        <w:jc w:val="center"/>
        <w:rPr>
          <w:rFonts w:eastAsiaTheme="minorHAnsi" w:cstheme="minorBidi"/>
          <w:szCs w:val="22"/>
        </w:rPr>
      </w:pPr>
      <w:r>
        <w:rPr>
          <w:rFonts w:eastAsiaTheme="minorHAnsi" w:cstheme="minorBidi"/>
          <w:szCs w:val="22"/>
        </w:rPr>
        <w:t>ANA ORTEGA</w:t>
      </w:r>
    </w:p>
    <w:p w14:paraId="00D43A49" w14:textId="77777777" w:rsidR="00B14963" w:rsidRPr="008D1D5C" w:rsidRDefault="00B14963" w:rsidP="008D1D5C">
      <w:pPr>
        <w:spacing w:line="276" w:lineRule="auto"/>
        <w:rPr>
          <w:rFonts w:eastAsiaTheme="minorHAnsi" w:cstheme="minorBidi"/>
          <w:szCs w:val="22"/>
        </w:rPr>
      </w:pPr>
    </w:p>
    <w:p w14:paraId="2CD9EC6D" w14:textId="77777777" w:rsidR="00CB5276" w:rsidRDefault="00CB5276">
      <w:pPr>
        <w:pStyle w:val="OrderBody"/>
      </w:pPr>
    </w:p>
    <w:p w14:paraId="10C5056F" w14:textId="600FDD80" w:rsidR="00B14963" w:rsidRDefault="00B14963" w:rsidP="00B14963">
      <w:pPr>
        <w:pStyle w:val="CenterUnderline"/>
      </w:pPr>
      <w:bookmarkStart w:id="4" w:name="OrderTitle"/>
      <w:r>
        <w:t xml:space="preserve"> NOTICE OF ADOPTION OF RULES </w:t>
      </w:r>
      <w:bookmarkEnd w:id="4"/>
    </w:p>
    <w:p w14:paraId="4BE50762" w14:textId="77777777" w:rsidR="00B14963" w:rsidRDefault="00B14963" w:rsidP="00B14963">
      <w:pPr>
        <w:pStyle w:val="CenterUnderline"/>
      </w:pPr>
    </w:p>
    <w:p w14:paraId="73D05DEC" w14:textId="1BB01DCC" w:rsidR="00B14963" w:rsidRDefault="00B14963" w:rsidP="00B14963">
      <w:pPr>
        <w:pStyle w:val="OrderBody"/>
      </w:pPr>
      <w:r>
        <w:t>BY THE COMMISSION:</w:t>
      </w:r>
    </w:p>
    <w:p w14:paraId="4F66B885" w14:textId="77777777" w:rsidR="00B14963" w:rsidRDefault="00B14963" w:rsidP="00B14963">
      <w:pPr>
        <w:pStyle w:val="OrderBody"/>
      </w:pPr>
    </w:p>
    <w:p w14:paraId="7BE07FBA" w14:textId="07CE4A88" w:rsidR="00035885" w:rsidRDefault="00035885" w:rsidP="00035885">
      <w:pPr>
        <w:tabs>
          <w:tab w:val="left" w:pos="-1124"/>
          <w:tab w:val="left" w:pos="-720"/>
          <w:tab w:val="left" w:pos="0"/>
          <w:tab w:val="left" w:pos="720"/>
          <w:tab w:val="left" w:pos="1440"/>
          <w:tab w:val="left" w:pos="2880"/>
          <w:tab w:val="left" w:pos="4680"/>
          <w:tab w:val="left" w:pos="5472"/>
        </w:tabs>
        <w:ind w:firstLine="720"/>
        <w:jc w:val="both"/>
      </w:pPr>
      <w:bookmarkStart w:id="5" w:name="OrderText"/>
      <w:bookmarkEnd w:id="5"/>
      <w:r>
        <w:rPr>
          <w:color w:val="000000"/>
        </w:rPr>
        <w:t xml:space="preserve">NOTICE is hereby given that the Florida Public Service Commission, pursuant to Section 120.54, Florida Statutes, has adopted </w:t>
      </w:r>
      <w:r w:rsidRPr="008E2308">
        <w:t xml:space="preserve">without changes </w:t>
      </w:r>
      <w:r w:rsidR="00DF22FC">
        <w:t xml:space="preserve">the </w:t>
      </w:r>
      <w:r>
        <w:t xml:space="preserve">following </w:t>
      </w:r>
      <w:r w:rsidR="00DF22FC">
        <w:t>r</w:t>
      </w:r>
      <w:r>
        <w:t>ules:</w:t>
      </w:r>
    </w:p>
    <w:p w14:paraId="6E910BE9" w14:textId="77777777" w:rsidR="00035885" w:rsidRDefault="00035885" w:rsidP="00035885">
      <w:pPr>
        <w:tabs>
          <w:tab w:val="left" w:pos="-1124"/>
          <w:tab w:val="left" w:pos="-720"/>
          <w:tab w:val="left" w:pos="0"/>
          <w:tab w:val="left" w:pos="720"/>
          <w:tab w:val="left" w:pos="1440"/>
          <w:tab w:val="left" w:pos="2880"/>
          <w:tab w:val="left" w:pos="4680"/>
          <w:tab w:val="left" w:pos="5472"/>
        </w:tabs>
        <w:ind w:firstLine="720"/>
        <w:jc w:val="both"/>
      </w:pPr>
    </w:p>
    <w:p w14:paraId="4D82E7E6" w14:textId="77777777" w:rsidR="00035885" w:rsidRDefault="00035885" w:rsidP="00035885">
      <w:pPr>
        <w:tabs>
          <w:tab w:val="left" w:pos="-1124"/>
          <w:tab w:val="left" w:pos="-720"/>
          <w:tab w:val="left" w:pos="0"/>
          <w:tab w:val="left" w:pos="720"/>
          <w:tab w:val="left" w:pos="1980"/>
          <w:tab w:val="left" w:pos="2880"/>
          <w:tab w:val="left" w:pos="4680"/>
          <w:tab w:val="left" w:pos="5472"/>
        </w:tabs>
        <w:ind w:firstLine="720"/>
        <w:jc w:val="both"/>
      </w:pPr>
      <w:r>
        <w:t>25-6.003</w:t>
      </w:r>
      <w:bookmarkStart w:id="6" w:name="_Hlk237419268"/>
      <w:r>
        <w:t>, F.A.C.</w:t>
      </w:r>
      <w:bookmarkEnd w:id="6"/>
      <w:r w:rsidRPr="00026C08">
        <w:tab/>
        <w:t>Accounting Standards Rules</w:t>
      </w:r>
    </w:p>
    <w:p w14:paraId="32073EF1" w14:textId="77777777" w:rsidR="00035885" w:rsidRPr="00026C08" w:rsidRDefault="00035885" w:rsidP="00035885">
      <w:pPr>
        <w:tabs>
          <w:tab w:val="left" w:pos="-1124"/>
          <w:tab w:val="left" w:pos="-720"/>
          <w:tab w:val="left" w:pos="0"/>
          <w:tab w:val="left" w:pos="720"/>
          <w:tab w:val="left" w:pos="1980"/>
          <w:tab w:val="left" w:pos="2880"/>
          <w:tab w:val="left" w:pos="4680"/>
          <w:tab w:val="left" w:pos="5472"/>
        </w:tabs>
        <w:ind w:firstLine="720"/>
        <w:jc w:val="both"/>
      </w:pPr>
      <w:r w:rsidRPr="00026C08">
        <w:t>25-30.255</w:t>
      </w:r>
      <w:r>
        <w:t>, F.A.C.</w:t>
      </w:r>
      <w:r w:rsidRPr="00026C08">
        <w:tab/>
        <w:t>Measurement of Service for Water Utilities</w:t>
      </w:r>
    </w:p>
    <w:p w14:paraId="5B067BF7" w14:textId="77777777" w:rsidR="00035885" w:rsidRDefault="00035885" w:rsidP="00035885">
      <w:pPr>
        <w:tabs>
          <w:tab w:val="left" w:pos="-1124"/>
          <w:tab w:val="left" w:pos="-720"/>
          <w:tab w:val="left" w:pos="720"/>
          <w:tab w:val="left" w:pos="2880"/>
          <w:tab w:val="left" w:pos="4680"/>
          <w:tab w:val="left" w:pos="5472"/>
        </w:tabs>
        <w:ind w:left="2880" w:hanging="2160"/>
        <w:jc w:val="both"/>
      </w:pPr>
      <w:r w:rsidRPr="00026C08">
        <w:t>25-30.434</w:t>
      </w:r>
      <w:r>
        <w:t>, F.A.C.</w:t>
      </w:r>
      <w:r w:rsidRPr="00026C08">
        <w:tab/>
        <w:t>Application for Allowance for Funds Prudently Invested (AFPI) Charges</w:t>
      </w:r>
    </w:p>
    <w:p w14:paraId="22CE9976" w14:textId="77777777" w:rsidR="00035885" w:rsidRDefault="00035885" w:rsidP="00035885">
      <w:pPr>
        <w:tabs>
          <w:tab w:val="left" w:pos="-1124"/>
          <w:tab w:val="left" w:pos="-720"/>
          <w:tab w:val="left" w:pos="0"/>
          <w:tab w:val="left" w:pos="720"/>
          <w:tab w:val="left" w:pos="1980"/>
          <w:tab w:val="left" w:pos="4680"/>
          <w:tab w:val="left" w:pos="5472"/>
        </w:tabs>
        <w:ind w:firstLine="720"/>
        <w:jc w:val="both"/>
      </w:pPr>
    </w:p>
    <w:p w14:paraId="6AE1F877" w14:textId="346582CB" w:rsidR="00035885" w:rsidRDefault="00035885" w:rsidP="00035885">
      <w:pPr>
        <w:tabs>
          <w:tab w:val="left" w:pos="-1124"/>
          <w:tab w:val="left" w:pos="-720"/>
          <w:tab w:val="left" w:pos="0"/>
          <w:tab w:val="left" w:pos="720"/>
          <w:tab w:val="left" w:pos="1440"/>
          <w:tab w:val="left" w:pos="2880"/>
          <w:tab w:val="left" w:pos="4680"/>
          <w:tab w:val="left" w:pos="5472"/>
        </w:tabs>
        <w:jc w:val="both"/>
      </w:pPr>
      <w:r>
        <w:t xml:space="preserve">and repealed the following </w:t>
      </w:r>
      <w:r w:rsidR="00DF22FC">
        <w:t>r</w:t>
      </w:r>
      <w:r>
        <w:t>ules:</w:t>
      </w:r>
    </w:p>
    <w:p w14:paraId="7A05DAB3" w14:textId="77777777" w:rsidR="00035885" w:rsidRDefault="00035885" w:rsidP="00035885">
      <w:pPr>
        <w:tabs>
          <w:tab w:val="left" w:pos="-1124"/>
          <w:tab w:val="left" w:pos="-720"/>
          <w:tab w:val="left" w:pos="0"/>
          <w:tab w:val="left" w:pos="720"/>
          <w:tab w:val="left" w:pos="1440"/>
          <w:tab w:val="left" w:pos="2880"/>
          <w:tab w:val="left" w:pos="4680"/>
          <w:tab w:val="left" w:pos="5472"/>
        </w:tabs>
        <w:jc w:val="both"/>
      </w:pPr>
    </w:p>
    <w:p w14:paraId="4DA3ED67" w14:textId="77777777" w:rsidR="00035885" w:rsidRPr="00026C08" w:rsidRDefault="00035885" w:rsidP="00035885">
      <w:pPr>
        <w:tabs>
          <w:tab w:val="left" w:pos="1980"/>
          <w:tab w:val="left" w:pos="2880"/>
        </w:tabs>
        <w:ind w:left="720"/>
      </w:pPr>
      <w:r w:rsidRPr="00026C08">
        <w:t>25-9.020</w:t>
      </w:r>
      <w:r>
        <w:t>, F.A.C.</w:t>
      </w:r>
      <w:r w:rsidRPr="00026C08">
        <w:tab/>
        <w:t>Front Cover</w:t>
      </w:r>
    </w:p>
    <w:p w14:paraId="24D7634F" w14:textId="77777777" w:rsidR="00035885" w:rsidRPr="00026C08" w:rsidRDefault="00035885" w:rsidP="00035885">
      <w:pPr>
        <w:tabs>
          <w:tab w:val="left" w:pos="1980"/>
          <w:tab w:val="left" w:pos="2880"/>
        </w:tabs>
        <w:ind w:left="720"/>
      </w:pPr>
      <w:r w:rsidRPr="00026C08">
        <w:t>25-9.060</w:t>
      </w:r>
      <w:r>
        <w:t>, F.A.C.</w:t>
      </w:r>
      <w:r w:rsidRPr="00026C08">
        <w:tab/>
        <w:t>Front Cover</w:t>
      </w:r>
    </w:p>
    <w:p w14:paraId="76098DD6" w14:textId="77777777" w:rsidR="00035885" w:rsidRPr="00026C08" w:rsidRDefault="00035885" w:rsidP="00035885">
      <w:pPr>
        <w:tabs>
          <w:tab w:val="left" w:pos="1980"/>
          <w:tab w:val="left" w:pos="2880"/>
        </w:tabs>
        <w:ind w:left="720"/>
      </w:pPr>
      <w:bookmarkStart w:id="7" w:name="_Hlk237509955"/>
      <w:r w:rsidRPr="00026C08">
        <w:t>25-9.071</w:t>
      </w:r>
      <w:bookmarkEnd w:id="7"/>
      <w:r>
        <w:t>, F.A.C.</w:t>
      </w:r>
      <w:r w:rsidRPr="00026C08">
        <w:tab/>
        <w:t>Back Cover</w:t>
      </w:r>
    </w:p>
    <w:p w14:paraId="67933729" w14:textId="77777777" w:rsidR="00035885" w:rsidRDefault="00035885" w:rsidP="00035885">
      <w:pPr>
        <w:tabs>
          <w:tab w:val="left" w:pos="-1124"/>
          <w:tab w:val="left" w:pos="-720"/>
          <w:tab w:val="left" w:pos="720"/>
          <w:tab w:val="left" w:pos="1980"/>
          <w:tab w:val="left" w:pos="2880"/>
          <w:tab w:val="left" w:pos="4680"/>
          <w:tab w:val="left" w:pos="5472"/>
        </w:tabs>
        <w:ind w:left="720"/>
        <w:jc w:val="both"/>
      </w:pPr>
      <w:r w:rsidRPr="00026C08">
        <w:t>25-30.010</w:t>
      </w:r>
      <w:r>
        <w:t>, F.A.C.</w:t>
      </w:r>
      <w:r>
        <w:tab/>
      </w:r>
      <w:r w:rsidRPr="00026C08">
        <w:t>Rules for General Application</w:t>
      </w:r>
    </w:p>
    <w:p w14:paraId="15B819CE" w14:textId="77777777" w:rsidR="00035885" w:rsidRDefault="00035885" w:rsidP="00035885">
      <w:pPr>
        <w:jc w:val="both"/>
        <w:rPr>
          <w:color w:val="000000"/>
        </w:rPr>
      </w:pPr>
    </w:p>
    <w:p w14:paraId="52C2BB9E" w14:textId="5FF66499" w:rsidR="00035885" w:rsidRDefault="00035885" w:rsidP="00035885">
      <w:pPr>
        <w:jc w:val="both"/>
        <w:rPr>
          <w:color w:val="000000"/>
        </w:rPr>
      </w:pPr>
      <w:r>
        <w:rPr>
          <w:color w:val="000000"/>
        </w:rPr>
        <w:tab/>
        <w:t>Rule</w:t>
      </w:r>
      <w:r w:rsidR="00410F5C">
        <w:rPr>
          <w:color w:val="000000"/>
        </w:rPr>
        <w:t>s</w:t>
      </w:r>
      <w:r>
        <w:rPr>
          <w:color w:val="000000"/>
        </w:rPr>
        <w:t xml:space="preserve"> </w:t>
      </w:r>
      <w:r>
        <w:t xml:space="preserve">25-6.003, </w:t>
      </w:r>
      <w:bookmarkStart w:id="8" w:name="_Hlk237521535"/>
      <w:r w:rsidRPr="00026C08">
        <w:t>25-9.020</w:t>
      </w:r>
      <w:r>
        <w:t xml:space="preserve">, </w:t>
      </w:r>
      <w:r w:rsidRPr="00026C08">
        <w:t>25-9.060</w:t>
      </w:r>
      <w:r>
        <w:t xml:space="preserve">, and </w:t>
      </w:r>
      <w:r w:rsidRPr="002853FF">
        <w:t>25-9.071</w:t>
      </w:r>
      <w:r>
        <w:t xml:space="preserve"> F.A.C</w:t>
      </w:r>
      <w:r>
        <w:rPr>
          <w:color w:val="000000"/>
        </w:rPr>
        <w:t xml:space="preserve">., </w:t>
      </w:r>
      <w:bookmarkEnd w:id="8"/>
      <w:r>
        <w:rPr>
          <w:color w:val="000000"/>
        </w:rPr>
        <w:t>were filed with the Department of State on August 12, 2026</w:t>
      </w:r>
      <w:r w:rsidR="00410F5C">
        <w:rPr>
          <w:color w:val="000000"/>
        </w:rPr>
        <w:t xml:space="preserve">. The amendment of Rule </w:t>
      </w:r>
      <w:r w:rsidR="00410F5C" w:rsidRPr="00410F5C">
        <w:rPr>
          <w:color w:val="000000"/>
        </w:rPr>
        <w:t>25-6.003,</w:t>
      </w:r>
      <w:r w:rsidR="001A088A">
        <w:rPr>
          <w:color w:val="000000"/>
        </w:rPr>
        <w:t xml:space="preserve"> F.A.C., and the repeal of Rules </w:t>
      </w:r>
      <w:r w:rsidR="001A088A" w:rsidRPr="001A088A">
        <w:rPr>
          <w:color w:val="000000"/>
        </w:rPr>
        <w:t>25-9.020, 25-9.060, and 25-9.071 F.A.C.</w:t>
      </w:r>
      <w:r w:rsidR="001A088A">
        <w:rPr>
          <w:color w:val="000000"/>
        </w:rPr>
        <w:t>,</w:t>
      </w:r>
      <w:r>
        <w:rPr>
          <w:color w:val="000000"/>
        </w:rPr>
        <w:t xml:space="preserve"> will be effective on September 1, 2026.  </w:t>
      </w:r>
    </w:p>
    <w:p w14:paraId="13A476B1" w14:textId="77777777" w:rsidR="00035885" w:rsidRDefault="00035885" w:rsidP="00035885">
      <w:pPr>
        <w:jc w:val="both"/>
        <w:rPr>
          <w:color w:val="000000"/>
        </w:rPr>
      </w:pPr>
    </w:p>
    <w:p w14:paraId="276A130F" w14:textId="65796B29" w:rsidR="00035885" w:rsidRPr="001A088A" w:rsidRDefault="00035885" w:rsidP="001A088A">
      <w:pPr>
        <w:ind w:firstLine="720"/>
        <w:jc w:val="both"/>
      </w:pPr>
      <w:r>
        <w:rPr>
          <w:color w:val="000000"/>
        </w:rPr>
        <w:t xml:space="preserve">Rules </w:t>
      </w:r>
      <w:r w:rsidRPr="002853FF">
        <w:rPr>
          <w:color w:val="000000"/>
        </w:rPr>
        <w:t>25-30.010</w:t>
      </w:r>
      <w:r>
        <w:rPr>
          <w:color w:val="000000"/>
        </w:rPr>
        <w:t>, 2</w:t>
      </w:r>
      <w:r w:rsidRPr="002853FF">
        <w:rPr>
          <w:color w:val="000000"/>
        </w:rPr>
        <w:t>5-30.255</w:t>
      </w:r>
      <w:r>
        <w:rPr>
          <w:color w:val="000000"/>
        </w:rPr>
        <w:t xml:space="preserve">, and </w:t>
      </w:r>
      <w:r w:rsidRPr="00026C08">
        <w:t>25-30.434</w:t>
      </w:r>
      <w:r w:rsidRPr="002853FF">
        <w:rPr>
          <w:color w:val="000000"/>
        </w:rPr>
        <w:t xml:space="preserve"> </w:t>
      </w:r>
      <w:r>
        <w:rPr>
          <w:color w:val="000000"/>
        </w:rPr>
        <w:t>were filed with the Department of State on August 13, 2026</w:t>
      </w:r>
      <w:r w:rsidR="001A088A">
        <w:rPr>
          <w:color w:val="000000"/>
        </w:rPr>
        <w:t>. The amendment of Rules 2</w:t>
      </w:r>
      <w:r w:rsidR="001A088A" w:rsidRPr="002853FF">
        <w:rPr>
          <w:color w:val="000000"/>
        </w:rPr>
        <w:t>5-30.255</w:t>
      </w:r>
      <w:r w:rsidR="001A088A">
        <w:rPr>
          <w:color w:val="000000"/>
        </w:rPr>
        <w:t xml:space="preserve"> and </w:t>
      </w:r>
      <w:r w:rsidR="001A088A" w:rsidRPr="00026C08">
        <w:t>25-30.434</w:t>
      </w:r>
      <w:r w:rsidR="001A088A">
        <w:t>, F.A.C.,</w:t>
      </w:r>
      <w:r w:rsidR="001A088A" w:rsidRPr="002853FF">
        <w:rPr>
          <w:color w:val="000000"/>
        </w:rPr>
        <w:t xml:space="preserve"> </w:t>
      </w:r>
      <w:r w:rsidR="001A088A">
        <w:rPr>
          <w:color w:val="000000"/>
        </w:rPr>
        <w:t xml:space="preserve">and the repeal of Rule </w:t>
      </w:r>
      <w:r w:rsidR="001A088A" w:rsidRPr="002853FF">
        <w:rPr>
          <w:color w:val="000000"/>
        </w:rPr>
        <w:t>25-30.010</w:t>
      </w:r>
      <w:r w:rsidR="001A088A">
        <w:rPr>
          <w:color w:val="000000"/>
        </w:rPr>
        <w:t xml:space="preserve">, F.A.C., </w:t>
      </w:r>
      <w:r>
        <w:rPr>
          <w:color w:val="000000"/>
        </w:rPr>
        <w:t xml:space="preserve">will be effective on September 2, 2026.  </w:t>
      </w:r>
    </w:p>
    <w:p w14:paraId="2B69E71D" w14:textId="77777777" w:rsidR="00035885" w:rsidRDefault="00035885" w:rsidP="00035885">
      <w:pPr>
        <w:ind w:firstLine="720"/>
        <w:jc w:val="both"/>
        <w:rPr>
          <w:color w:val="000000"/>
        </w:rPr>
      </w:pPr>
    </w:p>
    <w:p w14:paraId="18D41403" w14:textId="77777777" w:rsidR="00035885" w:rsidRDefault="00035885" w:rsidP="00035885">
      <w:pPr>
        <w:ind w:firstLine="720"/>
        <w:jc w:val="both"/>
        <w:rPr>
          <w:color w:val="000000"/>
        </w:rPr>
      </w:pPr>
      <w:r>
        <w:rPr>
          <w:color w:val="000000"/>
        </w:rPr>
        <w:t>A copy of the rules as filed with the Department are attached to this Notice.</w:t>
      </w:r>
    </w:p>
    <w:p w14:paraId="1B106DB7" w14:textId="77777777" w:rsidR="00035885" w:rsidRDefault="00035885" w:rsidP="00035885">
      <w:pPr>
        <w:jc w:val="both"/>
        <w:rPr>
          <w:color w:val="000000"/>
        </w:rPr>
      </w:pPr>
    </w:p>
    <w:p w14:paraId="604DC8EA" w14:textId="77777777" w:rsidR="00035885" w:rsidRDefault="00035885" w:rsidP="00035885">
      <w:pPr>
        <w:jc w:val="both"/>
        <w:rPr>
          <w:color w:val="000000"/>
        </w:rPr>
      </w:pPr>
      <w:r>
        <w:rPr>
          <w:color w:val="000000"/>
        </w:rPr>
        <w:tab/>
        <w:t>This docket is closed upon issuance of this Notice.</w:t>
      </w:r>
    </w:p>
    <w:p w14:paraId="5CC8C0F2" w14:textId="77777777" w:rsidR="00035885" w:rsidRDefault="00035885" w:rsidP="00035885">
      <w:pPr>
        <w:jc w:val="both"/>
        <w:rPr>
          <w:color w:val="000000"/>
        </w:rPr>
      </w:pPr>
    </w:p>
    <w:p w14:paraId="3693B8CE" w14:textId="7EC864C1" w:rsidR="00035885" w:rsidRDefault="00035885" w:rsidP="00035885">
      <w:pPr>
        <w:pStyle w:val="OrderBody"/>
        <w:keepNext/>
        <w:keepLines/>
      </w:pPr>
      <w:r>
        <w:tab/>
        <w:t xml:space="preserve">By ORDER of the Florida Public Service Commission this </w:t>
      </w:r>
      <w:bookmarkStart w:id="9" w:name="replaceDate"/>
      <w:bookmarkEnd w:id="9"/>
      <w:r w:rsidR="0073154B">
        <w:rPr>
          <w:u w:val="single"/>
        </w:rPr>
        <w:t>14th</w:t>
      </w:r>
      <w:r w:rsidR="0073154B">
        <w:t xml:space="preserve"> day of </w:t>
      </w:r>
      <w:r w:rsidR="0073154B">
        <w:rPr>
          <w:u w:val="single"/>
        </w:rPr>
        <w:t>August</w:t>
      </w:r>
      <w:r w:rsidR="0073154B">
        <w:t xml:space="preserve">, </w:t>
      </w:r>
      <w:r w:rsidR="0073154B">
        <w:rPr>
          <w:u w:val="single"/>
        </w:rPr>
        <w:t>2026</w:t>
      </w:r>
      <w:r w:rsidR="0073154B">
        <w:t>.</w:t>
      </w:r>
    </w:p>
    <w:p w14:paraId="49E56800" w14:textId="77777777" w:rsidR="0073154B" w:rsidRPr="0073154B" w:rsidRDefault="0073154B" w:rsidP="00035885">
      <w:pPr>
        <w:pStyle w:val="OrderBody"/>
        <w:keepNext/>
        <w:keepLines/>
      </w:pPr>
    </w:p>
    <w:p w14:paraId="274BD89C" w14:textId="77777777" w:rsidR="00035885" w:rsidRDefault="00035885" w:rsidP="00035885">
      <w:pPr>
        <w:pStyle w:val="OrderBody"/>
        <w:keepNext/>
        <w:keepLines/>
      </w:pPr>
    </w:p>
    <w:p w14:paraId="2EECD0C3" w14:textId="77777777" w:rsidR="0073154B" w:rsidRDefault="0073154B" w:rsidP="00035885">
      <w:pPr>
        <w:pStyle w:val="OrderBody"/>
        <w:keepNext/>
        <w:keepLines/>
      </w:pPr>
    </w:p>
    <w:p w14:paraId="14924AC9" w14:textId="77777777" w:rsidR="0073154B" w:rsidRDefault="0073154B" w:rsidP="00035885">
      <w:pPr>
        <w:pStyle w:val="OrderBody"/>
        <w:keepNext/>
        <w:keepLines/>
      </w:pPr>
    </w:p>
    <w:p w14:paraId="5546C72A" w14:textId="77777777" w:rsidR="00035885" w:rsidRDefault="00035885" w:rsidP="00035885">
      <w:pPr>
        <w:pStyle w:val="OrderBody"/>
        <w:keepNext/>
        <w:keepLines/>
      </w:pPr>
    </w:p>
    <w:p w14:paraId="75CF8E76" w14:textId="77777777" w:rsidR="00035885" w:rsidRDefault="00035885" w:rsidP="00035885">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035885" w14:paraId="73BF0A84" w14:textId="77777777" w:rsidTr="00035885">
        <w:tc>
          <w:tcPr>
            <w:tcW w:w="720" w:type="dxa"/>
            <w:shd w:val="clear" w:color="auto" w:fill="auto"/>
          </w:tcPr>
          <w:p w14:paraId="669694DD" w14:textId="77777777" w:rsidR="00035885" w:rsidRDefault="00035885" w:rsidP="00035885">
            <w:pPr>
              <w:pStyle w:val="OrderBody"/>
              <w:keepNext/>
              <w:keepLines/>
            </w:pPr>
            <w:bookmarkStart w:id="10" w:name="bkmrkSignature" w:colFirst="0" w:colLast="0"/>
          </w:p>
        </w:tc>
        <w:tc>
          <w:tcPr>
            <w:tcW w:w="4320" w:type="dxa"/>
            <w:tcBorders>
              <w:bottom w:val="single" w:sz="4" w:space="0" w:color="auto"/>
            </w:tcBorders>
            <w:shd w:val="clear" w:color="auto" w:fill="auto"/>
          </w:tcPr>
          <w:p w14:paraId="39D9CDF5" w14:textId="74D49CBA" w:rsidR="00035885" w:rsidRDefault="001C76E5" w:rsidP="00035885">
            <w:pPr>
              <w:pStyle w:val="OrderBody"/>
              <w:keepNext/>
              <w:keepLines/>
            </w:pPr>
            <w:r>
              <w:t>/s/ Adam J. Teitzman</w:t>
            </w:r>
          </w:p>
        </w:tc>
      </w:tr>
      <w:bookmarkEnd w:id="10"/>
      <w:tr w:rsidR="00035885" w14:paraId="3352DE85" w14:textId="77777777" w:rsidTr="00035885">
        <w:tc>
          <w:tcPr>
            <w:tcW w:w="720" w:type="dxa"/>
            <w:shd w:val="clear" w:color="auto" w:fill="auto"/>
          </w:tcPr>
          <w:p w14:paraId="030353FB" w14:textId="77777777" w:rsidR="00035885" w:rsidRDefault="00035885" w:rsidP="00035885">
            <w:pPr>
              <w:pStyle w:val="OrderBody"/>
              <w:keepNext/>
              <w:keepLines/>
            </w:pPr>
          </w:p>
        </w:tc>
        <w:tc>
          <w:tcPr>
            <w:tcW w:w="4320" w:type="dxa"/>
            <w:tcBorders>
              <w:top w:val="single" w:sz="4" w:space="0" w:color="auto"/>
            </w:tcBorders>
            <w:shd w:val="clear" w:color="auto" w:fill="auto"/>
          </w:tcPr>
          <w:p w14:paraId="6B99D4A1" w14:textId="77777777" w:rsidR="00035885" w:rsidRDefault="00035885" w:rsidP="00035885">
            <w:pPr>
              <w:pStyle w:val="OrderBody"/>
              <w:keepNext/>
              <w:keepLines/>
            </w:pPr>
            <w:r>
              <w:t>ADAM TEITZMAN</w:t>
            </w:r>
          </w:p>
          <w:p w14:paraId="31B9788F" w14:textId="077F1389" w:rsidR="00035885" w:rsidRDefault="00035885" w:rsidP="00035885">
            <w:pPr>
              <w:pStyle w:val="OrderBody"/>
              <w:keepNext/>
              <w:keepLines/>
            </w:pPr>
            <w:r>
              <w:t>Commission Clerk</w:t>
            </w:r>
          </w:p>
        </w:tc>
      </w:tr>
    </w:tbl>
    <w:p w14:paraId="5AC24586" w14:textId="77777777" w:rsidR="00035885" w:rsidRDefault="00035885" w:rsidP="00035885">
      <w:pPr>
        <w:pStyle w:val="OrderSigInfo"/>
        <w:keepNext/>
        <w:keepLines/>
      </w:pPr>
      <w:r>
        <w:t>Florida Public Service Commission</w:t>
      </w:r>
    </w:p>
    <w:p w14:paraId="07DDF536" w14:textId="77777777" w:rsidR="00035885" w:rsidRDefault="00035885" w:rsidP="00035885">
      <w:pPr>
        <w:pStyle w:val="OrderSigInfo"/>
        <w:keepNext/>
        <w:keepLines/>
      </w:pPr>
      <w:r>
        <w:t>2540 Shumard Oak Boulevard</w:t>
      </w:r>
    </w:p>
    <w:p w14:paraId="5DAD08FA" w14:textId="77777777" w:rsidR="00035885" w:rsidRDefault="00035885" w:rsidP="00035885">
      <w:pPr>
        <w:pStyle w:val="OrderSigInfo"/>
        <w:keepNext/>
        <w:keepLines/>
      </w:pPr>
      <w:r>
        <w:t>Tallahassee, Florida 32399</w:t>
      </w:r>
    </w:p>
    <w:p w14:paraId="38D9B404" w14:textId="77777777" w:rsidR="00035885" w:rsidRDefault="00035885" w:rsidP="00035885">
      <w:pPr>
        <w:pStyle w:val="OrderSigInfo"/>
        <w:keepNext/>
        <w:keepLines/>
      </w:pPr>
      <w:r>
        <w:t>(850) 413</w:t>
      </w:r>
      <w:r>
        <w:noBreakHyphen/>
        <w:t>6770</w:t>
      </w:r>
    </w:p>
    <w:p w14:paraId="13D14D19" w14:textId="77777777" w:rsidR="00035885" w:rsidRDefault="00035885" w:rsidP="00035885">
      <w:pPr>
        <w:pStyle w:val="OrderSigInfo"/>
        <w:keepNext/>
        <w:keepLines/>
      </w:pPr>
      <w:r>
        <w:t>www.floridapsc.com</w:t>
      </w:r>
    </w:p>
    <w:p w14:paraId="6A66D0E9" w14:textId="77777777" w:rsidR="00035885" w:rsidRDefault="00035885" w:rsidP="00035885">
      <w:pPr>
        <w:pStyle w:val="OrderSigInfo"/>
        <w:keepNext/>
        <w:keepLines/>
      </w:pPr>
    </w:p>
    <w:p w14:paraId="7A22D48E" w14:textId="77777777" w:rsidR="00035885" w:rsidRDefault="00035885" w:rsidP="00035885">
      <w:pPr>
        <w:pStyle w:val="OrderSigInfo"/>
        <w:keepNext/>
        <w:keepLines/>
      </w:pPr>
      <w:r>
        <w:t>Copies furnished:  A copy of this document is provided to the parties of record at the time of issuance and, if applicable, interested persons.</w:t>
      </w:r>
    </w:p>
    <w:p w14:paraId="46D70FA0" w14:textId="385042E3" w:rsidR="00035885" w:rsidRDefault="00035885" w:rsidP="00035885">
      <w:pPr>
        <w:pStyle w:val="OrderBody"/>
        <w:keepNext/>
        <w:keepLines/>
      </w:pPr>
    </w:p>
    <w:p w14:paraId="063C731C" w14:textId="77777777" w:rsidR="00035885" w:rsidRDefault="00035885" w:rsidP="00035885">
      <w:pPr>
        <w:pStyle w:val="OrderBody"/>
        <w:keepNext/>
        <w:keepLines/>
      </w:pPr>
    </w:p>
    <w:p w14:paraId="483F0FF9" w14:textId="647C52FD" w:rsidR="00035885" w:rsidRDefault="00035885" w:rsidP="00035885">
      <w:pPr>
        <w:pStyle w:val="OrderBody"/>
        <w:keepNext/>
        <w:keepLines/>
      </w:pPr>
      <w:r>
        <w:t>SS</w:t>
      </w:r>
    </w:p>
    <w:p w14:paraId="6784F9E2" w14:textId="77777777" w:rsidR="00035885" w:rsidRDefault="00035885" w:rsidP="00035885">
      <w:pPr>
        <w:pStyle w:val="OrderBody"/>
      </w:pPr>
    </w:p>
    <w:p w14:paraId="75281A77" w14:textId="77777777" w:rsidR="00513EC1" w:rsidRDefault="00513EC1">
      <w:pPr>
        <w:pStyle w:val="OrderBody"/>
      </w:pPr>
    </w:p>
    <w:p w14:paraId="1E9E9C8B" w14:textId="77777777" w:rsidR="004E1A1B" w:rsidRDefault="004E1A1B" w:rsidP="004E1A1B">
      <w:pPr>
        <w:pStyle w:val="OrderBody"/>
        <w:sectPr w:rsidR="004E1A1B">
          <w:headerReference w:type="default" r:id="rId7"/>
          <w:footerReference w:type="first" r:id="rId8"/>
          <w:pgSz w:w="12240" w:h="15840" w:code="1"/>
          <w:pgMar w:top="1440" w:right="1440" w:bottom="1440" w:left="1440" w:header="720" w:footer="720" w:gutter="0"/>
          <w:cols w:space="720"/>
          <w:titlePg/>
          <w:docGrid w:linePitch="360"/>
        </w:sectPr>
      </w:pPr>
    </w:p>
    <w:p w14:paraId="68F79D96" w14:textId="77777777" w:rsidR="004E1A1B" w:rsidRPr="004E1A1B" w:rsidRDefault="004E1A1B" w:rsidP="004E1A1B">
      <w:pPr>
        <w:widowControl w:val="0"/>
        <w:tabs>
          <w:tab w:val="left" w:pos="720"/>
        </w:tabs>
        <w:spacing w:after="240" w:line="536" w:lineRule="exact"/>
        <w:ind w:firstLine="360"/>
        <w:rPr>
          <w:b/>
          <w:sz w:val="20"/>
          <w:szCs w:val="20"/>
        </w:rPr>
      </w:pPr>
      <w:r w:rsidRPr="004E1A1B">
        <w:rPr>
          <w:b/>
          <w:sz w:val="20"/>
          <w:szCs w:val="20"/>
        </w:rPr>
        <w:lastRenderedPageBreak/>
        <w:t>25-6.003 Definitions.</w:t>
      </w:r>
    </w:p>
    <w:p w14:paraId="7E6560ED" w14:textId="77777777" w:rsidR="004E1A1B" w:rsidRPr="004E1A1B" w:rsidRDefault="004E1A1B" w:rsidP="004E1A1B">
      <w:pPr>
        <w:widowControl w:val="0"/>
        <w:tabs>
          <w:tab w:val="left" w:pos="720"/>
        </w:tabs>
        <w:spacing w:line="480" w:lineRule="auto"/>
        <w:ind w:firstLine="360"/>
        <w:rPr>
          <w:strike/>
          <w:sz w:val="20"/>
          <w:szCs w:val="20"/>
        </w:rPr>
      </w:pPr>
      <w:r w:rsidRPr="004E1A1B">
        <w:rPr>
          <w:strike/>
          <w:sz w:val="20"/>
          <w:szCs w:val="20"/>
        </w:rPr>
        <w:t>(1) Definitions of general applicability. The definitions of terms used in this chapter shall be stated in the Authoritative Dictionary of IEEE Standard Terms, 7th edition, published in December 2000, incorporated herein by reference, except to the extent and for the purposes that the terms are defined elsewhere in this chapter. The definitions in subsection (2) shall be used for all purposes in this chapter.</w:t>
      </w:r>
    </w:p>
    <w:p w14:paraId="12445159" w14:textId="77777777" w:rsidR="004E1A1B" w:rsidRPr="004E1A1B" w:rsidRDefault="004E1A1B" w:rsidP="004E1A1B">
      <w:pPr>
        <w:widowControl w:val="0"/>
        <w:tabs>
          <w:tab w:val="left" w:pos="720"/>
        </w:tabs>
        <w:spacing w:line="480" w:lineRule="auto"/>
        <w:ind w:firstLine="360"/>
        <w:rPr>
          <w:strike/>
          <w:sz w:val="20"/>
          <w:szCs w:val="20"/>
        </w:rPr>
      </w:pPr>
      <w:r w:rsidRPr="004E1A1B">
        <w:rPr>
          <w:strike/>
          <w:sz w:val="20"/>
          <w:szCs w:val="20"/>
        </w:rPr>
        <w:t>(2) Definitions of terms.</w:t>
      </w:r>
    </w:p>
    <w:p w14:paraId="61F17083" w14:textId="77777777" w:rsidR="004E1A1B" w:rsidRPr="004E1A1B" w:rsidRDefault="004E1A1B" w:rsidP="004E1A1B">
      <w:pPr>
        <w:widowControl w:val="0"/>
        <w:tabs>
          <w:tab w:val="left" w:pos="720"/>
        </w:tabs>
        <w:spacing w:line="480" w:lineRule="auto"/>
        <w:ind w:firstLine="360"/>
        <w:rPr>
          <w:sz w:val="20"/>
          <w:szCs w:val="20"/>
        </w:rPr>
      </w:pPr>
      <w:r w:rsidRPr="004E1A1B">
        <w:rPr>
          <w:sz w:val="20"/>
          <w:szCs w:val="20"/>
          <w:u w:val="single"/>
        </w:rPr>
        <w:t>(1)</w:t>
      </w:r>
      <w:r w:rsidRPr="004E1A1B">
        <w:rPr>
          <w:strike/>
          <w:sz w:val="20"/>
          <w:szCs w:val="20"/>
        </w:rPr>
        <w:t>(a)</w:t>
      </w:r>
      <w:r w:rsidRPr="004E1A1B">
        <w:rPr>
          <w:sz w:val="20"/>
          <w:szCs w:val="20"/>
        </w:rPr>
        <w:t xml:space="preserve"> “Commission.” Unless a different intent clearly appears from the context, the word “Commission” </w:t>
      </w:r>
      <w:r w:rsidRPr="004E1A1B">
        <w:rPr>
          <w:sz w:val="20"/>
          <w:szCs w:val="20"/>
          <w:u w:val="single"/>
        </w:rPr>
        <w:t>means</w:t>
      </w:r>
      <w:r w:rsidRPr="004E1A1B">
        <w:rPr>
          <w:sz w:val="20"/>
          <w:szCs w:val="20"/>
        </w:rPr>
        <w:t xml:space="preserve"> </w:t>
      </w:r>
      <w:r w:rsidRPr="004E1A1B">
        <w:rPr>
          <w:strike/>
          <w:sz w:val="20"/>
          <w:szCs w:val="20"/>
        </w:rPr>
        <w:t>shall be construed to mean</w:t>
      </w:r>
      <w:r w:rsidRPr="004E1A1B">
        <w:rPr>
          <w:sz w:val="20"/>
          <w:szCs w:val="20"/>
        </w:rPr>
        <w:t xml:space="preserve"> the Florida Public Service Commission.</w:t>
      </w:r>
    </w:p>
    <w:p w14:paraId="06763FBD" w14:textId="77777777" w:rsidR="004E1A1B" w:rsidRPr="004E1A1B" w:rsidRDefault="004E1A1B" w:rsidP="004E1A1B">
      <w:pPr>
        <w:widowControl w:val="0"/>
        <w:tabs>
          <w:tab w:val="left" w:pos="720"/>
        </w:tabs>
        <w:spacing w:line="480" w:lineRule="auto"/>
        <w:ind w:firstLine="360"/>
        <w:rPr>
          <w:sz w:val="20"/>
          <w:szCs w:val="20"/>
        </w:rPr>
      </w:pPr>
      <w:r w:rsidRPr="004E1A1B">
        <w:rPr>
          <w:sz w:val="20"/>
          <w:szCs w:val="20"/>
          <w:u w:val="single"/>
        </w:rPr>
        <w:t>(2)</w:t>
      </w:r>
      <w:r w:rsidRPr="004E1A1B">
        <w:rPr>
          <w:strike/>
          <w:sz w:val="20"/>
          <w:szCs w:val="20"/>
        </w:rPr>
        <w:t>(b)</w:t>
      </w:r>
      <w:r w:rsidRPr="004E1A1B">
        <w:rPr>
          <w:sz w:val="20"/>
          <w:szCs w:val="20"/>
        </w:rPr>
        <w:t xml:space="preserve"> No change.</w:t>
      </w:r>
    </w:p>
    <w:p w14:paraId="0177E997" w14:textId="77777777" w:rsidR="004E1A1B" w:rsidRPr="004E1A1B" w:rsidRDefault="004E1A1B" w:rsidP="004E1A1B">
      <w:pPr>
        <w:widowControl w:val="0"/>
        <w:tabs>
          <w:tab w:val="left" w:pos="720"/>
        </w:tabs>
        <w:spacing w:line="480" w:lineRule="auto"/>
        <w:ind w:firstLine="360"/>
        <w:rPr>
          <w:sz w:val="20"/>
          <w:szCs w:val="20"/>
        </w:rPr>
      </w:pPr>
      <w:r w:rsidRPr="004E1A1B">
        <w:rPr>
          <w:sz w:val="20"/>
          <w:szCs w:val="20"/>
          <w:u w:val="single"/>
        </w:rPr>
        <w:t>(3)</w:t>
      </w:r>
      <w:r w:rsidRPr="004E1A1B">
        <w:rPr>
          <w:strike/>
          <w:sz w:val="20"/>
          <w:szCs w:val="20"/>
        </w:rPr>
        <w:t>(c)</w:t>
      </w:r>
      <w:r w:rsidRPr="004E1A1B">
        <w:rPr>
          <w:sz w:val="20"/>
          <w:szCs w:val="20"/>
        </w:rPr>
        <w:t xml:space="preserve"> “Meter.” The word “meter,” when used in these rules without other qualification, </w:t>
      </w:r>
      <w:r w:rsidRPr="004E1A1B">
        <w:rPr>
          <w:sz w:val="20"/>
          <w:szCs w:val="20"/>
          <w:u w:val="single"/>
        </w:rPr>
        <w:t>means</w:t>
      </w:r>
      <w:r w:rsidRPr="004E1A1B">
        <w:rPr>
          <w:sz w:val="20"/>
          <w:szCs w:val="20"/>
        </w:rPr>
        <w:t xml:space="preserve"> </w:t>
      </w:r>
      <w:r w:rsidRPr="004E1A1B">
        <w:rPr>
          <w:strike/>
          <w:sz w:val="20"/>
          <w:szCs w:val="20"/>
        </w:rPr>
        <w:t>shall be construed to mean</w:t>
      </w:r>
      <w:r w:rsidRPr="004E1A1B">
        <w:rPr>
          <w:sz w:val="20"/>
          <w:szCs w:val="20"/>
        </w:rPr>
        <w:t xml:space="preserve"> any device used for the purpose of measuring the service rendered to a customer by a utility.</w:t>
      </w:r>
    </w:p>
    <w:p w14:paraId="7048F49C" w14:textId="77777777" w:rsidR="004E1A1B" w:rsidRPr="004E1A1B" w:rsidRDefault="004E1A1B" w:rsidP="004E1A1B">
      <w:pPr>
        <w:widowControl w:val="0"/>
        <w:tabs>
          <w:tab w:val="left" w:pos="720"/>
        </w:tabs>
        <w:spacing w:line="480" w:lineRule="auto"/>
        <w:ind w:firstLine="360"/>
        <w:rPr>
          <w:sz w:val="20"/>
          <w:szCs w:val="20"/>
        </w:rPr>
      </w:pPr>
      <w:r w:rsidRPr="004E1A1B">
        <w:rPr>
          <w:sz w:val="20"/>
          <w:szCs w:val="20"/>
          <w:u w:val="single"/>
        </w:rPr>
        <w:t>(4)</w:t>
      </w:r>
      <w:r w:rsidRPr="004E1A1B">
        <w:rPr>
          <w:strike/>
          <w:sz w:val="20"/>
          <w:szCs w:val="20"/>
        </w:rPr>
        <w:t>(d)</w:t>
      </w:r>
      <w:r w:rsidRPr="004E1A1B">
        <w:rPr>
          <w:sz w:val="20"/>
          <w:szCs w:val="20"/>
        </w:rPr>
        <w:t xml:space="preserve"> No change.</w:t>
      </w:r>
    </w:p>
    <w:p w14:paraId="39DCEBB3" w14:textId="77777777" w:rsidR="004E1A1B" w:rsidRPr="004E1A1B" w:rsidRDefault="004E1A1B" w:rsidP="004E1A1B">
      <w:pPr>
        <w:widowControl w:val="0"/>
        <w:tabs>
          <w:tab w:val="left" w:pos="720"/>
        </w:tabs>
        <w:spacing w:line="480" w:lineRule="auto"/>
        <w:ind w:firstLine="360"/>
        <w:rPr>
          <w:sz w:val="20"/>
          <w:szCs w:val="20"/>
          <w:u w:val="single"/>
        </w:rPr>
      </w:pPr>
      <w:r w:rsidRPr="004E1A1B">
        <w:rPr>
          <w:sz w:val="20"/>
          <w:szCs w:val="20"/>
          <w:u w:val="single"/>
        </w:rPr>
        <w:t>(5)</w:t>
      </w:r>
      <w:r w:rsidRPr="004E1A1B">
        <w:rPr>
          <w:strike/>
          <w:sz w:val="20"/>
          <w:szCs w:val="20"/>
        </w:rPr>
        <w:t>(e)</w:t>
      </w:r>
      <w:r w:rsidRPr="004E1A1B">
        <w:rPr>
          <w:sz w:val="20"/>
          <w:szCs w:val="20"/>
        </w:rPr>
        <w:t xml:space="preserve"> No change.</w:t>
      </w:r>
      <w:r w:rsidRPr="004E1A1B">
        <w:rPr>
          <w:sz w:val="20"/>
          <w:szCs w:val="20"/>
          <w:u w:val="single"/>
        </w:rPr>
        <w:t xml:space="preserve"> </w:t>
      </w:r>
    </w:p>
    <w:p w14:paraId="6B4B0E1D" w14:textId="77777777" w:rsidR="004E1A1B" w:rsidRPr="004E1A1B" w:rsidRDefault="004E1A1B" w:rsidP="004E1A1B">
      <w:pPr>
        <w:widowControl w:val="0"/>
        <w:tabs>
          <w:tab w:val="left" w:pos="720"/>
        </w:tabs>
        <w:spacing w:line="480" w:lineRule="auto"/>
        <w:ind w:firstLine="360"/>
        <w:rPr>
          <w:sz w:val="20"/>
          <w:szCs w:val="20"/>
        </w:rPr>
      </w:pPr>
      <w:r w:rsidRPr="004E1A1B">
        <w:rPr>
          <w:sz w:val="20"/>
          <w:szCs w:val="20"/>
          <w:u w:val="single"/>
        </w:rPr>
        <w:t>(6)</w:t>
      </w:r>
      <w:r w:rsidRPr="004E1A1B">
        <w:rPr>
          <w:strike/>
          <w:sz w:val="20"/>
          <w:szCs w:val="20"/>
        </w:rPr>
        <w:t>(f)</w:t>
      </w:r>
      <w:r w:rsidRPr="004E1A1B">
        <w:rPr>
          <w:sz w:val="20"/>
          <w:szCs w:val="20"/>
        </w:rPr>
        <w:t xml:space="preserve"> No change.</w:t>
      </w:r>
    </w:p>
    <w:p w14:paraId="39695171" w14:textId="77777777" w:rsidR="004E1A1B" w:rsidRPr="004E1A1B" w:rsidRDefault="004E1A1B" w:rsidP="004E1A1B">
      <w:pPr>
        <w:widowControl w:val="0"/>
        <w:tabs>
          <w:tab w:val="left" w:pos="720"/>
        </w:tabs>
        <w:spacing w:line="480" w:lineRule="auto"/>
        <w:ind w:firstLine="360"/>
        <w:rPr>
          <w:sz w:val="20"/>
          <w:szCs w:val="20"/>
        </w:rPr>
      </w:pPr>
      <w:r w:rsidRPr="004E1A1B">
        <w:rPr>
          <w:sz w:val="20"/>
          <w:szCs w:val="20"/>
          <w:u w:val="single"/>
        </w:rPr>
        <w:t>(7)</w:t>
      </w:r>
      <w:r w:rsidRPr="004E1A1B">
        <w:rPr>
          <w:strike/>
          <w:sz w:val="20"/>
          <w:szCs w:val="20"/>
        </w:rPr>
        <w:t>(g)</w:t>
      </w:r>
      <w:r w:rsidRPr="004E1A1B">
        <w:rPr>
          <w:sz w:val="20"/>
          <w:szCs w:val="20"/>
        </w:rPr>
        <w:t xml:space="preserve"> No change.</w:t>
      </w:r>
    </w:p>
    <w:p w14:paraId="18662CE7" w14:textId="77777777" w:rsidR="004E1A1B" w:rsidRPr="004E1A1B" w:rsidRDefault="004E1A1B" w:rsidP="004E1A1B">
      <w:pPr>
        <w:widowControl w:val="0"/>
        <w:tabs>
          <w:tab w:val="left" w:pos="720"/>
        </w:tabs>
        <w:spacing w:line="480" w:lineRule="auto"/>
        <w:ind w:firstLine="360"/>
        <w:rPr>
          <w:sz w:val="20"/>
          <w:szCs w:val="20"/>
        </w:rPr>
      </w:pPr>
      <w:r w:rsidRPr="004E1A1B">
        <w:rPr>
          <w:sz w:val="20"/>
          <w:szCs w:val="20"/>
          <w:u w:val="single"/>
        </w:rPr>
        <w:t>(8)</w:t>
      </w:r>
      <w:r w:rsidRPr="004E1A1B">
        <w:rPr>
          <w:strike/>
          <w:sz w:val="20"/>
          <w:szCs w:val="20"/>
        </w:rPr>
        <w:t>(h)</w:t>
      </w:r>
      <w:r w:rsidRPr="004E1A1B">
        <w:rPr>
          <w:sz w:val="20"/>
          <w:szCs w:val="20"/>
        </w:rPr>
        <w:t xml:space="preserve"> “Utility.” Unless a different intent clearly appears from the context, the word or words “utility” or “electric utility” as used in these rules </w:t>
      </w:r>
      <w:r w:rsidRPr="004E1A1B">
        <w:rPr>
          <w:sz w:val="20"/>
          <w:szCs w:val="20"/>
          <w:u w:val="single"/>
        </w:rPr>
        <w:t>has</w:t>
      </w:r>
      <w:r w:rsidRPr="004E1A1B">
        <w:rPr>
          <w:sz w:val="20"/>
          <w:szCs w:val="20"/>
        </w:rPr>
        <w:t xml:space="preserve"> </w:t>
      </w:r>
      <w:r w:rsidRPr="004E1A1B">
        <w:rPr>
          <w:strike/>
          <w:sz w:val="20"/>
          <w:szCs w:val="20"/>
        </w:rPr>
        <w:t>shall have</w:t>
      </w:r>
      <w:r w:rsidRPr="004E1A1B">
        <w:rPr>
          <w:sz w:val="20"/>
          <w:szCs w:val="20"/>
        </w:rPr>
        <w:t xml:space="preserve"> the same meaning as </w:t>
      </w:r>
      <w:r w:rsidRPr="004E1A1B">
        <w:rPr>
          <w:strike/>
          <w:sz w:val="20"/>
          <w:szCs w:val="20"/>
        </w:rPr>
        <w:t>set out for</w:t>
      </w:r>
      <w:r w:rsidRPr="004E1A1B">
        <w:rPr>
          <w:sz w:val="20"/>
          <w:szCs w:val="20"/>
        </w:rPr>
        <w:t xml:space="preserve"> “public utility” </w:t>
      </w:r>
      <w:r w:rsidRPr="004E1A1B">
        <w:rPr>
          <w:sz w:val="20"/>
          <w:szCs w:val="20"/>
          <w:u w:val="single"/>
        </w:rPr>
        <w:t>as defined</w:t>
      </w:r>
      <w:r w:rsidRPr="004E1A1B">
        <w:rPr>
          <w:sz w:val="20"/>
          <w:szCs w:val="20"/>
        </w:rPr>
        <w:t xml:space="preserve"> in Section 366.02, F.S., and </w:t>
      </w:r>
      <w:r w:rsidRPr="004E1A1B">
        <w:rPr>
          <w:sz w:val="20"/>
          <w:szCs w:val="20"/>
          <w:u w:val="single"/>
        </w:rPr>
        <w:t>includes</w:t>
      </w:r>
      <w:r w:rsidRPr="004E1A1B">
        <w:rPr>
          <w:sz w:val="20"/>
          <w:szCs w:val="20"/>
        </w:rPr>
        <w:t xml:space="preserve"> </w:t>
      </w:r>
      <w:r w:rsidRPr="004E1A1B">
        <w:rPr>
          <w:strike/>
          <w:sz w:val="20"/>
          <w:szCs w:val="20"/>
        </w:rPr>
        <w:t>shall include</w:t>
      </w:r>
      <w:r w:rsidRPr="004E1A1B">
        <w:rPr>
          <w:sz w:val="20"/>
          <w:szCs w:val="20"/>
        </w:rPr>
        <w:t xml:space="preserve"> all such utilities subject to Commission jurisdiction.</w:t>
      </w:r>
    </w:p>
    <w:p w14:paraId="22D54D05" w14:textId="77777777" w:rsidR="004E1A1B" w:rsidRPr="004E1A1B" w:rsidRDefault="004E1A1B" w:rsidP="004E1A1B">
      <w:pPr>
        <w:widowControl w:val="0"/>
        <w:tabs>
          <w:tab w:val="left" w:pos="720"/>
        </w:tabs>
        <w:spacing w:line="480" w:lineRule="auto"/>
        <w:rPr>
          <w:i/>
          <w:sz w:val="20"/>
          <w:szCs w:val="20"/>
        </w:rPr>
      </w:pPr>
      <w:r w:rsidRPr="004E1A1B">
        <w:rPr>
          <w:i/>
          <w:sz w:val="20"/>
          <w:szCs w:val="20"/>
        </w:rPr>
        <w:t>Rulemaking Authority 366.05(1) FS. Law Implemented 366.05(1) FS. History–New 7-29-69, Amended 4-13-80, Formerly 25-6.03, Amended 12-4-03</w:t>
      </w:r>
      <w:r w:rsidRPr="004E1A1B">
        <w:rPr>
          <w:i/>
          <w:sz w:val="20"/>
          <w:szCs w:val="20"/>
          <w:u w:val="single"/>
        </w:rPr>
        <w:t xml:space="preserve">,          </w:t>
      </w:r>
      <w:r w:rsidRPr="004E1A1B">
        <w:rPr>
          <w:i/>
          <w:sz w:val="20"/>
          <w:szCs w:val="20"/>
        </w:rPr>
        <w:t>.</w:t>
      </w:r>
    </w:p>
    <w:p w14:paraId="6BF88E02" w14:textId="77777777" w:rsidR="004E1A1B" w:rsidRPr="004E1A1B" w:rsidRDefault="004E1A1B" w:rsidP="004E1A1B">
      <w:pPr>
        <w:spacing w:after="200" w:line="276" w:lineRule="auto"/>
        <w:rPr>
          <w:rFonts w:eastAsiaTheme="minorHAnsi" w:cstheme="minorBidi"/>
          <w:szCs w:val="22"/>
        </w:rPr>
      </w:pPr>
    </w:p>
    <w:p w14:paraId="4EE7252E" w14:textId="77777777" w:rsidR="00F23603" w:rsidRDefault="00F23603" w:rsidP="004E1A1B">
      <w:pPr>
        <w:pStyle w:val="OrderBody"/>
        <w:sectPr w:rsidR="00F23603" w:rsidSect="004E1A1B">
          <w:pgSz w:w="12240" w:h="15840"/>
          <w:pgMar w:top="1440" w:right="1440" w:bottom="1440" w:left="1440" w:header="720" w:footer="720" w:gutter="0"/>
          <w:cols w:space="720"/>
          <w:docGrid w:linePitch="360"/>
        </w:sectPr>
      </w:pPr>
    </w:p>
    <w:p w14:paraId="3E0B6C8F" w14:textId="77777777" w:rsidR="00F23603" w:rsidRPr="00F23603" w:rsidRDefault="00F23603" w:rsidP="00F23603">
      <w:pPr>
        <w:widowControl w:val="0"/>
        <w:tabs>
          <w:tab w:val="left" w:pos="720"/>
        </w:tabs>
        <w:spacing w:line="536" w:lineRule="exact"/>
        <w:ind w:firstLine="360"/>
        <w:rPr>
          <w:b/>
          <w:sz w:val="20"/>
          <w:szCs w:val="20"/>
        </w:rPr>
      </w:pPr>
      <w:r w:rsidRPr="00F23603">
        <w:rPr>
          <w:sz w:val="20"/>
          <w:szCs w:val="20"/>
        </w:rPr>
        <w:lastRenderedPageBreak/>
        <w:t>The following rule is hereby repealed:</w:t>
      </w:r>
    </w:p>
    <w:p w14:paraId="57507733" w14:textId="77777777" w:rsidR="00F23603" w:rsidRPr="00F23603" w:rsidRDefault="00F23603" w:rsidP="00F23603">
      <w:pPr>
        <w:widowControl w:val="0"/>
        <w:tabs>
          <w:tab w:val="left" w:pos="720"/>
        </w:tabs>
        <w:spacing w:line="536" w:lineRule="exact"/>
        <w:ind w:firstLine="360"/>
        <w:rPr>
          <w:b/>
          <w:sz w:val="20"/>
          <w:szCs w:val="20"/>
        </w:rPr>
      </w:pPr>
      <w:r w:rsidRPr="00F23603">
        <w:rPr>
          <w:b/>
          <w:sz w:val="20"/>
          <w:szCs w:val="20"/>
        </w:rPr>
        <w:t>25-9.020 Front Cover.</w:t>
      </w:r>
    </w:p>
    <w:p w14:paraId="44F9C3C8" w14:textId="77777777" w:rsidR="00F23603" w:rsidRPr="00F23603" w:rsidRDefault="00F23603" w:rsidP="00F23603">
      <w:pPr>
        <w:widowControl w:val="0"/>
        <w:tabs>
          <w:tab w:val="left" w:pos="720"/>
        </w:tabs>
        <w:spacing w:line="536" w:lineRule="exact"/>
        <w:ind w:firstLine="360"/>
        <w:rPr>
          <w:sz w:val="20"/>
          <w:szCs w:val="20"/>
        </w:rPr>
      </w:pPr>
      <w:r w:rsidRPr="00F23603">
        <w:rPr>
          <w:noProof/>
          <w:sz w:val="20"/>
          <w:szCs w:val="20"/>
        </w:rPr>
        <mc:AlternateContent>
          <mc:Choice Requires="wps">
            <w:drawing>
              <wp:anchor distT="0" distB="0" distL="114300" distR="114300" simplePos="0" relativeHeight="251659264" behindDoc="0" locked="0" layoutInCell="1" allowOverlap="1" wp14:anchorId="4817ED06" wp14:editId="58ECD7E5">
                <wp:simplePos x="0" y="0"/>
                <wp:positionH relativeFrom="column">
                  <wp:posOffset>133349</wp:posOffset>
                </wp:positionH>
                <wp:positionV relativeFrom="paragraph">
                  <wp:posOffset>81280</wp:posOffset>
                </wp:positionV>
                <wp:extent cx="4752975" cy="647700"/>
                <wp:effectExtent l="0" t="0" r="28575" b="19050"/>
                <wp:wrapNone/>
                <wp:docPr id="793243564" name="Straight Connector 1"/>
                <wp:cNvGraphicFramePr/>
                <a:graphic xmlns:a="http://schemas.openxmlformats.org/drawingml/2006/main">
                  <a:graphicData uri="http://schemas.microsoft.com/office/word/2010/wordprocessingShape">
                    <wps:wsp>
                      <wps:cNvCnPr/>
                      <wps:spPr>
                        <a:xfrm>
                          <a:off x="0" y="0"/>
                          <a:ext cx="4752975" cy="64770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066AB97F"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0.5pt,6.4pt" to="384.75pt,5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YDyvgEAAGwDAAAOAAAAZHJzL2Uyb0RvYy54bWysU8lu2zAQvRfoPxC815INO44FywEaw710&#10;CZD2A8ZcJAIUSXBYy/77DinHSdtb0Qs16+Obx9H24TxYdlIRjXctn89qzpQTXhrXtfzH98OHe84w&#10;gZNgvVMtvyjkD7v377ZjaNTC995KFRmBOGzG0PI+pdBUFYpeDYAzH5SjpPZxgERu7CoZYST0wVaL&#10;ur6rRh9liF4oRIrupyTfFXytlUjftEaVmG05cUvljOU85rPabaHpIoTeiCsN+AcWAxhHl96g9pCA&#10;/YzmL6jBiOjR6zQTfqi81kaoMgNNM6//mOa5h6DKLCQOhptM+P9gxdfTo3uKJMMYsMHwFPMUZx2H&#10;/CV+7FzEutzEUufEBAWX69Vis15xJih3t1yv66Jm9dodIqZPyg8sGy23xuVhoIHTZ0x0I5W+lOSw&#10;8wdjbXkQ69jY8s1qkeGB1kJbSGQOQbYcXccZ2I72TaRYENFbI3N3xsHYHR9tZCegN18e7ucf91NR&#10;D1JN0c2qnthSNaQvXk7hef0SJ2pXmELzN/zMeQ/YTz0lldeIWqzL96uydtcRX1XN1tHLSxG7yh49&#10;aWm7rl/embc+2W9/kt0vAAAA//8DAFBLAwQUAAYACAAAACEA+omLwOAAAAAJAQAADwAAAGRycy9k&#10;b3ducmV2LnhtbEyPQU/CQBCF7yb+h82YeJNtG4FSuiVKAvFigmA4L92xrXZnm+4Ctb/e8aTHee/l&#10;zfvy1WBbccHeN44UxJMIBFLpTEOVgvfD5iEF4YMmo1tHqOAbPayK25tcZ8Zd6Q0v+1AJLiGfaQV1&#10;CF0mpS9rtNpPXIfE3ofrrQ589pU0vb5yuW1lEkUzaXVD/KHWHa5rLL/2Z6tgNOl691Jvx9fn43yc&#10;Vv6w2R4/lbq/G56WIAIO4S8Mv/N5OhS86eTOZLxoFSQxowTWEyZgfz5bTEGcWIgfU5BFLv8TFD8A&#10;AAD//wMAUEsBAi0AFAAGAAgAAAAhALaDOJL+AAAA4QEAABMAAAAAAAAAAAAAAAAAAAAAAFtDb250&#10;ZW50X1R5cGVzXS54bWxQSwECLQAUAAYACAAAACEAOP0h/9YAAACUAQAACwAAAAAAAAAAAAAAAAAv&#10;AQAAX3JlbHMvLnJlbHNQSwECLQAUAAYACAAAACEAql2A8r4BAABsAwAADgAAAAAAAAAAAAAAAAAu&#10;AgAAZHJzL2Uyb0RvYy54bWxQSwECLQAUAAYACAAAACEA+omLwOAAAAAJAQAADwAAAAAAAAAAAAAA&#10;AAAYBAAAZHJzL2Rvd25yZXYueG1sUEsFBgAAAAAEAAQA8wAAACUFAAAAAA==&#10;" strokecolor="#4a7ebb"/>
            </w:pict>
          </mc:Fallback>
        </mc:AlternateContent>
      </w:r>
      <w:r w:rsidRPr="00F23603">
        <w:rPr>
          <w:sz w:val="20"/>
          <w:szCs w:val="20"/>
        </w:rPr>
        <w:t xml:space="preserve">The front cover shall identify the volume as the rate book or tariff filed by the particular utility with the Florida Public Service Commission governing the sale of the specific utility service provided. </w:t>
      </w:r>
    </w:p>
    <w:p w14:paraId="3CD8AAD8" w14:textId="77777777" w:rsidR="00F23603" w:rsidRPr="00F23603" w:rsidRDefault="00F23603" w:rsidP="00F23603">
      <w:pPr>
        <w:widowControl w:val="0"/>
        <w:tabs>
          <w:tab w:val="left" w:pos="720"/>
        </w:tabs>
        <w:spacing w:line="536" w:lineRule="exact"/>
        <w:rPr>
          <w:i/>
          <w:sz w:val="20"/>
          <w:szCs w:val="20"/>
        </w:rPr>
      </w:pPr>
      <w:bookmarkStart w:id="12" w:name="_Hlk237436145"/>
      <w:r w:rsidRPr="00F23603">
        <w:rPr>
          <w:i/>
          <w:sz w:val="20"/>
          <w:szCs w:val="20"/>
        </w:rPr>
        <w:t>Rulemaking Authority 350.127(2), 366.05(1), 367.121 FS. Law Implemented 366.05(1), 367.091 FS. History–New 1-8-75, Formerly 25-9.20.</w:t>
      </w:r>
      <w:r w:rsidRPr="00F23603">
        <w:rPr>
          <w:i/>
          <w:sz w:val="20"/>
          <w:szCs w:val="20"/>
          <w:u w:val="single"/>
        </w:rPr>
        <w:t xml:space="preserve"> Repealed ____</w:t>
      </w:r>
      <w:r w:rsidRPr="00F23603">
        <w:rPr>
          <w:i/>
          <w:sz w:val="20"/>
          <w:szCs w:val="20"/>
        </w:rPr>
        <w:t>.</w:t>
      </w:r>
    </w:p>
    <w:bookmarkEnd w:id="12"/>
    <w:p w14:paraId="5F1EFC7B" w14:textId="77777777" w:rsidR="00F23603" w:rsidRPr="00F23603" w:rsidRDefault="00F23603" w:rsidP="00F23603">
      <w:pPr>
        <w:spacing w:before="240" w:line="276" w:lineRule="auto"/>
        <w:ind w:firstLine="360"/>
        <w:rPr>
          <w:rFonts w:eastAsiaTheme="minorHAnsi" w:cstheme="minorBidi"/>
          <w:b/>
          <w:sz w:val="20"/>
          <w:szCs w:val="20"/>
        </w:rPr>
      </w:pPr>
      <w:r w:rsidRPr="00F23603">
        <w:rPr>
          <w:rFonts w:eastAsiaTheme="minorHAnsi" w:cstheme="minorBidi"/>
          <w:b/>
          <w:sz w:val="20"/>
          <w:szCs w:val="20"/>
        </w:rPr>
        <w:t>25-9.020 Front Cover.</w:t>
      </w:r>
    </w:p>
    <w:p w14:paraId="42C8D69F" w14:textId="77777777" w:rsidR="00F23603" w:rsidRPr="00F23603" w:rsidRDefault="00F23603" w:rsidP="00F23603">
      <w:pPr>
        <w:widowControl w:val="0"/>
        <w:tabs>
          <w:tab w:val="left" w:pos="720"/>
        </w:tabs>
        <w:spacing w:line="536" w:lineRule="exact"/>
        <w:rPr>
          <w:i/>
          <w:sz w:val="20"/>
          <w:szCs w:val="20"/>
        </w:rPr>
      </w:pPr>
      <w:r w:rsidRPr="00F23603">
        <w:rPr>
          <w:i/>
          <w:sz w:val="20"/>
          <w:szCs w:val="20"/>
        </w:rPr>
        <w:t>Rulemaking Authority 350.127(2), 366.05(1), 367.121 FS. Law Implemented 366.05(1), 367.091 FS. History–New 1-8-75, Formerly 25-9.20.</w:t>
      </w:r>
      <w:r w:rsidRPr="00F23603">
        <w:rPr>
          <w:i/>
          <w:sz w:val="20"/>
          <w:szCs w:val="20"/>
          <w:u w:val="single"/>
        </w:rPr>
        <w:t xml:space="preserve"> Repealed ____</w:t>
      </w:r>
      <w:r w:rsidRPr="00F23603">
        <w:rPr>
          <w:i/>
          <w:sz w:val="20"/>
          <w:szCs w:val="20"/>
        </w:rPr>
        <w:t>.</w:t>
      </w:r>
    </w:p>
    <w:p w14:paraId="2DDE66BB" w14:textId="77777777" w:rsidR="00F23603" w:rsidRPr="00F23603" w:rsidRDefault="00F23603" w:rsidP="00F23603">
      <w:pPr>
        <w:spacing w:after="200" w:line="276" w:lineRule="auto"/>
        <w:rPr>
          <w:rFonts w:eastAsiaTheme="minorHAnsi" w:cstheme="minorBidi"/>
          <w:szCs w:val="22"/>
        </w:rPr>
      </w:pPr>
    </w:p>
    <w:p w14:paraId="05FFADA9" w14:textId="77777777" w:rsidR="00F23603" w:rsidRDefault="00F23603" w:rsidP="004E1A1B">
      <w:pPr>
        <w:pStyle w:val="OrderBody"/>
        <w:sectPr w:rsidR="00F23603" w:rsidSect="004E1A1B">
          <w:pgSz w:w="12240" w:h="15840"/>
          <w:pgMar w:top="1440" w:right="1440" w:bottom="1440" w:left="1440" w:header="720" w:footer="720" w:gutter="0"/>
          <w:cols w:space="720"/>
          <w:docGrid w:linePitch="360"/>
        </w:sectPr>
      </w:pPr>
    </w:p>
    <w:p w14:paraId="1079C75A" w14:textId="77777777" w:rsidR="00F23603" w:rsidRPr="00F23603" w:rsidRDefault="00F23603" w:rsidP="00F23603">
      <w:pPr>
        <w:widowControl w:val="0"/>
        <w:tabs>
          <w:tab w:val="left" w:pos="720"/>
        </w:tabs>
        <w:spacing w:line="536" w:lineRule="exact"/>
        <w:ind w:firstLine="360"/>
        <w:rPr>
          <w:b/>
          <w:sz w:val="20"/>
          <w:szCs w:val="20"/>
        </w:rPr>
      </w:pPr>
      <w:r w:rsidRPr="00F23603">
        <w:rPr>
          <w:sz w:val="20"/>
          <w:szCs w:val="20"/>
        </w:rPr>
        <w:lastRenderedPageBreak/>
        <w:t>The following rule is hereby repealed:</w:t>
      </w:r>
    </w:p>
    <w:p w14:paraId="2AE18A4F" w14:textId="77777777" w:rsidR="00F23603" w:rsidRPr="00F23603" w:rsidRDefault="00F23603" w:rsidP="00F23603">
      <w:pPr>
        <w:widowControl w:val="0"/>
        <w:tabs>
          <w:tab w:val="left" w:pos="720"/>
        </w:tabs>
        <w:spacing w:line="536" w:lineRule="exact"/>
        <w:ind w:firstLine="360"/>
        <w:rPr>
          <w:b/>
          <w:sz w:val="20"/>
          <w:szCs w:val="20"/>
        </w:rPr>
      </w:pPr>
      <w:r w:rsidRPr="00F23603">
        <w:rPr>
          <w:b/>
          <w:sz w:val="20"/>
          <w:szCs w:val="20"/>
        </w:rPr>
        <w:t>25-9.060 Front Cover.</w:t>
      </w:r>
    </w:p>
    <w:p w14:paraId="2983BE89" w14:textId="77777777" w:rsidR="00F23603" w:rsidRPr="00F23603" w:rsidRDefault="00F23603" w:rsidP="00F23603">
      <w:pPr>
        <w:widowControl w:val="0"/>
        <w:tabs>
          <w:tab w:val="left" w:pos="720"/>
        </w:tabs>
        <w:spacing w:line="536" w:lineRule="exact"/>
        <w:ind w:firstLine="360"/>
        <w:rPr>
          <w:sz w:val="20"/>
          <w:szCs w:val="20"/>
        </w:rPr>
      </w:pPr>
      <w:r w:rsidRPr="00F23603">
        <w:rPr>
          <w:noProof/>
          <w:sz w:val="20"/>
          <w:szCs w:val="20"/>
        </w:rPr>
        <mc:AlternateContent>
          <mc:Choice Requires="wps">
            <w:drawing>
              <wp:anchor distT="0" distB="0" distL="114300" distR="114300" simplePos="0" relativeHeight="251661312" behindDoc="0" locked="0" layoutInCell="1" allowOverlap="1" wp14:anchorId="3C276EBE" wp14:editId="4FD04E7B">
                <wp:simplePos x="0" y="0"/>
                <wp:positionH relativeFrom="column">
                  <wp:posOffset>190499</wp:posOffset>
                </wp:positionH>
                <wp:positionV relativeFrom="paragraph">
                  <wp:posOffset>90805</wp:posOffset>
                </wp:positionV>
                <wp:extent cx="4124325" cy="638175"/>
                <wp:effectExtent l="0" t="0" r="28575" b="28575"/>
                <wp:wrapNone/>
                <wp:docPr id="656267962" name="Straight Connector 1"/>
                <wp:cNvGraphicFramePr/>
                <a:graphic xmlns:a="http://schemas.openxmlformats.org/drawingml/2006/main">
                  <a:graphicData uri="http://schemas.microsoft.com/office/word/2010/wordprocessingShape">
                    <wps:wsp>
                      <wps:cNvCnPr/>
                      <wps:spPr>
                        <a:xfrm>
                          <a:off x="0" y="0"/>
                          <a:ext cx="4124325" cy="63817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65AD88FF"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pt,7.15pt" to="339.75pt,5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alRuwEAAGwDAAAOAAAAZHJzL2Uyb0RvYy54bWysU8lu2zAQvRfoPxC815IcO3UEywEaw710&#10;CdDmA8ZcJALcwGEt++9LUoqTtrciF4qzPc57M9ren40mJxFQOdvRZlFTIixzXNm+o08/Dx82lGAE&#10;y0E7Kzp6EUjvd+/fbUffiqUbnOYikARisR19R4cYfVtVyAZhABfOC5uC0gUDMZmhr3iAMaEbXS3r&#10;+rYaXeA+OCYQk3c/Bemu4EspWPwuJYpIdEdTb7GcoZzHfFa7LbR9AD8oNrcB/9GFAWXTo1eoPUQg&#10;v4L6B8ooFhw6GRfMmcpJqZgoHBKbpv6LzY8BvChckjjorzLh28Gyb6cH+xiSDKPHFv1jyCzOMpj8&#10;Tf2RcxHrchVLnCNhyblqlqub5ZoSlmK3N5vm4zqrWb1U+4Dxs3CG5EtHtbKZDLRw+oJxSn1OyW7r&#10;DkrrMhBtydjRu3WBh7QWUkNMLxnPO4q2pwR0n/aNxVAQ0WnFc3XGwdAfH3QgJ0gzXx02zaf9lDQA&#10;F5P3bl3X8+wR4lfHJ3dTP/sTixmmMPoDP/e8BxymmhKaiWub3xdl7WaKL6rm29HxSxG7ylYaaUGf&#10;1y/vzGs73V//JLvfAAAA//8DAFBLAwQUAAYACAAAACEABYCr+eAAAAAJAQAADwAAAGRycy9kb3du&#10;cmV2LnhtbEyPzU7DMBCE70i8g7VI3KhT+hdCnAoqteJSCVrUsxsvcSBeR7Hbhjw9ywmOOzOa/SZf&#10;9q4RZ+xC7UnBeJSAQCq9qalS8L5f36UgQtRkdOMJFXxjgGVxfZXrzPgLveF5FyvBJRQyrcDG2GZS&#10;htKi02HkWyT2PnzndOSzq6Tp9IXLXSPvk2Quna6JP1jd4spi+bU7OQWDSVevL3YzbJ8Pi2FWhf16&#10;c/hU6vamf3oEEbGPf2H4xWd0KJjp6E9kgmgUTBKeElmfTkCwP188zEAcWRhPU5BFLv8vKH4AAAD/&#10;/wMAUEsBAi0AFAAGAAgAAAAhALaDOJL+AAAA4QEAABMAAAAAAAAAAAAAAAAAAAAAAFtDb250ZW50&#10;X1R5cGVzXS54bWxQSwECLQAUAAYACAAAACEAOP0h/9YAAACUAQAACwAAAAAAAAAAAAAAAAAvAQAA&#10;X3JlbHMvLnJlbHNQSwECLQAUAAYACAAAACEAqg2pUbsBAABsAwAADgAAAAAAAAAAAAAAAAAuAgAA&#10;ZHJzL2Uyb0RvYy54bWxQSwECLQAUAAYACAAAACEABYCr+eAAAAAJAQAADwAAAAAAAAAAAAAAAAAV&#10;BAAAZHJzL2Rvd25yZXYueG1sUEsFBgAAAAAEAAQA8wAAACIFAAAAAA==&#10;" strokecolor="#4a7ebb"/>
            </w:pict>
          </mc:Fallback>
        </mc:AlternateContent>
      </w:r>
      <w:r w:rsidRPr="00F23603">
        <w:rPr>
          <w:sz w:val="20"/>
          <w:szCs w:val="20"/>
        </w:rPr>
        <w:t>The front cover shall identify the volume as the rate book submitted by the particular utility with the Florida Public Service Commission governing the specific utility service provided.</w:t>
      </w:r>
    </w:p>
    <w:p w14:paraId="3E314C56" w14:textId="77777777" w:rsidR="00F23603" w:rsidRPr="00F23603" w:rsidRDefault="00F23603" w:rsidP="00F23603">
      <w:pPr>
        <w:widowControl w:val="0"/>
        <w:tabs>
          <w:tab w:val="left" w:pos="720"/>
        </w:tabs>
        <w:spacing w:line="536" w:lineRule="exact"/>
        <w:rPr>
          <w:i/>
          <w:sz w:val="20"/>
          <w:szCs w:val="20"/>
        </w:rPr>
      </w:pPr>
      <w:r w:rsidRPr="00F23603">
        <w:rPr>
          <w:i/>
          <w:sz w:val="20"/>
          <w:szCs w:val="20"/>
        </w:rPr>
        <w:t>Rulemaking Authority 366.05(1) FS. Law Implemented 366.04(2)(b) FS. History–New 8-9-79, Formerly 25-9.60.</w:t>
      </w:r>
      <w:r w:rsidRPr="00F23603">
        <w:rPr>
          <w:i/>
          <w:sz w:val="20"/>
          <w:szCs w:val="20"/>
          <w:u w:val="single"/>
        </w:rPr>
        <w:t xml:space="preserve"> Repealed ____</w:t>
      </w:r>
      <w:r w:rsidRPr="00F23603">
        <w:rPr>
          <w:i/>
          <w:sz w:val="20"/>
          <w:szCs w:val="20"/>
        </w:rPr>
        <w:t>.</w:t>
      </w:r>
    </w:p>
    <w:p w14:paraId="044A4C6C" w14:textId="77777777" w:rsidR="00F23603" w:rsidRPr="00F23603" w:rsidRDefault="00F23603" w:rsidP="00F23603">
      <w:pPr>
        <w:widowControl w:val="0"/>
        <w:tabs>
          <w:tab w:val="left" w:pos="720"/>
        </w:tabs>
        <w:spacing w:line="536" w:lineRule="exact"/>
        <w:ind w:firstLine="360"/>
        <w:rPr>
          <w:b/>
          <w:sz w:val="20"/>
          <w:szCs w:val="20"/>
        </w:rPr>
      </w:pPr>
      <w:r w:rsidRPr="00F23603">
        <w:rPr>
          <w:b/>
          <w:sz w:val="20"/>
          <w:szCs w:val="20"/>
        </w:rPr>
        <w:t>25-9.060 Front Cover.</w:t>
      </w:r>
    </w:p>
    <w:p w14:paraId="31628228" w14:textId="77777777" w:rsidR="00F23603" w:rsidRPr="00F23603" w:rsidRDefault="00F23603" w:rsidP="00F23603">
      <w:pPr>
        <w:widowControl w:val="0"/>
        <w:tabs>
          <w:tab w:val="left" w:pos="720"/>
        </w:tabs>
        <w:spacing w:line="536" w:lineRule="exact"/>
        <w:rPr>
          <w:i/>
          <w:sz w:val="20"/>
          <w:szCs w:val="20"/>
        </w:rPr>
      </w:pPr>
      <w:r w:rsidRPr="00F23603">
        <w:rPr>
          <w:i/>
          <w:sz w:val="20"/>
          <w:szCs w:val="20"/>
        </w:rPr>
        <w:t>Rulemaking Authority 366.05(1) FS. Law Implemented 366.04(2)(b) FS. History–New 8-9-79, Formerly 25-9.60.</w:t>
      </w:r>
      <w:r w:rsidRPr="00F23603">
        <w:rPr>
          <w:i/>
          <w:sz w:val="20"/>
          <w:szCs w:val="20"/>
          <w:u w:val="single"/>
        </w:rPr>
        <w:t xml:space="preserve"> Repealed ____</w:t>
      </w:r>
      <w:r w:rsidRPr="00F23603">
        <w:rPr>
          <w:i/>
          <w:sz w:val="20"/>
          <w:szCs w:val="20"/>
        </w:rPr>
        <w:t>.</w:t>
      </w:r>
    </w:p>
    <w:p w14:paraId="2B2817D7" w14:textId="77777777" w:rsidR="00F23603" w:rsidRPr="00F23603" w:rsidRDefault="00F23603" w:rsidP="00F23603">
      <w:pPr>
        <w:spacing w:after="200" w:line="276" w:lineRule="auto"/>
        <w:rPr>
          <w:rFonts w:eastAsiaTheme="minorHAnsi" w:cstheme="minorBidi"/>
          <w:szCs w:val="22"/>
        </w:rPr>
      </w:pPr>
    </w:p>
    <w:p w14:paraId="7FADCF1F" w14:textId="77777777" w:rsidR="00F23603" w:rsidRDefault="00F23603" w:rsidP="004E1A1B">
      <w:pPr>
        <w:pStyle w:val="OrderBody"/>
        <w:sectPr w:rsidR="00F23603" w:rsidSect="004E1A1B">
          <w:pgSz w:w="12240" w:h="15840"/>
          <w:pgMar w:top="1440" w:right="1440" w:bottom="1440" w:left="1440" w:header="720" w:footer="720" w:gutter="0"/>
          <w:cols w:space="720"/>
          <w:docGrid w:linePitch="360"/>
        </w:sectPr>
      </w:pPr>
    </w:p>
    <w:p w14:paraId="098DFC1E" w14:textId="77777777" w:rsidR="00F23603" w:rsidRPr="00F23603" w:rsidRDefault="00F23603" w:rsidP="00F23603">
      <w:pPr>
        <w:widowControl w:val="0"/>
        <w:tabs>
          <w:tab w:val="left" w:pos="720"/>
        </w:tabs>
        <w:spacing w:line="536" w:lineRule="exact"/>
        <w:ind w:firstLine="360"/>
        <w:rPr>
          <w:b/>
          <w:sz w:val="20"/>
          <w:szCs w:val="20"/>
        </w:rPr>
      </w:pPr>
      <w:r w:rsidRPr="00F23603">
        <w:rPr>
          <w:sz w:val="20"/>
          <w:szCs w:val="20"/>
        </w:rPr>
        <w:lastRenderedPageBreak/>
        <w:t>The following rule is hereby repealed:</w:t>
      </w:r>
    </w:p>
    <w:p w14:paraId="270DD142" w14:textId="77777777" w:rsidR="00F23603" w:rsidRPr="00F23603" w:rsidRDefault="00F23603" w:rsidP="00F23603">
      <w:pPr>
        <w:widowControl w:val="0"/>
        <w:tabs>
          <w:tab w:val="left" w:pos="720"/>
        </w:tabs>
        <w:spacing w:line="536" w:lineRule="exact"/>
        <w:ind w:firstLine="360"/>
        <w:rPr>
          <w:b/>
          <w:sz w:val="20"/>
          <w:szCs w:val="20"/>
        </w:rPr>
      </w:pPr>
      <w:r w:rsidRPr="00F23603">
        <w:rPr>
          <w:b/>
          <w:sz w:val="20"/>
          <w:szCs w:val="20"/>
        </w:rPr>
        <w:t>25-9.071 Back Cover.</w:t>
      </w:r>
    </w:p>
    <w:p w14:paraId="582199F5" w14:textId="77777777" w:rsidR="00F23603" w:rsidRPr="00F23603" w:rsidRDefault="00F23603" w:rsidP="00F23603">
      <w:pPr>
        <w:widowControl w:val="0"/>
        <w:tabs>
          <w:tab w:val="left" w:pos="720"/>
        </w:tabs>
        <w:spacing w:line="536" w:lineRule="exact"/>
        <w:ind w:firstLine="360"/>
        <w:rPr>
          <w:sz w:val="20"/>
          <w:szCs w:val="20"/>
        </w:rPr>
      </w:pPr>
      <w:r w:rsidRPr="00F23603">
        <w:rPr>
          <w:noProof/>
          <w:sz w:val="20"/>
          <w:szCs w:val="20"/>
        </w:rPr>
        <mc:AlternateContent>
          <mc:Choice Requires="wps">
            <w:drawing>
              <wp:anchor distT="0" distB="0" distL="114300" distR="114300" simplePos="0" relativeHeight="251663360" behindDoc="0" locked="0" layoutInCell="1" allowOverlap="1" wp14:anchorId="3728A66A" wp14:editId="2D850DCC">
                <wp:simplePos x="0" y="0"/>
                <wp:positionH relativeFrom="column">
                  <wp:posOffset>228600</wp:posOffset>
                </wp:positionH>
                <wp:positionV relativeFrom="paragraph">
                  <wp:posOffset>43180</wp:posOffset>
                </wp:positionV>
                <wp:extent cx="1371600" cy="342900"/>
                <wp:effectExtent l="0" t="0" r="19050" b="19050"/>
                <wp:wrapNone/>
                <wp:docPr id="525940" name="Straight Connector 1"/>
                <wp:cNvGraphicFramePr/>
                <a:graphic xmlns:a="http://schemas.openxmlformats.org/drawingml/2006/main">
                  <a:graphicData uri="http://schemas.microsoft.com/office/word/2010/wordprocessingShape">
                    <wps:wsp>
                      <wps:cNvCnPr/>
                      <wps:spPr>
                        <a:xfrm>
                          <a:off x="0" y="0"/>
                          <a:ext cx="1371600" cy="34290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3F9B22F8"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8pt,3.4pt" to="126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rDQvAEAAGwDAAAOAAAAZHJzL2Uyb0RvYy54bWysU8lu2zAQvRfoPxC815KcOI0FywEaw710&#10;CdD2A8YkJRHgBg5r2X/fIeU4aXsreqGGszzOezPaPJysYUcVUXvX8WZRc6ac8FK7oeM/vu/f3XOG&#10;CZwE453q+Fkhf9i+fbOZQquWfvRGqsgIxGE7hY6PKYW2qlCMygIufFCOgr2PFhJd41DJCBOhW1Mt&#10;6/qumnyUIXqhEMm7m4N8W/D7Xon0te9RJWY6Tr2lcsZyHvJZbTfQDhHCqMWlDfiHLixoR49eoXaQ&#10;gP2M+i8oq0X06Pu0EN5Wvu+1UIUDsWnqP9h8GyGowoXEwXCVCf8frPhyfHRPkWSYArYYnmJmceqj&#10;zV/qj52KWOerWOqUmCBnc/O+uatJU0Gxm9vlmmyCqV6qQ8T0UXnLstFxo10mAy0cP2GaU59Tstv5&#10;vTamDMQ4NnV8vVquCB5oLXoDiUwbZMfRDZyBGWjfRIoFEb3RMldnHIzD4dFEdgSa+e3+vvmwm5NG&#10;kGr2rlf13C1lQ/rs5exu6mc/sbjAFEa/4eeed4DjXFNCF+LG5fdVWbsLxRdVs3Xw8lzErvKNRlrQ&#10;L+uXd+b1nezXP8n2FwAAAP//AwBQSwMEFAAGAAgAAAAhAAxMe9XdAAAABwEAAA8AAABkcnMvZG93&#10;bnJldi54bWxMj8FOwzAQRO9I/IO1SNyoQ1BDlMapoFIrLkjQop7deBsH4nUUu23I17Oc4Pg0q9k3&#10;5XJ0nTjjEFpPCu5nCQik2puWGgUfu/VdDiJETUZ3nlDBNwZYVtdXpS6Mv9A7nrexEVxCodAKbIx9&#10;IWWoLTodZr5H4uzoB6cj49BIM+gLl7tOpkmSSadb4g9W97iyWH9tT07BZPLV24vdTK/P+8dp3oTd&#10;erP/VOr2ZnxagIg4xr9j+NVndajY6eBPZILoFDxkPCUqyHgAx+k8ZT4wJznIqpT//asfAAAA//8D&#10;AFBLAQItABQABgAIAAAAIQC2gziS/gAAAOEBAAATAAAAAAAAAAAAAAAAAAAAAABbQ29udGVudF9U&#10;eXBlc10ueG1sUEsBAi0AFAAGAAgAAAAhADj9If/WAAAAlAEAAAsAAAAAAAAAAAAAAAAALwEAAF9y&#10;ZWxzLy5yZWxzUEsBAi0AFAAGAAgAAAAhAAhmsNC8AQAAbAMAAA4AAAAAAAAAAAAAAAAALgIAAGRy&#10;cy9lMm9Eb2MueG1sUEsBAi0AFAAGAAgAAAAhAAxMe9XdAAAABwEAAA8AAAAAAAAAAAAAAAAAFgQA&#10;AGRycy9kb3ducmV2LnhtbFBLBQYAAAAABAAEAPMAAAAgBQAAAAA=&#10;" strokecolor="#4a7ebb"/>
            </w:pict>
          </mc:Fallback>
        </mc:AlternateContent>
      </w:r>
      <w:r w:rsidRPr="00F23603">
        <w:rPr>
          <w:sz w:val="20"/>
          <w:szCs w:val="20"/>
        </w:rPr>
        <w:t xml:space="preserve"> Will be the back cover.</w:t>
      </w:r>
    </w:p>
    <w:p w14:paraId="1C1C22B3" w14:textId="77777777" w:rsidR="00F23603" w:rsidRPr="00F23603" w:rsidRDefault="00F23603" w:rsidP="00F23603">
      <w:pPr>
        <w:widowControl w:val="0"/>
        <w:tabs>
          <w:tab w:val="left" w:pos="720"/>
        </w:tabs>
        <w:spacing w:line="536" w:lineRule="exact"/>
        <w:rPr>
          <w:i/>
          <w:strike/>
          <w:sz w:val="20"/>
          <w:szCs w:val="20"/>
        </w:rPr>
      </w:pPr>
      <w:r w:rsidRPr="00F23603">
        <w:rPr>
          <w:i/>
          <w:sz w:val="20"/>
          <w:szCs w:val="20"/>
        </w:rPr>
        <w:t>Rulemaking Authority 366.05(1) FS. Law Implemented 366.04(2)(b) FS. History–New 8-9-79, Formerly 25-9.71.</w:t>
      </w:r>
      <w:r w:rsidRPr="00F23603">
        <w:rPr>
          <w:i/>
          <w:sz w:val="20"/>
          <w:szCs w:val="20"/>
          <w:u w:val="single"/>
        </w:rPr>
        <w:t xml:space="preserve"> Repealed ____</w:t>
      </w:r>
      <w:r w:rsidRPr="00F23603">
        <w:rPr>
          <w:i/>
          <w:sz w:val="20"/>
          <w:szCs w:val="20"/>
        </w:rPr>
        <w:t>.</w:t>
      </w:r>
    </w:p>
    <w:p w14:paraId="7E6BE692" w14:textId="77777777" w:rsidR="00F23603" w:rsidRPr="00F23603" w:rsidRDefault="00F23603" w:rsidP="00F23603">
      <w:pPr>
        <w:widowControl w:val="0"/>
        <w:tabs>
          <w:tab w:val="left" w:pos="720"/>
        </w:tabs>
        <w:spacing w:line="536" w:lineRule="exact"/>
        <w:ind w:firstLine="360"/>
        <w:rPr>
          <w:b/>
          <w:sz w:val="20"/>
          <w:szCs w:val="20"/>
        </w:rPr>
      </w:pPr>
      <w:r w:rsidRPr="00F23603">
        <w:rPr>
          <w:b/>
          <w:sz w:val="20"/>
          <w:szCs w:val="20"/>
        </w:rPr>
        <w:t>25-9.071 Back Cover.</w:t>
      </w:r>
    </w:p>
    <w:p w14:paraId="0C795C10" w14:textId="77777777" w:rsidR="00F23603" w:rsidRPr="00F23603" w:rsidRDefault="00F23603" w:rsidP="00F23603">
      <w:pPr>
        <w:widowControl w:val="0"/>
        <w:tabs>
          <w:tab w:val="left" w:pos="720"/>
        </w:tabs>
        <w:spacing w:line="536" w:lineRule="exact"/>
        <w:rPr>
          <w:i/>
          <w:strike/>
          <w:sz w:val="20"/>
          <w:szCs w:val="20"/>
        </w:rPr>
      </w:pPr>
      <w:r w:rsidRPr="00F23603">
        <w:rPr>
          <w:i/>
          <w:sz w:val="20"/>
          <w:szCs w:val="20"/>
        </w:rPr>
        <w:t>Rulemaking Authority 366.05(1) FS. Law Implemented 366.04(2)(b) FS. History–New 8-9-79, Formerly 25-9.71.</w:t>
      </w:r>
      <w:r w:rsidRPr="00F23603">
        <w:rPr>
          <w:i/>
          <w:sz w:val="20"/>
          <w:szCs w:val="20"/>
          <w:u w:val="single"/>
        </w:rPr>
        <w:t xml:space="preserve"> Repealed ____</w:t>
      </w:r>
      <w:r w:rsidRPr="00F23603">
        <w:rPr>
          <w:i/>
          <w:sz w:val="20"/>
          <w:szCs w:val="20"/>
        </w:rPr>
        <w:t>.</w:t>
      </w:r>
    </w:p>
    <w:p w14:paraId="26CD9061" w14:textId="77777777" w:rsidR="00F23603" w:rsidRPr="00F23603" w:rsidRDefault="00F23603" w:rsidP="00F23603">
      <w:pPr>
        <w:spacing w:after="200" w:line="276" w:lineRule="auto"/>
        <w:rPr>
          <w:rFonts w:eastAsiaTheme="minorHAnsi" w:cstheme="minorBidi"/>
          <w:szCs w:val="22"/>
        </w:rPr>
      </w:pPr>
    </w:p>
    <w:p w14:paraId="74ED60AA" w14:textId="77777777" w:rsidR="00F23603" w:rsidRDefault="00F23603" w:rsidP="004E1A1B">
      <w:pPr>
        <w:pStyle w:val="OrderBody"/>
        <w:sectPr w:rsidR="00F23603" w:rsidSect="004E1A1B">
          <w:pgSz w:w="12240" w:h="15840"/>
          <w:pgMar w:top="1440" w:right="1440" w:bottom="1440" w:left="1440" w:header="720" w:footer="720" w:gutter="0"/>
          <w:cols w:space="720"/>
          <w:docGrid w:linePitch="360"/>
        </w:sectPr>
      </w:pPr>
    </w:p>
    <w:p w14:paraId="3D80794B" w14:textId="77777777" w:rsidR="00F23603" w:rsidRPr="00F23603" w:rsidRDefault="00F23603" w:rsidP="00F23603">
      <w:pPr>
        <w:widowControl w:val="0"/>
        <w:tabs>
          <w:tab w:val="left" w:pos="720"/>
        </w:tabs>
        <w:spacing w:line="536" w:lineRule="exact"/>
        <w:ind w:firstLine="360"/>
        <w:rPr>
          <w:b/>
          <w:sz w:val="20"/>
          <w:szCs w:val="20"/>
        </w:rPr>
      </w:pPr>
      <w:r w:rsidRPr="00F23603">
        <w:rPr>
          <w:sz w:val="20"/>
          <w:szCs w:val="20"/>
        </w:rPr>
        <w:lastRenderedPageBreak/>
        <w:t>The following rule is hereby repealed:</w:t>
      </w:r>
    </w:p>
    <w:p w14:paraId="04BA01C0" w14:textId="77777777" w:rsidR="00F23603" w:rsidRPr="00F23603" w:rsidRDefault="00F23603" w:rsidP="00F23603">
      <w:pPr>
        <w:widowControl w:val="0"/>
        <w:tabs>
          <w:tab w:val="left" w:pos="720"/>
        </w:tabs>
        <w:spacing w:line="536" w:lineRule="exact"/>
        <w:ind w:firstLine="360"/>
        <w:rPr>
          <w:b/>
          <w:sz w:val="20"/>
          <w:szCs w:val="20"/>
        </w:rPr>
      </w:pPr>
      <w:r w:rsidRPr="00F23603">
        <w:rPr>
          <w:b/>
          <w:sz w:val="20"/>
          <w:szCs w:val="20"/>
        </w:rPr>
        <w:t>25-30.010 Rules for General Application.</w:t>
      </w:r>
    </w:p>
    <w:p w14:paraId="6EE1CB82" w14:textId="77777777" w:rsidR="00F23603" w:rsidRPr="00F23603" w:rsidRDefault="00F23603" w:rsidP="00F23603">
      <w:pPr>
        <w:widowControl w:val="0"/>
        <w:tabs>
          <w:tab w:val="left" w:pos="720"/>
        </w:tabs>
        <w:spacing w:line="536" w:lineRule="exact"/>
        <w:ind w:firstLine="360"/>
        <w:rPr>
          <w:sz w:val="20"/>
          <w:szCs w:val="20"/>
        </w:rPr>
      </w:pPr>
      <w:r w:rsidRPr="00F23603">
        <w:rPr>
          <w:noProof/>
          <w:sz w:val="20"/>
          <w:szCs w:val="20"/>
        </w:rPr>
        <mc:AlternateContent>
          <mc:Choice Requires="wps">
            <w:drawing>
              <wp:anchor distT="0" distB="0" distL="114300" distR="114300" simplePos="0" relativeHeight="251665408" behindDoc="0" locked="0" layoutInCell="1" allowOverlap="1" wp14:anchorId="24A868F9" wp14:editId="6BCFF178">
                <wp:simplePos x="0" y="0"/>
                <wp:positionH relativeFrom="column">
                  <wp:posOffset>494665</wp:posOffset>
                </wp:positionH>
                <wp:positionV relativeFrom="paragraph">
                  <wp:posOffset>50165</wp:posOffset>
                </wp:positionV>
                <wp:extent cx="3305175" cy="933450"/>
                <wp:effectExtent l="0" t="0" r="28575" b="19050"/>
                <wp:wrapNone/>
                <wp:docPr id="1933137332" name="Straight Connector 1"/>
                <wp:cNvGraphicFramePr/>
                <a:graphic xmlns:a="http://schemas.openxmlformats.org/drawingml/2006/main">
                  <a:graphicData uri="http://schemas.microsoft.com/office/word/2010/wordprocessingShape">
                    <wps:wsp>
                      <wps:cNvCnPr/>
                      <wps:spPr>
                        <a:xfrm>
                          <a:off x="0" y="0"/>
                          <a:ext cx="3305175" cy="93345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31B31784"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38.95pt,3.95pt" to="299.2pt,7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OZvgEAAGwDAAAOAAAAZHJzL2Uyb0RvYy54bWysU8tu2zAQvBfoPxC815LsqE0EywEaw730&#10;ESDtB6xJSiJAkQSXtey/75JSnLS9Fb1Q++AOZ2dX2/vzaNhJBdTOtrxalZwpK5zUtm/5j++Hd7ec&#10;YQQrwTirWn5RyO93b99sJ9+otRuckSowArHYTL7lQ4y+KQoUgxoBV84rS8nOhREiuaEvZICJ0EdT&#10;rMvyfTG5IH1wQiFSdD8n+S7jd50S8VvXoYrMtJy4xXyGfB7TWey20PQB/KDFQgP+gcUI2tKjV6g9&#10;RGA/g/4LatQiOHRdXAk3Fq7rtFC5B+qmKv/o5mkAr3IvJA76q0z4/2DF19ODfQwkw+SxQf8YUhfn&#10;LozpS/zYOYt1uYqlzpEJCm42ZV19qDkTlLvbbG7qrGbxUu0Dxk/KjSwZLTfapmaggdNnjPQiXX2+&#10;ksLWHbQxeSDGsolA63WCB1qLzkAkc/Sy5Wh7zsD0tG8ihoyIzmiZqhMOhv74YAI7Ac385nBbfdzP&#10;lwaQao7e1WW5zB4hfnFyDlflc5yoLTCZ5m/4ifMecJhrciqtEZUYm95Xee2WFl9UTdbRyUsWu0ge&#10;jTSXLeuXdua1T/brn2T3CwAA//8DAFBLAwQUAAYACAAAACEAsQBUUd8AAAAIAQAADwAAAGRycy9k&#10;b3ducmV2LnhtbEyPzU7DMBCE70i8g7VI3KhD1ZAf4lSlUisuSNCint14SQLxOordNuTpWU5wGq3m&#10;0+xMsRxtJ844+NaRgvtZBAKpcqalWsH7fnOXgvBBk9GdI1TwjR6W5fVVoXPjLvSG512oBYeQz7WC&#10;JoQ+l9JXDVrtZ65HYu/DDVYHPodamkFfONx2ch5FD9LqlvhDo3tcN1h97U5WwWTS9etzs51eng7J&#10;FNd+v9kePpW6vRlXjyACjuEPht/6XB1K7nR0JzJedAqSJGOSlYXtOEsXII7MxYsMZFnI/wPKHwAA&#10;AP//AwBQSwECLQAUAAYACAAAACEAtoM4kv4AAADhAQAAEwAAAAAAAAAAAAAAAAAAAAAAW0NvbnRl&#10;bnRfVHlwZXNdLnhtbFBLAQItABQABgAIAAAAIQA4/SH/1gAAAJQBAAALAAAAAAAAAAAAAAAAAC8B&#10;AABfcmVscy8ucmVsc1BLAQItABQABgAIAAAAIQA/eEOZvgEAAGwDAAAOAAAAAAAAAAAAAAAAAC4C&#10;AABkcnMvZTJvRG9jLnhtbFBLAQItABQABgAIAAAAIQCxAFRR3wAAAAgBAAAPAAAAAAAAAAAAAAAA&#10;ABgEAABkcnMvZG93bnJldi54bWxQSwUGAAAAAAQABADzAAAAJAUAAAAA&#10;" strokecolor="#4a7ebb"/>
            </w:pict>
          </mc:Fallback>
        </mc:AlternateContent>
      </w:r>
      <w:r w:rsidRPr="00F23603">
        <w:rPr>
          <w:sz w:val="20"/>
          <w:szCs w:val="20"/>
        </w:rPr>
        <w:t>The rules hereinafter set forth are for general application and are subject to such changes and modifications, permitted by law, as the Commission from time to time may determine advisable. The rules are supplementary to the Water and Wastewater System Regulatory Law, Chapter 367, F.S.</w:t>
      </w:r>
    </w:p>
    <w:p w14:paraId="6749333C" w14:textId="77777777" w:rsidR="00F23603" w:rsidRPr="00F23603" w:rsidRDefault="00F23603" w:rsidP="00F23603">
      <w:pPr>
        <w:widowControl w:val="0"/>
        <w:tabs>
          <w:tab w:val="left" w:pos="720"/>
        </w:tabs>
        <w:spacing w:line="536" w:lineRule="exact"/>
        <w:ind w:firstLine="360"/>
        <w:rPr>
          <w:i/>
          <w:sz w:val="20"/>
          <w:szCs w:val="20"/>
        </w:rPr>
      </w:pPr>
      <w:r w:rsidRPr="00F23603">
        <w:rPr>
          <w:i/>
          <w:sz w:val="20"/>
          <w:szCs w:val="20"/>
        </w:rPr>
        <w:t>Rulemaking Authority 367.121 FS. Law Implemented 367.121 FS. History–New 2-3-70, Amended 9-12-74, Formerly 25-10.01, 25-10.001, Amended 1-31-00</w:t>
      </w:r>
      <w:r w:rsidRPr="00F23603">
        <w:rPr>
          <w:i/>
          <w:sz w:val="20"/>
          <w:szCs w:val="20"/>
          <w:u w:val="single"/>
        </w:rPr>
        <w:t>, Repealed ____</w:t>
      </w:r>
      <w:r w:rsidRPr="00F23603">
        <w:rPr>
          <w:i/>
          <w:sz w:val="20"/>
          <w:szCs w:val="20"/>
        </w:rPr>
        <w:t>.</w:t>
      </w:r>
    </w:p>
    <w:p w14:paraId="7E3F6C1F" w14:textId="77777777" w:rsidR="00F23603" w:rsidRPr="00F23603" w:rsidRDefault="00F23603" w:rsidP="00F23603">
      <w:pPr>
        <w:widowControl w:val="0"/>
        <w:tabs>
          <w:tab w:val="left" w:pos="720"/>
        </w:tabs>
        <w:spacing w:line="536" w:lineRule="exact"/>
        <w:ind w:firstLine="360"/>
        <w:rPr>
          <w:b/>
          <w:sz w:val="20"/>
          <w:szCs w:val="20"/>
        </w:rPr>
      </w:pPr>
      <w:r w:rsidRPr="00F23603">
        <w:rPr>
          <w:b/>
          <w:sz w:val="20"/>
          <w:szCs w:val="20"/>
        </w:rPr>
        <w:t>25-30.010 Rules for General Application.</w:t>
      </w:r>
    </w:p>
    <w:p w14:paraId="6223CD9B" w14:textId="77777777" w:rsidR="00F23603" w:rsidRPr="00F23603" w:rsidRDefault="00F23603" w:rsidP="00F23603">
      <w:pPr>
        <w:widowControl w:val="0"/>
        <w:tabs>
          <w:tab w:val="left" w:pos="720"/>
        </w:tabs>
        <w:spacing w:line="536" w:lineRule="exact"/>
        <w:ind w:firstLine="360"/>
        <w:rPr>
          <w:i/>
          <w:sz w:val="20"/>
          <w:szCs w:val="20"/>
        </w:rPr>
      </w:pPr>
      <w:r w:rsidRPr="00F23603">
        <w:rPr>
          <w:i/>
          <w:sz w:val="20"/>
          <w:szCs w:val="20"/>
        </w:rPr>
        <w:t>Rulemaking Authority 367.121 FS. Law Implemented 367.121 FS. History–New 2-3-70, Amended 9-12-74, Formerly 25-10.01, 25-10.001, Amended 1-31-00</w:t>
      </w:r>
      <w:r w:rsidRPr="00F23603">
        <w:rPr>
          <w:i/>
          <w:sz w:val="20"/>
          <w:szCs w:val="20"/>
          <w:u w:val="single"/>
        </w:rPr>
        <w:t>, Repealed ____</w:t>
      </w:r>
      <w:r w:rsidRPr="00F23603">
        <w:rPr>
          <w:i/>
          <w:sz w:val="20"/>
          <w:szCs w:val="20"/>
        </w:rPr>
        <w:t>.</w:t>
      </w:r>
    </w:p>
    <w:p w14:paraId="1293A654" w14:textId="77777777" w:rsidR="00F23603" w:rsidRPr="00F23603" w:rsidRDefault="00F23603" w:rsidP="00F23603">
      <w:pPr>
        <w:spacing w:after="200" w:line="276" w:lineRule="auto"/>
        <w:rPr>
          <w:rFonts w:eastAsiaTheme="minorHAnsi" w:cstheme="minorBidi"/>
          <w:szCs w:val="22"/>
        </w:rPr>
      </w:pPr>
    </w:p>
    <w:p w14:paraId="45609106" w14:textId="77777777" w:rsidR="00F23603" w:rsidRPr="00F23603" w:rsidRDefault="00F23603" w:rsidP="00F23603">
      <w:pPr>
        <w:spacing w:after="200" w:line="276" w:lineRule="auto"/>
        <w:rPr>
          <w:rFonts w:eastAsiaTheme="minorHAnsi" w:cstheme="minorBidi"/>
          <w:szCs w:val="22"/>
        </w:rPr>
      </w:pPr>
    </w:p>
    <w:p w14:paraId="06E7C4BB" w14:textId="77777777" w:rsidR="00F23603" w:rsidRDefault="00F23603" w:rsidP="004E1A1B">
      <w:pPr>
        <w:pStyle w:val="OrderBody"/>
        <w:sectPr w:rsidR="00F23603" w:rsidSect="004E1A1B">
          <w:pgSz w:w="12240" w:h="15840"/>
          <w:pgMar w:top="1440" w:right="1440" w:bottom="1440" w:left="1440" w:header="720" w:footer="720" w:gutter="0"/>
          <w:cols w:space="720"/>
          <w:docGrid w:linePitch="360"/>
        </w:sectPr>
      </w:pPr>
    </w:p>
    <w:p w14:paraId="52A476B3" w14:textId="77777777" w:rsidR="00F23603" w:rsidRPr="00F23603" w:rsidRDefault="00F23603" w:rsidP="00F23603">
      <w:pPr>
        <w:spacing w:line="480" w:lineRule="auto"/>
        <w:ind w:firstLine="360"/>
        <w:jc w:val="both"/>
        <w:rPr>
          <w:sz w:val="20"/>
          <w:szCs w:val="20"/>
        </w:rPr>
      </w:pPr>
      <w:r w:rsidRPr="00F23603">
        <w:rPr>
          <w:b/>
          <w:bCs/>
          <w:sz w:val="20"/>
          <w:szCs w:val="20"/>
        </w:rPr>
        <w:lastRenderedPageBreak/>
        <w:t>25-30.255 Measurement of Service for Water Utilities.</w:t>
      </w:r>
    </w:p>
    <w:p w14:paraId="0A6A8A7F" w14:textId="77777777" w:rsidR="00F23603" w:rsidRPr="00F23603" w:rsidRDefault="00F23603" w:rsidP="00F23603">
      <w:pPr>
        <w:spacing w:line="480" w:lineRule="auto"/>
        <w:ind w:firstLine="360"/>
        <w:jc w:val="both"/>
        <w:rPr>
          <w:sz w:val="20"/>
          <w:szCs w:val="20"/>
        </w:rPr>
      </w:pPr>
      <w:r w:rsidRPr="00F23603">
        <w:rPr>
          <w:sz w:val="20"/>
          <w:szCs w:val="20"/>
        </w:rPr>
        <w:t xml:space="preserve">(1) Except as provided in subsection (2) of this rule, each utility </w:t>
      </w:r>
      <w:r w:rsidRPr="00F23603">
        <w:rPr>
          <w:sz w:val="20"/>
          <w:szCs w:val="20"/>
          <w:u w:val="single"/>
        </w:rPr>
        <w:t>must</w:t>
      </w:r>
      <w:r w:rsidRPr="00F23603">
        <w:rPr>
          <w:sz w:val="20"/>
          <w:szCs w:val="20"/>
        </w:rPr>
        <w:t xml:space="preserve"> </w:t>
      </w:r>
      <w:r w:rsidRPr="00F23603">
        <w:rPr>
          <w:strike/>
          <w:sz w:val="20"/>
          <w:szCs w:val="20"/>
        </w:rPr>
        <w:t>shall</w:t>
      </w:r>
      <w:r w:rsidRPr="00F23603">
        <w:rPr>
          <w:sz w:val="20"/>
          <w:szCs w:val="20"/>
        </w:rPr>
        <w:t xml:space="preserve"> measure water sold upon the basis of metered volume sales unless the Commission approved flat rate service arrangements for that utility.</w:t>
      </w:r>
    </w:p>
    <w:p w14:paraId="344FD8F8" w14:textId="77777777" w:rsidR="00F23603" w:rsidRPr="00F23603" w:rsidRDefault="00F23603" w:rsidP="00F23603">
      <w:pPr>
        <w:spacing w:line="480" w:lineRule="auto"/>
        <w:ind w:firstLine="360"/>
        <w:jc w:val="both"/>
        <w:rPr>
          <w:sz w:val="20"/>
          <w:szCs w:val="20"/>
        </w:rPr>
      </w:pPr>
      <w:r w:rsidRPr="00F23603">
        <w:rPr>
          <w:sz w:val="20"/>
          <w:szCs w:val="20"/>
        </w:rPr>
        <w:t xml:space="preserve">(2) No change. </w:t>
      </w:r>
    </w:p>
    <w:p w14:paraId="764369B9" w14:textId="77777777" w:rsidR="00F23603" w:rsidRPr="00F23603" w:rsidRDefault="00F23603" w:rsidP="00F23603">
      <w:pPr>
        <w:spacing w:line="480" w:lineRule="auto"/>
        <w:ind w:firstLine="360"/>
        <w:jc w:val="both"/>
        <w:rPr>
          <w:sz w:val="20"/>
          <w:szCs w:val="20"/>
        </w:rPr>
      </w:pPr>
      <w:r w:rsidRPr="00F23603">
        <w:rPr>
          <w:strike/>
          <w:sz w:val="20"/>
          <w:szCs w:val="20"/>
        </w:rPr>
        <w:t>(3) To measure service, each utility shall use meters which conform to the Standards for Cold Water Meters as adopted by the American Waterworks Association. Copies of these manuals and standards may be obtained from the American Waterworks Association, Publication Sales Department, 6666 West Quincy Avenue, Denver, Colorado 80235.</w:t>
      </w:r>
    </w:p>
    <w:p w14:paraId="133BD0ED" w14:textId="77777777" w:rsidR="00F23603" w:rsidRPr="00F23603" w:rsidRDefault="00F23603" w:rsidP="00F23603">
      <w:pPr>
        <w:spacing w:line="480" w:lineRule="auto"/>
        <w:jc w:val="both"/>
        <w:rPr>
          <w:i/>
          <w:sz w:val="20"/>
          <w:szCs w:val="20"/>
        </w:rPr>
      </w:pPr>
      <w:r w:rsidRPr="00F23603">
        <w:rPr>
          <w:i/>
          <w:sz w:val="20"/>
          <w:szCs w:val="20"/>
        </w:rPr>
        <w:t>Rulemaking Authority 350.127(2), 367.121 FS. Law Implemented 367.081, 367.111 FS. History–New 9-12-74, Formerly 25-10.87, 25-10.087, Amended 11-10-86</w:t>
      </w:r>
      <w:r w:rsidRPr="00F23603">
        <w:rPr>
          <w:i/>
          <w:sz w:val="20"/>
          <w:szCs w:val="20"/>
          <w:u w:val="single"/>
        </w:rPr>
        <w:t xml:space="preserve">,     </w:t>
      </w:r>
      <w:r w:rsidRPr="00F23603">
        <w:rPr>
          <w:i/>
          <w:sz w:val="20"/>
          <w:szCs w:val="20"/>
        </w:rPr>
        <w:t>.</w:t>
      </w:r>
    </w:p>
    <w:p w14:paraId="78CACB2B" w14:textId="77777777" w:rsidR="00F23603" w:rsidRPr="00F23603" w:rsidRDefault="00F23603" w:rsidP="00F23603">
      <w:pPr>
        <w:rPr>
          <w:rFonts w:eastAsia="Aptos"/>
          <w:sz w:val="20"/>
        </w:rPr>
      </w:pPr>
    </w:p>
    <w:p w14:paraId="1E8BC2F3" w14:textId="77777777" w:rsidR="00F23603" w:rsidRDefault="00F23603" w:rsidP="004E1A1B">
      <w:pPr>
        <w:pStyle w:val="OrderBody"/>
        <w:sectPr w:rsidR="00F23603" w:rsidSect="004E1A1B">
          <w:pgSz w:w="12240" w:h="15840"/>
          <w:pgMar w:top="1440" w:right="1440" w:bottom="1440" w:left="1440" w:header="720" w:footer="720" w:gutter="0"/>
          <w:cols w:space="720"/>
          <w:docGrid w:linePitch="360"/>
        </w:sectPr>
      </w:pPr>
    </w:p>
    <w:p w14:paraId="2EF2577C" w14:textId="77777777" w:rsidR="00F23603" w:rsidRPr="00F23603" w:rsidRDefault="00F23603" w:rsidP="00F23603">
      <w:pPr>
        <w:spacing w:line="480" w:lineRule="auto"/>
        <w:ind w:firstLine="360"/>
        <w:jc w:val="both"/>
        <w:rPr>
          <w:sz w:val="20"/>
          <w:szCs w:val="20"/>
        </w:rPr>
      </w:pPr>
      <w:r w:rsidRPr="00F23603">
        <w:rPr>
          <w:b/>
          <w:bCs/>
          <w:sz w:val="20"/>
          <w:szCs w:val="20"/>
        </w:rPr>
        <w:lastRenderedPageBreak/>
        <w:t>25-30.434 Application for Allowance for Funds Prudently Invested (AFPI) Charges.</w:t>
      </w:r>
    </w:p>
    <w:p w14:paraId="22130E9C" w14:textId="77777777" w:rsidR="00F23603" w:rsidRPr="00F23603" w:rsidRDefault="00F23603" w:rsidP="00F23603">
      <w:pPr>
        <w:spacing w:line="480" w:lineRule="auto"/>
        <w:ind w:firstLine="360"/>
        <w:jc w:val="both"/>
        <w:rPr>
          <w:sz w:val="20"/>
          <w:szCs w:val="20"/>
        </w:rPr>
      </w:pPr>
      <w:r w:rsidRPr="00F23603">
        <w:rPr>
          <w:sz w:val="20"/>
          <w:szCs w:val="20"/>
        </w:rPr>
        <w:t xml:space="preserve">(1) An Allowance for Funds Prudently Invested (AFPI) charge is a mechanism </w:t>
      </w:r>
      <w:r w:rsidRPr="00F23603">
        <w:rPr>
          <w:sz w:val="20"/>
          <w:szCs w:val="20"/>
          <w:u w:val="single"/>
        </w:rPr>
        <w:t>that</w:t>
      </w:r>
      <w:r w:rsidRPr="00F23603">
        <w:rPr>
          <w:sz w:val="20"/>
          <w:szCs w:val="20"/>
        </w:rPr>
        <w:t xml:space="preserve"> </w:t>
      </w:r>
      <w:r w:rsidRPr="00F23603">
        <w:rPr>
          <w:strike/>
          <w:sz w:val="20"/>
          <w:szCs w:val="20"/>
        </w:rPr>
        <w:t>which</w:t>
      </w:r>
      <w:r w:rsidRPr="00F23603">
        <w:rPr>
          <w:sz w:val="20"/>
          <w:szCs w:val="20"/>
        </w:rPr>
        <w:t xml:space="preserve"> allows a utility the opportunity to earn a fair rate of return on prudently constructed plant held for future use from the future customers to be served by that plant in the form of a charge paid by those customers.</w:t>
      </w:r>
    </w:p>
    <w:p w14:paraId="502432FD" w14:textId="77777777" w:rsidR="00F23603" w:rsidRPr="00F23603" w:rsidRDefault="00F23603" w:rsidP="00F23603">
      <w:pPr>
        <w:spacing w:line="480" w:lineRule="auto"/>
        <w:ind w:firstLine="360"/>
        <w:jc w:val="both"/>
        <w:rPr>
          <w:sz w:val="20"/>
          <w:szCs w:val="20"/>
        </w:rPr>
      </w:pPr>
      <w:r w:rsidRPr="00F23603">
        <w:rPr>
          <w:sz w:val="20"/>
          <w:szCs w:val="20"/>
        </w:rPr>
        <w:t xml:space="preserve">(2) Each application for AFPI charges </w:t>
      </w:r>
      <w:r w:rsidRPr="00F23603">
        <w:rPr>
          <w:sz w:val="20"/>
          <w:szCs w:val="20"/>
          <w:u w:val="single"/>
        </w:rPr>
        <w:t>must</w:t>
      </w:r>
      <w:r w:rsidRPr="00F23603">
        <w:rPr>
          <w:sz w:val="20"/>
          <w:szCs w:val="20"/>
        </w:rPr>
        <w:t xml:space="preserve"> </w:t>
      </w:r>
      <w:r w:rsidRPr="00F23603">
        <w:rPr>
          <w:strike/>
          <w:sz w:val="20"/>
          <w:szCs w:val="20"/>
        </w:rPr>
        <w:t>shall</w:t>
      </w:r>
      <w:r w:rsidRPr="00F23603">
        <w:rPr>
          <w:sz w:val="20"/>
          <w:szCs w:val="20"/>
        </w:rPr>
        <w:t xml:space="preserve"> comply with the notice requirements specified in Rule 25-30.4345, F.A.C.</w:t>
      </w:r>
    </w:p>
    <w:p w14:paraId="17C4F638" w14:textId="77777777" w:rsidR="00F23603" w:rsidRPr="00F23603" w:rsidRDefault="00F23603" w:rsidP="00F23603">
      <w:pPr>
        <w:spacing w:line="480" w:lineRule="auto"/>
        <w:ind w:firstLine="360"/>
        <w:jc w:val="both"/>
        <w:rPr>
          <w:sz w:val="20"/>
          <w:szCs w:val="20"/>
        </w:rPr>
      </w:pPr>
      <w:r w:rsidRPr="00F23603">
        <w:rPr>
          <w:sz w:val="20"/>
          <w:szCs w:val="20"/>
        </w:rPr>
        <w:t xml:space="preserve">(3) Each application for AFPI charges </w:t>
      </w:r>
      <w:r w:rsidRPr="00F23603">
        <w:rPr>
          <w:sz w:val="20"/>
          <w:szCs w:val="20"/>
          <w:u w:val="single"/>
        </w:rPr>
        <w:t>must</w:t>
      </w:r>
      <w:r w:rsidRPr="00F23603">
        <w:rPr>
          <w:sz w:val="20"/>
          <w:szCs w:val="20"/>
        </w:rPr>
        <w:t xml:space="preserve"> </w:t>
      </w:r>
      <w:r w:rsidRPr="00F23603">
        <w:rPr>
          <w:strike/>
          <w:sz w:val="20"/>
          <w:szCs w:val="20"/>
        </w:rPr>
        <w:t>shall</w:t>
      </w:r>
      <w:r w:rsidRPr="00F23603">
        <w:rPr>
          <w:sz w:val="20"/>
          <w:szCs w:val="20"/>
        </w:rPr>
        <w:t xml:space="preserve"> provide the following information. If any of the following items do not apply to the applicant, the applicant </w:t>
      </w:r>
      <w:r w:rsidRPr="00F23603">
        <w:rPr>
          <w:sz w:val="20"/>
          <w:szCs w:val="20"/>
          <w:u w:val="single"/>
        </w:rPr>
        <w:t>must</w:t>
      </w:r>
      <w:r w:rsidRPr="00F23603">
        <w:rPr>
          <w:sz w:val="20"/>
          <w:szCs w:val="20"/>
        </w:rPr>
        <w:t xml:space="preserve"> </w:t>
      </w:r>
      <w:r w:rsidRPr="00F23603">
        <w:rPr>
          <w:strike/>
          <w:sz w:val="20"/>
          <w:szCs w:val="20"/>
        </w:rPr>
        <w:t>shall</w:t>
      </w:r>
      <w:r w:rsidRPr="00F23603">
        <w:rPr>
          <w:sz w:val="20"/>
          <w:szCs w:val="20"/>
        </w:rPr>
        <w:t xml:space="preserve"> state the reason it does not apply.</w:t>
      </w:r>
    </w:p>
    <w:p w14:paraId="7A2681CE" w14:textId="77777777" w:rsidR="00F23603" w:rsidRPr="00F23603" w:rsidRDefault="00F23603" w:rsidP="00F23603">
      <w:pPr>
        <w:spacing w:line="480" w:lineRule="auto"/>
        <w:ind w:firstLine="360"/>
        <w:jc w:val="both"/>
        <w:rPr>
          <w:sz w:val="20"/>
          <w:szCs w:val="20"/>
        </w:rPr>
      </w:pPr>
      <w:r w:rsidRPr="00F23603">
        <w:rPr>
          <w:sz w:val="20"/>
          <w:szCs w:val="20"/>
        </w:rPr>
        <w:t>(a) through (c) No change</w:t>
      </w:r>
    </w:p>
    <w:p w14:paraId="324EB645" w14:textId="77777777" w:rsidR="00F23603" w:rsidRPr="00F23603" w:rsidRDefault="00F23603" w:rsidP="00F23603">
      <w:pPr>
        <w:spacing w:line="480" w:lineRule="auto"/>
        <w:ind w:firstLine="360"/>
        <w:jc w:val="both"/>
        <w:rPr>
          <w:sz w:val="20"/>
          <w:szCs w:val="20"/>
        </w:rPr>
      </w:pPr>
      <w:r w:rsidRPr="00F23603">
        <w:rPr>
          <w:sz w:val="20"/>
          <w:szCs w:val="20"/>
        </w:rPr>
        <w:t xml:space="preserve">(d) The charge </w:t>
      </w:r>
      <w:r w:rsidRPr="00F23603">
        <w:rPr>
          <w:sz w:val="20"/>
          <w:szCs w:val="20"/>
          <w:u w:val="single"/>
        </w:rPr>
        <w:t>must</w:t>
      </w:r>
      <w:r w:rsidRPr="00F23603">
        <w:rPr>
          <w:sz w:val="20"/>
          <w:szCs w:val="20"/>
        </w:rPr>
        <w:t xml:space="preserve"> </w:t>
      </w:r>
      <w:r w:rsidRPr="00F23603">
        <w:rPr>
          <w:strike/>
          <w:sz w:val="20"/>
          <w:szCs w:val="20"/>
        </w:rPr>
        <w:t>shall</w:t>
      </w:r>
      <w:r w:rsidRPr="00F23603">
        <w:rPr>
          <w:sz w:val="20"/>
          <w:szCs w:val="20"/>
        </w:rPr>
        <w:t xml:space="preserve"> be calculated for one equivalent residential connection (ERC) on a monthly basis up to the time the utility reaches the designed capacity of the plant for which the charge applies. The charges </w:t>
      </w:r>
      <w:r w:rsidRPr="00F23603">
        <w:rPr>
          <w:strike/>
          <w:sz w:val="20"/>
          <w:szCs w:val="20"/>
        </w:rPr>
        <w:t>shall</w:t>
      </w:r>
      <w:r w:rsidRPr="00F23603">
        <w:rPr>
          <w:sz w:val="20"/>
          <w:szCs w:val="20"/>
        </w:rPr>
        <w:t xml:space="preserve"> cease when the plant has reached its designed capacity </w:t>
      </w:r>
      <w:r w:rsidRPr="00F23603">
        <w:rPr>
          <w:sz w:val="20"/>
          <w:szCs w:val="20"/>
          <w:u w:val="single"/>
        </w:rPr>
        <w:t>or if the plant is abandoned or retired. Further, the AFPI charge ceases if the Commission subsequently approves a 100% used and useful for the associated plant</w:t>
      </w:r>
      <w:r w:rsidRPr="00F23603">
        <w:rPr>
          <w:sz w:val="20"/>
          <w:szCs w:val="20"/>
        </w:rPr>
        <w:t>.</w:t>
      </w:r>
    </w:p>
    <w:p w14:paraId="10B3476A" w14:textId="77777777" w:rsidR="00F23603" w:rsidRPr="00F23603" w:rsidRDefault="00F23603" w:rsidP="00F23603">
      <w:pPr>
        <w:spacing w:line="480" w:lineRule="auto"/>
        <w:ind w:firstLine="360"/>
        <w:jc w:val="both"/>
        <w:rPr>
          <w:sz w:val="20"/>
          <w:szCs w:val="20"/>
        </w:rPr>
      </w:pPr>
      <w:r w:rsidRPr="00F23603">
        <w:rPr>
          <w:sz w:val="20"/>
          <w:szCs w:val="20"/>
        </w:rPr>
        <w:t>(e) No change.</w:t>
      </w:r>
    </w:p>
    <w:p w14:paraId="48C778E3" w14:textId="77777777" w:rsidR="00F23603" w:rsidRPr="00F23603" w:rsidRDefault="00F23603" w:rsidP="00F23603">
      <w:pPr>
        <w:spacing w:line="480" w:lineRule="auto"/>
        <w:ind w:firstLine="360"/>
        <w:jc w:val="both"/>
        <w:rPr>
          <w:sz w:val="20"/>
          <w:szCs w:val="20"/>
        </w:rPr>
      </w:pPr>
      <w:r w:rsidRPr="00F23603">
        <w:rPr>
          <w:sz w:val="20"/>
          <w:szCs w:val="20"/>
        </w:rPr>
        <w:t>(f) The dollar amount of the non-used and useful plant</w:t>
      </w:r>
      <w:r w:rsidRPr="00F23603">
        <w:rPr>
          <w:sz w:val="20"/>
          <w:szCs w:val="20"/>
          <w:u w:val="single"/>
        </w:rPr>
        <w:t>,</w:t>
      </w:r>
      <w:r w:rsidRPr="00F23603">
        <w:rPr>
          <w:sz w:val="20"/>
          <w:szCs w:val="20"/>
        </w:rPr>
        <w:t xml:space="preserve"> </w:t>
      </w:r>
      <w:r w:rsidRPr="00F23603">
        <w:rPr>
          <w:strike/>
          <w:sz w:val="20"/>
          <w:szCs w:val="20"/>
        </w:rPr>
        <w:t>and the</w:t>
      </w:r>
      <w:r w:rsidRPr="00F23603">
        <w:rPr>
          <w:sz w:val="20"/>
          <w:szCs w:val="20"/>
        </w:rPr>
        <w:t xml:space="preserve"> accumulated depreciation, </w:t>
      </w:r>
      <w:r w:rsidRPr="00F23603">
        <w:rPr>
          <w:sz w:val="20"/>
          <w:szCs w:val="20"/>
          <w:u w:val="single"/>
        </w:rPr>
        <w:t>contributions-in-aid-of-construction (CIAC), the accumulated amortization of CIAC,</w:t>
      </w:r>
      <w:r w:rsidRPr="00F23603">
        <w:rPr>
          <w:sz w:val="20"/>
          <w:szCs w:val="20"/>
        </w:rPr>
        <w:t xml:space="preserve"> and the methodology used to determine these amounts. The net of these </w:t>
      </w:r>
      <w:r w:rsidRPr="00F23603">
        <w:rPr>
          <w:sz w:val="20"/>
          <w:szCs w:val="20"/>
          <w:u w:val="single"/>
        </w:rPr>
        <w:t>four</w:t>
      </w:r>
      <w:r w:rsidRPr="00F23603">
        <w:rPr>
          <w:sz w:val="20"/>
          <w:szCs w:val="20"/>
        </w:rPr>
        <w:t xml:space="preserve"> </w:t>
      </w:r>
      <w:r w:rsidRPr="00F23603">
        <w:rPr>
          <w:strike/>
          <w:sz w:val="20"/>
          <w:szCs w:val="20"/>
        </w:rPr>
        <w:t>two</w:t>
      </w:r>
      <w:r w:rsidRPr="00F23603">
        <w:rPr>
          <w:sz w:val="20"/>
          <w:szCs w:val="20"/>
        </w:rPr>
        <w:t xml:space="preserve"> amounts </w:t>
      </w:r>
      <w:r w:rsidRPr="00F23603">
        <w:rPr>
          <w:sz w:val="20"/>
          <w:szCs w:val="20"/>
          <w:u w:val="single"/>
        </w:rPr>
        <w:t>will</w:t>
      </w:r>
      <w:r w:rsidRPr="00F23603">
        <w:rPr>
          <w:sz w:val="20"/>
          <w:szCs w:val="20"/>
        </w:rPr>
        <w:t xml:space="preserve"> </w:t>
      </w:r>
      <w:r w:rsidRPr="00F23603">
        <w:rPr>
          <w:strike/>
          <w:sz w:val="20"/>
          <w:szCs w:val="20"/>
        </w:rPr>
        <w:t>shall</w:t>
      </w:r>
      <w:r w:rsidRPr="00F23603">
        <w:rPr>
          <w:sz w:val="20"/>
          <w:szCs w:val="20"/>
        </w:rPr>
        <w:t xml:space="preserve"> be considered the cost of qualifying assets. Separate balances for plant</w:t>
      </w:r>
      <w:r w:rsidRPr="00F23603">
        <w:rPr>
          <w:sz w:val="20"/>
          <w:szCs w:val="20"/>
          <w:u w:val="single"/>
        </w:rPr>
        <w:t>,</w:t>
      </w:r>
      <w:r w:rsidRPr="00F23603">
        <w:rPr>
          <w:sz w:val="20"/>
          <w:szCs w:val="20"/>
        </w:rPr>
        <w:t xml:space="preserve"> </w:t>
      </w:r>
      <w:r w:rsidRPr="00F23603">
        <w:rPr>
          <w:strike/>
          <w:sz w:val="20"/>
          <w:szCs w:val="20"/>
        </w:rPr>
        <w:t>and for</w:t>
      </w:r>
      <w:r w:rsidRPr="00F23603">
        <w:rPr>
          <w:sz w:val="20"/>
          <w:szCs w:val="20"/>
        </w:rPr>
        <w:t xml:space="preserve"> accumulated depreciation</w:t>
      </w:r>
      <w:r w:rsidRPr="00F23603">
        <w:rPr>
          <w:sz w:val="20"/>
          <w:szCs w:val="20"/>
          <w:u w:val="single"/>
        </w:rPr>
        <w:t>, CIAC, and accumulated amortization of CIAC must</w:t>
      </w:r>
      <w:r w:rsidRPr="00F23603">
        <w:rPr>
          <w:sz w:val="20"/>
          <w:szCs w:val="20"/>
        </w:rPr>
        <w:t xml:space="preserve"> </w:t>
      </w:r>
      <w:r w:rsidRPr="00F23603">
        <w:rPr>
          <w:strike/>
          <w:sz w:val="20"/>
          <w:szCs w:val="20"/>
        </w:rPr>
        <w:t>shall</w:t>
      </w:r>
      <w:r w:rsidRPr="00F23603">
        <w:rPr>
          <w:sz w:val="20"/>
          <w:szCs w:val="20"/>
        </w:rPr>
        <w:t xml:space="preserve"> be reported for the water treatment plant, wastewater treatment plant, water transmission and distribution system and wastewater collection system.</w:t>
      </w:r>
    </w:p>
    <w:p w14:paraId="27756BF7" w14:textId="77777777" w:rsidR="00F23603" w:rsidRPr="00F23603" w:rsidRDefault="00F23603" w:rsidP="00F23603">
      <w:pPr>
        <w:spacing w:line="480" w:lineRule="auto"/>
        <w:ind w:firstLine="360"/>
        <w:jc w:val="both"/>
        <w:rPr>
          <w:sz w:val="20"/>
          <w:szCs w:val="20"/>
        </w:rPr>
      </w:pPr>
      <w:r w:rsidRPr="00F23603">
        <w:rPr>
          <w:sz w:val="20"/>
          <w:szCs w:val="20"/>
        </w:rPr>
        <w:t>(g) through (h) No change.</w:t>
      </w:r>
    </w:p>
    <w:p w14:paraId="5EBBB1DA" w14:textId="77777777" w:rsidR="00F23603" w:rsidRPr="00F23603" w:rsidRDefault="00F23603" w:rsidP="00F23603">
      <w:pPr>
        <w:spacing w:line="480" w:lineRule="auto"/>
        <w:ind w:firstLine="360"/>
        <w:jc w:val="both"/>
        <w:rPr>
          <w:sz w:val="20"/>
          <w:szCs w:val="20"/>
        </w:rPr>
      </w:pPr>
      <w:r w:rsidRPr="00F23603">
        <w:rPr>
          <w:sz w:val="20"/>
          <w:szCs w:val="20"/>
        </w:rPr>
        <w:t>(i) The amount of depreciation expense</w:t>
      </w:r>
      <w:r w:rsidRPr="00F23603">
        <w:rPr>
          <w:sz w:val="20"/>
          <w:szCs w:val="20"/>
          <w:u w:val="single"/>
        </w:rPr>
        <w:t>, CIAC amortization expense,</w:t>
      </w:r>
      <w:r w:rsidRPr="00F23603">
        <w:rPr>
          <w:sz w:val="20"/>
          <w:szCs w:val="20"/>
        </w:rPr>
        <w:t xml:space="preserve"> and composite depreciation rate related to the non-used and useful plant by system.</w:t>
      </w:r>
    </w:p>
    <w:p w14:paraId="61A2F134" w14:textId="77777777" w:rsidR="00F23603" w:rsidRPr="00F23603" w:rsidRDefault="00F23603" w:rsidP="00F23603">
      <w:pPr>
        <w:spacing w:line="480" w:lineRule="auto"/>
        <w:ind w:firstLine="360"/>
        <w:jc w:val="both"/>
        <w:rPr>
          <w:sz w:val="20"/>
          <w:szCs w:val="20"/>
        </w:rPr>
      </w:pPr>
      <w:r w:rsidRPr="00F23603">
        <w:rPr>
          <w:sz w:val="20"/>
          <w:szCs w:val="20"/>
        </w:rPr>
        <w:t>(j) through (m) No change.</w:t>
      </w:r>
    </w:p>
    <w:p w14:paraId="430C3F24" w14:textId="77777777" w:rsidR="00F23603" w:rsidRPr="00F23603" w:rsidRDefault="00F23603" w:rsidP="00F23603">
      <w:pPr>
        <w:spacing w:line="480" w:lineRule="auto"/>
        <w:ind w:firstLine="360"/>
        <w:jc w:val="both"/>
        <w:rPr>
          <w:sz w:val="20"/>
          <w:szCs w:val="20"/>
        </w:rPr>
      </w:pPr>
      <w:r w:rsidRPr="00F23603">
        <w:rPr>
          <w:sz w:val="20"/>
          <w:szCs w:val="20"/>
        </w:rPr>
        <w:t xml:space="preserve">(n) The test year to be used in the calculation, the month that the utility expects the charge to go into effect and the number of years the utility expects to collect the charge. </w:t>
      </w:r>
      <w:r w:rsidRPr="00F23603">
        <w:rPr>
          <w:sz w:val="20"/>
          <w:szCs w:val="20"/>
          <w:u w:val="single"/>
        </w:rPr>
        <w:t>Applicants must</w:t>
      </w:r>
      <w:r w:rsidRPr="00F23603">
        <w:rPr>
          <w:sz w:val="20"/>
          <w:szCs w:val="20"/>
        </w:rPr>
        <w:t xml:space="preserve"> </w:t>
      </w:r>
      <w:r w:rsidRPr="00F23603">
        <w:rPr>
          <w:sz w:val="20"/>
          <w:szCs w:val="20"/>
          <w:u w:val="single"/>
        </w:rPr>
        <w:t>p</w:t>
      </w:r>
      <w:r w:rsidRPr="00F23603">
        <w:rPr>
          <w:strike/>
          <w:sz w:val="20"/>
          <w:szCs w:val="20"/>
        </w:rPr>
        <w:t>P</w:t>
      </w:r>
      <w:r w:rsidRPr="00F23603">
        <w:rPr>
          <w:sz w:val="20"/>
          <w:szCs w:val="20"/>
        </w:rPr>
        <w:t xml:space="preserve">rovide a detailed explanation of why </w:t>
      </w:r>
      <w:r w:rsidRPr="00F23603">
        <w:rPr>
          <w:sz w:val="20"/>
          <w:szCs w:val="20"/>
        </w:rPr>
        <w:lastRenderedPageBreak/>
        <w:t>the number of years to collect the charge represents a reasonable and prudent management decision in the construction of plant.</w:t>
      </w:r>
    </w:p>
    <w:p w14:paraId="47DF2D75" w14:textId="77777777" w:rsidR="00F23603" w:rsidRPr="00F23603" w:rsidRDefault="00F23603" w:rsidP="00F23603">
      <w:pPr>
        <w:spacing w:line="480" w:lineRule="auto"/>
        <w:ind w:firstLine="360"/>
        <w:jc w:val="both"/>
        <w:rPr>
          <w:sz w:val="20"/>
          <w:szCs w:val="20"/>
        </w:rPr>
      </w:pPr>
      <w:r w:rsidRPr="00F23603">
        <w:rPr>
          <w:sz w:val="20"/>
          <w:szCs w:val="20"/>
        </w:rPr>
        <w:t xml:space="preserve">(o) The workpapers and calculations used to develop the proposed AFPI charge. </w:t>
      </w:r>
      <w:r w:rsidRPr="00F23603">
        <w:rPr>
          <w:sz w:val="20"/>
          <w:szCs w:val="20"/>
          <w:u w:val="single"/>
        </w:rPr>
        <w:t>Commission Form PSC 1036 (06/26), entitled “Allowance for Funds Prudently Invested,”</w:t>
      </w:r>
      <w:r w:rsidRPr="00F23603">
        <w:rPr>
          <w:sz w:val="20"/>
          <w:szCs w:val="20"/>
        </w:rPr>
        <w:t xml:space="preserve"> </w:t>
      </w:r>
      <w:r w:rsidRPr="00F23603">
        <w:rPr>
          <w:strike/>
          <w:sz w:val="20"/>
          <w:szCs w:val="20"/>
        </w:rPr>
        <w:t>The utility can may obtain a diskette that</w:t>
      </w:r>
      <w:r w:rsidRPr="00F23603">
        <w:rPr>
          <w:sz w:val="20"/>
          <w:szCs w:val="20"/>
        </w:rPr>
        <w:t xml:space="preserve"> outlines the </w:t>
      </w:r>
      <w:r w:rsidRPr="00F23603">
        <w:rPr>
          <w:sz w:val="20"/>
          <w:szCs w:val="20"/>
          <w:u w:val="single"/>
        </w:rPr>
        <w:t>required calculations</w:t>
      </w:r>
      <w:r w:rsidRPr="00F23603">
        <w:rPr>
          <w:sz w:val="20"/>
          <w:szCs w:val="20"/>
        </w:rPr>
        <w:t xml:space="preserve"> </w:t>
      </w:r>
      <w:r w:rsidRPr="00F23603">
        <w:rPr>
          <w:strike/>
          <w:sz w:val="20"/>
          <w:szCs w:val="20"/>
        </w:rPr>
        <w:t>calculation</w:t>
      </w:r>
      <w:r w:rsidRPr="00F23603">
        <w:rPr>
          <w:sz w:val="20"/>
          <w:szCs w:val="20"/>
        </w:rPr>
        <w:t xml:space="preserve"> and </w:t>
      </w:r>
      <w:r w:rsidRPr="00F23603">
        <w:rPr>
          <w:sz w:val="20"/>
          <w:szCs w:val="20"/>
          <w:u w:val="single"/>
        </w:rPr>
        <w:t>is comprised of the following</w:t>
      </w:r>
      <w:r w:rsidRPr="00F23603">
        <w:rPr>
          <w:sz w:val="20"/>
          <w:szCs w:val="20"/>
        </w:rPr>
        <w:t xml:space="preserve"> </w:t>
      </w:r>
      <w:r w:rsidRPr="00F23603">
        <w:rPr>
          <w:strike/>
          <w:sz w:val="20"/>
          <w:szCs w:val="20"/>
        </w:rPr>
        <w:t>schedules to be used by calling or writing the Division of Accounting and Finance, (850) 413-6410. The</w:t>
      </w:r>
      <w:r w:rsidRPr="00F23603">
        <w:rPr>
          <w:sz w:val="20"/>
          <w:szCs w:val="20"/>
        </w:rPr>
        <w:t xml:space="preserve"> required </w:t>
      </w:r>
      <w:r w:rsidRPr="00F23603">
        <w:rPr>
          <w:strike/>
          <w:sz w:val="20"/>
          <w:szCs w:val="20"/>
        </w:rPr>
        <w:t>schedules that shall be submitted are</w:t>
      </w:r>
      <w:r w:rsidRPr="00F23603">
        <w:rPr>
          <w:sz w:val="20"/>
          <w:szCs w:val="20"/>
        </w:rPr>
        <w:t xml:space="preserve"> “AFPI Filing Schedules</w:t>
      </w:r>
      <w:r w:rsidRPr="00F23603">
        <w:rPr>
          <w:sz w:val="20"/>
          <w:szCs w:val="20"/>
          <w:u w:val="single"/>
        </w:rPr>
        <w:t>:</w:t>
      </w:r>
      <w:r w:rsidRPr="00F23603">
        <w:rPr>
          <w:sz w:val="20"/>
          <w:szCs w:val="20"/>
        </w:rPr>
        <w:t>”</w:t>
      </w:r>
      <w:r w:rsidRPr="00F23603">
        <w:rPr>
          <w:strike/>
          <w:sz w:val="20"/>
          <w:szCs w:val="20"/>
        </w:rPr>
        <w:t>, Commission Form PSC/AFD 26 (11/93), incorporated by reference into this rule, and are as follows:</w:t>
      </w:r>
    </w:p>
    <w:p w14:paraId="57DFB220" w14:textId="77777777" w:rsidR="00F23603" w:rsidRPr="00F23603" w:rsidRDefault="00F23603" w:rsidP="00F23603">
      <w:pPr>
        <w:spacing w:line="480" w:lineRule="auto"/>
        <w:jc w:val="both"/>
        <w:rPr>
          <w:sz w:val="20"/>
          <w:szCs w:val="20"/>
        </w:rPr>
      </w:pPr>
      <w:r w:rsidRPr="00F23603">
        <w:rPr>
          <w:sz w:val="20"/>
          <w:szCs w:val="20"/>
        </w:rPr>
        <w:t>Schedule 1 – List of Information Imputed Into Calculation</w:t>
      </w:r>
    </w:p>
    <w:p w14:paraId="3BC1608C" w14:textId="77777777" w:rsidR="00F23603" w:rsidRPr="00F23603" w:rsidRDefault="00F23603" w:rsidP="00F23603">
      <w:pPr>
        <w:spacing w:line="480" w:lineRule="auto"/>
        <w:jc w:val="both"/>
        <w:rPr>
          <w:sz w:val="20"/>
          <w:szCs w:val="20"/>
        </w:rPr>
      </w:pPr>
      <w:r w:rsidRPr="00F23603">
        <w:rPr>
          <w:sz w:val="20"/>
          <w:szCs w:val="20"/>
        </w:rPr>
        <w:t xml:space="preserve">Schedule 2 – Calculation </w:t>
      </w:r>
      <w:r w:rsidRPr="00F23603">
        <w:rPr>
          <w:sz w:val="20"/>
          <w:szCs w:val="20"/>
          <w:u w:val="single"/>
        </w:rPr>
        <w:t>of</w:t>
      </w:r>
      <w:r w:rsidRPr="00F23603">
        <w:rPr>
          <w:sz w:val="20"/>
          <w:szCs w:val="20"/>
        </w:rPr>
        <w:t xml:space="preserve"> </w:t>
      </w:r>
      <w:r w:rsidRPr="00F23603">
        <w:rPr>
          <w:strike/>
          <w:sz w:val="20"/>
          <w:szCs w:val="20"/>
        </w:rPr>
        <w:t>Of</w:t>
      </w:r>
      <w:r w:rsidRPr="00F23603">
        <w:rPr>
          <w:sz w:val="20"/>
          <w:szCs w:val="20"/>
        </w:rPr>
        <w:t xml:space="preserve"> Carrying Costs Per ERC</w:t>
      </w:r>
    </w:p>
    <w:p w14:paraId="04A1BC6C" w14:textId="77777777" w:rsidR="00F23603" w:rsidRPr="00F23603" w:rsidRDefault="00F23603" w:rsidP="00F23603">
      <w:pPr>
        <w:spacing w:line="480" w:lineRule="auto"/>
        <w:jc w:val="both"/>
        <w:rPr>
          <w:sz w:val="20"/>
          <w:szCs w:val="20"/>
        </w:rPr>
      </w:pPr>
      <w:r w:rsidRPr="00F23603">
        <w:rPr>
          <w:sz w:val="20"/>
          <w:szCs w:val="20"/>
        </w:rPr>
        <w:t xml:space="preserve">Schedule 3 – Calculation </w:t>
      </w:r>
      <w:r w:rsidRPr="00F23603">
        <w:rPr>
          <w:sz w:val="20"/>
          <w:szCs w:val="20"/>
          <w:u w:val="single"/>
        </w:rPr>
        <w:t>of</w:t>
      </w:r>
      <w:r w:rsidRPr="00F23603">
        <w:rPr>
          <w:sz w:val="20"/>
          <w:szCs w:val="20"/>
        </w:rPr>
        <w:t xml:space="preserve"> </w:t>
      </w:r>
      <w:r w:rsidRPr="00F23603">
        <w:rPr>
          <w:strike/>
          <w:sz w:val="20"/>
          <w:szCs w:val="20"/>
        </w:rPr>
        <w:t>Of</w:t>
      </w:r>
      <w:r w:rsidRPr="00F23603">
        <w:rPr>
          <w:sz w:val="20"/>
          <w:szCs w:val="20"/>
        </w:rPr>
        <w:t xml:space="preserve"> Carrying Costs Per ERC Per Year</w:t>
      </w:r>
    </w:p>
    <w:p w14:paraId="4BC61B61" w14:textId="77777777" w:rsidR="00F23603" w:rsidRPr="00F23603" w:rsidRDefault="00F23603" w:rsidP="00F23603">
      <w:pPr>
        <w:spacing w:line="480" w:lineRule="auto"/>
        <w:jc w:val="both"/>
        <w:rPr>
          <w:sz w:val="20"/>
          <w:szCs w:val="20"/>
        </w:rPr>
      </w:pPr>
      <w:r w:rsidRPr="00F23603">
        <w:rPr>
          <w:sz w:val="20"/>
          <w:szCs w:val="20"/>
        </w:rPr>
        <w:t xml:space="preserve">Schedule 4 – Calculation </w:t>
      </w:r>
      <w:r w:rsidRPr="00F23603">
        <w:rPr>
          <w:sz w:val="20"/>
          <w:szCs w:val="20"/>
          <w:u w:val="single"/>
        </w:rPr>
        <w:t>of</w:t>
      </w:r>
      <w:r w:rsidRPr="00F23603">
        <w:rPr>
          <w:sz w:val="20"/>
          <w:szCs w:val="20"/>
        </w:rPr>
        <w:t xml:space="preserve"> </w:t>
      </w:r>
      <w:r w:rsidRPr="00F23603">
        <w:rPr>
          <w:strike/>
          <w:sz w:val="20"/>
          <w:szCs w:val="20"/>
        </w:rPr>
        <w:t>Of</w:t>
      </w:r>
      <w:r w:rsidRPr="00F23603">
        <w:rPr>
          <w:sz w:val="20"/>
          <w:szCs w:val="20"/>
        </w:rPr>
        <w:t xml:space="preserve"> Carrying Costs Per ERC Per Month</w:t>
      </w:r>
    </w:p>
    <w:p w14:paraId="0A152F29" w14:textId="77777777" w:rsidR="00F23603" w:rsidRPr="00F23603" w:rsidRDefault="00F23603" w:rsidP="00F23603">
      <w:pPr>
        <w:spacing w:line="480" w:lineRule="auto"/>
        <w:jc w:val="both"/>
        <w:rPr>
          <w:sz w:val="20"/>
          <w:szCs w:val="20"/>
        </w:rPr>
      </w:pPr>
      <w:r w:rsidRPr="00F23603">
        <w:rPr>
          <w:sz w:val="20"/>
          <w:szCs w:val="20"/>
          <w:u w:val="single"/>
        </w:rPr>
        <w:t xml:space="preserve">PSC 1036 (06/26) is incorporated by reference and available at </w:t>
      </w:r>
      <w:hyperlink r:id="rId9" w:history="1">
        <w:r w:rsidRPr="00F23603">
          <w:rPr>
            <w:color w:val="0000FF"/>
            <w:sz w:val="20"/>
            <w:szCs w:val="20"/>
            <w:u w:val="single"/>
          </w:rPr>
          <w:t>https://flrules.org/Gateway/reference.asp?No=Ref-19609</w:t>
        </w:r>
      </w:hyperlink>
      <w:r w:rsidRPr="00F23603">
        <w:rPr>
          <w:sz w:val="20"/>
          <w:szCs w:val="20"/>
          <w:u w:val="single"/>
        </w:rPr>
        <w:t>.</w:t>
      </w:r>
      <w:r w:rsidRPr="00F23603">
        <w:rPr>
          <w:sz w:val="20"/>
          <w:szCs w:val="20"/>
        </w:rPr>
        <w:t xml:space="preserve"> The form may be obtained </w:t>
      </w:r>
      <w:r w:rsidRPr="00F23603">
        <w:rPr>
          <w:sz w:val="20"/>
          <w:szCs w:val="20"/>
          <w:u w:val="single"/>
        </w:rPr>
        <w:t>on the Commission website at www.floridapsc.com. All calculations and schedules must be provided in Microsoft Excel format, with formulas intact and unlocked; must be provided via USB drive, CD, DVD, or other media; and may not be submitted by e-mail.</w:t>
      </w:r>
      <w:r w:rsidRPr="00F23603">
        <w:rPr>
          <w:sz w:val="20"/>
          <w:szCs w:val="20"/>
        </w:rPr>
        <w:t xml:space="preserve"> </w:t>
      </w:r>
      <w:r w:rsidRPr="00F23603">
        <w:rPr>
          <w:strike/>
          <w:sz w:val="20"/>
          <w:szCs w:val="20"/>
        </w:rPr>
        <w:t>from the Commission’s Division of Accounting and Finance, 2540 Shumard Oak Boulevard, Tallahassee, Florida 32399-0850.</w:t>
      </w:r>
      <w:r w:rsidRPr="00F23603">
        <w:rPr>
          <w:sz w:val="20"/>
          <w:szCs w:val="20"/>
        </w:rPr>
        <w:t xml:space="preserve"> </w:t>
      </w:r>
    </w:p>
    <w:p w14:paraId="69BEDFFB" w14:textId="77777777" w:rsidR="00F23603" w:rsidRPr="00F23603" w:rsidRDefault="00F23603" w:rsidP="00F23603">
      <w:pPr>
        <w:spacing w:line="480" w:lineRule="auto"/>
        <w:ind w:firstLine="360"/>
        <w:jc w:val="both"/>
        <w:rPr>
          <w:sz w:val="20"/>
          <w:szCs w:val="20"/>
        </w:rPr>
      </w:pPr>
      <w:r w:rsidRPr="00F23603">
        <w:rPr>
          <w:sz w:val="20"/>
          <w:szCs w:val="20"/>
        </w:rPr>
        <w:t>(p) No change.</w:t>
      </w:r>
    </w:p>
    <w:p w14:paraId="5AA380D7" w14:textId="77777777" w:rsidR="00F23603" w:rsidRPr="00F23603" w:rsidRDefault="00F23603" w:rsidP="00F23603">
      <w:pPr>
        <w:spacing w:line="480" w:lineRule="auto"/>
        <w:ind w:firstLine="360"/>
        <w:jc w:val="both"/>
        <w:rPr>
          <w:sz w:val="20"/>
          <w:szCs w:val="20"/>
        </w:rPr>
      </w:pPr>
      <w:r w:rsidRPr="00F23603">
        <w:rPr>
          <w:sz w:val="20"/>
          <w:szCs w:val="20"/>
        </w:rPr>
        <w:t xml:space="preserve">(4) The beginning date for accruing the AFPI charge </w:t>
      </w:r>
      <w:r w:rsidRPr="00F23603">
        <w:rPr>
          <w:sz w:val="20"/>
          <w:szCs w:val="20"/>
          <w:u w:val="single"/>
        </w:rPr>
        <w:t>must</w:t>
      </w:r>
      <w:r w:rsidRPr="00F23603">
        <w:rPr>
          <w:sz w:val="20"/>
          <w:szCs w:val="20"/>
        </w:rPr>
        <w:t xml:space="preserve"> </w:t>
      </w:r>
      <w:r w:rsidRPr="00F23603">
        <w:rPr>
          <w:strike/>
          <w:sz w:val="20"/>
          <w:szCs w:val="20"/>
        </w:rPr>
        <w:t>shall</w:t>
      </w:r>
      <w:r w:rsidRPr="00F23603">
        <w:rPr>
          <w:sz w:val="20"/>
          <w:szCs w:val="20"/>
        </w:rPr>
        <w:t xml:space="preserve"> agree with the month following the end of the test year that was used to establish the amount of non-used and useful plant. If any connections have been made between the beginning date and the effective date of the charge, no AFPI will be collected from those connections.</w:t>
      </w:r>
    </w:p>
    <w:p w14:paraId="4D929E15" w14:textId="77777777" w:rsidR="00F23603" w:rsidRPr="00F23603" w:rsidRDefault="00F23603" w:rsidP="00F23603">
      <w:pPr>
        <w:spacing w:line="480" w:lineRule="auto"/>
        <w:ind w:firstLine="360"/>
        <w:jc w:val="both"/>
        <w:rPr>
          <w:sz w:val="20"/>
          <w:szCs w:val="20"/>
        </w:rPr>
      </w:pPr>
      <w:r w:rsidRPr="00F23603">
        <w:rPr>
          <w:sz w:val="20"/>
          <w:szCs w:val="20"/>
        </w:rPr>
        <w:t>(5) through (6) No change.</w:t>
      </w:r>
    </w:p>
    <w:p w14:paraId="0CC76DA3" w14:textId="77777777" w:rsidR="00F23603" w:rsidRPr="00F23603" w:rsidRDefault="00F23603" w:rsidP="00F23603">
      <w:pPr>
        <w:spacing w:line="480" w:lineRule="auto"/>
        <w:jc w:val="both"/>
        <w:rPr>
          <w:sz w:val="20"/>
          <w:szCs w:val="20"/>
        </w:rPr>
      </w:pPr>
      <w:r w:rsidRPr="00F23603">
        <w:rPr>
          <w:i/>
          <w:sz w:val="20"/>
          <w:szCs w:val="20"/>
        </w:rPr>
        <w:t>Rulemaking Authority 350.127(2), 367.121 FS. Law Implemented 367.081, 367.121 FS. History–New 11-30-93</w:t>
      </w:r>
      <w:r w:rsidRPr="00F23603">
        <w:rPr>
          <w:i/>
          <w:sz w:val="20"/>
          <w:szCs w:val="20"/>
          <w:u w:val="single"/>
        </w:rPr>
        <w:t xml:space="preserve">, Amended     </w:t>
      </w:r>
      <w:r w:rsidRPr="00F23603">
        <w:rPr>
          <w:i/>
          <w:sz w:val="20"/>
          <w:szCs w:val="20"/>
        </w:rPr>
        <w:t>.</w:t>
      </w:r>
    </w:p>
    <w:p w14:paraId="00351B50" w14:textId="77777777" w:rsidR="004E1A1B" w:rsidRDefault="004E1A1B" w:rsidP="004E1A1B">
      <w:pPr>
        <w:pStyle w:val="OrderBody"/>
      </w:pPr>
    </w:p>
    <w:sectPr w:rsidR="004E1A1B" w:rsidSect="004E1A1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CD885" w14:textId="77777777" w:rsidR="00B14963" w:rsidRDefault="00B14963">
      <w:r>
        <w:separator/>
      </w:r>
    </w:p>
  </w:endnote>
  <w:endnote w:type="continuationSeparator" w:id="0">
    <w:p w14:paraId="50536104" w14:textId="77777777" w:rsidR="00B14963" w:rsidRDefault="00B14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77C11" w14:textId="77777777" w:rsidR="00FA6EFD" w:rsidRDefault="00FA6EFD">
    <w:pPr>
      <w:pStyle w:val="Footer"/>
    </w:pPr>
  </w:p>
  <w:p w14:paraId="758F69C5"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C20F5" w14:textId="77777777" w:rsidR="00B14963" w:rsidRDefault="00B14963">
      <w:r>
        <w:separator/>
      </w:r>
    </w:p>
  </w:footnote>
  <w:footnote w:type="continuationSeparator" w:id="0">
    <w:p w14:paraId="2962AD89" w14:textId="77777777" w:rsidR="00B14963" w:rsidRDefault="00B149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C0205" w14:textId="67B54050" w:rsidR="00FA6EFD" w:rsidRDefault="0073154B">
    <w:pPr>
      <w:pStyle w:val="OrderHeader"/>
    </w:pPr>
    <w:r>
      <w:t>ORDER NO. PSC-2026-0277-</w:t>
    </w:r>
    <w:r w:rsidR="00FF478B">
      <w:t>FOF</w:t>
    </w:r>
    <w:r>
      <w:t xml:space="preserve">-OT </w:t>
    </w:r>
  </w:p>
  <w:p w14:paraId="4F466962" w14:textId="01BADCC7" w:rsidR="00FA6EFD" w:rsidRDefault="00B14963">
    <w:pPr>
      <w:pStyle w:val="OrderHeader"/>
    </w:pPr>
    <w:bookmarkStart w:id="11" w:name="HeaderDocketNo"/>
    <w:bookmarkEnd w:id="11"/>
    <w:r>
      <w:t>DOCKET NO. 20260040-OT</w:t>
    </w:r>
  </w:p>
  <w:p w14:paraId="5B45C046"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1DEE17F2"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60040-OT"/>
  </w:docVars>
  <w:rsids>
    <w:rsidRoot w:val="00B14963"/>
    <w:rsid w:val="000003EA"/>
    <w:rsid w:val="000022B8"/>
    <w:rsid w:val="00003883"/>
    <w:rsid w:val="00003A20"/>
    <w:rsid w:val="000048E2"/>
    <w:rsid w:val="00011251"/>
    <w:rsid w:val="00012B32"/>
    <w:rsid w:val="00025C2A"/>
    <w:rsid w:val="00025C9D"/>
    <w:rsid w:val="000340B6"/>
    <w:rsid w:val="0003433F"/>
    <w:rsid w:val="00035885"/>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83A95"/>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16C5"/>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088A"/>
    <w:rsid w:val="001A15E7"/>
    <w:rsid w:val="001A33C9"/>
    <w:rsid w:val="001A58F3"/>
    <w:rsid w:val="001B034E"/>
    <w:rsid w:val="001B66AF"/>
    <w:rsid w:val="001C2847"/>
    <w:rsid w:val="001C3BB5"/>
    <w:rsid w:val="001C3F8C"/>
    <w:rsid w:val="001C445C"/>
    <w:rsid w:val="001C5338"/>
    <w:rsid w:val="001C6097"/>
    <w:rsid w:val="001C7126"/>
    <w:rsid w:val="001C76E5"/>
    <w:rsid w:val="001D008A"/>
    <w:rsid w:val="001D0794"/>
    <w:rsid w:val="001D7777"/>
    <w:rsid w:val="001E0152"/>
    <w:rsid w:val="001E0FF5"/>
    <w:rsid w:val="001F0095"/>
    <w:rsid w:val="001F36B0"/>
    <w:rsid w:val="001F4CA3"/>
    <w:rsid w:val="001F59E0"/>
    <w:rsid w:val="002002ED"/>
    <w:rsid w:val="002044DD"/>
    <w:rsid w:val="002101DA"/>
    <w:rsid w:val="00210CE5"/>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0D20"/>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3D84"/>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0F5C"/>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83D4F"/>
    <w:rsid w:val="00493CFA"/>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0037"/>
    <w:rsid w:val="004E1A1B"/>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293"/>
    <w:rsid w:val="00677BC0"/>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54B"/>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5810"/>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1851"/>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54869"/>
    <w:rsid w:val="00964A38"/>
    <w:rsid w:val="00966A9D"/>
    <w:rsid w:val="0096742B"/>
    <w:rsid w:val="00967C64"/>
    <w:rsid w:val="009718C5"/>
    <w:rsid w:val="00976AFF"/>
    <w:rsid w:val="009823BE"/>
    <w:rsid w:val="009839C1"/>
    <w:rsid w:val="00986AED"/>
    <w:rsid w:val="00987B0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5190"/>
    <w:rsid w:val="009F6AD2"/>
    <w:rsid w:val="009F7C1B"/>
    <w:rsid w:val="00A00B5B"/>
    <w:rsid w:val="00A00D8D"/>
    <w:rsid w:val="00A01BB6"/>
    <w:rsid w:val="00A108A7"/>
    <w:rsid w:val="00A228DA"/>
    <w:rsid w:val="00A22B28"/>
    <w:rsid w:val="00A26DC0"/>
    <w:rsid w:val="00A32E8C"/>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963"/>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10"/>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2FC"/>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3603"/>
    <w:rsid w:val="00F23D9F"/>
    <w:rsid w:val="00F277B6"/>
    <w:rsid w:val="00F27DA5"/>
    <w:rsid w:val="00F3433D"/>
    <w:rsid w:val="00F37452"/>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D775F"/>
    <w:rsid w:val="00FE4BA2"/>
    <w:rsid w:val="00FE53F2"/>
    <w:rsid w:val="00FF0A00"/>
    <w:rsid w:val="00FF1C57"/>
    <w:rsid w:val="00FF2581"/>
    <w:rsid w:val="00FF478B"/>
    <w:rsid w:val="00FF64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1AB37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flrules.org/Gateway/reference.asp?No=Ref-1960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648A58-92CC-4651-8B0A-CFF0A93F4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10</Pages>
  <Words>1627</Words>
  <Characters>9278</Characters>
  <Application>Microsoft Office Word</Application>
  <DocSecurity>0</DocSecurity>
  <Lines>77</Lines>
  <Paragraphs>21</Paragraphs>
  <ScaleCrop>false</ScaleCrop>
  <Company/>
  <LinksUpToDate>false</LinksUpToDate>
  <CharactersWithSpaces>10884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2026-08-13T18:34:00Z</dcterms:created>
  <dcterms:modified xsi:type="dcterms:W3CDTF">2026-08-14T13:05:00Z</dcterms:modified>
</cp:coreProperties>
</file>