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22AA1" w14:textId="77777777" w:rsidR="00EA47CC" w:rsidRDefault="00EA47CC" w:rsidP="00EA47CC">
      <w:pPr>
        <w:pStyle w:val="OrderHeading"/>
      </w:pPr>
      <w:r>
        <w:t>BEFORE THE FLORIDA PUBLIC SERVICE COMMISSION</w:t>
      </w:r>
    </w:p>
    <w:p w14:paraId="6ADEF82E" w14:textId="77777777" w:rsidR="00EA47CC" w:rsidRDefault="00EA47CC" w:rsidP="00EA47CC">
      <w:pPr>
        <w:pStyle w:val="OrderBody"/>
      </w:pPr>
    </w:p>
    <w:p w14:paraId="6E7F6766" w14:textId="77777777" w:rsidR="00EA47CC" w:rsidRDefault="00EA47CC" w:rsidP="00EA47C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EA47CC" w:rsidRPr="00C63FCF" w14:paraId="260C5A5A" w14:textId="77777777" w:rsidTr="00C63FCF">
        <w:trPr>
          <w:trHeight w:val="828"/>
        </w:trPr>
        <w:tc>
          <w:tcPr>
            <w:tcW w:w="4788" w:type="dxa"/>
            <w:tcBorders>
              <w:bottom w:val="single" w:sz="8" w:space="0" w:color="auto"/>
              <w:right w:val="double" w:sz="6" w:space="0" w:color="auto"/>
            </w:tcBorders>
            <w:shd w:val="clear" w:color="auto" w:fill="auto"/>
          </w:tcPr>
          <w:p w14:paraId="28AE965D" w14:textId="4F76D080" w:rsidR="00EA47CC" w:rsidRDefault="00EA47CC" w:rsidP="00C63FCF">
            <w:pPr>
              <w:pStyle w:val="OrderBody"/>
              <w:tabs>
                <w:tab w:val="center" w:pos="4320"/>
                <w:tab w:val="right" w:pos="8640"/>
              </w:tabs>
              <w:jc w:val="left"/>
            </w:pPr>
            <w:r>
              <w:t xml:space="preserve">In re: </w:t>
            </w:r>
            <w:bookmarkStart w:id="0" w:name="SSInRe"/>
            <w:bookmarkEnd w:id="0"/>
            <w:r>
              <w:t>Petition for a limited proceeding to approve large load tariff, by Duke Energy Florida, LLC.</w:t>
            </w:r>
          </w:p>
        </w:tc>
        <w:tc>
          <w:tcPr>
            <w:tcW w:w="4788" w:type="dxa"/>
            <w:tcBorders>
              <w:left w:val="double" w:sz="6" w:space="0" w:color="auto"/>
            </w:tcBorders>
            <w:shd w:val="clear" w:color="auto" w:fill="auto"/>
          </w:tcPr>
          <w:p w14:paraId="4CCB2D40" w14:textId="1C29A89A" w:rsidR="00EA47CC" w:rsidRDefault="00EA47CC" w:rsidP="00EA47CC">
            <w:pPr>
              <w:pStyle w:val="OrderBody"/>
            </w:pPr>
            <w:r>
              <w:t xml:space="preserve">DOCKET NO. </w:t>
            </w:r>
            <w:bookmarkStart w:id="1" w:name="SSDocketNo"/>
            <w:bookmarkEnd w:id="1"/>
            <w:r>
              <w:t>20260064-EI</w:t>
            </w:r>
          </w:p>
          <w:p w14:paraId="2993C452" w14:textId="7A64A35D" w:rsidR="00EA47CC" w:rsidRDefault="00EA47CC" w:rsidP="00C63FCF">
            <w:pPr>
              <w:pStyle w:val="OrderBody"/>
              <w:tabs>
                <w:tab w:val="center" w:pos="4320"/>
                <w:tab w:val="right" w:pos="8640"/>
              </w:tabs>
              <w:jc w:val="left"/>
            </w:pPr>
            <w:r>
              <w:t xml:space="preserve">ORDER NO. </w:t>
            </w:r>
            <w:bookmarkStart w:id="2" w:name="OrderNo0303"/>
            <w:r w:rsidR="00437E31">
              <w:t>PSC-2026-0303-PCO-EI</w:t>
            </w:r>
            <w:bookmarkEnd w:id="2"/>
          </w:p>
          <w:p w14:paraId="24DF4FFD" w14:textId="01DC1097" w:rsidR="00EA47CC" w:rsidRDefault="00EA47CC" w:rsidP="00C63FCF">
            <w:pPr>
              <w:pStyle w:val="OrderBody"/>
              <w:tabs>
                <w:tab w:val="center" w:pos="4320"/>
                <w:tab w:val="right" w:pos="8640"/>
              </w:tabs>
              <w:jc w:val="left"/>
            </w:pPr>
            <w:r>
              <w:t xml:space="preserve">ISSUED: </w:t>
            </w:r>
            <w:r w:rsidR="00437E31">
              <w:t>August 24, 2026</w:t>
            </w:r>
          </w:p>
        </w:tc>
      </w:tr>
    </w:tbl>
    <w:p w14:paraId="1620D700" w14:textId="42F30670" w:rsidR="00CB5276" w:rsidRDefault="00D611DF" w:rsidP="00EA47CC">
      <w:r>
        <w:t xml:space="preserve"> </w:t>
      </w:r>
    </w:p>
    <w:p w14:paraId="04E4DE24" w14:textId="7DEF1C67" w:rsidR="00CB5276" w:rsidRDefault="00EA47CC" w:rsidP="00EA47CC">
      <w:pPr>
        <w:pStyle w:val="CenterUnderline"/>
      </w:pPr>
      <w:bookmarkStart w:id="3" w:name="Commissioners"/>
      <w:bookmarkEnd w:id="3"/>
      <w:r>
        <w:t>ORDER</w:t>
      </w:r>
      <w:bookmarkStart w:id="4" w:name="OrderTitle"/>
      <w:r>
        <w:t xml:space="preserve"> GRANTING </w:t>
      </w:r>
      <w:r w:rsidR="003D120C">
        <w:t xml:space="preserve">IN PART AND DENYING IN PART </w:t>
      </w:r>
      <w:r>
        <w:t xml:space="preserve">WHITE SPRINGS AGRICULTURAL CHEMICALS, INC. d/b/a PCS PHOSPHATE – WHITE SPRINGS’ AND NUCOR STEEL FLORIDA, INC.’S </w:t>
      </w:r>
      <w:r w:rsidR="00E01406">
        <w:t>JOINT NOTICE OF INTENT TO SEEK AND MOTION FOR</w:t>
      </w:r>
      <w:r>
        <w:t xml:space="preserve"> OFFICIAL RECO</w:t>
      </w:r>
      <w:r w:rsidR="00E01406">
        <w:t>G</w:t>
      </w:r>
      <w:r>
        <w:t xml:space="preserve">NITION </w:t>
      </w:r>
      <w:bookmarkEnd w:id="4"/>
    </w:p>
    <w:p w14:paraId="406C1230" w14:textId="77777777" w:rsidR="00EA47CC" w:rsidRDefault="00EA47CC" w:rsidP="00EA47CC">
      <w:pPr>
        <w:pStyle w:val="CenterUnderline"/>
      </w:pPr>
    </w:p>
    <w:p w14:paraId="07744512" w14:textId="77777777" w:rsidR="00E01406" w:rsidRPr="00C20401" w:rsidRDefault="00E01406" w:rsidP="00E01406">
      <w:pPr>
        <w:pStyle w:val="CenterUnderline"/>
        <w:ind w:firstLine="720"/>
        <w:jc w:val="both"/>
        <w:rPr>
          <w:bCs/>
          <w:u w:val="none"/>
          <w:vertAlign w:val="subscript"/>
        </w:rPr>
      </w:pPr>
      <w:r w:rsidRPr="0056260A">
        <w:rPr>
          <w:bCs/>
          <w:u w:val="none"/>
        </w:rPr>
        <w:t>On April 22, 2026, Duke Energy Florida, LLC (DEF or Utility) filed a petition for approval of a new Large Load Customer Policy (LLCP), a Large</w:t>
      </w:r>
      <w:r>
        <w:rPr>
          <w:bCs/>
          <w:u w:val="none"/>
        </w:rPr>
        <w:t xml:space="preserve"> </w:t>
      </w:r>
      <w:r w:rsidRPr="0056260A">
        <w:rPr>
          <w:bCs/>
          <w:u w:val="none"/>
        </w:rPr>
        <w:t>Load Customer Agreement (LLCA), and revised Contribution in Aid of Construction (CIAC)</w:t>
      </w:r>
      <w:r>
        <w:rPr>
          <w:bCs/>
          <w:u w:val="none"/>
        </w:rPr>
        <w:t xml:space="preserve"> </w:t>
      </w:r>
      <w:r w:rsidRPr="0056260A">
        <w:rPr>
          <w:bCs/>
          <w:u w:val="none"/>
        </w:rPr>
        <w:t>tariffs. DEF states that this filing complies with newly passed state legislation, Senate Bill 484</w:t>
      </w:r>
      <w:r>
        <w:rPr>
          <w:bCs/>
          <w:u w:val="none"/>
        </w:rPr>
        <w:t xml:space="preserve"> </w:t>
      </w:r>
      <w:r w:rsidRPr="0056260A">
        <w:rPr>
          <w:bCs/>
          <w:u w:val="none"/>
        </w:rPr>
        <w:t>(SB 484). The Governor signed SB 484 into law on May 7, 2026, which t</w:t>
      </w:r>
      <w:r>
        <w:rPr>
          <w:bCs/>
          <w:u w:val="none"/>
        </w:rPr>
        <w:t>ook</w:t>
      </w:r>
      <w:r w:rsidRPr="0056260A">
        <w:rPr>
          <w:bCs/>
          <w:u w:val="none"/>
        </w:rPr>
        <w:t xml:space="preserve"> effect on July 1,</w:t>
      </w:r>
      <w:r>
        <w:rPr>
          <w:bCs/>
          <w:u w:val="none"/>
        </w:rPr>
        <w:t xml:space="preserve"> </w:t>
      </w:r>
      <w:r w:rsidRPr="0056260A">
        <w:rPr>
          <w:bCs/>
          <w:u w:val="none"/>
        </w:rPr>
        <w:t>2026 (Chapter No. 2026-65, Laws of Florida). In compliance with Section 366.06(3), Florida</w:t>
      </w:r>
      <w:r>
        <w:rPr>
          <w:bCs/>
          <w:u w:val="none"/>
        </w:rPr>
        <w:t xml:space="preserve"> </w:t>
      </w:r>
      <w:r w:rsidRPr="0056260A">
        <w:rPr>
          <w:bCs/>
          <w:u w:val="none"/>
        </w:rPr>
        <w:t>Statutes (F.S.), an administrative hearing on DEF’s Petition is scheduled for August 25-26, 2026.</w:t>
      </w:r>
      <w:r>
        <w:rPr>
          <w:bCs/>
          <w:u w:val="none"/>
        </w:rPr>
        <w:t xml:space="preserve">  </w:t>
      </w:r>
    </w:p>
    <w:p w14:paraId="128A7F8F" w14:textId="77777777" w:rsidR="00E01406" w:rsidRDefault="00E01406" w:rsidP="00E01406">
      <w:pPr>
        <w:pStyle w:val="CenterUnderline"/>
        <w:jc w:val="left"/>
        <w:rPr>
          <w:bCs/>
          <w:u w:val="none"/>
        </w:rPr>
      </w:pPr>
    </w:p>
    <w:p w14:paraId="664C5761" w14:textId="04D4C2C7" w:rsidR="00E01406" w:rsidRDefault="00E01406" w:rsidP="00E01406">
      <w:pPr>
        <w:pStyle w:val="CenterUnderline"/>
        <w:jc w:val="both"/>
        <w:rPr>
          <w:bCs/>
          <w:u w:val="none"/>
        </w:rPr>
      </w:pPr>
      <w:r w:rsidRPr="00C15DED">
        <w:rPr>
          <w:bCs/>
          <w:u w:val="none"/>
        </w:rPr>
        <w:tab/>
        <w:t>O</w:t>
      </w:r>
      <w:r>
        <w:rPr>
          <w:bCs/>
          <w:u w:val="none"/>
        </w:rPr>
        <w:t>n August 14, 2026, the White Springs Agricultural Chemicals, Inc. d/b/a PCS Phosphate – White Springs (PCS Phosphate) and Nucor Steel Florida, Inc. (Nucor) filed a joint Notice of Intent to Seek and Motion for Official Recognition (Motion) for ten exhibits labelled Exhibit A through Exhibit J. The Florida Industrial Power Users Group (FIPUG) supports the motion while the remaining intervening parties took no position.</w:t>
      </w:r>
      <w:r w:rsidR="00F54A29">
        <w:rPr>
          <w:bCs/>
          <w:u w:val="none"/>
        </w:rPr>
        <w:t xml:space="preserve"> DEF filed a Response in Opposition</w:t>
      </w:r>
      <w:r w:rsidR="003141A5">
        <w:rPr>
          <w:bCs/>
          <w:u w:val="none"/>
        </w:rPr>
        <w:t xml:space="preserve"> to all ten exhibits, arguing that all ten are irrelevant to any issue under consideration in this docket.</w:t>
      </w:r>
    </w:p>
    <w:p w14:paraId="19C11A8D" w14:textId="77777777" w:rsidR="00E01406" w:rsidRDefault="00E01406" w:rsidP="00E01406">
      <w:pPr>
        <w:pStyle w:val="CenterUnderline"/>
        <w:jc w:val="both"/>
        <w:rPr>
          <w:bCs/>
          <w:u w:val="none"/>
        </w:rPr>
      </w:pPr>
    </w:p>
    <w:p w14:paraId="5250AC94" w14:textId="7FFAF960" w:rsidR="00EA47CC" w:rsidRDefault="00E01406" w:rsidP="00E01406">
      <w:pPr>
        <w:pStyle w:val="CenterUnderline"/>
        <w:rPr>
          <w:bCs/>
          <w:u w:val="none"/>
        </w:rPr>
      </w:pPr>
      <w:r>
        <w:rPr>
          <w:bCs/>
        </w:rPr>
        <w:t>Decision</w:t>
      </w:r>
    </w:p>
    <w:p w14:paraId="1255007B" w14:textId="77777777" w:rsidR="00E01406" w:rsidRDefault="00E01406" w:rsidP="00E01406">
      <w:pPr>
        <w:pStyle w:val="CenterUnderline"/>
        <w:jc w:val="both"/>
        <w:rPr>
          <w:bCs/>
          <w:u w:val="none"/>
        </w:rPr>
      </w:pPr>
    </w:p>
    <w:p w14:paraId="0BF67D59" w14:textId="77777777" w:rsidR="00E01406" w:rsidRDefault="00E01406" w:rsidP="00E01406">
      <w:pPr>
        <w:pStyle w:val="CenterUnderline"/>
        <w:ind w:firstLine="720"/>
        <w:jc w:val="both"/>
        <w:rPr>
          <w:u w:val="none"/>
        </w:rPr>
      </w:pPr>
      <w:r>
        <w:rPr>
          <w:u w:val="none"/>
        </w:rPr>
        <w:t>Official recognition in administrative proceedings is governed by the same substantive provisions as judicial notice in civil actions. Section 120.569(2)(i), Florida Statutes (F.S.), and Rule 28-106.213(6), Florida Administrative Code (F.A.C.). After notice and upon sufficient motion, official recognition is mandatory as to certain matters and permissive as to others.</w:t>
      </w:r>
    </w:p>
    <w:p w14:paraId="624F4FCE" w14:textId="77777777" w:rsidR="003D120C" w:rsidRDefault="003D120C" w:rsidP="00E01406">
      <w:pPr>
        <w:pStyle w:val="CenterUnderline"/>
        <w:ind w:firstLine="720"/>
        <w:jc w:val="both"/>
        <w:rPr>
          <w:u w:val="none"/>
        </w:rPr>
      </w:pPr>
    </w:p>
    <w:p w14:paraId="29859444" w14:textId="546BB736" w:rsidR="003D120C" w:rsidRDefault="003D120C" w:rsidP="00E01406">
      <w:pPr>
        <w:pStyle w:val="CenterUnderline"/>
        <w:ind w:firstLine="720"/>
        <w:jc w:val="both"/>
        <w:rPr>
          <w:u w:val="none"/>
        </w:rPr>
      </w:pPr>
      <w:r>
        <w:rPr>
          <w:u w:val="none"/>
        </w:rPr>
        <w:t>Pursuant to Section 90.202(2), F.S., judicial notice of “decisional</w:t>
      </w:r>
      <w:r w:rsidR="00110A52">
        <w:rPr>
          <w:u w:val="none"/>
        </w:rPr>
        <w:t xml:space="preserve"> </w:t>
      </w:r>
      <w:r>
        <w:rPr>
          <w:u w:val="none"/>
        </w:rPr>
        <w:t>. . .</w:t>
      </w:r>
      <w:r w:rsidR="00110A52">
        <w:rPr>
          <w:u w:val="none"/>
        </w:rPr>
        <w:t xml:space="preserve"> </w:t>
      </w:r>
      <w:r>
        <w:rPr>
          <w:u w:val="none"/>
        </w:rPr>
        <w:t>law of every other state, territory and jurisdiction of the United States” is permissive. Exhibits A and B</w:t>
      </w:r>
      <w:r w:rsidR="005C6F7D">
        <w:rPr>
          <w:u w:val="none"/>
        </w:rPr>
        <w:t xml:space="preserve"> (final orders from other state regulators)</w:t>
      </w:r>
      <w:r>
        <w:rPr>
          <w:u w:val="none"/>
        </w:rPr>
        <w:t xml:space="preserve"> in the Motion fit squarely within this category and are appropriate for official recognition.</w:t>
      </w:r>
      <w:r w:rsidR="003141A5">
        <w:rPr>
          <w:u w:val="none"/>
        </w:rPr>
        <w:t xml:space="preserve"> Although DEF objects on the grounds that these orders are irrelevant, decisions from other jurisdictions addressing large loads may help inform this Commission as to adequate customer protections, emerging trends, or potential pitfalls. As a result, I find that Exhibits A and B are relevant and are officially recognized.</w:t>
      </w:r>
    </w:p>
    <w:p w14:paraId="0A338000" w14:textId="77777777" w:rsidR="00E01406" w:rsidRDefault="00E01406" w:rsidP="00E01406">
      <w:pPr>
        <w:pStyle w:val="CenterUnderline"/>
        <w:jc w:val="both"/>
        <w:rPr>
          <w:u w:val="none"/>
        </w:rPr>
      </w:pPr>
    </w:p>
    <w:p w14:paraId="57D65128" w14:textId="5527BD76" w:rsidR="00E01406" w:rsidRDefault="00E01406" w:rsidP="00E01406">
      <w:pPr>
        <w:pStyle w:val="CenterUnderline"/>
        <w:jc w:val="both"/>
        <w:rPr>
          <w:u w:val="none"/>
        </w:rPr>
      </w:pPr>
      <w:r>
        <w:rPr>
          <w:u w:val="none"/>
        </w:rPr>
        <w:tab/>
        <w:t xml:space="preserve">Pursuant to Section </w:t>
      </w:r>
      <w:r w:rsidRPr="00D5455B">
        <w:rPr>
          <w:u w:val="none"/>
        </w:rPr>
        <w:t>90.202(5), F.S., judicial notice of “[o]fficial actions of the legislative, executive, and judicial departments of the United States and of any state, territory, or jurisdiction of the United States” is permissive.</w:t>
      </w:r>
      <w:r>
        <w:rPr>
          <w:u w:val="none"/>
        </w:rPr>
        <w:t xml:space="preserve"> </w:t>
      </w:r>
      <w:r w:rsidR="003D120C">
        <w:rPr>
          <w:u w:val="none"/>
        </w:rPr>
        <w:t xml:space="preserve">The Motion seeks recognition of </w:t>
      </w:r>
      <w:r>
        <w:rPr>
          <w:u w:val="none"/>
        </w:rPr>
        <w:t xml:space="preserve">Exhibits </w:t>
      </w:r>
      <w:r w:rsidR="003D120C">
        <w:rPr>
          <w:u w:val="none"/>
        </w:rPr>
        <w:t>C</w:t>
      </w:r>
      <w:r>
        <w:rPr>
          <w:u w:val="none"/>
        </w:rPr>
        <w:t xml:space="preserve"> through </w:t>
      </w:r>
      <w:r w:rsidR="003D120C">
        <w:rPr>
          <w:u w:val="none"/>
        </w:rPr>
        <w:t>F</w:t>
      </w:r>
      <w:r>
        <w:rPr>
          <w:u w:val="none"/>
        </w:rPr>
        <w:t xml:space="preserve"> </w:t>
      </w:r>
      <w:r w:rsidR="003D120C">
        <w:rPr>
          <w:u w:val="none"/>
        </w:rPr>
        <w:lastRenderedPageBreak/>
        <w:t>through this subsection. While Exhibits D through F (orders issued by the Federal Energy Regulatory Commission) qualify as official actions,</w:t>
      </w:r>
      <w:r w:rsidR="005C6F7D">
        <w:rPr>
          <w:u w:val="none"/>
        </w:rPr>
        <w:t xml:space="preserve"> Exhibit C</w:t>
      </w:r>
      <w:r w:rsidR="003D120C">
        <w:rPr>
          <w:u w:val="none"/>
        </w:rPr>
        <w:t xml:space="preserve"> </w:t>
      </w:r>
      <w:r w:rsidR="005C6F7D">
        <w:rPr>
          <w:u w:val="none"/>
        </w:rPr>
        <w:t xml:space="preserve">(a </w:t>
      </w:r>
      <w:r w:rsidR="003D120C">
        <w:rPr>
          <w:u w:val="none"/>
        </w:rPr>
        <w:t xml:space="preserve">transcript of </w:t>
      </w:r>
      <w:r w:rsidR="005C6F7D">
        <w:rPr>
          <w:u w:val="none"/>
        </w:rPr>
        <w:t xml:space="preserve">a </w:t>
      </w:r>
      <w:r w:rsidR="003D120C">
        <w:rPr>
          <w:u w:val="none"/>
        </w:rPr>
        <w:t>hearing</w:t>
      </w:r>
      <w:r w:rsidR="005C6F7D">
        <w:rPr>
          <w:u w:val="none"/>
        </w:rPr>
        <w:t>)</w:t>
      </w:r>
      <w:r w:rsidR="003D120C">
        <w:rPr>
          <w:u w:val="none"/>
        </w:rPr>
        <w:t xml:space="preserve"> </w:t>
      </w:r>
      <w:r w:rsidR="005C6F7D">
        <w:rPr>
          <w:u w:val="none"/>
        </w:rPr>
        <w:t>is</w:t>
      </w:r>
      <w:r w:rsidR="003D120C">
        <w:rPr>
          <w:u w:val="none"/>
        </w:rPr>
        <w:t xml:space="preserve"> not </w:t>
      </w:r>
      <w:r w:rsidR="005C6F7D">
        <w:rPr>
          <w:u w:val="none"/>
        </w:rPr>
        <w:t xml:space="preserve">an </w:t>
      </w:r>
      <w:r w:rsidR="003D120C">
        <w:rPr>
          <w:u w:val="none"/>
        </w:rPr>
        <w:t>official action contemplated by subsection (5).</w:t>
      </w:r>
      <w:r w:rsidR="003141A5">
        <w:rPr>
          <w:u w:val="none"/>
        </w:rPr>
        <w:t xml:space="preserve"> DEF objects to relevancy but I again note that official information from other governmental sources may inform this Commission in ways relevant to the ultimate disposition of this case. </w:t>
      </w:r>
      <w:r w:rsidR="003D120C">
        <w:rPr>
          <w:u w:val="none"/>
        </w:rPr>
        <w:t>Therefore, Exhibits D, E, and F are officially recognized but Exhibit C shall not be.</w:t>
      </w:r>
    </w:p>
    <w:p w14:paraId="5F7D4382" w14:textId="13ADF0FF" w:rsidR="00E01406" w:rsidRDefault="00E01406" w:rsidP="00E01406">
      <w:pPr>
        <w:pStyle w:val="CenterUnderline"/>
        <w:jc w:val="both"/>
        <w:rPr>
          <w:u w:val="none"/>
        </w:rPr>
      </w:pPr>
    </w:p>
    <w:p w14:paraId="6393AC10" w14:textId="5AC37671" w:rsidR="00E01406" w:rsidRDefault="00E01406" w:rsidP="00E01406">
      <w:pPr>
        <w:pStyle w:val="CenterUnderline"/>
        <w:jc w:val="both"/>
        <w:rPr>
          <w:u w:val="none"/>
        </w:rPr>
      </w:pPr>
      <w:r>
        <w:rPr>
          <w:u w:val="none"/>
        </w:rPr>
        <w:tab/>
        <w:t xml:space="preserve">Pursuant to Section 90.202(11) or (12), F.S., judicial notice of facts that are not subject to dispute because they are generally known within the jurisdiction of the court or because they are capable of accurate and ready determination is permissive. </w:t>
      </w:r>
      <w:r w:rsidR="005C6F7D">
        <w:rPr>
          <w:u w:val="none"/>
        </w:rPr>
        <w:t>Exhibits G through J (p</w:t>
      </w:r>
      <w:r>
        <w:rPr>
          <w:u w:val="none"/>
        </w:rPr>
        <w:t>ress releases</w:t>
      </w:r>
      <w:r w:rsidR="003D120C">
        <w:rPr>
          <w:u w:val="none"/>
        </w:rPr>
        <w:t>, specific utility proposals,</w:t>
      </w:r>
      <w:r>
        <w:rPr>
          <w:u w:val="none"/>
        </w:rPr>
        <w:t xml:space="preserve"> and </w:t>
      </w:r>
      <w:r w:rsidR="003D120C">
        <w:rPr>
          <w:u w:val="none"/>
        </w:rPr>
        <w:t>reports</w:t>
      </w:r>
      <w:r w:rsidR="005C6F7D">
        <w:rPr>
          <w:u w:val="none"/>
        </w:rPr>
        <w:t>)</w:t>
      </w:r>
      <w:r w:rsidR="003D120C">
        <w:rPr>
          <w:u w:val="none"/>
        </w:rPr>
        <w:t xml:space="preserve"> </w:t>
      </w:r>
      <w:r>
        <w:rPr>
          <w:u w:val="none"/>
        </w:rPr>
        <w:t xml:space="preserve">do not fall within the scope of these subsections. Consequently, Exhibits </w:t>
      </w:r>
      <w:r w:rsidR="003D120C">
        <w:rPr>
          <w:u w:val="none"/>
        </w:rPr>
        <w:t>G</w:t>
      </w:r>
      <w:r>
        <w:rPr>
          <w:u w:val="none"/>
        </w:rPr>
        <w:t xml:space="preserve"> through </w:t>
      </w:r>
      <w:r w:rsidR="003D120C">
        <w:rPr>
          <w:u w:val="none"/>
        </w:rPr>
        <w:t>J</w:t>
      </w:r>
      <w:r>
        <w:rPr>
          <w:u w:val="none"/>
        </w:rPr>
        <w:t xml:space="preserve"> are not appropriate for official recognition.</w:t>
      </w:r>
    </w:p>
    <w:p w14:paraId="3AA12B44" w14:textId="11713FAD" w:rsidR="00E01406" w:rsidRPr="00E01406" w:rsidRDefault="00E01406" w:rsidP="00E01406">
      <w:pPr>
        <w:pStyle w:val="CenterUnderline"/>
        <w:jc w:val="both"/>
        <w:rPr>
          <w:bCs/>
          <w:u w:val="none"/>
        </w:rPr>
      </w:pPr>
    </w:p>
    <w:p w14:paraId="3408AB29" w14:textId="77777777" w:rsidR="00EA47CC" w:rsidRPr="00817318" w:rsidRDefault="00EA47CC" w:rsidP="00EA47CC">
      <w:pPr>
        <w:pStyle w:val="ListParagraph"/>
        <w:ind w:left="0"/>
        <w:jc w:val="both"/>
        <w:rPr>
          <w:rFonts w:ascii="Times New Roman" w:hAnsi="Times New Roman"/>
          <w:iCs/>
          <w:color w:val="212121"/>
        </w:rPr>
      </w:pPr>
      <w:r w:rsidRPr="00817318">
        <w:rPr>
          <w:rFonts w:ascii="Times New Roman" w:hAnsi="Times New Roman"/>
          <w:iCs/>
          <w:color w:val="212121"/>
        </w:rPr>
        <w:tab/>
        <w:t>Therefore, it is</w:t>
      </w:r>
    </w:p>
    <w:p w14:paraId="4B9B15CA" w14:textId="77777777" w:rsidR="00EA47CC" w:rsidRPr="00817318" w:rsidRDefault="00EA47CC" w:rsidP="00EA47CC">
      <w:pPr>
        <w:pStyle w:val="ListParagraph"/>
        <w:ind w:left="0"/>
        <w:jc w:val="both"/>
        <w:rPr>
          <w:rFonts w:ascii="Times New Roman" w:hAnsi="Times New Roman"/>
          <w:iCs/>
          <w:color w:val="212121"/>
        </w:rPr>
      </w:pPr>
    </w:p>
    <w:p w14:paraId="5B2AB4F6" w14:textId="1E403F17" w:rsidR="00CB5276" w:rsidRDefault="00EA47CC" w:rsidP="00EA47CC">
      <w:pPr>
        <w:pStyle w:val="OrderBody"/>
        <w:rPr>
          <w:iCs/>
          <w:color w:val="212121"/>
        </w:rPr>
      </w:pPr>
      <w:r w:rsidRPr="00817318">
        <w:rPr>
          <w:iCs/>
          <w:color w:val="212121"/>
        </w:rPr>
        <w:tab/>
      </w:r>
      <w:r w:rsidR="003D120C" w:rsidRPr="00817318">
        <w:rPr>
          <w:iCs/>
          <w:color w:val="212121"/>
        </w:rPr>
        <w:t>ORDERED by Commissioner</w:t>
      </w:r>
      <w:r w:rsidR="003D120C">
        <w:rPr>
          <w:iCs/>
          <w:color w:val="212121"/>
        </w:rPr>
        <w:t xml:space="preserve"> Gary F. Clark</w:t>
      </w:r>
      <w:r w:rsidR="003D120C" w:rsidRPr="00817318">
        <w:rPr>
          <w:iCs/>
          <w:color w:val="212121"/>
        </w:rPr>
        <w:t xml:space="preserve">, as Prehearing Officer, that the </w:t>
      </w:r>
      <w:r w:rsidR="003D120C">
        <w:rPr>
          <w:iCs/>
          <w:color w:val="212121"/>
        </w:rPr>
        <w:t>Notice of Intent to Seek and Motion for Official Recognition is granted in part and denied in part as laid out in the body of this order.</w:t>
      </w:r>
    </w:p>
    <w:p w14:paraId="04FB9C2D" w14:textId="77777777" w:rsidR="00EA47CC" w:rsidRDefault="00EA47CC" w:rsidP="00EA47CC">
      <w:pPr>
        <w:pStyle w:val="OrderBody"/>
        <w:rPr>
          <w:iCs/>
          <w:color w:val="212121"/>
        </w:rPr>
      </w:pPr>
    </w:p>
    <w:p w14:paraId="573B813F" w14:textId="1FC25ABE" w:rsidR="00EA47CC" w:rsidRDefault="00EA47CC" w:rsidP="00EA47CC">
      <w:pPr>
        <w:pStyle w:val="OrderBody"/>
        <w:keepNext/>
        <w:keepLines/>
        <w:rPr>
          <w:iCs/>
          <w:color w:val="212121"/>
        </w:rPr>
      </w:pPr>
      <w:r>
        <w:rPr>
          <w:iCs/>
          <w:color w:val="212121"/>
        </w:rPr>
        <w:tab/>
        <w:t xml:space="preserve">By ORDER of Commissioner Gary F. Clark, as Prehearing Officer, this </w:t>
      </w:r>
      <w:bookmarkStart w:id="5" w:name="replaceDate"/>
      <w:bookmarkEnd w:id="5"/>
      <w:r w:rsidR="00437E31">
        <w:rPr>
          <w:iCs/>
          <w:color w:val="212121"/>
          <w:u w:val="single"/>
        </w:rPr>
        <w:t>24th</w:t>
      </w:r>
      <w:r w:rsidR="00437E31">
        <w:rPr>
          <w:iCs/>
          <w:color w:val="212121"/>
        </w:rPr>
        <w:t xml:space="preserve"> day of </w:t>
      </w:r>
      <w:r w:rsidR="00437E31">
        <w:rPr>
          <w:iCs/>
          <w:color w:val="212121"/>
          <w:u w:val="single"/>
        </w:rPr>
        <w:t>August</w:t>
      </w:r>
      <w:r w:rsidR="00437E31">
        <w:rPr>
          <w:iCs/>
          <w:color w:val="212121"/>
        </w:rPr>
        <w:t xml:space="preserve">, </w:t>
      </w:r>
      <w:r w:rsidR="00437E31">
        <w:rPr>
          <w:iCs/>
          <w:color w:val="212121"/>
          <w:u w:val="single"/>
        </w:rPr>
        <w:t>2026</w:t>
      </w:r>
      <w:r w:rsidR="00437E31">
        <w:rPr>
          <w:iCs/>
          <w:color w:val="212121"/>
        </w:rPr>
        <w:t>.</w:t>
      </w:r>
    </w:p>
    <w:p w14:paraId="27402AD4" w14:textId="77777777" w:rsidR="00437E31" w:rsidRPr="00437E31" w:rsidRDefault="00437E31" w:rsidP="00EA47CC">
      <w:pPr>
        <w:pStyle w:val="OrderBody"/>
        <w:keepNext/>
        <w:keepLines/>
        <w:rPr>
          <w:iCs/>
          <w:color w:val="212121"/>
        </w:rPr>
      </w:pPr>
    </w:p>
    <w:p w14:paraId="70744B3A" w14:textId="77777777" w:rsidR="00EA47CC" w:rsidRDefault="00EA47CC" w:rsidP="00EA47CC">
      <w:pPr>
        <w:pStyle w:val="OrderBody"/>
        <w:keepNext/>
        <w:keepLines/>
        <w:rPr>
          <w:iCs/>
          <w:color w:val="212121"/>
        </w:rPr>
      </w:pPr>
    </w:p>
    <w:p w14:paraId="41C20F15" w14:textId="77777777" w:rsidR="00EA47CC" w:rsidRDefault="00EA47CC" w:rsidP="00EA47CC">
      <w:pPr>
        <w:pStyle w:val="OrderBody"/>
        <w:keepNext/>
        <w:keepLines/>
        <w:rPr>
          <w:iCs/>
          <w:color w:val="212121"/>
        </w:rPr>
      </w:pPr>
    </w:p>
    <w:p w14:paraId="665061BD" w14:textId="77777777" w:rsidR="00EA47CC" w:rsidRDefault="00EA47CC" w:rsidP="00EA47CC">
      <w:pPr>
        <w:pStyle w:val="OrderBody"/>
        <w:keepNext/>
        <w:keepLines/>
        <w:rPr>
          <w:iCs/>
          <w:color w:val="212121"/>
        </w:rPr>
      </w:pPr>
    </w:p>
    <w:p w14:paraId="4ACF227D" w14:textId="77777777" w:rsidR="00437E31" w:rsidRDefault="00437E31" w:rsidP="00EA47CC">
      <w:pPr>
        <w:pStyle w:val="OrderBody"/>
        <w:keepNext/>
        <w:keepLines/>
        <w:rPr>
          <w:iCs/>
          <w:color w:val="212121"/>
        </w:rPr>
      </w:pPr>
    </w:p>
    <w:tbl>
      <w:tblPr>
        <w:tblW w:w="4720" w:type="dxa"/>
        <w:tblInd w:w="3800" w:type="dxa"/>
        <w:tblLayout w:type="fixed"/>
        <w:tblLook w:val="0000" w:firstRow="0" w:lastRow="0" w:firstColumn="0" w:lastColumn="0" w:noHBand="0" w:noVBand="0"/>
      </w:tblPr>
      <w:tblGrid>
        <w:gridCol w:w="686"/>
        <w:gridCol w:w="4034"/>
      </w:tblGrid>
      <w:tr w:rsidR="00EA47CC" w14:paraId="7F47E973" w14:textId="77777777" w:rsidTr="00EA47CC">
        <w:tc>
          <w:tcPr>
            <w:tcW w:w="720" w:type="dxa"/>
            <w:shd w:val="clear" w:color="auto" w:fill="auto"/>
          </w:tcPr>
          <w:p w14:paraId="0FF4E5C8" w14:textId="77777777" w:rsidR="00EA47CC" w:rsidRDefault="00EA47CC" w:rsidP="00EA47CC">
            <w:pPr>
              <w:pStyle w:val="OrderBody"/>
              <w:keepNext/>
              <w:keepLines/>
            </w:pPr>
            <w:bookmarkStart w:id="6" w:name="bkmrkSignature" w:colFirst="0" w:colLast="0"/>
          </w:p>
        </w:tc>
        <w:tc>
          <w:tcPr>
            <w:tcW w:w="4320" w:type="dxa"/>
            <w:tcBorders>
              <w:bottom w:val="single" w:sz="4" w:space="0" w:color="auto"/>
            </w:tcBorders>
            <w:shd w:val="clear" w:color="auto" w:fill="auto"/>
          </w:tcPr>
          <w:p w14:paraId="411FE2AD" w14:textId="64A8D78B" w:rsidR="00EA47CC" w:rsidRDefault="002C2E82" w:rsidP="00EA47CC">
            <w:pPr>
              <w:pStyle w:val="OrderBody"/>
              <w:keepNext/>
              <w:keepLines/>
            </w:pPr>
            <w:r>
              <w:t>/s/ Gary F. Clark</w:t>
            </w:r>
          </w:p>
        </w:tc>
      </w:tr>
      <w:bookmarkEnd w:id="6"/>
      <w:tr w:rsidR="00EA47CC" w14:paraId="6D11A6A1" w14:textId="77777777" w:rsidTr="00EA47CC">
        <w:tc>
          <w:tcPr>
            <w:tcW w:w="720" w:type="dxa"/>
            <w:shd w:val="clear" w:color="auto" w:fill="auto"/>
          </w:tcPr>
          <w:p w14:paraId="04D3E27B" w14:textId="77777777" w:rsidR="00EA47CC" w:rsidRDefault="00EA47CC" w:rsidP="00EA47CC">
            <w:pPr>
              <w:pStyle w:val="OrderBody"/>
              <w:keepNext/>
              <w:keepLines/>
            </w:pPr>
          </w:p>
        </w:tc>
        <w:tc>
          <w:tcPr>
            <w:tcW w:w="4320" w:type="dxa"/>
            <w:tcBorders>
              <w:top w:val="single" w:sz="4" w:space="0" w:color="auto"/>
            </w:tcBorders>
            <w:shd w:val="clear" w:color="auto" w:fill="auto"/>
          </w:tcPr>
          <w:p w14:paraId="7D911C45" w14:textId="77777777" w:rsidR="00EA47CC" w:rsidRDefault="00EA47CC" w:rsidP="00EA47CC">
            <w:pPr>
              <w:pStyle w:val="OrderBody"/>
              <w:keepNext/>
              <w:keepLines/>
            </w:pPr>
            <w:r>
              <w:t>GARY F. CLARK</w:t>
            </w:r>
          </w:p>
          <w:p w14:paraId="4FA44C58" w14:textId="42F682BF" w:rsidR="00EA47CC" w:rsidRDefault="00EA47CC" w:rsidP="00EA47CC">
            <w:pPr>
              <w:pStyle w:val="OrderBody"/>
              <w:keepNext/>
              <w:keepLines/>
            </w:pPr>
            <w:r>
              <w:t>Commissioner and Prehearing Officer</w:t>
            </w:r>
          </w:p>
        </w:tc>
      </w:tr>
    </w:tbl>
    <w:p w14:paraId="5173ED83" w14:textId="77777777" w:rsidR="00EA47CC" w:rsidRDefault="00EA47CC" w:rsidP="00EA47CC">
      <w:pPr>
        <w:pStyle w:val="OrderSigInfo"/>
        <w:keepNext/>
        <w:keepLines/>
      </w:pPr>
      <w:r>
        <w:t>Florida Public Service Commission</w:t>
      </w:r>
    </w:p>
    <w:p w14:paraId="23F39F9A" w14:textId="77777777" w:rsidR="00EA47CC" w:rsidRDefault="00EA47CC" w:rsidP="00EA47CC">
      <w:pPr>
        <w:pStyle w:val="OrderSigInfo"/>
        <w:keepNext/>
        <w:keepLines/>
      </w:pPr>
      <w:r>
        <w:t>2540 Shumard Oak Boulevard</w:t>
      </w:r>
    </w:p>
    <w:p w14:paraId="01B53BDB" w14:textId="77777777" w:rsidR="00EA47CC" w:rsidRDefault="00EA47CC" w:rsidP="00EA47CC">
      <w:pPr>
        <w:pStyle w:val="OrderSigInfo"/>
        <w:keepNext/>
        <w:keepLines/>
      </w:pPr>
      <w:r>
        <w:t>Tallahassee, Florida 32399</w:t>
      </w:r>
    </w:p>
    <w:p w14:paraId="6294ECF2" w14:textId="77777777" w:rsidR="00EA47CC" w:rsidRDefault="00EA47CC" w:rsidP="00EA47CC">
      <w:pPr>
        <w:pStyle w:val="OrderSigInfo"/>
        <w:keepNext/>
        <w:keepLines/>
      </w:pPr>
      <w:r>
        <w:t>(850) 413</w:t>
      </w:r>
      <w:r>
        <w:noBreakHyphen/>
        <w:t>6770</w:t>
      </w:r>
    </w:p>
    <w:p w14:paraId="3666D108" w14:textId="77777777" w:rsidR="00EA47CC" w:rsidRDefault="00EA47CC" w:rsidP="00EA47CC">
      <w:pPr>
        <w:pStyle w:val="OrderSigInfo"/>
        <w:keepNext/>
        <w:keepLines/>
      </w:pPr>
      <w:r>
        <w:t>www.floridapsc.com</w:t>
      </w:r>
    </w:p>
    <w:p w14:paraId="12CB094B" w14:textId="77777777" w:rsidR="00EA47CC" w:rsidRDefault="00EA47CC" w:rsidP="00EA47CC">
      <w:pPr>
        <w:pStyle w:val="OrderSigInfo"/>
        <w:keepNext/>
        <w:keepLines/>
      </w:pPr>
    </w:p>
    <w:p w14:paraId="04440469" w14:textId="77777777" w:rsidR="00EA47CC" w:rsidRDefault="00EA47CC" w:rsidP="00EA47CC">
      <w:pPr>
        <w:pStyle w:val="OrderSigInfo"/>
        <w:keepNext/>
        <w:keepLines/>
      </w:pPr>
      <w:r>
        <w:t>Copies furnished:  A copy of this document is provided to the parties of record at the time of issuance and, if applicable, interested persons.</w:t>
      </w:r>
    </w:p>
    <w:p w14:paraId="2DD9A9D1" w14:textId="62697F42" w:rsidR="00EA47CC" w:rsidRDefault="00EA47CC" w:rsidP="00EA47CC">
      <w:pPr>
        <w:pStyle w:val="OrderBody"/>
        <w:keepNext/>
        <w:keepLines/>
      </w:pPr>
    </w:p>
    <w:p w14:paraId="4F205972" w14:textId="77777777" w:rsidR="00EA47CC" w:rsidRDefault="00EA47CC" w:rsidP="00EA47CC">
      <w:pPr>
        <w:pStyle w:val="OrderBody"/>
        <w:keepNext/>
        <w:keepLines/>
      </w:pPr>
    </w:p>
    <w:p w14:paraId="51D5A8E7" w14:textId="52428C99" w:rsidR="00EA47CC" w:rsidRDefault="00EA47CC" w:rsidP="00EA47CC">
      <w:pPr>
        <w:pStyle w:val="OrderBody"/>
        <w:keepNext/>
        <w:keepLines/>
      </w:pPr>
      <w:r>
        <w:t>MRT</w:t>
      </w:r>
    </w:p>
    <w:p w14:paraId="5D48423C" w14:textId="77777777" w:rsidR="00EA47CC" w:rsidRDefault="00EA47CC" w:rsidP="00EA47CC">
      <w:pPr>
        <w:pStyle w:val="OrderBody"/>
      </w:pPr>
    </w:p>
    <w:p w14:paraId="03EA3219" w14:textId="21C1071C" w:rsidR="003D120C" w:rsidRDefault="003D120C">
      <w:r>
        <w:br w:type="page"/>
      </w:r>
    </w:p>
    <w:p w14:paraId="547A7222" w14:textId="77777777" w:rsidR="00EA47CC" w:rsidRDefault="00EA47CC" w:rsidP="00EA47CC">
      <w:pPr>
        <w:pStyle w:val="CenterUnderline"/>
      </w:pPr>
      <w:r>
        <w:lastRenderedPageBreak/>
        <w:t>NOTICE OF FURTHER PROCEEDINGS OR JUDICIAL REVIEW</w:t>
      </w:r>
    </w:p>
    <w:p w14:paraId="29A7A20D" w14:textId="2F2C6063" w:rsidR="00EA47CC" w:rsidRDefault="00EA47CC" w:rsidP="00EA47CC">
      <w:pPr>
        <w:pStyle w:val="CenterUnderline"/>
      </w:pPr>
    </w:p>
    <w:p w14:paraId="108949A9" w14:textId="77777777" w:rsidR="00EA47CC" w:rsidRDefault="00EA47CC" w:rsidP="00EA47CC">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69BFE51F" w14:textId="77777777" w:rsidR="00EA47CC" w:rsidRDefault="00EA47CC" w:rsidP="00EA47CC">
      <w:pPr>
        <w:pStyle w:val="OrderBody"/>
      </w:pPr>
    </w:p>
    <w:p w14:paraId="1CCA3007" w14:textId="77777777" w:rsidR="00EA47CC" w:rsidRDefault="00EA47CC" w:rsidP="00EA47CC">
      <w:pPr>
        <w:pStyle w:val="OrderBody"/>
      </w:pPr>
      <w:r>
        <w:tab/>
        <w:t>Mediation may be available on a case-by-case basis.  If mediation is conducted, it does not affect a substantially interested person's right to a hearing.</w:t>
      </w:r>
    </w:p>
    <w:p w14:paraId="2B09897E" w14:textId="77777777" w:rsidR="00EA47CC" w:rsidRDefault="00EA47CC" w:rsidP="00EA47CC">
      <w:pPr>
        <w:pStyle w:val="OrderBody"/>
      </w:pPr>
    </w:p>
    <w:p w14:paraId="14371702" w14:textId="77777777" w:rsidR="00EA47CC" w:rsidRDefault="00EA47CC" w:rsidP="00EA47CC">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4AC81DEB" w14:textId="77777777" w:rsidR="00EA47CC" w:rsidRDefault="00EA47CC" w:rsidP="00EA47CC">
      <w:pPr>
        <w:pStyle w:val="OrderBody"/>
      </w:pPr>
    </w:p>
    <w:sectPr w:rsidR="00EA47CC">
      <w:headerReference w:type="defaul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92AE7" w14:textId="77777777" w:rsidR="00EA47CC" w:rsidRDefault="00EA47CC">
      <w:r>
        <w:separator/>
      </w:r>
    </w:p>
  </w:endnote>
  <w:endnote w:type="continuationSeparator" w:id="0">
    <w:p w14:paraId="5DD57329" w14:textId="77777777" w:rsidR="00EA47CC" w:rsidRDefault="00EA47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CA6C" w14:textId="77777777" w:rsidR="00EA47CC" w:rsidRDefault="00EA47CC">
      <w:r>
        <w:separator/>
      </w:r>
    </w:p>
  </w:footnote>
  <w:footnote w:type="continuationSeparator" w:id="0">
    <w:p w14:paraId="07413272" w14:textId="77777777" w:rsidR="00EA47CC" w:rsidRDefault="00EA47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9D78F" w14:textId="4F5EF046" w:rsidR="00FA6EFD" w:rsidRDefault="00FA6EFD">
    <w:pPr>
      <w:pStyle w:val="OrderHeader"/>
    </w:pPr>
    <w:r>
      <w:t xml:space="preserve">ORDER NO. </w:t>
    </w:r>
    <w:r w:rsidR="00437E31">
      <w:fldChar w:fldCharType="begin"/>
    </w:r>
    <w:r w:rsidR="00437E31">
      <w:instrText xml:space="preserve"> REF OrderNo0303 </w:instrText>
    </w:r>
    <w:r w:rsidR="00437E31">
      <w:fldChar w:fldCharType="separate"/>
    </w:r>
    <w:r w:rsidR="002C2E82">
      <w:t>PSC-2026-0303-PCO-EI</w:t>
    </w:r>
    <w:r w:rsidR="00437E31">
      <w:fldChar w:fldCharType="end"/>
    </w:r>
  </w:p>
  <w:p w14:paraId="2FDF77B2" w14:textId="0535E59B" w:rsidR="00FA6EFD" w:rsidRDefault="00EA47CC">
    <w:pPr>
      <w:pStyle w:val="OrderHeader"/>
    </w:pPr>
    <w:bookmarkStart w:id="7" w:name="HeaderDocketNo"/>
    <w:bookmarkEnd w:id="7"/>
    <w:r>
      <w:t>DOCKET NO. 20260064-EI</w:t>
    </w:r>
  </w:p>
  <w:p w14:paraId="2AFFACF9"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D9BA6F9"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64-EI"/>
  </w:docVars>
  <w:rsids>
    <w:rsidRoot w:val="00EA47CC"/>
    <w:rsid w:val="000003EA"/>
    <w:rsid w:val="000022B8"/>
    <w:rsid w:val="00003883"/>
    <w:rsid w:val="000048E2"/>
    <w:rsid w:val="00011251"/>
    <w:rsid w:val="00012B32"/>
    <w:rsid w:val="00025C2A"/>
    <w:rsid w:val="00025C9D"/>
    <w:rsid w:val="0003433F"/>
    <w:rsid w:val="00035A8C"/>
    <w:rsid w:val="000366A9"/>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0A52"/>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2E82"/>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1A5"/>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120C"/>
    <w:rsid w:val="003D3989"/>
    <w:rsid w:val="003D4CCA"/>
    <w:rsid w:val="003D52A6"/>
    <w:rsid w:val="003D6416"/>
    <w:rsid w:val="003E18FC"/>
    <w:rsid w:val="003E1D48"/>
    <w:rsid w:val="003E2CF4"/>
    <w:rsid w:val="003E711F"/>
    <w:rsid w:val="003F1D2B"/>
    <w:rsid w:val="003F3630"/>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37E31"/>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C6F7D"/>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6C56"/>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A7660"/>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D7D6D"/>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30A4E"/>
    <w:rsid w:val="00C3483B"/>
    <w:rsid w:val="00C3641C"/>
    <w:rsid w:val="00C411F3"/>
    <w:rsid w:val="00C44105"/>
    <w:rsid w:val="00C52004"/>
    <w:rsid w:val="00C523EC"/>
    <w:rsid w:val="00C55A33"/>
    <w:rsid w:val="00C55DB2"/>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1406"/>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1E5A"/>
    <w:rsid w:val="00EA259B"/>
    <w:rsid w:val="00EA35A3"/>
    <w:rsid w:val="00EA3E6A"/>
    <w:rsid w:val="00EA47CC"/>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20C8"/>
    <w:rsid w:val="00F54380"/>
    <w:rsid w:val="00F54A29"/>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1D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DFA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ListParagraph">
    <w:name w:val="List Paragraph"/>
    <w:basedOn w:val="Normal"/>
    <w:uiPriority w:val="34"/>
    <w:qFormat/>
    <w:rsid w:val="00EA47CC"/>
    <w:pPr>
      <w:ind w:left="720"/>
      <w:contextualSpacing/>
    </w:pPr>
    <w:rPr>
      <w:rFonts w:ascii="Calibri" w:eastAsia="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053D4-E8AD-4273-8506-D70C8E82F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2026-08-24T18:49:00Z</dcterms:created>
  <dcterms:modified xsi:type="dcterms:W3CDTF">2026-08-24T18:57:00Z</dcterms:modified>
</cp:coreProperties>
</file>