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A4301" w14:textId="77777777" w:rsidR="003255B4" w:rsidRDefault="003255B4" w:rsidP="003255B4">
      <w:pPr>
        <w:pStyle w:val="OrderHeading"/>
      </w:pPr>
      <w:r>
        <w:t>BEFORE THE FLORIDA PUBLIC SERVICE COMMISSION</w:t>
      </w:r>
    </w:p>
    <w:p w14:paraId="3CAEEEDC" w14:textId="77777777" w:rsidR="003255B4" w:rsidRDefault="003255B4" w:rsidP="003255B4">
      <w:pPr>
        <w:pStyle w:val="OrderBody"/>
      </w:pPr>
    </w:p>
    <w:p w14:paraId="220116C0" w14:textId="77777777" w:rsidR="003255B4" w:rsidRDefault="003255B4" w:rsidP="003255B4">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3255B4" w:rsidRPr="00C63FCF" w14:paraId="52009298" w14:textId="77777777" w:rsidTr="00C63FCF">
        <w:trPr>
          <w:trHeight w:val="828"/>
        </w:trPr>
        <w:tc>
          <w:tcPr>
            <w:tcW w:w="4788" w:type="dxa"/>
            <w:tcBorders>
              <w:bottom w:val="single" w:sz="8" w:space="0" w:color="auto"/>
              <w:right w:val="double" w:sz="6" w:space="0" w:color="auto"/>
            </w:tcBorders>
            <w:shd w:val="clear" w:color="auto" w:fill="auto"/>
          </w:tcPr>
          <w:p w14:paraId="1ED28E15" w14:textId="28ABE0DD" w:rsidR="003255B4" w:rsidRDefault="003255B4" w:rsidP="00C63FCF">
            <w:pPr>
              <w:pStyle w:val="OrderBody"/>
              <w:tabs>
                <w:tab w:val="center" w:pos="4320"/>
                <w:tab w:val="right" w:pos="8640"/>
              </w:tabs>
              <w:jc w:val="left"/>
            </w:pPr>
            <w:r>
              <w:t xml:space="preserve">In re: </w:t>
            </w:r>
            <w:bookmarkStart w:id="0" w:name="SSInRe"/>
            <w:bookmarkEnd w:id="0"/>
            <w:r>
              <w:t>Proposed amendment of Rule 25-6.049, F.A.C., Measuring Customer Service.</w:t>
            </w:r>
          </w:p>
        </w:tc>
        <w:tc>
          <w:tcPr>
            <w:tcW w:w="4788" w:type="dxa"/>
            <w:tcBorders>
              <w:left w:val="double" w:sz="6" w:space="0" w:color="auto"/>
            </w:tcBorders>
            <w:shd w:val="clear" w:color="auto" w:fill="auto"/>
          </w:tcPr>
          <w:p w14:paraId="0EA1764D" w14:textId="64DE380E" w:rsidR="003255B4" w:rsidRDefault="003255B4" w:rsidP="003255B4">
            <w:pPr>
              <w:pStyle w:val="OrderBody"/>
            </w:pPr>
            <w:r>
              <w:t xml:space="preserve">DOCKET NO. </w:t>
            </w:r>
            <w:bookmarkStart w:id="1" w:name="SSDocketNo"/>
            <w:bookmarkEnd w:id="1"/>
            <w:r>
              <w:t>20260037-OT</w:t>
            </w:r>
          </w:p>
          <w:p w14:paraId="63442410" w14:textId="4A7C0029" w:rsidR="003255B4" w:rsidRDefault="003255B4" w:rsidP="00C63FCF">
            <w:pPr>
              <w:pStyle w:val="OrderBody"/>
              <w:tabs>
                <w:tab w:val="center" w:pos="4320"/>
                <w:tab w:val="right" w:pos="8640"/>
              </w:tabs>
              <w:jc w:val="left"/>
            </w:pPr>
            <w:r>
              <w:t xml:space="preserve">ORDER NO. </w:t>
            </w:r>
            <w:bookmarkStart w:id="2" w:name="OrderNo0328"/>
            <w:r w:rsidR="002E56C7">
              <w:t>PSC-2026-0328-NOR-OT</w:t>
            </w:r>
            <w:bookmarkEnd w:id="2"/>
          </w:p>
          <w:p w14:paraId="48286D94" w14:textId="648A4776" w:rsidR="003255B4" w:rsidRDefault="003255B4" w:rsidP="00C63FCF">
            <w:pPr>
              <w:pStyle w:val="OrderBody"/>
              <w:tabs>
                <w:tab w:val="center" w:pos="4320"/>
                <w:tab w:val="right" w:pos="8640"/>
              </w:tabs>
              <w:jc w:val="left"/>
            </w:pPr>
            <w:r>
              <w:t xml:space="preserve">ISSUED: </w:t>
            </w:r>
            <w:r w:rsidR="002E56C7">
              <w:t>September 17, 2026</w:t>
            </w:r>
          </w:p>
        </w:tc>
      </w:tr>
    </w:tbl>
    <w:p w14:paraId="7C1ABC04" w14:textId="77777777" w:rsidR="003255B4" w:rsidRDefault="003255B4" w:rsidP="003255B4"/>
    <w:p w14:paraId="740E2A97" w14:textId="7B04A429" w:rsidR="00CB5276" w:rsidRDefault="00D611DF" w:rsidP="003255B4">
      <w:r>
        <w:t xml:space="preserve"> </w:t>
      </w:r>
    </w:p>
    <w:p w14:paraId="319E54CC" w14:textId="77777777" w:rsidR="003255B4" w:rsidRPr="008D1D5C" w:rsidRDefault="003255B4"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2227DD71" w14:textId="77777777" w:rsidR="003255B4" w:rsidRPr="008D1D5C" w:rsidRDefault="003255B4" w:rsidP="008D1D5C">
      <w:pPr>
        <w:spacing w:line="276" w:lineRule="auto"/>
        <w:jc w:val="center"/>
        <w:rPr>
          <w:rFonts w:eastAsiaTheme="minorHAnsi" w:cstheme="minorBidi"/>
          <w:szCs w:val="22"/>
        </w:rPr>
      </w:pPr>
    </w:p>
    <w:p w14:paraId="6E670EE4" w14:textId="42C1437E" w:rsidR="003255B4" w:rsidRPr="008D1D5C" w:rsidRDefault="003255B4"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02B32EAD" w14:textId="0B47141D" w:rsidR="003255B4" w:rsidRPr="008D1D5C" w:rsidRDefault="003255B4" w:rsidP="008D1D5C">
      <w:pPr>
        <w:spacing w:line="276" w:lineRule="auto"/>
        <w:jc w:val="center"/>
        <w:rPr>
          <w:rFonts w:eastAsiaTheme="minorHAnsi" w:cstheme="minorBidi"/>
          <w:szCs w:val="22"/>
        </w:rPr>
      </w:pPr>
      <w:r>
        <w:rPr>
          <w:rFonts w:eastAsiaTheme="minorHAnsi" w:cstheme="minorBidi"/>
          <w:szCs w:val="22"/>
        </w:rPr>
        <w:t>GARY F. CLARK</w:t>
      </w:r>
    </w:p>
    <w:p w14:paraId="2F12616A" w14:textId="40DB601F" w:rsidR="003255B4" w:rsidRPr="008D1D5C" w:rsidRDefault="003255B4" w:rsidP="008D1D5C">
      <w:pPr>
        <w:spacing w:line="276" w:lineRule="auto"/>
        <w:jc w:val="center"/>
        <w:rPr>
          <w:rFonts w:eastAsiaTheme="minorHAnsi" w:cstheme="minorBidi"/>
          <w:szCs w:val="22"/>
        </w:rPr>
      </w:pPr>
      <w:r>
        <w:rPr>
          <w:rFonts w:eastAsiaTheme="minorHAnsi" w:cstheme="minorBidi"/>
          <w:szCs w:val="22"/>
        </w:rPr>
        <w:t>MIKE LA ROSA</w:t>
      </w:r>
    </w:p>
    <w:p w14:paraId="6F2FECAF" w14:textId="3B0358F5" w:rsidR="003255B4" w:rsidRPr="008D1D5C" w:rsidRDefault="003255B4" w:rsidP="008D1D5C">
      <w:pPr>
        <w:spacing w:line="276" w:lineRule="auto"/>
        <w:jc w:val="center"/>
        <w:rPr>
          <w:rFonts w:eastAsiaTheme="minorHAnsi" w:cstheme="minorBidi"/>
          <w:szCs w:val="22"/>
        </w:rPr>
      </w:pPr>
      <w:r>
        <w:rPr>
          <w:rFonts w:eastAsiaTheme="minorHAnsi" w:cstheme="minorBidi"/>
          <w:szCs w:val="22"/>
        </w:rPr>
        <w:t>BOBBY PAYNE</w:t>
      </w:r>
    </w:p>
    <w:p w14:paraId="1C97E9DE" w14:textId="0A7884BA" w:rsidR="003255B4" w:rsidRPr="008D1D5C" w:rsidRDefault="003255B4" w:rsidP="008D1D5C">
      <w:pPr>
        <w:spacing w:line="276" w:lineRule="auto"/>
        <w:jc w:val="center"/>
        <w:rPr>
          <w:rFonts w:eastAsiaTheme="minorHAnsi" w:cstheme="minorBidi"/>
          <w:szCs w:val="22"/>
        </w:rPr>
      </w:pPr>
      <w:r>
        <w:rPr>
          <w:rFonts w:eastAsiaTheme="minorHAnsi" w:cstheme="minorBidi"/>
          <w:szCs w:val="22"/>
        </w:rPr>
        <w:t>ANA ORTEGA</w:t>
      </w:r>
    </w:p>
    <w:p w14:paraId="0AF39988" w14:textId="77777777" w:rsidR="003255B4" w:rsidRPr="008D1D5C" w:rsidRDefault="003255B4" w:rsidP="008D1D5C">
      <w:pPr>
        <w:spacing w:line="276" w:lineRule="auto"/>
        <w:rPr>
          <w:rFonts w:eastAsiaTheme="minorHAnsi" w:cstheme="minorBidi"/>
          <w:szCs w:val="22"/>
        </w:rPr>
      </w:pPr>
    </w:p>
    <w:p w14:paraId="5E84DEA3" w14:textId="77777777" w:rsidR="00CB5276" w:rsidRDefault="00CB5276">
      <w:pPr>
        <w:pStyle w:val="OrderBody"/>
      </w:pPr>
    </w:p>
    <w:p w14:paraId="77C7B03E" w14:textId="7BEDB0BF" w:rsidR="003255B4" w:rsidRDefault="003255B4" w:rsidP="003255B4">
      <w:pPr>
        <w:pStyle w:val="CenterUnderline"/>
      </w:pPr>
      <w:bookmarkStart w:id="4" w:name="OrderTitle"/>
      <w:r>
        <w:t xml:space="preserve">NOTICE OF PROPOSED RULE </w:t>
      </w:r>
      <w:bookmarkEnd w:id="4"/>
    </w:p>
    <w:p w14:paraId="6048E51E" w14:textId="77777777" w:rsidR="003255B4" w:rsidRDefault="003255B4" w:rsidP="003255B4">
      <w:pPr>
        <w:pStyle w:val="CenterUnderline"/>
      </w:pPr>
    </w:p>
    <w:p w14:paraId="4BAFE85A" w14:textId="4E1DBA86" w:rsidR="003255B4" w:rsidRDefault="003255B4" w:rsidP="003255B4">
      <w:pPr>
        <w:pStyle w:val="OrderBody"/>
      </w:pPr>
    </w:p>
    <w:p w14:paraId="1BDA213A" w14:textId="77777777" w:rsidR="003255B4" w:rsidRDefault="003255B4" w:rsidP="003255B4">
      <w:pPr>
        <w:pStyle w:val="OrderBody"/>
      </w:pPr>
      <w:r>
        <w:t>BY THE COMMISSION:</w:t>
      </w:r>
    </w:p>
    <w:p w14:paraId="1A397CAC" w14:textId="77777777" w:rsidR="003255B4" w:rsidRDefault="003255B4" w:rsidP="003255B4">
      <w:pPr>
        <w:jc w:val="both"/>
      </w:pPr>
    </w:p>
    <w:p w14:paraId="2A709AB8" w14:textId="77777777" w:rsidR="003255B4" w:rsidRDefault="003255B4" w:rsidP="003255B4">
      <w:pPr>
        <w:jc w:val="both"/>
      </w:pPr>
      <w:r>
        <w:tab/>
        <w:t xml:space="preserve">NOTICE is hereby given that the Florida Public Service Commission, pursuant to Section 120.54, Florida Statutes, has proposed the </w:t>
      </w:r>
      <w:r w:rsidRPr="00CE191F">
        <w:t>amendment</w:t>
      </w:r>
      <w:r>
        <w:rPr>
          <w:color w:val="FF0000"/>
        </w:rPr>
        <w:t xml:space="preserve"> </w:t>
      </w:r>
      <w:r w:rsidRPr="002A2DE7">
        <w:t xml:space="preserve">of </w:t>
      </w:r>
      <w:r>
        <w:t>Rule 25-6.049, Florida Administrative Code, relating to measuring customer service.</w:t>
      </w:r>
    </w:p>
    <w:p w14:paraId="3CEC3C37" w14:textId="77777777" w:rsidR="003255B4" w:rsidRDefault="003255B4" w:rsidP="003255B4">
      <w:pPr>
        <w:jc w:val="both"/>
      </w:pPr>
    </w:p>
    <w:p w14:paraId="4DCEECBC" w14:textId="36A7E4CF" w:rsidR="003255B4" w:rsidRPr="002C7DB2" w:rsidRDefault="003255B4" w:rsidP="003255B4">
      <w:pPr>
        <w:jc w:val="both"/>
      </w:pPr>
      <w:r>
        <w:tab/>
        <w:t>The attached Notice of Proposed Rule appeared in the</w:t>
      </w:r>
      <w:r w:rsidR="002C7DB2">
        <w:t xml:space="preserve"> September 17, 2026, </w:t>
      </w:r>
      <w:r w:rsidRPr="002C7DB2">
        <w:t xml:space="preserve">edition (Vol. </w:t>
      </w:r>
      <w:r w:rsidR="002C7DB2">
        <w:t>52</w:t>
      </w:r>
      <w:r w:rsidRPr="002C7DB2">
        <w:t>, Number</w:t>
      </w:r>
      <w:r w:rsidR="002C7DB2">
        <w:t xml:space="preserve"> 181</w:t>
      </w:r>
      <w:r w:rsidRPr="002C7DB2">
        <w:t xml:space="preserve">) of the Florida Administrative Register.  </w:t>
      </w:r>
    </w:p>
    <w:p w14:paraId="165CD193" w14:textId="77777777" w:rsidR="003255B4" w:rsidRDefault="003255B4" w:rsidP="003255B4">
      <w:pPr>
        <w:jc w:val="both"/>
      </w:pPr>
    </w:p>
    <w:p w14:paraId="01E0AFC0" w14:textId="77777777" w:rsidR="003255B4" w:rsidRDefault="003255B4" w:rsidP="003255B4">
      <w:pPr>
        <w:jc w:val="both"/>
      </w:pPr>
      <w:r>
        <w:tab/>
        <w:t>If timely requested, a hearing will be held at a time and place to be announced in a future notice.</w:t>
      </w:r>
    </w:p>
    <w:p w14:paraId="4663906C" w14:textId="77777777" w:rsidR="003255B4" w:rsidRDefault="003255B4" w:rsidP="003255B4">
      <w:pPr>
        <w:pStyle w:val="OrderBody"/>
      </w:pPr>
    </w:p>
    <w:p w14:paraId="6C498121" w14:textId="40A25959" w:rsidR="00A8111E" w:rsidRDefault="00A8111E" w:rsidP="00A8111E">
      <w:pPr>
        <w:jc w:val="both"/>
        <w:rPr>
          <w:color w:val="FF0000"/>
        </w:rPr>
      </w:pPr>
      <w:r>
        <w:tab/>
        <w:t xml:space="preserve">Requests for hearing on the proposed rule, information regarding the statement of estimated regulatory costs, or proposals for a lower cost regulatory alternative  must be provided in writing and received by the Office of Commission Clerk, Florida Public Service Commission, 2540 Shumard Oak Boulevard, Tallahassee, FL 32399-0862, no later than October 8, 2026. </w:t>
      </w:r>
    </w:p>
    <w:p w14:paraId="5AEBB5F0" w14:textId="77777777" w:rsidR="00A8111E" w:rsidRDefault="00A8111E" w:rsidP="00A8111E">
      <w:pPr>
        <w:jc w:val="both"/>
        <w:rPr>
          <w:color w:val="FF0000"/>
        </w:rPr>
      </w:pPr>
    </w:p>
    <w:p w14:paraId="59CA3355" w14:textId="77777777" w:rsidR="003255B4" w:rsidRDefault="003255B4" w:rsidP="003255B4">
      <w:pPr>
        <w:pStyle w:val="OrderBody"/>
      </w:pPr>
    </w:p>
    <w:p w14:paraId="4749805A" w14:textId="27DC0EC0" w:rsidR="003255B4" w:rsidRDefault="003255B4" w:rsidP="003255B4">
      <w:pPr>
        <w:pStyle w:val="OrderBody"/>
        <w:keepNext/>
        <w:keepLines/>
      </w:pPr>
      <w:r>
        <w:lastRenderedPageBreak/>
        <w:tab/>
        <w:t xml:space="preserve">By ORDER of the Florida Public Service Commission this </w:t>
      </w:r>
      <w:bookmarkStart w:id="5" w:name="replaceDate"/>
      <w:bookmarkEnd w:id="5"/>
      <w:r w:rsidR="002E56C7">
        <w:rPr>
          <w:u w:val="single"/>
        </w:rPr>
        <w:t>17th</w:t>
      </w:r>
      <w:r w:rsidR="002E56C7">
        <w:t xml:space="preserve"> day of </w:t>
      </w:r>
      <w:r w:rsidR="002E56C7">
        <w:rPr>
          <w:u w:val="single"/>
        </w:rPr>
        <w:t>September</w:t>
      </w:r>
      <w:r w:rsidR="002E56C7">
        <w:t xml:space="preserve">, </w:t>
      </w:r>
      <w:r w:rsidR="002E56C7">
        <w:rPr>
          <w:u w:val="single"/>
        </w:rPr>
        <w:t>2026</w:t>
      </w:r>
      <w:r w:rsidR="002E56C7">
        <w:t>.</w:t>
      </w:r>
    </w:p>
    <w:p w14:paraId="5944472F" w14:textId="77777777" w:rsidR="002E56C7" w:rsidRPr="002E56C7" w:rsidRDefault="002E56C7" w:rsidP="003255B4">
      <w:pPr>
        <w:pStyle w:val="OrderBody"/>
        <w:keepNext/>
        <w:keepLines/>
      </w:pPr>
    </w:p>
    <w:p w14:paraId="16AC6E77" w14:textId="77777777" w:rsidR="003255B4" w:rsidRDefault="003255B4" w:rsidP="003255B4">
      <w:pPr>
        <w:pStyle w:val="OrderBody"/>
        <w:keepNext/>
        <w:keepLines/>
      </w:pPr>
    </w:p>
    <w:p w14:paraId="2AA8B02F" w14:textId="77777777" w:rsidR="003255B4" w:rsidRDefault="003255B4" w:rsidP="003255B4">
      <w:pPr>
        <w:pStyle w:val="OrderBody"/>
        <w:keepNext/>
        <w:keepLines/>
      </w:pPr>
    </w:p>
    <w:p w14:paraId="3D81683B" w14:textId="77777777" w:rsidR="003255B4" w:rsidRDefault="003255B4" w:rsidP="003255B4">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3255B4" w14:paraId="2981F165" w14:textId="77777777" w:rsidTr="003255B4">
        <w:tc>
          <w:tcPr>
            <w:tcW w:w="720" w:type="dxa"/>
            <w:shd w:val="clear" w:color="auto" w:fill="auto"/>
          </w:tcPr>
          <w:p w14:paraId="6ECD2F4E" w14:textId="77777777" w:rsidR="003255B4" w:rsidRDefault="003255B4" w:rsidP="003255B4">
            <w:pPr>
              <w:pStyle w:val="OrderBody"/>
              <w:keepNext/>
              <w:keepLines/>
            </w:pPr>
            <w:bookmarkStart w:id="6" w:name="bkmrkSignature" w:colFirst="0" w:colLast="0"/>
          </w:p>
        </w:tc>
        <w:tc>
          <w:tcPr>
            <w:tcW w:w="4320" w:type="dxa"/>
            <w:tcBorders>
              <w:bottom w:val="single" w:sz="4" w:space="0" w:color="auto"/>
            </w:tcBorders>
            <w:shd w:val="clear" w:color="auto" w:fill="auto"/>
          </w:tcPr>
          <w:p w14:paraId="509CC6C2" w14:textId="4EE0408C" w:rsidR="003255B4" w:rsidRDefault="002E56C7" w:rsidP="003255B4">
            <w:pPr>
              <w:pStyle w:val="OrderBody"/>
              <w:keepNext/>
              <w:keepLines/>
            </w:pPr>
            <w:r>
              <w:t>/s/ Adam J. Teitzman</w:t>
            </w:r>
          </w:p>
        </w:tc>
      </w:tr>
      <w:bookmarkEnd w:id="6"/>
      <w:tr w:rsidR="003255B4" w14:paraId="4CD945B5" w14:textId="77777777" w:rsidTr="003255B4">
        <w:tc>
          <w:tcPr>
            <w:tcW w:w="720" w:type="dxa"/>
            <w:shd w:val="clear" w:color="auto" w:fill="auto"/>
          </w:tcPr>
          <w:p w14:paraId="79167F43" w14:textId="77777777" w:rsidR="003255B4" w:rsidRDefault="003255B4" w:rsidP="003255B4">
            <w:pPr>
              <w:pStyle w:val="OrderBody"/>
              <w:keepNext/>
              <w:keepLines/>
            </w:pPr>
          </w:p>
        </w:tc>
        <w:tc>
          <w:tcPr>
            <w:tcW w:w="4320" w:type="dxa"/>
            <w:tcBorders>
              <w:top w:val="single" w:sz="4" w:space="0" w:color="auto"/>
            </w:tcBorders>
            <w:shd w:val="clear" w:color="auto" w:fill="auto"/>
          </w:tcPr>
          <w:p w14:paraId="244656F1" w14:textId="77777777" w:rsidR="003255B4" w:rsidRDefault="003255B4" w:rsidP="003255B4">
            <w:pPr>
              <w:pStyle w:val="OrderBody"/>
              <w:keepNext/>
              <w:keepLines/>
            </w:pPr>
            <w:r>
              <w:t>ADAM TEITZMAN</w:t>
            </w:r>
          </w:p>
          <w:p w14:paraId="6F1D29CB" w14:textId="398213D3" w:rsidR="003255B4" w:rsidRDefault="003255B4" w:rsidP="003255B4">
            <w:pPr>
              <w:pStyle w:val="OrderBody"/>
              <w:keepNext/>
              <w:keepLines/>
            </w:pPr>
            <w:r>
              <w:t>Commission Clerk</w:t>
            </w:r>
          </w:p>
        </w:tc>
      </w:tr>
    </w:tbl>
    <w:p w14:paraId="687E30C3" w14:textId="77777777" w:rsidR="003255B4" w:rsidRDefault="003255B4" w:rsidP="003255B4">
      <w:pPr>
        <w:pStyle w:val="OrderSigInfo"/>
        <w:keepNext/>
        <w:keepLines/>
      </w:pPr>
      <w:r>
        <w:t>Florida Public Service Commission</w:t>
      </w:r>
    </w:p>
    <w:p w14:paraId="3DA4B31D" w14:textId="77777777" w:rsidR="003255B4" w:rsidRDefault="003255B4" w:rsidP="003255B4">
      <w:pPr>
        <w:pStyle w:val="OrderSigInfo"/>
        <w:keepNext/>
        <w:keepLines/>
      </w:pPr>
      <w:r>
        <w:t>2540 Shumard Oak Boulevard</w:t>
      </w:r>
    </w:p>
    <w:p w14:paraId="0A773B74" w14:textId="77777777" w:rsidR="003255B4" w:rsidRDefault="003255B4" w:rsidP="003255B4">
      <w:pPr>
        <w:pStyle w:val="OrderSigInfo"/>
        <w:keepNext/>
        <w:keepLines/>
      </w:pPr>
      <w:r>
        <w:t>Tallahassee, Florida 32399</w:t>
      </w:r>
    </w:p>
    <w:p w14:paraId="30FA6073" w14:textId="77777777" w:rsidR="003255B4" w:rsidRDefault="003255B4" w:rsidP="003255B4">
      <w:pPr>
        <w:pStyle w:val="OrderSigInfo"/>
        <w:keepNext/>
        <w:keepLines/>
      </w:pPr>
      <w:r>
        <w:t>(850) 413</w:t>
      </w:r>
      <w:r>
        <w:noBreakHyphen/>
        <w:t>6770</w:t>
      </w:r>
    </w:p>
    <w:p w14:paraId="56E25FE2" w14:textId="77777777" w:rsidR="003255B4" w:rsidRDefault="003255B4" w:rsidP="003255B4">
      <w:pPr>
        <w:pStyle w:val="OrderSigInfo"/>
        <w:keepNext/>
        <w:keepLines/>
      </w:pPr>
      <w:r>
        <w:t>www.floridapsc.com</w:t>
      </w:r>
    </w:p>
    <w:p w14:paraId="259465CF" w14:textId="77777777" w:rsidR="003255B4" w:rsidRDefault="003255B4" w:rsidP="003255B4">
      <w:pPr>
        <w:pStyle w:val="OrderSigInfo"/>
        <w:keepNext/>
        <w:keepLines/>
      </w:pPr>
    </w:p>
    <w:p w14:paraId="68A2BEAD" w14:textId="77777777" w:rsidR="003255B4" w:rsidRDefault="003255B4" w:rsidP="003255B4">
      <w:pPr>
        <w:pStyle w:val="OrderSigInfo"/>
        <w:keepNext/>
        <w:keepLines/>
      </w:pPr>
      <w:r>
        <w:t>Copies furnished:  A copy of this document is provided to the parties of record at the time of issuance and, if applicable, interested persons.</w:t>
      </w:r>
    </w:p>
    <w:p w14:paraId="6CDDFD5F" w14:textId="63A9154B" w:rsidR="003255B4" w:rsidRDefault="003255B4" w:rsidP="003255B4">
      <w:pPr>
        <w:pStyle w:val="OrderBody"/>
        <w:keepNext/>
        <w:keepLines/>
      </w:pPr>
    </w:p>
    <w:p w14:paraId="1C243C08" w14:textId="77777777" w:rsidR="003255B4" w:rsidRDefault="003255B4" w:rsidP="003255B4">
      <w:pPr>
        <w:pStyle w:val="OrderBody"/>
        <w:keepNext/>
        <w:keepLines/>
      </w:pPr>
    </w:p>
    <w:p w14:paraId="1D8F39D1" w14:textId="68034799" w:rsidR="003255B4" w:rsidRDefault="003255B4" w:rsidP="003255B4">
      <w:pPr>
        <w:pStyle w:val="OrderBody"/>
        <w:keepNext/>
        <w:keepLines/>
      </w:pPr>
      <w:r>
        <w:t>SS</w:t>
      </w:r>
    </w:p>
    <w:p w14:paraId="277F09E8" w14:textId="77777777" w:rsidR="003255B4" w:rsidRDefault="003255B4" w:rsidP="003255B4">
      <w:pPr>
        <w:pStyle w:val="OrderBody"/>
        <w:sectPr w:rsidR="003255B4">
          <w:headerReference w:type="default" r:id="rId8"/>
          <w:footerReference w:type="first" r:id="rId9"/>
          <w:pgSz w:w="12240" w:h="15840" w:code="1"/>
          <w:pgMar w:top="1440" w:right="1440" w:bottom="1440" w:left="1440" w:header="720" w:footer="720" w:gutter="0"/>
          <w:cols w:space="720"/>
          <w:titlePg/>
          <w:docGrid w:linePitch="360"/>
        </w:sectPr>
      </w:pPr>
    </w:p>
    <w:p w14:paraId="67E80D7E" w14:textId="77777777" w:rsidR="005055B7" w:rsidRPr="00067563" w:rsidRDefault="005055B7" w:rsidP="005055B7">
      <w:pPr>
        <w:jc w:val="center"/>
        <w:rPr>
          <w:sz w:val="20"/>
          <w:szCs w:val="20"/>
        </w:rPr>
      </w:pPr>
      <w:r w:rsidRPr="00067563">
        <w:rPr>
          <w:sz w:val="20"/>
          <w:szCs w:val="20"/>
        </w:rPr>
        <w:lastRenderedPageBreak/>
        <w:t>Notice of Proposed Rule</w:t>
      </w:r>
    </w:p>
    <w:p w14:paraId="4C5A7CEE" w14:textId="77777777" w:rsidR="005055B7" w:rsidRPr="00067563" w:rsidRDefault="005055B7" w:rsidP="005055B7">
      <w:pPr>
        <w:spacing w:line="264" w:lineRule="auto"/>
        <w:jc w:val="both"/>
        <w:rPr>
          <w:sz w:val="20"/>
          <w:szCs w:val="20"/>
        </w:rPr>
      </w:pPr>
    </w:p>
    <w:p w14:paraId="46778E5A" w14:textId="77777777" w:rsidR="005055B7" w:rsidRPr="00067563" w:rsidRDefault="002E56C7" w:rsidP="005055B7">
      <w:pPr>
        <w:spacing w:line="264" w:lineRule="auto"/>
        <w:jc w:val="both"/>
        <w:rPr>
          <w:sz w:val="20"/>
          <w:szCs w:val="20"/>
        </w:rPr>
      </w:pPr>
      <w:hyperlink r:id="rId10" w:tgtFrame="department" w:history="1">
        <w:r w:rsidR="005055B7" w:rsidRPr="00067563">
          <w:rPr>
            <w:sz w:val="20"/>
            <w:szCs w:val="20"/>
          </w:rPr>
          <w:t>PUBLIC SERVICE COMMISSION</w:t>
        </w:r>
      </w:hyperlink>
    </w:p>
    <w:p w14:paraId="739CEF01" w14:textId="77777777" w:rsidR="005055B7" w:rsidRPr="00067563" w:rsidRDefault="005055B7" w:rsidP="005055B7">
      <w:pPr>
        <w:spacing w:line="264" w:lineRule="auto"/>
        <w:jc w:val="both"/>
        <w:rPr>
          <w:sz w:val="20"/>
          <w:szCs w:val="20"/>
        </w:rPr>
      </w:pPr>
      <w:r w:rsidRPr="00067563">
        <w:rPr>
          <w:sz w:val="20"/>
          <w:szCs w:val="20"/>
        </w:rPr>
        <w:t>RULE NO.:</w:t>
      </w:r>
      <w:r w:rsidRPr="00067563">
        <w:rPr>
          <w:sz w:val="20"/>
          <w:szCs w:val="20"/>
        </w:rPr>
        <w:tab/>
        <w:t xml:space="preserve">RULE TITLE: </w:t>
      </w:r>
    </w:p>
    <w:p w14:paraId="6689F12C" w14:textId="77777777" w:rsidR="005055B7" w:rsidRPr="00067563" w:rsidRDefault="002E56C7" w:rsidP="005055B7">
      <w:pPr>
        <w:spacing w:line="264" w:lineRule="auto"/>
        <w:jc w:val="both"/>
        <w:rPr>
          <w:sz w:val="20"/>
          <w:szCs w:val="20"/>
        </w:rPr>
      </w:pPr>
      <w:hyperlink r:id="rId11" w:tgtFrame="ruleNo" w:history="1">
        <w:r w:rsidR="005055B7" w:rsidRPr="00067563">
          <w:rPr>
            <w:sz w:val="20"/>
            <w:szCs w:val="20"/>
          </w:rPr>
          <w:t>25-6.049</w:t>
        </w:r>
      </w:hyperlink>
      <w:r w:rsidR="005055B7" w:rsidRPr="00067563">
        <w:rPr>
          <w:sz w:val="20"/>
          <w:szCs w:val="20"/>
        </w:rPr>
        <w:tab/>
        <w:t>Measuring Customer Service</w:t>
      </w:r>
    </w:p>
    <w:p w14:paraId="54F60FE8" w14:textId="77777777" w:rsidR="005055B7" w:rsidRPr="00067563" w:rsidRDefault="005055B7" w:rsidP="005055B7">
      <w:pPr>
        <w:spacing w:line="264" w:lineRule="auto"/>
        <w:jc w:val="both"/>
        <w:rPr>
          <w:sz w:val="20"/>
          <w:szCs w:val="20"/>
        </w:rPr>
      </w:pPr>
      <w:r w:rsidRPr="00067563">
        <w:rPr>
          <w:sz w:val="20"/>
          <w:szCs w:val="20"/>
        </w:rPr>
        <w:t>PURPOSE AND EFFECT: To update and clarify the rule following the statutory rule review mandated by Section 120.5435, Florida Statutes. Docket No.: 20260037-OT</w:t>
      </w:r>
    </w:p>
    <w:p w14:paraId="7ECD18D6" w14:textId="77777777" w:rsidR="005055B7" w:rsidRPr="00067563" w:rsidRDefault="005055B7" w:rsidP="005055B7">
      <w:pPr>
        <w:spacing w:line="264" w:lineRule="auto"/>
        <w:jc w:val="both"/>
        <w:rPr>
          <w:sz w:val="20"/>
          <w:szCs w:val="20"/>
        </w:rPr>
      </w:pPr>
      <w:r w:rsidRPr="00067563">
        <w:rPr>
          <w:sz w:val="20"/>
          <w:szCs w:val="20"/>
        </w:rPr>
        <w:t>SUMMARY: This rule is being amended to update and clarify rule language and align classification of certain occupancy structures with that of Florida’s Department of Business and Professional Regulation. These amendments address the reasons underlying frequent requests for rule waivers on this rule and the Commission’s approval of those requests.</w:t>
      </w:r>
    </w:p>
    <w:p w14:paraId="1D3EB69E" w14:textId="77777777" w:rsidR="005055B7" w:rsidRPr="00067563" w:rsidRDefault="005055B7" w:rsidP="005055B7">
      <w:pPr>
        <w:spacing w:line="264" w:lineRule="auto"/>
        <w:jc w:val="both"/>
        <w:rPr>
          <w:sz w:val="20"/>
          <w:szCs w:val="20"/>
        </w:rPr>
      </w:pPr>
      <w:r w:rsidRPr="00067563">
        <w:rPr>
          <w:sz w:val="20"/>
          <w:szCs w:val="20"/>
        </w:rPr>
        <w:t xml:space="preserve">SUMMARY OF STATEMENT OF ESTIMATED REGULATORY COSTS AND LEGISLATIVE RATIFICATION: </w:t>
      </w:r>
    </w:p>
    <w:p w14:paraId="09F07C08" w14:textId="77777777" w:rsidR="005055B7" w:rsidRPr="00067563" w:rsidRDefault="005055B7" w:rsidP="005055B7">
      <w:pPr>
        <w:spacing w:line="264" w:lineRule="auto"/>
        <w:jc w:val="both"/>
        <w:rPr>
          <w:sz w:val="20"/>
          <w:szCs w:val="20"/>
        </w:rPr>
      </w:pPr>
      <w:r w:rsidRPr="00067563">
        <w:rPr>
          <w:sz w:val="20"/>
          <w:szCs w:val="20"/>
        </w:rPr>
        <w:t xml:space="preserve">The Agency has determined that this rule will not have an adverse impact on small business or likely increase directly or indirectly regulatory costs in excess of $200,000 in the aggregate within one year after the implementation of the rule. A SERC has been prepared by the Agency. </w:t>
      </w:r>
    </w:p>
    <w:p w14:paraId="69D2EDF6" w14:textId="77777777" w:rsidR="005055B7" w:rsidRPr="00067563" w:rsidRDefault="005055B7" w:rsidP="005055B7">
      <w:pPr>
        <w:spacing w:line="264" w:lineRule="auto"/>
        <w:jc w:val="both"/>
        <w:rPr>
          <w:sz w:val="20"/>
          <w:szCs w:val="20"/>
        </w:rPr>
      </w:pPr>
      <w:r w:rsidRPr="00067563">
        <w:rPr>
          <w:sz w:val="20"/>
          <w:szCs w:val="20"/>
        </w:rPr>
        <w:t xml:space="preserve">The Agency website where the SERC can be viewed in its entirety is: </w:t>
      </w:r>
      <w:hyperlink r:id="rId12" w:history="1">
        <w:r w:rsidRPr="00067563">
          <w:rPr>
            <w:rStyle w:val="Hyperlink"/>
            <w:sz w:val="20"/>
            <w:szCs w:val="20"/>
          </w:rPr>
          <w:t>file://fp3/filings/psc/library/filings/2026/06258-2026/06258-2026.pdf</w:t>
        </w:r>
      </w:hyperlink>
      <w:r w:rsidRPr="00067563">
        <w:rPr>
          <w:sz w:val="20"/>
          <w:szCs w:val="20"/>
        </w:rPr>
        <w:t>. The SERC examined the factors required by Section 120.541(2), F.S., and concluded that the proposed amendments will not likely increase regulatory costs, including any transactional costs or have an adverse impact on business competitiveness, productivity, or innovation in excess of $1 million in the aggregate within five years of implementation. The proposed rule would have no impact on small business, would have no implementation cost to the Commission or other state and local government entities, and would have no impact on small cities or counties.</w:t>
      </w:r>
    </w:p>
    <w:p w14:paraId="5BFFD2E7" w14:textId="77777777" w:rsidR="005055B7" w:rsidRPr="00067563" w:rsidRDefault="005055B7" w:rsidP="005055B7">
      <w:pPr>
        <w:spacing w:line="264" w:lineRule="auto"/>
        <w:jc w:val="both"/>
        <w:rPr>
          <w:sz w:val="20"/>
          <w:szCs w:val="20"/>
        </w:rPr>
      </w:pPr>
      <w:r w:rsidRPr="00067563">
        <w:rPr>
          <w:sz w:val="20"/>
          <w:szCs w:val="20"/>
        </w:rPr>
        <w:t>The Agency has determined that the proposed rule is not expected to require legislative ratification based on the statement of estimated regulatory costs or if no SERC is required, the information expressly relied upon and described herein: based on the SERC.</w:t>
      </w:r>
    </w:p>
    <w:p w14:paraId="004ACE46" w14:textId="77777777" w:rsidR="005055B7" w:rsidRPr="00067563" w:rsidRDefault="005055B7" w:rsidP="005055B7">
      <w:pPr>
        <w:spacing w:line="264" w:lineRule="auto"/>
        <w:jc w:val="both"/>
        <w:rPr>
          <w:sz w:val="20"/>
          <w:szCs w:val="20"/>
        </w:rPr>
      </w:pPr>
      <w:r w:rsidRPr="00067563">
        <w:rPr>
          <w:sz w:val="20"/>
          <w:szCs w:val="20"/>
        </w:rPr>
        <w:t>Any person who wishes to provide information regarding a statement of estimated regulatory costs, or to provide a proposal for a lower cost regulatory alternative must do so in writing within 21 days after publication of this notice.</w:t>
      </w:r>
    </w:p>
    <w:p w14:paraId="50D80B8D" w14:textId="77777777" w:rsidR="005055B7" w:rsidRPr="00067563" w:rsidRDefault="005055B7" w:rsidP="005055B7">
      <w:pPr>
        <w:spacing w:line="264" w:lineRule="auto"/>
        <w:jc w:val="both"/>
        <w:rPr>
          <w:sz w:val="20"/>
          <w:szCs w:val="20"/>
        </w:rPr>
      </w:pPr>
      <w:r w:rsidRPr="00067563">
        <w:rPr>
          <w:sz w:val="20"/>
          <w:szCs w:val="20"/>
        </w:rPr>
        <w:t xml:space="preserve">RULEMAKING AUTHORITY: </w:t>
      </w:r>
      <w:hyperlink r:id="rId13" w:tgtFrame="cfr" w:history="1">
        <w:r w:rsidRPr="00067563">
          <w:rPr>
            <w:sz w:val="20"/>
            <w:szCs w:val="20"/>
          </w:rPr>
          <w:t>350.127(2), 366.05(1) FS</w:t>
        </w:r>
      </w:hyperlink>
    </w:p>
    <w:p w14:paraId="0B3FFBF1" w14:textId="77777777" w:rsidR="005055B7" w:rsidRPr="00067563" w:rsidRDefault="005055B7" w:rsidP="005055B7">
      <w:pPr>
        <w:spacing w:line="264" w:lineRule="auto"/>
        <w:jc w:val="both"/>
        <w:rPr>
          <w:sz w:val="20"/>
          <w:szCs w:val="20"/>
        </w:rPr>
      </w:pPr>
      <w:r w:rsidRPr="00067563">
        <w:rPr>
          <w:sz w:val="20"/>
          <w:szCs w:val="20"/>
        </w:rPr>
        <w:t xml:space="preserve">LAW IMPLEMENTED: </w:t>
      </w:r>
      <w:hyperlink r:id="rId14" w:tgtFrame="cfr" w:history="1">
        <w:r w:rsidRPr="00067563">
          <w:rPr>
            <w:sz w:val="20"/>
            <w:szCs w:val="20"/>
          </w:rPr>
          <w:t>366.05(1), 366.06(1), 366.81, 366.82 FS</w:t>
        </w:r>
      </w:hyperlink>
    </w:p>
    <w:p w14:paraId="30B0F4A4" w14:textId="77777777" w:rsidR="005055B7" w:rsidRPr="00067563" w:rsidRDefault="005055B7" w:rsidP="005055B7">
      <w:pPr>
        <w:spacing w:line="264" w:lineRule="auto"/>
        <w:jc w:val="both"/>
        <w:rPr>
          <w:sz w:val="20"/>
          <w:szCs w:val="20"/>
        </w:rPr>
      </w:pPr>
      <w:r w:rsidRPr="00067563">
        <w:rPr>
          <w:sz w:val="20"/>
          <w:szCs w:val="20"/>
        </w:rPr>
        <w:t>IF REQUESTED WITHIN 21 DAYS OF THE DATE OF THIS NOTICE, A HEARING WILL BE SCHEDULED AND ANNOUNCED IN THE FAR.</w:t>
      </w:r>
    </w:p>
    <w:p w14:paraId="0FA5F1E0" w14:textId="77777777" w:rsidR="005055B7" w:rsidRPr="00067563" w:rsidRDefault="005055B7" w:rsidP="005055B7">
      <w:pPr>
        <w:spacing w:line="264" w:lineRule="auto"/>
        <w:jc w:val="both"/>
        <w:rPr>
          <w:sz w:val="20"/>
          <w:szCs w:val="20"/>
        </w:rPr>
      </w:pPr>
      <w:r w:rsidRPr="00067563">
        <w:rPr>
          <w:sz w:val="20"/>
          <w:szCs w:val="20"/>
        </w:rPr>
        <w:t>THE PERSON TO BE CONTACTED REGARDING THE PROPOSED RULE IS: Susan Sapoznikoff, susan.sapoznikoff@psc.state.fl.us, (850)413-6630.</w:t>
      </w:r>
    </w:p>
    <w:p w14:paraId="6C3CDDFD" w14:textId="77777777" w:rsidR="005055B7" w:rsidRPr="00067563" w:rsidRDefault="005055B7" w:rsidP="005055B7">
      <w:pPr>
        <w:spacing w:line="264" w:lineRule="auto"/>
        <w:jc w:val="both"/>
        <w:rPr>
          <w:sz w:val="20"/>
          <w:szCs w:val="20"/>
        </w:rPr>
      </w:pPr>
    </w:p>
    <w:p w14:paraId="761D14EA" w14:textId="77777777" w:rsidR="005055B7" w:rsidRPr="00067563" w:rsidRDefault="005055B7" w:rsidP="005055B7">
      <w:pPr>
        <w:spacing w:line="264" w:lineRule="auto"/>
        <w:jc w:val="both"/>
        <w:rPr>
          <w:sz w:val="20"/>
          <w:szCs w:val="20"/>
        </w:rPr>
      </w:pPr>
      <w:r w:rsidRPr="00067563">
        <w:rPr>
          <w:sz w:val="20"/>
          <w:szCs w:val="20"/>
        </w:rPr>
        <w:t>THE TEXT OF THE PROPOSED RULE IS:</w:t>
      </w:r>
    </w:p>
    <w:p w14:paraId="54B84553" w14:textId="77777777" w:rsidR="005055B7" w:rsidRPr="00067563" w:rsidRDefault="005055B7" w:rsidP="005055B7">
      <w:pPr>
        <w:spacing w:line="264" w:lineRule="auto"/>
        <w:jc w:val="both"/>
        <w:rPr>
          <w:sz w:val="20"/>
          <w:szCs w:val="20"/>
        </w:rPr>
      </w:pPr>
    </w:p>
    <w:p w14:paraId="3C4865C8" w14:textId="77777777" w:rsidR="005055B7" w:rsidRPr="00067563" w:rsidRDefault="005055B7" w:rsidP="005055B7">
      <w:pPr>
        <w:tabs>
          <w:tab w:val="left" w:pos="360"/>
        </w:tabs>
        <w:spacing w:line="264" w:lineRule="auto"/>
        <w:ind w:firstLine="360"/>
        <w:jc w:val="both"/>
        <w:rPr>
          <w:sz w:val="20"/>
          <w:szCs w:val="20"/>
        </w:rPr>
      </w:pPr>
      <w:r w:rsidRPr="00067563">
        <w:rPr>
          <w:b/>
          <w:bCs/>
          <w:color w:val="000000"/>
          <w:sz w:val="20"/>
          <w:szCs w:val="20"/>
        </w:rPr>
        <w:t>25-6.049 Measuring Customer Service.</w:t>
      </w:r>
    </w:p>
    <w:p w14:paraId="40758153" w14:textId="77777777" w:rsidR="005055B7" w:rsidRPr="00067563" w:rsidRDefault="005055B7" w:rsidP="005055B7">
      <w:pPr>
        <w:spacing w:line="264" w:lineRule="auto"/>
        <w:ind w:firstLine="360"/>
        <w:jc w:val="both"/>
        <w:rPr>
          <w:sz w:val="20"/>
          <w:szCs w:val="20"/>
        </w:rPr>
      </w:pPr>
      <w:r w:rsidRPr="00067563">
        <w:rPr>
          <w:color w:val="000000"/>
          <w:sz w:val="20"/>
          <w:szCs w:val="20"/>
        </w:rPr>
        <w:t>(1) through (4) No change.</w:t>
      </w:r>
    </w:p>
    <w:p w14:paraId="76EF148E" w14:textId="77777777" w:rsidR="005055B7" w:rsidRPr="00067563" w:rsidRDefault="005055B7" w:rsidP="005055B7">
      <w:pPr>
        <w:spacing w:line="264" w:lineRule="auto"/>
        <w:ind w:firstLine="360"/>
        <w:jc w:val="both"/>
        <w:rPr>
          <w:sz w:val="20"/>
          <w:szCs w:val="20"/>
        </w:rPr>
      </w:pPr>
      <w:r w:rsidRPr="00067563">
        <w:rPr>
          <w:color w:val="000000"/>
          <w:sz w:val="20"/>
          <w:szCs w:val="20"/>
        </w:rPr>
        <w:t>(5) Individual electric metering by the utility shall be required for each separate occupancy unit of new commercial establishments, residential buildings, condominiums, cooperatives, marinas, and trailer, mobile home and recreational vehicle parks. However, individual metering shall not be required for any such occupancy unit for which a construction permit was issued before, and which has received master-metered service continuously since January 1, 1981. In addition, individual electric meters shall not be required:</w:t>
      </w:r>
    </w:p>
    <w:p w14:paraId="4CF48FC2" w14:textId="77777777" w:rsidR="005055B7" w:rsidRPr="00067563" w:rsidRDefault="005055B7" w:rsidP="005055B7">
      <w:pPr>
        <w:spacing w:line="264" w:lineRule="auto"/>
        <w:ind w:firstLine="360"/>
        <w:jc w:val="both"/>
        <w:rPr>
          <w:sz w:val="20"/>
          <w:szCs w:val="20"/>
        </w:rPr>
      </w:pPr>
      <w:r w:rsidRPr="00067563">
        <w:rPr>
          <w:color w:val="000000"/>
          <w:sz w:val="20"/>
          <w:szCs w:val="20"/>
        </w:rPr>
        <w:t>(a) through (c) No change.</w:t>
      </w:r>
    </w:p>
    <w:p w14:paraId="5D3BEF33" w14:textId="77777777" w:rsidR="005055B7" w:rsidRPr="00067563" w:rsidRDefault="005055B7" w:rsidP="005055B7">
      <w:pPr>
        <w:spacing w:line="264" w:lineRule="auto"/>
        <w:ind w:firstLine="360"/>
        <w:jc w:val="both"/>
        <w:rPr>
          <w:sz w:val="20"/>
          <w:szCs w:val="20"/>
        </w:rPr>
      </w:pPr>
      <w:r w:rsidRPr="00067563">
        <w:rPr>
          <w:color w:val="000000"/>
          <w:sz w:val="20"/>
          <w:szCs w:val="20"/>
        </w:rPr>
        <w:t xml:space="preserve">(d) For </w:t>
      </w:r>
      <w:r w:rsidRPr="00067563">
        <w:rPr>
          <w:color w:val="000000"/>
          <w:sz w:val="20"/>
          <w:szCs w:val="20"/>
          <w:u w:val="single"/>
        </w:rPr>
        <w:t>transient public</w:t>
      </w:r>
      <w:r w:rsidRPr="00067563">
        <w:rPr>
          <w:color w:val="000000"/>
          <w:sz w:val="20"/>
          <w:szCs w:val="20"/>
        </w:rPr>
        <w:t xml:space="preserve"> lodging establishments </w:t>
      </w:r>
      <w:r w:rsidRPr="00067563">
        <w:rPr>
          <w:color w:val="000000"/>
          <w:sz w:val="20"/>
          <w:szCs w:val="20"/>
          <w:u w:val="single"/>
        </w:rPr>
        <w:t>as defined by Section 509.013, F.S., and classified as such in Section 509.242, F.S.</w:t>
      </w:r>
      <w:r w:rsidRPr="00067563">
        <w:rPr>
          <w:color w:val="000000"/>
          <w:sz w:val="20"/>
          <w:szCs w:val="20"/>
        </w:rPr>
        <w:t xml:space="preserve"> </w:t>
      </w:r>
      <w:r w:rsidRPr="00067563">
        <w:rPr>
          <w:strike/>
          <w:color w:val="000000"/>
          <w:sz w:val="20"/>
          <w:szCs w:val="20"/>
        </w:rPr>
        <w:t>such as hotels, motels, and similar facilities which are rented, leased, or otherwise provided to guests by an operator providing overnight occupancy as defined in paragraph (8)(b)</w:t>
      </w:r>
      <w:r w:rsidRPr="00067563">
        <w:rPr>
          <w:color w:val="000000"/>
          <w:sz w:val="20"/>
          <w:szCs w:val="20"/>
        </w:rPr>
        <w:t>;</w:t>
      </w:r>
    </w:p>
    <w:p w14:paraId="5F545CAE"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lastRenderedPageBreak/>
        <w:t xml:space="preserve">(e) For </w:t>
      </w:r>
      <w:r w:rsidRPr="00067563">
        <w:rPr>
          <w:strike/>
          <w:color w:val="000000"/>
          <w:sz w:val="20"/>
          <w:szCs w:val="20"/>
        </w:rPr>
        <w:t>separate, specially-designated</w:t>
      </w:r>
      <w:r w:rsidRPr="00067563">
        <w:rPr>
          <w:color w:val="000000"/>
          <w:sz w:val="20"/>
          <w:szCs w:val="20"/>
        </w:rPr>
        <w:t xml:space="preserve"> areas </w:t>
      </w:r>
      <w:r w:rsidRPr="00067563">
        <w:rPr>
          <w:color w:val="000000"/>
          <w:sz w:val="20"/>
          <w:szCs w:val="20"/>
          <w:u w:val="single"/>
        </w:rPr>
        <w:t>of</w:t>
      </w:r>
      <w:r w:rsidRPr="00067563">
        <w:rPr>
          <w:color w:val="000000"/>
          <w:sz w:val="20"/>
          <w:szCs w:val="20"/>
        </w:rPr>
        <w:t xml:space="preserve"> </w:t>
      </w:r>
      <w:r w:rsidRPr="00067563">
        <w:rPr>
          <w:strike/>
          <w:color w:val="000000"/>
          <w:sz w:val="20"/>
          <w:szCs w:val="20"/>
        </w:rPr>
        <w:t>for overnight occupancy, as defined in paragraph (8)(b), at</w:t>
      </w:r>
      <w:r w:rsidRPr="00067563">
        <w:rPr>
          <w:color w:val="000000"/>
          <w:sz w:val="20"/>
          <w:szCs w:val="20"/>
        </w:rPr>
        <w:t xml:space="preserve"> trailer, mobile home and recreational vehicle parks and marinas </w:t>
      </w:r>
      <w:r w:rsidRPr="00067563">
        <w:rPr>
          <w:color w:val="000000"/>
          <w:sz w:val="20"/>
          <w:szCs w:val="20"/>
          <w:u w:val="single"/>
        </w:rPr>
        <w:t>at which</w:t>
      </w:r>
      <w:r w:rsidRPr="00067563">
        <w:rPr>
          <w:color w:val="000000"/>
          <w:sz w:val="20"/>
          <w:szCs w:val="20"/>
        </w:rPr>
        <w:t xml:space="preserve"> </w:t>
      </w:r>
      <w:r w:rsidRPr="00067563">
        <w:rPr>
          <w:strike/>
          <w:color w:val="000000"/>
          <w:sz w:val="20"/>
          <w:szCs w:val="20"/>
        </w:rPr>
        <w:t>where</w:t>
      </w:r>
      <w:r w:rsidRPr="00067563">
        <w:rPr>
          <w:color w:val="000000"/>
          <w:sz w:val="20"/>
          <w:szCs w:val="20"/>
        </w:rPr>
        <w:t xml:space="preserve"> permanent </w:t>
      </w:r>
      <w:r w:rsidRPr="00067563">
        <w:rPr>
          <w:color w:val="000000"/>
          <w:sz w:val="20"/>
          <w:szCs w:val="20"/>
          <w:u w:val="single"/>
        </w:rPr>
        <w:t>occupancy, as defined in subsection (8) of this rule</w:t>
      </w:r>
      <w:r w:rsidRPr="00067563">
        <w:rPr>
          <w:color w:val="000000"/>
          <w:sz w:val="20"/>
          <w:szCs w:val="20"/>
        </w:rPr>
        <w:t xml:space="preserve"> </w:t>
      </w:r>
      <w:r w:rsidRPr="00067563">
        <w:rPr>
          <w:strike/>
          <w:color w:val="000000"/>
          <w:sz w:val="20"/>
          <w:szCs w:val="20"/>
        </w:rPr>
        <w:t>residency</w:t>
      </w:r>
      <w:r w:rsidRPr="00067563">
        <w:rPr>
          <w:color w:val="000000"/>
          <w:sz w:val="20"/>
          <w:szCs w:val="20"/>
        </w:rPr>
        <w:t xml:space="preserve"> is not established;</w:t>
      </w:r>
    </w:p>
    <w:p w14:paraId="4274614B"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(f) No change.</w:t>
      </w:r>
    </w:p>
    <w:p w14:paraId="05C54B2C"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(g) For condominiums that meet the following criteria:</w:t>
      </w:r>
    </w:p>
    <w:p w14:paraId="7CE1910D"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 xml:space="preserve">1. </w:t>
      </w:r>
      <w:r w:rsidRPr="00067563">
        <w:rPr>
          <w:strike/>
          <w:color w:val="000000"/>
          <w:sz w:val="20"/>
          <w:szCs w:val="20"/>
        </w:rPr>
        <w:t>The declaration of condominium requires that</w:t>
      </w:r>
      <w:r w:rsidRPr="00067563">
        <w:rPr>
          <w:color w:val="000000"/>
          <w:sz w:val="20"/>
          <w:szCs w:val="20"/>
        </w:rPr>
        <w:t xml:space="preserve"> </w:t>
      </w:r>
      <w:r w:rsidRPr="00067563">
        <w:rPr>
          <w:color w:val="000000"/>
          <w:sz w:val="20"/>
          <w:szCs w:val="20"/>
          <w:u w:val="single"/>
        </w:rPr>
        <w:t>A</w:t>
      </w:r>
      <w:r w:rsidRPr="00067563">
        <w:rPr>
          <w:strike/>
          <w:color w:val="000000"/>
          <w:sz w:val="20"/>
          <w:szCs w:val="20"/>
        </w:rPr>
        <w:t>a</w:t>
      </w:r>
      <w:r w:rsidRPr="00067563">
        <w:rPr>
          <w:color w:val="000000"/>
          <w:sz w:val="20"/>
          <w:szCs w:val="20"/>
        </w:rPr>
        <w:t xml:space="preserve">t least </w:t>
      </w:r>
      <w:r w:rsidRPr="00067563">
        <w:rPr>
          <w:color w:val="000000"/>
          <w:sz w:val="20"/>
          <w:szCs w:val="20"/>
          <w:u w:val="single"/>
        </w:rPr>
        <w:t>75</w:t>
      </w:r>
      <w:r w:rsidRPr="00067563">
        <w:rPr>
          <w:color w:val="000000"/>
          <w:sz w:val="20"/>
          <w:szCs w:val="20"/>
        </w:rPr>
        <w:t xml:space="preserve"> </w:t>
      </w:r>
      <w:r w:rsidRPr="00067563">
        <w:rPr>
          <w:strike/>
          <w:color w:val="000000"/>
          <w:sz w:val="20"/>
          <w:szCs w:val="20"/>
        </w:rPr>
        <w:t>95</w:t>
      </w:r>
      <w:r w:rsidRPr="00067563">
        <w:rPr>
          <w:color w:val="000000"/>
          <w:sz w:val="20"/>
          <w:szCs w:val="20"/>
        </w:rPr>
        <w:t xml:space="preserve"> percent of the units are </w:t>
      </w:r>
      <w:r w:rsidRPr="00067563">
        <w:rPr>
          <w:color w:val="000000"/>
          <w:sz w:val="20"/>
          <w:szCs w:val="20"/>
          <w:u w:val="single"/>
        </w:rPr>
        <w:t>classified as a “vacation rental” under Section 509.242, F.S.</w:t>
      </w:r>
      <w:r w:rsidRPr="00067563">
        <w:rPr>
          <w:color w:val="000000"/>
          <w:sz w:val="20"/>
          <w:szCs w:val="20"/>
        </w:rPr>
        <w:t xml:space="preserve"> </w:t>
      </w:r>
      <w:r w:rsidRPr="00067563">
        <w:rPr>
          <w:strike/>
          <w:color w:val="000000"/>
          <w:sz w:val="20"/>
          <w:szCs w:val="20"/>
        </w:rPr>
        <w:t>used solely for overnight occupancy as defined in paragraph (8)(b) of this rule</w:t>
      </w:r>
      <w:r w:rsidRPr="00067563">
        <w:rPr>
          <w:color w:val="000000"/>
          <w:sz w:val="20"/>
          <w:szCs w:val="20"/>
        </w:rPr>
        <w:t>;</w:t>
      </w:r>
    </w:p>
    <w:p w14:paraId="74869728"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2. through 3. No change.</w:t>
      </w:r>
    </w:p>
    <w:p w14:paraId="6A61C80C"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(6) Master-metered condominiums.</w:t>
      </w:r>
    </w:p>
    <w:p w14:paraId="44447191"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 xml:space="preserve">(a) Initial Qualifications – In addition to the criteria in paragraph (5)(g), in order to initially qualify for master-metered service, the owner or developer of the condominium, the condominium association, or the customer must attest to the utility that the criteria in paragraph (5)(g) and in this subsection have been met, and that any cost of future conversion to individual metering will be the responsibility of the customer, consistent with subsection (7) of this rule. Upon request and reasonable notice by the utility, the utility shall be allowed to inspect the condominium to collect evidence needed to determine whether the condominium </w:t>
      </w:r>
      <w:r w:rsidRPr="00067563">
        <w:rPr>
          <w:color w:val="000000"/>
          <w:sz w:val="20"/>
          <w:szCs w:val="20"/>
          <w:u w:val="single"/>
        </w:rPr>
        <w:t>complies</w:t>
      </w:r>
      <w:r w:rsidRPr="00067563">
        <w:rPr>
          <w:color w:val="000000"/>
          <w:sz w:val="20"/>
          <w:szCs w:val="20"/>
        </w:rPr>
        <w:t xml:space="preserve"> </w:t>
      </w:r>
      <w:r w:rsidRPr="00067563">
        <w:rPr>
          <w:strike/>
          <w:color w:val="000000"/>
          <w:sz w:val="20"/>
          <w:szCs w:val="20"/>
        </w:rPr>
        <w:t>is in compliance</w:t>
      </w:r>
      <w:r w:rsidRPr="00067563">
        <w:rPr>
          <w:color w:val="000000"/>
          <w:sz w:val="20"/>
          <w:szCs w:val="20"/>
        </w:rPr>
        <w:t xml:space="preserve"> with this rule. If the criteria in paragraph (5)(g) and in this subsection are not met, then the utility shall not provide master-metered service to the condominium.</w:t>
      </w:r>
    </w:p>
    <w:p w14:paraId="10C58F29"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(b) No change.</w:t>
      </w:r>
    </w:p>
    <w:p w14:paraId="0611D650"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 xml:space="preserve">(c) Upon request and reasonable notice by the utility, the utility shall be allowed to inspect the condominium to collect evidence needed to determine whether the condominium </w:t>
      </w:r>
      <w:r w:rsidRPr="00067563">
        <w:rPr>
          <w:color w:val="000000"/>
          <w:sz w:val="20"/>
          <w:szCs w:val="20"/>
          <w:u w:val="single"/>
        </w:rPr>
        <w:t>complies</w:t>
      </w:r>
      <w:r w:rsidRPr="00067563">
        <w:rPr>
          <w:color w:val="000000"/>
          <w:sz w:val="20"/>
          <w:szCs w:val="20"/>
        </w:rPr>
        <w:t xml:space="preserve"> </w:t>
      </w:r>
      <w:r w:rsidRPr="00067563">
        <w:rPr>
          <w:strike/>
          <w:color w:val="000000"/>
          <w:sz w:val="20"/>
          <w:szCs w:val="20"/>
        </w:rPr>
        <w:t>is in compliance</w:t>
      </w:r>
      <w:r w:rsidRPr="00067563">
        <w:rPr>
          <w:color w:val="000000"/>
          <w:sz w:val="20"/>
          <w:szCs w:val="20"/>
        </w:rPr>
        <w:t xml:space="preserve"> with this rule.</w:t>
      </w:r>
    </w:p>
    <w:p w14:paraId="75577A4D"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 xml:space="preserve">(d) Failure to Comply – If a condominium is master metered under the exemption in this rule and subsequently fails to meet the criteria contained in paragraph (5)(g), or the customer fails to make the annual attestation required by paragraph (6)(b), then the utility shall promptly notify the customer that the condominium is no longer eligible for master-metered service. If the customer does not respond with clear evidence to the contrary within 30 days of receiving the notice, the customer shall individually meter the condominium units within six months following the date on the notice. During this </w:t>
      </w:r>
      <w:r w:rsidRPr="00067563">
        <w:rPr>
          <w:color w:val="000000"/>
          <w:sz w:val="20"/>
          <w:szCs w:val="20"/>
          <w:u w:val="single"/>
        </w:rPr>
        <w:t>six-month</w:t>
      </w:r>
      <w:r w:rsidRPr="00067563">
        <w:rPr>
          <w:color w:val="000000"/>
          <w:sz w:val="20"/>
          <w:szCs w:val="20"/>
        </w:rPr>
        <w:t xml:space="preserve"> </w:t>
      </w:r>
      <w:r w:rsidRPr="00067563">
        <w:rPr>
          <w:strike/>
          <w:color w:val="000000"/>
          <w:sz w:val="20"/>
          <w:szCs w:val="20"/>
        </w:rPr>
        <w:t>six month</w:t>
      </w:r>
      <w:r w:rsidRPr="00067563">
        <w:rPr>
          <w:color w:val="000000"/>
          <w:sz w:val="20"/>
          <w:szCs w:val="20"/>
        </w:rPr>
        <w:t xml:space="preserve"> period, the utility shall not discontinue service based on failure to comply with this rule. Thereafter, the provisions of Rule 25-6.105, F.A.C., apply.</w:t>
      </w:r>
    </w:p>
    <w:p w14:paraId="37FBC180"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(7) No change.</w:t>
      </w:r>
    </w:p>
    <w:p w14:paraId="503B2A22"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 xml:space="preserve">(8) For purposes of this rule </w:t>
      </w:r>
      <w:r w:rsidRPr="00067563">
        <w:rPr>
          <w:color w:val="000000"/>
          <w:sz w:val="20"/>
          <w:szCs w:val="20"/>
          <w:u w:val="single"/>
        </w:rPr>
        <w:t>permanent occupancy means habitation for more than 180 days during any consecutive 12-month period.</w:t>
      </w:r>
      <w:r w:rsidRPr="00067563">
        <w:rPr>
          <w:strike/>
          <w:color w:val="000000"/>
          <w:sz w:val="20"/>
          <w:szCs w:val="20"/>
        </w:rPr>
        <w:t>:</w:t>
      </w:r>
    </w:p>
    <w:p w14:paraId="08CC4401" w14:textId="77777777" w:rsidR="005055B7" w:rsidRPr="00067563" w:rsidRDefault="005055B7" w:rsidP="005055B7">
      <w:pPr>
        <w:tabs>
          <w:tab w:val="left" w:pos="360"/>
        </w:tabs>
        <w:spacing w:line="264" w:lineRule="auto"/>
        <w:ind w:firstLine="360"/>
        <w:jc w:val="both"/>
        <w:rPr>
          <w:sz w:val="20"/>
          <w:szCs w:val="20"/>
        </w:rPr>
      </w:pPr>
      <w:r w:rsidRPr="00067563">
        <w:rPr>
          <w:strike/>
          <w:color w:val="000000"/>
          <w:sz w:val="20"/>
          <w:szCs w:val="20"/>
        </w:rPr>
        <w:t>(a) “Occupancy unit” means that portion of any commercial establishment, single and multi-unit residential building, or trailer, mobile home or recreational vehicle park, or marina which is set apart from the rest of such facility by clearly determinable boundaries as described in the rental, lease, or ownership agreement for such unit.</w:t>
      </w:r>
    </w:p>
    <w:p w14:paraId="1F599230" w14:textId="77777777" w:rsidR="005055B7" w:rsidRPr="00067563" w:rsidRDefault="005055B7" w:rsidP="005055B7">
      <w:pPr>
        <w:tabs>
          <w:tab w:val="left" w:pos="360"/>
        </w:tabs>
        <w:spacing w:line="264" w:lineRule="auto"/>
        <w:ind w:firstLine="360"/>
        <w:jc w:val="both"/>
        <w:rPr>
          <w:sz w:val="20"/>
          <w:szCs w:val="20"/>
        </w:rPr>
      </w:pPr>
      <w:r w:rsidRPr="00067563">
        <w:rPr>
          <w:strike/>
          <w:color w:val="000000"/>
          <w:sz w:val="20"/>
          <w:szCs w:val="20"/>
        </w:rPr>
        <w:t>(b) “Overnight Occupancy” means use of an occupancy unit for a short term such as per day or per week where permanent residency is not established.</w:t>
      </w:r>
    </w:p>
    <w:p w14:paraId="4A49FB47" w14:textId="77777777" w:rsidR="005055B7" w:rsidRPr="00067563" w:rsidRDefault="005055B7" w:rsidP="005055B7">
      <w:pPr>
        <w:tabs>
          <w:tab w:val="left" w:pos="360"/>
        </w:tabs>
        <w:spacing w:line="264" w:lineRule="auto"/>
        <w:ind w:firstLine="360"/>
        <w:jc w:val="both"/>
        <w:rPr>
          <w:sz w:val="20"/>
          <w:szCs w:val="20"/>
        </w:rPr>
      </w:pPr>
      <w:r w:rsidRPr="00067563">
        <w:rPr>
          <w:color w:val="000000"/>
          <w:sz w:val="20"/>
          <w:szCs w:val="20"/>
        </w:rPr>
        <w:t>(9) No change.</w:t>
      </w:r>
    </w:p>
    <w:p w14:paraId="1339A358" w14:textId="77777777" w:rsidR="005055B7" w:rsidRPr="00067563" w:rsidRDefault="005055B7" w:rsidP="005055B7">
      <w:pPr>
        <w:spacing w:line="264" w:lineRule="auto"/>
        <w:jc w:val="both"/>
        <w:rPr>
          <w:sz w:val="18"/>
          <w:szCs w:val="18"/>
        </w:rPr>
      </w:pPr>
      <w:r w:rsidRPr="00067563">
        <w:rPr>
          <w:i/>
          <w:iCs/>
          <w:color w:val="000000"/>
          <w:sz w:val="18"/>
          <w:szCs w:val="18"/>
        </w:rPr>
        <w:t>Rulemaking Authority 350.127(2), 366.05(1) FS. Law Implemented 366.05(1), 366.06(1), 366.81, 366.82 FS. History–New 7-29-69, Amended 11-26-80, 12-23-82, 12-28-83, Formerly 25-6.49, Amended 7-14-87, 10-5-88, 3-23-97, 10-10-06</w:t>
      </w:r>
      <w:r w:rsidRPr="00067563">
        <w:rPr>
          <w:i/>
          <w:iCs/>
          <w:color w:val="000000"/>
          <w:sz w:val="18"/>
          <w:szCs w:val="18"/>
          <w:u w:val="single"/>
        </w:rPr>
        <w:t xml:space="preserve">,    </w:t>
      </w:r>
      <w:r w:rsidRPr="00067563">
        <w:rPr>
          <w:i/>
          <w:iCs/>
          <w:color w:val="000000"/>
          <w:sz w:val="18"/>
          <w:szCs w:val="18"/>
        </w:rPr>
        <w:t>.</w:t>
      </w:r>
    </w:p>
    <w:p w14:paraId="253C2490" w14:textId="77777777" w:rsidR="005055B7" w:rsidRPr="00067563" w:rsidRDefault="005055B7" w:rsidP="005055B7">
      <w:pPr>
        <w:spacing w:line="264" w:lineRule="auto"/>
        <w:jc w:val="both"/>
        <w:rPr>
          <w:sz w:val="20"/>
          <w:szCs w:val="20"/>
        </w:rPr>
      </w:pPr>
    </w:p>
    <w:p w14:paraId="0F5367A1" w14:textId="77777777" w:rsidR="005055B7" w:rsidRPr="00067563" w:rsidRDefault="005055B7" w:rsidP="005055B7">
      <w:pPr>
        <w:spacing w:line="264" w:lineRule="auto"/>
        <w:jc w:val="both"/>
        <w:rPr>
          <w:sz w:val="20"/>
          <w:szCs w:val="20"/>
        </w:rPr>
      </w:pPr>
      <w:r w:rsidRPr="00067563">
        <w:rPr>
          <w:sz w:val="20"/>
          <w:szCs w:val="20"/>
        </w:rPr>
        <w:t>NAME OF PERSON ORIGINATING PROPOSED RULE: Corey Hampson</w:t>
      </w:r>
    </w:p>
    <w:p w14:paraId="0DBB51A0" w14:textId="77777777" w:rsidR="005055B7" w:rsidRPr="00067563" w:rsidRDefault="005055B7" w:rsidP="005055B7">
      <w:pPr>
        <w:spacing w:line="264" w:lineRule="auto"/>
        <w:jc w:val="both"/>
        <w:rPr>
          <w:sz w:val="20"/>
          <w:szCs w:val="20"/>
        </w:rPr>
      </w:pPr>
      <w:r w:rsidRPr="00067563">
        <w:rPr>
          <w:sz w:val="20"/>
          <w:szCs w:val="20"/>
        </w:rPr>
        <w:t>NAME OF AGENCY HEAD WHO APPROVED THE PROPOSED RULE: Florida Public Service Commission</w:t>
      </w:r>
    </w:p>
    <w:p w14:paraId="66371B33" w14:textId="77777777" w:rsidR="005055B7" w:rsidRPr="00067563" w:rsidRDefault="005055B7" w:rsidP="005055B7">
      <w:pPr>
        <w:spacing w:line="264" w:lineRule="auto"/>
        <w:jc w:val="both"/>
        <w:rPr>
          <w:sz w:val="20"/>
          <w:szCs w:val="20"/>
        </w:rPr>
      </w:pPr>
      <w:r w:rsidRPr="00067563">
        <w:rPr>
          <w:sz w:val="20"/>
          <w:szCs w:val="20"/>
        </w:rPr>
        <w:t>DATE PROPOSED RULE WAS APPROVED BY AGENCY HEAD: September 10, 2026</w:t>
      </w:r>
    </w:p>
    <w:p w14:paraId="7F2C92E2" w14:textId="5765019C" w:rsidR="003255B4" w:rsidRPr="00067563" w:rsidRDefault="005055B7" w:rsidP="00067563">
      <w:pPr>
        <w:spacing w:line="264" w:lineRule="auto"/>
        <w:jc w:val="both"/>
        <w:rPr>
          <w:sz w:val="20"/>
          <w:szCs w:val="20"/>
        </w:rPr>
      </w:pPr>
      <w:r w:rsidRPr="00067563">
        <w:rPr>
          <w:sz w:val="20"/>
          <w:szCs w:val="20"/>
        </w:rPr>
        <w:t>DATE NOTICE OF RULE DEVELOPMENT WAS PUBLISHED IN FAR: March 24, 2026 (Volume 52, Number 57)</w:t>
      </w:r>
    </w:p>
    <w:sectPr w:rsidR="003255B4" w:rsidRPr="00067563" w:rsidSect="003255B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11A28" w14:textId="77777777" w:rsidR="003255B4" w:rsidRDefault="003255B4">
      <w:r>
        <w:separator/>
      </w:r>
    </w:p>
  </w:endnote>
  <w:endnote w:type="continuationSeparator" w:id="0">
    <w:p w14:paraId="40D2E5C8" w14:textId="77777777" w:rsidR="003255B4" w:rsidRDefault="00325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CA14E" w14:textId="77777777" w:rsidR="00FA6EFD" w:rsidRDefault="00FA6EFD">
    <w:pPr>
      <w:pStyle w:val="Footer"/>
    </w:pPr>
  </w:p>
  <w:p w14:paraId="23E50395"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B1440" w14:textId="77777777" w:rsidR="003255B4" w:rsidRDefault="003255B4">
      <w:r>
        <w:separator/>
      </w:r>
    </w:p>
  </w:footnote>
  <w:footnote w:type="continuationSeparator" w:id="0">
    <w:p w14:paraId="5A92857D" w14:textId="77777777" w:rsidR="003255B4" w:rsidRDefault="00325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69598" w14:textId="49480C13" w:rsidR="00FA6EFD" w:rsidRDefault="002E56C7">
    <w:pPr>
      <w:pStyle w:val="OrderHeader"/>
    </w:pPr>
    <w:r>
      <w:t xml:space="preserve">ORDER NO. PSC-2026-0328-NOR-OT </w:t>
    </w:r>
  </w:p>
  <w:p w14:paraId="2575C0B6" w14:textId="3C194CA6" w:rsidR="00FA6EFD" w:rsidRDefault="003255B4">
    <w:pPr>
      <w:pStyle w:val="OrderHeader"/>
    </w:pPr>
    <w:bookmarkStart w:id="7" w:name="HeaderDocketNo"/>
    <w:bookmarkEnd w:id="7"/>
    <w:r>
      <w:t>DOCKET NO. 20260037-OT</w:t>
    </w:r>
  </w:p>
  <w:p w14:paraId="316ECD73"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02CC8BA0"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E6BD7"/>
    <w:multiLevelType w:val="hybridMultilevel"/>
    <w:tmpl w:val="019E899C"/>
    <w:lvl w:ilvl="0" w:tplc="146A9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0136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37-OT"/>
  </w:docVars>
  <w:rsids>
    <w:rsidRoot w:val="003255B4"/>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2B2"/>
    <w:rsid w:val="00053AB9"/>
    <w:rsid w:val="00056229"/>
    <w:rsid w:val="00057AF1"/>
    <w:rsid w:val="00065FC2"/>
    <w:rsid w:val="00066009"/>
    <w:rsid w:val="00067563"/>
    <w:rsid w:val="00067685"/>
    <w:rsid w:val="00067B07"/>
    <w:rsid w:val="000730D7"/>
    <w:rsid w:val="000736B1"/>
    <w:rsid w:val="00076E6B"/>
    <w:rsid w:val="00081AE4"/>
    <w:rsid w:val="0008247D"/>
    <w:rsid w:val="00090AFC"/>
    <w:rsid w:val="00096025"/>
    <w:rsid w:val="00096507"/>
    <w:rsid w:val="00097328"/>
    <w:rsid w:val="000A774F"/>
    <w:rsid w:val="000B12BB"/>
    <w:rsid w:val="000B12CA"/>
    <w:rsid w:val="000B1603"/>
    <w:rsid w:val="000B783E"/>
    <w:rsid w:val="000B7AD2"/>
    <w:rsid w:val="000B7D81"/>
    <w:rsid w:val="000C1994"/>
    <w:rsid w:val="000C3236"/>
    <w:rsid w:val="000C58DB"/>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3F44"/>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C7DB2"/>
    <w:rsid w:val="002D0328"/>
    <w:rsid w:val="002D391B"/>
    <w:rsid w:val="002D4B1F"/>
    <w:rsid w:val="002D7D15"/>
    <w:rsid w:val="002E09F3"/>
    <w:rsid w:val="002E1B2E"/>
    <w:rsid w:val="002E27EB"/>
    <w:rsid w:val="002E285B"/>
    <w:rsid w:val="002E4EF4"/>
    <w:rsid w:val="002E56C7"/>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55B4"/>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35EA"/>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5FC8"/>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954A6"/>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5B7"/>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0AFC"/>
    <w:rsid w:val="00731AB6"/>
    <w:rsid w:val="00733B6B"/>
    <w:rsid w:val="00740808"/>
    <w:rsid w:val="00740A1B"/>
    <w:rsid w:val="00742478"/>
    <w:rsid w:val="007467C4"/>
    <w:rsid w:val="00750015"/>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3253"/>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11E"/>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D7E80"/>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5598"/>
    <w:rsid w:val="00D46FAA"/>
    <w:rsid w:val="00D47A40"/>
    <w:rsid w:val="00D51D33"/>
    <w:rsid w:val="00D57132"/>
    <w:rsid w:val="00D57BB2"/>
    <w:rsid w:val="00D57E57"/>
    <w:rsid w:val="00D611DF"/>
    <w:rsid w:val="00D65405"/>
    <w:rsid w:val="00D70752"/>
    <w:rsid w:val="00D75BB6"/>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13F0"/>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144CD"/>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A29E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uiPriority w:val="9"/>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uiPriority w:val="9"/>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uiPriority w:val="9"/>
    <w:qFormat/>
    <w:rsid w:val="00CD7132"/>
    <w:pPr>
      <w:spacing w:after="240"/>
      <w:ind w:firstLine="720"/>
      <w:jc w:val="both"/>
      <w:outlineLvl w:val="2"/>
    </w:pPr>
  </w:style>
  <w:style w:type="paragraph" w:styleId="Heading4">
    <w:name w:val="heading 4"/>
    <w:basedOn w:val="Normal"/>
    <w:next w:val="Normal"/>
    <w:link w:val="Heading4Char"/>
    <w:uiPriority w:val="9"/>
    <w:qFormat/>
    <w:rsid w:val="00CD7132"/>
    <w:pPr>
      <w:keepNext/>
      <w:spacing w:before="240" w:after="60"/>
      <w:outlineLvl w:val="3"/>
    </w:pPr>
    <w:rPr>
      <w:b/>
      <w:bCs/>
      <w:sz w:val="28"/>
      <w:szCs w:val="28"/>
    </w:rPr>
  </w:style>
  <w:style w:type="paragraph" w:styleId="Heading5">
    <w:name w:val="heading 5"/>
    <w:basedOn w:val="Normal"/>
    <w:next w:val="Normal"/>
    <w:link w:val="Heading5Char"/>
    <w:uiPriority w:val="9"/>
    <w:qFormat/>
    <w:rsid w:val="00CD7132"/>
    <w:pPr>
      <w:spacing w:before="240" w:after="60"/>
      <w:outlineLvl w:val="4"/>
    </w:pPr>
    <w:rPr>
      <w:b/>
      <w:bCs/>
      <w:i/>
      <w:iCs/>
      <w:sz w:val="26"/>
      <w:szCs w:val="26"/>
    </w:rPr>
  </w:style>
  <w:style w:type="paragraph" w:styleId="Heading6">
    <w:name w:val="heading 6"/>
    <w:basedOn w:val="Normal"/>
    <w:next w:val="Normal"/>
    <w:link w:val="Heading6Char"/>
    <w:uiPriority w:val="9"/>
    <w:qFormat/>
    <w:rsid w:val="00CD7132"/>
    <w:pPr>
      <w:spacing w:before="240" w:after="60"/>
      <w:outlineLvl w:val="5"/>
    </w:pPr>
    <w:rPr>
      <w:b/>
      <w:bCs/>
      <w:sz w:val="22"/>
      <w:szCs w:val="22"/>
    </w:rPr>
  </w:style>
  <w:style w:type="paragraph" w:styleId="Heading7">
    <w:name w:val="heading 7"/>
    <w:basedOn w:val="Normal"/>
    <w:next w:val="Normal"/>
    <w:link w:val="Heading7Char"/>
    <w:uiPriority w:val="9"/>
    <w:qFormat/>
    <w:rsid w:val="00CD7132"/>
    <w:pPr>
      <w:spacing w:before="240" w:after="60"/>
      <w:outlineLvl w:val="6"/>
    </w:pPr>
  </w:style>
  <w:style w:type="paragraph" w:styleId="Heading8">
    <w:name w:val="heading 8"/>
    <w:basedOn w:val="Normal"/>
    <w:next w:val="Normal"/>
    <w:link w:val="Heading8Char"/>
    <w:uiPriority w:val="9"/>
    <w:qFormat/>
    <w:rsid w:val="00CD7132"/>
    <w:pPr>
      <w:spacing w:before="240" w:after="60"/>
      <w:outlineLvl w:val="7"/>
    </w:pPr>
    <w:rPr>
      <w:i/>
      <w:iCs/>
    </w:rPr>
  </w:style>
  <w:style w:type="paragraph" w:styleId="Heading9">
    <w:name w:val="heading 9"/>
    <w:basedOn w:val="Normal"/>
    <w:next w:val="Normal"/>
    <w:link w:val="Heading9Char"/>
    <w:uiPriority w:val="9"/>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uiPriority w:val="9"/>
    <w:rsid w:val="00CD7132"/>
    <w:rPr>
      <w:rFonts w:cs="Arial"/>
      <w:bCs/>
      <w:kern w:val="32"/>
      <w:sz w:val="24"/>
      <w:szCs w:val="32"/>
    </w:rPr>
  </w:style>
  <w:style w:type="character" w:customStyle="1" w:styleId="Heading9Char">
    <w:name w:val="Heading 9 Char"/>
    <w:link w:val="Heading9"/>
    <w:uiPriority w:val="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uiPriority w:val="9"/>
    <w:rsid w:val="00CD7132"/>
    <w:rPr>
      <w:rFonts w:cs="Arial"/>
      <w:bCs/>
      <w:iCs/>
      <w:sz w:val="24"/>
      <w:szCs w:val="28"/>
    </w:rPr>
  </w:style>
  <w:style w:type="character" w:customStyle="1" w:styleId="Heading3Char">
    <w:name w:val="Heading 3 Char"/>
    <w:link w:val="Heading3"/>
    <w:uiPriority w:val="9"/>
    <w:rsid w:val="00CD7132"/>
    <w:rPr>
      <w:sz w:val="24"/>
      <w:szCs w:val="24"/>
    </w:rPr>
  </w:style>
  <w:style w:type="character" w:customStyle="1" w:styleId="Heading4Char">
    <w:name w:val="Heading 4 Char"/>
    <w:link w:val="Heading4"/>
    <w:uiPriority w:val="9"/>
    <w:rsid w:val="00CD7132"/>
    <w:rPr>
      <w:b/>
      <w:bCs/>
      <w:sz w:val="28"/>
      <w:szCs w:val="28"/>
    </w:rPr>
  </w:style>
  <w:style w:type="character" w:customStyle="1" w:styleId="Heading5Char">
    <w:name w:val="Heading 5 Char"/>
    <w:link w:val="Heading5"/>
    <w:uiPriority w:val="9"/>
    <w:rsid w:val="00CD7132"/>
    <w:rPr>
      <w:b/>
      <w:bCs/>
      <w:i/>
      <w:iCs/>
      <w:sz w:val="26"/>
      <w:szCs w:val="26"/>
    </w:rPr>
  </w:style>
  <w:style w:type="character" w:customStyle="1" w:styleId="Heading6Char">
    <w:name w:val="Heading 6 Char"/>
    <w:link w:val="Heading6"/>
    <w:uiPriority w:val="9"/>
    <w:rsid w:val="00CD7132"/>
    <w:rPr>
      <w:b/>
      <w:bCs/>
      <w:sz w:val="22"/>
      <w:szCs w:val="22"/>
    </w:rPr>
  </w:style>
  <w:style w:type="character" w:customStyle="1" w:styleId="Heading7Char">
    <w:name w:val="Heading 7 Char"/>
    <w:link w:val="Heading7"/>
    <w:uiPriority w:val="9"/>
    <w:rsid w:val="00CD7132"/>
    <w:rPr>
      <w:sz w:val="24"/>
      <w:szCs w:val="24"/>
    </w:rPr>
  </w:style>
  <w:style w:type="character" w:customStyle="1" w:styleId="Heading8Char">
    <w:name w:val="Heading 8 Char"/>
    <w:link w:val="Heading8"/>
    <w:uiPriority w:val="9"/>
    <w:rsid w:val="00CD7132"/>
    <w:rPr>
      <w:i/>
      <w:iCs/>
      <w:sz w:val="24"/>
      <w:szCs w:val="24"/>
    </w:rPr>
  </w:style>
  <w:style w:type="paragraph" w:styleId="ListParagraph">
    <w:name w:val="List Paragraph"/>
    <w:basedOn w:val="Normal"/>
    <w:uiPriority w:val="34"/>
    <w:qFormat/>
    <w:rsid w:val="009A3253"/>
    <w:pPr>
      <w:ind w:left="720"/>
      <w:contextualSpacing/>
    </w:pPr>
  </w:style>
  <w:style w:type="paragraph" w:styleId="Title">
    <w:name w:val="Title"/>
    <w:basedOn w:val="Normal"/>
    <w:next w:val="Normal"/>
    <w:link w:val="TitleChar"/>
    <w:uiPriority w:val="10"/>
    <w:qFormat/>
    <w:rsid w:val="005055B7"/>
    <w:pPr>
      <w:spacing w:after="80"/>
      <w:contextualSpacing/>
    </w:pPr>
    <w:rPr>
      <w:rFonts w:ascii="Aptos Display" w:hAnsi="Aptos Display"/>
      <w:spacing w:val="-10"/>
      <w:kern w:val="28"/>
      <w:sz w:val="56"/>
      <w:szCs w:val="56"/>
    </w:rPr>
  </w:style>
  <w:style w:type="character" w:customStyle="1" w:styleId="TitleChar">
    <w:name w:val="Title Char"/>
    <w:basedOn w:val="DefaultParagraphFont"/>
    <w:link w:val="Title"/>
    <w:uiPriority w:val="10"/>
    <w:rsid w:val="005055B7"/>
    <w:rPr>
      <w:rFonts w:ascii="Aptos Display" w:hAnsi="Aptos Display"/>
      <w:spacing w:val="-10"/>
      <w:kern w:val="28"/>
      <w:sz w:val="56"/>
      <w:szCs w:val="56"/>
    </w:rPr>
  </w:style>
  <w:style w:type="paragraph" w:styleId="Subtitle">
    <w:name w:val="Subtitle"/>
    <w:basedOn w:val="Normal"/>
    <w:next w:val="Normal"/>
    <w:link w:val="SubtitleChar"/>
    <w:uiPriority w:val="11"/>
    <w:qFormat/>
    <w:rsid w:val="005055B7"/>
    <w:pPr>
      <w:numPr>
        <w:ilvl w:val="1"/>
      </w:numPr>
      <w:spacing w:after="160"/>
    </w:pPr>
    <w:rPr>
      <w:rFonts w:ascii="Aptos" w:hAnsi="Aptos"/>
      <w:color w:val="595959"/>
      <w:spacing w:val="15"/>
      <w:sz w:val="28"/>
      <w:szCs w:val="28"/>
    </w:rPr>
  </w:style>
  <w:style w:type="character" w:customStyle="1" w:styleId="SubtitleChar">
    <w:name w:val="Subtitle Char"/>
    <w:basedOn w:val="DefaultParagraphFont"/>
    <w:link w:val="Subtitle"/>
    <w:uiPriority w:val="11"/>
    <w:rsid w:val="005055B7"/>
    <w:rPr>
      <w:rFonts w:ascii="Aptos" w:hAnsi="Aptos"/>
      <w:color w:val="595959"/>
      <w:spacing w:val="15"/>
      <w:sz w:val="28"/>
      <w:szCs w:val="28"/>
    </w:rPr>
  </w:style>
  <w:style w:type="paragraph" w:styleId="Quote">
    <w:name w:val="Quote"/>
    <w:basedOn w:val="Normal"/>
    <w:next w:val="Normal"/>
    <w:link w:val="QuoteChar"/>
    <w:uiPriority w:val="29"/>
    <w:qFormat/>
    <w:rsid w:val="005055B7"/>
    <w:pPr>
      <w:spacing w:before="160" w:after="160"/>
      <w:jc w:val="center"/>
    </w:pPr>
    <w:rPr>
      <w:rFonts w:eastAsia="Aptos"/>
      <w:i/>
      <w:iCs/>
      <w:color w:val="404040"/>
      <w:sz w:val="20"/>
    </w:rPr>
  </w:style>
  <w:style w:type="character" w:customStyle="1" w:styleId="QuoteChar">
    <w:name w:val="Quote Char"/>
    <w:basedOn w:val="DefaultParagraphFont"/>
    <w:link w:val="Quote"/>
    <w:uiPriority w:val="29"/>
    <w:rsid w:val="005055B7"/>
    <w:rPr>
      <w:rFonts w:eastAsia="Aptos"/>
      <w:i/>
      <w:iCs/>
      <w:color w:val="404040"/>
      <w:szCs w:val="24"/>
    </w:rPr>
  </w:style>
  <w:style w:type="character" w:styleId="IntenseEmphasis">
    <w:name w:val="Intense Emphasis"/>
    <w:uiPriority w:val="21"/>
    <w:qFormat/>
    <w:rsid w:val="005055B7"/>
    <w:rPr>
      <w:i/>
      <w:iCs/>
      <w:color w:val="0F4761"/>
    </w:rPr>
  </w:style>
  <w:style w:type="paragraph" w:styleId="IntenseQuote">
    <w:name w:val="Intense Quote"/>
    <w:basedOn w:val="Normal"/>
    <w:next w:val="Normal"/>
    <w:link w:val="IntenseQuoteChar"/>
    <w:uiPriority w:val="30"/>
    <w:qFormat/>
    <w:rsid w:val="005055B7"/>
    <w:pPr>
      <w:pBdr>
        <w:top w:val="single" w:sz="4" w:space="10" w:color="0F4761"/>
        <w:bottom w:val="single" w:sz="4" w:space="10" w:color="0F4761"/>
      </w:pBdr>
      <w:spacing w:before="360" w:after="360"/>
      <w:ind w:left="864" w:right="864"/>
      <w:jc w:val="center"/>
    </w:pPr>
    <w:rPr>
      <w:rFonts w:eastAsia="Aptos"/>
      <w:i/>
      <w:iCs/>
      <w:color w:val="0F4761"/>
      <w:sz w:val="20"/>
    </w:rPr>
  </w:style>
  <w:style w:type="character" w:customStyle="1" w:styleId="IntenseQuoteChar">
    <w:name w:val="Intense Quote Char"/>
    <w:basedOn w:val="DefaultParagraphFont"/>
    <w:link w:val="IntenseQuote"/>
    <w:uiPriority w:val="30"/>
    <w:rsid w:val="005055B7"/>
    <w:rPr>
      <w:rFonts w:eastAsia="Aptos"/>
      <w:i/>
      <w:iCs/>
      <w:color w:val="0F4761"/>
      <w:szCs w:val="24"/>
    </w:rPr>
  </w:style>
  <w:style w:type="character" w:styleId="IntenseReference">
    <w:name w:val="Intense Reference"/>
    <w:uiPriority w:val="32"/>
    <w:qFormat/>
    <w:rsid w:val="005055B7"/>
    <w:rPr>
      <w:b/>
      <w:bCs/>
      <w:smallCaps/>
      <w:color w:val="0F4761"/>
      <w:spacing w:val="5"/>
    </w:rPr>
  </w:style>
  <w:style w:type="character" w:styleId="Hyperlink">
    <w:name w:val="Hyperlink"/>
    <w:uiPriority w:val="99"/>
    <w:unhideWhenUsed/>
    <w:rsid w:val="005055B7"/>
    <w:rPr>
      <w:color w:val="0000FF"/>
      <w:u w:val="single"/>
    </w:rPr>
  </w:style>
  <w:style w:type="character" w:styleId="UnresolvedMention">
    <w:name w:val="Unresolved Mention"/>
    <w:uiPriority w:val="99"/>
    <w:semiHidden/>
    <w:unhideWhenUsed/>
    <w:rsid w:val="00505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 w:id="43235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flrules.org/gateway/cfr.asp?id=350.127(2),%20366.05(1)%20F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fp3/filings/psc/library/filings/2026/06258-2026/06258-2026.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lrules.org/gateway/ruleNo.asp?id=25-6.04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lrules.org/gateway/department.asp?id=2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flrules.org/gateway/cfr.asp?id=366.05(1),%20366.06(1),%20366.81,%20366.82%20F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94E3D-507B-406B-928F-04DCD5A16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1386</Words>
  <Characters>7905</Characters>
  <Application>Microsoft Office Word</Application>
  <DocSecurity>0</DocSecurity>
  <Lines>65</Lines>
  <Paragraphs>18</Paragraphs>
  <ScaleCrop>false</ScaleCrop>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2026-09-17T15:27:00Z</dcterms:created>
  <dcterms:modified xsi:type="dcterms:W3CDTF">2026-09-17T15:37:00Z</dcterms:modified>
</cp:coreProperties>
</file>