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C2061" w14:textId="77777777" w:rsidR="00446D0F" w:rsidRDefault="00446D0F" w:rsidP="00446D0F">
      <w:pPr>
        <w:pStyle w:val="OrderHeading"/>
      </w:pPr>
      <w:r>
        <w:t>BEFORE THE FLORIDA PUBLIC SERVICE COMMISSION</w:t>
      </w:r>
    </w:p>
    <w:p w14:paraId="3C5FA187" w14:textId="77777777" w:rsidR="00446D0F" w:rsidRDefault="00446D0F" w:rsidP="00446D0F">
      <w:pPr>
        <w:pStyle w:val="OrderBody"/>
      </w:pPr>
    </w:p>
    <w:p w14:paraId="7F98F735" w14:textId="77777777" w:rsidR="00446D0F" w:rsidRDefault="00446D0F" w:rsidP="00446D0F">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446D0F" w:rsidRPr="00C63FCF" w14:paraId="4778EDC6" w14:textId="77777777" w:rsidTr="00C63FCF">
        <w:trPr>
          <w:trHeight w:val="828"/>
        </w:trPr>
        <w:tc>
          <w:tcPr>
            <w:tcW w:w="4788" w:type="dxa"/>
            <w:tcBorders>
              <w:bottom w:val="single" w:sz="8" w:space="0" w:color="auto"/>
              <w:right w:val="double" w:sz="6" w:space="0" w:color="auto"/>
            </w:tcBorders>
            <w:shd w:val="clear" w:color="auto" w:fill="auto"/>
          </w:tcPr>
          <w:p w14:paraId="2A50BA9F" w14:textId="2A67176A" w:rsidR="00446D0F" w:rsidRDefault="00446D0F" w:rsidP="00C63FCF">
            <w:pPr>
              <w:pStyle w:val="OrderBody"/>
              <w:tabs>
                <w:tab w:val="center" w:pos="4320"/>
                <w:tab w:val="right" w:pos="8640"/>
              </w:tabs>
              <w:jc w:val="left"/>
            </w:pPr>
            <w:r>
              <w:t xml:space="preserve">In re: </w:t>
            </w:r>
            <w:bookmarkStart w:id="0" w:name="SSInRe"/>
            <w:bookmarkEnd w:id="0"/>
            <w:r>
              <w:t>Petition to establish rate base value of wastewater system of Forest Utilities, Inc. in Lee County, using alternative valuation procedure, by CSWR-Florida Utility Operating Company, LLC.</w:t>
            </w:r>
          </w:p>
        </w:tc>
        <w:tc>
          <w:tcPr>
            <w:tcW w:w="4788" w:type="dxa"/>
            <w:tcBorders>
              <w:left w:val="double" w:sz="6" w:space="0" w:color="auto"/>
            </w:tcBorders>
            <w:shd w:val="clear" w:color="auto" w:fill="auto"/>
          </w:tcPr>
          <w:p w14:paraId="76141DBB" w14:textId="4FF9F6FB" w:rsidR="00446D0F" w:rsidRDefault="00446D0F" w:rsidP="00446D0F">
            <w:pPr>
              <w:pStyle w:val="OrderBody"/>
            </w:pPr>
            <w:r>
              <w:t xml:space="preserve">DOCKET NO. </w:t>
            </w:r>
            <w:bookmarkStart w:id="1" w:name="SSDocketNo"/>
            <w:bookmarkEnd w:id="1"/>
            <w:r>
              <w:t>20260083-SU</w:t>
            </w:r>
          </w:p>
          <w:p w14:paraId="7CC58312" w14:textId="2E047BC9" w:rsidR="00446D0F" w:rsidRDefault="00446D0F" w:rsidP="00C63FCF">
            <w:pPr>
              <w:pStyle w:val="OrderBody"/>
              <w:tabs>
                <w:tab w:val="center" w:pos="4320"/>
                <w:tab w:val="right" w:pos="8640"/>
              </w:tabs>
              <w:jc w:val="left"/>
            </w:pPr>
            <w:r>
              <w:t xml:space="preserve">ORDER NO. </w:t>
            </w:r>
            <w:bookmarkStart w:id="2" w:name="OrderNo0339"/>
            <w:r w:rsidR="00015510">
              <w:t>PSC-2026-0339-CFO-SU</w:t>
            </w:r>
            <w:bookmarkEnd w:id="2"/>
          </w:p>
          <w:p w14:paraId="4042385C" w14:textId="7D0D97F8" w:rsidR="00446D0F" w:rsidRDefault="00446D0F" w:rsidP="00C63FCF">
            <w:pPr>
              <w:pStyle w:val="OrderBody"/>
              <w:tabs>
                <w:tab w:val="center" w:pos="4320"/>
                <w:tab w:val="right" w:pos="8640"/>
              </w:tabs>
              <w:jc w:val="left"/>
            </w:pPr>
            <w:r>
              <w:t xml:space="preserve">ISSUED: </w:t>
            </w:r>
            <w:r w:rsidR="00015510">
              <w:t>September 23, 2026</w:t>
            </w:r>
          </w:p>
        </w:tc>
      </w:tr>
    </w:tbl>
    <w:p w14:paraId="01CCD72A" w14:textId="77777777" w:rsidR="00446D0F" w:rsidRDefault="00446D0F" w:rsidP="00446D0F"/>
    <w:p w14:paraId="0CD28C4E" w14:textId="0546A24B" w:rsidR="00CB5276" w:rsidRDefault="00D611DF" w:rsidP="00446D0F">
      <w:r>
        <w:t xml:space="preserve"> </w:t>
      </w:r>
    </w:p>
    <w:p w14:paraId="14C7B041" w14:textId="77777777" w:rsidR="00266173" w:rsidRDefault="00446D0F" w:rsidP="00446D0F">
      <w:pPr>
        <w:pStyle w:val="CenterUnderline"/>
      </w:pPr>
      <w:bookmarkStart w:id="3" w:name="Commissioners"/>
      <w:bookmarkEnd w:id="3"/>
      <w:r>
        <w:t>ORDER</w:t>
      </w:r>
      <w:bookmarkStart w:id="4" w:name="OrderTitle"/>
      <w:r>
        <w:t xml:space="preserve"> </w:t>
      </w:r>
      <w:r w:rsidR="00266173">
        <w:t xml:space="preserve">DENYING CSWR’S REQUEST FOR </w:t>
      </w:r>
    </w:p>
    <w:p w14:paraId="53C50BE4" w14:textId="77777777" w:rsidR="00266173" w:rsidRDefault="00266173" w:rsidP="00446D0F">
      <w:pPr>
        <w:pStyle w:val="CenterUnderline"/>
      </w:pPr>
      <w:r>
        <w:t>CONFIDENTIAL CLASSIFICATION</w:t>
      </w:r>
    </w:p>
    <w:p w14:paraId="045D4283" w14:textId="42415024" w:rsidR="00CB5276" w:rsidRDefault="00266173" w:rsidP="00446D0F">
      <w:pPr>
        <w:pStyle w:val="CenterUnderline"/>
      </w:pPr>
      <w:r>
        <w:t>(DOCUMENT NO. 03161-2026</w:t>
      </w:r>
      <w:r w:rsidR="000E1AC5">
        <w:t>)</w:t>
      </w:r>
      <w:r>
        <w:t xml:space="preserve"> </w:t>
      </w:r>
      <w:r w:rsidR="00446D0F">
        <w:t xml:space="preserve"> </w:t>
      </w:r>
      <w:bookmarkEnd w:id="4"/>
    </w:p>
    <w:p w14:paraId="0A002222" w14:textId="190AB772" w:rsidR="00446D0F" w:rsidRDefault="00446D0F" w:rsidP="00446D0F">
      <w:pPr>
        <w:pStyle w:val="OrderBody"/>
      </w:pPr>
    </w:p>
    <w:p w14:paraId="580395D2" w14:textId="77777777" w:rsidR="00446D0F" w:rsidRDefault="00446D0F" w:rsidP="00446D0F">
      <w:pPr>
        <w:pStyle w:val="OrderBody"/>
      </w:pPr>
    </w:p>
    <w:p w14:paraId="66E289A4" w14:textId="3D35791D" w:rsidR="004109FC" w:rsidRDefault="00446D0F" w:rsidP="00446D0F">
      <w:pPr>
        <w:ind w:firstLine="720"/>
        <w:jc w:val="both"/>
      </w:pPr>
      <w:r>
        <w:t>On</w:t>
      </w:r>
      <w:r w:rsidR="008C0B92">
        <w:t xml:space="preserve"> May 27, 2026</w:t>
      </w:r>
      <w:r>
        <w:t xml:space="preserve">, pursuant to Rule 25-22.006, Florida Administrative Code (F.A.C.), </w:t>
      </w:r>
      <w:r w:rsidR="008C0B92" w:rsidRPr="008C0B92">
        <w:t>CSWR-Florida Utility Operating Company, LLC (CSWR or Utility)</w:t>
      </w:r>
      <w:r>
        <w:t xml:space="preserve"> filed a request for confidential classification (Request) of certain information provided </w:t>
      </w:r>
      <w:r w:rsidR="00266173">
        <w:t>with its Petition to Establish Rate Base Value of the Wastewater System of Forest Utilities, Inc</w:t>
      </w:r>
      <w:r w:rsidR="00C372B0">
        <w:t>.</w:t>
      </w:r>
      <w:r w:rsidR="00266173">
        <w:t>, Using the Alter</w:t>
      </w:r>
      <w:r w:rsidR="00B73061">
        <w:t>n</w:t>
      </w:r>
      <w:r w:rsidR="00266173">
        <w:t xml:space="preserve">ative </w:t>
      </w:r>
      <w:r w:rsidR="00CD156B">
        <w:t>Valuation</w:t>
      </w:r>
      <w:r w:rsidR="00266173">
        <w:t xml:space="preserve"> Procedure</w:t>
      </w:r>
      <w:r>
        <w:t>.</w:t>
      </w:r>
      <w:r w:rsidR="00266173">
        <w:t xml:space="preserve"> This request was filed in Docket No. 20260083-SU. </w:t>
      </w:r>
      <w:r>
        <w:t xml:space="preserve"> </w:t>
      </w:r>
      <w:r w:rsidR="00266173">
        <w:t xml:space="preserve">The request concerns </w:t>
      </w:r>
      <w:r w:rsidR="004109FC">
        <w:t xml:space="preserve">five documents </w:t>
      </w:r>
      <w:r w:rsidR="002A05F8">
        <w:t>that an applicant is</w:t>
      </w:r>
      <w:r w:rsidR="004109FC">
        <w:t xml:space="preserve"> required </w:t>
      </w:r>
      <w:r w:rsidR="00C56BEF">
        <w:t xml:space="preserve">to prepare and file in order to proceed </w:t>
      </w:r>
      <w:r w:rsidR="004109FC">
        <w:t xml:space="preserve">under the alternative procedure for establishing rate base value of acquired utility system, codified in </w:t>
      </w:r>
      <w:r w:rsidR="000B4183">
        <w:t>S</w:t>
      </w:r>
      <w:r w:rsidR="004109FC">
        <w:t>ection 367.0811,</w:t>
      </w:r>
      <w:r w:rsidR="000860B4">
        <w:t xml:space="preserve"> Florida Statutes</w:t>
      </w:r>
      <w:r w:rsidR="004109FC">
        <w:t xml:space="preserve"> </w:t>
      </w:r>
      <w:r w:rsidR="000860B4">
        <w:t>(</w:t>
      </w:r>
      <w:r w:rsidR="004109FC">
        <w:t>F.S.</w:t>
      </w:r>
      <w:r w:rsidR="000860B4">
        <w:t>).</w:t>
      </w:r>
      <w:r w:rsidR="004109FC">
        <w:t xml:space="preserve"> The five documents are, as described in the Request</w:t>
      </w:r>
      <w:r w:rsidR="00420E47">
        <w:t xml:space="preserve">, the three appraisals required by Rule 25-30.0372, F.A.C., and </w:t>
      </w:r>
      <w:r w:rsidR="000B4183">
        <w:t>S</w:t>
      </w:r>
      <w:r w:rsidR="00420E47">
        <w:t xml:space="preserve">ection 367.0811(4)(a), F.S., and the Engineering Assessment required by Rule 25-30.0372, F.A.C., and </w:t>
      </w:r>
      <w:r w:rsidR="000B4183">
        <w:t>S</w:t>
      </w:r>
      <w:r w:rsidR="00420E47">
        <w:t>ection 367.0811(4)(b), F.S. Specifically, the five documents are:</w:t>
      </w:r>
    </w:p>
    <w:p w14:paraId="7960A78C" w14:textId="77777777" w:rsidR="00975F40" w:rsidRDefault="00975F40" w:rsidP="00446D0F">
      <w:pPr>
        <w:ind w:firstLine="720"/>
        <w:jc w:val="both"/>
      </w:pPr>
    </w:p>
    <w:p w14:paraId="310EF80B" w14:textId="26F4407F" w:rsidR="00420E47" w:rsidRDefault="004109FC" w:rsidP="00446D0F">
      <w:pPr>
        <w:ind w:firstLine="720"/>
        <w:jc w:val="both"/>
      </w:pPr>
      <w:r>
        <w:t>1</w:t>
      </w:r>
      <w:r w:rsidR="00420E47">
        <w:t>) the Kimley-Horn Wastewater Treatment Plant Facility Report,</w:t>
      </w:r>
    </w:p>
    <w:p w14:paraId="0FF10EBD" w14:textId="19031974" w:rsidR="00420E47" w:rsidRDefault="00420E47" w:rsidP="00446D0F">
      <w:pPr>
        <w:ind w:firstLine="720"/>
        <w:jc w:val="both"/>
      </w:pPr>
      <w:r>
        <w:t>2) the ScottMadden Inc. Valuation Report,</w:t>
      </w:r>
    </w:p>
    <w:p w14:paraId="4A8822B0" w14:textId="6C0F10C4" w:rsidR="00420E47" w:rsidRDefault="004109FC" w:rsidP="00446D0F">
      <w:pPr>
        <w:ind w:firstLine="720"/>
        <w:jc w:val="both"/>
      </w:pPr>
      <w:r>
        <w:t xml:space="preserve">3) </w:t>
      </w:r>
      <w:r w:rsidR="00420E47">
        <w:t>the Mosaic Property Valuations Appraisal Report,</w:t>
      </w:r>
    </w:p>
    <w:p w14:paraId="35CC27D4" w14:textId="2D065370" w:rsidR="00420E47" w:rsidRDefault="00420E47" w:rsidP="00446D0F">
      <w:pPr>
        <w:ind w:firstLine="720"/>
        <w:jc w:val="both"/>
      </w:pPr>
      <w:r>
        <w:t>4) the NewGen Strategies &amp; Solutions Appraisal Report, and</w:t>
      </w:r>
    </w:p>
    <w:p w14:paraId="78F516E0" w14:textId="090DC1F4" w:rsidR="00446D0F" w:rsidRDefault="00420E47" w:rsidP="00446D0F">
      <w:pPr>
        <w:ind w:firstLine="720"/>
        <w:jc w:val="both"/>
      </w:pPr>
      <w:r>
        <w:t xml:space="preserve">5) the Kimley-Horn Engineering Asssessment and </w:t>
      </w:r>
      <w:r w:rsidR="00B73061">
        <w:t>three-year plan</w:t>
      </w:r>
    </w:p>
    <w:p w14:paraId="7B69B8AB" w14:textId="77777777" w:rsidR="00420E47" w:rsidRDefault="00420E47" w:rsidP="00420E47">
      <w:pPr>
        <w:jc w:val="both"/>
      </w:pPr>
    </w:p>
    <w:p w14:paraId="6B6DBFEB" w14:textId="4FC3AC47" w:rsidR="00420E47" w:rsidRDefault="00420E47" w:rsidP="00420E47">
      <w:pPr>
        <w:jc w:val="both"/>
      </w:pPr>
      <w:r>
        <w:t xml:space="preserve">According to </w:t>
      </w:r>
      <w:r w:rsidR="00975F40">
        <w:t xml:space="preserve">paragraph 4 of </w:t>
      </w:r>
      <w:r>
        <w:t xml:space="preserve">the </w:t>
      </w:r>
      <w:r w:rsidR="00975F40">
        <w:t>R</w:t>
      </w:r>
      <w:r>
        <w:t xml:space="preserve">equest, document 1, consisting of the Facility Report, and </w:t>
      </w:r>
      <w:r w:rsidR="001C5810">
        <w:t xml:space="preserve">document </w:t>
      </w:r>
      <w:r>
        <w:t xml:space="preserve">5, consisting of an Asset Inventory and Condition Assessment, together comprise the Engineering Assessment required by </w:t>
      </w:r>
      <w:r w:rsidR="000B4183">
        <w:t>S</w:t>
      </w:r>
      <w:r>
        <w:t>ection</w:t>
      </w:r>
      <w:r w:rsidR="009719DF">
        <w:t>s</w:t>
      </w:r>
      <w:r>
        <w:t xml:space="preserve"> 367.0811</w:t>
      </w:r>
      <w:r w:rsidR="009719DF">
        <w:t xml:space="preserve">(4)(b) and </w:t>
      </w:r>
      <w:r>
        <w:t>(5)(c), F.S.</w:t>
      </w:r>
      <w:r w:rsidR="009719DF">
        <w:t xml:space="preserve"> </w:t>
      </w:r>
    </w:p>
    <w:p w14:paraId="6D7B93FF" w14:textId="77777777" w:rsidR="00446D0F" w:rsidRDefault="00446D0F" w:rsidP="00446D0F">
      <w:pPr>
        <w:jc w:val="both"/>
      </w:pPr>
    </w:p>
    <w:p w14:paraId="38E98AF5" w14:textId="77777777" w:rsidR="00446D0F" w:rsidRDefault="00446D0F" w:rsidP="00446D0F">
      <w:pPr>
        <w:jc w:val="both"/>
        <w:rPr>
          <w:u w:val="single"/>
        </w:rPr>
      </w:pPr>
      <w:r>
        <w:rPr>
          <w:u w:val="single"/>
        </w:rPr>
        <w:t>Request for Confidential Classification</w:t>
      </w:r>
    </w:p>
    <w:p w14:paraId="7284B371" w14:textId="77777777" w:rsidR="00446D0F" w:rsidRDefault="00446D0F" w:rsidP="00446D0F">
      <w:pPr>
        <w:jc w:val="both"/>
        <w:rPr>
          <w:u w:val="single"/>
        </w:rPr>
      </w:pPr>
    </w:p>
    <w:p w14:paraId="137EB11E" w14:textId="15EFD357" w:rsidR="00975F40" w:rsidRDefault="00FA7AD9" w:rsidP="00446D0F">
      <w:pPr>
        <w:ind w:firstLine="720"/>
        <w:jc w:val="both"/>
      </w:pPr>
      <w:r>
        <w:t xml:space="preserve">CSWR </w:t>
      </w:r>
      <w:r w:rsidR="00446D0F">
        <w:t>contends that the information constitute</w:t>
      </w:r>
      <w:r w:rsidR="00266173">
        <w:t>s</w:t>
      </w:r>
      <w:r w:rsidR="00446D0F">
        <w:t xml:space="preserve"> proprietary confidential business information entitled to protection under</w:t>
      </w:r>
      <w:r w:rsidR="00446D0F" w:rsidRPr="003974E3">
        <w:t xml:space="preserve"> </w:t>
      </w:r>
      <w:r w:rsidR="00446D0F">
        <w:t>Section 367.156</w:t>
      </w:r>
      <w:r w:rsidR="00446D0F" w:rsidRPr="003974E3">
        <w:t xml:space="preserve">, </w:t>
      </w:r>
      <w:r w:rsidR="00446D0F">
        <w:t>Florida Statutes (</w:t>
      </w:r>
      <w:r w:rsidR="00446D0F" w:rsidRPr="003974E3">
        <w:t>F.</w:t>
      </w:r>
      <w:r w:rsidR="00446D0F">
        <w:t xml:space="preserve">S), and Rule 25-22.006, F.A.C. </w:t>
      </w:r>
      <w:r>
        <w:t>CSWR</w:t>
      </w:r>
      <w:r w:rsidR="00446D0F">
        <w:t xml:space="preserve"> asserts that </w:t>
      </w:r>
      <w:r w:rsidR="00446D0F" w:rsidRPr="00AF587F">
        <w:t xml:space="preserve">the information in the documents is intended to be proprietary, is treated as proprietary, and has not been publicly disclosed.  </w:t>
      </w:r>
      <w:r w:rsidR="00975F40">
        <w:t>CSWR states that, should CSWR’s acquisition of the assets of F</w:t>
      </w:r>
      <w:r w:rsidR="00CD156B">
        <w:t>o</w:t>
      </w:r>
      <w:r w:rsidR="00975F40">
        <w:t>rest Utilities</w:t>
      </w:r>
      <w:r w:rsidR="00D83BC3">
        <w:t>, Inc. (Forest)</w:t>
      </w:r>
      <w:r w:rsidR="00975F40">
        <w:t xml:space="preserve"> fail to close, “another prospective purchaser could free-ride on the information contained in those documents to formulate its own offer without having to expend the time and significant expense invested by [CSWR].” CSWR  </w:t>
      </w:r>
      <w:r w:rsidR="00975F40">
        <w:lastRenderedPageBreak/>
        <w:t xml:space="preserve">accordingly requests the information be classified only until such time as the asset sale closes, at which point CSWR acknowledges the </w:t>
      </w:r>
      <w:r w:rsidR="00CD156B">
        <w:t>competitive</w:t>
      </w:r>
      <w:r w:rsidR="00975F40">
        <w:t xml:space="preserve"> value of the information will have diminished.</w:t>
      </w:r>
    </w:p>
    <w:p w14:paraId="6356DE45" w14:textId="77777777" w:rsidR="00975F40" w:rsidRDefault="00975F40" w:rsidP="00446D0F">
      <w:pPr>
        <w:ind w:firstLine="720"/>
        <w:jc w:val="both"/>
      </w:pPr>
    </w:p>
    <w:p w14:paraId="4E5664AC" w14:textId="16B10EDC" w:rsidR="004A5C3D" w:rsidRDefault="00446D0F" w:rsidP="00446D0F">
      <w:pPr>
        <w:jc w:val="both"/>
        <w:rPr>
          <w:highlight w:val="yellow"/>
        </w:rPr>
      </w:pPr>
      <w:r>
        <w:tab/>
      </w:r>
      <w:r w:rsidR="000707B5" w:rsidRPr="004A5C3D">
        <w:t>CSWR</w:t>
      </w:r>
      <w:r w:rsidRPr="004A5C3D">
        <w:t xml:space="preserve"> </w:t>
      </w:r>
      <w:r w:rsidR="000E03B6">
        <w:t xml:space="preserve">further </w:t>
      </w:r>
      <w:r w:rsidRPr="004A5C3D">
        <w:t>contends that the</w:t>
      </w:r>
      <w:r w:rsidR="004A5C3D" w:rsidRPr="004A5C3D">
        <w:t xml:space="preserve"> documents constitute trade secrets as they are compilation</w:t>
      </w:r>
      <w:r w:rsidR="00BE45B5">
        <w:t>s</w:t>
      </w:r>
      <w:r w:rsidR="004A5C3D" w:rsidRPr="004A5C3D">
        <w:t xml:space="preserve"> of information that is being used in the operation of CSWR’s business, including meeting the requirements set forth for its Petition and in its due diligence in the process of evaluating utility systems</w:t>
      </w:r>
      <w:r w:rsidR="00C85254">
        <w:t xml:space="preserve">. </w:t>
      </w:r>
      <w:r w:rsidR="004126AC">
        <w:t>T</w:t>
      </w:r>
      <w:r w:rsidR="00C85254">
        <w:t xml:space="preserve">his </w:t>
      </w:r>
      <w:r w:rsidR="004A5C3D" w:rsidRPr="004A5C3D">
        <w:t xml:space="preserve">information is currently unknown to competitors, and provides either an </w:t>
      </w:r>
      <w:r w:rsidR="00CD156B" w:rsidRPr="004A5C3D">
        <w:t>advantage</w:t>
      </w:r>
      <w:r w:rsidR="004A5C3D" w:rsidRPr="004A5C3D">
        <w:t xml:space="preserve"> or the opportunity to obtain an advantage over any competitors interested in acquiring the subject utility. </w:t>
      </w:r>
    </w:p>
    <w:p w14:paraId="187E91DB" w14:textId="77777777" w:rsidR="004A5C3D" w:rsidRDefault="004A5C3D" w:rsidP="00446D0F">
      <w:pPr>
        <w:jc w:val="both"/>
        <w:rPr>
          <w:highlight w:val="yellow"/>
        </w:rPr>
      </w:pPr>
    </w:p>
    <w:p w14:paraId="60EDBB2E" w14:textId="5C6468E3" w:rsidR="00446D0F" w:rsidRDefault="004A5C3D" w:rsidP="004A5C3D">
      <w:pPr>
        <w:ind w:firstLine="720"/>
        <w:jc w:val="both"/>
      </w:pPr>
      <w:r>
        <w:t xml:space="preserve">In addition, </w:t>
      </w:r>
      <w:r w:rsidR="000E03B6">
        <w:t xml:space="preserve">CSWR states </w:t>
      </w:r>
      <w:r>
        <w:t xml:space="preserve">the appraisals include “information concerning bids or other contractual data, the disclosure of which would impair the efforts of the </w:t>
      </w:r>
      <w:r w:rsidR="00CD156B">
        <w:t>utility</w:t>
      </w:r>
      <w:r>
        <w:t xml:space="preserve"> or its affiliates to contract for goods or </w:t>
      </w:r>
      <w:r w:rsidR="00CD156B">
        <w:t>services</w:t>
      </w:r>
      <w:r>
        <w:t xml:space="preserve"> on favorable terms” under 367.156(3)(d), F.S.,  and “information relating to competitive interests, the disclosure of which would impair the competitive business of the provider of the information” under 367.156(3)(e), F.S. CSWR again states that if a competitor could obtain the information, it could free-ride on the time and expense required to generate it, impairing the efforts of CSWR to contract on favorable terms and impairing the competitive business interests of CSWR.</w:t>
      </w:r>
    </w:p>
    <w:p w14:paraId="7CB5F229" w14:textId="77777777" w:rsidR="001C5810" w:rsidRDefault="001C5810" w:rsidP="004A5C3D">
      <w:pPr>
        <w:ind w:firstLine="720"/>
        <w:jc w:val="both"/>
      </w:pPr>
    </w:p>
    <w:p w14:paraId="0626DEA2" w14:textId="77777777" w:rsidR="00446D0F" w:rsidRDefault="00446D0F" w:rsidP="00446D0F">
      <w:pPr>
        <w:jc w:val="both"/>
        <w:rPr>
          <w:u w:val="single"/>
        </w:rPr>
      </w:pPr>
      <w:r>
        <w:rPr>
          <w:u w:val="single"/>
        </w:rPr>
        <w:t>Ruling</w:t>
      </w:r>
    </w:p>
    <w:p w14:paraId="081AF6CF" w14:textId="77777777" w:rsidR="00C3703B" w:rsidRDefault="00C3703B" w:rsidP="00446D0F">
      <w:pPr>
        <w:jc w:val="both"/>
        <w:rPr>
          <w:u w:val="single"/>
        </w:rPr>
      </w:pPr>
    </w:p>
    <w:p w14:paraId="46C2B547" w14:textId="67FC0008" w:rsidR="00C3703B" w:rsidRPr="00C3703B" w:rsidRDefault="00C3703B" w:rsidP="00446D0F">
      <w:pPr>
        <w:jc w:val="both"/>
        <w:rPr>
          <w:i/>
          <w:iCs/>
        </w:rPr>
      </w:pPr>
      <w:r w:rsidRPr="00C3703B">
        <w:tab/>
      </w:r>
      <w:r w:rsidRPr="00C3703B">
        <w:rPr>
          <w:i/>
          <w:iCs/>
        </w:rPr>
        <w:t>Law</w:t>
      </w:r>
    </w:p>
    <w:p w14:paraId="1C37AF51" w14:textId="77777777" w:rsidR="00446D0F" w:rsidRDefault="00446D0F" w:rsidP="00446D0F">
      <w:pPr>
        <w:jc w:val="both"/>
        <w:rPr>
          <w:u w:val="single"/>
        </w:rPr>
      </w:pPr>
    </w:p>
    <w:p w14:paraId="46DAE837" w14:textId="43CFD4CB" w:rsidR="009B649D" w:rsidRDefault="00241F71" w:rsidP="00236657">
      <w:pPr>
        <w:ind w:firstLine="720"/>
        <w:jc w:val="both"/>
      </w:pPr>
      <w:r>
        <w:t>Florida has a broad public records policy</w:t>
      </w:r>
      <w:r w:rsidR="00920AB1">
        <w:t xml:space="preserve">, but the Florida Constitution permits the Florida Legislature to exempt certain public records from disclosure. </w:t>
      </w:r>
      <w:r w:rsidR="00920AB1">
        <w:rPr>
          <w:i/>
          <w:iCs/>
        </w:rPr>
        <w:t>Managed Care of North America, Inc. v. Florida Healthy Kids Corporation</w:t>
      </w:r>
      <w:r w:rsidR="00920AB1">
        <w:t>, 268 So. 3d 856, 858 (Fla. 1st DCA 2019).</w:t>
      </w:r>
      <w:r w:rsidR="00A70C24">
        <w:t xml:space="preserve"> </w:t>
      </w:r>
      <w:r w:rsidR="001E322E">
        <w:t xml:space="preserve">A private party cannot render public records exempt from disclosure merely by designating information confidential. </w:t>
      </w:r>
      <w:r w:rsidR="001E322E">
        <w:rPr>
          <w:i/>
          <w:iCs/>
        </w:rPr>
        <w:t>Sepro Corp. v. Fla. Dept. of Environmental Protection</w:t>
      </w:r>
      <w:r w:rsidR="001E322E">
        <w:t>, 839 So.2d 781</w:t>
      </w:r>
      <w:r w:rsidR="00C3703B">
        <w:t>,</w:t>
      </w:r>
      <w:r w:rsidR="00E66AEE">
        <w:t xml:space="preserve"> 784 </w:t>
      </w:r>
      <w:r w:rsidR="001E322E">
        <w:t xml:space="preserve">(Fla. </w:t>
      </w:r>
      <w:r w:rsidR="00A15318">
        <w:t>1</w:t>
      </w:r>
      <w:r w:rsidR="00A15318" w:rsidRPr="00A15318">
        <w:rPr>
          <w:vertAlign w:val="superscript"/>
        </w:rPr>
        <w:t>st</w:t>
      </w:r>
      <w:r w:rsidR="00A15318">
        <w:t xml:space="preserve"> DCA 2003). </w:t>
      </w:r>
      <w:r w:rsidR="00B5425A">
        <w:t xml:space="preserve">In deciding whether a public records exemption applies, </w:t>
      </w:r>
      <w:r w:rsidR="002F4BFB" w:rsidRPr="002F4BFB">
        <w:t xml:space="preserve">the burden rests with the </w:t>
      </w:r>
      <w:r w:rsidR="00B5425A">
        <w:t>person</w:t>
      </w:r>
      <w:r w:rsidR="002F4BFB" w:rsidRPr="002F4BFB">
        <w:t xml:space="preserve"> asserting the exemption.</w:t>
      </w:r>
      <w:r w:rsidR="002F4BFB">
        <w:t xml:space="preserve"> </w:t>
      </w:r>
      <w:r w:rsidR="00131B83">
        <w:rPr>
          <w:i/>
          <w:iCs/>
        </w:rPr>
        <w:t xml:space="preserve">White v. Baker County Hospital </w:t>
      </w:r>
      <w:r w:rsidR="00CD156B">
        <w:rPr>
          <w:i/>
          <w:iCs/>
        </w:rPr>
        <w:t>Authority</w:t>
      </w:r>
      <w:r w:rsidR="00131B83">
        <w:t xml:space="preserve">, </w:t>
      </w:r>
      <w:r w:rsidR="00131B83" w:rsidRPr="00E66AEE">
        <w:t>_</w:t>
      </w:r>
      <w:r w:rsidR="00E66AEE">
        <w:t>__</w:t>
      </w:r>
      <w:r w:rsidR="00C3703B">
        <w:t xml:space="preserve"> So. </w:t>
      </w:r>
      <w:r w:rsidR="00E66AEE">
        <w:t>3</w:t>
      </w:r>
      <w:r w:rsidR="00C3703B">
        <w:t xml:space="preserve">d </w:t>
      </w:r>
      <w:r w:rsidR="00E66AEE">
        <w:t>___</w:t>
      </w:r>
      <w:r w:rsidR="002F4BFB">
        <w:t xml:space="preserve"> (Fla. 1</w:t>
      </w:r>
      <w:r w:rsidR="002F4BFB" w:rsidRPr="002F4BFB">
        <w:rPr>
          <w:vertAlign w:val="superscript"/>
        </w:rPr>
        <w:t>st</w:t>
      </w:r>
      <w:r w:rsidR="002F4BFB">
        <w:t xml:space="preserve"> DCA 2026)</w:t>
      </w:r>
      <w:r w:rsidR="002F4BFB" w:rsidRPr="002F4BFB">
        <w:t xml:space="preserve"> </w:t>
      </w:r>
      <w:r w:rsidR="002F4BFB">
        <w:t xml:space="preserve">citing </w:t>
      </w:r>
      <w:r w:rsidR="002F4BFB" w:rsidRPr="002F4BFB">
        <w:rPr>
          <w:i/>
          <w:iCs/>
        </w:rPr>
        <w:t>Staton v. McMillan</w:t>
      </w:r>
      <w:r w:rsidR="002F4BFB" w:rsidRPr="002F4BFB">
        <w:t>, 597 So. 2d 940, 941 (Fla. 1st DCA 1992) (explaining that whether a public records "exemption[] . . . applies . . . is in the nature of an affirmative defense").</w:t>
      </w:r>
      <w:r w:rsidR="00131B83">
        <w:t xml:space="preserve"> </w:t>
      </w:r>
    </w:p>
    <w:p w14:paraId="6CC651AC" w14:textId="77777777" w:rsidR="009B649D" w:rsidRDefault="009B649D" w:rsidP="00236657">
      <w:pPr>
        <w:ind w:firstLine="720"/>
        <w:jc w:val="both"/>
      </w:pPr>
    </w:p>
    <w:p w14:paraId="6C28856D" w14:textId="36416017" w:rsidR="00236657" w:rsidRPr="00E506B4" w:rsidRDefault="004962D1" w:rsidP="00236657">
      <w:pPr>
        <w:ind w:firstLine="720"/>
        <w:jc w:val="both"/>
      </w:pPr>
      <w:r>
        <w:t xml:space="preserve">The general purpose of the broad public records policy is so that Florida’s citizens can discover the actions of their government. </w:t>
      </w:r>
      <w:r>
        <w:rPr>
          <w:i/>
          <w:iCs/>
        </w:rPr>
        <w:t>City of Riviera Beach v. Barfield</w:t>
      </w:r>
      <w:r>
        <w:t>, 642 So. 2d 1135, 1136 (Fla. 4th DCA 1994). Given the right of public records access is a cornerstone of our political culture, it is well settled that the policy must be construed in favor of access, and all exemptions must be limited to their stated purpose.</w:t>
      </w:r>
      <w:r w:rsidR="00236657">
        <w:t xml:space="preserve"> </w:t>
      </w:r>
      <w:r w:rsidR="00236657" w:rsidRPr="00236657">
        <w:rPr>
          <w:i/>
          <w:iCs/>
        </w:rPr>
        <w:t>Palm Beach County Sheriff's Office v. Sun-Sentinel Co., LLC</w:t>
      </w:r>
      <w:r w:rsidR="00236657">
        <w:t xml:space="preserve">, 226 So. 2d 969, 972 (Fla 4th DCA 2017). "If there is any doubt as to whether a matter is a public record subject to disclosure, the doubt is to be resolved in favor of disclosure." </w:t>
      </w:r>
      <w:r w:rsidR="00E506B4" w:rsidRPr="00E506B4">
        <w:rPr>
          <w:i/>
          <w:iCs/>
        </w:rPr>
        <w:t>Morris Pub. Group, LLC v. Fla. Dept. of Educ., 133 So. 3d 957, 960 (Fla. 1st DCA 2013)</w:t>
      </w:r>
      <w:r w:rsidR="00E506B4">
        <w:rPr>
          <w:i/>
          <w:iCs/>
        </w:rPr>
        <w:t xml:space="preserve"> </w:t>
      </w:r>
      <w:r w:rsidR="00E506B4">
        <w:t xml:space="preserve">citing </w:t>
      </w:r>
      <w:r w:rsidR="00E506B4">
        <w:rPr>
          <w:i/>
          <w:iCs/>
        </w:rPr>
        <w:t>Nat’l Collegiate Athletic Asoc. V. Associated Press</w:t>
      </w:r>
      <w:r w:rsidR="00E506B4">
        <w:t>, 18 So.3d 1201, 1206 (Fla. 1st DCA 2009).</w:t>
      </w:r>
    </w:p>
    <w:p w14:paraId="30122931" w14:textId="7DF86CA3" w:rsidR="00A70C24" w:rsidRDefault="00A70C24" w:rsidP="00A70C24">
      <w:pPr>
        <w:ind w:firstLine="720"/>
        <w:jc w:val="both"/>
      </w:pPr>
      <w:r>
        <w:t>Chapter 119 of the Florida Statutes defines a public record as “all documents … made or received pursuant to law or ordinance or in connection with the transaction of official business by any agency.” The documents</w:t>
      </w:r>
      <w:r w:rsidR="00ED7ED4">
        <w:t xml:space="preserve"> subject to the Request</w:t>
      </w:r>
      <w:r>
        <w:t xml:space="preserve"> were both made and received pursuant to law and in direct connection with the transaction of official business by the Commission</w:t>
      </w:r>
      <w:r w:rsidR="000860B4">
        <w:t>.</w:t>
      </w:r>
      <w:r>
        <w:t xml:space="preserve"> </w:t>
      </w:r>
      <w:r w:rsidR="000860B4">
        <w:t>T</w:t>
      </w:r>
      <w:r>
        <w:t xml:space="preserve">hese documents memorialize the knowledge of the value </w:t>
      </w:r>
      <w:r w:rsidR="00C6046E">
        <w:t>of</w:t>
      </w:r>
      <w:r>
        <w:t xml:space="preserve"> the utility in question, and </w:t>
      </w:r>
      <w:r w:rsidR="000860B4">
        <w:t>act as a</w:t>
      </w:r>
      <w:r>
        <w:t xml:space="preserve"> substitute for a deeper investigation of that value by the Commission itself pursuant to </w:t>
      </w:r>
      <w:r w:rsidR="000B4183">
        <w:t>S</w:t>
      </w:r>
      <w:r>
        <w:t>ection 367.081, F.S. The documents in question are central to the action for which Petitioner seeks approval from the Commission</w:t>
      </w:r>
      <w:r w:rsidR="000860B4">
        <w:t>. I</w:t>
      </w:r>
      <w:r>
        <w:t xml:space="preserve">f they are made confidential until after-the-fact, </w:t>
      </w:r>
      <w:r w:rsidRPr="00E506B4">
        <w:t xml:space="preserve">the </w:t>
      </w:r>
      <w:r w:rsidR="00467C03" w:rsidRPr="00E506B4">
        <w:t>public’s</w:t>
      </w:r>
      <w:r w:rsidRPr="00E506B4">
        <w:t xml:space="preserve"> ability to </w:t>
      </w:r>
      <w:r w:rsidR="00467C03" w:rsidRPr="00E506B4">
        <w:t>provide</w:t>
      </w:r>
      <w:r w:rsidRPr="00E506B4">
        <w:t xml:space="preserve"> </w:t>
      </w:r>
      <w:r w:rsidR="00467C03" w:rsidRPr="00E506B4">
        <w:t xml:space="preserve">timely and </w:t>
      </w:r>
      <w:r w:rsidRPr="00E506B4">
        <w:t>meaningful input may be hampered.</w:t>
      </w:r>
      <w:r>
        <w:t xml:space="preserve"> </w:t>
      </w:r>
      <w:r w:rsidR="000860B4">
        <w:t xml:space="preserve">For example, </w:t>
      </w:r>
      <w:r w:rsidR="002C283C">
        <w:t xml:space="preserve">individual </w:t>
      </w:r>
      <w:r w:rsidR="000860B4">
        <w:t xml:space="preserve">customers of </w:t>
      </w:r>
      <w:r w:rsidR="00B6761B">
        <w:t>Forest</w:t>
      </w:r>
      <w:r w:rsidR="000860B4">
        <w:t xml:space="preserve"> currently have no access to </w:t>
      </w:r>
      <w:r w:rsidR="00B6761B">
        <w:t xml:space="preserve">the contents of </w:t>
      </w:r>
      <w:r w:rsidR="000860B4">
        <w:t xml:space="preserve">these documents to </w:t>
      </w:r>
      <w:r w:rsidR="00502A34">
        <w:t>examine</w:t>
      </w:r>
      <w:r w:rsidR="000860B4">
        <w:t xml:space="preserve"> the representations </w:t>
      </w:r>
      <w:r w:rsidR="00502A34">
        <w:t>and</w:t>
      </w:r>
      <w:r w:rsidR="000860B4">
        <w:t xml:space="preserve"> assessments </w:t>
      </w:r>
      <w:r w:rsidR="00B6761B">
        <w:t xml:space="preserve">made </w:t>
      </w:r>
      <w:r w:rsidR="000860B4">
        <w:t>therein</w:t>
      </w:r>
      <w:r w:rsidR="000117FD">
        <w:t xml:space="preserve"> and determine</w:t>
      </w:r>
      <w:r w:rsidR="002C283C">
        <w:t xml:space="preserve"> whether formal intervention into these proceedings may be in their interest.</w:t>
      </w:r>
    </w:p>
    <w:p w14:paraId="1655554C" w14:textId="77777777" w:rsidR="00241F71" w:rsidRPr="00241F71" w:rsidRDefault="00241F71" w:rsidP="00446D0F">
      <w:pPr>
        <w:jc w:val="both"/>
      </w:pPr>
    </w:p>
    <w:p w14:paraId="1F4D6E53" w14:textId="77777777" w:rsidR="00446D0F" w:rsidRDefault="00446D0F" w:rsidP="00446D0F">
      <w:pPr>
        <w:ind w:firstLine="720"/>
        <w:jc w:val="both"/>
      </w:pPr>
      <w:r>
        <w:t xml:space="preserve">Section 367.156(1), F.S., provides that records the Florida Public Service Commission (Commission) has found to contain proprietary business information shall be kept confidential and shall be exempt from Chapter 119, F.S.  Section 367.156(3), F.S., defines proprietary confidential business information as information that is intended to be and is treated by the company as private, in that disclosure of the information would cause harm to the </w:t>
      </w:r>
      <w:r w:rsidRPr="00165953">
        <w:t>company’s ratepayers</w:t>
      </w:r>
      <w:r>
        <w:t xml:space="preserve"> or business operations, and has not been voluntarily disclosed to the public.  Section 367.156(3), F.S., provides that proprietary confidential business information includes, but is not limited to:</w:t>
      </w:r>
    </w:p>
    <w:p w14:paraId="788E2CF5" w14:textId="77777777" w:rsidR="00446D0F" w:rsidRDefault="00446D0F" w:rsidP="00446D0F">
      <w:pPr>
        <w:ind w:left="720" w:right="720"/>
        <w:jc w:val="both"/>
      </w:pPr>
    </w:p>
    <w:p w14:paraId="322EE297" w14:textId="74C4161F" w:rsidR="000707B5" w:rsidRDefault="004A5C3D" w:rsidP="000707B5">
      <w:pPr>
        <w:pStyle w:val="ListParagraph"/>
        <w:numPr>
          <w:ilvl w:val="0"/>
          <w:numId w:val="1"/>
        </w:numPr>
        <w:ind w:right="720"/>
        <w:jc w:val="both"/>
      </w:pPr>
      <w:r w:rsidRPr="004A5C3D">
        <w:t>Trade Secrets</w:t>
      </w:r>
      <w:r w:rsidR="00960EFC">
        <w:t>.</w:t>
      </w:r>
    </w:p>
    <w:p w14:paraId="6941E47A" w14:textId="77777777" w:rsidR="00C6046E" w:rsidRDefault="00C6046E" w:rsidP="00C6046E">
      <w:pPr>
        <w:pStyle w:val="ListParagraph"/>
        <w:ind w:left="1080" w:right="720"/>
        <w:jc w:val="both"/>
      </w:pPr>
    </w:p>
    <w:p w14:paraId="76879A56" w14:textId="247D6E20" w:rsidR="00C6046E" w:rsidRPr="004A5C3D" w:rsidRDefault="00C6046E" w:rsidP="00C6046E">
      <w:pPr>
        <w:ind w:right="720"/>
        <w:jc w:val="center"/>
      </w:pPr>
      <w:r>
        <w:t>*  *  *</w:t>
      </w:r>
    </w:p>
    <w:p w14:paraId="0500B91B" w14:textId="77777777" w:rsidR="000707B5" w:rsidRPr="004A5C3D" w:rsidRDefault="000707B5" w:rsidP="00446D0F">
      <w:pPr>
        <w:ind w:left="720" w:right="720"/>
        <w:jc w:val="both"/>
      </w:pPr>
    </w:p>
    <w:p w14:paraId="608F4697" w14:textId="612974B0" w:rsidR="000707B5" w:rsidRDefault="000707B5" w:rsidP="00446D0F">
      <w:pPr>
        <w:ind w:left="720" w:right="720"/>
        <w:jc w:val="both"/>
      </w:pPr>
      <w:r w:rsidRPr="004A5C3D">
        <w:t xml:space="preserve">(d) </w:t>
      </w:r>
      <w:r w:rsidR="004A5C3D" w:rsidRPr="004A5C3D">
        <w:t>Information concerning bids or other contractual data, the disclosure of which would impair the efforts of the utility or its affiliates to contract for goods or services on favorable terms.</w:t>
      </w:r>
    </w:p>
    <w:p w14:paraId="698AE7BE" w14:textId="77777777" w:rsidR="000707B5" w:rsidRDefault="000707B5" w:rsidP="00446D0F">
      <w:pPr>
        <w:ind w:left="720" w:right="720"/>
        <w:jc w:val="both"/>
      </w:pPr>
    </w:p>
    <w:p w14:paraId="015FA5CC" w14:textId="02708870" w:rsidR="00446D0F" w:rsidRPr="00AF587F" w:rsidRDefault="00446D0F" w:rsidP="00446D0F">
      <w:pPr>
        <w:ind w:left="720" w:right="720"/>
        <w:jc w:val="both"/>
      </w:pPr>
      <w:r w:rsidRPr="00AF587F">
        <w:t xml:space="preserve">(e)  Information relating to competitive interests, the disclosure of which would impair the competitive business of the provider of the information. </w:t>
      </w:r>
    </w:p>
    <w:p w14:paraId="4D684113" w14:textId="77777777" w:rsidR="00446D0F" w:rsidRDefault="00446D0F" w:rsidP="00446D0F">
      <w:pPr>
        <w:jc w:val="both"/>
      </w:pPr>
    </w:p>
    <w:p w14:paraId="3E1A09DB" w14:textId="2877DFA6" w:rsidR="004A5C3D" w:rsidRDefault="00446D0F" w:rsidP="00446D0F">
      <w:pPr>
        <w:ind w:firstLine="720"/>
        <w:jc w:val="both"/>
      </w:pPr>
      <w:r>
        <w:t xml:space="preserve">Upon review, </w:t>
      </w:r>
      <w:r w:rsidR="00165953">
        <w:t>and for the reasons set forth below, CSWR has failed to demonstrate that the</w:t>
      </w:r>
      <w:r>
        <w:t xml:space="preserve"> information satisf</w:t>
      </w:r>
      <w:r w:rsidR="00165953">
        <w:t>ies</w:t>
      </w:r>
      <w:r>
        <w:t xml:space="preserve"> the criteria set forth in Section 367.156(3), F.S., for classification as proprietary confidential business information. </w:t>
      </w:r>
    </w:p>
    <w:p w14:paraId="23516860" w14:textId="086FA503" w:rsidR="004A5C3D" w:rsidRDefault="00446D0F" w:rsidP="00446D0F">
      <w:pPr>
        <w:ind w:firstLine="720"/>
        <w:jc w:val="both"/>
      </w:pPr>
      <w:r>
        <w:t xml:space="preserve"> </w:t>
      </w:r>
    </w:p>
    <w:p w14:paraId="72A50F88" w14:textId="7D3F3636" w:rsidR="00427E85" w:rsidRPr="00427E85" w:rsidRDefault="00427E85" w:rsidP="00427E85">
      <w:pPr>
        <w:ind w:firstLine="720"/>
        <w:jc w:val="both"/>
        <w:rPr>
          <w:i/>
          <w:iCs/>
        </w:rPr>
      </w:pPr>
      <w:r w:rsidRPr="00427E85">
        <w:rPr>
          <w:i/>
          <w:iCs/>
        </w:rPr>
        <w:t>Trade Secrets</w:t>
      </w:r>
    </w:p>
    <w:p w14:paraId="796D8C67" w14:textId="77777777" w:rsidR="00427E85" w:rsidRDefault="00427E85" w:rsidP="00446D0F">
      <w:pPr>
        <w:ind w:firstLine="720"/>
        <w:jc w:val="both"/>
      </w:pPr>
    </w:p>
    <w:p w14:paraId="114E203B" w14:textId="660666B1" w:rsidR="00C6046E" w:rsidRPr="00912278" w:rsidRDefault="00C24317" w:rsidP="00C6046E">
      <w:pPr>
        <w:ind w:firstLine="720"/>
        <w:jc w:val="both"/>
      </w:pPr>
      <w:r>
        <w:t xml:space="preserve">The Request largely focuses on the information qualifying as a “trade secret” pursuant to </w:t>
      </w:r>
      <w:r w:rsidR="000B4183">
        <w:t>S</w:t>
      </w:r>
      <w:r>
        <w:t xml:space="preserve">ections 367.156(3)(a) and 812.081, F.S. Under the latter, a trade secret is (1) a secret (2) of value (3) for use or in use by the business and (4) of advantage or providing an opportunity to obtain an advantage over those who do not know it. </w:t>
      </w:r>
      <w:r w:rsidR="00C6046E">
        <w:t xml:space="preserve">See </w:t>
      </w:r>
      <w:r w:rsidR="00C6046E">
        <w:rPr>
          <w:i/>
          <w:iCs/>
        </w:rPr>
        <w:t>Managed Care of North America, Inc. v. Florida Healthy Kids Corporation</w:t>
      </w:r>
      <w:r w:rsidR="00C6046E">
        <w:t xml:space="preserve">, 268 So.3d 856, 860 (Fla. 1st DCA 2019). For entitlement to the exemption under 812.081(1)(c), the requesting party must not only label the information as secret, but must also prove a business advantage or an opportunity to obtain an advantage. </w:t>
      </w:r>
      <w:r w:rsidR="00C6046E">
        <w:rPr>
          <w:i/>
          <w:iCs/>
        </w:rPr>
        <w:t>Id</w:t>
      </w:r>
      <w:r w:rsidR="00C6046E">
        <w:t xml:space="preserve">. </w:t>
      </w:r>
    </w:p>
    <w:p w14:paraId="78E742E5" w14:textId="7D3741AF" w:rsidR="00C6046E" w:rsidRDefault="00C6046E" w:rsidP="00446D0F">
      <w:pPr>
        <w:ind w:firstLine="720"/>
        <w:jc w:val="both"/>
      </w:pPr>
    </w:p>
    <w:p w14:paraId="33238E9D" w14:textId="5AFE3FDA" w:rsidR="00FB78C5" w:rsidRDefault="004A5C3D" w:rsidP="00446D0F">
      <w:pPr>
        <w:ind w:firstLine="720"/>
        <w:jc w:val="both"/>
      </w:pPr>
      <w:r>
        <w:t xml:space="preserve">As an initial matter, </w:t>
      </w:r>
      <w:r w:rsidR="00C969B5">
        <w:t xml:space="preserve">I note that </w:t>
      </w:r>
      <w:r>
        <w:t>the documents</w:t>
      </w:r>
      <w:r w:rsidR="00C969B5">
        <w:t xml:space="preserve"> subject to the Request</w:t>
      </w:r>
      <w:r>
        <w:t xml:space="preserve"> were generated</w:t>
      </w:r>
      <w:r w:rsidR="0015659B">
        <w:t xml:space="preserve"> </w:t>
      </w:r>
      <w:r w:rsidR="00787BD7">
        <w:t xml:space="preserve">over a year </w:t>
      </w:r>
      <w:r w:rsidR="0015659B">
        <w:t>after CSWR</w:t>
      </w:r>
      <w:r w:rsidR="00B6761B">
        <w:t xml:space="preserve"> executed the Purchase and Sale Agreement with Forest</w:t>
      </w:r>
      <w:r w:rsidR="00787BD7">
        <w:t>.</w:t>
      </w:r>
      <w:r>
        <w:t xml:space="preserve"> </w:t>
      </w:r>
      <w:r w:rsidR="00323605">
        <w:t xml:space="preserve"> These document</w:t>
      </w:r>
      <w:r w:rsidR="00E86618">
        <w:t>s</w:t>
      </w:r>
      <w:r w:rsidR="00323605">
        <w:t xml:space="preserve"> were generated only because CSWR elected to proceed under </w:t>
      </w:r>
      <w:r w:rsidR="00671CD4">
        <w:t>the</w:t>
      </w:r>
      <w:r w:rsidR="00323605">
        <w:t xml:space="preserve"> alternative valuation </w:t>
      </w:r>
      <w:r w:rsidR="00671CD4">
        <w:t xml:space="preserve">methodology </w:t>
      </w:r>
      <w:r>
        <w:t xml:space="preserve">of </w:t>
      </w:r>
      <w:r w:rsidR="000B4183">
        <w:t>S</w:t>
      </w:r>
      <w:r>
        <w:t xml:space="preserve">ection 367.0811, F.S. </w:t>
      </w:r>
      <w:r w:rsidR="00FB78C5">
        <w:t xml:space="preserve">These </w:t>
      </w:r>
      <w:r w:rsidR="00D0101D">
        <w:t xml:space="preserve">documents </w:t>
      </w:r>
      <w:r w:rsidR="00FB78C5">
        <w:t xml:space="preserve">are not records of business activity that </w:t>
      </w:r>
      <w:r w:rsidR="006A2CF1">
        <w:t>were</w:t>
      </w:r>
      <w:r w:rsidR="00FB78C5">
        <w:t xml:space="preserve"> </w:t>
      </w:r>
      <w:r w:rsidR="00CD2532">
        <w:t xml:space="preserve">created for separate purposes and </w:t>
      </w:r>
      <w:r w:rsidR="002E04C0">
        <w:t xml:space="preserve">then </w:t>
      </w:r>
      <w:r w:rsidR="00FB78C5">
        <w:t xml:space="preserve">swept up in litigation </w:t>
      </w:r>
      <w:r w:rsidR="00B93B7C">
        <w:t xml:space="preserve">such </w:t>
      </w:r>
      <w:r w:rsidR="00FB78C5">
        <w:t xml:space="preserve">that </w:t>
      </w:r>
      <w:r w:rsidR="00B93B7C">
        <w:t xml:space="preserve">they </w:t>
      </w:r>
      <w:r w:rsidR="00FB78C5">
        <w:t xml:space="preserve">must </w:t>
      </w:r>
      <w:r w:rsidR="00CD2532">
        <w:t xml:space="preserve">now </w:t>
      </w:r>
      <w:r w:rsidR="00FB78C5">
        <w:t>be protected from disclosure</w:t>
      </w:r>
      <w:r w:rsidR="00E6547D">
        <w:t>. T</w:t>
      </w:r>
      <w:r w:rsidR="00FB78C5">
        <w:t xml:space="preserve">hese records were created </w:t>
      </w:r>
      <w:r w:rsidR="00E6547D">
        <w:t xml:space="preserve">solely </w:t>
      </w:r>
      <w:r w:rsidR="00FB78C5">
        <w:t>for the express purpose of satisfying the statutory</w:t>
      </w:r>
      <w:r w:rsidR="00B47695">
        <w:t xml:space="preserve"> requirements, which exist to inform the Commission’s ultimate decision</w:t>
      </w:r>
      <w:r w:rsidR="00FB78C5">
        <w:t xml:space="preserve">. </w:t>
      </w:r>
    </w:p>
    <w:p w14:paraId="15BBEA93" w14:textId="77777777" w:rsidR="00FB78C5" w:rsidRDefault="00FB78C5" w:rsidP="00446D0F">
      <w:pPr>
        <w:ind w:firstLine="720"/>
        <w:jc w:val="both"/>
      </w:pPr>
    </w:p>
    <w:p w14:paraId="09384ECE" w14:textId="6A316ECF" w:rsidR="00ED2869" w:rsidRDefault="00241F71" w:rsidP="00ED2869">
      <w:pPr>
        <w:ind w:firstLine="720"/>
        <w:jc w:val="both"/>
      </w:pPr>
      <w:r>
        <w:t xml:space="preserve">CSWR has failed to </w:t>
      </w:r>
      <w:r w:rsidR="00B32414">
        <w:t xml:space="preserve">allege </w:t>
      </w:r>
      <w:r>
        <w:t xml:space="preserve">any </w:t>
      </w:r>
      <w:r w:rsidR="0028745A">
        <w:t>facts upon which I can conclude that a competit</w:t>
      </w:r>
      <w:r w:rsidR="00D37A65">
        <w:t>or</w:t>
      </w:r>
      <w:r w:rsidR="0028745A">
        <w:t xml:space="preserve"> would gain an </w:t>
      </w:r>
      <w:r>
        <w:t xml:space="preserve">advantage by having the </w:t>
      </w:r>
      <w:r w:rsidR="004B4A9A">
        <w:t xml:space="preserve">information </w:t>
      </w:r>
      <w:r>
        <w:t>contained in these reports</w:t>
      </w:r>
      <w:r w:rsidR="00427E85">
        <w:t>.</w:t>
      </w:r>
      <w:r w:rsidR="0014190B">
        <w:t xml:space="preserve"> </w:t>
      </w:r>
      <w:r w:rsidR="0014190B" w:rsidRPr="00FB1EAD">
        <w:rPr>
          <w:i/>
          <w:iCs/>
        </w:rPr>
        <w:t>See</w:t>
      </w:r>
      <w:r w:rsidR="00A8701F" w:rsidRPr="00FB1EAD">
        <w:rPr>
          <w:i/>
          <w:iCs/>
        </w:rPr>
        <w:t xml:space="preserve"> also</w:t>
      </w:r>
      <w:r w:rsidR="0014190B">
        <w:t xml:space="preserve"> </w:t>
      </w:r>
      <w:r w:rsidR="0014190B">
        <w:rPr>
          <w:i/>
          <w:iCs/>
        </w:rPr>
        <w:t>James, Hoyer, Newcomer, Smiljanich, and Yanchunis, P.A. v. Rodale, Inc.</w:t>
      </w:r>
      <w:r w:rsidR="0014190B">
        <w:t>, 41 So. 3d 386, 389 (Fla. 1</w:t>
      </w:r>
      <w:r w:rsidR="0014190B" w:rsidRPr="0014190B">
        <w:rPr>
          <w:vertAlign w:val="superscript"/>
        </w:rPr>
        <w:t>st</w:t>
      </w:r>
      <w:r w:rsidR="0014190B">
        <w:t xml:space="preserve"> DCA 2010). </w:t>
      </w:r>
      <w:r w:rsidR="00427E85">
        <w:t>In support of this element, CSWR states simply that “[t]he Confidential Information provides comprehensive information relating to the systems that are presently unknown to competitors.” CSWR offers no other support to satisfy this element.</w:t>
      </w:r>
      <w:r w:rsidR="0014190B">
        <w:t xml:space="preserve"> </w:t>
      </w:r>
      <w:r w:rsidR="00A8701F">
        <w:t>R</w:t>
      </w:r>
      <w:r w:rsidR="0014190B">
        <w:t>egulated monopoly wastewater utilities do not have traditional competitors to obtain any advantage over. The only competitors CSWR might have are those that may make competing offers to Forest Utilities</w:t>
      </w:r>
      <w:r w:rsidR="00B15420">
        <w:t>.</w:t>
      </w:r>
      <w:r w:rsidR="00571A0B">
        <w:t xml:space="preserve"> However, those “competitors” are presently unable to make a</w:t>
      </w:r>
      <w:r w:rsidR="006562DD">
        <w:t>n</w:t>
      </w:r>
      <w:r w:rsidR="00571A0B">
        <w:t xml:space="preserve"> offer to Forest </w:t>
      </w:r>
      <w:r w:rsidR="00BA7751">
        <w:t>because of the exclusive Purchase and Sale Agreement between CSWR and Forest.</w:t>
      </w:r>
      <w:r w:rsidR="003A5E69">
        <w:t xml:space="preserve"> </w:t>
      </w:r>
      <w:r w:rsidR="0068533C">
        <w:t>The competition, to the extent any may exist, has been locked out since October 2023, and will remain so through at least the conclusion of this proceeding.</w:t>
      </w:r>
      <w:r w:rsidR="00ED2869">
        <w:t xml:space="preserve"> </w:t>
      </w:r>
      <w:r w:rsidR="00A47A04">
        <w:t xml:space="preserve">With the Purchase and Sale Agreement in place, there is no “advantage” granted to other potential acquiring parties </w:t>
      </w:r>
      <w:r w:rsidR="00866836">
        <w:t>who have knowledge of the contents of the documents during the course of this proceeding.</w:t>
      </w:r>
    </w:p>
    <w:p w14:paraId="6FD197AF" w14:textId="77777777" w:rsidR="00ED2869" w:rsidRDefault="00ED2869" w:rsidP="00ED2869">
      <w:pPr>
        <w:ind w:firstLine="720"/>
        <w:jc w:val="both"/>
      </w:pPr>
    </w:p>
    <w:p w14:paraId="606E3F1F" w14:textId="76B58BD6" w:rsidR="00384477" w:rsidRDefault="002D76E9" w:rsidP="00ED2869">
      <w:pPr>
        <w:ind w:firstLine="720"/>
        <w:jc w:val="both"/>
      </w:pPr>
      <w:r>
        <w:t xml:space="preserve">At the </w:t>
      </w:r>
      <w:r w:rsidR="00866836">
        <w:t>conclusion</w:t>
      </w:r>
      <w:r>
        <w:t xml:space="preserve"> of this proceeding, the Commission </w:t>
      </w:r>
      <w:r w:rsidR="00033B55">
        <w:t xml:space="preserve">will grant, grant with modifications, or deny CSWR’s petition. </w:t>
      </w:r>
      <w:r w:rsidR="0080542F">
        <w:t>CSWR will then choose whether to exercise its</w:t>
      </w:r>
      <w:r w:rsidR="009F0F0C">
        <w:t xml:space="preserve"> exclusive</w:t>
      </w:r>
      <w:r w:rsidR="0080542F">
        <w:t xml:space="preserve"> rights under the Purchase and Sale Agreement.</w:t>
      </w:r>
      <w:r w:rsidR="004D5084">
        <w:t xml:space="preserve"> </w:t>
      </w:r>
      <w:r w:rsidR="00015143">
        <w:t>Should the sale close, CSWR acknowledges the information would not need further protection. This is presumably because the real protection from competition in this instance comes from the monopoly structure of the utility, and not the protection of the information contained in the documents. If the information contained actual trade secrets necessary to secure an advantage in the operation of the utility business, then the information would require protection beyond the closing of the sale.</w:t>
      </w:r>
    </w:p>
    <w:p w14:paraId="75BD436B" w14:textId="77777777" w:rsidR="00384477" w:rsidRDefault="00384477" w:rsidP="0014190B">
      <w:pPr>
        <w:ind w:firstLine="720"/>
        <w:jc w:val="both"/>
      </w:pPr>
    </w:p>
    <w:p w14:paraId="4921B957" w14:textId="768FD297" w:rsidR="00241F71" w:rsidRDefault="00FC385C" w:rsidP="0014190B">
      <w:pPr>
        <w:ind w:firstLine="720"/>
        <w:jc w:val="both"/>
      </w:pPr>
      <w:r>
        <w:t>CSWR argues that</w:t>
      </w:r>
      <w:r w:rsidR="002F6A61">
        <w:t>, if it does not close on Forest,</w:t>
      </w:r>
      <w:r>
        <w:t xml:space="preserve"> the next </w:t>
      </w:r>
      <w:r w:rsidR="00BE610C">
        <w:t xml:space="preserve">potential acquirer will start with an advantage if it </w:t>
      </w:r>
      <w:r w:rsidR="00F40476">
        <w:t>has the appraisals and engineering report.</w:t>
      </w:r>
      <w:r w:rsidR="004D5084">
        <w:t xml:space="preserve"> </w:t>
      </w:r>
      <w:r w:rsidR="00F40476">
        <w:t>However, a</w:t>
      </w:r>
      <w:r w:rsidR="00241F71">
        <w:t xml:space="preserve">ny competitor </w:t>
      </w:r>
      <w:r w:rsidR="00A750CE">
        <w:t xml:space="preserve">that purchases or enters into an agreement to purchase Forest </w:t>
      </w:r>
      <w:r w:rsidR="007B5250">
        <w:t>will have to undertake the same process under the statute that CSWR did</w:t>
      </w:r>
      <w:r w:rsidR="007C5A49">
        <w:t xml:space="preserve"> if they elect to proceed under the alternative rate base procedure</w:t>
      </w:r>
      <w:r w:rsidR="00792F1F">
        <w:t>. They will have t</w:t>
      </w:r>
      <w:r w:rsidR="0098131F">
        <w:t>hree appraisers randomly selected, will</w:t>
      </w:r>
      <w:r w:rsidR="007B5250">
        <w:t xml:space="preserve"> obtain separate</w:t>
      </w:r>
      <w:r w:rsidR="00A90E14">
        <w:t xml:space="preserve"> and up-to-date</w:t>
      </w:r>
      <w:r w:rsidR="007B5250">
        <w:t xml:space="preserve"> appraisals</w:t>
      </w:r>
      <w:r w:rsidR="00CB629E">
        <w:t>, will retain an engineer,</w:t>
      </w:r>
      <w:r w:rsidR="007B5250">
        <w:t xml:space="preserve"> and </w:t>
      </w:r>
      <w:r w:rsidR="00CB629E">
        <w:t xml:space="preserve">will have </w:t>
      </w:r>
      <w:r w:rsidR="007B5250">
        <w:t>an</w:t>
      </w:r>
      <w:r w:rsidR="00A90E14">
        <w:t xml:space="preserve"> up-to-date</w:t>
      </w:r>
      <w:r w:rsidR="007B5250">
        <w:t xml:space="preserve"> engineering assessment</w:t>
      </w:r>
      <w:r w:rsidR="00CB629E">
        <w:t xml:space="preserve"> prepared</w:t>
      </w:r>
      <w:r w:rsidR="00036865">
        <w:t>.</w:t>
      </w:r>
      <w:r w:rsidR="00D8275A">
        <w:t xml:space="preserve"> The statute does not allow a</w:t>
      </w:r>
      <w:r w:rsidR="007B5250">
        <w:t xml:space="preserve"> “free-ride” </w:t>
      </w:r>
      <w:r w:rsidR="00D8275A">
        <w:t xml:space="preserve">at </w:t>
      </w:r>
      <w:r w:rsidR="007B5250">
        <w:t>the expense of CSWR.</w:t>
      </w:r>
      <w:r w:rsidR="00241F71">
        <w:t xml:space="preserve"> </w:t>
      </w:r>
    </w:p>
    <w:p w14:paraId="20D6DB27" w14:textId="77777777" w:rsidR="00241F71" w:rsidRDefault="00241F71" w:rsidP="00427E85">
      <w:pPr>
        <w:jc w:val="both"/>
      </w:pPr>
    </w:p>
    <w:p w14:paraId="5FE71DCA" w14:textId="6B1C28DC" w:rsidR="00427E85" w:rsidRPr="00427E85" w:rsidRDefault="00427E85" w:rsidP="00427E85">
      <w:pPr>
        <w:ind w:firstLine="720"/>
        <w:jc w:val="both"/>
        <w:rPr>
          <w:i/>
          <w:iCs/>
        </w:rPr>
      </w:pPr>
      <w:r w:rsidRPr="00427E85">
        <w:rPr>
          <w:i/>
          <w:iCs/>
        </w:rPr>
        <w:t>Bids or Contracts and Competitive Interests</w:t>
      </w:r>
    </w:p>
    <w:p w14:paraId="043D1B42" w14:textId="77777777" w:rsidR="00427E85" w:rsidRDefault="00427E85" w:rsidP="00427E85">
      <w:pPr>
        <w:jc w:val="both"/>
      </w:pPr>
    </w:p>
    <w:p w14:paraId="4DE5F983" w14:textId="5D703880" w:rsidR="00C24317" w:rsidRDefault="00427E85" w:rsidP="00446D0F">
      <w:pPr>
        <w:ind w:firstLine="720"/>
        <w:jc w:val="both"/>
      </w:pPr>
      <w:r>
        <w:t xml:space="preserve">CSWR also contends that the Appraisals include information that requires protection as either “information concerning bids or other contractual data, the disclosure of which would impair the efforts of the utility or its affiliates to contract for goods or services on favorable terms” and “information relating to competitive interests, the disclosure of which would impair the competitive business of the provider of the information” under </w:t>
      </w:r>
      <w:r w:rsidR="000B4183">
        <w:t>S</w:t>
      </w:r>
      <w:r>
        <w:t xml:space="preserve">ections 367.156(3)(d) and (e), respectively. </w:t>
      </w:r>
      <w:r w:rsidR="00516EAD">
        <w:t xml:space="preserve">In support of its claim, CSWR states “[i]f a competitor could obtain the Confidential Information, it could free-ride on the time and expense required to generate it, impairing the efforts of [CSWR] to contract on favorable terms as [CSWR’s] costs are made higher by the cost of the Confidential Information. This would similarly “impair the competitive business interests” of [CSWR].” </w:t>
      </w:r>
      <w:r>
        <w:t xml:space="preserve">CSWR offers no </w:t>
      </w:r>
      <w:r w:rsidR="00516EAD">
        <w:t xml:space="preserve">further </w:t>
      </w:r>
      <w:r>
        <w:t>support for these statements, and they are insufficient standing alone to justify confidential treatment.</w:t>
      </w:r>
      <w:r w:rsidR="00B15420">
        <w:t xml:space="preserve"> </w:t>
      </w:r>
    </w:p>
    <w:p w14:paraId="22152E74" w14:textId="77777777" w:rsidR="00427E85" w:rsidRDefault="00427E85" w:rsidP="00427E85">
      <w:pPr>
        <w:jc w:val="both"/>
      </w:pPr>
    </w:p>
    <w:p w14:paraId="24C9F26F" w14:textId="391F9381" w:rsidR="00427E85" w:rsidRDefault="00427E85" w:rsidP="00427E85">
      <w:pPr>
        <w:ind w:firstLine="720"/>
        <w:jc w:val="both"/>
        <w:rPr>
          <w:i/>
          <w:iCs/>
        </w:rPr>
      </w:pPr>
      <w:r w:rsidRPr="00427E85">
        <w:rPr>
          <w:i/>
          <w:iCs/>
        </w:rPr>
        <w:t>Precedent</w:t>
      </w:r>
    </w:p>
    <w:p w14:paraId="466EA9F4" w14:textId="77777777" w:rsidR="00427E85" w:rsidRDefault="00427E85" w:rsidP="00427E85">
      <w:pPr>
        <w:ind w:firstLine="720"/>
        <w:jc w:val="both"/>
      </w:pPr>
    </w:p>
    <w:p w14:paraId="696DA83B" w14:textId="35217E20" w:rsidR="00427E85" w:rsidRDefault="00427E85" w:rsidP="00427E85">
      <w:pPr>
        <w:ind w:firstLine="720"/>
        <w:jc w:val="both"/>
      </w:pPr>
      <w:r>
        <w:t xml:space="preserve">CSWR points to several instances where the Commission has </w:t>
      </w:r>
      <w:r w:rsidR="000E0BA8">
        <w:t xml:space="preserve">found similar reports to constitute proprietary confidential business information that is exempt from public disclosure. These dockets were not proceeding under </w:t>
      </w:r>
      <w:r w:rsidR="000B4183">
        <w:t>S</w:t>
      </w:r>
      <w:r w:rsidR="000E0BA8">
        <w:t xml:space="preserve">ection 367.0811, F.S., however, and therefore they are not persuasive. </w:t>
      </w:r>
      <w:r w:rsidR="00BC63E3">
        <w:t>The Commission has only considered one other docket under this statute, and no party sought confidential treatment for any information in that docket.</w:t>
      </w:r>
      <w:r w:rsidR="000226A9">
        <w:rPr>
          <w:rStyle w:val="FootnoteReference"/>
        </w:rPr>
        <w:footnoteReference w:id="1"/>
      </w:r>
    </w:p>
    <w:p w14:paraId="63EF0BE5" w14:textId="77777777" w:rsidR="00D54CE5" w:rsidRDefault="00D54CE5" w:rsidP="00427E85">
      <w:pPr>
        <w:ind w:firstLine="720"/>
        <w:jc w:val="both"/>
      </w:pPr>
    </w:p>
    <w:p w14:paraId="6FDF12C7" w14:textId="068EE42B" w:rsidR="00D54CE5" w:rsidRDefault="00D54CE5" w:rsidP="006F2E97">
      <w:pPr>
        <w:ind w:firstLine="720"/>
        <w:jc w:val="both"/>
      </w:pPr>
      <w:r>
        <w:t xml:space="preserve">Moreover, each of those orders </w:t>
      </w:r>
      <w:r w:rsidR="00DB1CBE">
        <w:t>were based on different</w:t>
      </w:r>
      <w:r w:rsidR="00B429FD">
        <w:t xml:space="preserve"> dispositive facts.</w:t>
      </w:r>
      <w:r w:rsidR="008262FE">
        <w:t xml:space="preserve"> The </w:t>
      </w:r>
      <w:r w:rsidR="004F2C0B">
        <w:t xml:space="preserve">Order Granting Confidential Classification cited by CSWR as support </w:t>
      </w:r>
      <w:r w:rsidR="00B037B6">
        <w:t xml:space="preserve">for holding the appraisals in this docket confidential </w:t>
      </w:r>
      <w:r w:rsidR="000F6354">
        <w:t>was entered in a docket in</w:t>
      </w:r>
      <w:r w:rsidR="00A51761">
        <w:t xml:space="preserve"> which Florida Power &amp; Light Company sought approval of a purchase and sale agreement.</w:t>
      </w:r>
      <w:r w:rsidR="00A51761">
        <w:rPr>
          <w:rStyle w:val="FootnoteReference"/>
        </w:rPr>
        <w:footnoteReference w:id="2"/>
      </w:r>
      <w:r w:rsidR="00152F07">
        <w:t xml:space="preserve"> The document at issue there w</w:t>
      </w:r>
      <w:r w:rsidR="00DB1CBE">
        <w:t>as</w:t>
      </w:r>
      <w:r w:rsidR="00152F07">
        <w:t xml:space="preserve"> </w:t>
      </w:r>
      <w:r w:rsidR="00DB1CBE">
        <w:t xml:space="preserve">a </w:t>
      </w:r>
      <w:r w:rsidR="00152F07">
        <w:t>discovery response</w:t>
      </w:r>
      <w:r w:rsidR="00C86799">
        <w:t xml:space="preserve"> that “</w:t>
      </w:r>
      <w:r w:rsidR="00C86799" w:rsidRPr="00C86799">
        <w:t xml:space="preserve">consists of </w:t>
      </w:r>
      <w:r w:rsidR="00C86799" w:rsidRPr="009160A6">
        <w:rPr>
          <w:i/>
          <w:iCs/>
        </w:rPr>
        <w:t>specific negotiated terms</w:t>
      </w:r>
      <w:r w:rsidR="00C86799" w:rsidRPr="00C86799">
        <w:t xml:space="preserve"> between FPL and Calypso Energy Holdings, LLC for the</w:t>
      </w:r>
      <w:r w:rsidR="00C86799">
        <w:t xml:space="preserve"> </w:t>
      </w:r>
      <w:r w:rsidR="00C86799" w:rsidRPr="00C86799">
        <w:t>Indiantown Cogeneration, L.P.</w:t>
      </w:r>
      <w:r w:rsidR="00C86799">
        <w:t>”</w:t>
      </w:r>
      <w:r w:rsidR="002F239D">
        <w:t xml:space="preserve"> and “</w:t>
      </w:r>
      <w:r w:rsidR="006F2E97" w:rsidRPr="006F2E97">
        <w:t>identifies with</w:t>
      </w:r>
      <w:r w:rsidR="006F2E97">
        <w:t xml:space="preserve"> </w:t>
      </w:r>
      <w:r w:rsidR="006F2E97" w:rsidRPr="006F2E97">
        <w:t xml:space="preserve">specificity the </w:t>
      </w:r>
      <w:r w:rsidR="006F2E97" w:rsidRPr="009160A6">
        <w:rPr>
          <w:i/>
          <w:iCs/>
        </w:rPr>
        <w:t>proprietary methodology</w:t>
      </w:r>
      <w:r w:rsidR="006F2E97" w:rsidRPr="006F2E97">
        <w:t xml:space="preserve"> that Duff &amp; Phelps employs in performing such</w:t>
      </w:r>
      <w:r w:rsidR="006F2E97">
        <w:t xml:space="preserve"> </w:t>
      </w:r>
      <w:r w:rsidR="006F2E97" w:rsidRPr="006F2E97">
        <w:t>valuations</w:t>
      </w:r>
      <w:r w:rsidR="006F2E97">
        <w:t>.”</w:t>
      </w:r>
      <w:r w:rsidR="00421AE4">
        <w:rPr>
          <w:rStyle w:val="FootnoteReference"/>
        </w:rPr>
        <w:footnoteReference w:id="3"/>
      </w:r>
      <w:r w:rsidR="002E0AF9">
        <w:t xml:space="preserve"> The</w:t>
      </w:r>
      <w:r w:rsidR="007A3B75">
        <w:t>re are no allegations that the</w:t>
      </w:r>
      <w:r w:rsidR="002E0AF9">
        <w:t xml:space="preserve"> documents in this docket contain </w:t>
      </w:r>
      <w:r w:rsidR="007A3B75">
        <w:t>confidential terms of the purchase and sale agreement or that the appraisals reveal a propriety methodology</w:t>
      </w:r>
      <w:r w:rsidR="00FD4EB0">
        <w:t>.</w:t>
      </w:r>
    </w:p>
    <w:p w14:paraId="5F164015" w14:textId="77777777" w:rsidR="000D2F50" w:rsidRDefault="000D2F50" w:rsidP="006F2E97">
      <w:pPr>
        <w:ind w:firstLine="720"/>
        <w:jc w:val="both"/>
      </w:pPr>
    </w:p>
    <w:p w14:paraId="0B7D992B" w14:textId="2191A590" w:rsidR="00F862CA" w:rsidRPr="00427E85" w:rsidRDefault="000D2F50" w:rsidP="00146305">
      <w:pPr>
        <w:ind w:firstLine="720"/>
        <w:jc w:val="both"/>
      </w:pPr>
      <w:r>
        <w:t xml:space="preserve">The two orders cited as support for holding the engineering report confidential were entered in dockets where CSWR </w:t>
      </w:r>
      <w:r w:rsidR="00A8627B">
        <w:t xml:space="preserve">requested Commission approval of the transfer </w:t>
      </w:r>
      <w:r w:rsidR="000978C9">
        <w:t xml:space="preserve">of </w:t>
      </w:r>
      <w:r w:rsidR="00F36E92">
        <w:t xml:space="preserve">certain certificates and the associated </w:t>
      </w:r>
      <w:r w:rsidR="00A8627B">
        <w:t>water and wastewater facilities</w:t>
      </w:r>
      <w:r w:rsidR="00F36E92">
        <w:t xml:space="preserve"> of t</w:t>
      </w:r>
      <w:r w:rsidR="002F306E">
        <w:t>wo</w:t>
      </w:r>
      <w:r w:rsidR="00F36E92">
        <w:t xml:space="preserve"> utilit</w:t>
      </w:r>
      <w:r w:rsidR="002F306E">
        <w:t>ies</w:t>
      </w:r>
      <w:r w:rsidR="00F36E92">
        <w:t>.</w:t>
      </w:r>
      <w:r w:rsidR="006879A7">
        <w:t xml:space="preserve"> Neither engineering report was required by statute or rule. The information </w:t>
      </w:r>
      <w:r w:rsidR="00D93FC2">
        <w:t xml:space="preserve">that is </w:t>
      </w:r>
      <w:r w:rsidR="006879A7">
        <w:t xml:space="preserve">required </w:t>
      </w:r>
      <w:r w:rsidR="00D93FC2">
        <w:t>by</w:t>
      </w:r>
      <w:r w:rsidR="006879A7">
        <w:t xml:space="preserve"> </w:t>
      </w:r>
      <w:r w:rsidR="00013631">
        <w:t>Rule 25-30.037(2)(q), F.A.C.</w:t>
      </w:r>
      <w:r w:rsidR="00960EFC">
        <w:t>,</w:t>
      </w:r>
      <w:r w:rsidR="00146305">
        <w:t xml:space="preserve"> to support a certificate transfer</w:t>
      </w:r>
      <w:r w:rsidR="0099287A">
        <w:t xml:space="preserve"> was submitted by</w:t>
      </w:r>
      <w:r w:rsidR="006879A7">
        <w:t xml:space="preserve"> CSWR </w:t>
      </w:r>
      <w:r w:rsidR="0099287A">
        <w:t>in both of those dockets</w:t>
      </w:r>
      <w:r w:rsidR="006879A7">
        <w:t xml:space="preserve"> as</w:t>
      </w:r>
      <w:r w:rsidR="00013631">
        <w:t xml:space="preserve"> </w:t>
      </w:r>
      <w:r w:rsidR="006879A7">
        <w:t>non-</w:t>
      </w:r>
      <w:r w:rsidR="00013631">
        <w:t>confidential.</w:t>
      </w:r>
      <w:r w:rsidR="008E1C75">
        <w:t xml:space="preserve"> </w:t>
      </w:r>
      <w:r w:rsidR="00335D83">
        <w:t>The supplement</w:t>
      </w:r>
      <w:r w:rsidR="0099287A">
        <w:t>al engineering studies</w:t>
      </w:r>
      <w:r w:rsidR="00D02B9E">
        <w:t xml:space="preserve"> which were</w:t>
      </w:r>
      <w:r w:rsidR="0099287A">
        <w:t xml:space="preserve"> not required by rule or statute were held to be confidential.</w:t>
      </w:r>
      <w:r w:rsidR="008D64C2">
        <w:t xml:space="preserve"> The information</w:t>
      </w:r>
      <w:r w:rsidR="00D02B9E">
        <w:t xml:space="preserve"> that was</w:t>
      </w:r>
      <w:r w:rsidR="00F23604">
        <w:t xml:space="preserve"> identified by statute and rule</w:t>
      </w:r>
      <w:r w:rsidR="00AD4B6B">
        <w:t>,</w:t>
      </w:r>
      <w:r w:rsidR="008D64C2">
        <w:t xml:space="preserve"> </w:t>
      </w:r>
      <w:r w:rsidR="00AD4B6B">
        <w:t xml:space="preserve">upon </w:t>
      </w:r>
      <w:r w:rsidR="008D64C2">
        <w:t xml:space="preserve">which the Commission was </w:t>
      </w:r>
      <w:r w:rsidR="00604800">
        <w:t xml:space="preserve">to determine whether to approve the subject request </w:t>
      </w:r>
      <w:r w:rsidR="00183969">
        <w:t>or rule</w:t>
      </w:r>
      <w:r w:rsidR="00AD4B6B">
        <w:t>,</w:t>
      </w:r>
      <w:r w:rsidR="00604800">
        <w:t xml:space="preserve"> was not confidential </w:t>
      </w:r>
      <w:r w:rsidR="00AD4B6B">
        <w:t>which allowed</w:t>
      </w:r>
      <w:r w:rsidR="00F23604">
        <w:t xml:space="preserve"> for a transparent decision. T</w:t>
      </w:r>
      <w:r w:rsidR="00604800">
        <w:t xml:space="preserve">he underlying </w:t>
      </w:r>
      <w:r w:rsidR="003B6F8C">
        <w:t>supporting analyses were held confidential</w:t>
      </w:r>
      <w:r w:rsidR="00F23604">
        <w:t>, protecting the legitimate business interests of the applicant.</w:t>
      </w:r>
    </w:p>
    <w:p w14:paraId="0C3D65BE" w14:textId="77777777" w:rsidR="00427E85" w:rsidRDefault="00427E85" w:rsidP="00427E85">
      <w:pPr>
        <w:jc w:val="both"/>
      </w:pPr>
    </w:p>
    <w:p w14:paraId="6011CCCB" w14:textId="4A01DBDC" w:rsidR="00427E85" w:rsidRPr="00427E85" w:rsidRDefault="00427E85" w:rsidP="00427E85">
      <w:pPr>
        <w:ind w:firstLine="720"/>
        <w:jc w:val="both"/>
        <w:rPr>
          <w:i/>
          <w:iCs/>
        </w:rPr>
      </w:pPr>
      <w:r w:rsidRPr="00427E85">
        <w:rPr>
          <w:i/>
          <w:iCs/>
        </w:rPr>
        <w:t>Conclusion</w:t>
      </w:r>
    </w:p>
    <w:p w14:paraId="633424B7" w14:textId="77777777" w:rsidR="000E03B6" w:rsidRDefault="000E03B6" w:rsidP="00446D0F">
      <w:pPr>
        <w:ind w:firstLine="720"/>
        <w:jc w:val="both"/>
      </w:pPr>
    </w:p>
    <w:p w14:paraId="35D5DD18" w14:textId="17A3A837" w:rsidR="000E03B6" w:rsidRDefault="00427E85" w:rsidP="00A70C24">
      <w:pPr>
        <w:ind w:firstLine="720"/>
        <w:jc w:val="both"/>
      </w:pPr>
      <w:r>
        <w:t xml:space="preserve">CSWR has not </w:t>
      </w:r>
      <w:r w:rsidR="00C3703B">
        <w:t>sufficiently demonstrated</w:t>
      </w:r>
      <w:r>
        <w:t xml:space="preserve"> its claims</w:t>
      </w:r>
      <w:r w:rsidR="000E0BA8">
        <w:t xml:space="preserve"> to justify confidential treatment of the information in question</w:t>
      </w:r>
      <w:r w:rsidR="006E6A46">
        <w:t>.</w:t>
      </w:r>
      <w:r w:rsidR="00D02B9E">
        <w:t xml:space="preserve"> </w:t>
      </w:r>
      <w:r w:rsidR="00AD4B6B">
        <w:t xml:space="preserve">It is undisputed that these records constitute public records, and therefore the burden is on the person requesting the exception to show the information fits the statutory criteria. CSWR has not </w:t>
      </w:r>
      <w:r w:rsidR="00D02B9E">
        <w:t>shown that the</w:t>
      </w:r>
      <w:r w:rsidR="0073795C">
        <w:t xml:space="preserve"> </w:t>
      </w:r>
      <w:r w:rsidR="00D02B9E">
        <w:t>documents constitutes proprietary business information</w:t>
      </w:r>
      <w:r w:rsidR="00AD4B6B">
        <w:t xml:space="preserve">. </w:t>
      </w:r>
      <w:r w:rsidR="00D02B9E">
        <w:t>Furthermore, Section 367.0811(5), F.S., requires that any petition filed pursuant to it must contain all of the information for which CSWR seeks confidential treatment, and the statute makes no mention of confidential treatment of any of the information.</w:t>
      </w:r>
    </w:p>
    <w:p w14:paraId="5C7F9A34" w14:textId="77777777" w:rsidR="006E6A46" w:rsidRDefault="006E6A46" w:rsidP="00446D0F">
      <w:pPr>
        <w:ind w:firstLine="720"/>
        <w:jc w:val="both"/>
      </w:pPr>
    </w:p>
    <w:p w14:paraId="4F692BCC" w14:textId="77777777" w:rsidR="00446D0F" w:rsidRDefault="00446D0F" w:rsidP="00446D0F">
      <w:pPr>
        <w:jc w:val="both"/>
      </w:pPr>
      <w:r>
        <w:tab/>
        <w:t>Based on the foregoing, it is</w:t>
      </w:r>
    </w:p>
    <w:p w14:paraId="10C20A0D" w14:textId="77777777" w:rsidR="00446D0F" w:rsidRDefault="00446D0F" w:rsidP="00446D0F">
      <w:pPr>
        <w:jc w:val="both"/>
      </w:pPr>
    </w:p>
    <w:p w14:paraId="7F085F7F" w14:textId="07E272B3" w:rsidR="00446D0F" w:rsidRDefault="00446D0F" w:rsidP="00446D0F">
      <w:pPr>
        <w:jc w:val="both"/>
      </w:pPr>
      <w:r>
        <w:tab/>
        <w:t xml:space="preserve">ORDERED by Commissioner Mike La Rosa that </w:t>
      </w:r>
      <w:r w:rsidR="00BF5B22" w:rsidRPr="008C0B92">
        <w:t>CSWR-Florida Utility Operating Company, LLC</w:t>
      </w:r>
      <w:r w:rsidR="00BF5B22">
        <w:t>’s</w:t>
      </w:r>
      <w:r>
        <w:t xml:space="preserve"> Request for Confidential Classification of Document No. </w:t>
      </w:r>
      <w:r w:rsidR="00FA7AD9">
        <w:t>03161-2026</w:t>
      </w:r>
      <w:r>
        <w:t xml:space="preserve">, is </w:t>
      </w:r>
      <w:r w:rsidR="00FB78C5">
        <w:t>Denied</w:t>
      </w:r>
      <w:r>
        <w:t xml:space="preserve">. </w:t>
      </w:r>
    </w:p>
    <w:p w14:paraId="7F4495FA" w14:textId="77777777" w:rsidR="00446D0F" w:rsidRDefault="00446D0F" w:rsidP="00446D0F">
      <w:pPr>
        <w:jc w:val="both"/>
      </w:pPr>
    </w:p>
    <w:p w14:paraId="181068CF" w14:textId="05057572" w:rsidR="00446D0F" w:rsidRDefault="00446D0F" w:rsidP="00446D0F">
      <w:pPr>
        <w:pStyle w:val="OrderBody"/>
        <w:keepNext/>
        <w:keepLines/>
      </w:pPr>
      <w:r>
        <w:tab/>
        <w:t xml:space="preserve">By ORDER of Commissioner Mike La Rosa, as Prehearing Officer, this </w:t>
      </w:r>
      <w:bookmarkStart w:id="5" w:name="replaceDate"/>
      <w:bookmarkEnd w:id="5"/>
      <w:r w:rsidR="00015510">
        <w:rPr>
          <w:u w:val="single"/>
        </w:rPr>
        <w:t>23rd</w:t>
      </w:r>
      <w:r w:rsidR="00015510">
        <w:t xml:space="preserve"> day of </w:t>
      </w:r>
      <w:r w:rsidR="00015510">
        <w:rPr>
          <w:u w:val="single"/>
        </w:rPr>
        <w:t>September</w:t>
      </w:r>
      <w:r w:rsidR="00015510">
        <w:t xml:space="preserve">, </w:t>
      </w:r>
      <w:r w:rsidR="00015510">
        <w:rPr>
          <w:u w:val="single"/>
        </w:rPr>
        <w:t>2026</w:t>
      </w:r>
      <w:r w:rsidR="00015510">
        <w:t>.</w:t>
      </w:r>
    </w:p>
    <w:p w14:paraId="23E4A6CE" w14:textId="77777777" w:rsidR="00015510" w:rsidRPr="00015510" w:rsidRDefault="00015510" w:rsidP="00446D0F">
      <w:pPr>
        <w:pStyle w:val="OrderBody"/>
        <w:keepNext/>
        <w:keepLines/>
      </w:pPr>
    </w:p>
    <w:p w14:paraId="1083C437" w14:textId="77777777" w:rsidR="00446D0F" w:rsidRDefault="00446D0F" w:rsidP="00446D0F">
      <w:pPr>
        <w:pStyle w:val="OrderBody"/>
        <w:keepNext/>
        <w:keepLines/>
      </w:pPr>
    </w:p>
    <w:p w14:paraId="07051E10" w14:textId="77777777" w:rsidR="00446D0F" w:rsidRDefault="00446D0F" w:rsidP="00446D0F">
      <w:pPr>
        <w:pStyle w:val="OrderBody"/>
        <w:keepNext/>
        <w:keepLines/>
      </w:pPr>
    </w:p>
    <w:p w14:paraId="5791A148" w14:textId="77777777" w:rsidR="00446D0F" w:rsidRDefault="00446D0F" w:rsidP="00446D0F">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446D0F" w14:paraId="1259FC87" w14:textId="77777777" w:rsidTr="00446D0F">
        <w:tc>
          <w:tcPr>
            <w:tcW w:w="720" w:type="dxa"/>
            <w:shd w:val="clear" w:color="auto" w:fill="auto"/>
          </w:tcPr>
          <w:p w14:paraId="554C2A1F" w14:textId="77777777" w:rsidR="00446D0F" w:rsidRDefault="00446D0F" w:rsidP="00446D0F">
            <w:pPr>
              <w:pStyle w:val="OrderBody"/>
              <w:keepNext/>
              <w:keepLines/>
            </w:pPr>
            <w:bookmarkStart w:id="6" w:name="bkmrkSignature" w:colFirst="0" w:colLast="0"/>
          </w:p>
        </w:tc>
        <w:tc>
          <w:tcPr>
            <w:tcW w:w="4320" w:type="dxa"/>
            <w:tcBorders>
              <w:bottom w:val="single" w:sz="4" w:space="0" w:color="auto"/>
            </w:tcBorders>
            <w:shd w:val="clear" w:color="auto" w:fill="auto"/>
          </w:tcPr>
          <w:p w14:paraId="65F8BC3A" w14:textId="21D34C26" w:rsidR="00446D0F" w:rsidRDefault="00ED04D3" w:rsidP="00446D0F">
            <w:pPr>
              <w:pStyle w:val="OrderBody"/>
              <w:keepNext/>
              <w:keepLines/>
            </w:pPr>
            <w:r>
              <w:t>/s/ Mike La Rosa</w:t>
            </w:r>
          </w:p>
        </w:tc>
      </w:tr>
      <w:bookmarkEnd w:id="6"/>
      <w:tr w:rsidR="00446D0F" w14:paraId="6784BBF0" w14:textId="77777777" w:rsidTr="00446D0F">
        <w:tc>
          <w:tcPr>
            <w:tcW w:w="720" w:type="dxa"/>
            <w:shd w:val="clear" w:color="auto" w:fill="auto"/>
          </w:tcPr>
          <w:p w14:paraId="21397966" w14:textId="77777777" w:rsidR="00446D0F" w:rsidRDefault="00446D0F" w:rsidP="00446D0F">
            <w:pPr>
              <w:pStyle w:val="OrderBody"/>
              <w:keepNext/>
              <w:keepLines/>
            </w:pPr>
          </w:p>
        </w:tc>
        <w:tc>
          <w:tcPr>
            <w:tcW w:w="4320" w:type="dxa"/>
            <w:tcBorders>
              <w:top w:val="single" w:sz="4" w:space="0" w:color="auto"/>
            </w:tcBorders>
            <w:shd w:val="clear" w:color="auto" w:fill="auto"/>
          </w:tcPr>
          <w:p w14:paraId="084039C0" w14:textId="77777777" w:rsidR="00446D0F" w:rsidRDefault="00446D0F" w:rsidP="00446D0F">
            <w:pPr>
              <w:pStyle w:val="OrderBody"/>
              <w:keepNext/>
              <w:keepLines/>
            </w:pPr>
            <w:r>
              <w:t>MIKE LA ROSA</w:t>
            </w:r>
          </w:p>
          <w:p w14:paraId="34F2F3EE" w14:textId="22F4228A" w:rsidR="00446D0F" w:rsidRDefault="00446D0F" w:rsidP="00446D0F">
            <w:pPr>
              <w:pStyle w:val="OrderBody"/>
              <w:keepNext/>
              <w:keepLines/>
            </w:pPr>
            <w:r>
              <w:t>Commissioner and Prehearing Officer</w:t>
            </w:r>
          </w:p>
        </w:tc>
      </w:tr>
    </w:tbl>
    <w:p w14:paraId="6286597D" w14:textId="77777777" w:rsidR="00446D0F" w:rsidRDefault="00446D0F" w:rsidP="00446D0F">
      <w:pPr>
        <w:pStyle w:val="OrderSigInfo"/>
        <w:keepNext/>
        <w:keepLines/>
      </w:pPr>
      <w:r>
        <w:t>Florida Public Service Commission</w:t>
      </w:r>
    </w:p>
    <w:p w14:paraId="1A0931F7" w14:textId="77777777" w:rsidR="00446D0F" w:rsidRDefault="00446D0F" w:rsidP="00446D0F">
      <w:pPr>
        <w:pStyle w:val="OrderSigInfo"/>
        <w:keepNext/>
        <w:keepLines/>
      </w:pPr>
      <w:r>
        <w:t>2540 Shumard Oak Boulevard</w:t>
      </w:r>
    </w:p>
    <w:p w14:paraId="282B45FC" w14:textId="77777777" w:rsidR="00446D0F" w:rsidRDefault="00446D0F" w:rsidP="00446D0F">
      <w:pPr>
        <w:pStyle w:val="OrderSigInfo"/>
        <w:keepNext/>
        <w:keepLines/>
      </w:pPr>
      <w:r>
        <w:t>Tallahassee, Florida 32399</w:t>
      </w:r>
    </w:p>
    <w:p w14:paraId="763E2311" w14:textId="77777777" w:rsidR="00446D0F" w:rsidRDefault="00446D0F" w:rsidP="00446D0F">
      <w:pPr>
        <w:pStyle w:val="OrderSigInfo"/>
        <w:keepNext/>
        <w:keepLines/>
      </w:pPr>
      <w:r>
        <w:t>(850) 413</w:t>
      </w:r>
      <w:r>
        <w:noBreakHyphen/>
        <w:t>6770</w:t>
      </w:r>
    </w:p>
    <w:p w14:paraId="0F49D319" w14:textId="77777777" w:rsidR="00446D0F" w:rsidRDefault="00446D0F" w:rsidP="00446D0F">
      <w:pPr>
        <w:pStyle w:val="OrderSigInfo"/>
        <w:keepNext/>
        <w:keepLines/>
      </w:pPr>
      <w:r>
        <w:t>www.floridapsc.com</w:t>
      </w:r>
    </w:p>
    <w:p w14:paraId="4DDF8A7A" w14:textId="77777777" w:rsidR="00446D0F" w:rsidRDefault="00446D0F" w:rsidP="00446D0F">
      <w:pPr>
        <w:pStyle w:val="OrderSigInfo"/>
        <w:keepNext/>
        <w:keepLines/>
      </w:pPr>
    </w:p>
    <w:p w14:paraId="40578815" w14:textId="77777777" w:rsidR="00446D0F" w:rsidRDefault="00446D0F" w:rsidP="00446D0F">
      <w:pPr>
        <w:pStyle w:val="OrderSigInfo"/>
        <w:keepNext/>
        <w:keepLines/>
      </w:pPr>
      <w:r>
        <w:t>Copies furnished:  A copy of this document is provided to the parties of record at the time of issuance and, if applicable, interested persons.</w:t>
      </w:r>
    </w:p>
    <w:p w14:paraId="7A0B2377" w14:textId="38A58120" w:rsidR="00446D0F" w:rsidRDefault="00446D0F" w:rsidP="00446D0F">
      <w:pPr>
        <w:pStyle w:val="OrderBody"/>
        <w:keepNext/>
        <w:keepLines/>
      </w:pPr>
    </w:p>
    <w:p w14:paraId="3284247D" w14:textId="77777777" w:rsidR="00446D0F" w:rsidRDefault="00446D0F" w:rsidP="00446D0F">
      <w:pPr>
        <w:pStyle w:val="OrderBody"/>
        <w:keepNext/>
        <w:keepLines/>
      </w:pPr>
    </w:p>
    <w:p w14:paraId="14AF8F1C" w14:textId="6DC49F11" w:rsidR="00446D0F" w:rsidRDefault="00446D0F" w:rsidP="00446D0F">
      <w:pPr>
        <w:pStyle w:val="OrderBody"/>
      </w:pPr>
      <w:r>
        <w:t>TPS</w:t>
      </w:r>
    </w:p>
    <w:p w14:paraId="338D249E" w14:textId="77777777" w:rsidR="00446D0F" w:rsidRPr="00446D0F" w:rsidRDefault="00446D0F" w:rsidP="00446D0F">
      <w:pPr>
        <w:pStyle w:val="OrderBody"/>
      </w:pPr>
    </w:p>
    <w:p w14:paraId="08CD5B95" w14:textId="044B1B4A" w:rsidR="00CB5276" w:rsidRDefault="00CB5276">
      <w:pPr>
        <w:pStyle w:val="OrderBody"/>
      </w:pPr>
      <w:bookmarkStart w:id="7" w:name="OrderText"/>
      <w:bookmarkEnd w:id="7"/>
    </w:p>
    <w:p w14:paraId="493F1B40" w14:textId="77777777" w:rsidR="00513EC1" w:rsidRDefault="00513EC1">
      <w:pPr>
        <w:pStyle w:val="OrderBody"/>
      </w:pPr>
    </w:p>
    <w:sectPr w:rsidR="00513EC1">
      <w:head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D289E" w14:textId="77777777" w:rsidR="006C21C3" w:rsidRDefault="006C21C3">
      <w:r>
        <w:separator/>
      </w:r>
    </w:p>
  </w:endnote>
  <w:endnote w:type="continuationSeparator" w:id="0">
    <w:p w14:paraId="7407AF5A" w14:textId="77777777" w:rsidR="006C21C3" w:rsidRDefault="006C2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C13B0" w14:textId="77777777" w:rsidR="00FA6EFD" w:rsidRDefault="00FA6EFD">
    <w:pPr>
      <w:pStyle w:val="Footer"/>
    </w:pPr>
  </w:p>
  <w:p w14:paraId="44BC3994"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3A8B0" w14:textId="77777777" w:rsidR="006C21C3" w:rsidRDefault="006C21C3">
      <w:r>
        <w:separator/>
      </w:r>
    </w:p>
  </w:footnote>
  <w:footnote w:type="continuationSeparator" w:id="0">
    <w:p w14:paraId="41134761" w14:textId="77777777" w:rsidR="006C21C3" w:rsidRDefault="006C21C3">
      <w:r>
        <w:continuationSeparator/>
      </w:r>
    </w:p>
  </w:footnote>
  <w:footnote w:id="1">
    <w:p w14:paraId="26873CB3" w14:textId="3F378A3D" w:rsidR="000226A9" w:rsidRPr="000226A9" w:rsidRDefault="000226A9">
      <w:pPr>
        <w:pStyle w:val="FootnoteText"/>
      </w:pPr>
      <w:r>
        <w:rPr>
          <w:rStyle w:val="FootnoteReference"/>
        </w:rPr>
        <w:footnoteRef/>
      </w:r>
      <w:r>
        <w:t xml:space="preserve"> See Docket No. 20260031-WS, </w:t>
      </w:r>
      <w:r>
        <w:rPr>
          <w:i/>
          <w:iCs/>
        </w:rPr>
        <w:t>Petition to establish rate base value of acquired system using alternative procedure by Sunshine Water Services Company</w:t>
      </w:r>
      <w:r>
        <w:t>.</w:t>
      </w:r>
    </w:p>
  </w:footnote>
  <w:footnote w:id="2">
    <w:p w14:paraId="6E29A404" w14:textId="7A1D2ED1" w:rsidR="00A51761" w:rsidRPr="00B21D5D" w:rsidRDefault="00A51761">
      <w:pPr>
        <w:pStyle w:val="FootnoteText"/>
      </w:pPr>
      <w:r>
        <w:rPr>
          <w:rStyle w:val="FootnoteReference"/>
        </w:rPr>
        <w:footnoteRef/>
      </w:r>
      <w:r>
        <w:t xml:space="preserve"> Order No. PSC-16-0419-CFO-EI, entered October 3, 2016, in Docket No. </w:t>
      </w:r>
      <w:r w:rsidR="0036682C">
        <w:t xml:space="preserve">160154-EI, </w:t>
      </w:r>
      <w:r w:rsidR="0036682C">
        <w:rPr>
          <w:i/>
          <w:iCs/>
        </w:rPr>
        <w:t xml:space="preserve"> In re: Petition for approval of a purchase and sale agreement between Florida Power &amp; Light Company and Calypso Energy Holdings</w:t>
      </w:r>
      <w:r w:rsidR="00B21D5D">
        <w:rPr>
          <w:i/>
          <w:iCs/>
        </w:rPr>
        <w:t>, LLC, for the ownership of the Indiantown Cogeneration LP and related power purchase agreement</w:t>
      </w:r>
      <w:r w:rsidR="00B21D5D">
        <w:t>.</w:t>
      </w:r>
    </w:p>
  </w:footnote>
  <w:footnote w:id="3">
    <w:p w14:paraId="63449529" w14:textId="124E3EA9" w:rsidR="00421AE4" w:rsidRPr="00421AE4" w:rsidRDefault="00421AE4">
      <w:pPr>
        <w:pStyle w:val="FootnoteText"/>
      </w:pPr>
      <w:r>
        <w:rPr>
          <w:rStyle w:val="FootnoteReference"/>
        </w:rPr>
        <w:footnoteRef/>
      </w:r>
      <w:r>
        <w:t xml:space="preserve"> </w:t>
      </w:r>
      <w:r>
        <w:rPr>
          <w:i/>
          <w:iCs/>
        </w:rPr>
        <w:t>Id.</w:t>
      </w:r>
      <w:r>
        <w:t xml:space="preserve"> at 1</w:t>
      </w:r>
      <w:r w:rsidR="000D4CD7">
        <w:t xml:space="preserve"> (emphasis added)</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03FCC" w14:textId="159FB8E5" w:rsidR="00FA6EFD" w:rsidRDefault="00FA6EFD">
    <w:pPr>
      <w:pStyle w:val="OrderHeader"/>
    </w:pPr>
    <w:r>
      <w:t xml:space="preserve">ORDER NO. </w:t>
    </w:r>
    <w:r w:rsidR="00015510">
      <w:fldChar w:fldCharType="begin"/>
    </w:r>
    <w:r w:rsidR="00015510">
      <w:instrText xml:space="preserve"> REF OrderNo0339 </w:instrText>
    </w:r>
    <w:r w:rsidR="00015510">
      <w:fldChar w:fldCharType="separate"/>
    </w:r>
    <w:r w:rsidR="00ED04D3">
      <w:t>PSC-2026-0339-CFO-SU</w:t>
    </w:r>
    <w:r w:rsidR="00015510">
      <w:fldChar w:fldCharType="end"/>
    </w:r>
  </w:p>
  <w:p w14:paraId="4A4C1A6C" w14:textId="4384D1E0" w:rsidR="00FA6EFD" w:rsidRDefault="00446D0F">
    <w:pPr>
      <w:pStyle w:val="OrderHeader"/>
    </w:pPr>
    <w:bookmarkStart w:id="8" w:name="HeaderDocketNo"/>
    <w:bookmarkEnd w:id="8"/>
    <w:r>
      <w:t>DOCKET NO. 20260083-SU</w:t>
    </w:r>
  </w:p>
  <w:p w14:paraId="649E8C9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318506C7"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3328A"/>
    <w:multiLevelType w:val="hybridMultilevel"/>
    <w:tmpl w:val="4CAE47EC"/>
    <w:lvl w:ilvl="0" w:tplc="A8FA2D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69666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3-SU"/>
  </w:docVars>
  <w:rsids>
    <w:rsidRoot w:val="00446D0F"/>
    <w:rsid w:val="000003EA"/>
    <w:rsid w:val="000022B8"/>
    <w:rsid w:val="00002347"/>
    <w:rsid w:val="00003883"/>
    <w:rsid w:val="000048E2"/>
    <w:rsid w:val="00011251"/>
    <w:rsid w:val="000117FD"/>
    <w:rsid w:val="00012B32"/>
    <w:rsid w:val="00013631"/>
    <w:rsid w:val="00015143"/>
    <w:rsid w:val="00015510"/>
    <w:rsid w:val="000226A9"/>
    <w:rsid w:val="00024CDD"/>
    <w:rsid w:val="00025C2A"/>
    <w:rsid w:val="00025C9D"/>
    <w:rsid w:val="00033B55"/>
    <w:rsid w:val="0003433F"/>
    <w:rsid w:val="00034905"/>
    <w:rsid w:val="00035A8C"/>
    <w:rsid w:val="00036865"/>
    <w:rsid w:val="00036BDD"/>
    <w:rsid w:val="00036FF9"/>
    <w:rsid w:val="000372A2"/>
    <w:rsid w:val="0004190B"/>
    <w:rsid w:val="00041FFD"/>
    <w:rsid w:val="00042C99"/>
    <w:rsid w:val="00043A3E"/>
    <w:rsid w:val="0005103A"/>
    <w:rsid w:val="00053AB9"/>
    <w:rsid w:val="00056229"/>
    <w:rsid w:val="00057AF1"/>
    <w:rsid w:val="00065FC2"/>
    <w:rsid w:val="00066009"/>
    <w:rsid w:val="00067685"/>
    <w:rsid w:val="00067B07"/>
    <w:rsid w:val="000707B5"/>
    <w:rsid w:val="000730D7"/>
    <w:rsid w:val="000736B1"/>
    <w:rsid w:val="00076E6B"/>
    <w:rsid w:val="00081AE4"/>
    <w:rsid w:val="0008247D"/>
    <w:rsid w:val="000860B4"/>
    <w:rsid w:val="00090AFC"/>
    <w:rsid w:val="00096025"/>
    <w:rsid w:val="00096507"/>
    <w:rsid w:val="000970EA"/>
    <w:rsid w:val="00097328"/>
    <w:rsid w:val="000978C9"/>
    <w:rsid w:val="000A1568"/>
    <w:rsid w:val="000A774F"/>
    <w:rsid w:val="000B12BB"/>
    <w:rsid w:val="000B1603"/>
    <w:rsid w:val="000B4183"/>
    <w:rsid w:val="000B783E"/>
    <w:rsid w:val="000B7AD2"/>
    <w:rsid w:val="000B7D81"/>
    <w:rsid w:val="000C1994"/>
    <w:rsid w:val="000C3236"/>
    <w:rsid w:val="000C6926"/>
    <w:rsid w:val="000D02B8"/>
    <w:rsid w:val="000D06E8"/>
    <w:rsid w:val="000D1CAB"/>
    <w:rsid w:val="000D2F50"/>
    <w:rsid w:val="000D4CD7"/>
    <w:rsid w:val="000D52C1"/>
    <w:rsid w:val="000D6E65"/>
    <w:rsid w:val="000D78FB"/>
    <w:rsid w:val="000E03B6"/>
    <w:rsid w:val="000E050C"/>
    <w:rsid w:val="000E0BA8"/>
    <w:rsid w:val="000E1AC5"/>
    <w:rsid w:val="000E20F0"/>
    <w:rsid w:val="000E2593"/>
    <w:rsid w:val="000E344D"/>
    <w:rsid w:val="000E3F6D"/>
    <w:rsid w:val="000E425E"/>
    <w:rsid w:val="000F0C25"/>
    <w:rsid w:val="000F11F1"/>
    <w:rsid w:val="000F359F"/>
    <w:rsid w:val="000F3B2C"/>
    <w:rsid w:val="000F3F6C"/>
    <w:rsid w:val="000F48D7"/>
    <w:rsid w:val="000F6354"/>
    <w:rsid w:val="000F63EB"/>
    <w:rsid w:val="000F648A"/>
    <w:rsid w:val="000F7BE3"/>
    <w:rsid w:val="00103190"/>
    <w:rsid w:val="00104333"/>
    <w:rsid w:val="001052BA"/>
    <w:rsid w:val="001107B3"/>
    <w:rsid w:val="001114B1"/>
    <w:rsid w:val="00112D55"/>
    <w:rsid w:val="001139D8"/>
    <w:rsid w:val="0011499E"/>
    <w:rsid w:val="00116AD3"/>
    <w:rsid w:val="00120604"/>
    <w:rsid w:val="00121957"/>
    <w:rsid w:val="0012387E"/>
    <w:rsid w:val="0012393B"/>
    <w:rsid w:val="001259EC"/>
    <w:rsid w:val="00126593"/>
    <w:rsid w:val="00126C01"/>
    <w:rsid w:val="00131B83"/>
    <w:rsid w:val="0013234F"/>
    <w:rsid w:val="00134177"/>
    <w:rsid w:val="00136087"/>
    <w:rsid w:val="0014190B"/>
    <w:rsid w:val="00142A96"/>
    <w:rsid w:val="00146305"/>
    <w:rsid w:val="00146A7F"/>
    <w:rsid w:val="001513DE"/>
    <w:rsid w:val="00152F07"/>
    <w:rsid w:val="00154A71"/>
    <w:rsid w:val="001562B9"/>
    <w:rsid w:val="0015659B"/>
    <w:rsid w:val="001655D4"/>
    <w:rsid w:val="00165803"/>
    <w:rsid w:val="00165953"/>
    <w:rsid w:val="00167E57"/>
    <w:rsid w:val="00177644"/>
    <w:rsid w:val="00183969"/>
    <w:rsid w:val="00185F09"/>
    <w:rsid w:val="00187E32"/>
    <w:rsid w:val="001918FF"/>
    <w:rsid w:val="00192808"/>
    <w:rsid w:val="00194420"/>
    <w:rsid w:val="00194A97"/>
    <w:rsid w:val="00194E81"/>
    <w:rsid w:val="001A15E7"/>
    <w:rsid w:val="001A33C9"/>
    <w:rsid w:val="001A58F3"/>
    <w:rsid w:val="001B034E"/>
    <w:rsid w:val="001B086A"/>
    <w:rsid w:val="001B66AF"/>
    <w:rsid w:val="001C2847"/>
    <w:rsid w:val="001C3BB5"/>
    <w:rsid w:val="001C3F8C"/>
    <w:rsid w:val="001C445C"/>
    <w:rsid w:val="001C5338"/>
    <w:rsid w:val="001C5810"/>
    <w:rsid w:val="001C6097"/>
    <w:rsid w:val="001C7126"/>
    <w:rsid w:val="001D008A"/>
    <w:rsid w:val="001D0794"/>
    <w:rsid w:val="001D7777"/>
    <w:rsid w:val="001E0152"/>
    <w:rsid w:val="001E0FF5"/>
    <w:rsid w:val="001E322E"/>
    <w:rsid w:val="001E4C2A"/>
    <w:rsid w:val="001E5882"/>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657"/>
    <w:rsid w:val="00236E4C"/>
    <w:rsid w:val="00240417"/>
    <w:rsid w:val="00241CEF"/>
    <w:rsid w:val="00241F71"/>
    <w:rsid w:val="0024275D"/>
    <w:rsid w:val="00244000"/>
    <w:rsid w:val="0025124E"/>
    <w:rsid w:val="00252B30"/>
    <w:rsid w:val="00255291"/>
    <w:rsid w:val="002613E4"/>
    <w:rsid w:val="00262C43"/>
    <w:rsid w:val="0026544B"/>
    <w:rsid w:val="00266173"/>
    <w:rsid w:val="00270B1A"/>
    <w:rsid w:val="00270F89"/>
    <w:rsid w:val="00276CDC"/>
    <w:rsid w:val="00277655"/>
    <w:rsid w:val="002824B7"/>
    <w:rsid w:val="00282AC4"/>
    <w:rsid w:val="0028703B"/>
    <w:rsid w:val="0028745A"/>
    <w:rsid w:val="00292F02"/>
    <w:rsid w:val="00293DC9"/>
    <w:rsid w:val="00294DAA"/>
    <w:rsid w:val="00296AA7"/>
    <w:rsid w:val="00297C37"/>
    <w:rsid w:val="002A05F8"/>
    <w:rsid w:val="002A11AC"/>
    <w:rsid w:val="002A1B95"/>
    <w:rsid w:val="002A6F30"/>
    <w:rsid w:val="002A7884"/>
    <w:rsid w:val="002B3111"/>
    <w:rsid w:val="002C09F5"/>
    <w:rsid w:val="002C118E"/>
    <w:rsid w:val="002C2096"/>
    <w:rsid w:val="002C283C"/>
    <w:rsid w:val="002C3C71"/>
    <w:rsid w:val="002C62B3"/>
    <w:rsid w:val="002C7908"/>
    <w:rsid w:val="002D0328"/>
    <w:rsid w:val="002D2FCE"/>
    <w:rsid w:val="002D391B"/>
    <w:rsid w:val="002D4B1F"/>
    <w:rsid w:val="002D76E9"/>
    <w:rsid w:val="002D7D15"/>
    <w:rsid w:val="002E04C0"/>
    <w:rsid w:val="002E09F3"/>
    <w:rsid w:val="002E0AF9"/>
    <w:rsid w:val="002E1B2E"/>
    <w:rsid w:val="002E27EB"/>
    <w:rsid w:val="002E285B"/>
    <w:rsid w:val="002E4EF4"/>
    <w:rsid w:val="002E78B6"/>
    <w:rsid w:val="002E7CB2"/>
    <w:rsid w:val="002F04AD"/>
    <w:rsid w:val="002F0F1A"/>
    <w:rsid w:val="002F0F1C"/>
    <w:rsid w:val="002F239D"/>
    <w:rsid w:val="002F2A9D"/>
    <w:rsid w:val="002F2DB7"/>
    <w:rsid w:val="002F306E"/>
    <w:rsid w:val="002F31C2"/>
    <w:rsid w:val="002F4BFB"/>
    <w:rsid w:val="002F6A61"/>
    <w:rsid w:val="002F7A80"/>
    <w:rsid w:val="002F7BF6"/>
    <w:rsid w:val="00303FDE"/>
    <w:rsid w:val="00313C5B"/>
    <w:rsid w:val="00313F22"/>
    <w:rsid w:val="003140E8"/>
    <w:rsid w:val="003144B7"/>
    <w:rsid w:val="00321702"/>
    <w:rsid w:val="00321FC3"/>
    <w:rsid w:val="003231C7"/>
    <w:rsid w:val="00323605"/>
    <w:rsid w:val="00323839"/>
    <w:rsid w:val="003270C4"/>
    <w:rsid w:val="00331ED0"/>
    <w:rsid w:val="00332B0A"/>
    <w:rsid w:val="00333A41"/>
    <w:rsid w:val="00335D83"/>
    <w:rsid w:val="00341036"/>
    <w:rsid w:val="00345434"/>
    <w:rsid w:val="00351C22"/>
    <w:rsid w:val="0035495B"/>
    <w:rsid w:val="00355A93"/>
    <w:rsid w:val="00360F30"/>
    <w:rsid w:val="00361522"/>
    <w:rsid w:val="0036362B"/>
    <w:rsid w:val="0036682C"/>
    <w:rsid w:val="0037196E"/>
    <w:rsid w:val="0037442E"/>
    <w:rsid w:val="003744F5"/>
    <w:rsid w:val="00382C6A"/>
    <w:rsid w:val="00384477"/>
    <w:rsid w:val="00385D0B"/>
    <w:rsid w:val="003875A9"/>
    <w:rsid w:val="00387BDE"/>
    <w:rsid w:val="00390DD8"/>
    <w:rsid w:val="00394DC6"/>
    <w:rsid w:val="00397C3E"/>
    <w:rsid w:val="003A4B53"/>
    <w:rsid w:val="003A5E69"/>
    <w:rsid w:val="003A5F8B"/>
    <w:rsid w:val="003B1A09"/>
    <w:rsid w:val="003B3405"/>
    <w:rsid w:val="003B3B09"/>
    <w:rsid w:val="003B4F77"/>
    <w:rsid w:val="003B6F02"/>
    <w:rsid w:val="003B6F8C"/>
    <w:rsid w:val="003C0431"/>
    <w:rsid w:val="003C29BB"/>
    <w:rsid w:val="003C3EF2"/>
    <w:rsid w:val="003D3989"/>
    <w:rsid w:val="003D4CCA"/>
    <w:rsid w:val="003D52A6"/>
    <w:rsid w:val="003D6416"/>
    <w:rsid w:val="003E18FC"/>
    <w:rsid w:val="003E1D48"/>
    <w:rsid w:val="003E2CF4"/>
    <w:rsid w:val="003E5FDA"/>
    <w:rsid w:val="003E711F"/>
    <w:rsid w:val="003F1D2B"/>
    <w:rsid w:val="003F49A6"/>
    <w:rsid w:val="003F518F"/>
    <w:rsid w:val="003F52A7"/>
    <w:rsid w:val="003F6BA7"/>
    <w:rsid w:val="003F7445"/>
    <w:rsid w:val="00405881"/>
    <w:rsid w:val="004109FC"/>
    <w:rsid w:val="00411DF2"/>
    <w:rsid w:val="00411E8F"/>
    <w:rsid w:val="004126AC"/>
    <w:rsid w:val="0041412B"/>
    <w:rsid w:val="004173BA"/>
    <w:rsid w:val="00420E47"/>
    <w:rsid w:val="00421AE4"/>
    <w:rsid w:val="00422D22"/>
    <w:rsid w:val="004247F5"/>
    <w:rsid w:val="00425154"/>
    <w:rsid w:val="0042527B"/>
    <w:rsid w:val="00426F8E"/>
    <w:rsid w:val="0042705B"/>
    <w:rsid w:val="00427E85"/>
    <w:rsid w:val="00427EAC"/>
    <w:rsid w:val="00433E00"/>
    <w:rsid w:val="004431B4"/>
    <w:rsid w:val="00445604"/>
    <w:rsid w:val="00446D0F"/>
    <w:rsid w:val="00447BDA"/>
    <w:rsid w:val="00451158"/>
    <w:rsid w:val="00451804"/>
    <w:rsid w:val="00453C21"/>
    <w:rsid w:val="0045537F"/>
    <w:rsid w:val="00457DC7"/>
    <w:rsid w:val="004640B3"/>
    <w:rsid w:val="00467A2F"/>
    <w:rsid w:val="00467C03"/>
    <w:rsid w:val="004704F4"/>
    <w:rsid w:val="00472BCC"/>
    <w:rsid w:val="00477699"/>
    <w:rsid w:val="00480710"/>
    <w:rsid w:val="004851D8"/>
    <w:rsid w:val="0049563E"/>
    <w:rsid w:val="004962D1"/>
    <w:rsid w:val="004A25CD"/>
    <w:rsid w:val="004A26CC"/>
    <w:rsid w:val="004A5C3D"/>
    <w:rsid w:val="004B2108"/>
    <w:rsid w:val="004B212A"/>
    <w:rsid w:val="004B3A2B"/>
    <w:rsid w:val="004B4A9A"/>
    <w:rsid w:val="004B70D3"/>
    <w:rsid w:val="004C0219"/>
    <w:rsid w:val="004C312D"/>
    <w:rsid w:val="004D2C87"/>
    <w:rsid w:val="004D2D1B"/>
    <w:rsid w:val="004D32B8"/>
    <w:rsid w:val="004D5067"/>
    <w:rsid w:val="004D5084"/>
    <w:rsid w:val="004D6838"/>
    <w:rsid w:val="004D72BC"/>
    <w:rsid w:val="004E469D"/>
    <w:rsid w:val="004E7F4F"/>
    <w:rsid w:val="004F03B2"/>
    <w:rsid w:val="004F094F"/>
    <w:rsid w:val="004F0AF7"/>
    <w:rsid w:val="004F2C0B"/>
    <w:rsid w:val="004F2DDE"/>
    <w:rsid w:val="004F3AA8"/>
    <w:rsid w:val="004F4E53"/>
    <w:rsid w:val="004F5A55"/>
    <w:rsid w:val="004F6426"/>
    <w:rsid w:val="004F7826"/>
    <w:rsid w:val="0050097F"/>
    <w:rsid w:val="00502A34"/>
    <w:rsid w:val="00505D83"/>
    <w:rsid w:val="00507A8F"/>
    <w:rsid w:val="00511872"/>
    <w:rsid w:val="00512879"/>
    <w:rsid w:val="00513EC1"/>
    <w:rsid w:val="00514B1F"/>
    <w:rsid w:val="00516EAD"/>
    <w:rsid w:val="00523C5C"/>
    <w:rsid w:val="00524884"/>
    <w:rsid w:val="00525E93"/>
    <w:rsid w:val="0052671D"/>
    <w:rsid w:val="005300C0"/>
    <w:rsid w:val="00533EF6"/>
    <w:rsid w:val="00540B41"/>
    <w:rsid w:val="00540E6B"/>
    <w:rsid w:val="0054109E"/>
    <w:rsid w:val="00542DCB"/>
    <w:rsid w:val="00543A2E"/>
    <w:rsid w:val="00543CC0"/>
    <w:rsid w:val="00550795"/>
    <w:rsid w:val="0055595D"/>
    <w:rsid w:val="00556A10"/>
    <w:rsid w:val="00557F50"/>
    <w:rsid w:val="005645FC"/>
    <w:rsid w:val="00571A0B"/>
    <w:rsid w:val="00571D3D"/>
    <w:rsid w:val="00573194"/>
    <w:rsid w:val="00574379"/>
    <w:rsid w:val="0058264B"/>
    <w:rsid w:val="00583520"/>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C7071"/>
    <w:rsid w:val="005D4E1B"/>
    <w:rsid w:val="005E751B"/>
    <w:rsid w:val="005F2751"/>
    <w:rsid w:val="005F3354"/>
    <w:rsid w:val="005F4AD6"/>
    <w:rsid w:val="005F57C6"/>
    <w:rsid w:val="0060005E"/>
    <w:rsid w:val="0060095B"/>
    <w:rsid w:val="00601266"/>
    <w:rsid w:val="00604800"/>
    <w:rsid w:val="00610221"/>
    <w:rsid w:val="00610543"/>
    <w:rsid w:val="00610E73"/>
    <w:rsid w:val="00615F9B"/>
    <w:rsid w:val="00616DF2"/>
    <w:rsid w:val="0062385D"/>
    <w:rsid w:val="0063168D"/>
    <w:rsid w:val="0063406C"/>
    <w:rsid w:val="00635C79"/>
    <w:rsid w:val="00636AE2"/>
    <w:rsid w:val="00640B5C"/>
    <w:rsid w:val="006423A7"/>
    <w:rsid w:val="006455DF"/>
    <w:rsid w:val="00645AF6"/>
    <w:rsid w:val="00647025"/>
    <w:rsid w:val="0064730A"/>
    <w:rsid w:val="006507DA"/>
    <w:rsid w:val="006531A4"/>
    <w:rsid w:val="006562DD"/>
    <w:rsid w:val="00660774"/>
    <w:rsid w:val="0066389A"/>
    <w:rsid w:val="0066495C"/>
    <w:rsid w:val="00665377"/>
    <w:rsid w:val="00665CC7"/>
    <w:rsid w:val="00671CD4"/>
    <w:rsid w:val="00672612"/>
    <w:rsid w:val="00674ECC"/>
    <w:rsid w:val="00677F18"/>
    <w:rsid w:val="00684AE3"/>
    <w:rsid w:val="0068533C"/>
    <w:rsid w:val="006879A7"/>
    <w:rsid w:val="0069238D"/>
    <w:rsid w:val="00692E1A"/>
    <w:rsid w:val="00693483"/>
    <w:rsid w:val="00695682"/>
    <w:rsid w:val="00696892"/>
    <w:rsid w:val="006A0A0A"/>
    <w:rsid w:val="006A0BF3"/>
    <w:rsid w:val="006A2CF1"/>
    <w:rsid w:val="006A502B"/>
    <w:rsid w:val="006B0036"/>
    <w:rsid w:val="006B0DA6"/>
    <w:rsid w:val="006B3FA9"/>
    <w:rsid w:val="006B76DF"/>
    <w:rsid w:val="006C21C3"/>
    <w:rsid w:val="006C3055"/>
    <w:rsid w:val="006C547E"/>
    <w:rsid w:val="006C6A11"/>
    <w:rsid w:val="006D1898"/>
    <w:rsid w:val="006D2B51"/>
    <w:rsid w:val="006D5575"/>
    <w:rsid w:val="006D7191"/>
    <w:rsid w:val="006E21C4"/>
    <w:rsid w:val="006E42BE"/>
    <w:rsid w:val="006E437B"/>
    <w:rsid w:val="006E5D4D"/>
    <w:rsid w:val="006E6929"/>
    <w:rsid w:val="006E6A46"/>
    <w:rsid w:val="006E6D16"/>
    <w:rsid w:val="006F2E97"/>
    <w:rsid w:val="00703F2A"/>
    <w:rsid w:val="0070426E"/>
    <w:rsid w:val="00704C5D"/>
    <w:rsid w:val="007072BC"/>
    <w:rsid w:val="00715275"/>
    <w:rsid w:val="00721B44"/>
    <w:rsid w:val="007232A2"/>
    <w:rsid w:val="00723C06"/>
    <w:rsid w:val="00726366"/>
    <w:rsid w:val="00731AB6"/>
    <w:rsid w:val="00733B6B"/>
    <w:rsid w:val="00734CE8"/>
    <w:rsid w:val="0073795C"/>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87BD7"/>
    <w:rsid w:val="0079237D"/>
    <w:rsid w:val="00792383"/>
    <w:rsid w:val="00792F1F"/>
    <w:rsid w:val="00794D5A"/>
    <w:rsid w:val="00794DD9"/>
    <w:rsid w:val="007965EF"/>
    <w:rsid w:val="007A060F"/>
    <w:rsid w:val="007A37DC"/>
    <w:rsid w:val="007A3B75"/>
    <w:rsid w:val="007B1C5E"/>
    <w:rsid w:val="007B350E"/>
    <w:rsid w:val="007B5250"/>
    <w:rsid w:val="007C0FBC"/>
    <w:rsid w:val="007C29C9"/>
    <w:rsid w:val="007C35B8"/>
    <w:rsid w:val="007C36E3"/>
    <w:rsid w:val="007C3ABB"/>
    <w:rsid w:val="007C5A49"/>
    <w:rsid w:val="007C7134"/>
    <w:rsid w:val="007C7ECF"/>
    <w:rsid w:val="007D3D20"/>
    <w:rsid w:val="007D44F9"/>
    <w:rsid w:val="007D742E"/>
    <w:rsid w:val="007E3AFD"/>
    <w:rsid w:val="007E542E"/>
    <w:rsid w:val="007F4EC1"/>
    <w:rsid w:val="007F7943"/>
    <w:rsid w:val="00801DAD"/>
    <w:rsid w:val="00803189"/>
    <w:rsid w:val="00804E7A"/>
    <w:rsid w:val="0080542F"/>
    <w:rsid w:val="00805FBB"/>
    <w:rsid w:val="00814292"/>
    <w:rsid w:val="008169A4"/>
    <w:rsid w:val="00822500"/>
    <w:rsid w:val="008262FE"/>
    <w:rsid w:val="008278FE"/>
    <w:rsid w:val="00832598"/>
    <w:rsid w:val="008334D9"/>
    <w:rsid w:val="0083397E"/>
    <w:rsid w:val="0083534B"/>
    <w:rsid w:val="00842035"/>
    <w:rsid w:val="00842602"/>
    <w:rsid w:val="008449F0"/>
    <w:rsid w:val="00846F11"/>
    <w:rsid w:val="00847B45"/>
    <w:rsid w:val="008524DB"/>
    <w:rsid w:val="00863A66"/>
    <w:rsid w:val="0086683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0B92"/>
    <w:rsid w:val="008C21C8"/>
    <w:rsid w:val="008C2878"/>
    <w:rsid w:val="008C6375"/>
    <w:rsid w:val="008C6A5B"/>
    <w:rsid w:val="008D441D"/>
    <w:rsid w:val="008D498D"/>
    <w:rsid w:val="008D57DF"/>
    <w:rsid w:val="008D64C2"/>
    <w:rsid w:val="008D6D36"/>
    <w:rsid w:val="008D791F"/>
    <w:rsid w:val="008E0582"/>
    <w:rsid w:val="008E0693"/>
    <w:rsid w:val="008E1C75"/>
    <w:rsid w:val="008E26A5"/>
    <w:rsid w:val="008E42D2"/>
    <w:rsid w:val="008E5196"/>
    <w:rsid w:val="008E6328"/>
    <w:rsid w:val="008F578F"/>
    <w:rsid w:val="008F5D04"/>
    <w:rsid w:val="008F6B3F"/>
    <w:rsid w:val="00902F40"/>
    <w:rsid w:val="009038D3"/>
    <w:rsid w:val="009040EE"/>
    <w:rsid w:val="009057FD"/>
    <w:rsid w:val="00906FBA"/>
    <w:rsid w:val="00912278"/>
    <w:rsid w:val="009160A6"/>
    <w:rsid w:val="009163E8"/>
    <w:rsid w:val="00920AB1"/>
    <w:rsid w:val="00921BD3"/>
    <w:rsid w:val="009228C7"/>
    <w:rsid w:val="00922A7F"/>
    <w:rsid w:val="00923A5E"/>
    <w:rsid w:val="00924FE7"/>
    <w:rsid w:val="00925463"/>
    <w:rsid w:val="00926E27"/>
    <w:rsid w:val="00931C8C"/>
    <w:rsid w:val="009430BF"/>
    <w:rsid w:val="00943D21"/>
    <w:rsid w:val="00944306"/>
    <w:rsid w:val="0094504B"/>
    <w:rsid w:val="00960EFC"/>
    <w:rsid w:val="00964A38"/>
    <w:rsid w:val="00966A9D"/>
    <w:rsid w:val="0096742B"/>
    <w:rsid w:val="00967C64"/>
    <w:rsid w:val="00970671"/>
    <w:rsid w:val="009718C5"/>
    <w:rsid w:val="009719DF"/>
    <w:rsid w:val="00975F40"/>
    <w:rsid w:val="00976AFF"/>
    <w:rsid w:val="0098131F"/>
    <w:rsid w:val="009823BE"/>
    <w:rsid w:val="009839C1"/>
    <w:rsid w:val="00986AED"/>
    <w:rsid w:val="009924CF"/>
    <w:rsid w:val="0099287A"/>
    <w:rsid w:val="00993130"/>
    <w:rsid w:val="00994100"/>
    <w:rsid w:val="0099470F"/>
    <w:rsid w:val="009A04B7"/>
    <w:rsid w:val="009A2304"/>
    <w:rsid w:val="009A6B17"/>
    <w:rsid w:val="009A7E5C"/>
    <w:rsid w:val="009B052E"/>
    <w:rsid w:val="009B0AE4"/>
    <w:rsid w:val="009B253D"/>
    <w:rsid w:val="009B4E00"/>
    <w:rsid w:val="009B4FCF"/>
    <w:rsid w:val="009B649D"/>
    <w:rsid w:val="009C4300"/>
    <w:rsid w:val="009D2E83"/>
    <w:rsid w:val="009D4C29"/>
    <w:rsid w:val="009E58E9"/>
    <w:rsid w:val="009E6803"/>
    <w:rsid w:val="009F0F0C"/>
    <w:rsid w:val="009F1C6F"/>
    <w:rsid w:val="009F4015"/>
    <w:rsid w:val="009F4A96"/>
    <w:rsid w:val="009F6AD2"/>
    <w:rsid w:val="009F7C1B"/>
    <w:rsid w:val="00A00B5B"/>
    <w:rsid w:val="00A00D8D"/>
    <w:rsid w:val="00A01BB6"/>
    <w:rsid w:val="00A04D6C"/>
    <w:rsid w:val="00A108A7"/>
    <w:rsid w:val="00A15318"/>
    <w:rsid w:val="00A228DA"/>
    <w:rsid w:val="00A22B28"/>
    <w:rsid w:val="00A26DC0"/>
    <w:rsid w:val="00A3351E"/>
    <w:rsid w:val="00A36867"/>
    <w:rsid w:val="00A4303C"/>
    <w:rsid w:val="00A46CAF"/>
    <w:rsid w:val="00A47099"/>
    <w:rsid w:val="00A470FD"/>
    <w:rsid w:val="00A47A04"/>
    <w:rsid w:val="00A50B5E"/>
    <w:rsid w:val="00A51761"/>
    <w:rsid w:val="00A52B5D"/>
    <w:rsid w:val="00A538B7"/>
    <w:rsid w:val="00A571FA"/>
    <w:rsid w:val="00A62DAB"/>
    <w:rsid w:val="00A6757A"/>
    <w:rsid w:val="00A70C24"/>
    <w:rsid w:val="00A726A6"/>
    <w:rsid w:val="00A74842"/>
    <w:rsid w:val="00A750CE"/>
    <w:rsid w:val="00A81440"/>
    <w:rsid w:val="00A818AD"/>
    <w:rsid w:val="00A8269A"/>
    <w:rsid w:val="00A8627B"/>
    <w:rsid w:val="00A86A50"/>
    <w:rsid w:val="00A8701F"/>
    <w:rsid w:val="00A903EB"/>
    <w:rsid w:val="00A90E14"/>
    <w:rsid w:val="00A9178A"/>
    <w:rsid w:val="00A92DEC"/>
    <w:rsid w:val="00A9515B"/>
    <w:rsid w:val="00A97535"/>
    <w:rsid w:val="00AA2BAA"/>
    <w:rsid w:val="00AA6516"/>
    <w:rsid w:val="00AA73E7"/>
    <w:rsid w:val="00AA73F1"/>
    <w:rsid w:val="00AB0E1A"/>
    <w:rsid w:val="00AB1A30"/>
    <w:rsid w:val="00AB3C36"/>
    <w:rsid w:val="00AB3D30"/>
    <w:rsid w:val="00AC4B09"/>
    <w:rsid w:val="00AC4FEC"/>
    <w:rsid w:val="00AC5A01"/>
    <w:rsid w:val="00AC6449"/>
    <w:rsid w:val="00AD10EB"/>
    <w:rsid w:val="00AD1ED3"/>
    <w:rsid w:val="00AD35F4"/>
    <w:rsid w:val="00AD3717"/>
    <w:rsid w:val="00AD4B6B"/>
    <w:rsid w:val="00AD4E9A"/>
    <w:rsid w:val="00AD74F4"/>
    <w:rsid w:val="00AE204F"/>
    <w:rsid w:val="00AE2741"/>
    <w:rsid w:val="00AE3FDF"/>
    <w:rsid w:val="00AE7982"/>
    <w:rsid w:val="00AF37DA"/>
    <w:rsid w:val="00AF5890"/>
    <w:rsid w:val="00AF7CE6"/>
    <w:rsid w:val="00B019C1"/>
    <w:rsid w:val="00B02001"/>
    <w:rsid w:val="00B037B6"/>
    <w:rsid w:val="00B03C50"/>
    <w:rsid w:val="00B055D7"/>
    <w:rsid w:val="00B0777D"/>
    <w:rsid w:val="00B07DDF"/>
    <w:rsid w:val="00B105BB"/>
    <w:rsid w:val="00B10DF6"/>
    <w:rsid w:val="00B11576"/>
    <w:rsid w:val="00B1195F"/>
    <w:rsid w:val="00B14D10"/>
    <w:rsid w:val="00B15420"/>
    <w:rsid w:val="00B209C7"/>
    <w:rsid w:val="00B21D5D"/>
    <w:rsid w:val="00B26480"/>
    <w:rsid w:val="00B32414"/>
    <w:rsid w:val="00B352D3"/>
    <w:rsid w:val="00B3644F"/>
    <w:rsid w:val="00B36945"/>
    <w:rsid w:val="00B36C55"/>
    <w:rsid w:val="00B4057A"/>
    <w:rsid w:val="00B40894"/>
    <w:rsid w:val="00B41039"/>
    <w:rsid w:val="00B41F37"/>
    <w:rsid w:val="00B42987"/>
    <w:rsid w:val="00B429FD"/>
    <w:rsid w:val="00B444AE"/>
    <w:rsid w:val="00B45E75"/>
    <w:rsid w:val="00B47695"/>
    <w:rsid w:val="00B50876"/>
    <w:rsid w:val="00B51074"/>
    <w:rsid w:val="00B52E68"/>
    <w:rsid w:val="00B5425A"/>
    <w:rsid w:val="00B54DAA"/>
    <w:rsid w:val="00B552E0"/>
    <w:rsid w:val="00B558EA"/>
    <w:rsid w:val="00B55AB0"/>
    <w:rsid w:val="00B55EE5"/>
    <w:rsid w:val="00B61D42"/>
    <w:rsid w:val="00B66F4F"/>
    <w:rsid w:val="00B6761B"/>
    <w:rsid w:val="00B67A43"/>
    <w:rsid w:val="00B67F9F"/>
    <w:rsid w:val="00B71D1F"/>
    <w:rsid w:val="00B72B25"/>
    <w:rsid w:val="00B72CFF"/>
    <w:rsid w:val="00B73061"/>
    <w:rsid w:val="00B73DE6"/>
    <w:rsid w:val="00B761CD"/>
    <w:rsid w:val="00B76B66"/>
    <w:rsid w:val="00B84241"/>
    <w:rsid w:val="00B86EF0"/>
    <w:rsid w:val="00B93B7C"/>
    <w:rsid w:val="00B96969"/>
    <w:rsid w:val="00B97900"/>
    <w:rsid w:val="00BA1229"/>
    <w:rsid w:val="00BA44A8"/>
    <w:rsid w:val="00BA49C5"/>
    <w:rsid w:val="00BA74C7"/>
    <w:rsid w:val="00BA7751"/>
    <w:rsid w:val="00BB0182"/>
    <w:rsid w:val="00BB2F4A"/>
    <w:rsid w:val="00BB637C"/>
    <w:rsid w:val="00BC1006"/>
    <w:rsid w:val="00BC63E3"/>
    <w:rsid w:val="00BC786E"/>
    <w:rsid w:val="00BD5C92"/>
    <w:rsid w:val="00BE45B5"/>
    <w:rsid w:val="00BE50E6"/>
    <w:rsid w:val="00BE610C"/>
    <w:rsid w:val="00BE7A0C"/>
    <w:rsid w:val="00BF2928"/>
    <w:rsid w:val="00BF5B22"/>
    <w:rsid w:val="00BF5D60"/>
    <w:rsid w:val="00BF6691"/>
    <w:rsid w:val="00C028FC"/>
    <w:rsid w:val="00C037F2"/>
    <w:rsid w:val="00C0386D"/>
    <w:rsid w:val="00C065A1"/>
    <w:rsid w:val="00C06FB1"/>
    <w:rsid w:val="00C10ED5"/>
    <w:rsid w:val="00C12574"/>
    <w:rsid w:val="00C12CB3"/>
    <w:rsid w:val="00C151A6"/>
    <w:rsid w:val="00C24098"/>
    <w:rsid w:val="00C24317"/>
    <w:rsid w:val="00C2571F"/>
    <w:rsid w:val="00C30A4E"/>
    <w:rsid w:val="00C3483B"/>
    <w:rsid w:val="00C355F5"/>
    <w:rsid w:val="00C3641C"/>
    <w:rsid w:val="00C3703B"/>
    <w:rsid w:val="00C372B0"/>
    <w:rsid w:val="00C411F3"/>
    <w:rsid w:val="00C44105"/>
    <w:rsid w:val="00C46EF5"/>
    <w:rsid w:val="00C52004"/>
    <w:rsid w:val="00C523EC"/>
    <w:rsid w:val="00C55A33"/>
    <w:rsid w:val="00C55A37"/>
    <w:rsid w:val="00C563A9"/>
    <w:rsid w:val="00C56BEF"/>
    <w:rsid w:val="00C6046E"/>
    <w:rsid w:val="00C62191"/>
    <w:rsid w:val="00C62755"/>
    <w:rsid w:val="00C64D49"/>
    <w:rsid w:val="00C66692"/>
    <w:rsid w:val="00C66849"/>
    <w:rsid w:val="00C673B5"/>
    <w:rsid w:val="00C67B42"/>
    <w:rsid w:val="00C7063D"/>
    <w:rsid w:val="00C72339"/>
    <w:rsid w:val="00C820BC"/>
    <w:rsid w:val="00C82247"/>
    <w:rsid w:val="00C830BC"/>
    <w:rsid w:val="00C8524D"/>
    <w:rsid w:val="00C85254"/>
    <w:rsid w:val="00C86799"/>
    <w:rsid w:val="00C90904"/>
    <w:rsid w:val="00C91123"/>
    <w:rsid w:val="00C969B5"/>
    <w:rsid w:val="00C96CB0"/>
    <w:rsid w:val="00CA1595"/>
    <w:rsid w:val="00CA21C4"/>
    <w:rsid w:val="00CA5C68"/>
    <w:rsid w:val="00CA5DBF"/>
    <w:rsid w:val="00CA6CC2"/>
    <w:rsid w:val="00CA71FF"/>
    <w:rsid w:val="00CB2393"/>
    <w:rsid w:val="00CB2456"/>
    <w:rsid w:val="00CB5276"/>
    <w:rsid w:val="00CB5BFC"/>
    <w:rsid w:val="00CB629E"/>
    <w:rsid w:val="00CB68D7"/>
    <w:rsid w:val="00CB785B"/>
    <w:rsid w:val="00CC0B6D"/>
    <w:rsid w:val="00CC24CC"/>
    <w:rsid w:val="00CC7E68"/>
    <w:rsid w:val="00CD0F05"/>
    <w:rsid w:val="00CD156B"/>
    <w:rsid w:val="00CD15D5"/>
    <w:rsid w:val="00CD19D5"/>
    <w:rsid w:val="00CD2532"/>
    <w:rsid w:val="00CD3A75"/>
    <w:rsid w:val="00CD3D74"/>
    <w:rsid w:val="00CD7132"/>
    <w:rsid w:val="00CE0E6F"/>
    <w:rsid w:val="00CE0FFB"/>
    <w:rsid w:val="00CE36BA"/>
    <w:rsid w:val="00CE3B21"/>
    <w:rsid w:val="00CE56FC"/>
    <w:rsid w:val="00CE7A4D"/>
    <w:rsid w:val="00CF32D2"/>
    <w:rsid w:val="00CF4CFE"/>
    <w:rsid w:val="00CF55E6"/>
    <w:rsid w:val="00D00E8E"/>
    <w:rsid w:val="00D0101D"/>
    <w:rsid w:val="00D02B9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37A65"/>
    <w:rsid w:val="00D4688A"/>
    <w:rsid w:val="00D46FAA"/>
    <w:rsid w:val="00D47A40"/>
    <w:rsid w:val="00D47BBC"/>
    <w:rsid w:val="00D51D33"/>
    <w:rsid w:val="00D54CE5"/>
    <w:rsid w:val="00D57132"/>
    <w:rsid w:val="00D57BB2"/>
    <w:rsid w:val="00D57E57"/>
    <w:rsid w:val="00D611DF"/>
    <w:rsid w:val="00D65405"/>
    <w:rsid w:val="00D70752"/>
    <w:rsid w:val="00D80E2D"/>
    <w:rsid w:val="00D824A6"/>
    <w:rsid w:val="00D8275A"/>
    <w:rsid w:val="00D83BC3"/>
    <w:rsid w:val="00D84D5E"/>
    <w:rsid w:val="00D8560E"/>
    <w:rsid w:val="00D8758F"/>
    <w:rsid w:val="00D93FC2"/>
    <w:rsid w:val="00DA4EDD"/>
    <w:rsid w:val="00DA6B78"/>
    <w:rsid w:val="00DA7D86"/>
    <w:rsid w:val="00DB0671"/>
    <w:rsid w:val="00DB122B"/>
    <w:rsid w:val="00DB1CBE"/>
    <w:rsid w:val="00DC1D94"/>
    <w:rsid w:val="00DC2DBF"/>
    <w:rsid w:val="00DC42CF"/>
    <w:rsid w:val="00DC4376"/>
    <w:rsid w:val="00DC4D2A"/>
    <w:rsid w:val="00DC563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3D9"/>
    <w:rsid w:val="00E04410"/>
    <w:rsid w:val="00E054FB"/>
    <w:rsid w:val="00E07484"/>
    <w:rsid w:val="00E11351"/>
    <w:rsid w:val="00E114ED"/>
    <w:rsid w:val="00E17915"/>
    <w:rsid w:val="00E209FA"/>
    <w:rsid w:val="00E33F44"/>
    <w:rsid w:val="00E37D48"/>
    <w:rsid w:val="00E4225C"/>
    <w:rsid w:val="00E44879"/>
    <w:rsid w:val="00E506B4"/>
    <w:rsid w:val="00E60E5E"/>
    <w:rsid w:val="00E61530"/>
    <w:rsid w:val="00E6547D"/>
    <w:rsid w:val="00E66AEE"/>
    <w:rsid w:val="00E72914"/>
    <w:rsid w:val="00E7374D"/>
    <w:rsid w:val="00E75AE0"/>
    <w:rsid w:val="00E76B61"/>
    <w:rsid w:val="00E83C1F"/>
    <w:rsid w:val="00E85684"/>
    <w:rsid w:val="00E85BAE"/>
    <w:rsid w:val="00E86008"/>
    <w:rsid w:val="00E86618"/>
    <w:rsid w:val="00E8669A"/>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C27D2"/>
    <w:rsid w:val="00ED04D3"/>
    <w:rsid w:val="00ED2869"/>
    <w:rsid w:val="00ED6A79"/>
    <w:rsid w:val="00ED7ED4"/>
    <w:rsid w:val="00EE17DF"/>
    <w:rsid w:val="00EF1482"/>
    <w:rsid w:val="00EF4621"/>
    <w:rsid w:val="00EF4D52"/>
    <w:rsid w:val="00EF6312"/>
    <w:rsid w:val="00F00C4B"/>
    <w:rsid w:val="00F038B0"/>
    <w:rsid w:val="00F05F34"/>
    <w:rsid w:val="00F22B27"/>
    <w:rsid w:val="00F22D13"/>
    <w:rsid w:val="00F234A7"/>
    <w:rsid w:val="00F23604"/>
    <w:rsid w:val="00F24452"/>
    <w:rsid w:val="00F24A61"/>
    <w:rsid w:val="00F27572"/>
    <w:rsid w:val="00F277B6"/>
    <w:rsid w:val="00F27DA5"/>
    <w:rsid w:val="00F32450"/>
    <w:rsid w:val="00F3433D"/>
    <w:rsid w:val="00F36E92"/>
    <w:rsid w:val="00F37E07"/>
    <w:rsid w:val="00F40476"/>
    <w:rsid w:val="00F4182A"/>
    <w:rsid w:val="00F449C6"/>
    <w:rsid w:val="00F464ED"/>
    <w:rsid w:val="00F54380"/>
    <w:rsid w:val="00F54B47"/>
    <w:rsid w:val="00F5538C"/>
    <w:rsid w:val="00F61247"/>
    <w:rsid w:val="00F61F61"/>
    <w:rsid w:val="00F63191"/>
    <w:rsid w:val="00F6702E"/>
    <w:rsid w:val="00F70E84"/>
    <w:rsid w:val="00F74684"/>
    <w:rsid w:val="00F80685"/>
    <w:rsid w:val="00F862CA"/>
    <w:rsid w:val="00F94968"/>
    <w:rsid w:val="00FA092B"/>
    <w:rsid w:val="00FA4F6C"/>
    <w:rsid w:val="00FA6EFD"/>
    <w:rsid w:val="00FA7AD9"/>
    <w:rsid w:val="00FB1EAD"/>
    <w:rsid w:val="00FB2A8E"/>
    <w:rsid w:val="00FB3791"/>
    <w:rsid w:val="00FB6780"/>
    <w:rsid w:val="00FB74EA"/>
    <w:rsid w:val="00FB78C5"/>
    <w:rsid w:val="00FC1262"/>
    <w:rsid w:val="00FC27D7"/>
    <w:rsid w:val="00FC385C"/>
    <w:rsid w:val="00FD0ADB"/>
    <w:rsid w:val="00FD1424"/>
    <w:rsid w:val="00FD2C9E"/>
    <w:rsid w:val="00FD334A"/>
    <w:rsid w:val="00FD4786"/>
    <w:rsid w:val="00FD4EB0"/>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719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styleId="ListParagraph">
    <w:name w:val="List Paragraph"/>
    <w:basedOn w:val="Normal"/>
    <w:uiPriority w:val="34"/>
    <w:qFormat/>
    <w:rsid w:val="000707B5"/>
    <w:pPr>
      <w:ind w:left="720"/>
      <w:contextualSpacing/>
    </w:pPr>
  </w:style>
  <w:style w:type="character" w:styleId="CommentReference">
    <w:name w:val="annotation reference"/>
    <w:basedOn w:val="DefaultParagraphFont"/>
    <w:semiHidden/>
    <w:unhideWhenUsed/>
    <w:rsid w:val="00A70C24"/>
    <w:rPr>
      <w:sz w:val="16"/>
      <w:szCs w:val="16"/>
    </w:rPr>
  </w:style>
  <w:style w:type="paragraph" w:styleId="CommentText">
    <w:name w:val="annotation text"/>
    <w:basedOn w:val="Normal"/>
    <w:link w:val="CommentTextChar"/>
    <w:unhideWhenUsed/>
    <w:rsid w:val="00A70C24"/>
    <w:rPr>
      <w:sz w:val="20"/>
      <w:szCs w:val="20"/>
    </w:rPr>
  </w:style>
  <w:style w:type="character" w:customStyle="1" w:styleId="CommentTextChar">
    <w:name w:val="Comment Text Char"/>
    <w:basedOn w:val="DefaultParagraphFont"/>
    <w:link w:val="CommentText"/>
    <w:rsid w:val="00A70C24"/>
  </w:style>
  <w:style w:type="paragraph" w:styleId="CommentSubject">
    <w:name w:val="annotation subject"/>
    <w:basedOn w:val="CommentText"/>
    <w:next w:val="CommentText"/>
    <w:link w:val="CommentSubjectChar"/>
    <w:semiHidden/>
    <w:unhideWhenUsed/>
    <w:rsid w:val="00A70C24"/>
    <w:rPr>
      <w:b/>
      <w:bCs/>
    </w:rPr>
  </w:style>
  <w:style w:type="character" w:customStyle="1" w:styleId="CommentSubjectChar">
    <w:name w:val="Comment Subject Char"/>
    <w:basedOn w:val="CommentTextChar"/>
    <w:link w:val="CommentSubject"/>
    <w:semiHidden/>
    <w:rsid w:val="00A70C24"/>
    <w:rPr>
      <w:b/>
      <w:bCs/>
    </w:rPr>
  </w:style>
  <w:style w:type="paragraph" w:styleId="Revision">
    <w:name w:val="Revision"/>
    <w:hidden/>
    <w:uiPriority w:val="99"/>
    <w:semiHidden/>
    <w:rsid w:val="000860B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83996-5461-48E1-A027-B96CBE4AA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Ortega.dotm</Template>
  <TotalTime>0</TotalTime>
  <Pages>6</Pages>
  <Words>2465</Words>
  <Characters>14056</Characters>
  <Application>Microsoft Office Word</Application>
  <DocSecurity>0</DocSecurity>
  <Lines>117</Lines>
  <Paragraphs>32</Paragraphs>
  <ScaleCrop>false</ScaleCrop>
  <Company/>
  <LinksUpToDate>false</LinksUpToDate>
  <CharactersWithSpaces>16489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2026-09-23T18:02:00Z</dcterms:created>
  <dcterms:modified xsi:type="dcterms:W3CDTF">2026-09-23T19:46:00Z</dcterms:modified>
</cp:coreProperties>
</file>