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089B6" w14:textId="77777777" w:rsidR="001F5257" w:rsidRDefault="001F5257" w:rsidP="001F5257">
      <w:pPr>
        <w:pStyle w:val="OrderHeading"/>
      </w:pPr>
      <w:r>
        <w:t>BEFORE THE FLORIDA PUBLIC SERVICE COMMISSION</w:t>
      </w:r>
    </w:p>
    <w:p w14:paraId="44CD4BF4" w14:textId="77777777" w:rsidR="001F5257" w:rsidRDefault="001F5257" w:rsidP="001F5257">
      <w:pPr>
        <w:pStyle w:val="OrderBody"/>
      </w:pPr>
    </w:p>
    <w:p w14:paraId="5B6F1017" w14:textId="77777777" w:rsidR="001F5257" w:rsidRDefault="001F5257" w:rsidP="001F5257">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1F5257" w:rsidRPr="00C63FCF" w14:paraId="6753386F" w14:textId="77777777" w:rsidTr="00C63FCF">
        <w:trPr>
          <w:trHeight w:val="828"/>
        </w:trPr>
        <w:tc>
          <w:tcPr>
            <w:tcW w:w="4788" w:type="dxa"/>
            <w:tcBorders>
              <w:bottom w:val="single" w:sz="8" w:space="0" w:color="auto"/>
              <w:right w:val="double" w:sz="6" w:space="0" w:color="auto"/>
            </w:tcBorders>
            <w:shd w:val="clear" w:color="auto" w:fill="auto"/>
          </w:tcPr>
          <w:p w14:paraId="4EC91886" w14:textId="4F82A05B" w:rsidR="001F5257" w:rsidRDefault="001F5257" w:rsidP="00C63FCF">
            <w:pPr>
              <w:pStyle w:val="OrderBody"/>
              <w:tabs>
                <w:tab w:val="center" w:pos="4320"/>
                <w:tab w:val="right" w:pos="8640"/>
              </w:tabs>
              <w:jc w:val="left"/>
            </w:pPr>
            <w:r>
              <w:t xml:space="preserve">In re: </w:t>
            </w:r>
            <w:bookmarkStart w:id="0" w:name="SSInRe"/>
            <w:bookmarkEnd w:id="0"/>
            <w:r>
              <w:t>Petition for limited proceeding for recovery of incremental storm restoration costs related to Hurricanes Debby, Helene and Milton, by Duke Energy Florida, LLC.</w:t>
            </w:r>
          </w:p>
        </w:tc>
        <w:tc>
          <w:tcPr>
            <w:tcW w:w="4788" w:type="dxa"/>
            <w:tcBorders>
              <w:left w:val="double" w:sz="6" w:space="0" w:color="auto"/>
            </w:tcBorders>
            <w:shd w:val="clear" w:color="auto" w:fill="auto"/>
          </w:tcPr>
          <w:p w14:paraId="13BEA22D" w14:textId="614E9421" w:rsidR="001F5257" w:rsidRDefault="001F5257" w:rsidP="001F5257">
            <w:pPr>
              <w:pStyle w:val="OrderBody"/>
            </w:pPr>
            <w:r>
              <w:t xml:space="preserve">DOCKET NO. </w:t>
            </w:r>
            <w:bookmarkStart w:id="1" w:name="SSDocketNo"/>
            <w:bookmarkEnd w:id="1"/>
            <w:r>
              <w:t>20240173-EI</w:t>
            </w:r>
          </w:p>
          <w:p w14:paraId="1360557E" w14:textId="63270786" w:rsidR="001F5257" w:rsidRDefault="001F5257" w:rsidP="00C63FCF">
            <w:pPr>
              <w:pStyle w:val="OrderBody"/>
              <w:tabs>
                <w:tab w:val="center" w:pos="4320"/>
                <w:tab w:val="right" w:pos="8640"/>
              </w:tabs>
              <w:jc w:val="left"/>
            </w:pPr>
            <w:r>
              <w:t xml:space="preserve">ORDER NO. </w:t>
            </w:r>
            <w:bookmarkStart w:id="2" w:name="OrderNo0347"/>
            <w:r w:rsidR="001D4B74">
              <w:t>PSC-2026-0347-PAA-EI</w:t>
            </w:r>
            <w:bookmarkEnd w:id="2"/>
          </w:p>
          <w:p w14:paraId="71BC7EA3" w14:textId="6B58820F" w:rsidR="001F5257" w:rsidRDefault="001F5257" w:rsidP="00C63FCF">
            <w:pPr>
              <w:pStyle w:val="OrderBody"/>
              <w:tabs>
                <w:tab w:val="center" w:pos="4320"/>
                <w:tab w:val="right" w:pos="8640"/>
              </w:tabs>
              <w:jc w:val="left"/>
            </w:pPr>
            <w:r>
              <w:t xml:space="preserve">ISSUED: </w:t>
            </w:r>
            <w:r w:rsidR="001D4B74">
              <w:t>September 30, 2026</w:t>
            </w:r>
          </w:p>
        </w:tc>
      </w:tr>
    </w:tbl>
    <w:p w14:paraId="4BE2E3F5" w14:textId="7EA8F906" w:rsidR="00CB5276" w:rsidRDefault="00D611DF" w:rsidP="001F5257">
      <w:r>
        <w:t xml:space="preserve"> </w:t>
      </w:r>
    </w:p>
    <w:p w14:paraId="6DCF2640" w14:textId="77777777" w:rsidR="001F5257" w:rsidRPr="008D1D5C" w:rsidRDefault="001F5257"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3EFB545E" w14:textId="77777777" w:rsidR="001F5257" w:rsidRPr="008D1D5C" w:rsidRDefault="001F5257" w:rsidP="008D1D5C">
      <w:pPr>
        <w:spacing w:line="276" w:lineRule="auto"/>
        <w:jc w:val="center"/>
        <w:rPr>
          <w:rFonts w:eastAsiaTheme="minorHAnsi" w:cstheme="minorBidi"/>
          <w:szCs w:val="22"/>
        </w:rPr>
      </w:pPr>
    </w:p>
    <w:p w14:paraId="4AE08260" w14:textId="22B287B9" w:rsidR="001F5257" w:rsidRPr="008D1D5C" w:rsidRDefault="001F5257"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21F669C1" w14:textId="360D8A7E" w:rsidR="001F5257" w:rsidRPr="008D1D5C" w:rsidRDefault="001F5257" w:rsidP="008D1D5C">
      <w:pPr>
        <w:spacing w:line="276" w:lineRule="auto"/>
        <w:jc w:val="center"/>
        <w:rPr>
          <w:rFonts w:eastAsiaTheme="minorHAnsi" w:cstheme="minorBidi"/>
          <w:szCs w:val="22"/>
        </w:rPr>
      </w:pPr>
      <w:r>
        <w:rPr>
          <w:rFonts w:eastAsiaTheme="minorHAnsi" w:cstheme="minorBidi"/>
          <w:szCs w:val="22"/>
        </w:rPr>
        <w:t>GARY F. CLARK</w:t>
      </w:r>
    </w:p>
    <w:p w14:paraId="0543D288" w14:textId="4086C5C9" w:rsidR="001F5257" w:rsidRPr="008D1D5C" w:rsidRDefault="001F5257" w:rsidP="008D1D5C">
      <w:pPr>
        <w:spacing w:line="276" w:lineRule="auto"/>
        <w:jc w:val="center"/>
        <w:rPr>
          <w:rFonts w:eastAsiaTheme="minorHAnsi" w:cstheme="minorBidi"/>
          <w:szCs w:val="22"/>
        </w:rPr>
      </w:pPr>
      <w:r>
        <w:rPr>
          <w:rFonts w:eastAsiaTheme="minorHAnsi" w:cstheme="minorBidi"/>
          <w:szCs w:val="22"/>
        </w:rPr>
        <w:t>MIKE LA ROSA</w:t>
      </w:r>
    </w:p>
    <w:p w14:paraId="15F04E7A" w14:textId="0D5E8AD6" w:rsidR="001F5257" w:rsidRPr="008D1D5C" w:rsidRDefault="001F5257" w:rsidP="008D1D5C">
      <w:pPr>
        <w:spacing w:line="276" w:lineRule="auto"/>
        <w:jc w:val="center"/>
        <w:rPr>
          <w:rFonts w:eastAsiaTheme="minorHAnsi" w:cstheme="minorBidi"/>
          <w:szCs w:val="22"/>
        </w:rPr>
      </w:pPr>
      <w:r>
        <w:rPr>
          <w:rFonts w:eastAsiaTheme="minorHAnsi" w:cstheme="minorBidi"/>
          <w:szCs w:val="22"/>
        </w:rPr>
        <w:t>BOBBY PAYNE</w:t>
      </w:r>
    </w:p>
    <w:p w14:paraId="3EFF5219" w14:textId="7F00ECE9" w:rsidR="001F5257" w:rsidRPr="008D1D5C" w:rsidRDefault="001F5257" w:rsidP="008D1D5C">
      <w:pPr>
        <w:spacing w:line="276" w:lineRule="auto"/>
        <w:jc w:val="center"/>
        <w:rPr>
          <w:rFonts w:eastAsiaTheme="minorHAnsi" w:cstheme="minorBidi"/>
          <w:szCs w:val="22"/>
        </w:rPr>
      </w:pPr>
      <w:r>
        <w:rPr>
          <w:rFonts w:eastAsiaTheme="minorHAnsi" w:cstheme="minorBidi"/>
          <w:szCs w:val="22"/>
        </w:rPr>
        <w:t>ANA ORTEGA</w:t>
      </w:r>
    </w:p>
    <w:p w14:paraId="0FEDDFB0" w14:textId="77777777" w:rsidR="001F5257" w:rsidRDefault="001F5257" w:rsidP="001F5257">
      <w:pPr>
        <w:pStyle w:val="OrderBody"/>
      </w:pPr>
    </w:p>
    <w:bookmarkStart w:id="4" w:name="OrderText"/>
    <w:bookmarkEnd w:id="4"/>
    <w:p w14:paraId="73010C51" w14:textId="5AA6C011" w:rsidR="001F5257" w:rsidRDefault="001F5257" w:rsidP="001F5257">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r>
        <w:rPr>
          <w:u w:val="single"/>
        </w:rPr>
        <w:t xml:space="preserve"> </w:t>
      </w:r>
      <w:r w:rsidRPr="003E4B2D">
        <w:rPr>
          <w:u w:val="single"/>
        </w:rPr>
        <w:t>ORDER</w:t>
      </w:r>
      <w:bookmarkStart w:id="5" w:name="OrderTitle"/>
      <w:r>
        <w:rPr>
          <w:u w:val="single"/>
        </w:rPr>
        <w:t xml:space="preserve"> APPROVING</w:t>
      </w:r>
    </w:p>
    <w:p w14:paraId="3F905114" w14:textId="77777777" w:rsidR="001F5257" w:rsidRDefault="001F5257" w:rsidP="001F5257">
      <w:pPr>
        <w:pStyle w:val="OrderBody"/>
        <w:jc w:val="center"/>
        <w:rPr>
          <w:u w:val="single"/>
        </w:rPr>
      </w:pPr>
      <w:r>
        <w:rPr>
          <w:u w:val="single"/>
        </w:rPr>
        <w:t xml:space="preserve"> DUKE ENERGY FLORIDA, LLC’S STORM RESTORATION COSTS</w:t>
      </w:r>
    </w:p>
    <w:p w14:paraId="19712877" w14:textId="067F93D7" w:rsidR="001F5257" w:rsidRDefault="001F5257" w:rsidP="001F5257">
      <w:pPr>
        <w:pStyle w:val="OrderBody"/>
        <w:jc w:val="center"/>
        <w:rPr>
          <w:u w:val="single"/>
        </w:rPr>
      </w:pPr>
      <w:r>
        <w:rPr>
          <w:u w:val="single"/>
        </w:rPr>
        <w:t xml:space="preserve">FOR HURRICANES DEBBY, HELENE AND MILTON </w:t>
      </w:r>
      <w:bookmarkEnd w:id="5"/>
    </w:p>
    <w:p w14:paraId="1B0DDB0E" w14:textId="77777777" w:rsidR="00095243" w:rsidRPr="003E4B2D" w:rsidRDefault="00095243" w:rsidP="001F5257">
      <w:pPr>
        <w:pStyle w:val="OrderBody"/>
        <w:jc w:val="center"/>
      </w:pPr>
    </w:p>
    <w:p w14:paraId="5E33AEDC" w14:textId="77777777" w:rsidR="001F5257" w:rsidRPr="003E4B2D" w:rsidRDefault="001F5257">
      <w:pPr>
        <w:pStyle w:val="OrderBody"/>
      </w:pPr>
      <w:r w:rsidRPr="003E4B2D">
        <w:t>BY THE COMMISSION:</w:t>
      </w:r>
    </w:p>
    <w:p w14:paraId="7FC8073C" w14:textId="77777777" w:rsidR="001F5257" w:rsidRPr="003E4B2D" w:rsidRDefault="001F5257">
      <w:pPr>
        <w:pStyle w:val="OrderBody"/>
      </w:pPr>
    </w:p>
    <w:p w14:paraId="37CA766B" w14:textId="77777777" w:rsidR="001F5257" w:rsidRDefault="001F5257">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5E5A7A78" w14:textId="77777777" w:rsidR="001F5257" w:rsidRDefault="001F5257">
      <w:pPr>
        <w:pStyle w:val="OrderBody"/>
      </w:pPr>
    </w:p>
    <w:p w14:paraId="70835990" w14:textId="5432388E" w:rsidR="001F5257" w:rsidRDefault="001F5257" w:rsidP="001F5257">
      <w:pPr>
        <w:pStyle w:val="OrderBody"/>
        <w:jc w:val="center"/>
        <w:rPr>
          <w:u w:val="single"/>
        </w:rPr>
      </w:pPr>
      <w:r w:rsidRPr="001F5257">
        <w:rPr>
          <w:u w:val="single"/>
        </w:rPr>
        <w:t>BACKGROUND</w:t>
      </w:r>
    </w:p>
    <w:p w14:paraId="7B09039B" w14:textId="77777777" w:rsidR="001F5257" w:rsidRDefault="001F5257" w:rsidP="001F5257">
      <w:pPr>
        <w:pStyle w:val="OrderBody"/>
        <w:jc w:val="center"/>
        <w:rPr>
          <w:u w:val="single"/>
        </w:rPr>
      </w:pPr>
    </w:p>
    <w:p w14:paraId="4C802D2C" w14:textId="64C233D3" w:rsidR="00CB5276" w:rsidRDefault="001F5257" w:rsidP="001F5257">
      <w:pPr>
        <w:pStyle w:val="BodyText"/>
        <w:jc w:val="both"/>
      </w:pPr>
      <w:r>
        <w:tab/>
        <w:t xml:space="preserve">On December 27, 2024, Duke Energy Florida, LLC (DEF or Company) filed a petition for a limited preceding seeking authority to implement an interim storm restoration recovery charge to recover $1.09 billion for the incremental restoration costs related to Hurricanes Debby, Helene, and Milton (the Storms), as well as the replenishment of its retail storm reserve.  Included in the $1.09 billion is interest charged on unrecovered costs for the Storms. </w:t>
      </w:r>
      <w:r w:rsidR="00FB3590">
        <w:t xml:space="preserve"> </w:t>
      </w:r>
      <w:r>
        <w:t xml:space="preserve">Pursuant to the 2024 Settlement Agreement (2024 Settlement) </w:t>
      </w:r>
      <w:r w:rsidR="00FB3590">
        <w:t xml:space="preserve">we </w:t>
      </w:r>
      <w:r>
        <w:t xml:space="preserve">approved by Order No. PSC-2024-0472-AS-EI, the recovery of storm costs from customers will begin, on an interim basis, 60 days after the filing of a cost recovery petition and tariff with </w:t>
      </w:r>
      <w:r w:rsidR="008177EE">
        <w:t>us</w:t>
      </w:r>
      <w:r>
        <w:t xml:space="preserve">.  DEF requested a 12-month recovery period, applied to all bills from March 2025 through February 2026.  On February 24, 2025, </w:t>
      </w:r>
      <w:r w:rsidR="00FB3590">
        <w:t xml:space="preserve">we </w:t>
      </w:r>
      <w:r>
        <w:t xml:space="preserve">approved Order No. PSC-2025-0061-PCO-EI, which authorized the Company to implement the interim storm restoration recovery charge, subject to refund.  On January 5, 2026, DEF filed a letter with </w:t>
      </w:r>
      <w:r w:rsidR="00FB3590">
        <w:t xml:space="preserve">us </w:t>
      </w:r>
      <w:r>
        <w:t xml:space="preserve">advising that the storm cost recovery surcharge could be removed from customer bills at the end of January 2026 because the storm restoration costs would be fully recovered a month earlier than anticipated. </w:t>
      </w:r>
    </w:p>
    <w:p w14:paraId="32D0A5F2" w14:textId="6D4309F9" w:rsidR="001F5257" w:rsidRDefault="001F5257" w:rsidP="00095243">
      <w:pPr>
        <w:pStyle w:val="BodyText"/>
        <w:spacing w:after="0"/>
        <w:jc w:val="both"/>
      </w:pPr>
      <w:r>
        <w:lastRenderedPageBreak/>
        <w:tab/>
        <w:t xml:space="preserve">The intervention of the Office of Public Counsel (OPC) was acknowledged by Order No. PSC-2025-0016-PCO-EI, issued January 14, 2025. Nucor Steel Florida, Inc. (Nucor) and White Springs Agricultural Chemicals, Inc. d/b/a PCS Phosphate-White Springs (PCS Phosphate) filed petitions to intervene on January 15, 2025, and January 24, 2025, respectively.  Nucor and PCS Phosphate each timely filed Motions for Reconsideration of Order No. PSC-2025-0061-PCO-EI. On May 27, 2025, </w:t>
      </w:r>
      <w:r w:rsidR="00FB3590">
        <w:t xml:space="preserve">by </w:t>
      </w:r>
      <w:r>
        <w:t xml:space="preserve">Order No. PSC-2025-0167-FOF-EI </w:t>
      </w:r>
      <w:r w:rsidR="00FB3590">
        <w:t xml:space="preserve">we </w:t>
      </w:r>
      <w:r>
        <w:t>denied PCS Phosphate’s and Nucor’s motions for reconsideration to the cost allocation and rate design treatment approved in Order No. PSC-2025-0061-PCO-EI, because the issues had not been fully determined and could still be raised later in the proceeding.</w:t>
      </w:r>
    </w:p>
    <w:p w14:paraId="51863E1E" w14:textId="77777777" w:rsidR="00095243" w:rsidRDefault="00095243" w:rsidP="00095243">
      <w:pPr>
        <w:pStyle w:val="BodyText"/>
        <w:spacing w:after="0"/>
        <w:jc w:val="both"/>
      </w:pPr>
    </w:p>
    <w:p w14:paraId="67D058D5" w14:textId="5A226700" w:rsidR="001F5257" w:rsidRDefault="001F5257" w:rsidP="00095243">
      <w:pPr>
        <w:pStyle w:val="BodyText"/>
        <w:spacing w:after="0"/>
        <w:jc w:val="both"/>
      </w:pPr>
      <w:r>
        <w:tab/>
        <w:t>On August 13, 2025, DEF and the OPC agreed that DEF would have PriceWaterhouseCoopers (PwC) conduct an audit of the Company’s storm costs related to Hurricane Milton.</w:t>
      </w:r>
      <w:r>
        <w:rPr>
          <w:rStyle w:val="FootnoteReference"/>
        </w:rPr>
        <w:footnoteReference w:id="1"/>
      </w:r>
      <w:r>
        <w:t xml:space="preserve">  The parties stated that the purpose of the third-party audit was to reduce the need for discovery in the pending and future storm dockets.  Additionally, the parties agreed that the third-party audit in this docket would avoid the need for future similar audits if there were not any substantive material changes in procedures or </w:t>
      </w:r>
      <w:r w:rsidR="00FB3590">
        <w:t xml:space="preserve">our </w:t>
      </w:r>
      <w:r>
        <w:t>rules and requirements. On November 19, 2025, an amended agreement was filed to substitute Deloitte &amp; Touch LLP (Deloitte) as the third-party audit firm to conduct the independent examination of the Company’s storm costs associated with Hurricane Milton.</w:t>
      </w:r>
      <w:r>
        <w:rPr>
          <w:rStyle w:val="FootnoteReference"/>
        </w:rPr>
        <w:footnoteReference w:id="2"/>
      </w:r>
    </w:p>
    <w:p w14:paraId="5E64B411" w14:textId="77777777" w:rsidR="00095243" w:rsidRDefault="00095243" w:rsidP="00095243">
      <w:pPr>
        <w:pStyle w:val="BodyText"/>
        <w:spacing w:after="0"/>
        <w:jc w:val="both"/>
      </w:pPr>
    </w:p>
    <w:p w14:paraId="6C51D9A8" w14:textId="59BB5316" w:rsidR="00513EC1" w:rsidRDefault="001F5257" w:rsidP="00095243">
      <w:pPr>
        <w:pStyle w:val="BodyText"/>
        <w:spacing w:after="0"/>
        <w:jc w:val="both"/>
      </w:pPr>
      <w:r>
        <w:tab/>
        <w:t>We have jurisdiction over this matter pursuant to Sections 366.04, 366.05, 366.06, and 366.076, Florida Statutes (F.S.).</w:t>
      </w:r>
    </w:p>
    <w:p w14:paraId="7F173B13" w14:textId="77777777" w:rsidR="00095243" w:rsidRDefault="00095243" w:rsidP="00095243">
      <w:pPr>
        <w:pStyle w:val="BodyText"/>
        <w:spacing w:after="0"/>
        <w:jc w:val="both"/>
      </w:pPr>
    </w:p>
    <w:p w14:paraId="06DFCB25" w14:textId="69D0999A" w:rsidR="001F5257" w:rsidRDefault="001F5257" w:rsidP="00095243">
      <w:pPr>
        <w:pStyle w:val="BodyText"/>
        <w:spacing w:after="0"/>
        <w:jc w:val="center"/>
        <w:rPr>
          <w:u w:val="single"/>
        </w:rPr>
      </w:pPr>
      <w:r>
        <w:rPr>
          <w:u w:val="single"/>
        </w:rPr>
        <w:t>DECISION</w:t>
      </w:r>
    </w:p>
    <w:p w14:paraId="1A79448B" w14:textId="64C1AC6A" w:rsidR="001F5257" w:rsidRDefault="001F5257" w:rsidP="00095243">
      <w:pPr>
        <w:pStyle w:val="BodyText"/>
        <w:spacing w:after="0"/>
        <w:jc w:val="both"/>
        <w:rPr>
          <w:u w:val="single"/>
        </w:rPr>
      </w:pPr>
      <w:r>
        <w:tab/>
      </w:r>
      <w:r w:rsidRPr="001F5257">
        <w:rPr>
          <w:u w:val="single"/>
        </w:rPr>
        <w:t>ICCA</w:t>
      </w:r>
    </w:p>
    <w:p w14:paraId="5A9664F9" w14:textId="77777777" w:rsidR="00095243" w:rsidRPr="001F5257" w:rsidRDefault="00095243" w:rsidP="00095243">
      <w:pPr>
        <w:pStyle w:val="BodyText"/>
        <w:spacing w:after="0"/>
        <w:jc w:val="both"/>
        <w:rPr>
          <w:u w:val="single"/>
        </w:rPr>
      </w:pPr>
    </w:p>
    <w:p w14:paraId="098AA60A" w14:textId="5F2B4213" w:rsidR="001F5257" w:rsidRDefault="001F5257" w:rsidP="00095243">
      <w:pPr>
        <w:pStyle w:val="BodyText"/>
        <w:spacing w:after="0"/>
        <w:jc w:val="both"/>
      </w:pPr>
      <w:r>
        <w:tab/>
      </w:r>
      <w:r w:rsidRPr="00306138">
        <w:t xml:space="preserve">Rule 25-6.0143, F.A.C., requires the </w:t>
      </w:r>
      <w:r>
        <w:t>incremental cost and capitalization approach (</w:t>
      </w:r>
      <w:r w:rsidRPr="00306138">
        <w:t>ICCA</w:t>
      </w:r>
      <w:r>
        <w:t>)</w:t>
      </w:r>
      <w:r w:rsidRPr="00306138">
        <w:t xml:space="preserve"> be used in determining the costs to be charged to cover storm</w:t>
      </w:r>
      <w:r>
        <w:t>-</w:t>
      </w:r>
      <w:r w:rsidRPr="00306138">
        <w:t>related damages.</w:t>
      </w:r>
      <w:r>
        <w:t xml:space="preserve">  </w:t>
      </w:r>
      <w:r w:rsidRPr="00306138">
        <w:t>Therefore, the ICCA approach sh</w:t>
      </w:r>
      <w:r>
        <w:t>all</w:t>
      </w:r>
      <w:r w:rsidRPr="00306138">
        <w:t xml:space="preserve"> be used to determine the reasonable and prudent amounts included in the storm restoration costs.</w:t>
      </w:r>
    </w:p>
    <w:p w14:paraId="4CFCBFB6" w14:textId="77777777" w:rsidR="00095243" w:rsidRDefault="00095243" w:rsidP="00095243">
      <w:pPr>
        <w:pStyle w:val="BodyText"/>
        <w:spacing w:after="0"/>
        <w:jc w:val="both"/>
      </w:pPr>
    </w:p>
    <w:p w14:paraId="2B476334" w14:textId="01BE5210" w:rsidR="001F5257" w:rsidRDefault="001F5257" w:rsidP="00095243">
      <w:pPr>
        <w:pStyle w:val="BodyText"/>
        <w:spacing w:after="0"/>
        <w:jc w:val="both"/>
        <w:rPr>
          <w:u w:val="single"/>
        </w:rPr>
      </w:pPr>
      <w:r>
        <w:tab/>
      </w:r>
      <w:r>
        <w:rPr>
          <w:u w:val="single"/>
        </w:rPr>
        <w:t>Regular payment expense</w:t>
      </w:r>
    </w:p>
    <w:p w14:paraId="5F50F1EE" w14:textId="77777777" w:rsidR="00095243" w:rsidRDefault="00095243" w:rsidP="00095243">
      <w:pPr>
        <w:pStyle w:val="BodyText"/>
        <w:spacing w:after="0"/>
        <w:jc w:val="both"/>
        <w:rPr>
          <w:u w:val="single"/>
        </w:rPr>
      </w:pPr>
    </w:p>
    <w:p w14:paraId="30A53364" w14:textId="362E7FAF" w:rsidR="001F5257" w:rsidRDefault="001F5257" w:rsidP="00095243">
      <w:pPr>
        <w:pStyle w:val="BodyText"/>
        <w:spacing w:after="0"/>
        <w:jc w:val="both"/>
      </w:pPr>
      <w:r>
        <w:tab/>
        <w:t xml:space="preserve">DEF witness New testified that regular payroll represents regular labor costs incurred by DEF employees or employees of DEF affiliates for time spent on storm restoration activities. Pursuant to Rule 25-6.0143(1)(e)8., F.A.C., payroll and payroll related costs may be charged to the storm reserve under the ICCA methodology.  Witness New explained that DEF calculated the non-incremental payroll amount by comparing actual base payroll for the months in which restoration work occurred with a three-year historical average of base payroll for the corresponding months. </w:t>
      </w:r>
    </w:p>
    <w:p w14:paraId="1B84B233" w14:textId="77777777" w:rsidR="00095243" w:rsidRDefault="00095243" w:rsidP="00095243">
      <w:pPr>
        <w:pStyle w:val="BodyText"/>
        <w:spacing w:after="0"/>
        <w:jc w:val="both"/>
      </w:pPr>
    </w:p>
    <w:p w14:paraId="4CB15633" w14:textId="327846A1" w:rsidR="001F5257" w:rsidRDefault="001F5257" w:rsidP="00095243">
      <w:pPr>
        <w:pStyle w:val="BodyText"/>
        <w:spacing w:after="0"/>
        <w:jc w:val="both"/>
      </w:pPr>
      <w:r>
        <w:lastRenderedPageBreak/>
        <w:tab/>
        <w:t>Witness New also testified that to ensure the reasonableness and prudence of the costs, DEF utilized separate project codes for transmission, distribution, generation, and customer service to properly account for all costs directly incurred by storm restoration activities.  Witness New stated that all storm restoration costs are initially recorded in FERC Account 186 and then reviewed to determine whether they should be recorded to the storm reserve, operations and maintenance expense, or capital accounts.  The amount of payroll expense for each storm are listed below.</w:t>
      </w:r>
    </w:p>
    <w:p w14:paraId="2B659735" w14:textId="77777777" w:rsidR="00095243" w:rsidRDefault="00095243" w:rsidP="00095243">
      <w:pPr>
        <w:pStyle w:val="BodyText"/>
        <w:spacing w:after="0"/>
        <w:jc w:val="both"/>
      </w:pPr>
    </w:p>
    <w:p w14:paraId="4A44B852" w14:textId="4104C8B8" w:rsidR="001F5257" w:rsidRPr="006071F2" w:rsidRDefault="006071F2" w:rsidP="00F276D4">
      <w:pPr>
        <w:pStyle w:val="Caption"/>
        <w:spacing w:after="0"/>
        <w:ind w:left="3600" w:firstLine="720"/>
        <w:rPr>
          <w:b/>
          <w:bCs/>
          <w:i w:val="0"/>
          <w:iCs w:val="0"/>
          <w:color w:val="000000" w:themeColor="text1"/>
          <w:sz w:val="24"/>
          <w:szCs w:val="24"/>
        </w:rPr>
      </w:pPr>
      <w:r w:rsidRPr="006071F2">
        <w:rPr>
          <w:i w:val="0"/>
          <w:iCs w:val="0"/>
          <w:color w:val="000000" w:themeColor="text1"/>
          <w:sz w:val="24"/>
          <w:szCs w:val="24"/>
        </w:rPr>
        <w:t xml:space="preserve">Table </w:t>
      </w:r>
      <w:r w:rsidRPr="006071F2">
        <w:rPr>
          <w:i w:val="0"/>
          <w:iCs w:val="0"/>
          <w:color w:val="000000" w:themeColor="text1"/>
          <w:sz w:val="24"/>
          <w:szCs w:val="24"/>
        </w:rPr>
        <w:fldChar w:fldCharType="begin"/>
      </w:r>
      <w:r w:rsidRPr="006071F2">
        <w:rPr>
          <w:i w:val="0"/>
          <w:iCs w:val="0"/>
          <w:color w:val="000000" w:themeColor="text1"/>
          <w:sz w:val="24"/>
          <w:szCs w:val="24"/>
        </w:rPr>
        <w:instrText xml:space="preserve"> SEQ Table \* ARABIC </w:instrText>
      </w:r>
      <w:r w:rsidRPr="006071F2">
        <w:rPr>
          <w:i w:val="0"/>
          <w:iCs w:val="0"/>
          <w:color w:val="000000" w:themeColor="text1"/>
          <w:sz w:val="24"/>
          <w:szCs w:val="24"/>
        </w:rPr>
        <w:fldChar w:fldCharType="separate"/>
      </w:r>
      <w:r w:rsidR="00497B4F">
        <w:rPr>
          <w:i w:val="0"/>
          <w:iCs w:val="0"/>
          <w:noProof/>
          <w:color w:val="000000" w:themeColor="text1"/>
          <w:sz w:val="24"/>
          <w:szCs w:val="24"/>
        </w:rPr>
        <w:t>1</w:t>
      </w:r>
      <w:r w:rsidRPr="006071F2">
        <w:rPr>
          <w:i w:val="0"/>
          <w:iCs w:val="0"/>
          <w:color w:val="000000" w:themeColor="text1"/>
          <w:sz w:val="24"/>
          <w:szCs w:val="24"/>
        </w:rPr>
        <w:fldChar w:fldCharType="end"/>
      </w:r>
    </w:p>
    <w:p w14:paraId="495FFACE" w14:textId="77777777" w:rsidR="001F5257" w:rsidRPr="001F5257" w:rsidRDefault="001F5257" w:rsidP="00F276D4">
      <w:pPr>
        <w:pStyle w:val="TableTitle"/>
        <w:keepNext/>
        <w:rPr>
          <w:rFonts w:ascii="Times New Roman" w:hAnsi="Times New Roman"/>
          <w:b w:val="0"/>
          <w:bCs/>
        </w:rPr>
      </w:pPr>
      <w:r w:rsidRPr="001F5257">
        <w:rPr>
          <w:rFonts w:ascii="Times New Roman" w:hAnsi="Times New Roman"/>
          <w:b w:val="0"/>
          <w:bCs/>
        </w:rPr>
        <w:t>Regular Payroll Expense</w:t>
      </w:r>
    </w:p>
    <w:tbl>
      <w:tblPr>
        <w:tblStyle w:val="TableGrid"/>
        <w:tblW w:w="0" w:type="auto"/>
        <w:jc w:val="center"/>
        <w:tblLook w:val="04A0" w:firstRow="1" w:lastRow="0" w:firstColumn="1" w:lastColumn="0" w:noHBand="0" w:noVBand="1"/>
      </w:tblPr>
      <w:tblGrid>
        <w:gridCol w:w="896"/>
        <w:gridCol w:w="1943"/>
      </w:tblGrid>
      <w:tr w:rsidR="001F5257" w14:paraId="0F0E7B85" w14:textId="77777777" w:rsidTr="00AD40F6">
        <w:trPr>
          <w:jc w:val="center"/>
        </w:trPr>
        <w:tc>
          <w:tcPr>
            <w:tcW w:w="0" w:type="auto"/>
          </w:tcPr>
          <w:p w14:paraId="02258296" w14:textId="77777777" w:rsidR="001F5257" w:rsidRPr="001F5257" w:rsidRDefault="001F5257" w:rsidP="00AD40F6">
            <w:r w:rsidRPr="001F5257">
              <w:t>Storm</w:t>
            </w:r>
          </w:p>
        </w:tc>
        <w:tc>
          <w:tcPr>
            <w:tcW w:w="0" w:type="auto"/>
          </w:tcPr>
          <w:p w14:paraId="740F6E7C" w14:textId="77777777" w:rsidR="001F5257" w:rsidRPr="001F5257" w:rsidRDefault="001F5257" w:rsidP="00AD40F6">
            <w:pPr>
              <w:jc w:val="right"/>
            </w:pPr>
            <w:r w:rsidRPr="001F5257">
              <w:t>Amount (Million)</w:t>
            </w:r>
          </w:p>
        </w:tc>
      </w:tr>
      <w:tr w:rsidR="001F5257" w14:paraId="4DD725B4" w14:textId="77777777" w:rsidTr="00AD40F6">
        <w:trPr>
          <w:jc w:val="center"/>
        </w:trPr>
        <w:tc>
          <w:tcPr>
            <w:tcW w:w="0" w:type="auto"/>
          </w:tcPr>
          <w:p w14:paraId="39A55A15" w14:textId="77777777" w:rsidR="001F5257" w:rsidRDefault="001F5257" w:rsidP="00AD40F6">
            <w:r>
              <w:t>Debby</w:t>
            </w:r>
          </w:p>
        </w:tc>
        <w:tc>
          <w:tcPr>
            <w:tcW w:w="0" w:type="auto"/>
          </w:tcPr>
          <w:p w14:paraId="177DBD62" w14:textId="77777777" w:rsidR="001F5257" w:rsidRDefault="001F5257" w:rsidP="00AD40F6">
            <w:pPr>
              <w:jc w:val="right"/>
            </w:pPr>
            <w:r>
              <w:t>$1.580</w:t>
            </w:r>
          </w:p>
        </w:tc>
      </w:tr>
      <w:tr w:rsidR="001F5257" w14:paraId="293F3D57" w14:textId="77777777" w:rsidTr="00AD40F6">
        <w:trPr>
          <w:jc w:val="center"/>
        </w:trPr>
        <w:tc>
          <w:tcPr>
            <w:tcW w:w="0" w:type="auto"/>
          </w:tcPr>
          <w:p w14:paraId="51CE40B5" w14:textId="77777777" w:rsidR="001F5257" w:rsidRDefault="001F5257" w:rsidP="00AD40F6">
            <w:r>
              <w:t>Helene</w:t>
            </w:r>
          </w:p>
        </w:tc>
        <w:tc>
          <w:tcPr>
            <w:tcW w:w="0" w:type="auto"/>
          </w:tcPr>
          <w:p w14:paraId="7095432E" w14:textId="77777777" w:rsidR="001F5257" w:rsidRDefault="001F5257" w:rsidP="00AD40F6">
            <w:pPr>
              <w:jc w:val="right"/>
            </w:pPr>
            <w:r>
              <w:t>2.914</w:t>
            </w:r>
          </w:p>
        </w:tc>
      </w:tr>
      <w:tr w:rsidR="001F5257" w14:paraId="004CFEF5" w14:textId="77777777" w:rsidTr="00AD40F6">
        <w:trPr>
          <w:jc w:val="center"/>
        </w:trPr>
        <w:tc>
          <w:tcPr>
            <w:tcW w:w="0" w:type="auto"/>
          </w:tcPr>
          <w:p w14:paraId="7A20EF5E" w14:textId="77777777" w:rsidR="001F5257" w:rsidRDefault="001F5257" w:rsidP="00AD40F6">
            <w:r>
              <w:t>Milton</w:t>
            </w:r>
          </w:p>
        </w:tc>
        <w:tc>
          <w:tcPr>
            <w:tcW w:w="0" w:type="auto"/>
          </w:tcPr>
          <w:p w14:paraId="5C8BF543" w14:textId="77777777" w:rsidR="001F5257" w:rsidRPr="009309AE" w:rsidRDefault="001F5257" w:rsidP="00AD40F6">
            <w:pPr>
              <w:jc w:val="right"/>
              <w:rPr>
                <w:u w:val="single"/>
              </w:rPr>
            </w:pPr>
            <w:r w:rsidRPr="009309AE">
              <w:rPr>
                <w:u w:val="single"/>
              </w:rPr>
              <w:t>4.942</w:t>
            </w:r>
          </w:p>
        </w:tc>
      </w:tr>
      <w:tr w:rsidR="001F5257" w14:paraId="662F79A2" w14:textId="77777777" w:rsidTr="00AD40F6">
        <w:trPr>
          <w:jc w:val="center"/>
        </w:trPr>
        <w:tc>
          <w:tcPr>
            <w:tcW w:w="0" w:type="auto"/>
          </w:tcPr>
          <w:p w14:paraId="24DDBAE6" w14:textId="77777777" w:rsidR="001F5257" w:rsidRPr="001F5257" w:rsidRDefault="001F5257" w:rsidP="00AD40F6">
            <w:r w:rsidRPr="001F5257">
              <w:t>Total</w:t>
            </w:r>
          </w:p>
        </w:tc>
        <w:tc>
          <w:tcPr>
            <w:tcW w:w="0" w:type="auto"/>
          </w:tcPr>
          <w:p w14:paraId="6957BE61" w14:textId="77777777" w:rsidR="001F5257" w:rsidRPr="004870A5" w:rsidRDefault="001F5257" w:rsidP="00AD40F6">
            <w:pPr>
              <w:jc w:val="right"/>
              <w:rPr>
                <w:u w:val="double"/>
              </w:rPr>
            </w:pPr>
            <w:r w:rsidRPr="004870A5">
              <w:rPr>
                <w:u w:val="double"/>
              </w:rPr>
              <w:t xml:space="preserve">$9.436 </w:t>
            </w:r>
          </w:p>
        </w:tc>
      </w:tr>
    </w:tbl>
    <w:p w14:paraId="465A395B" w14:textId="77777777" w:rsidR="001F5257" w:rsidRDefault="001F5257" w:rsidP="00095243">
      <w:pPr>
        <w:pStyle w:val="TableSource"/>
        <w:spacing w:after="0"/>
        <w:jc w:val="center"/>
        <w:rPr>
          <w:color w:val="000000"/>
        </w:rPr>
      </w:pPr>
      <w:r w:rsidRPr="00FB3590">
        <w:t xml:space="preserve">Source: </w:t>
      </w:r>
      <w:r w:rsidRPr="00FB3590">
        <w:rPr>
          <w:color w:val="000000"/>
        </w:rPr>
        <w:t>Exhibits JN-2, JN-3, and JN-4</w:t>
      </w:r>
    </w:p>
    <w:p w14:paraId="0D97F09B" w14:textId="77777777" w:rsidR="00095243" w:rsidRPr="00095243" w:rsidRDefault="00095243" w:rsidP="00095243">
      <w:pPr>
        <w:pStyle w:val="BodyText"/>
        <w:spacing w:after="0"/>
      </w:pPr>
    </w:p>
    <w:p w14:paraId="0E573B6B" w14:textId="1118CD86" w:rsidR="001F5257" w:rsidRDefault="001F5257" w:rsidP="00095243">
      <w:pPr>
        <w:pStyle w:val="BodyText"/>
        <w:spacing w:after="0"/>
      </w:pPr>
      <w:r>
        <w:tab/>
        <w:t xml:space="preserve">Our auditing staff reviewed Deloitte’s work papers and found that the scope, procedures, and conclusion were reasonable.  The Company confirmed that costs and invoices for Hurricanes Debby and Helene were handled in the same manner as Hurricane Milton, which was the subject of the Deloitte audit.  Therefore, we find that the regular payroll expense for all three hurricanes </w:t>
      </w:r>
      <w:r w:rsidR="002E4432">
        <w:t xml:space="preserve">in the amount of $9.436 million is </w:t>
      </w:r>
      <w:r>
        <w:t>reasonable and prudent.</w:t>
      </w:r>
    </w:p>
    <w:p w14:paraId="1123CD03" w14:textId="77777777" w:rsidR="00095243" w:rsidRDefault="00095243" w:rsidP="00095243">
      <w:pPr>
        <w:pStyle w:val="BodyText"/>
        <w:spacing w:after="0"/>
      </w:pPr>
    </w:p>
    <w:p w14:paraId="3DD7AD53" w14:textId="66DFA907" w:rsidR="001F5257" w:rsidRDefault="002E4432" w:rsidP="00095243">
      <w:pPr>
        <w:pStyle w:val="BodyText"/>
        <w:spacing w:after="0"/>
        <w:jc w:val="both"/>
        <w:rPr>
          <w:u w:val="single"/>
        </w:rPr>
      </w:pPr>
      <w:r>
        <w:tab/>
      </w:r>
      <w:r>
        <w:rPr>
          <w:u w:val="single"/>
        </w:rPr>
        <w:t>Overtime payroll expense</w:t>
      </w:r>
    </w:p>
    <w:p w14:paraId="6E6D1E62" w14:textId="77777777" w:rsidR="00095243" w:rsidRDefault="00095243" w:rsidP="00095243">
      <w:pPr>
        <w:pStyle w:val="BodyText"/>
        <w:spacing w:after="0"/>
        <w:jc w:val="both"/>
        <w:rPr>
          <w:u w:val="single"/>
        </w:rPr>
      </w:pPr>
    </w:p>
    <w:p w14:paraId="4FC8EE79" w14:textId="4F029E1B" w:rsidR="002E4432" w:rsidRDefault="002E4432" w:rsidP="00095243">
      <w:pPr>
        <w:pStyle w:val="BodyText"/>
        <w:spacing w:after="0"/>
        <w:jc w:val="both"/>
      </w:pPr>
      <w:r>
        <w:tab/>
        <w:t>P</w:t>
      </w:r>
      <w:r w:rsidRPr="004870A5">
        <w:t xml:space="preserve">ayroll and payroll related costs may be charged to the storm reserve pursuant to Rule 25-6.0143(1)(e)8, F.A.C. and are subject to the same calculation of non-incremental cost under the ICCA methodology. </w:t>
      </w:r>
      <w:r>
        <w:t xml:space="preserve"> </w:t>
      </w:r>
      <w:r w:rsidRPr="004870A5">
        <w:t>Furthermore, the Company utilized separate project codes that were subsequently reviewed for reasonableness and prudence of each cost associated with the Storms. The overtime payroll expenses for each storm are listed below.</w:t>
      </w:r>
      <w:bookmarkStart w:id="6" w:name="_Hlk236909986"/>
    </w:p>
    <w:p w14:paraId="67BD0B3C" w14:textId="77777777" w:rsidR="00095243" w:rsidRDefault="00095243" w:rsidP="00095243">
      <w:pPr>
        <w:pStyle w:val="BodyText"/>
        <w:spacing w:after="0"/>
        <w:jc w:val="both"/>
      </w:pPr>
    </w:p>
    <w:bookmarkEnd w:id="6"/>
    <w:p w14:paraId="4D799F47" w14:textId="73C7FDA2" w:rsidR="00F276D4"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2</w:t>
      </w:r>
      <w:r w:rsidRPr="00F276D4">
        <w:rPr>
          <w:i w:val="0"/>
          <w:iCs w:val="0"/>
          <w:color w:val="000000" w:themeColor="text1"/>
          <w:sz w:val="24"/>
          <w:szCs w:val="24"/>
        </w:rPr>
        <w:fldChar w:fldCharType="end"/>
      </w:r>
    </w:p>
    <w:p w14:paraId="1F3B38DC" w14:textId="1E8773FE" w:rsidR="002E4432" w:rsidRPr="002E4432" w:rsidRDefault="002E4432" w:rsidP="00F276D4">
      <w:pPr>
        <w:pStyle w:val="TableTitle"/>
        <w:keepNext/>
        <w:rPr>
          <w:rFonts w:ascii="Times New Roman" w:hAnsi="Times New Roman"/>
          <w:b w:val="0"/>
          <w:bCs/>
        </w:rPr>
      </w:pPr>
      <w:r w:rsidRPr="002E4432">
        <w:rPr>
          <w:rFonts w:ascii="Times New Roman" w:hAnsi="Times New Roman"/>
          <w:b w:val="0"/>
          <w:bCs/>
        </w:rPr>
        <w:t>Overtime Payroll Expense</w:t>
      </w:r>
    </w:p>
    <w:tbl>
      <w:tblPr>
        <w:tblStyle w:val="TableGrid"/>
        <w:tblW w:w="0" w:type="auto"/>
        <w:jc w:val="center"/>
        <w:tblLook w:val="04A0" w:firstRow="1" w:lastRow="0" w:firstColumn="1" w:lastColumn="0" w:noHBand="0" w:noVBand="1"/>
      </w:tblPr>
      <w:tblGrid>
        <w:gridCol w:w="896"/>
        <w:gridCol w:w="1943"/>
      </w:tblGrid>
      <w:tr w:rsidR="002E4432" w14:paraId="3576ED83" w14:textId="77777777" w:rsidTr="00AD40F6">
        <w:trPr>
          <w:jc w:val="center"/>
        </w:trPr>
        <w:tc>
          <w:tcPr>
            <w:tcW w:w="0" w:type="auto"/>
          </w:tcPr>
          <w:p w14:paraId="3E0107D2" w14:textId="77777777" w:rsidR="002E4432" w:rsidRPr="002E4432" w:rsidRDefault="002E4432" w:rsidP="002E4432">
            <w:pPr>
              <w:jc w:val="both"/>
            </w:pPr>
            <w:r w:rsidRPr="002E4432">
              <w:t>Storm</w:t>
            </w:r>
          </w:p>
        </w:tc>
        <w:tc>
          <w:tcPr>
            <w:tcW w:w="0" w:type="auto"/>
          </w:tcPr>
          <w:p w14:paraId="4895CA19" w14:textId="77777777" w:rsidR="002E4432" w:rsidRPr="002E4432" w:rsidRDefault="002E4432" w:rsidP="002E4432">
            <w:pPr>
              <w:jc w:val="both"/>
            </w:pPr>
            <w:r w:rsidRPr="002E4432">
              <w:t>Amount (Million)</w:t>
            </w:r>
          </w:p>
        </w:tc>
      </w:tr>
      <w:tr w:rsidR="002E4432" w14:paraId="67B06DEA" w14:textId="77777777" w:rsidTr="00AD40F6">
        <w:trPr>
          <w:jc w:val="center"/>
        </w:trPr>
        <w:tc>
          <w:tcPr>
            <w:tcW w:w="0" w:type="auto"/>
          </w:tcPr>
          <w:p w14:paraId="2E82788F" w14:textId="77777777" w:rsidR="002E4432" w:rsidRDefault="002E4432" w:rsidP="002E4432">
            <w:pPr>
              <w:jc w:val="both"/>
            </w:pPr>
            <w:r>
              <w:t>Debby</w:t>
            </w:r>
          </w:p>
        </w:tc>
        <w:tc>
          <w:tcPr>
            <w:tcW w:w="0" w:type="auto"/>
          </w:tcPr>
          <w:p w14:paraId="5E57C1BE" w14:textId="77777777" w:rsidR="002E4432" w:rsidRDefault="002E4432" w:rsidP="002E4432">
            <w:pPr>
              <w:jc w:val="both"/>
            </w:pPr>
            <w:r>
              <w:t>$4.493</w:t>
            </w:r>
          </w:p>
        </w:tc>
      </w:tr>
      <w:tr w:rsidR="002E4432" w14:paraId="6D6AEDB8" w14:textId="77777777" w:rsidTr="00AD40F6">
        <w:trPr>
          <w:jc w:val="center"/>
        </w:trPr>
        <w:tc>
          <w:tcPr>
            <w:tcW w:w="0" w:type="auto"/>
          </w:tcPr>
          <w:p w14:paraId="76758651" w14:textId="77777777" w:rsidR="002E4432" w:rsidRDefault="002E4432" w:rsidP="002E4432">
            <w:pPr>
              <w:jc w:val="both"/>
            </w:pPr>
            <w:r>
              <w:t>Helene</w:t>
            </w:r>
          </w:p>
        </w:tc>
        <w:tc>
          <w:tcPr>
            <w:tcW w:w="0" w:type="auto"/>
          </w:tcPr>
          <w:p w14:paraId="15AEC93D" w14:textId="77777777" w:rsidR="002E4432" w:rsidRDefault="002E4432" w:rsidP="002E4432">
            <w:pPr>
              <w:jc w:val="both"/>
            </w:pPr>
            <w:r>
              <w:t>9.641</w:t>
            </w:r>
          </w:p>
        </w:tc>
      </w:tr>
      <w:tr w:rsidR="002E4432" w14:paraId="63F910C1" w14:textId="77777777" w:rsidTr="00AD40F6">
        <w:trPr>
          <w:jc w:val="center"/>
        </w:trPr>
        <w:tc>
          <w:tcPr>
            <w:tcW w:w="0" w:type="auto"/>
          </w:tcPr>
          <w:p w14:paraId="3A2E8D67" w14:textId="77777777" w:rsidR="002E4432" w:rsidRDefault="002E4432" w:rsidP="002E4432">
            <w:pPr>
              <w:jc w:val="both"/>
            </w:pPr>
            <w:r>
              <w:t>Milton</w:t>
            </w:r>
          </w:p>
        </w:tc>
        <w:tc>
          <w:tcPr>
            <w:tcW w:w="0" w:type="auto"/>
          </w:tcPr>
          <w:p w14:paraId="26F36F14" w14:textId="77777777" w:rsidR="002E4432" w:rsidRPr="00AD2B6D" w:rsidRDefault="002E4432" w:rsidP="002E4432">
            <w:pPr>
              <w:jc w:val="both"/>
              <w:rPr>
                <w:u w:val="single"/>
              </w:rPr>
            </w:pPr>
            <w:r w:rsidRPr="00AD2B6D">
              <w:rPr>
                <w:u w:val="single"/>
              </w:rPr>
              <w:t>15.351</w:t>
            </w:r>
          </w:p>
        </w:tc>
      </w:tr>
      <w:tr w:rsidR="002E4432" w14:paraId="5EF2D61E" w14:textId="77777777" w:rsidTr="00AD40F6">
        <w:trPr>
          <w:jc w:val="center"/>
        </w:trPr>
        <w:tc>
          <w:tcPr>
            <w:tcW w:w="0" w:type="auto"/>
          </w:tcPr>
          <w:p w14:paraId="6504A8AF" w14:textId="77777777" w:rsidR="002E4432" w:rsidRPr="002E4432" w:rsidRDefault="002E4432" w:rsidP="002E4432">
            <w:pPr>
              <w:jc w:val="both"/>
            </w:pPr>
            <w:r w:rsidRPr="002E4432">
              <w:t>Total</w:t>
            </w:r>
          </w:p>
        </w:tc>
        <w:tc>
          <w:tcPr>
            <w:tcW w:w="0" w:type="auto"/>
          </w:tcPr>
          <w:p w14:paraId="7EC822FA" w14:textId="77777777" w:rsidR="002E4432" w:rsidRPr="004870A5" w:rsidRDefault="002E4432" w:rsidP="002E4432">
            <w:pPr>
              <w:jc w:val="both"/>
              <w:rPr>
                <w:u w:val="double"/>
              </w:rPr>
            </w:pPr>
            <w:r w:rsidRPr="004870A5">
              <w:rPr>
                <w:u w:val="double"/>
              </w:rPr>
              <w:t xml:space="preserve">$29.485 </w:t>
            </w:r>
          </w:p>
        </w:tc>
      </w:tr>
    </w:tbl>
    <w:p w14:paraId="250D1C22" w14:textId="01AB759E" w:rsidR="002E4432" w:rsidRDefault="002E4432" w:rsidP="002E4432">
      <w:r>
        <w:tab/>
      </w:r>
      <w:r>
        <w:tab/>
      </w:r>
      <w:r>
        <w:tab/>
      </w:r>
      <w:r>
        <w:tab/>
        <w:t>Source: Exhibits JN-2, JN-3, and JN-4</w:t>
      </w:r>
    </w:p>
    <w:p w14:paraId="76C86A85" w14:textId="77777777" w:rsidR="002E4432" w:rsidRDefault="002E4432" w:rsidP="002E4432"/>
    <w:p w14:paraId="02FD1906" w14:textId="28386267" w:rsidR="002E4432" w:rsidRDefault="002E4432" w:rsidP="002E4432">
      <w:pPr>
        <w:pStyle w:val="BodyText"/>
        <w:jc w:val="both"/>
      </w:pPr>
      <w:r>
        <w:tab/>
        <w:t xml:space="preserve">Our </w:t>
      </w:r>
      <w:r w:rsidRPr="005E379A">
        <w:t xml:space="preserve">auditing staff reviewed Deloitte’s work papers and found that the scope, procedures, and conclusion were reasonable. </w:t>
      </w:r>
      <w:r>
        <w:t xml:space="preserve"> </w:t>
      </w:r>
      <w:r w:rsidRPr="005E379A">
        <w:t>The Company confirmed that costs and invoices for Hurricanes Debby and Helene were handled in the same manner as Hurricane Milton, which was the subject of the Deloitte audit.</w:t>
      </w:r>
      <w:r>
        <w:t xml:space="preserve">  Therefore, we find that the overtime payroll expense in the amount of $29.485 million for all three hurricanes is reasonable and prudent</w:t>
      </w:r>
      <w:r w:rsidRPr="005E379A">
        <w:t>.</w:t>
      </w:r>
    </w:p>
    <w:p w14:paraId="7A0BAA0F" w14:textId="5BE35D3C" w:rsidR="002E4432" w:rsidRDefault="002E4432" w:rsidP="00095243">
      <w:pPr>
        <w:pStyle w:val="BodyText"/>
        <w:spacing w:after="0"/>
        <w:jc w:val="both"/>
        <w:rPr>
          <w:u w:val="single"/>
        </w:rPr>
      </w:pPr>
      <w:r>
        <w:lastRenderedPageBreak/>
        <w:tab/>
      </w:r>
      <w:r>
        <w:rPr>
          <w:u w:val="single"/>
        </w:rPr>
        <w:t>Contractor costs</w:t>
      </w:r>
    </w:p>
    <w:p w14:paraId="6C2C4394" w14:textId="77777777" w:rsidR="00095243" w:rsidRDefault="00095243" w:rsidP="00095243">
      <w:pPr>
        <w:pStyle w:val="BodyText"/>
        <w:spacing w:after="0"/>
        <w:jc w:val="both"/>
        <w:rPr>
          <w:u w:val="single"/>
        </w:rPr>
      </w:pPr>
    </w:p>
    <w:p w14:paraId="5928184F" w14:textId="6A319EDD" w:rsidR="002E4432" w:rsidRPr="003F313F" w:rsidRDefault="002E4432" w:rsidP="00095243">
      <w:pPr>
        <w:jc w:val="both"/>
      </w:pPr>
      <w:r>
        <w:tab/>
      </w:r>
      <w:bookmarkStart w:id="7" w:name="_Hlk236141087"/>
      <w:r w:rsidRPr="00B63128">
        <w:t>According to DEF witness New, contractor costs consist of third-party</w:t>
      </w:r>
      <w:r>
        <w:t xml:space="preserve"> time and equipment costs incurred f</w:t>
      </w:r>
      <w:r w:rsidRPr="00B63128">
        <w:t xml:space="preserve">or </w:t>
      </w:r>
      <w:r>
        <w:t>storm restoration activities.</w:t>
      </w:r>
      <w:r w:rsidRPr="003F313F">
        <w:t xml:space="preserve"> </w:t>
      </w:r>
      <w:r>
        <w:t xml:space="preserve"> </w:t>
      </w:r>
      <w:r w:rsidRPr="003F313F">
        <w:t>Pursuant to Rule 25-6.0143(1)(e)</w:t>
      </w:r>
      <w:r>
        <w:t>1</w:t>
      </w:r>
      <w:r w:rsidRPr="003F313F">
        <w:t>, F.A.C., contractor costs may be charged to the storm reserve under the ICCA methodology.</w:t>
      </w:r>
      <w:r w:rsidRPr="003F313F">
        <w:rPr>
          <w:color w:val="FF0000"/>
        </w:rPr>
        <w:t xml:space="preserve"> </w:t>
      </w:r>
      <w:r>
        <w:rPr>
          <w:color w:val="FF0000"/>
        </w:rPr>
        <w:t xml:space="preserve"> </w:t>
      </w:r>
      <w:r>
        <w:t>DEF</w:t>
      </w:r>
      <w:r w:rsidRPr="003F313F">
        <w:t xml:space="preserve"> witness </w:t>
      </w:r>
      <w:r w:rsidRPr="00972237">
        <w:t>New</w:t>
      </w:r>
      <w:r w:rsidRPr="003F313F">
        <w:t xml:space="preserve"> explained that </w:t>
      </w:r>
      <w:r w:rsidRPr="00972237">
        <w:t>DEF</w:t>
      </w:r>
      <w:r w:rsidRPr="003F313F">
        <w:t xml:space="preserve"> determined the amount of non-incremental contractor costs by calculating the prior three-year average for the months in which storm restoration activities were </w:t>
      </w:r>
      <w:r w:rsidR="002F5ECA" w:rsidRPr="003F313F">
        <w:t>incurred and</w:t>
      </w:r>
      <w:r w:rsidRPr="003F313F">
        <w:t xml:space="preserve"> compared it to the actual contractor costs incurred in the month in which storm restoration work was performed.</w:t>
      </w:r>
      <w:bookmarkEnd w:id="7"/>
      <w:r w:rsidRPr="003F313F">
        <w:t xml:space="preserve"> </w:t>
      </w:r>
    </w:p>
    <w:p w14:paraId="72398742" w14:textId="77777777" w:rsidR="002E4432" w:rsidRPr="003F313F" w:rsidRDefault="002E4432" w:rsidP="00095243">
      <w:pPr>
        <w:jc w:val="both"/>
      </w:pPr>
    </w:p>
    <w:p w14:paraId="2406D2C8" w14:textId="35491049" w:rsidR="002E4432" w:rsidRPr="003F313F" w:rsidRDefault="002E4432" w:rsidP="00095243">
      <w:pPr>
        <w:jc w:val="both"/>
        <w:rPr>
          <w:color w:val="FF0000"/>
        </w:rPr>
      </w:pPr>
      <w:r>
        <w:tab/>
      </w:r>
      <w:r w:rsidRPr="0096633C">
        <w:t xml:space="preserve">When asked why the contractor costs were updated from the petition to witness New’s testimony, DEF stated that the variance is attributable to the use of preliminary storm cost estimates developed in November 2024. </w:t>
      </w:r>
      <w:r>
        <w:t xml:space="preserve"> </w:t>
      </w:r>
      <w:r w:rsidRPr="0096633C">
        <w:t>Subsequent adjustments were based on completed storm restoration activities, vendor invoices, and prudency reviews that allowed costs to be further validated and finalized.</w:t>
      </w:r>
      <w:r>
        <w:t xml:space="preserve">  </w:t>
      </w:r>
      <w:r w:rsidRPr="001F7FCD">
        <w:t>DEF is requesting storm recovery of incremental costs incurred in responding to Hurricanes Debby, Helene, and Milton as defined under the ICCA methodology required under Rule 25-6.0143, F.A.C.</w:t>
      </w:r>
      <w:r>
        <w:t xml:space="preserve">  </w:t>
      </w:r>
      <w:r w:rsidRPr="001535A6">
        <w:t>The total contractor costs for each storm are listed below.</w:t>
      </w:r>
    </w:p>
    <w:p w14:paraId="34D11A66" w14:textId="77777777" w:rsidR="002E4432" w:rsidRPr="003F313F" w:rsidRDefault="002E4432" w:rsidP="002E4432">
      <w:pPr>
        <w:jc w:val="both"/>
      </w:pPr>
    </w:p>
    <w:p w14:paraId="1C55629D" w14:textId="55409FA5" w:rsidR="00F276D4" w:rsidRPr="00F276D4" w:rsidRDefault="00F276D4" w:rsidP="00F276D4">
      <w:pPr>
        <w:pStyle w:val="Caption"/>
        <w:spacing w:after="0"/>
        <w:ind w:left="3600" w:firstLine="720"/>
        <w:rPr>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3</w:t>
      </w:r>
      <w:r w:rsidRPr="00F276D4">
        <w:rPr>
          <w:i w:val="0"/>
          <w:iCs w:val="0"/>
          <w:color w:val="000000" w:themeColor="text1"/>
          <w:sz w:val="24"/>
          <w:szCs w:val="24"/>
        </w:rPr>
        <w:fldChar w:fldCharType="end"/>
      </w:r>
    </w:p>
    <w:p w14:paraId="5E1B1AA6" w14:textId="7397A9AE" w:rsidR="002E4432" w:rsidRPr="002E4432" w:rsidRDefault="002E4432" w:rsidP="00F276D4">
      <w:pPr>
        <w:jc w:val="center"/>
        <w:rPr>
          <w:bCs/>
        </w:rPr>
      </w:pPr>
      <w:r w:rsidRPr="002E4432">
        <w:rPr>
          <w:bCs/>
        </w:rPr>
        <w:t>Contractor Costs</w:t>
      </w:r>
    </w:p>
    <w:tbl>
      <w:tblPr>
        <w:tblStyle w:val="TableGrid"/>
        <w:tblW w:w="0" w:type="auto"/>
        <w:jc w:val="center"/>
        <w:tblLook w:val="04A0" w:firstRow="1" w:lastRow="0" w:firstColumn="1" w:lastColumn="0" w:noHBand="0" w:noVBand="1"/>
      </w:tblPr>
      <w:tblGrid>
        <w:gridCol w:w="896"/>
        <w:gridCol w:w="2123"/>
      </w:tblGrid>
      <w:tr w:rsidR="002E4432" w:rsidRPr="002E4432" w14:paraId="06034934" w14:textId="77777777" w:rsidTr="00AD40F6">
        <w:trPr>
          <w:trHeight w:val="276"/>
          <w:jc w:val="center"/>
        </w:trPr>
        <w:tc>
          <w:tcPr>
            <w:tcW w:w="0" w:type="auto"/>
          </w:tcPr>
          <w:p w14:paraId="50DA3C67" w14:textId="77777777" w:rsidR="002E4432" w:rsidRPr="002E4432" w:rsidRDefault="002E4432" w:rsidP="00AD40F6">
            <w:pPr>
              <w:jc w:val="center"/>
              <w:rPr>
                <w:bCs/>
              </w:rPr>
            </w:pPr>
            <w:r w:rsidRPr="002E4432">
              <w:rPr>
                <w:bCs/>
              </w:rPr>
              <w:t>Storm</w:t>
            </w:r>
          </w:p>
        </w:tc>
        <w:tc>
          <w:tcPr>
            <w:tcW w:w="0" w:type="auto"/>
          </w:tcPr>
          <w:p w14:paraId="5F4C1D0C" w14:textId="77777777" w:rsidR="002E4432" w:rsidRPr="002E4432" w:rsidRDefault="002E4432" w:rsidP="00AD40F6">
            <w:pPr>
              <w:jc w:val="center"/>
              <w:rPr>
                <w:bCs/>
              </w:rPr>
            </w:pPr>
            <w:r w:rsidRPr="002E4432">
              <w:rPr>
                <w:bCs/>
              </w:rPr>
              <w:t>Amount ($ Million)</w:t>
            </w:r>
          </w:p>
        </w:tc>
      </w:tr>
      <w:tr w:rsidR="002E4432" w:rsidRPr="003F313F" w14:paraId="3496B5F5" w14:textId="77777777" w:rsidTr="00AD40F6">
        <w:trPr>
          <w:trHeight w:val="276"/>
          <w:jc w:val="center"/>
        </w:trPr>
        <w:tc>
          <w:tcPr>
            <w:tcW w:w="0" w:type="auto"/>
            <w:vAlign w:val="bottom"/>
          </w:tcPr>
          <w:p w14:paraId="471BFC53" w14:textId="77777777" w:rsidR="002E4432" w:rsidRPr="003F313F" w:rsidRDefault="002E4432" w:rsidP="00AD40F6">
            <w:pPr>
              <w:jc w:val="both"/>
            </w:pPr>
            <w:r w:rsidRPr="003F313F">
              <w:t>Debby</w:t>
            </w:r>
          </w:p>
        </w:tc>
        <w:tc>
          <w:tcPr>
            <w:tcW w:w="0" w:type="auto"/>
            <w:vAlign w:val="bottom"/>
          </w:tcPr>
          <w:p w14:paraId="17ABCAFB" w14:textId="77777777" w:rsidR="002E4432" w:rsidRPr="003F313F" w:rsidRDefault="002E4432" w:rsidP="00AD40F6">
            <w:pPr>
              <w:jc w:val="right"/>
            </w:pPr>
            <w:r>
              <w:t>$31.633</w:t>
            </w:r>
          </w:p>
        </w:tc>
      </w:tr>
      <w:tr w:rsidR="002E4432" w:rsidRPr="003F313F" w14:paraId="571B89D2" w14:textId="77777777" w:rsidTr="00AD40F6">
        <w:trPr>
          <w:trHeight w:val="276"/>
          <w:jc w:val="center"/>
        </w:trPr>
        <w:tc>
          <w:tcPr>
            <w:tcW w:w="0" w:type="auto"/>
            <w:vAlign w:val="bottom"/>
          </w:tcPr>
          <w:p w14:paraId="14CF4961" w14:textId="77777777" w:rsidR="002E4432" w:rsidRPr="003F313F" w:rsidRDefault="002E4432" w:rsidP="00AD40F6">
            <w:pPr>
              <w:jc w:val="both"/>
            </w:pPr>
            <w:r w:rsidRPr="003F313F">
              <w:t>Helene</w:t>
            </w:r>
          </w:p>
        </w:tc>
        <w:tc>
          <w:tcPr>
            <w:tcW w:w="0" w:type="auto"/>
            <w:vAlign w:val="bottom"/>
          </w:tcPr>
          <w:p w14:paraId="6F3ECBC0" w14:textId="77777777" w:rsidR="002E4432" w:rsidRPr="003F313F" w:rsidRDefault="002E4432" w:rsidP="00AD40F6">
            <w:pPr>
              <w:jc w:val="right"/>
            </w:pPr>
            <w:r>
              <w:t>200.678</w:t>
            </w:r>
          </w:p>
        </w:tc>
      </w:tr>
      <w:tr w:rsidR="002E4432" w:rsidRPr="003F313F" w14:paraId="6511D18B" w14:textId="77777777" w:rsidTr="00AD40F6">
        <w:trPr>
          <w:trHeight w:val="276"/>
          <w:jc w:val="center"/>
        </w:trPr>
        <w:tc>
          <w:tcPr>
            <w:tcW w:w="0" w:type="auto"/>
            <w:vAlign w:val="bottom"/>
          </w:tcPr>
          <w:p w14:paraId="56832DE8" w14:textId="77777777" w:rsidR="002E4432" w:rsidRPr="003F313F" w:rsidRDefault="002E4432" w:rsidP="00AD40F6">
            <w:pPr>
              <w:jc w:val="both"/>
            </w:pPr>
            <w:r w:rsidRPr="003F313F">
              <w:t>Milton</w:t>
            </w:r>
          </w:p>
        </w:tc>
        <w:tc>
          <w:tcPr>
            <w:tcW w:w="0" w:type="auto"/>
            <w:vAlign w:val="bottom"/>
          </w:tcPr>
          <w:p w14:paraId="0184F759" w14:textId="77777777" w:rsidR="002E4432" w:rsidRPr="003F313F" w:rsidRDefault="002E4432" w:rsidP="00AD40F6">
            <w:pPr>
              <w:jc w:val="right"/>
              <w:rPr>
                <w:u w:val="single"/>
              </w:rPr>
            </w:pPr>
            <w:r>
              <w:rPr>
                <w:u w:val="single"/>
              </w:rPr>
              <w:t>600.055</w:t>
            </w:r>
          </w:p>
        </w:tc>
      </w:tr>
      <w:tr w:rsidR="002E4432" w:rsidRPr="003F313F" w14:paraId="4E49DA53" w14:textId="77777777" w:rsidTr="00AD40F6">
        <w:trPr>
          <w:trHeight w:val="276"/>
          <w:jc w:val="center"/>
        </w:trPr>
        <w:tc>
          <w:tcPr>
            <w:tcW w:w="0" w:type="auto"/>
            <w:vAlign w:val="bottom"/>
          </w:tcPr>
          <w:p w14:paraId="77A0B4E2" w14:textId="77777777" w:rsidR="002E4432" w:rsidRPr="002E4432" w:rsidRDefault="002E4432" w:rsidP="00AD40F6">
            <w:pPr>
              <w:jc w:val="both"/>
              <w:rPr>
                <w:bCs/>
              </w:rPr>
            </w:pPr>
            <w:r w:rsidRPr="002E4432">
              <w:rPr>
                <w:bCs/>
              </w:rPr>
              <w:t>Total</w:t>
            </w:r>
          </w:p>
        </w:tc>
        <w:tc>
          <w:tcPr>
            <w:tcW w:w="0" w:type="auto"/>
            <w:vAlign w:val="bottom"/>
          </w:tcPr>
          <w:p w14:paraId="6B484347" w14:textId="77777777" w:rsidR="002E4432" w:rsidRPr="00977E24" w:rsidRDefault="002E4432" w:rsidP="00AD40F6">
            <w:pPr>
              <w:jc w:val="right"/>
              <w:rPr>
                <w:u w:val="double"/>
              </w:rPr>
            </w:pPr>
            <w:r w:rsidRPr="00977E24">
              <w:rPr>
                <w:u w:val="double"/>
              </w:rPr>
              <w:t>$</w:t>
            </w:r>
            <w:r>
              <w:rPr>
                <w:u w:val="double"/>
              </w:rPr>
              <w:t>832.366</w:t>
            </w:r>
            <w:r w:rsidRPr="00977E24">
              <w:rPr>
                <w:u w:val="double"/>
              </w:rPr>
              <w:t xml:space="preserve"> </w:t>
            </w:r>
          </w:p>
        </w:tc>
      </w:tr>
    </w:tbl>
    <w:p w14:paraId="024992C6" w14:textId="77777777" w:rsidR="002E4432" w:rsidRPr="00F24F51" w:rsidRDefault="002E4432" w:rsidP="002E4432">
      <w:pPr>
        <w:jc w:val="center"/>
      </w:pPr>
      <w:r w:rsidRPr="00F24F51">
        <w:t>Source: Exhibits JN-2, JN-3, and JN-4</w:t>
      </w:r>
    </w:p>
    <w:p w14:paraId="5B9069A1" w14:textId="77777777" w:rsidR="002E4432" w:rsidRDefault="002E4432" w:rsidP="002E4432">
      <w:pPr>
        <w:jc w:val="both"/>
      </w:pPr>
    </w:p>
    <w:p w14:paraId="4E312C11" w14:textId="5317F982" w:rsidR="002E4432" w:rsidRPr="00752675" w:rsidRDefault="002E4432" w:rsidP="002E4432">
      <w:pPr>
        <w:jc w:val="both"/>
      </w:pPr>
      <w:r>
        <w:tab/>
      </w:r>
      <w:r w:rsidRPr="00752675">
        <w:t xml:space="preserve">In response to </w:t>
      </w:r>
      <w:r w:rsidR="002E16D7">
        <w:t xml:space="preserve">our </w:t>
      </w:r>
      <w:r w:rsidRPr="00752675">
        <w:t>staff</w:t>
      </w:r>
      <w:r w:rsidR="002E16D7">
        <w:t>’s</w:t>
      </w:r>
      <w:r w:rsidRPr="00752675">
        <w:t xml:space="preserve"> data request, DEF stated that it identified an overpayment to a vendor. </w:t>
      </w:r>
      <w:r w:rsidR="002E16D7">
        <w:t xml:space="preserve"> </w:t>
      </w:r>
      <w:r w:rsidRPr="00752675">
        <w:t xml:space="preserve">DEF contacted the vendor, which acknowledged the error and committed to fully repaying the overpayment to DEF. </w:t>
      </w:r>
      <w:r w:rsidR="002E16D7">
        <w:t xml:space="preserve"> </w:t>
      </w:r>
      <w:r w:rsidRPr="00752675">
        <w:t>The overpayment resulted in contractor costs reported in DEF’s original testimony filing being overstated by $510,514.</w:t>
      </w:r>
      <w:r w:rsidR="002E16D7">
        <w:t xml:space="preserve"> </w:t>
      </w:r>
      <w:r w:rsidRPr="00752675">
        <w:t xml:space="preserve"> In its response, DEF proposes to apply this amount to a future storm regulatory filing. </w:t>
      </w:r>
      <w:r w:rsidR="002E16D7">
        <w:t xml:space="preserve">We </w:t>
      </w:r>
      <w:r w:rsidRPr="00752675">
        <w:t>disagree with this treatment, as it would create an unnecessary delay in the recognition of the adjustment.</w:t>
      </w:r>
      <w:r w:rsidR="002E16D7">
        <w:t xml:space="preserve"> </w:t>
      </w:r>
      <w:r w:rsidRPr="00752675">
        <w:t xml:space="preserve"> Instead, </w:t>
      </w:r>
      <w:r w:rsidR="002E16D7">
        <w:t xml:space="preserve">we find </w:t>
      </w:r>
      <w:r w:rsidRPr="00752675">
        <w:t>that the adjustment to reduce contractor expense by $510,514 be made in this proceeding.</w:t>
      </w:r>
    </w:p>
    <w:p w14:paraId="4F746C34" w14:textId="77777777" w:rsidR="002E4432" w:rsidRPr="003F313F" w:rsidRDefault="002E4432" w:rsidP="002E4432">
      <w:pPr>
        <w:jc w:val="both"/>
      </w:pPr>
    </w:p>
    <w:p w14:paraId="4067F389" w14:textId="7B542897" w:rsidR="002E4432" w:rsidRDefault="002E16D7" w:rsidP="002E4432">
      <w:pPr>
        <w:jc w:val="both"/>
      </w:pPr>
      <w:r>
        <w:tab/>
        <w:t xml:space="preserve">Our </w:t>
      </w:r>
      <w:r w:rsidR="002E4432" w:rsidRPr="005A7FB8">
        <w:t>auditing staff reviewed Deloitte’s work papers and found that the scope, procedures, and conclusion were reasonable. The Company confirmed that costs and invoices for Hurricanes Debby and Helene were handled in the same manner as Hurricane Milton.</w:t>
      </w:r>
      <w:r w:rsidR="002E4432" w:rsidRPr="00100870">
        <w:t xml:space="preserve"> </w:t>
      </w:r>
      <w:r>
        <w:t xml:space="preserve"> </w:t>
      </w:r>
      <w:r w:rsidR="002E4432" w:rsidRPr="00100870">
        <w:t xml:space="preserve">Therefore, </w:t>
      </w:r>
      <w:r>
        <w:t xml:space="preserve">we find that </w:t>
      </w:r>
      <w:r w:rsidR="002E4432" w:rsidRPr="00100870">
        <w:t xml:space="preserve">the </w:t>
      </w:r>
      <w:r w:rsidR="002E4432">
        <w:t xml:space="preserve">contractor </w:t>
      </w:r>
      <w:r w:rsidR="002E4432" w:rsidRPr="00100870">
        <w:t xml:space="preserve">costs </w:t>
      </w:r>
      <w:r>
        <w:t xml:space="preserve">in the amount of $832.366 million </w:t>
      </w:r>
      <w:r w:rsidR="002E4432" w:rsidRPr="00100870">
        <w:t xml:space="preserve">for all </w:t>
      </w:r>
      <w:r w:rsidR="002E4432">
        <w:t>three</w:t>
      </w:r>
      <w:r w:rsidR="002E4432" w:rsidRPr="00100870">
        <w:t xml:space="preserve"> hurricanes </w:t>
      </w:r>
      <w:r>
        <w:t xml:space="preserve">is </w:t>
      </w:r>
      <w:r w:rsidR="002E4432" w:rsidRPr="00100870">
        <w:t>reasonable and prudent.</w:t>
      </w:r>
    </w:p>
    <w:p w14:paraId="27BBCB31" w14:textId="70C9269A" w:rsidR="00095243" w:rsidRDefault="00095243" w:rsidP="002E4432">
      <w:pPr>
        <w:jc w:val="both"/>
      </w:pPr>
      <w:r>
        <w:br w:type="page"/>
      </w:r>
    </w:p>
    <w:p w14:paraId="39F65913" w14:textId="37B8A33E" w:rsidR="002E16D7" w:rsidRDefault="002E16D7" w:rsidP="002E4432">
      <w:pPr>
        <w:jc w:val="both"/>
        <w:rPr>
          <w:u w:val="single"/>
        </w:rPr>
      </w:pPr>
      <w:r>
        <w:lastRenderedPageBreak/>
        <w:tab/>
      </w:r>
      <w:r w:rsidRPr="002E16D7">
        <w:rPr>
          <w:u w:val="single"/>
        </w:rPr>
        <w:t>Internal fleet costs</w:t>
      </w:r>
    </w:p>
    <w:p w14:paraId="00EAC99E" w14:textId="77777777" w:rsidR="002E16D7" w:rsidRDefault="002E16D7" w:rsidP="002E4432">
      <w:pPr>
        <w:jc w:val="both"/>
        <w:rPr>
          <w:u w:val="single"/>
        </w:rPr>
      </w:pPr>
    </w:p>
    <w:p w14:paraId="6D7BA344" w14:textId="6A325059" w:rsidR="002E16D7" w:rsidRDefault="002E16D7" w:rsidP="00095243">
      <w:pPr>
        <w:jc w:val="both"/>
        <w:outlineLvl w:val="1"/>
      </w:pPr>
      <w:r>
        <w:tab/>
      </w:r>
      <w:r w:rsidRPr="003C3D84">
        <w:t>According to DEF witness</w:t>
      </w:r>
      <w:r>
        <w:t xml:space="preserve"> New, internal fleet costs for storm restoration consist of fuel and maintenance costs for DEF fleet vehicles.</w:t>
      </w:r>
      <w:r w:rsidRPr="00E101D5">
        <w:rPr>
          <w:color w:val="FF0000"/>
        </w:rPr>
        <w:t xml:space="preserve"> </w:t>
      </w:r>
      <w:r>
        <w:rPr>
          <w:color w:val="FF0000"/>
        </w:rPr>
        <w:t xml:space="preserve"> </w:t>
      </w:r>
      <w:r w:rsidRPr="00B2677D">
        <w:t>Pursuant to Rule 25-6.0143(1)(e</w:t>
      </w:r>
      <w:r>
        <w:t>)9.</w:t>
      </w:r>
      <w:r w:rsidRPr="00B2677D">
        <w:t xml:space="preserve">, F.A.C., </w:t>
      </w:r>
      <w:r>
        <w:t>internal fleet</w:t>
      </w:r>
      <w:r w:rsidRPr="00B2677D">
        <w:t xml:space="preserve"> costs may be charged to the storm reserve under the ICCA methodology.</w:t>
      </w:r>
      <w:r w:rsidRPr="00D858C3">
        <w:t xml:space="preserve"> </w:t>
      </w:r>
      <w:r>
        <w:t xml:space="preserve"> </w:t>
      </w:r>
      <w:r w:rsidRPr="00D858C3">
        <w:t xml:space="preserve">DEF witness New explained that DEF determined the amount of non-incremental </w:t>
      </w:r>
      <w:r>
        <w:t xml:space="preserve">internal fleet </w:t>
      </w:r>
      <w:r w:rsidRPr="00D858C3">
        <w:t xml:space="preserve">costs by calculating the prior three-year average for the months in which storm restoration activities were incurred, and compared it to the actual </w:t>
      </w:r>
      <w:r>
        <w:t>internal fleet</w:t>
      </w:r>
      <w:r w:rsidRPr="00D858C3">
        <w:t xml:space="preserve"> costs incurred in the month in which storm restoration work was performed. </w:t>
      </w:r>
    </w:p>
    <w:p w14:paraId="3D401AFC" w14:textId="77777777" w:rsidR="00095243" w:rsidRPr="003F313F" w:rsidRDefault="00095243" w:rsidP="00095243">
      <w:pPr>
        <w:jc w:val="both"/>
        <w:outlineLvl w:val="1"/>
      </w:pPr>
    </w:p>
    <w:p w14:paraId="3B336AAE" w14:textId="3DDF2988" w:rsidR="002E16D7" w:rsidRPr="00E101D5" w:rsidRDefault="002E16D7" w:rsidP="00095243">
      <w:pPr>
        <w:jc w:val="both"/>
        <w:rPr>
          <w:color w:val="FF0000"/>
        </w:rPr>
      </w:pPr>
      <w:r>
        <w:tab/>
      </w:r>
      <w:r w:rsidRPr="00840B08">
        <w:t xml:space="preserve">When asked why the </w:t>
      </w:r>
      <w:r>
        <w:t>internal fleet</w:t>
      </w:r>
      <w:r w:rsidRPr="00840B08">
        <w:t xml:space="preserve"> costs were updated from the petition to witness New’s testimony, DEF stated that the variance is attributable to the use of preliminary storm cost estimates developed in November 2024. </w:t>
      </w:r>
      <w:r>
        <w:t xml:space="preserve"> </w:t>
      </w:r>
      <w:r w:rsidRPr="00840B08">
        <w:t>Subsequent adjustments were based on completed storm restoration activities, vendor invoices, and prudency reviews that allowed costs to be further validated and finalized.</w:t>
      </w:r>
      <w:r w:rsidRPr="00E101D5">
        <w:rPr>
          <w:color w:val="FF0000"/>
        </w:rPr>
        <w:t xml:space="preserve"> </w:t>
      </w:r>
      <w:r>
        <w:rPr>
          <w:color w:val="FF0000"/>
        </w:rPr>
        <w:t xml:space="preserve"> </w:t>
      </w:r>
      <w:r w:rsidRPr="00971339">
        <w:t>DEF is requesting storm recovery of incremental costs incurred in responding to Hurricanes Debby, Helene, and Milton</w:t>
      </w:r>
      <w:r>
        <w:t xml:space="preserve"> as defined under the ICCA methodology required under Rule 25-6.0143, F.A.C.</w:t>
      </w:r>
      <w:r>
        <w:rPr>
          <w:color w:val="FF0000"/>
        </w:rPr>
        <w:t xml:space="preserve">  </w:t>
      </w:r>
      <w:r w:rsidRPr="003F1F70">
        <w:t xml:space="preserve">The total </w:t>
      </w:r>
      <w:r>
        <w:t>internal fleet costs</w:t>
      </w:r>
      <w:r w:rsidRPr="003F1F70">
        <w:t xml:space="preserve"> for each storm are listed below.</w:t>
      </w:r>
    </w:p>
    <w:p w14:paraId="3E905C2B" w14:textId="77777777" w:rsidR="002E16D7" w:rsidRPr="003F313F" w:rsidRDefault="002E16D7" w:rsidP="002E16D7">
      <w:pPr>
        <w:jc w:val="both"/>
      </w:pPr>
    </w:p>
    <w:p w14:paraId="432CB7FC" w14:textId="20D17C70" w:rsidR="002E16D7" w:rsidRPr="00F276D4" w:rsidRDefault="002E16D7" w:rsidP="00F276D4">
      <w:pPr>
        <w:pStyle w:val="Caption"/>
        <w:spacing w:after="0"/>
        <w:rPr>
          <w:bCs/>
          <w:i w:val="0"/>
          <w:iCs w:val="0"/>
          <w:sz w:val="24"/>
          <w:szCs w:val="24"/>
        </w:rPr>
      </w:pPr>
      <w:r>
        <w:rPr>
          <w:rFonts w:ascii="Arial" w:hAnsi="Arial" w:cs="Arial"/>
          <w:b/>
        </w:rPr>
        <w:tab/>
      </w:r>
      <w:r>
        <w:rPr>
          <w:rFonts w:ascii="Arial" w:hAnsi="Arial" w:cs="Arial"/>
          <w:b/>
        </w:rPr>
        <w:tab/>
      </w:r>
      <w:r w:rsidR="00F276D4">
        <w:rPr>
          <w:rFonts w:ascii="Arial" w:hAnsi="Arial" w:cs="Arial"/>
          <w:b/>
        </w:rPr>
        <w:tab/>
      </w:r>
      <w:r w:rsidR="00F276D4">
        <w:rPr>
          <w:rFonts w:ascii="Arial" w:hAnsi="Arial" w:cs="Arial"/>
          <w:b/>
        </w:rPr>
        <w:tab/>
      </w:r>
      <w:r w:rsidR="00F276D4">
        <w:rPr>
          <w:rFonts w:ascii="Arial" w:hAnsi="Arial" w:cs="Arial"/>
          <w:b/>
        </w:rPr>
        <w:tab/>
      </w:r>
      <w:r w:rsidR="00F276D4">
        <w:rPr>
          <w:rFonts w:ascii="Arial" w:hAnsi="Arial" w:cs="Arial"/>
          <w:b/>
        </w:rPr>
        <w:tab/>
      </w:r>
      <w:r w:rsidR="00F276D4" w:rsidRPr="00F276D4">
        <w:rPr>
          <w:i w:val="0"/>
          <w:iCs w:val="0"/>
          <w:color w:val="000000" w:themeColor="text1"/>
          <w:sz w:val="24"/>
          <w:szCs w:val="24"/>
        </w:rPr>
        <w:t xml:space="preserve">Table </w:t>
      </w:r>
      <w:r w:rsidR="00F276D4" w:rsidRPr="00F276D4">
        <w:rPr>
          <w:i w:val="0"/>
          <w:iCs w:val="0"/>
          <w:color w:val="000000" w:themeColor="text1"/>
          <w:sz w:val="24"/>
          <w:szCs w:val="24"/>
        </w:rPr>
        <w:fldChar w:fldCharType="begin"/>
      </w:r>
      <w:r w:rsidR="00F276D4" w:rsidRPr="00F276D4">
        <w:rPr>
          <w:i w:val="0"/>
          <w:iCs w:val="0"/>
          <w:color w:val="000000" w:themeColor="text1"/>
          <w:sz w:val="24"/>
          <w:szCs w:val="24"/>
        </w:rPr>
        <w:instrText xml:space="preserve"> SEQ Table \* ARABIC </w:instrText>
      </w:r>
      <w:r w:rsidR="00F276D4" w:rsidRPr="00F276D4">
        <w:rPr>
          <w:i w:val="0"/>
          <w:iCs w:val="0"/>
          <w:color w:val="000000" w:themeColor="text1"/>
          <w:sz w:val="24"/>
          <w:szCs w:val="24"/>
        </w:rPr>
        <w:fldChar w:fldCharType="separate"/>
      </w:r>
      <w:r w:rsidR="00497B4F">
        <w:rPr>
          <w:i w:val="0"/>
          <w:iCs w:val="0"/>
          <w:noProof/>
          <w:color w:val="000000" w:themeColor="text1"/>
          <w:sz w:val="24"/>
          <w:szCs w:val="24"/>
        </w:rPr>
        <w:t>4</w:t>
      </w:r>
      <w:r w:rsidR="00F276D4" w:rsidRPr="00F276D4">
        <w:rPr>
          <w:i w:val="0"/>
          <w:iCs w:val="0"/>
          <w:color w:val="000000" w:themeColor="text1"/>
          <w:sz w:val="24"/>
          <w:szCs w:val="24"/>
        </w:rPr>
        <w:fldChar w:fldCharType="end"/>
      </w:r>
    </w:p>
    <w:p w14:paraId="259B1AA3" w14:textId="77777777" w:rsidR="002E16D7" w:rsidRPr="002E16D7" w:rsidRDefault="002E16D7" w:rsidP="00F276D4">
      <w:pPr>
        <w:jc w:val="center"/>
        <w:rPr>
          <w:bCs/>
        </w:rPr>
      </w:pPr>
      <w:r w:rsidRPr="002E16D7">
        <w:rPr>
          <w:bCs/>
        </w:rPr>
        <w:t>Internal Fleet Costs</w:t>
      </w:r>
    </w:p>
    <w:tbl>
      <w:tblPr>
        <w:tblStyle w:val="TableGrid"/>
        <w:tblW w:w="0" w:type="auto"/>
        <w:jc w:val="center"/>
        <w:tblLook w:val="04A0" w:firstRow="1" w:lastRow="0" w:firstColumn="1" w:lastColumn="0" w:noHBand="0" w:noVBand="1"/>
      </w:tblPr>
      <w:tblGrid>
        <w:gridCol w:w="896"/>
        <w:gridCol w:w="1943"/>
      </w:tblGrid>
      <w:tr w:rsidR="002E16D7" w:rsidRPr="002E16D7" w14:paraId="5DCC739D" w14:textId="77777777" w:rsidTr="00AD40F6">
        <w:trPr>
          <w:trHeight w:val="276"/>
          <w:jc w:val="center"/>
        </w:trPr>
        <w:tc>
          <w:tcPr>
            <w:tcW w:w="0" w:type="auto"/>
          </w:tcPr>
          <w:p w14:paraId="4A599BC2" w14:textId="77777777" w:rsidR="002E16D7" w:rsidRPr="002E16D7" w:rsidRDefault="002E16D7" w:rsidP="00AD40F6">
            <w:pPr>
              <w:jc w:val="center"/>
              <w:rPr>
                <w:bCs/>
              </w:rPr>
            </w:pPr>
            <w:r w:rsidRPr="002E16D7">
              <w:rPr>
                <w:bCs/>
              </w:rPr>
              <w:t>Storm</w:t>
            </w:r>
          </w:p>
        </w:tc>
        <w:tc>
          <w:tcPr>
            <w:tcW w:w="0" w:type="auto"/>
          </w:tcPr>
          <w:p w14:paraId="6AB93252" w14:textId="77777777" w:rsidR="002E16D7" w:rsidRPr="002E16D7" w:rsidRDefault="002E16D7" w:rsidP="00AD40F6">
            <w:pPr>
              <w:jc w:val="center"/>
              <w:rPr>
                <w:bCs/>
              </w:rPr>
            </w:pPr>
            <w:r w:rsidRPr="002E16D7">
              <w:rPr>
                <w:bCs/>
              </w:rPr>
              <w:t>Amount (Million)</w:t>
            </w:r>
          </w:p>
        </w:tc>
      </w:tr>
      <w:tr w:rsidR="002E16D7" w:rsidRPr="003F313F" w14:paraId="57A65E8C" w14:textId="77777777" w:rsidTr="00AD40F6">
        <w:trPr>
          <w:trHeight w:val="276"/>
          <w:jc w:val="center"/>
        </w:trPr>
        <w:tc>
          <w:tcPr>
            <w:tcW w:w="0" w:type="auto"/>
            <w:vAlign w:val="bottom"/>
          </w:tcPr>
          <w:p w14:paraId="077C4998" w14:textId="77777777" w:rsidR="002E16D7" w:rsidRPr="003F313F" w:rsidRDefault="002E16D7" w:rsidP="00AD40F6">
            <w:pPr>
              <w:jc w:val="both"/>
            </w:pPr>
            <w:r w:rsidRPr="003F313F">
              <w:t>Debby</w:t>
            </w:r>
          </w:p>
        </w:tc>
        <w:tc>
          <w:tcPr>
            <w:tcW w:w="0" w:type="auto"/>
            <w:vAlign w:val="bottom"/>
          </w:tcPr>
          <w:p w14:paraId="462013DA" w14:textId="77777777" w:rsidR="002E16D7" w:rsidRPr="003F313F" w:rsidRDefault="002E16D7" w:rsidP="00AD40F6">
            <w:pPr>
              <w:jc w:val="right"/>
            </w:pPr>
            <w:r w:rsidRPr="003F313F">
              <w:t>$</w:t>
            </w:r>
            <w:r>
              <w:t>0.283</w:t>
            </w:r>
          </w:p>
        </w:tc>
      </w:tr>
      <w:tr w:rsidR="002E16D7" w:rsidRPr="003F313F" w14:paraId="3696FB47" w14:textId="77777777" w:rsidTr="00AD40F6">
        <w:trPr>
          <w:trHeight w:val="276"/>
          <w:jc w:val="center"/>
        </w:trPr>
        <w:tc>
          <w:tcPr>
            <w:tcW w:w="0" w:type="auto"/>
            <w:vAlign w:val="bottom"/>
          </w:tcPr>
          <w:p w14:paraId="2485FE39" w14:textId="77777777" w:rsidR="002E16D7" w:rsidRPr="003F313F" w:rsidRDefault="002E16D7" w:rsidP="00AD40F6">
            <w:pPr>
              <w:jc w:val="both"/>
            </w:pPr>
            <w:r w:rsidRPr="003F313F">
              <w:t>Helene</w:t>
            </w:r>
          </w:p>
        </w:tc>
        <w:tc>
          <w:tcPr>
            <w:tcW w:w="0" w:type="auto"/>
            <w:vAlign w:val="bottom"/>
          </w:tcPr>
          <w:p w14:paraId="4376909F" w14:textId="77777777" w:rsidR="002E16D7" w:rsidRPr="003F313F" w:rsidRDefault="002E16D7" w:rsidP="00AD40F6">
            <w:pPr>
              <w:jc w:val="right"/>
            </w:pPr>
            <w:r>
              <w:t>0.213</w:t>
            </w:r>
          </w:p>
        </w:tc>
      </w:tr>
      <w:tr w:rsidR="002E16D7" w:rsidRPr="003F313F" w14:paraId="34F0C953" w14:textId="77777777" w:rsidTr="00AD40F6">
        <w:trPr>
          <w:trHeight w:val="276"/>
          <w:jc w:val="center"/>
        </w:trPr>
        <w:tc>
          <w:tcPr>
            <w:tcW w:w="0" w:type="auto"/>
            <w:vAlign w:val="bottom"/>
          </w:tcPr>
          <w:p w14:paraId="5932B2A0" w14:textId="77777777" w:rsidR="002E16D7" w:rsidRPr="003F313F" w:rsidRDefault="002E16D7" w:rsidP="00AD40F6">
            <w:pPr>
              <w:jc w:val="both"/>
            </w:pPr>
            <w:r w:rsidRPr="003F313F">
              <w:t>Milton</w:t>
            </w:r>
          </w:p>
        </w:tc>
        <w:tc>
          <w:tcPr>
            <w:tcW w:w="0" w:type="auto"/>
            <w:vAlign w:val="bottom"/>
          </w:tcPr>
          <w:p w14:paraId="08FB8A2E" w14:textId="77777777" w:rsidR="002E16D7" w:rsidRPr="003F313F" w:rsidRDefault="002E16D7" w:rsidP="00AD40F6">
            <w:pPr>
              <w:jc w:val="right"/>
              <w:rPr>
                <w:u w:val="single"/>
              </w:rPr>
            </w:pPr>
            <w:r>
              <w:rPr>
                <w:u w:val="single"/>
              </w:rPr>
              <w:t>0.386</w:t>
            </w:r>
          </w:p>
        </w:tc>
      </w:tr>
      <w:tr w:rsidR="002E16D7" w:rsidRPr="003F313F" w14:paraId="401DA77F" w14:textId="77777777" w:rsidTr="00AD40F6">
        <w:trPr>
          <w:trHeight w:val="276"/>
          <w:jc w:val="center"/>
        </w:trPr>
        <w:tc>
          <w:tcPr>
            <w:tcW w:w="0" w:type="auto"/>
            <w:vAlign w:val="bottom"/>
          </w:tcPr>
          <w:p w14:paraId="14683AFD" w14:textId="77777777" w:rsidR="002E16D7" w:rsidRPr="002E16D7" w:rsidRDefault="002E16D7" w:rsidP="00AD40F6">
            <w:pPr>
              <w:jc w:val="both"/>
              <w:rPr>
                <w:bCs/>
              </w:rPr>
            </w:pPr>
            <w:r w:rsidRPr="002E16D7">
              <w:rPr>
                <w:bCs/>
              </w:rPr>
              <w:t>Total</w:t>
            </w:r>
          </w:p>
        </w:tc>
        <w:tc>
          <w:tcPr>
            <w:tcW w:w="0" w:type="auto"/>
            <w:vAlign w:val="bottom"/>
          </w:tcPr>
          <w:p w14:paraId="7DABBA79" w14:textId="77777777" w:rsidR="002E16D7" w:rsidRPr="005422A6" w:rsidRDefault="002E16D7" w:rsidP="00AD40F6">
            <w:pPr>
              <w:jc w:val="right"/>
              <w:rPr>
                <w:u w:val="double"/>
              </w:rPr>
            </w:pPr>
            <w:r w:rsidRPr="005422A6">
              <w:rPr>
                <w:u w:val="double"/>
              </w:rPr>
              <w:t>$0.882</w:t>
            </w:r>
          </w:p>
        </w:tc>
      </w:tr>
    </w:tbl>
    <w:p w14:paraId="4CAF9092" w14:textId="77777777" w:rsidR="002E16D7" w:rsidRPr="00F24F51" w:rsidRDefault="002E16D7" w:rsidP="002E16D7">
      <w:pPr>
        <w:jc w:val="center"/>
      </w:pPr>
      <w:r w:rsidRPr="00F24F51">
        <w:t>Source: Exhibits JN-2, JN-3, and JN-4</w:t>
      </w:r>
    </w:p>
    <w:p w14:paraId="064A1E4A" w14:textId="77777777" w:rsidR="002E16D7" w:rsidRPr="003F313F" w:rsidRDefault="002E16D7" w:rsidP="002E16D7"/>
    <w:p w14:paraId="6478A9EA" w14:textId="5A6DE995" w:rsidR="002E16D7" w:rsidRPr="003F313F" w:rsidRDefault="002E16D7" w:rsidP="002E16D7">
      <w:pPr>
        <w:jc w:val="both"/>
      </w:pPr>
      <w:r>
        <w:tab/>
      </w:r>
      <w:r w:rsidR="00F24F51">
        <w:t xml:space="preserve">Our </w:t>
      </w:r>
      <w:r w:rsidRPr="003F313F">
        <w:t xml:space="preserve">auditing staff reviewed Deloitte’s work papers and found that the scope, procedures, and conclusion were reasonable. </w:t>
      </w:r>
      <w:r>
        <w:t xml:space="preserve"> </w:t>
      </w:r>
      <w:r w:rsidRPr="003F313F">
        <w:t xml:space="preserve">The Company confirmed that costs and invoices for Hurricanes Debby and Helene were handled in the same manner as Hurricane Milton. </w:t>
      </w:r>
      <w:r>
        <w:t xml:space="preserve"> </w:t>
      </w:r>
      <w:r w:rsidRPr="003F313F">
        <w:t xml:space="preserve">Therefore, </w:t>
      </w:r>
      <w:r>
        <w:t xml:space="preserve">we find that </w:t>
      </w:r>
      <w:r w:rsidRPr="003F313F">
        <w:t xml:space="preserve">the </w:t>
      </w:r>
      <w:r>
        <w:t xml:space="preserve">internal fleet </w:t>
      </w:r>
      <w:r w:rsidRPr="003F313F">
        <w:t xml:space="preserve">costs </w:t>
      </w:r>
      <w:r>
        <w:t xml:space="preserve">in the amount of $0.882 million </w:t>
      </w:r>
      <w:r w:rsidRPr="003F313F">
        <w:t xml:space="preserve">for all </w:t>
      </w:r>
      <w:r>
        <w:t>three</w:t>
      </w:r>
      <w:r w:rsidRPr="003F313F">
        <w:t xml:space="preserve"> hurricanes </w:t>
      </w:r>
      <w:r>
        <w:t>are</w:t>
      </w:r>
      <w:r w:rsidRPr="003F313F">
        <w:t xml:space="preserve"> reasonable and prudent.</w:t>
      </w:r>
    </w:p>
    <w:p w14:paraId="65C378A1" w14:textId="77777777" w:rsidR="002E16D7" w:rsidRDefault="002E16D7" w:rsidP="002E4432">
      <w:pPr>
        <w:jc w:val="both"/>
      </w:pPr>
    </w:p>
    <w:p w14:paraId="1150FCF2" w14:textId="085C4FD8" w:rsidR="002E16D7" w:rsidRDefault="002E16D7" w:rsidP="002E4432">
      <w:pPr>
        <w:jc w:val="both"/>
        <w:rPr>
          <w:u w:val="single"/>
        </w:rPr>
      </w:pPr>
      <w:r>
        <w:tab/>
      </w:r>
      <w:r w:rsidRPr="002E16D7">
        <w:rPr>
          <w:u w:val="single"/>
        </w:rPr>
        <w:t>Employee expenses</w:t>
      </w:r>
    </w:p>
    <w:p w14:paraId="0658EC8E" w14:textId="77777777" w:rsidR="002E16D7" w:rsidRDefault="002E16D7" w:rsidP="002E4432">
      <w:pPr>
        <w:jc w:val="both"/>
        <w:rPr>
          <w:u w:val="single"/>
        </w:rPr>
      </w:pPr>
    </w:p>
    <w:p w14:paraId="208E8AD0" w14:textId="145BC932" w:rsidR="002E16D7" w:rsidRDefault="002E16D7" w:rsidP="00095243">
      <w:pPr>
        <w:pStyle w:val="BodyText"/>
        <w:spacing w:after="0"/>
        <w:jc w:val="both"/>
      </w:pPr>
      <w:r>
        <w:tab/>
        <w:t xml:space="preserve">Witness New testified that employee expenses included lodging costs for employees and contractor crews, as well as meals and mileage reimbursements for employees using their personal vehicles during storm restoration. </w:t>
      </w:r>
      <w:r w:rsidR="00910D01">
        <w:t xml:space="preserve"> </w:t>
      </w:r>
      <w:r>
        <w:t xml:space="preserve">Pursuant to Rule 25-6.0143(1)(e)2., F.A.C., logistics costs of providing meals, lodging, and linens for tents and other staging areas may be charged to the storm reserve under the ICCA methodology. </w:t>
      </w:r>
      <w:r w:rsidR="00910D01">
        <w:t xml:space="preserve"> </w:t>
      </w:r>
      <w:r>
        <w:t xml:space="preserve">Additionally, witness New testified that DEF excluded any amounts from this request that were non-incremental or capitalizable pursuant to Rule 25-6.0143(1)(d), and(1)(e), F.A.C. </w:t>
      </w:r>
    </w:p>
    <w:p w14:paraId="1AC92CE1" w14:textId="77777777" w:rsidR="00095243" w:rsidRDefault="00095243" w:rsidP="00095243">
      <w:pPr>
        <w:pStyle w:val="BodyText"/>
        <w:spacing w:after="0"/>
        <w:jc w:val="both"/>
      </w:pPr>
    </w:p>
    <w:p w14:paraId="177022E9" w14:textId="5DC0C8CE" w:rsidR="002E16D7" w:rsidRDefault="00910D01" w:rsidP="00095243">
      <w:pPr>
        <w:pStyle w:val="BodyText"/>
        <w:spacing w:after="0"/>
        <w:jc w:val="both"/>
      </w:pPr>
      <w:bookmarkStart w:id="8" w:name="_Hlk236909973"/>
      <w:r>
        <w:lastRenderedPageBreak/>
        <w:tab/>
        <w:t>T</w:t>
      </w:r>
      <w:r w:rsidR="002E16D7">
        <w:t>he Company utilized separate project codes that were subsequently reviewed for reasonableness and prudence of each cost associated with the Storms. The amount of employee expenses for each storm are listed below.</w:t>
      </w:r>
    </w:p>
    <w:p w14:paraId="0482F013" w14:textId="77777777" w:rsidR="00095243" w:rsidRDefault="00095243" w:rsidP="00095243">
      <w:pPr>
        <w:pStyle w:val="BodyText"/>
        <w:spacing w:after="0"/>
        <w:jc w:val="both"/>
      </w:pPr>
    </w:p>
    <w:bookmarkEnd w:id="8"/>
    <w:p w14:paraId="09F3E59F" w14:textId="1EB3685E" w:rsidR="00F276D4"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5</w:t>
      </w:r>
      <w:r w:rsidRPr="00F276D4">
        <w:rPr>
          <w:i w:val="0"/>
          <w:iCs w:val="0"/>
          <w:color w:val="000000" w:themeColor="text1"/>
          <w:sz w:val="24"/>
          <w:szCs w:val="24"/>
        </w:rPr>
        <w:fldChar w:fldCharType="end"/>
      </w:r>
    </w:p>
    <w:p w14:paraId="1A52B64F" w14:textId="25A6C582" w:rsidR="002E16D7" w:rsidRPr="002E16D7" w:rsidRDefault="002E16D7" w:rsidP="00F276D4">
      <w:pPr>
        <w:pStyle w:val="TableTitle"/>
        <w:keepNext/>
        <w:rPr>
          <w:rFonts w:ascii="Times New Roman" w:hAnsi="Times New Roman"/>
          <w:b w:val="0"/>
          <w:bCs/>
        </w:rPr>
      </w:pPr>
      <w:r w:rsidRPr="002E16D7">
        <w:rPr>
          <w:rFonts w:ascii="Times New Roman" w:hAnsi="Times New Roman"/>
          <w:b w:val="0"/>
          <w:bCs/>
        </w:rPr>
        <w:t>Employee Expenses</w:t>
      </w:r>
    </w:p>
    <w:tbl>
      <w:tblPr>
        <w:tblStyle w:val="TableGrid"/>
        <w:tblW w:w="0" w:type="auto"/>
        <w:jc w:val="center"/>
        <w:tblLook w:val="04A0" w:firstRow="1" w:lastRow="0" w:firstColumn="1" w:lastColumn="0" w:noHBand="0" w:noVBand="1"/>
      </w:tblPr>
      <w:tblGrid>
        <w:gridCol w:w="896"/>
        <w:gridCol w:w="1943"/>
      </w:tblGrid>
      <w:tr w:rsidR="002E16D7" w:rsidRPr="002E16D7" w14:paraId="642A650C" w14:textId="77777777" w:rsidTr="00AD40F6">
        <w:trPr>
          <w:jc w:val="center"/>
        </w:trPr>
        <w:tc>
          <w:tcPr>
            <w:tcW w:w="0" w:type="auto"/>
          </w:tcPr>
          <w:p w14:paraId="7228AC71" w14:textId="77777777" w:rsidR="002E16D7" w:rsidRPr="002E16D7" w:rsidRDefault="002E16D7" w:rsidP="002E16D7">
            <w:pPr>
              <w:jc w:val="both"/>
              <w:rPr>
                <w:bCs/>
              </w:rPr>
            </w:pPr>
            <w:r w:rsidRPr="002E16D7">
              <w:rPr>
                <w:bCs/>
              </w:rPr>
              <w:t>Storm</w:t>
            </w:r>
          </w:p>
        </w:tc>
        <w:tc>
          <w:tcPr>
            <w:tcW w:w="0" w:type="auto"/>
          </w:tcPr>
          <w:p w14:paraId="1D6C70A6" w14:textId="77777777" w:rsidR="002E16D7" w:rsidRPr="002E16D7" w:rsidRDefault="002E16D7" w:rsidP="002E16D7">
            <w:pPr>
              <w:jc w:val="both"/>
              <w:rPr>
                <w:bCs/>
              </w:rPr>
            </w:pPr>
            <w:r w:rsidRPr="002E16D7">
              <w:rPr>
                <w:bCs/>
              </w:rPr>
              <w:t>Amount (Million)</w:t>
            </w:r>
          </w:p>
        </w:tc>
      </w:tr>
      <w:tr w:rsidR="002E16D7" w14:paraId="4627E889" w14:textId="77777777" w:rsidTr="00AD40F6">
        <w:trPr>
          <w:jc w:val="center"/>
        </w:trPr>
        <w:tc>
          <w:tcPr>
            <w:tcW w:w="0" w:type="auto"/>
          </w:tcPr>
          <w:p w14:paraId="497367E8" w14:textId="77777777" w:rsidR="002E16D7" w:rsidRDefault="002E16D7" w:rsidP="002E16D7">
            <w:pPr>
              <w:jc w:val="both"/>
            </w:pPr>
            <w:r>
              <w:t>Debby</w:t>
            </w:r>
          </w:p>
        </w:tc>
        <w:tc>
          <w:tcPr>
            <w:tcW w:w="0" w:type="auto"/>
          </w:tcPr>
          <w:p w14:paraId="6B66145B" w14:textId="77777777" w:rsidR="002E16D7" w:rsidRDefault="002E16D7" w:rsidP="002E16D7">
            <w:pPr>
              <w:jc w:val="both"/>
            </w:pPr>
            <w:r>
              <w:t>$1.946</w:t>
            </w:r>
          </w:p>
        </w:tc>
      </w:tr>
      <w:tr w:rsidR="002E16D7" w14:paraId="59EB6B5B" w14:textId="77777777" w:rsidTr="00AD40F6">
        <w:trPr>
          <w:jc w:val="center"/>
        </w:trPr>
        <w:tc>
          <w:tcPr>
            <w:tcW w:w="0" w:type="auto"/>
          </w:tcPr>
          <w:p w14:paraId="0410A4D1" w14:textId="77777777" w:rsidR="002E16D7" w:rsidRDefault="002E16D7" w:rsidP="002E16D7">
            <w:pPr>
              <w:jc w:val="both"/>
            </w:pPr>
            <w:r>
              <w:t>Helene</w:t>
            </w:r>
          </w:p>
        </w:tc>
        <w:tc>
          <w:tcPr>
            <w:tcW w:w="0" w:type="auto"/>
          </w:tcPr>
          <w:p w14:paraId="0D8F9FA0" w14:textId="77777777" w:rsidR="002E16D7" w:rsidRDefault="002E16D7" w:rsidP="002E16D7">
            <w:pPr>
              <w:jc w:val="both"/>
            </w:pPr>
            <w:r>
              <w:t>9.582</w:t>
            </w:r>
          </w:p>
        </w:tc>
      </w:tr>
      <w:tr w:rsidR="002E16D7" w14:paraId="27CED06B" w14:textId="77777777" w:rsidTr="00AD40F6">
        <w:trPr>
          <w:jc w:val="center"/>
        </w:trPr>
        <w:tc>
          <w:tcPr>
            <w:tcW w:w="0" w:type="auto"/>
          </w:tcPr>
          <w:p w14:paraId="37825EAC" w14:textId="77777777" w:rsidR="002E16D7" w:rsidRDefault="002E16D7" w:rsidP="002E16D7">
            <w:pPr>
              <w:jc w:val="both"/>
            </w:pPr>
            <w:r>
              <w:t>Milton</w:t>
            </w:r>
          </w:p>
        </w:tc>
        <w:tc>
          <w:tcPr>
            <w:tcW w:w="0" w:type="auto"/>
          </w:tcPr>
          <w:p w14:paraId="1F76B372" w14:textId="77777777" w:rsidR="002E16D7" w:rsidRPr="00AD2B6D" w:rsidRDefault="002E16D7" w:rsidP="002E16D7">
            <w:pPr>
              <w:jc w:val="both"/>
              <w:rPr>
                <w:u w:val="single"/>
              </w:rPr>
            </w:pPr>
            <w:r w:rsidRPr="00AD2B6D">
              <w:rPr>
                <w:u w:val="single"/>
              </w:rPr>
              <w:t>40.009</w:t>
            </w:r>
          </w:p>
        </w:tc>
      </w:tr>
      <w:tr w:rsidR="002E16D7" w14:paraId="4FA39C79" w14:textId="77777777" w:rsidTr="00AD40F6">
        <w:trPr>
          <w:jc w:val="center"/>
        </w:trPr>
        <w:tc>
          <w:tcPr>
            <w:tcW w:w="0" w:type="auto"/>
          </w:tcPr>
          <w:p w14:paraId="441E4E98" w14:textId="77777777" w:rsidR="002E16D7" w:rsidRPr="00474D6D" w:rsidRDefault="002E16D7" w:rsidP="002E16D7">
            <w:pPr>
              <w:jc w:val="both"/>
              <w:rPr>
                <w:b/>
                <w:bCs/>
              </w:rPr>
            </w:pPr>
            <w:r w:rsidRPr="00474D6D">
              <w:rPr>
                <w:b/>
                <w:bCs/>
              </w:rPr>
              <w:t>Total</w:t>
            </w:r>
          </w:p>
        </w:tc>
        <w:tc>
          <w:tcPr>
            <w:tcW w:w="0" w:type="auto"/>
          </w:tcPr>
          <w:p w14:paraId="59BA001F" w14:textId="77777777" w:rsidR="002E16D7" w:rsidRPr="004870A5" w:rsidRDefault="002E16D7" w:rsidP="002E16D7">
            <w:pPr>
              <w:jc w:val="both"/>
              <w:rPr>
                <w:u w:val="double"/>
              </w:rPr>
            </w:pPr>
            <w:r w:rsidRPr="004870A5">
              <w:rPr>
                <w:u w:val="double"/>
              </w:rPr>
              <w:t xml:space="preserve">$51.537 </w:t>
            </w:r>
          </w:p>
        </w:tc>
      </w:tr>
    </w:tbl>
    <w:p w14:paraId="52B6A76C" w14:textId="77777777" w:rsidR="002E16D7" w:rsidRDefault="002E16D7" w:rsidP="006071F2">
      <w:pPr>
        <w:pStyle w:val="TableSource"/>
        <w:spacing w:after="0"/>
        <w:jc w:val="center"/>
        <w:rPr>
          <w:color w:val="000000"/>
        </w:rPr>
      </w:pPr>
      <w:r w:rsidRPr="00F24F51">
        <w:t xml:space="preserve">Source: </w:t>
      </w:r>
      <w:r w:rsidRPr="00F24F51">
        <w:rPr>
          <w:color w:val="000000"/>
        </w:rPr>
        <w:t>Exhibits JN-2, JN-3, and JN-4</w:t>
      </w:r>
    </w:p>
    <w:p w14:paraId="065255FC" w14:textId="77777777" w:rsidR="00095243" w:rsidRPr="00095243" w:rsidRDefault="00095243" w:rsidP="006071F2">
      <w:pPr>
        <w:pStyle w:val="BodyText"/>
        <w:spacing w:after="0"/>
      </w:pPr>
    </w:p>
    <w:p w14:paraId="4441AF6E" w14:textId="37011EA6" w:rsidR="002E16D7" w:rsidRDefault="003C7CD2" w:rsidP="006071F2">
      <w:pPr>
        <w:pStyle w:val="BodyText"/>
        <w:spacing w:after="0"/>
        <w:jc w:val="both"/>
      </w:pPr>
      <w:r w:rsidRPr="00F24F51">
        <w:tab/>
      </w:r>
      <w:r>
        <w:t xml:space="preserve">Our </w:t>
      </w:r>
      <w:r w:rsidR="002E16D7">
        <w:t xml:space="preserve">auditing staff reviewed Deloitte’s work papers and found that the scope, procedures, and conclusion were reasonable. </w:t>
      </w:r>
      <w:r>
        <w:t xml:space="preserve"> </w:t>
      </w:r>
      <w:r w:rsidR="002E16D7">
        <w:t xml:space="preserve">The Company confirmed that costs and invoices for Hurricanes Debby and Helene were handled in the same manner as Hurricane Milton, which was the subject of the Deloitte audit. </w:t>
      </w:r>
      <w:r>
        <w:t xml:space="preserve"> </w:t>
      </w:r>
      <w:r w:rsidR="002E16D7">
        <w:t xml:space="preserve">Therefore, </w:t>
      </w:r>
      <w:r>
        <w:t xml:space="preserve">we find that </w:t>
      </w:r>
      <w:r w:rsidR="002E16D7">
        <w:t xml:space="preserve">the employee expenses for all three hurricanes </w:t>
      </w:r>
      <w:r>
        <w:t xml:space="preserve">in the amount of $51.537 million is </w:t>
      </w:r>
      <w:r w:rsidR="002E16D7">
        <w:t>reasonable and prudent.</w:t>
      </w:r>
    </w:p>
    <w:p w14:paraId="3A0D34AE" w14:textId="77777777" w:rsidR="00095243" w:rsidRDefault="00095243" w:rsidP="00095243">
      <w:pPr>
        <w:pStyle w:val="BodyText"/>
        <w:spacing w:after="0"/>
        <w:jc w:val="both"/>
      </w:pPr>
    </w:p>
    <w:p w14:paraId="26F3D698" w14:textId="6C3677A8" w:rsidR="002E16D7" w:rsidRDefault="002E16D7" w:rsidP="00095243">
      <w:pPr>
        <w:pStyle w:val="BodyText"/>
        <w:spacing w:after="0"/>
        <w:jc w:val="both"/>
        <w:rPr>
          <w:u w:val="single"/>
        </w:rPr>
      </w:pPr>
      <w:r>
        <w:t xml:space="preserve"> </w:t>
      </w:r>
      <w:r w:rsidR="003C7CD2">
        <w:tab/>
      </w:r>
      <w:r w:rsidR="003C7CD2">
        <w:rPr>
          <w:u w:val="single"/>
        </w:rPr>
        <w:t>Materials and supplies</w:t>
      </w:r>
    </w:p>
    <w:p w14:paraId="5E1FFD08" w14:textId="77777777" w:rsidR="00095243" w:rsidRDefault="00095243" w:rsidP="00095243">
      <w:pPr>
        <w:pStyle w:val="BodyText"/>
        <w:spacing w:after="0"/>
        <w:jc w:val="both"/>
        <w:rPr>
          <w:u w:val="single"/>
        </w:rPr>
      </w:pPr>
    </w:p>
    <w:p w14:paraId="23737970" w14:textId="08D28106" w:rsidR="003C7CD2" w:rsidRPr="00335523" w:rsidRDefault="003C7CD2" w:rsidP="00095243">
      <w:pPr>
        <w:jc w:val="both"/>
      </w:pPr>
      <w:r>
        <w:tab/>
      </w:r>
      <w:r w:rsidRPr="002C100C">
        <w:t xml:space="preserve">According to DEF witness New, </w:t>
      </w:r>
      <w:r>
        <w:t>material and supplies</w:t>
      </w:r>
      <w:r w:rsidRPr="002C100C">
        <w:t xml:space="preserve"> costs consist of </w:t>
      </w:r>
      <w:r>
        <w:t>items used to repair and restore service and facilities to pre-storm condition and exclude any materials and supplies used in restoration activities that are included in capitalized cost.</w:t>
      </w:r>
      <w:r w:rsidRPr="00EE79AF">
        <w:rPr>
          <w:color w:val="FF0000"/>
        </w:rPr>
        <w:t xml:space="preserve"> </w:t>
      </w:r>
      <w:r>
        <w:rPr>
          <w:color w:val="FF0000"/>
        </w:rPr>
        <w:t xml:space="preserve"> </w:t>
      </w:r>
      <w:r w:rsidRPr="00335523">
        <w:t>Pursuant to Rule 25-6.0143(1)(e)</w:t>
      </w:r>
      <w:r>
        <w:t>7.</w:t>
      </w:r>
      <w:r w:rsidRPr="00335523">
        <w:t xml:space="preserve">, F.A.C., </w:t>
      </w:r>
      <w:r>
        <w:t>materials and supplies</w:t>
      </w:r>
      <w:r w:rsidRPr="00335523">
        <w:t xml:space="preserve"> costs may be charged to the storm reserve under the ICCA methodology.</w:t>
      </w:r>
      <w:r>
        <w:t xml:space="preserve">  </w:t>
      </w:r>
      <w:r w:rsidRPr="00D858C3">
        <w:t xml:space="preserve">DEF witness New explained that DEF determined the amount of non-incremental </w:t>
      </w:r>
      <w:r>
        <w:t>materials and supplies</w:t>
      </w:r>
      <w:r w:rsidRPr="00D858C3">
        <w:t xml:space="preserve"> costs by calculating the prior three-year average for the months in which storm restoration activities were incurred and compared it to the actual </w:t>
      </w:r>
      <w:r>
        <w:t>materials and supplies</w:t>
      </w:r>
      <w:r w:rsidRPr="00D858C3">
        <w:t xml:space="preserve"> costs incurred in the month in which storm restoration work was performed.</w:t>
      </w:r>
    </w:p>
    <w:p w14:paraId="20069009" w14:textId="77777777" w:rsidR="003C7CD2" w:rsidRPr="003F313F" w:rsidRDefault="003C7CD2" w:rsidP="003C7CD2">
      <w:pPr>
        <w:jc w:val="both"/>
      </w:pPr>
    </w:p>
    <w:p w14:paraId="36D074A6" w14:textId="2A7D5F7B" w:rsidR="003C7CD2" w:rsidRDefault="003C7CD2" w:rsidP="003C7CD2">
      <w:pPr>
        <w:jc w:val="both"/>
      </w:pPr>
      <w:r>
        <w:tab/>
      </w:r>
      <w:r w:rsidRPr="000F5411">
        <w:t>When asked why the costs</w:t>
      </w:r>
      <w:r>
        <w:t xml:space="preserve"> of materials and supplies</w:t>
      </w:r>
      <w:r w:rsidRPr="000F5411">
        <w:t xml:space="preserve"> were updated from the petition to witness New’s testimony, DEF stated that the variance is attributable to the use of preliminary storm cost estimates developed in November 2024. </w:t>
      </w:r>
      <w:r>
        <w:t xml:space="preserve"> </w:t>
      </w:r>
      <w:r w:rsidRPr="000F5411">
        <w:t xml:space="preserve">Subsequent adjustments were based on completed storm restoration activities, vendor invoices, and prudency reviews that allowed costs to be further validated and finalized. </w:t>
      </w:r>
      <w:r>
        <w:t xml:space="preserve"> </w:t>
      </w:r>
      <w:r w:rsidRPr="000C659F">
        <w:t xml:space="preserve">DEF is requesting storm recovery of incremental costs incurred in responding to Hurricanes Debby, Helene, and Milton as defined under the ICCA methodology required under Rule 25-6.0143, F.A.C. The total </w:t>
      </w:r>
      <w:r>
        <w:t>materials and supplies</w:t>
      </w:r>
      <w:r w:rsidRPr="000C659F">
        <w:t xml:space="preserve"> costs for each storm are listed below.</w:t>
      </w:r>
    </w:p>
    <w:p w14:paraId="251C53B8" w14:textId="716CAD4D" w:rsidR="00095243" w:rsidRDefault="00095243" w:rsidP="003C7CD2">
      <w:pPr>
        <w:jc w:val="both"/>
      </w:pPr>
      <w:r>
        <w:br w:type="page"/>
      </w:r>
    </w:p>
    <w:p w14:paraId="5442E0FF" w14:textId="5F64F504" w:rsidR="00F276D4" w:rsidRPr="00F276D4" w:rsidRDefault="00F276D4" w:rsidP="00F276D4">
      <w:pPr>
        <w:pStyle w:val="Caption"/>
        <w:spacing w:after="0"/>
        <w:ind w:left="3600" w:firstLine="720"/>
        <w:rPr>
          <w:bCs/>
          <w:i w:val="0"/>
          <w:iCs w:val="0"/>
          <w:color w:val="000000" w:themeColor="text1"/>
          <w:sz w:val="24"/>
          <w:szCs w:val="24"/>
        </w:rPr>
      </w:pPr>
      <w:r w:rsidRPr="00F276D4">
        <w:rPr>
          <w:i w:val="0"/>
          <w:iCs w:val="0"/>
          <w:color w:val="000000" w:themeColor="text1"/>
          <w:sz w:val="24"/>
          <w:szCs w:val="24"/>
        </w:rPr>
        <w:lastRenderedPageBreak/>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6</w:t>
      </w:r>
      <w:r w:rsidRPr="00F276D4">
        <w:rPr>
          <w:i w:val="0"/>
          <w:iCs w:val="0"/>
          <w:color w:val="000000" w:themeColor="text1"/>
          <w:sz w:val="24"/>
          <w:szCs w:val="24"/>
        </w:rPr>
        <w:fldChar w:fldCharType="end"/>
      </w:r>
    </w:p>
    <w:p w14:paraId="32393404" w14:textId="3AA7D92A" w:rsidR="003C7CD2" w:rsidRPr="003C7CD2" w:rsidRDefault="003C7CD2" w:rsidP="00F276D4">
      <w:pPr>
        <w:jc w:val="center"/>
        <w:rPr>
          <w:bCs/>
        </w:rPr>
      </w:pPr>
      <w:r w:rsidRPr="003C7CD2">
        <w:rPr>
          <w:bCs/>
        </w:rPr>
        <w:t>Materials and Supplies Expense</w:t>
      </w:r>
    </w:p>
    <w:tbl>
      <w:tblPr>
        <w:tblStyle w:val="TableGrid"/>
        <w:tblW w:w="0" w:type="auto"/>
        <w:jc w:val="center"/>
        <w:tblLook w:val="04A0" w:firstRow="1" w:lastRow="0" w:firstColumn="1" w:lastColumn="0" w:noHBand="0" w:noVBand="1"/>
      </w:tblPr>
      <w:tblGrid>
        <w:gridCol w:w="896"/>
        <w:gridCol w:w="1943"/>
      </w:tblGrid>
      <w:tr w:rsidR="003C7CD2" w:rsidRPr="003C7CD2" w14:paraId="139DB82C" w14:textId="77777777" w:rsidTr="00AD40F6">
        <w:trPr>
          <w:trHeight w:val="276"/>
          <w:jc w:val="center"/>
        </w:trPr>
        <w:tc>
          <w:tcPr>
            <w:tcW w:w="0" w:type="auto"/>
          </w:tcPr>
          <w:p w14:paraId="578D3E57" w14:textId="77777777" w:rsidR="003C7CD2" w:rsidRPr="003C7CD2" w:rsidRDefault="003C7CD2" w:rsidP="00AD40F6">
            <w:pPr>
              <w:jc w:val="center"/>
              <w:rPr>
                <w:bCs/>
              </w:rPr>
            </w:pPr>
            <w:r w:rsidRPr="003C7CD2">
              <w:rPr>
                <w:bCs/>
              </w:rPr>
              <w:t>Storm</w:t>
            </w:r>
          </w:p>
        </w:tc>
        <w:tc>
          <w:tcPr>
            <w:tcW w:w="0" w:type="auto"/>
          </w:tcPr>
          <w:p w14:paraId="609D74FB" w14:textId="77777777" w:rsidR="003C7CD2" w:rsidRPr="003C7CD2" w:rsidRDefault="003C7CD2" w:rsidP="00AD40F6">
            <w:pPr>
              <w:jc w:val="center"/>
              <w:rPr>
                <w:bCs/>
              </w:rPr>
            </w:pPr>
            <w:r w:rsidRPr="003C7CD2">
              <w:rPr>
                <w:bCs/>
              </w:rPr>
              <w:t>Amount (Million)</w:t>
            </w:r>
          </w:p>
        </w:tc>
      </w:tr>
      <w:tr w:rsidR="003C7CD2" w:rsidRPr="003F313F" w14:paraId="6A45D197" w14:textId="77777777" w:rsidTr="00AD40F6">
        <w:trPr>
          <w:trHeight w:val="276"/>
          <w:jc w:val="center"/>
        </w:trPr>
        <w:tc>
          <w:tcPr>
            <w:tcW w:w="0" w:type="auto"/>
            <w:vAlign w:val="bottom"/>
          </w:tcPr>
          <w:p w14:paraId="24AF348C" w14:textId="77777777" w:rsidR="003C7CD2" w:rsidRPr="003F313F" w:rsidRDefault="003C7CD2" w:rsidP="00AD40F6">
            <w:pPr>
              <w:jc w:val="both"/>
            </w:pPr>
            <w:r w:rsidRPr="003F313F">
              <w:t>Debby</w:t>
            </w:r>
          </w:p>
        </w:tc>
        <w:tc>
          <w:tcPr>
            <w:tcW w:w="0" w:type="auto"/>
            <w:vAlign w:val="bottom"/>
          </w:tcPr>
          <w:p w14:paraId="707F9A0D" w14:textId="77777777" w:rsidR="003C7CD2" w:rsidRPr="003F313F" w:rsidRDefault="003C7CD2" w:rsidP="00AD40F6">
            <w:pPr>
              <w:jc w:val="right"/>
            </w:pPr>
            <w:r w:rsidRPr="003F313F">
              <w:t>$</w:t>
            </w:r>
            <w:r>
              <w:t>3.510</w:t>
            </w:r>
          </w:p>
        </w:tc>
      </w:tr>
      <w:tr w:rsidR="003C7CD2" w:rsidRPr="003F313F" w14:paraId="6B1871CE" w14:textId="77777777" w:rsidTr="00AD40F6">
        <w:trPr>
          <w:trHeight w:val="276"/>
          <w:jc w:val="center"/>
        </w:trPr>
        <w:tc>
          <w:tcPr>
            <w:tcW w:w="0" w:type="auto"/>
            <w:vAlign w:val="bottom"/>
          </w:tcPr>
          <w:p w14:paraId="13868B37" w14:textId="77777777" w:rsidR="003C7CD2" w:rsidRPr="003F313F" w:rsidRDefault="003C7CD2" w:rsidP="00AD40F6">
            <w:pPr>
              <w:jc w:val="both"/>
            </w:pPr>
            <w:r w:rsidRPr="003F313F">
              <w:t>Helene</w:t>
            </w:r>
          </w:p>
        </w:tc>
        <w:tc>
          <w:tcPr>
            <w:tcW w:w="0" w:type="auto"/>
            <w:vAlign w:val="bottom"/>
          </w:tcPr>
          <w:p w14:paraId="2B976C09" w14:textId="77777777" w:rsidR="003C7CD2" w:rsidRPr="003F313F" w:rsidRDefault="003C7CD2" w:rsidP="00AD40F6">
            <w:pPr>
              <w:jc w:val="right"/>
            </w:pPr>
            <w:r>
              <w:t>22.515</w:t>
            </w:r>
          </w:p>
        </w:tc>
      </w:tr>
      <w:tr w:rsidR="003C7CD2" w:rsidRPr="003F313F" w14:paraId="5F4A4E30" w14:textId="77777777" w:rsidTr="00AD40F6">
        <w:trPr>
          <w:trHeight w:val="276"/>
          <w:jc w:val="center"/>
        </w:trPr>
        <w:tc>
          <w:tcPr>
            <w:tcW w:w="0" w:type="auto"/>
            <w:vAlign w:val="bottom"/>
          </w:tcPr>
          <w:p w14:paraId="23D2D231" w14:textId="77777777" w:rsidR="003C7CD2" w:rsidRPr="003F313F" w:rsidRDefault="003C7CD2" w:rsidP="00AD40F6">
            <w:pPr>
              <w:jc w:val="both"/>
            </w:pPr>
            <w:r w:rsidRPr="003F313F">
              <w:t>Milton</w:t>
            </w:r>
          </w:p>
        </w:tc>
        <w:tc>
          <w:tcPr>
            <w:tcW w:w="0" w:type="auto"/>
            <w:vAlign w:val="bottom"/>
          </w:tcPr>
          <w:p w14:paraId="69D65A12" w14:textId="77777777" w:rsidR="003C7CD2" w:rsidRPr="003F313F" w:rsidRDefault="003C7CD2" w:rsidP="00AD40F6">
            <w:pPr>
              <w:jc w:val="right"/>
              <w:rPr>
                <w:u w:val="single"/>
              </w:rPr>
            </w:pPr>
            <w:r>
              <w:rPr>
                <w:u w:val="single"/>
              </w:rPr>
              <w:t>17.591</w:t>
            </w:r>
          </w:p>
        </w:tc>
      </w:tr>
      <w:tr w:rsidR="003C7CD2" w:rsidRPr="003F313F" w14:paraId="61355647" w14:textId="77777777" w:rsidTr="00AD40F6">
        <w:trPr>
          <w:trHeight w:val="276"/>
          <w:jc w:val="center"/>
        </w:trPr>
        <w:tc>
          <w:tcPr>
            <w:tcW w:w="0" w:type="auto"/>
            <w:vAlign w:val="bottom"/>
          </w:tcPr>
          <w:p w14:paraId="40A6659F" w14:textId="77777777" w:rsidR="003C7CD2" w:rsidRPr="003C7CD2" w:rsidRDefault="003C7CD2" w:rsidP="00AD40F6">
            <w:pPr>
              <w:jc w:val="both"/>
              <w:rPr>
                <w:bCs/>
              </w:rPr>
            </w:pPr>
            <w:r w:rsidRPr="003C7CD2">
              <w:rPr>
                <w:bCs/>
              </w:rPr>
              <w:t>Total</w:t>
            </w:r>
          </w:p>
        </w:tc>
        <w:tc>
          <w:tcPr>
            <w:tcW w:w="0" w:type="auto"/>
            <w:vAlign w:val="bottom"/>
          </w:tcPr>
          <w:p w14:paraId="4A956AF7" w14:textId="77777777" w:rsidR="003C7CD2" w:rsidRPr="00977E24" w:rsidRDefault="003C7CD2" w:rsidP="00AD40F6">
            <w:pPr>
              <w:jc w:val="right"/>
              <w:rPr>
                <w:u w:val="double"/>
              </w:rPr>
            </w:pPr>
            <w:r w:rsidRPr="00977E24">
              <w:rPr>
                <w:u w:val="double"/>
              </w:rPr>
              <w:t>$43.</w:t>
            </w:r>
            <w:r>
              <w:rPr>
                <w:u w:val="double"/>
              </w:rPr>
              <w:t>616</w:t>
            </w:r>
            <w:r w:rsidRPr="00977E24">
              <w:rPr>
                <w:u w:val="double"/>
              </w:rPr>
              <w:t xml:space="preserve"> </w:t>
            </w:r>
          </w:p>
        </w:tc>
      </w:tr>
    </w:tbl>
    <w:p w14:paraId="563BC5BF" w14:textId="77777777" w:rsidR="003C7CD2" w:rsidRPr="006F4646" w:rsidRDefault="003C7CD2" w:rsidP="003C7CD2">
      <w:pPr>
        <w:jc w:val="center"/>
      </w:pPr>
      <w:r w:rsidRPr="006F4646">
        <w:t>Source: Exhibits JN-1, JN-2, and JN-3</w:t>
      </w:r>
    </w:p>
    <w:p w14:paraId="4E1E1610" w14:textId="77777777" w:rsidR="003C7CD2" w:rsidRPr="003F313F" w:rsidRDefault="003C7CD2" w:rsidP="003C7CD2"/>
    <w:p w14:paraId="7341504E" w14:textId="6CAAA2A2" w:rsidR="003C7CD2" w:rsidRDefault="003C7CD2" w:rsidP="003C7CD2">
      <w:pPr>
        <w:jc w:val="both"/>
      </w:pPr>
      <w:r>
        <w:tab/>
        <w:t xml:space="preserve">Our </w:t>
      </w:r>
      <w:r w:rsidRPr="007F2A83">
        <w:t xml:space="preserve">auditing staff reviewed Deloitte’s work papers and found that the scope, procedures, and conclusion were reasonable. </w:t>
      </w:r>
      <w:r>
        <w:t xml:space="preserve"> </w:t>
      </w:r>
      <w:r w:rsidRPr="007F2A83">
        <w:t xml:space="preserve">The Company confirmed that costs and invoices for Hurricanes Debby and Helene were handled in the same manner as Hurricane Milton. Therefore, </w:t>
      </w:r>
      <w:r>
        <w:t xml:space="preserve">we find that </w:t>
      </w:r>
      <w:r w:rsidRPr="007F2A83">
        <w:t xml:space="preserve">the </w:t>
      </w:r>
      <w:r>
        <w:t>materials and supplies expense</w:t>
      </w:r>
      <w:r w:rsidRPr="007F2A83">
        <w:t xml:space="preserve"> for all </w:t>
      </w:r>
      <w:r>
        <w:t>three</w:t>
      </w:r>
      <w:r w:rsidRPr="007F2A83">
        <w:t xml:space="preserve"> hurricanes </w:t>
      </w:r>
      <w:r>
        <w:t>in the amount of $43.616 million is</w:t>
      </w:r>
      <w:r w:rsidRPr="007F2A83">
        <w:t xml:space="preserve"> reasonable and prudent</w:t>
      </w:r>
      <w:r w:rsidRPr="003F313F">
        <w:t>.</w:t>
      </w:r>
    </w:p>
    <w:p w14:paraId="648DDBBB" w14:textId="77777777" w:rsidR="006F4646" w:rsidRPr="003F313F" w:rsidRDefault="006F4646" w:rsidP="003C7CD2">
      <w:pPr>
        <w:jc w:val="both"/>
      </w:pPr>
    </w:p>
    <w:p w14:paraId="2BB2C124" w14:textId="033C2857" w:rsidR="003C7CD2" w:rsidRDefault="003C7CD2" w:rsidP="003C7CD2">
      <w:pPr>
        <w:jc w:val="both"/>
        <w:rPr>
          <w:u w:val="single"/>
        </w:rPr>
      </w:pPr>
      <w:r>
        <w:tab/>
      </w:r>
      <w:r>
        <w:rPr>
          <w:u w:val="single"/>
        </w:rPr>
        <w:t>Other costs</w:t>
      </w:r>
    </w:p>
    <w:p w14:paraId="1EAE741C" w14:textId="77777777" w:rsidR="003C7CD2" w:rsidRDefault="003C7CD2" w:rsidP="003C7CD2">
      <w:pPr>
        <w:jc w:val="both"/>
        <w:rPr>
          <w:u w:val="single"/>
        </w:rPr>
      </w:pPr>
    </w:p>
    <w:p w14:paraId="029C22C4" w14:textId="278D2624" w:rsidR="003C7CD2" w:rsidRDefault="003C7CD2" w:rsidP="00095243">
      <w:pPr>
        <w:pStyle w:val="BodyText"/>
        <w:spacing w:after="0"/>
        <w:jc w:val="both"/>
      </w:pPr>
      <w:r>
        <w:tab/>
        <w:t xml:space="preserve">Witness New testified that other expenses include minor amounts of storm-related costs that are not included in another storm-cost category.  Specifically, Exhibit JN-2 identified $495,000 in other expenses as the Deloitte audit fee.  Exhibit JN-3 identified $39,000 of other costs which were further explained in DEF’s response to our staff’s Fourth Data Request.  This amount was contractor costs that were initially charged to another project and was categorized as other instead of outside services due to the coding in the corrected journal entry.  Also, included in the other expense category is labor burdens/incentives, overhead allocations, and insurance deductibles.  Pursuant to Rule 25-6.0143(1)(e)12., F.A.C., other costs or expenses not specifically identified in Rule 25-6.0143(1)(e)1. through (1)(e)12., F.A.C., that are directly attributable to a storm restoration event may be charged to the storm reserve under the ICCA methodology.  </w:t>
      </w:r>
    </w:p>
    <w:p w14:paraId="2563F20C" w14:textId="77777777" w:rsidR="00095243" w:rsidRDefault="00095243" w:rsidP="00095243">
      <w:pPr>
        <w:pStyle w:val="BodyText"/>
        <w:spacing w:after="0"/>
        <w:jc w:val="both"/>
      </w:pPr>
    </w:p>
    <w:p w14:paraId="3AEE663C" w14:textId="568CB597" w:rsidR="003C7CD2" w:rsidRDefault="003C7CD2" w:rsidP="00095243">
      <w:pPr>
        <w:pStyle w:val="BodyText"/>
        <w:spacing w:after="0"/>
        <w:jc w:val="both"/>
      </w:pPr>
      <w:r>
        <w:tab/>
        <w:t>As stated by witness New, “labor burdens and incentives” included cost for employee bonuses and cost such as medical payroll tax, and other non-incentive benefits.  However, pursuant to Rule 25-6.0143(1)(f)1., F.A.C., DEF excluded the bonuses paid to DEF employees for their efforts during the storm restoration activities.  Witness New explained that DEF failed to remove the bonuses paid prior to Deloitte’s audit and resulted in a slight discrepancy of approximately $670,000 between the recoverable actual costs and the amounts reviewed by Deloitte.  Furthermore, Witness New explained that DEF calculated the non-incremental amount by comparing actual amount for the months in which restoration work occurred with a three-year historical average for the corresponding months.</w:t>
      </w:r>
    </w:p>
    <w:p w14:paraId="4B95EF95" w14:textId="77777777" w:rsidR="00095243" w:rsidRDefault="00095243" w:rsidP="00095243">
      <w:pPr>
        <w:pStyle w:val="BodyText"/>
        <w:spacing w:after="0"/>
        <w:jc w:val="both"/>
      </w:pPr>
    </w:p>
    <w:p w14:paraId="66D4EC01" w14:textId="1C8CA9FA" w:rsidR="003C7CD2" w:rsidRDefault="003C7CD2" w:rsidP="00095243">
      <w:pPr>
        <w:pStyle w:val="BodyText"/>
        <w:spacing w:after="0"/>
        <w:jc w:val="both"/>
      </w:pPr>
      <w:r>
        <w:tab/>
        <w:t xml:space="preserve">Additionally, witness New explained that “overhead allocation” included costs for employee labor from support organizations and DEF employees of affiliates that are allocated to the storm project based on payroll and overtime charges.  Furthermore, overhead allocation costs are non-incremental except when capitalized and those amounts are excluded from the recovery amount. </w:t>
      </w:r>
    </w:p>
    <w:p w14:paraId="0CE9A3B7" w14:textId="77777777" w:rsidR="00095243" w:rsidRDefault="00095243" w:rsidP="00095243">
      <w:pPr>
        <w:pStyle w:val="BodyText"/>
        <w:spacing w:after="0"/>
        <w:jc w:val="both"/>
      </w:pPr>
    </w:p>
    <w:p w14:paraId="2F2EF0E8" w14:textId="77777777" w:rsidR="006F4646" w:rsidRDefault="003C7CD2" w:rsidP="00095243">
      <w:pPr>
        <w:pStyle w:val="BodyText"/>
        <w:spacing w:after="0"/>
        <w:jc w:val="both"/>
      </w:pPr>
      <w:r>
        <w:lastRenderedPageBreak/>
        <w:tab/>
        <w:t>The Company utilized separate project codes to review the reasonableness and prudence of each cost associated with the Storms. The other costs for each storm are listed below.</w:t>
      </w:r>
    </w:p>
    <w:p w14:paraId="4B1C63A3" w14:textId="77777777" w:rsidR="006F4646" w:rsidRDefault="006F4646" w:rsidP="006F4646">
      <w:pPr>
        <w:pStyle w:val="BodyText"/>
        <w:spacing w:after="0"/>
        <w:jc w:val="both"/>
      </w:pPr>
    </w:p>
    <w:p w14:paraId="34D81A37" w14:textId="07A700C6" w:rsidR="00F276D4"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7</w:t>
      </w:r>
      <w:r w:rsidRPr="00F276D4">
        <w:rPr>
          <w:i w:val="0"/>
          <w:iCs w:val="0"/>
          <w:color w:val="000000" w:themeColor="text1"/>
          <w:sz w:val="24"/>
          <w:szCs w:val="24"/>
        </w:rPr>
        <w:fldChar w:fldCharType="end"/>
      </w:r>
    </w:p>
    <w:p w14:paraId="6BDDAD73" w14:textId="57AA219B" w:rsidR="003C7CD2" w:rsidRPr="003C7CD2" w:rsidRDefault="003C7CD2" w:rsidP="00F276D4">
      <w:pPr>
        <w:pStyle w:val="TableTitle"/>
        <w:keepNext/>
        <w:rPr>
          <w:rFonts w:ascii="Times New Roman" w:hAnsi="Times New Roman"/>
          <w:b w:val="0"/>
          <w:bCs/>
        </w:rPr>
      </w:pPr>
      <w:r w:rsidRPr="003C7CD2">
        <w:rPr>
          <w:rFonts w:ascii="Times New Roman" w:hAnsi="Times New Roman"/>
          <w:b w:val="0"/>
          <w:bCs/>
        </w:rPr>
        <w:t>Other Costs</w:t>
      </w:r>
    </w:p>
    <w:tbl>
      <w:tblPr>
        <w:tblStyle w:val="TableGrid"/>
        <w:tblW w:w="0" w:type="auto"/>
        <w:jc w:val="center"/>
        <w:tblLook w:val="04A0" w:firstRow="1" w:lastRow="0" w:firstColumn="1" w:lastColumn="0" w:noHBand="0" w:noVBand="1"/>
      </w:tblPr>
      <w:tblGrid>
        <w:gridCol w:w="896"/>
        <w:gridCol w:w="1943"/>
      </w:tblGrid>
      <w:tr w:rsidR="003C7CD2" w:rsidRPr="003C7CD2" w14:paraId="1369CE72" w14:textId="77777777" w:rsidTr="00AD40F6">
        <w:trPr>
          <w:jc w:val="center"/>
        </w:trPr>
        <w:tc>
          <w:tcPr>
            <w:tcW w:w="0" w:type="auto"/>
          </w:tcPr>
          <w:p w14:paraId="32540E63" w14:textId="77777777" w:rsidR="003C7CD2" w:rsidRPr="003C7CD2" w:rsidRDefault="003C7CD2" w:rsidP="00AD40F6">
            <w:pPr>
              <w:rPr>
                <w:bCs/>
              </w:rPr>
            </w:pPr>
            <w:r w:rsidRPr="003C7CD2">
              <w:rPr>
                <w:bCs/>
              </w:rPr>
              <w:t>Storm</w:t>
            </w:r>
          </w:p>
        </w:tc>
        <w:tc>
          <w:tcPr>
            <w:tcW w:w="0" w:type="auto"/>
          </w:tcPr>
          <w:p w14:paraId="5DB8BE4F" w14:textId="77777777" w:rsidR="003C7CD2" w:rsidRPr="003C7CD2" w:rsidRDefault="003C7CD2" w:rsidP="00AD40F6">
            <w:pPr>
              <w:jc w:val="right"/>
              <w:rPr>
                <w:bCs/>
              </w:rPr>
            </w:pPr>
            <w:r w:rsidRPr="003C7CD2">
              <w:rPr>
                <w:bCs/>
              </w:rPr>
              <w:t>Amount (Million)</w:t>
            </w:r>
          </w:p>
        </w:tc>
      </w:tr>
      <w:tr w:rsidR="003C7CD2" w14:paraId="55AF8CFA" w14:textId="77777777" w:rsidTr="00AD40F6">
        <w:trPr>
          <w:jc w:val="center"/>
        </w:trPr>
        <w:tc>
          <w:tcPr>
            <w:tcW w:w="0" w:type="auto"/>
          </w:tcPr>
          <w:p w14:paraId="5D21948C" w14:textId="77777777" w:rsidR="003C7CD2" w:rsidRDefault="003C7CD2" w:rsidP="00AD40F6">
            <w:r>
              <w:t>Debby</w:t>
            </w:r>
          </w:p>
        </w:tc>
        <w:tc>
          <w:tcPr>
            <w:tcW w:w="0" w:type="auto"/>
          </w:tcPr>
          <w:p w14:paraId="6C4CB458" w14:textId="77777777" w:rsidR="003C7CD2" w:rsidRDefault="003C7CD2" w:rsidP="00AD40F6">
            <w:pPr>
              <w:jc w:val="right"/>
            </w:pPr>
            <w:r>
              <w:t>$3.622</w:t>
            </w:r>
          </w:p>
        </w:tc>
      </w:tr>
      <w:tr w:rsidR="003C7CD2" w14:paraId="1049D6E3" w14:textId="77777777" w:rsidTr="00AD40F6">
        <w:trPr>
          <w:jc w:val="center"/>
        </w:trPr>
        <w:tc>
          <w:tcPr>
            <w:tcW w:w="0" w:type="auto"/>
          </w:tcPr>
          <w:p w14:paraId="4AC03A25" w14:textId="77777777" w:rsidR="003C7CD2" w:rsidRDefault="003C7CD2" w:rsidP="00AD40F6">
            <w:r>
              <w:t>Helene</w:t>
            </w:r>
          </w:p>
        </w:tc>
        <w:tc>
          <w:tcPr>
            <w:tcW w:w="0" w:type="auto"/>
          </w:tcPr>
          <w:p w14:paraId="4B8389CA" w14:textId="77777777" w:rsidR="003C7CD2" w:rsidRDefault="003C7CD2" w:rsidP="00AD40F6">
            <w:pPr>
              <w:jc w:val="right"/>
            </w:pPr>
            <w:r>
              <w:t>7.481</w:t>
            </w:r>
          </w:p>
        </w:tc>
      </w:tr>
      <w:tr w:rsidR="003C7CD2" w14:paraId="5DD674B2" w14:textId="77777777" w:rsidTr="00AD40F6">
        <w:trPr>
          <w:jc w:val="center"/>
        </w:trPr>
        <w:tc>
          <w:tcPr>
            <w:tcW w:w="0" w:type="auto"/>
          </w:tcPr>
          <w:p w14:paraId="7BC58765" w14:textId="77777777" w:rsidR="003C7CD2" w:rsidRDefault="003C7CD2" w:rsidP="00AD40F6">
            <w:r>
              <w:t>Milton</w:t>
            </w:r>
          </w:p>
        </w:tc>
        <w:tc>
          <w:tcPr>
            <w:tcW w:w="0" w:type="auto"/>
          </w:tcPr>
          <w:p w14:paraId="63E83216" w14:textId="77777777" w:rsidR="003C7CD2" w:rsidRPr="00977E24" w:rsidRDefault="003C7CD2" w:rsidP="00AD40F6">
            <w:pPr>
              <w:jc w:val="right"/>
              <w:rPr>
                <w:u w:val="single"/>
              </w:rPr>
            </w:pPr>
            <w:r w:rsidRPr="00977E24">
              <w:rPr>
                <w:u w:val="single"/>
              </w:rPr>
              <w:t>14.193</w:t>
            </w:r>
          </w:p>
        </w:tc>
      </w:tr>
      <w:tr w:rsidR="003C7CD2" w14:paraId="38F45686" w14:textId="77777777" w:rsidTr="00AD40F6">
        <w:trPr>
          <w:jc w:val="center"/>
        </w:trPr>
        <w:tc>
          <w:tcPr>
            <w:tcW w:w="0" w:type="auto"/>
          </w:tcPr>
          <w:p w14:paraId="0747B06D" w14:textId="77777777" w:rsidR="003C7CD2" w:rsidRPr="00474D6D" w:rsidRDefault="003C7CD2" w:rsidP="00AD40F6">
            <w:pPr>
              <w:rPr>
                <w:b/>
                <w:bCs/>
              </w:rPr>
            </w:pPr>
            <w:r w:rsidRPr="00474D6D">
              <w:rPr>
                <w:b/>
                <w:bCs/>
              </w:rPr>
              <w:t>Total</w:t>
            </w:r>
          </w:p>
        </w:tc>
        <w:tc>
          <w:tcPr>
            <w:tcW w:w="0" w:type="auto"/>
          </w:tcPr>
          <w:p w14:paraId="6447FE51" w14:textId="77777777" w:rsidR="003C7CD2" w:rsidRPr="004870A5" w:rsidRDefault="003C7CD2" w:rsidP="00AD40F6">
            <w:pPr>
              <w:jc w:val="right"/>
              <w:rPr>
                <w:u w:val="double"/>
              </w:rPr>
            </w:pPr>
            <w:r w:rsidRPr="004870A5">
              <w:rPr>
                <w:u w:val="double"/>
              </w:rPr>
              <w:t xml:space="preserve">$25.296 </w:t>
            </w:r>
          </w:p>
        </w:tc>
      </w:tr>
    </w:tbl>
    <w:p w14:paraId="10A81824" w14:textId="77777777" w:rsidR="003C7CD2" w:rsidRDefault="003C7CD2" w:rsidP="006071F2">
      <w:pPr>
        <w:pStyle w:val="TableSource"/>
        <w:spacing w:after="0"/>
        <w:jc w:val="center"/>
      </w:pPr>
      <w:r>
        <w:t xml:space="preserve">Source: </w:t>
      </w:r>
      <w:r w:rsidRPr="00474D6D">
        <w:t>Exhibits JN-2, JN-3, and JN-4</w:t>
      </w:r>
    </w:p>
    <w:p w14:paraId="54F20DDB" w14:textId="77777777" w:rsidR="00095243" w:rsidRPr="00095243" w:rsidRDefault="00095243" w:rsidP="006071F2">
      <w:pPr>
        <w:pStyle w:val="BodyText"/>
        <w:spacing w:after="0"/>
      </w:pPr>
    </w:p>
    <w:p w14:paraId="1BB2DF2B" w14:textId="2DEDE2FD" w:rsidR="003C7CD2" w:rsidRDefault="00C04692" w:rsidP="006071F2">
      <w:pPr>
        <w:pStyle w:val="BodyText"/>
        <w:spacing w:after="0"/>
        <w:jc w:val="both"/>
      </w:pPr>
      <w:r>
        <w:tab/>
      </w:r>
      <w:r w:rsidR="006F4646">
        <w:t xml:space="preserve">Our </w:t>
      </w:r>
      <w:r w:rsidR="003C7CD2">
        <w:t>auditing staff reviewed Deloitte’s work papers and found that the scope, procedures, and conclusion were reasonable.</w:t>
      </w:r>
      <w:r>
        <w:t xml:space="preserve">  </w:t>
      </w:r>
      <w:r w:rsidR="003C7CD2">
        <w:t>The Company confirmed that costs and invoices for Hurricanes Debby and Helene were handled in the same manner as Hurricane Milton, which was the subject of the Deloitte audit. Therefore,</w:t>
      </w:r>
      <w:r w:rsidR="007D2C34">
        <w:t xml:space="preserve"> </w:t>
      </w:r>
      <w:r>
        <w:t xml:space="preserve">we find that </w:t>
      </w:r>
      <w:r w:rsidR="003C7CD2">
        <w:t xml:space="preserve">the other costs for all three hurricanes </w:t>
      </w:r>
      <w:r>
        <w:t>in the amount of $25.296 is</w:t>
      </w:r>
      <w:r w:rsidR="003C7CD2">
        <w:t xml:space="preserve"> reasonable and prudent.</w:t>
      </w:r>
    </w:p>
    <w:p w14:paraId="598C9C4E" w14:textId="77777777" w:rsidR="00095243" w:rsidRDefault="00095243" w:rsidP="00095243">
      <w:pPr>
        <w:pStyle w:val="BodyText"/>
        <w:spacing w:after="0"/>
        <w:jc w:val="both"/>
      </w:pPr>
    </w:p>
    <w:p w14:paraId="44BA9C4B" w14:textId="6F51DE4E" w:rsidR="00C04692" w:rsidRDefault="00C04692" w:rsidP="00095243">
      <w:pPr>
        <w:pStyle w:val="BodyText"/>
        <w:spacing w:after="0"/>
        <w:jc w:val="both"/>
        <w:rPr>
          <w:u w:val="single"/>
        </w:rPr>
      </w:pPr>
      <w:r>
        <w:tab/>
      </w:r>
      <w:r>
        <w:rPr>
          <w:u w:val="single"/>
        </w:rPr>
        <w:t>Total costs</w:t>
      </w:r>
    </w:p>
    <w:p w14:paraId="1B95FC4E" w14:textId="77777777" w:rsidR="00095243" w:rsidRDefault="00095243" w:rsidP="00095243">
      <w:pPr>
        <w:pStyle w:val="BodyText"/>
        <w:spacing w:after="0"/>
        <w:jc w:val="both"/>
        <w:rPr>
          <w:u w:val="single"/>
        </w:rPr>
      </w:pPr>
    </w:p>
    <w:p w14:paraId="48707EAB" w14:textId="02E90184" w:rsidR="00C04692" w:rsidRDefault="00C04692" w:rsidP="00095243">
      <w:pPr>
        <w:pStyle w:val="BodyText"/>
        <w:spacing w:after="0"/>
        <w:jc w:val="both"/>
      </w:pPr>
      <w:r>
        <w:tab/>
      </w:r>
      <w:r w:rsidRPr="00557C4B">
        <w:t xml:space="preserve">Based on </w:t>
      </w:r>
      <w:r>
        <w:t xml:space="preserve">our decisions above, we find that </w:t>
      </w:r>
      <w:r w:rsidRPr="00557C4B">
        <w:t>the reasonable and prudent amounts of incurred storm restoration costs for each storm are listed below.</w:t>
      </w:r>
    </w:p>
    <w:p w14:paraId="2EB49C9B" w14:textId="77777777" w:rsidR="00095243" w:rsidRDefault="00095243" w:rsidP="00095243">
      <w:pPr>
        <w:pStyle w:val="BodyText"/>
        <w:spacing w:after="0"/>
        <w:jc w:val="both"/>
      </w:pPr>
    </w:p>
    <w:p w14:paraId="766BCE9B" w14:textId="5FA887A2" w:rsidR="00F276D4"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8</w:t>
      </w:r>
      <w:r w:rsidRPr="00F276D4">
        <w:rPr>
          <w:i w:val="0"/>
          <w:iCs w:val="0"/>
          <w:color w:val="000000" w:themeColor="text1"/>
          <w:sz w:val="24"/>
          <w:szCs w:val="24"/>
        </w:rPr>
        <w:fldChar w:fldCharType="end"/>
      </w:r>
    </w:p>
    <w:p w14:paraId="208E2E9B" w14:textId="5D67E93E" w:rsidR="00C04692" w:rsidRPr="00C04692" w:rsidRDefault="00C04692" w:rsidP="00F276D4">
      <w:pPr>
        <w:pStyle w:val="TableTitle"/>
        <w:keepNext/>
        <w:rPr>
          <w:rFonts w:ascii="Times New Roman" w:hAnsi="Times New Roman"/>
          <w:b w:val="0"/>
          <w:bCs/>
        </w:rPr>
      </w:pPr>
      <w:r w:rsidRPr="00C04692">
        <w:rPr>
          <w:rFonts w:ascii="Times New Roman" w:hAnsi="Times New Roman"/>
          <w:b w:val="0"/>
          <w:bCs/>
        </w:rPr>
        <w:t>Total Storm Related Restoration Costs</w:t>
      </w:r>
    </w:p>
    <w:tbl>
      <w:tblPr>
        <w:tblStyle w:val="TableGrid"/>
        <w:tblW w:w="0" w:type="auto"/>
        <w:jc w:val="center"/>
        <w:tblLook w:val="04A0" w:firstRow="1" w:lastRow="0" w:firstColumn="1" w:lastColumn="0" w:noHBand="0" w:noVBand="1"/>
      </w:tblPr>
      <w:tblGrid>
        <w:gridCol w:w="896"/>
        <w:gridCol w:w="1943"/>
      </w:tblGrid>
      <w:tr w:rsidR="00C04692" w:rsidRPr="00C04692" w14:paraId="786303A3" w14:textId="77777777" w:rsidTr="00AD40F6">
        <w:trPr>
          <w:jc w:val="center"/>
        </w:trPr>
        <w:tc>
          <w:tcPr>
            <w:tcW w:w="0" w:type="auto"/>
          </w:tcPr>
          <w:p w14:paraId="099EB911" w14:textId="77777777" w:rsidR="00C04692" w:rsidRPr="00C04692" w:rsidRDefault="00C04692" w:rsidP="00C04692">
            <w:pPr>
              <w:jc w:val="both"/>
              <w:rPr>
                <w:bCs/>
              </w:rPr>
            </w:pPr>
            <w:r w:rsidRPr="00C04692">
              <w:rPr>
                <w:bCs/>
              </w:rPr>
              <w:t>Storm</w:t>
            </w:r>
          </w:p>
        </w:tc>
        <w:tc>
          <w:tcPr>
            <w:tcW w:w="0" w:type="auto"/>
          </w:tcPr>
          <w:p w14:paraId="292E82F7" w14:textId="77777777" w:rsidR="00C04692" w:rsidRPr="00C04692" w:rsidRDefault="00C04692" w:rsidP="00C04692">
            <w:pPr>
              <w:jc w:val="both"/>
              <w:rPr>
                <w:bCs/>
              </w:rPr>
            </w:pPr>
            <w:r w:rsidRPr="00C04692">
              <w:rPr>
                <w:bCs/>
              </w:rPr>
              <w:t>Amount (Million)</w:t>
            </w:r>
          </w:p>
        </w:tc>
      </w:tr>
      <w:tr w:rsidR="00C04692" w14:paraId="72916B83" w14:textId="77777777" w:rsidTr="00AD40F6">
        <w:trPr>
          <w:jc w:val="center"/>
        </w:trPr>
        <w:tc>
          <w:tcPr>
            <w:tcW w:w="0" w:type="auto"/>
          </w:tcPr>
          <w:p w14:paraId="098F701D" w14:textId="77777777" w:rsidR="00C04692" w:rsidRDefault="00C04692" w:rsidP="00C04692">
            <w:pPr>
              <w:jc w:val="both"/>
            </w:pPr>
            <w:r>
              <w:t>Debby</w:t>
            </w:r>
          </w:p>
        </w:tc>
        <w:tc>
          <w:tcPr>
            <w:tcW w:w="0" w:type="auto"/>
          </w:tcPr>
          <w:p w14:paraId="5ECCD197" w14:textId="77777777" w:rsidR="00C04692" w:rsidRDefault="00C04692" w:rsidP="00C04692">
            <w:pPr>
              <w:jc w:val="both"/>
            </w:pPr>
            <w:r>
              <w:t>$47.067</w:t>
            </w:r>
          </w:p>
        </w:tc>
      </w:tr>
      <w:tr w:rsidR="00C04692" w14:paraId="23F42C4A" w14:textId="77777777" w:rsidTr="00AD40F6">
        <w:trPr>
          <w:jc w:val="center"/>
        </w:trPr>
        <w:tc>
          <w:tcPr>
            <w:tcW w:w="0" w:type="auto"/>
          </w:tcPr>
          <w:p w14:paraId="4FD682BD" w14:textId="77777777" w:rsidR="00C04692" w:rsidRDefault="00C04692" w:rsidP="00C04692">
            <w:pPr>
              <w:jc w:val="both"/>
            </w:pPr>
            <w:r>
              <w:t>Helene</w:t>
            </w:r>
          </w:p>
        </w:tc>
        <w:tc>
          <w:tcPr>
            <w:tcW w:w="0" w:type="auto"/>
          </w:tcPr>
          <w:p w14:paraId="73627A21" w14:textId="77777777" w:rsidR="00C04692" w:rsidRDefault="00C04692" w:rsidP="00C04692">
            <w:pPr>
              <w:jc w:val="both"/>
            </w:pPr>
            <w:r>
              <w:t>253.023</w:t>
            </w:r>
          </w:p>
        </w:tc>
      </w:tr>
      <w:tr w:rsidR="00C04692" w14:paraId="4383E7E0" w14:textId="77777777" w:rsidTr="00AD40F6">
        <w:trPr>
          <w:jc w:val="center"/>
        </w:trPr>
        <w:tc>
          <w:tcPr>
            <w:tcW w:w="0" w:type="auto"/>
          </w:tcPr>
          <w:p w14:paraId="6953E6BA" w14:textId="77777777" w:rsidR="00C04692" w:rsidRDefault="00C04692" w:rsidP="00C04692">
            <w:pPr>
              <w:jc w:val="both"/>
            </w:pPr>
            <w:r>
              <w:t>Milton</w:t>
            </w:r>
          </w:p>
        </w:tc>
        <w:tc>
          <w:tcPr>
            <w:tcW w:w="0" w:type="auto"/>
          </w:tcPr>
          <w:p w14:paraId="52C75139" w14:textId="77777777" w:rsidR="00C04692" w:rsidRPr="00977E24" w:rsidRDefault="00C04692" w:rsidP="00C04692">
            <w:pPr>
              <w:jc w:val="both"/>
              <w:rPr>
                <w:u w:val="single"/>
              </w:rPr>
            </w:pPr>
            <w:r w:rsidRPr="00977E24">
              <w:rPr>
                <w:u w:val="single"/>
              </w:rPr>
              <w:t>692.528</w:t>
            </w:r>
          </w:p>
        </w:tc>
      </w:tr>
      <w:tr w:rsidR="00C04692" w14:paraId="40AF0FC2" w14:textId="77777777" w:rsidTr="00AD40F6">
        <w:trPr>
          <w:jc w:val="center"/>
        </w:trPr>
        <w:tc>
          <w:tcPr>
            <w:tcW w:w="0" w:type="auto"/>
          </w:tcPr>
          <w:p w14:paraId="366352FE" w14:textId="77777777" w:rsidR="00C04692" w:rsidRPr="00557C4B" w:rsidRDefault="00C04692" w:rsidP="00C04692">
            <w:pPr>
              <w:jc w:val="both"/>
              <w:rPr>
                <w:b/>
                <w:bCs/>
              </w:rPr>
            </w:pPr>
            <w:r w:rsidRPr="00557C4B">
              <w:rPr>
                <w:b/>
                <w:bCs/>
              </w:rPr>
              <w:t>Total</w:t>
            </w:r>
          </w:p>
        </w:tc>
        <w:tc>
          <w:tcPr>
            <w:tcW w:w="0" w:type="auto"/>
          </w:tcPr>
          <w:p w14:paraId="1B73B337" w14:textId="77777777" w:rsidR="00C04692" w:rsidRPr="004870A5" w:rsidRDefault="00C04692" w:rsidP="00C04692">
            <w:pPr>
              <w:jc w:val="both"/>
              <w:rPr>
                <w:u w:val="double"/>
              </w:rPr>
            </w:pPr>
            <w:r w:rsidRPr="004870A5">
              <w:rPr>
                <w:u w:val="double"/>
              </w:rPr>
              <w:t xml:space="preserve">$992.618 </w:t>
            </w:r>
          </w:p>
        </w:tc>
      </w:tr>
    </w:tbl>
    <w:p w14:paraId="16FC69F5" w14:textId="77777777" w:rsidR="00C04692" w:rsidRDefault="00C04692" w:rsidP="006071F2">
      <w:pPr>
        <w:pStyle w:val="TableSource"/>
        <w:spacing w:after="0"/>
        <w:jc w:val="center"/>
      </w:pPr>
      <w:r>
        <w:t xml:space="preserve">Source: </w:t>
      </w:r>
      <w:r w:rsidRPr="00557C4B">
        <w:t>Exhibits JN-2, JN-3, and JN-4</w:t>
      </w:r>
    </w:p>
    <w:p w14:paraId="6B93A8EE" w14:textId="77777777" w:rsidR="00095243" w:rsidRPr="00095243" w:rsidRDefault="00095243" w:rsidP="006071F2">
      <w:pPr>
        <w:pStyle w:val="BodyText"/>
        <w:spacing w:after="0"/>
      </w:pPr>
    </w:p>
    <w:p w14:paraId="6C79A5BB" w14:textId="52445600" w:rsidR="00C04692" w:rsidRDefault="00C04692" w:rsidP="006071F2">
      <w:pPr>
        <w:pStyle w:val="BodyText"/>
        <w:spacing w:after="0"/>
        <w:jc w:val="both"/>
      </w:pPr>
      <w:r>
        <w:t>We further find that the reasonable and prudent amount of costs to be included in the total storm related restoration costs is $992.618 million.</w:t>
      </w:r>
    </w:p>
    <w:p w14:paraId="05D64338" w14:textId="77777777" w:rsidR="00095243" w:rsidRDefault="00095243" w:rsidP="00095243">
      <w:pPr>
        <w:pStyle w:val="BodyText"/>
        <w:spacing w:after="0"/>
        <w:jc w:val="both"/>
      </w:pPr>
    </w:p>
    <w:p w14:paraId="5EEB892B" w14:textId="6AB5404A" w:rsidR="00C04692" w:rsidRDefault="00C04692" w:rsidP="00095243">
      <w:pPr>
        <w:pStyle w:val="BodyText"/>
        <w:spacing w:after="0"/>
        <w:jc w:val="both"/>
        <w:rPr>
          <w:u w:val="single"/>
        </w:rPr>
      </w:pPr>
      <w:r>
        <w:tab/>
      </w:r>
      <w:r>
        <w:rPr>
          <w:u w:val="single"/>
        </w:rPr>
        <w:t>Capitalized costs</w:t>
      </w:r>
    </w:p>
    <w:p w14:paraId="5264BD51" w14:textId="77777777" w:rsidR="00095243" w:rsidRDefault="00095243" w:rsidP="00095243">
      <w:pPr>
        <w:pStyle w:val="BodyText"/>
        <w:spacing w:after="0"/>
        <w:jc w:val="both"/>
        <w:rPr>
          <w:u w:val="single"/>
        </w:rPr>
      </w:pPr>
    </w:p>
    <w:p w14:paraId="34440955" w14:textId="69139623" w:rsidR="00C04692" w:rsidRDefault="00C04692" w:rsidP="00095243">
      <w:pPr>
        <w:jc w:val="both"/>
        <w:outlineLvl w:val="1"/>
        <w:rPr>
          <w:bCs/>
          <w:iCs/>
          <w:szCs w:val="28"/>
        </w:rPr>
      </w:pPr>
      <w:r>
        <w:tab/>
      </w:r>
      <w:r w:rsidRPr="003E3331">
        <w:rPr>
          <w:bCs/>
          <w:iCs/>
          <w:szCs w:val="28"/>
        </w:rPr>
        <w:t xml:space="preserve">Pursuant to Rule 25-6.0143(1)(d), F.A.C., under the ICCA methodology, capital expenditures for storm-related facility damage must exclude the normal cost of removal, retirement, and replacement of those facilities in the absence of a storm. </w:t>
      </w:r>
      <w:r>
        <w:rPr>
          <w:bCs/>
          <w:iCs/>
          <w:szCs w:val="28"/>
        </w:rPr>
        <w:t xml:space="preserve"> </w:t>
      </w:r>
      <w:r w:rsidRPr="003E3331">
        <w:rPr>
          <w:bCs/>
          <w:iCs/>
          <w:szCs w:val="28"/>
        </w:rPr>
        <w:t>DEF witness New testified that DEF has a process to ensure all units of property installed during storm restoration are capitalized at reasonable amounts to ensure a storm cost recovery request that is incremental under the ICCA methodology.</w:t>
      </w:r>
    </w:p>
    <w:p w14:paraId="3E7F57AD" w14:textId="77777777" w:rsidR="00095243" w:rsidRPr="003F313F" w:rsidRDefault="00095243" w:rsidP="00095243">
      <w:pPr>
        <w:jc w:val="both"/>
        <w:outlineLvl w:val="1"/>
        <w:rPr>
          <w:bCs/>
          <w:iCs/>
          <w:szCs w:val="28"/>
        </w:rPr>
      </w:pPr>
    </w:p>
    <w:p w14:paraId="3126C132" w14:textId="43015E87" w:rsidR="00C04692" w:rsidRDefault="00C04692" w:rsidP="006071F2">
      <w:pPr>
        <w:jc w:val="both"/>
        <w:outlineLvl w:val="1"/>
        <w:rPr>
          <w:bCs/>
          <w:iCs/>
          <w:szCs w:val="28"/>
        </w:rPr>
      </w:pPr>
      <w:r>
        <w:rPr>
          <w:bCs/>
          <w:iCs/>
          <w:szCs w:val="28"/>
        </w:rPr>
        <w:lastRenderedPageBreak/>
        <w:tab/>
      </w:r>
      <w:r w:rsidRPr="009A34C2">
        <w:rPr>
          <w:bCs/>
          <w:iCs/>
          <w:szCs w:val="28"/>
        </w:rPr>
        <w:t xml:space="preserve">When asked </w:t>
      </w:r>
      <w:r>
        <w:rPr>
          <w:bCs/>
          <w:iCs/>
          <w:szCs w:val="28"/>
        </w:rPr>
        <w:t xml:space="preserve">about the variance in total capitalizable </w:t>
      </w:r>
      <w:r w:rsidRPr="009A34C2">
        <w:rPr>
          <w:bCs/>
          <w:iCs/>
          <w:szCs w:val="28"/>
        </w:rPr>
        <w:t xml:space="preserve">costs from the petition to witness New’s testimony, DEF stated that the variance is attributable to </w:t>
      </w:r>
      <w:r>
        <w:rPr>
          <w:bCs/>
          <w:iCs/>
          <w:szCs w:val="28"/>
        </w:rPr>
        <w:t xml:space="preserve">finalization of materials utilized within the ICCA calculations.  </w:t>
      </w:r>
      <w:r w:rsidRPr="001429AF">
        <w:rPr>
          <w:bCs/>
          <w:iCs/>
          <w:szCs w:val="28"/>
        </w:rPr>
        <w:t>DEF is requesting storm recovery of incremental costs incurred in responding to Hurricanes Debby, Helene, and Milton as defined under the ICCA methodology required under Rule 25-6.0143, F.A.C.</w:t>
      </w:r>
      <w:r>
        <w:rPr>
          <w:bCs/>
          <w:iCs/>
          <w:szCs w:val="28"/>
        </w:rPr>
        <w:t xml:space="preserve">  </w:t>
      </w:r>
      <w:r w:rsidRPr="003F313F">
        <w:rPr>
          <w:bCs/>
          <w:iCs/>
          <w:szCs w:val="28"/>
        </w:rPr>
        <w:t xml:space="preserve">The total costs </w:t>
      </w:r>
      <w:r w:rsidR="00FF3F16">
        <w:rPr>
          <w:bCs/>
          <w:iCs/>
          <w:szCs w:val="28"/>
        </w:rPr>
        <w:t xml:space="preserve">proposed by DEF to </w:t>
      </w:r>
      <w:r w:rsidRPr="003F313F">
        <w:rPr>
          <w:bCs/>
          <w:iCs/>
          <w:szCs w:val="28"/>
        </w:rPr>
        <w:t xml:space="preserve">be capitalized for each storm are listed below. </w:t>
      </w:r>
    </w:p>
    <w:p w14:paraId="7E402359" w14:textId="77777777" w:rsidR="006071F2" w:rsidRPr="006071F2" w:rsidRDefault="006071F2" w:rsidP="006071F2">
      <w:pPr>
        <w:jc w:val="both"/>
        <w:outlineLvl w:val="1"/>
        <w:rPr>
          <w:rFonts w:ascii="Arial" w:hAnsi="Arial" w:cs="Arial"/>
          <w:szCs w:val="28"/>
        </w:rPr>
      </w:pPr>
    </w:p>
    <w:p w14:paraId="36CE614C" w14:textId="6E6A153F" w:rsidR="00C04692" w:rsidRPr="00F276D4" w:rsidRDefault="00F276D4" w:rsidP="00F276D4">
      <w:pPr>
        <w:pStyle w:val="Caption"/>
        <w:spacing w:after="0"/>
        <w:ind w:left="3600" w:firstLine="720"/>
        <w:rPr>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9</w:t>
      </w:r>
      <w:r w:rsidRPr="00F276D4">
        <w:rPr>
          <w:i w:val="0"/>
          <w:iCs w:val="0"/>
          <w:color w:val="000000" w:themeColor="text1"/>
          <w:sz w:val="24"/>
          <w:szCs w:val="24"/>
        </w:rPr>
        <w:fldChar w:fldCharType="end"/>
      </w:r>
    </w:p>
    <w:p w14:paraId="26777B0D" w14:textId="77777777" w:rsidR="00C04692" w:rsidRPr="00C04692" w:rsidRDefault="00C04692" w:rsidP="00F276D4">
      <w:pPr>
        <w:keepNext/>
        <w:jc w:val="center"/>
        <w:rPr>
          <w:bCs/>
        </w:rPr>
      </w:pPr>
      <w:r w:rsidRPr="00C04692">
        <w:rPr>
          <w:bCs/>
        </w:rPr>
        <w:t>Total Capitalizable Costs</w:t>
      </w:r>
    </w:p>
    <w:tbl>
      <w:tblPr>
        <w:tblStyle w:val="TableGrid"/>
        <w:tblW w:w="0" w:type="auto"/>
        <w:jc w:val="center"/>
        <w:tblLook w:val="04A0" w:firstRow="1" w:lastRow="0" w:firstColumn="1" w:lastColumn="0" w:noHBand="0" w:noVBand="1"/>
      </w:tblPr>
      <w:tblGrid>
        <w:gridCol w:w="868"/>
        <w:gridCol w:w="1871"/>
      </w:tblGrid>
      <w:tr w:rsidR="00C04692" w:rsidRPr="00C04692" w14:paraId="5957F978" w14:textId="77777777" w:rsidTr="00AD40F6">
        <w:trPr>
          <w:jc w:val="center"/>
        </w:trPr>
        <w:tc>
          <w:tcPr>
            <w:tcW w:w="0" w:type="auto"/>
          </w:tcPr>
          <w:p w14:paraId="50B85E6A" w14:textId="77777777" w:rsidR="00C04692" w:rsidRPr="006071F2" w:rsidRDefault="00C04692" w:rsidP="00AD40F6">
            <w:pPr>
              <w:jc w:val="center"/>
              <w:rPr>
                <w:bCs/>
                <w:sz w:val="23"/>
                <w:szCs w:val="23"/>
              </w:rPr>
            </w:pPr>
            <w:r w:rsidRPr="006071F2">
              <w:rPr>
                <w:bCs/>
                <w:sz w:val="23"/>
                <w:szCs w:val="23"/>
              </w:rPr>
              <w:t>Storm</w:t>
            </w:r>
          </w:p>
        </w:tc>
        <w:tc>
          <w:tcPr>
            <w:tcW w:w="0" w:type="auto"/>
          </w:tcPr>
          <w:p w14:paraId="4C0AE74B" w14:textId="77777777" w:rsidR="00C04692" w:rsidRPr="006071F2" w:rsidRDefault="00C04692" w:rsidP="00AD40F6">
            <w:pPr>
              <w:jc w:val="center"/>
              <w:rPr>
                <w:bCs/>
                <w:sz w:val="23"/>
                <w:szCs w:val="23"/>
              </w:rPr>
            </w:pPr>
            <w:r w:rsidRPr="006071F2">
              <w:rPr>
                <w:bCs/>
                <w:sz w:val="23"/>
                <w:szCs w:val="23"/>
              </w:rPr>
              <w:t>Amount (Million)</w:t>
            </w:r>
          </w:p>
        </w:tc>
      </w:tr>
      <w:tr w:rsidR="00C04692" w:rsidRPr="003F313F" w14:paraId="1B606EB7" w14:textId="77777777" w:rsidTr="00AD40F6">
        <w:trPr>
          <w:jc w:val="center"/>
        </w:trPr>
        <w:tc>
          <w:tcPr>
            <w:tcW w:w="0" w:type="auto"/>
          </w:tcPr>
          <w:p w14:paraId="1F0A468A" w14:textId="77777777" w:rsidR="00C04692" w:rsidRPr="006071F2" w:rsidRDefault="00C04692" w:rsidP="00AD40F6">
            <w:pPr>
              <w:jc w:val="both"/>
              <w:rPr>
                <w:sz w:val="23"/>
                <w:szCs w:val="23"/>
              </w:rPr>
            </w:pPr>
            <w:r w:rsidRPr="006071F2">
              <w:rPr>
                <w:sz w:val="23"/>
                <w:szCs w:val="23"/>
              </w:rPr>
              <w:t>Debby</w:t>
            </w:r>
          </w:p>
        </w:tc>
        <w:tc>
          <w:tcPr>
            <w:tcW w:w="0" w:type="auto"/>
          </w:tcPr>
          <w:p w14:paraId="6840DCB8" w14:textId="77777777" w:rsidR="00C04692" w:rsidRPr="006071F2" w:rsidRDefault="00C04692" w:rsidP="00AD40F6">
            <w:pPr>
              <w:jc w:val="right"/>
              <w:rPr>
                <w:sz w:val="23"/>
                <w:szCs w:val="23"/>
              </w:rPr>
            </w:pPr>
            <w:r w:rsidRPr="006071F2">
              <w:rPr>
                <w:sz w:val="23"/>
                <w:szCs w:val="23"/>
              </w:rPr>
              <w:t>$5.202</w:t>
            </w:r>
          </w:p>
        </w:tc>
      </w:tr>
      <w:tr w:rsidR="00C04692" w:rsidRPr="003F313F" w14:paraId="3A38CAA2" w14:textId="77777777" w:rsidTr="00AD40F6">
        <w:trPr>
          <w:jc w:val="center"/>
        </w:trPr>
        <w:tc>
          <w:tcPr>
            <w:tcW w:w="0" w:type="auto"/>
          </w:tcPr>
          <w:p w14:paraId="5D841D39" w14:textId="77777777" w:rsidR="00C04692" w:rsidRPr="006071F2" w:rsidRDefault="00C04692" w:rsidP="00AD40F6">
            <w:pPr>
              <w:jc w:val="both"/>
              <w:rPr>
                <w:sz w:val="23"/>
                <w:szCs w:val="23"/>
              </w:rPr>
            </w:pPr>
            <w:r w:rsidRPr="006071F2">
              <w:rPr>
                <w:sz w:val="23"/>
                <w:szCs w:val="23"/>
              </w:rPr>
              <w:t>Helene</w:t>
            </w:r>
          </w:p>
        </w:tc>
        <w:tc>
          <w:tcPr>
            <w:tcW w:w="0" w:type="auto"/>
          </w:tcPr>
          <w:p w14:paraId="3061FD22" w14:textId="77777777" w:rsidR="00C04692" w:rsidRPr="006071F2" w:rsidRDefault="00C04692" w:rsidP="00AD40F6">
            <w:pPr>
              <w:jc w:val="right"/>
              <w:rPr>
                <w:sz w:val="23"/>
                <w:szCs w:val="23"/>
              </w:rPr>
            </w:pPr>
            <w:r w:rsidRPr="006071F2">
              <w:rPr>
                <w:sz w:val="23"/>
                <w:szCs w:val="23"/>
              </w:rPr>
              <w:t xml:space="preserve">27.305 </w:t>
            </w:r>
          </w:p>
        </w:tc>
      </w:tr>
      <w:tr w:rsidR="00C04692" w:rsidRPr="003F313F" w14:paraId="01098EC0" w14:textId="77777777" w:rsidTr="00AD40F6">
        <w:trPr>
          <w:jc w:val="center"/>
        </w:trPr>
        <w:tc>
          <w:tcPr>
            <w:tcW w:w="0" w:type="auto"/>
          </w:tcPr>
          <w:p w14:paraId="2FC2750E" w14:textId="77777777" w:rsidR="00C04692" w:rsidRPr="006071F2" w:rsidRDefault="00C04692" w:rsidP="00AD40F6">
            <w:pPr>
              <w:jc w:val="both"/>
              <w:rPr>
                <w:sz w:val="23"/>
                <w:szCs w:val="23"/>
              </w:rPr>
            </w:pPr>
            <w:r w:rsidRPr="006071F2">
              <w:rPr>
                <w:sz w:val="23"/>
                <w:szCs w:val="23"/>
              </w:rPr>
              <w:t>Milton</w:t>
            </w:r>
          </w:p>
        </w:tc>
        <w:tc>
          <w:tcPr>
            <w:tcW w:w="0" w:type="auto"/>
          </w:tcPr>
          <w:p w14:paraId="52116982" w14:textId="77777777" w:rsidR="00C04692" w:rsidRPr="006071F2" w:rsidRDefault="00C04692" w:rsidP="00AD40F6">
            <w:pPr>
              <w:jc w:val="right"/>
              <w:rPr>
                <w:sz w:val="23"/>
                <w:szCs w:val="23"/>
                <w:u w:val="single"/>
              </w:rPr>
            </w:pPr>
            <w:r w:rsidRPr="006071F2">
              <w:rPr>
                <w:sz w:val="23"/>
                <w:szCs w:val="23"/>
                <w:u w:val="single"/>
              </w:rPr>
              <w:t>28.672</w:t>
            </w:r>
          </w:p>
        </w:tc>
      </w:tr>
      <w:tr w:rsidR="00C04692" w:rsidRPr="003F313F" w14:paraId="3903695C" w14:textId="77777777" w:rsidTr="00AD40F6">
        <w:trPr>
          <w:jc w:val="center"/>
        </w:trPr>
        <w:tc>
          <w:tcPr>
            <w:tcW w:w="0" w:type="auto"/>
          </w:tcPr>
          <w:p w14:paraId="66B60C27" w14:textId="77777777" w:rsidR="00C04692" w:rsidRPr="006071F2" w:rsidRDefault="00C04692" w:rsidP="00AD40F6">
            <w:pPr>
              <w:jc w:val="both"/>
              <w:rPr>
                <w:b/>
                <w:sz w:val="23"/>
                <w:szCs w:val="23"/>
              </w:rPr>
            </w:pPr>
            <w:r w:rsidRPr="006071F2">
              <w:rPr>
                <w:b/>
                <w:sz w:val="23"/>
                <w:szCs w:val="23"/>
              </w:rPr>
              <w:t>Total</w:t>
            </w:r>
          </w:p>
        </w:tc>
        <w:tc>
          <w:tcPr>
            <w:tcW w:w="0" w:type="auto"/>
          </w:tcPr>
          <w:p w14:paraId="70FD1B0B" w14:textId="77777777" w:rsidR="00C04692" w:rsidRPr="006071F2" w:rsidRDefault="00C04692" w:rsidP="00AD40F6">
            <w:pPr>
              <w:jc w:val="right"/>
              <w:rPr>
                <w:sz w:val="23"/>
                <w:szCs w:val="23"/>
                <w:u w:val="double"/>
              </w:rPr>
            </w:pPr>
            <w:r w:rsidRPr="006071F2">
              <w:rPr>
                <w:sz w:val="23"/>
                <w:szCs w:val="23"/>
                <w:u w:val="double"/>
              </w:rPr>
              <w:t xml:space="preserve">$61.180 </w:t>
            </w:r>
          </w:p>
        </w:tc>
      </w:tr>
    </w:tbl>
    <w:p w14:paraId="52EDCBB5" w14:textId="77777777" w:rsidR="00C04692" w:rsidRPr="006F4646" w:rsidRDefault="00C04692" w:rsidP="00C04692">
      <w:pPr>
        <w:ind w:left="720" w:firstLine="720"/>
        <w:jc w:val="both"/>
      </w:pPr>
      <w:r w:rsidRPr="003F313F">
        <w:t xml:space="preserve">     </w:t>
      </w:r>
      <w:r w:rsidRPr="003F313F">
        <w:tab/>
      </w:r>
      <w:r w:rsidRPr="003F313F">
        <w:tab/>
        <w:t xml:space="preserve">  </w:t>
      </w:r>
      <w:r w:rsidRPr="006F4646">
        <w:t xml:space="preserve"> Source: Exhibits JN-1, JN-2, and JN-3</w:t>
      </w:r>
    </w:p>
    <w:p w14:paraId="07ACBE11" w14:textId="77777777" w:rsidR="00C04692" w:rsidRPr="003F313F" w:rsidRDefault="00C04692" w:rsidP="00C04692">
      <w:pPr>
        <w:jc w:val="both"/>
      </w:pPr>
    </w:p>
    <w:p w14:paraId="22CE755F" w14:textId="2FAA3406" w:rsidR="00C04692" w:rsidRDefault="00C04692" w:rsidP="00095243">
      <w:pPr>
        <w:jc w:val="both"/>
      </w:pPr>
      <w:r>
        <w:tab/>
        <w:t xml:space="preserve">Our </w:t>
      </w:r>
      <w:r w:rsidRPr="003F313F">
        <w:t xml:space="preserve">auditing staff reviewed Deloitte’s work papers and found that the scope, procedures, and conclusion were reasonable. </w:t>
      </w:r>
      <w:r>
        <w:t xml:space="preserve"> </w:t>
      </w:r>
      <w:r w:rsidRPr="003F313F">
        <w:t>The Company confirmed that costs and invoices for Hurricanes Debby and Helene were handled in the same manner as Hurricane Milton.</w:t>
      </w:r>
      <w:r>
        <w:t xml:space="preserve">  </w:t>
      </w:r>
      <w:r w:rsidRPr="003F313F">
        <w:t xml:space="preserve">Therefore, </w:t>
      </w:r>
      <w:r>
        <w:t xml:space="preserve">we find that </w:t>
      </w:r>
      <w:r w:rsidRPr="003F313F">
        <w:t>the costs that were capitalized for all the hurricanes are reasonable and prudent and the appropriate amount to capitalize is $</w:t>
      </w:r>
      <w:r>
        <w:t>61.180</w:t>
      </w:r>
      <w:r w:rsidRPr="003F313F">
        <w:t xml:space="preserve"> million</w:t>
      </w:r>
      <w:r>
        <w:t>.</w:t>
      </w:r>
    </w:p>
    <w:p w14:paraId="657994BA" w14:textId="77777777" w:rsidR="00C04692" w:rsidRDefault="00C04692" w:rsidP="00095243">
      <w:pPr>
        <w:pStyle w:val="BodyText"/>
        <w:spacing w:after="0"/>
      </w:pPr>
    </w:p>
    <w:p w14:paraId="5B313E60" w14:textId="0664CBF5" w:rsidR="00C04692" w:rsidRDefault="00C04692" w:rsidP="00095243">
      <w:pPr>
        <w:pStyle w:val="BodyText"/>
        <w:spacing w:after="0"/>
        <w:rPr>
          <w:u w:val="single"/>
        </w:rPr>
      </w:pPr>
      <w:r>
        <w:tab/>
      </w:r>
      <w:r w:rsidRPr="00C04692">
        <w:rPr>
          <w:u w:val="single"/>
        </w:rPr>
        <w:t>ICCA non-incremental O&amp;M adjustments</w:t>
      </w:r>
    </w:p>
    <w:p w14:paraId="0599F8A0" w14:textId="77777777" w:rsidR="006071F2" w:rsidRDefault="006071F2" w:rsidP="00095243">
      <w:pPr>
        <w:pStyle w:val="BodyText"/>
        <w:spacing w:after="0"/>
        <w:rPr>
          <w:u w:val="single"/>
        </w:rPr>
      </w:pPr>
    </w:p>
    <w:p w14:paraId="090E2424" w14:textId="79D2F273" w:rsidR="00C04692" w:rsidRDefault="00C04692" w:rsidP="00095243">
      <w:pPr>
        <w:pStyle w:val="BodyText"/>
        <w:spacing w:after="0"/>
        <w:jc w:val="both"/>
      </w:pPr>
      <w:r>
        <w:tab/>
        <w:t xml:space="preserve">Rule 25-6.0143(1)(d), F.A.C., requires the ICCA be used when determining the costs charged to cover storm-related damages. </w:t>
      </w:r>
      <w:r w:rsidR="00FF3F16">
        <w:t xml:space="preserve"> </w:t>
      </w:r>
      <w:r>
        <w:t>Under the ICCA methodology, storm costs must exclude costs that normally would have been charged to non-cost recovery clause operating expenses in the absence of a storm.</w:t>
      </w:r>
    </w:p>
    <w:p w14:paraId="2EF3F9D2" w14:textId="77777777" w:rsidR="00095243" w:rsidRDefault="00095243" w:rsidP="00095243">
      <w:pPr>
        <w:pStyle w:val="BodyText"/>
        <w:spacing w:after="0"/>
        <w:jc w:val="both"/>
      </w:pPr>
    </w:p>
    <w:p w14:paraId="7E8D220F" w14:textId="54933B19" w:rsidR="00C04692" w:rsidRDefault="00FF3F16" w:rsidP="00095243">
      <w:pPr>
        <w:pStyle w:val="BodyText"/>
        <w:spacing w:after="0"/>
        <w:jc w:val="both"/>
      </w:pPr>
      <w:r>
        <w:tab/>
        <w:t>T</w:t>
      </w:r>
      <w:r w:rsidR="00C04692">
        <w:t xml:space="preserve">he method for determining non-incremental adjustments is pursuant to Rule 25-6.0143(1)(d), F.A.C. </w:t>
      </w:r>
      <w:r>
        <w:t xml:space="preserve"> </w:t>
      </w:r>
      <w:r w:rsidR="00C04692">
        <w:t xml:space="preserve">The </w:t>
      </w:r>
      <w:r>
        <w:t>s</w:t>
      </w:r>
      <w:r w:rsidR="00C04692">
        <w:t xml:space="preserve">torm related costs </w:t>
      </w:r>
      <w:r>
        <w:t xml:space="preserve">listed as </w:t>
      </w:r>
      <w:r w:rsidR="00C04692">
        <w:t>ICCA non-incremental O&amp;M adjustments are listed below.</w:t>
      </w:r>
    </w:p>
    <w:p w14:paraId="7BE2F253" w14:textId="0DADC11B" w:rsidR="00F276D4"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10</w:t>
      </w:r>
      <w:r w:rsidRPr="00F276D4">
        <w:rPr>
          <w:i w:val="0"/>
          <w:iCs w:val="0"/>
          <w:color w:val="000000" w:themeColor="text1"/>
          <w:sz w:val="24"/>
          <w:szCs w:val="24"/>
        </w:rPr>
        <w:fldChar w:fldCharType="end"/>
      </w:r>
    </w:p>
    <w:p w14:paraId="220175D3" w14:textId="1DFC8765" w:rsidR="00C04692" w:rsidRPr="00FF3F16" w:rsidRDefault="00C04692" w:rsidP="00F276D4">
      <w:pPr>
        <w:pStyle w:val="TableTitle"/>
        <w:keepNext/>
        <w:rPr>
          <w:rFonts w:ascii="Times New Roman" w:hAnsi="Times New Roman"/>
          <w:b w:val="0"/>
          <w:bCs/>
        </w:rPr>
      </w:pPr>
      <w:r w:rsidRPr="00FF3F16">
        <w:rPr>
          <w:rFonts w:ascii="Times New Roman" w:hAnsi="Times New Roman"/>
          <w:b w:val="0"/>
          <w:bCs/>
        </w:rPr>
        <w:t>ICCA Non-Incremental O&amp;M Adjustments</w:t>
      </w:r>
    </w:p>
    <w:tbl>
      <w:tblPr>
        <w:tblStyle w:val="TableGrid"/>
        <w:tblW w:w="0" w:type="auto"/>
        <w:jc w:val="center"/>
        <w:tblLook w:val="04A0" w:firstRow="1" w:lastRow="0" w:firstColumn="1" w:lastColumn="0" w:noHBand="0" w:noVBand="1"/>
      </w:tblPr>
      <w:tblGrid>
        <w:gridCol w:w="2495"/>
        <w:gridCol w:w="1206"/>
        <w:gridCol w:w="1206"/>
        <w:gridCol w:w="1206"/>
      </w:tblGrid>
      <w:tr w:rsidR="00C04692" w14:paraId="557E9BB5" w14:textId="77777777" w:rsidTr="00AD40F6">
        <w:trPr>
          <w:jc w:val="center"/>
        </w:trPr>
        <w:tc>
          <w:tcPr>
            <w:tcW w:w="0" w:type="auto"/>
          </w:tcPr>
          <w:p w14:paraId="2D11EDBB" w14:textId="77777777" w:rsidR="00C04692" w:rsidRPr="006071F2" w:rsidRDefault="00C04692" w:rsidP="00FF3F16">
            <w:pPr>
              <w:jc w:val="both"/>
              <w:rPr>
                <w:b/>
                <w:bCs/>
                <w:sz w:val="23"/>
                <w:szCs w:val="23"/>
              </w:rPr>
            </w:pPr>
            <w:r w:rsidRPr="006071F2">
              <w:rPr>
                <w:b/>
                <w:bCs/>
                <w:sz w:val="23"/>
                <w:szCs w:val="23"/>
              </w:rPr>
              <w:t>ICCA Adjustments</w:t>
            </w:r>
          </w:p>
        </w:tc>
        <w:tc>
          <w:tcPr>
            <w:tcW w:w="0" w:type="auto"/>
          </w:tcPr>
          <w:p w14:paraId="23D9DCC0" w14:textId="77777777" w:rsidR="00C04692" w:rsidRPr="006071F2" w:rsidRDefault="00C04692" w:rsidP="00FF3F16">
            <w:pPr>
              <w:jc w:val="both"/>
              <w:rPr>
                <w:b/>
                <w:bCs/>
                <w:sz w:val="23"/>
                <w:szCs w:val="23"/>
              </w:rPr>
            </w:pPr>
            <w:r w:rsidRPr="006071F2">
              <w:rPr>
                <w:b/>
                <w:bCs/>
                <w:sz w:val="23"/>
                <w:szCs w:val="23"/>
              </w:rPr>
              <w:t>Debby</w:t>
            </w:r>
          </w:p>
        </w:tc>
        <w:tc>
          <w:tcPr>
            <w:tcW w:w="0" w:type="auto"/>
          </w:tcPr>
          <w:p w14:paraId="77F685F7" w14:textId="77777777" w:rsidR="00C04692" w:rsidRPr="006071F2" w:rsidRDefault="00C04692" w:rsidP="00FF3F16">
            <w:pPr>
              <w:jc w:val="both"/>
              <w:rPr>
                <w:b/>
                <w:bCs/>
                <w:sz w:val="23"/>
                <w:szCs w:val="23"/>
              </w:rPr>
            </w:pPr>
            <w:r w:rsidRPr="006071F2">
              <w:rPr>
                <w:b/>
                <w:bCs/>
                <w:sz w:val="23"/>
                <w:szCs w:val="23"/>
              </w:rPr>
              <w:t>Helene</w:t>
            </w:r>
          </w:p>
        </w:tc>
        <w:tc>
          <w:tcPr>
            <w:tcW w:w="0" w:type="auto"/>
          </w:tcPr>
          <w:p w14:paraId="477E5B3A" w14:textId="77777777" w:rsidR="00C04692" w:rsidRPr="006071F2" w:rsidRDefault="00C04692" w:rsidP="00FF3F16">
            <w:pPr>
              <w:jc w:val="both"/>
              <w:rPr>
                <w:b/>
                <w:bCs/>
                <w:sz w:val="23"/>
                <w:szCs w:val="23"/>
              </w:rPr>
            </w:pPr>
            <w:r w:rsidRPr="006071F2">
              <w:rPr>
                <w:b/>
                <w:bCs/>
                <w:sz w:val="23"/>
                <w:szCs w:val="23"/>
              </w:rPr>
              <w:t>Milton</w:t>
            </w:r>
          </w:p>
        </w:tc>
      </w:tr>
      <w:tr w:rsidR="00C04692" w14:paraId="79D23D5B" w14:textId="77777777" w:rsidTr="00AD40F6">
        <w:trPr>
          <w:jc w:val="center"/>
        </w:trPr>
        <w:tc>
          <w:tcPr>
            <w:tcW w:w="0" w:type="auto"/>
          </w:tcPr>
          <w:p w14:paraId="75284E36" w14:textId="77777777" w:rsidR="00C04692" w:rsidRPr="006071F2" w:rsidRDefault="00C04692" w:rsidP="00FF3F16">
            <w:pPr>
              <w:jc w:val="both"/>
              <w:rPr>
                <w:sz w:val="22"/>
                <w:szCs w:val="22"/>
              </w:rPr>
            </w:pPr>
            <w:r w:rsidRPr="006071F2">
              <w:rPr>
                <w:sz w:val="22"/>
                <w:szCs w:val="22"/>
              </w:rPr>
              <w:t>Regular Payroll</w:t>
            </w:r>
          </w:p>
        </w:tc>
        <w:tc>
          <w:tcPr>
            <w:tcW w:w="0" w:type="auto"/>
          </w:tcPr>
          <w:p w14:paraId="264D5731" w14:textId="77777777" w:rsidR="00C04692" w:rsidRPr="006071F2" w:rsidRDefault="00C04692" w:rsidP="00FF3F16">
            <w:pPr>
              <w:jc w:val="both"/>
              <w:rPr>
                <w:sz w:val="22"/>
                <w:szCs w:val="22"/>
              </w:rPr>
            </w:pPr>
            <w:r w:rsidRPr="006071F2">
              <w:rPr>
                <w:sz w:val="22"/>
                <w:szCs w:val="22"/>
              </w:rPr>
              <w:t>$712,000</w:t>
            </w:r>
          </w:p>
        </w:tc>
        <w:tc>
          <w:tcPr>
            <w:tcW w:w="0" w:type="auto"/>
          </w:tcPr>
          <w:p w14:paraId="0016CA19" w14:textId="77777777" w:rsidR="00C04692" w:rsidRPr="006071F2" w:rsidRDefault="00C04692" w:rsidP="00FF3F16">
            <w:pPr>
              <w:jc w:val="both"/>
              <w:rPr>
                <w:sz w:val="22"/>
                <w:szCs w:val="22"/>
              </w:rPr>
            </w:pPr>
            <w:r w:rsidRPr="006071F2">
              <w:rPr>
                <w:sz w:val="22"/>
                <w:szCs w:val="22"/>
              </w:rPr>
              <w:t>$1,719,000</w:t>
            </w:r>
          </w:p>
        </w:tc>
        <w:tc>
          <w:tcPr>
            <w:tcW w:w="0" w:type="auto"/>
          </w:tcPr>
          <w:p w14:paraId="0553C5A7" w14:textId="77777777" w:rsidR="00C04692" w:rsidRPr="006071F2" w:rsidRDefault="00C04692" w:rsidP="00FF3F16">
            <w:pPr>
              <w:jc w:val="both"/>
              <w:rPr>
                <w:sz w:val="22"/>
                <w:szCs w:val="22"/>
              </w:rPr>
            </w:pPr>
            <w:r w:rsidRPr="006071F2">
              <w:rPr>
                <w:sz w:val="22"/>
                <w:szCs w:val="22"/>
              </w:rPr>
              <w:t>$612,000</w:t>
            </w:r>
          </w:p>
        </w:tc>
      </w:tr>
      <w:tr w:rsidR="00C04692" w14:paraId="5D5B2AA0" w14:textId="77777777" w:rsidTr="00AD40F6">
        <w:trPr>
          <w:jc w:val="center"/>
        </w:trPr>
        <w:tc>
          <w:tcPr>
            <w:tcW w:w="0" w:type="auto"/>
          </w:tcPr>
          <w:p w14:paraId="1188C191" w14:textId="77777777" w:rsidR="00C04692" w:rsidRPr="006071F2" w:rsidRDefault="00C04692" w:rsidP="00FF3F16">
            <w:pPr>
              <w:jc w:val="both"/>
              <w:rPr>
                <w:sz w:val="22"/>
                <w:szCs w:val="22"/>
              </w:rPr>
            </w:pPr>
            <w:r w:rsidRPr="006071F2">
              <w:rPr>
                <w:sz w:val="22"/>
                <w:szCs w:val="22"/>
              </w:rPr>
              <w:t>Overtime Payroll</w:t>
            </w:r>
          </w:p>
        </w:tc>
        <w:tc>
          <w:tcPr>
            <w:tcW w:w="0" w:type="auto"/>
          </w:tcPr>
          <w:p w14:paraId="4676A287" w14:textId="77777777" w:rsidR="00C04692" w:rsidRPr="006071F2" w:rsidRDefault="00C04692" w:rsidP="00FF3F16">
            <w:pPr>
              <w:jc w:val="both"/>
              <w:rPr>
                <w:sz w:val="22"/>
                <w:szCs w:val="22"/>
              </w:rPr>
            </w:pPr>
            <w:r w:rsidRPr="006071F2">
              <w:rPr>
                <w:sz w:val="22"/>
                <w:szCs w:val="22"/>
              </w:rPr>
              <w:t>253,000</w:t>
            </w:r>
          </w:p>
        </w:tc>
        <w:tc>
          <w:tcPr>
            <w:tcW w:w="0" w:type="auto"/>
          </w:tcPr>
          <w:p w14:paraId="5046007D" w14:textId="77777777" w:rsidR="00C04692" w:rsidRPr="006071F2" w:rsidRDefault="00C04692" w:rsidP="00FF3F16">
            <w:pPr>
              <w:jc w:val="both"/>
              <w:rPr>
                <w:sz w:val="22"/>
                <w:szCs w:val="22"/>
              </w:rPr>
            </w:pPr>
            <w:r w:rsidRPr="006071F2">
              <w:rPr>
                <w:sz w:val="22"/>
                <w:szCs w:val="22"/>
              </w:rPr>
              <w:t>168,000</w:t>
            </w:r>
          </w:p>
        </w:tc>
        <w:tc>
          <w:tcPr>
            <w:tcW w:w="0" w:type="auto"/>
          </w:tcPr>
          <w:p w14:paraId="288DA762" w14:textId="77777777" w:rsidR="00C04692" w:rsidRPr="006071F2" w:rsidRDefault="00C04692" w:rsidP="00FF3F16">
            <w:pPr>
              <w:jc w:val="both"/>
              <w:rPr>
                <w:sz w:val="22"/>
                <w:szCs w:val="22"/>
              </w:rPr>
            </w:pPr>
            <w:r w:rsidRPr="006071F2">
              <w:rPr>
                <w:sz w:val="22"/>
                <w:szCs w:val="22"/>
              </w:rPr>
              <w:t>171,000</w:t>
            </w:r>
          </w:p>
        </w:tc>
      </w:tr>
      <w:tr w:rsidR="00C04692" w14:paraId="0EC840E1" w14:textId="77777777" w:rsidTr="00AD40F6">
        <w:trPr>
          <w:jc w:val="center"/>
        </w:trPr>
        <w:tc>
          <w:tcPr>
            <w:tcW w:w="0" w:type="auto"/>
          </w:tcPr>
          <w:p w14:paraId="0D7F15AB" w14:textId="77777777" w:rsidR="00C04692" w:rsidRPr="006071F2" w:rsidRDefault="00C04692" w:rsidP="00FF3F16">
            <w:pPr>
              <w:jc w:val="both"/>
              <w:rPr>
                <w:sz w:val="22"/>
                <w:szCs w:val="22"/>
              </w:rPr>
            </w:pPr>
            <w:r w:rsidRPr="006071F2">
              <w:rPr>
                <w:sz w:val="22"/>
                <w:szCs w:val="22"/>
              </w:rPr>
              <w:t>Labor Burdens/Incentives</w:t>
            </w:r>
          </w:p>
        </w:tc>
        <w:tc>
          <w:tcPr>
            <w:tcW w:w="0" w:type="auto"/>
          </w:tcPr>
          <w:p w14:paraId="5F6EF6EB" w14:textId="77777777" w:rsidR="00C04692" w:rsidRPr="006071F2" w:rsidDel="00265BF9" w:rsidRDefault="00C04692" w:rsidP="00FF3F16">
            <w:pPr>
              <w:jc w:val="both"/>
              <w:rPr>
                <w:sz w:val="22"/>
                <w:szCs w:val="22"/>
              </w:rPr>
            </w:pPr>
            <w:r w:rsidRPr="006071F2">
              <w:rPr>
                <w:sz w:val="22"/>
                <w:szCs w:val="22"/>
              </w:rPr>
              <w:t>1,362,000</w:t>
            </w:r>
          </w:p>
        </w:tc>
        <w:tc>
          <w:tcPr>
            <w:tcW w:w="0" w:type="auto"/>
          </w:tcPr>
          <w:p w14:paraId="3F037F3F" w14:textId="77777777" w:rsidR="00C04692" w:rsidRPr="006071F2" w:rsidRDefault="00C04692" w:rsidP="00FF3F16">
            <w:pPr>
              <w:jc w:val="both"/>
              <w:rPr>
                <w:sz w:val="22"/>
                <w:szCs w:val="22"/>
              </w:rPr>
            </w:pPr>
            <w:r w:rsidRPr="006071F2">
              <w:rPr>
                <w:sz w:val="22"/>
                <w:szCs w:val="22"/>
              </w:rPr>
              <w:t>3,021,000</w:t>
            </w:r>
          </w:p>
        </w:tc>
        <w:tc>
          <w:tcPr>
            <w:tcW w:w="0" w:type="auto"/>
          </w:tcPr>
          <w:p w14:paraId="0435609E" w14:textId="77777777" w:rsidR="00C04692" w:rsidRPr="006071F2" w:rsidRDefault="00C04692" w:rsidP="00FF3F16">
            <w:pPr>
              <w:jc w:val="both"/>
              <w:rPr>
                <w:sz w:val="22"/>
                <w:szCs w:val="22"/>
              </w:rPr>
            </w:pPr>
            <w:r w:rsidRPr="006071F2">
              <w:rPr>
                <w:sz w:val="22"/>
                <w:szCs w:val="22"/>
              </w:rPr>
              <w:t>2,900,000</w:t>
            </w:r>
          </w:p>
        </w:tc>
      </w:tr>
      <w:tr w:rsidR="00C04692" w14:paraId="14A48462" w14:textId="77777777" w:rsidTr="00AD40F6">
        <w:trPr>
          <w:jc w:val="center"/>
        </w:trPr>
        <w:tc>
          <w:tcPr>
            <w:tcW w:w="0" w:type="auto"/>
          </w:tcPr>
          <w:p w14:paraId="336DA30C" w14:textId="77777777" w:rsidR="00C04692" w:rsidRPr="006071F2" w:rsidRDefault="00C04692" w:rsidP="00FF3F16">
            <w:pPr>
              <w:jc w:val="both"/>
              <w:rPr>
                <w:sz w:val="22"/>
                <w:szCs w:val="22"/>
              </w:rPr>
            </w:pPr>
            <w:r w:rsidRPr="006071F2">
              <w:rPr>
                <w:sz w:val="22"/>
                <w:szCs w:val="22"/>
              </w:rPr>
              <w:t>Overhead Allocations</w:t>
            </w:r>
          </w:p>
        </w:tc>
        <w:tc>
          <w:tcPr>
            <w:tcW w:w="0" w:type="auto"/>
          </w:tcPr>
          <w:p w14:paraId="1014DCC1" w14:textId="77777777" w:rsidR="00C04692" w:rsidRPr="006071F2" w:rsidDel="00265BF9" w:rsidRDefault="00C04692" w:rsidP="00FF3F16">
            <w:pPr>
              <w:jc w:val="both"/>
              <w:rPr>
                <w:sz w:val="22"/>
                <w:szCs w:val="22"/>
              </w:rPr>
            </w:pPr>
            <w:r w:rsidRPr="006071F2">
              <w:rPr>
                <w:sz w:val="22"/>
                <w:szCs w:val="22"/>
              </w:rPr>
              <w:t>207,000</w:t>
            </w:r>
          </w:p>
        </w:tc>
        <w:tc>
          <w:tcPr>
            <w:tcW w:w="0" w:type="auto"/>
          </w:tcPr>
          <w:p w14:paraId="0B657FFB" w14:textId="77777777" w:rsidR="00C04692" w:rsidRPr="006071F2" w:rsidRDefault="00C04692" w:rsidP="00FF3F16">
            <w:pPr>
              <w:jc w:val="both"/>
              <w:rPr>
                <w:sz w:val="22"/>
                <w:szCs w:val="22"/>
              </w:rPr>
            </w:pPr>
            <w:r w:rsidRPr="006071F2">
              <w:rPr>
                <w:sz w:val="22"/>
                <w:szCs w:val="22"/>
              </w:rPr>
              <w:t>240,000</w:t>
            </w:r>
          </w:p>
        </w:tc>
        <w:tc>
          <w:tcPr>
            <w:tcW w:w="0" w:type="auto"/>
          </w:tcPr>
          <w:p w14:paraId="4FEB6592" w14:textId="77777777" w:rsidR="00C04692" w:rsidRPr="006071F2" w:rsidRDefault="00C04692" w:rsidP="00FF3F16">
            <w:pPr>
              <w:jc w:val="both"/>
              <w:rPr>
                <w:sz w:val="22"/>
                <w:szCs w:val="22"/>
              </w:rPr>
            </w:pPr>
            <w:r w:rsidRPr="006071F2">
              <w:rPr>
                <w:sz w:val="22"/>
                <w:szCs w:val="22"/>
              </w:rPr>
              <w:t>497,000</w:t>
            </w:r>
          </w:p>
        </w:tc>
      </w:tr>
      <w:tr w:rsidR="00C04692" w14:paraId="275A86B7" w14:textId="77777777" w:rsidTr="00AD40F6">
        <w:trPr>
          <w:jc w:val="center"/>
        </w:trPr>
        <w:tc>
          <w:tcPr>
            <w:tcW w:w="0" w:type="auto"/>
          </w:tcPr>
          <w:p w14:paraId="06775E20" w14:textId="77777777" w:rsidR="00C04692" w:rsidRPr="006071F2" w:rsidRDefault="00C04692" w:rsidP="00FF3F16">
            <w:pPr>
              <w:jc w:val="both"/>
              <w:rPr>
                <w:sz w:val="22"/>
                <w:szCs w:val="22"/>
              </w:rPr>
            </w:pPr>
            <w:r w:rsidRPr="006071F2">
              <w:rPr>
                <w:sz w:val="22"/>
                <w:szCs w:val="22"/>
              </w:rPr>
              <w:t>Employee Expenses</w:t>
            </w:r>
          </w:p>
        </w:tc>
        <w:tc>
          <w:tcPr>
            <w:tcW w:w="0" w:type="auto"/>
          </w:tcPr>
          <w:p w14:paraId="2C629FC8" w14:textId="77777777" w:rsidR="00C04692" w:rsidRPr="006071F2" w:rsidDel="00265BF9" w:rsidRDefault="00C04692" w:rsidP="00FF3F16">
            <w:pPr>
              <w:jc w:val="both"/>
              <w:rPr>
                <w:sz w:val="22"/>
                <w:szCs w:val="22"/>
              </w:rPr>
            </w:pPr>
            <w:r w:rsidRPr="006071F2">
              <w:rPr>
                <w:sz w:val="22"/>
                <w:szCs w:val="22"/>
              </w:rPr>
              <w:t>20,000</w:t>
            </w:r>
          </w:p>
        </w:tc>
        <w:tc>
          <w:tcPr>
            <w:tcW w:w="0" w:type="auto"/>
          </w:tcPr>
          <w:p w14:paraId="5E98914C" w14:textId="77777777" w:rsidR="00C04692" w:rsidRPr="006071F2" w:rsidRDefault="00C04692" w:rsidP="00FF3F16">
            <w:pPr>
              <w:jc w:val="both"/>
              <w:rPr>
                <w:sz w:val="22"/>
                <w:szCs w:val="22"/>
              </w:rPr>
            </w:pPr>
            <w:r w:rsidRPr="006071F2">
              <w:rPr>
                <w:sz w:val="22"/>
                <w:szCs w:val="22"/>
              </w:rPr>
              <w:t>208,000</w:t>
            </w:r>
          </w:p>
        </w:tc>
        <w:tc>
          <w:tcPr>
            <w:tcW w:w="0" w:type="auto"/>
          </w:tcPr>
          <w:p w14:paraId="1E0B020E" w14:textId="77777777" w:rsidR="00C04692" w:rsidRPr="006071F2" w:rsidRDefault="00C04692" w:rsidP="00FF3F16">
            <w:pPr>
              <w:jc w:val="both"/>
              <w:rPr>
                <w:sz w:val="22"/>
                <w:szCs w:val="22"/>
              </w:rPr>
            </w:pPr>
            <w:r w:rsidRPr="006071F2">
              <w:rPr>
                <w:sz w:val="22"/>
                <w:szCs w:val="22"/>
              </w:rPr>
              <w:t>56,000</w:t>
            </w:r>
          </w:p>
        </w:tc>
      </w:tr>
      <w:tr w:rsidR="00C04692" w14:paraId="5DA8CE21" w14:textId="77777777" w:rsidTr="00AD40F6">
        <w:trPr>
          <w:jc w:val="center"/>
        </w:trPr>
        <w:tc>
          <w:tcPr>
            <w:tcW w:w="0" w:type="auto"/>
          </w:tcPr>
          <w:p w14:paraId="56EED3BA" w14:textId="77777777" w:rsidR="00C04692" w:rsidRPr="006071F2" w:rsidRDefault="00C04692" w:rsidP="00FF3F16">
            <w:pPr>
              <w:jc w:val="both"/>
              <w:rPr>
                <w:sz w:val="22"/>
                <w:szCs w:val="22"/>
              </w:rPr>
            </w:pPr>
            <w:r w:rsidRPr="006071F2">
              <w:rPr>
                <w:sz w:val="22"/>
                <w:szCs w:val="22"/>
              </w:rPr>
              <w:t>Contractor Costs</w:t>
            </w:r>
          </w:p>
        </w:tc>
        <w:tc>
          <w:tcPr>
            <w:tcW w:w="0" w:type="auto"/>
          </w:tcPr>
          <w:p w14:paraId="233D57B8" w14:textId="77777777" w:rsidR="00C04692" w:rsidRPr="006071F2" w:rsidRDefault="00C04692" w:rsidP="00FF3F16">
            <w:pPr>
              <w:jc w:val="both"/>
              <w:rPr>
                <w:sz w:val="22"/>
                <w:szCs w:val="22"/>
              </w:rPr>
            </w:pPr>
            <w:r w:rsidRPr="006071F2">
              <w:rPr>
                <w:sz w:val="22"/>
                <w:szCs w:val="22"/>
              </w:rPr>
              <w:t>1,221,000</w:t>
            </w:r>
          </w:p>
        </w:tc>
        <w:tc>
          <w:tcPr>
            <w:tcW w:w="0" w:type="auto"/>
          </w:tcPr>
          <w:p w14:paraId="035AFCD2" w14:textId="77777777" w:rsidR="00C04692" w:rsidRPr="006071F2" w:rsidRDefault="00C04692" w:rsidP="00FF3F16">
            <w:pPr>
              <w:jc w:val="both"/>
              <w:rPr>
                <w:sz w:val="22"/>
                <w:szCs w:val="22"/>
              </w:rPr>
            </w:pPr>
            <w:r w:rsidRPr="006071F2">
              <w:rPr>
                <w:sz w:val="22"/>
                <w:szCs w:val="22"/>
              </w:rPr>
              <w:t>1,404,000</w:t>
            </w:r>
          </w:p>
        </w:tc>
        <w:tc>
          <w:tcPr>
            <w:tcW w:w="0" w:type="auto"/>
          </w:tcPr>
          <w:p w14:paraId="54A1C8FF" w14:textId="77777777" w:rsidR="00C04692" w:rsidRPr="006071F2" w:rsidRDefault="00C04692" w:rsidP="00FF3F16">
            <w:pPr>
              <w:jc w:val="both"/>
              <w:rPr>
                <w:sz w:val="22"/>
                <w:szCs w:val="22"/>
              </w:rPr>
            </w:pPr>
            <w:r w:rsidRPr="006071F2">
              <w:rPr>
                <w:sz w:val="22"/>
                <w:szCs w:val="22"/>
              </w:rPr>
              <w:t>466,000</w:t>
            </w:r>
          </w:p>
        </w:tc>
      </w:tr>
      <w:tr w:rsidR="00C04692" w14:paraId="1268BDDC" w14:textId="77777777" w:rsidTr="00AD40F6">
        <w:trPr>
          <w:jc w:val="center"/>
        </w:trPr>
        <w:tc>
          <w:tcPr>
            <w:tcW w:w="0" w:type="auto"/>
          </w:tcPr>
          <w:p w14:paraId="2FF8AC9E" w14:textId="77777777" w:rsidR="00C04692" w:rsidRPr="006071F2" w:rsidRDefault="00C04692" w:rsidP="00FF3F16">
            <w:pPr>
              <w:jc w:val="both"/>
              <w:rPr>
                <w:sz w:val="22"/>
                <w:szCs w:val="22"/>
              </w:rPr>
            </w:pPr>
            <w:r w:rsidRPr="006071F2">
              <w:rPr>
                <w:sz w:val="22"/>
                <w:szCs w:val="22"/>
              </w:rPr>
              <w:t>Material &amp; Supplies</w:t>
            </w:r>
          </w:p>
        </w:tc>
        <w:tc>
          <w:tcPr>
            <w:tcW w:w="0" w:type="auto"/>
          </w:tcPr>
          <w:p w14:paraId="72030110" w14:textId="77777777" w:rsidR="00C04692" w:rsidRPr="006071F2" w:rsidRDefault="00C04692" w:rsidP="00FF3F16">
            <w:pPr>
              <w:jc w:val="both"/>
              <w:rPr>
                <w:sz w:val="22"/>
                <w:szCs w:val="22"/>
              </w:rPr>
            </w:pPr>
            <w:r w:rsidRPr="006071F2">
              <w:rPr>
                <w:sz w:val="22"/>
                <w:szCs w:val="22"/>
              </w:rPr>
              <w:t>49,000</w:t>
            </w:r>
          </w:p>
        </w:tc>
        <w:tc>
          <w:tcPr>
            <w:tcW w:w="0" w:type="auto"/>
          </w:tcPr>
          <w:p w14:paraId="784CB094" w14:textId="77777777" w:rsidR="00C04692" w:rsidRPr="006071F2" w:rsidRDefault="00C04692" w:rsidP="00FF3F16">
            <w:pPr>
              <w:jc w:val="both"/>
              <w:rPr>
                <w:sz w:val="22"/>
                <w:szCs w:val="22"/>
              </w:rPr>
            </w:pPr>
            <w:r w:rsidRPr="006071F2">
              <w:rPr>
                <w:sz w:val="22"/>
                <w:szCs w:val="22"/>
              </w:rPr>
              <w:t>127,000</w:t>
            </w:r>
          </w:p>
        </w:tc>
        <w:tc>
          <w:tcPr>
            <w:tcW w:w="0" w:type="auto"/>
          </w:tcPr>
          <w:p w14:paraId="311F2204" w14:textId="77777777" w:rsidR="00C04692" w:rsidRPr="006071F2" w:rsidRDefault="00C04692" w:rsidP="00FF3F16">
            <w:pPr>
              <w:jc w:val="both"/>
              <w:rPr>
                <w:sz w:val="22"/>
                <w:szCs w:val="22"/>
              </w:rPr>
            </w:pPr>
            <w:r w:rsidRPr="006071F2">
              <w:rPr>
                <w:sz w:val="22"/>
                <w:szCs w:val="22"/>
              </w:rPr>
              <w:t>211,000</w:t>
            </w:r>
          </w:p>
        </w:tc>
      </w:tr>
      <w:tr w:rsidR="00C04692" w14:paraId="30D540B6" w14:textId="77777777" w:rsidTr="00AD40F6">
        <w:trPr>
          <w:jc w:val="center"/>
        </w:trPr>
        <w:tc>
          <w:tcPr>
            <w:tcW w:w="0" w:type="auto"/>
          </w:tcPr>
          <w:p w14:paraId="5748628F" w14:textId="77777777" w:rsidR="00C04692" w:rsidRPr="006071F2" w:rsidRDefault="00C04692" w:rsidP="00FF3F16">
            <w:pPr>
              <w:jc w:val="both"/>
              <w:rPr>
                <w:sz w:val="22"/>
                <w:szCs w:val="22"/>
              </w:rPr>
            </w:pPr>
            <w:r w:rsidRPr="006071F2">
              <w:rPr>
                <w:sz w:val="22"/>
                <w:szCs w:val="22"/>
              </w:rPr>
              <w:t>Internal Fleet Costs</w:t>
            </w:r>
          </w:p>
        </w:tc>
        <w:tc>
          <w:tcPr>
            <w:tcW w:w="0" w:type="auto"/>
          </w:tcPr>
          <w:p w14:paraId="0EF9E64A" w14:textId="77777777" w:rsidR="00C04692" w:rsidRPr="006071F2" w:rsidRDefault="00C04692" w:rsidP="00FF3F16">
            <w:pPr>
              <w:jc w:val="both"/>
              <w:rPr>
                <w:sz w:val="22"/>
                <w:szCs w:val="22"/>
              </w:rPr>
            </w:pPr>
            <w:r w:rsidRPr="006071F2">
              <w:rPr>
                <w:sz w:val="22"/>
                <w:szCs w:val="22"/>
              </w:rPr>
              <w:t>74,000</w:t>
            </w:r>
          </w:p>
        </w:tc>
        <w:tc>
          <w:tcPr>
            <w:tcW w:w="0" w:type="auto"/>
          </w:tcPr>
          <w:p w14:paraId="24044C4C" w14:textId="77777777" w:rsidR="00C04692" w:rsidRPr="006071F2" w:rsidRDefault="00C04692" w:rsidP="00FF3F16">
            <w:pPr>
              <w:jc w:val="both"/>
              <w:rPr>
                <w:sz w:val="22"/>
                <w:szCs w:val="22"/>
              </w:rPr>
            </w:pPr>
            <w:r w:rsidRPr="006071F2">
              <w:rPr>
                <w:sz w:val="22"/>
                <w:szCs w:val="22"/>
              </w:rPr>
              <w:t>6,000</w:t>
            </w:r>
          </w:p>
        </w:tc>
        <w:tc>
          <w:tcPr>
            <w:tcW w:w="0" w:type="auto"/>
          </w:tcPr>
          <w:p w14:paraId="53EFC7EA" w14:textId="77777777" w:rsidR="00C04692" w:rsidRPr="006071F2" w:rsidRDefault="00C04692" w:rsidP="00FF3F16">
            <w:pPr>
              <w:jc w:val="both"/>
              <w:rPr>
                <w:sz w:val="22"/>
                <w:szCs w:val="22"/>
              </w:rPr>
            </w:pPr>
            <w:r w:rsidRPr="006071F2">
              <w:rPr>
                <w:sz w:val="22"/>
                <w:szCs w:val="22"/>
              </w:rPr>
              <w:t>27,000</w:t>
            </w:r>
          </w:p>
        </w:tc>
      </w:tr>
      <w:tr w:rsidR="00C04692" w14:paraId="5CDED75F" w14:textId="77777777" w:rsidTr="00AD40F6">
        <w:trPr>
          <w:jc w:val="center"/>
        </w:trPr>
        <w:tc>
          <w:tcPr>
            <w:tcW w:w="0" w:type="auto"/>
          </w:tcPr>
          <w:p w14:paraId="002064C1" w14:textId="77777777" w:rsidR="00C04692" w:rsidRPr="006071F2" w:rsidRDefault="00C04692" w:rsidP="00FF3F16">
            <w:pPr>
              <w:jc w:val="both"/>
              <w:rPr>
                <w:sz w:val="22"/>
                <w:szCs w:val="22"/>
              </w:rPr>
            </w:pPr>
            <w:r w:rsidRPr="006071F2">
              <w:rPr>
                <w:sz w:val="22"/>
                <w:szCs w:val="22"/>
              </w:rPr>
              <w:t>Other</w:t>
            </w:r>
          </w:p>
        </w:tc>
        <w:tc>
          <w:tcPr>
            <w:tcW w:w="0" w:type="auto"/>
          </w:tcPr>
          <w:p w14:paraId="75C60365" w14:textId="77777777" w:rsidR="00C04692" w:rsidRPr="006071F2" w:rsidRDefault="00C04692" w:rsidP="00FF3F16">
            <w:pPr>
              <w:jc w:val="both"/>
              <w:rPr>
                <w:sz w:val="22"/>
                <w:szCs w:val="22"/>
                <w:u w:val="single"/>
              </w:rPr>
            </w:pPr>
            <w:r w:rsidRPr="006071F2">
              <w:rPr>
                <w:sz w:val="22"/>
                <w:szCs w:val="22"/>
                <w:u w:val="single"/>
              </w:rPr>
              <w:t>0</w:t>
            </w:r>
          </w:p>
        </w:tc>
        <w:tc>
          <w:tcPr>
            <w:tcW w:w="0" w:type="auto"/>
          </w:tcPr>
          <w:p w14:paraId="487D3E3E" w14:textId="77777777" w:rsidR="00C04692" w:rsidRPr="006071F2" w:rsidRDefault="00C04692" w:rsidP="00FF3F16">
            <w:pPr>
              <w:jc w:val="both"/>
              <w:rPr>
                <w:sz w:val="22"/>
                <w:szCs w:val="22"/>
                <w:u w:val="single"/>
              </w:rPr>
            </w:pPr>
            <w:r w:rsidRPr="006071F2">
              <w:rPr>
                <w:sz w:val="22"/>
                <w:szCs w:val="22"/>
                <w:u w:val="single"/>
              </w:rPr>
              <w:t>0</w:t>
            </w:r>
          </w:p>
        </w:tc>
        <w:tc>
          <w:tcPr>
            <w:tcW w:w="0" w:type="auto"/>
          </w:tcPr>
          <w:p w14:paraId="07C99ED4" w14:textId="77777777" w:rsidR="00C04692" w:rsidRPr="006071F2" w:rsidRDefault="00C04692" w:rsidP="00FF3F16">
            <w:pPr>
              <w:jc w:val="both"/>
              <w:rPr>
                <w:sz w:val="22"/>
                <w:szCs w:val="22"/>
                <w:u w:val="single"/>
              </w:rPr>
            </w:pPr>
            <w:r w:rsidRPr="006071F2">
              <w:rPr>
                <w:sz w:val="22"/>
                <w:szCs w:val="22"/>
                <w:u w:val="single"/>
              </w:rPr>
              <w:t>0</w:t>
            </w:r>
          </w:p>
        </w:tc>
      </w:tr>
      <w:tr w:rsidR="00C04692" w14:paraId="39527753" w14:textId="77777777" w:rsidTr="00AD40F6">
        <w:trPr>
          <w:jc w:val="center"/>
        </w:trPr>
        <w:tc>
          <w:tcPr>
            <w:tcW w:w="0" w:type="auto"/>
          </w:tcPr>
          <w:p w14:paraId="6BF945BB" w14:textId="77777777" w:rsidR="00C04692" w:rsidRPr="006071F2" w:rsidRDefault="00C04692" w:rsidP="00FF3F16">
            <w:pPr>
              <w:jc w:val="both"/>
              <w:rPr>
                <w:b/>
                <w:bCs/>
                <w:sz w:val="22"/>
                <w:szCs w:val="22"/>
              </w:rPr>
            </w:pPr>
            <w:r w:rsidRPr="006071F2">
              <w:rPr>
                <w:b/>
                <w:bCs/>
                <w:sz w:val="22"/>
                <w:szCs w:val="22"/>
              </w:rPr>
              <w:t>Total</w:t>
            </w:r>
          </w:p>
        </w:tc>
        <w:tc>
          <w:tcPr>
            <w:tcW w:w="0" w:type="auto"/>
          </w:tcPr>
          <w:p w14:paraId="54F4F831" w14:textId="77777777" w:rsidR="00C04692" w:rsidRPr="006071F2" w:rsidRDefault="00C04692" w:rsidP="00FF3F16">
            <w:pPr>
              <w:jc w:val="both"/>
              <w:rPr>
                <w:sz w:val="22"/>
                <w:szCs w:val="22"/>
                <w:u w:val="double"/>
              </w:rPr>
            </w:pPr>
            <w:r w:rsidRPr="006071F2">
              <w:rPr>
                <w:sz w:val="22"/>
                <w:szCs w:val="22"/>
                <w:u w:val="double"/>
              </w:rPr>
              <w:t>$3,898,000</w:t>
            </w:r>
          </w:p>
        </w:tc>
        <w:tc>
          <w:tcPr>
            <w:tcW w:w="0" w:type="auto"/>
          </w:tcPr>
          <w:p w14:paraId="54E240F2" w14:textId="77777777" w:rsidR="00C04692" w:rsidRPr="006071F2" w:rsidRDefault="00C04692" w:rsidP="00FF3F16">
            <w:pPr>
              <w:jc w:val="both"/>
              <w:rPr>
                <w:sz w:val="22"/>
                <w:szCs w:val="22"/>
                <w:u w:val="double"/>
              </w:rPr>
            </w:pPr>
            <w:r w:rsidRPr="006071F2">
              <w:rPr>
                <w:sz w:val="22"/>
                <w:szCs w:val="22"/>
                <w:u w:val="double"/>
              </w:rPr>
              <w:t>$6,892,000</w:t>
            </w:r>
          </w:p>
        </w:tc>
        <w:tc>
          <w:tcPr>
            <w:tcW w:w="0" w:type="auto"/>
          </w:tcPr>
          <w:p w14:paraId="06E27941" w14:textId="77777777" w:rsidR="00C04692" w:rsidRPr="006071F2" w:rsidRDefault="00C04692" w:rsidP="00FF3F16">
            <w:pPr>
              <w:jc w:val="both"/>
              <w:rPr>
                <w:sz w:val="22"/>
                <w:szCs w:val="22"/>
                <w:u w:val="double"/>
              </w:rPr>
            </w:pPr>
            <w:r w:rsidRPr="006071F2">
              <w:rPr>
                <w:sz w:val="22"/>
                <w:szCs w:val="22"/>
                <w:u w:val="double"/>
              </w:rPr>
              <w:t>$4,939,000</w:t>
            </w:r>
          </w:p>
        </w:tc>
      </w:tr>
    </w:tbl>
    <w:p w14:paraId="2BB87449" w14:textId="77777777" w:rsidR="00C04692" w:rsidRDefault="00C04692" w:rsidP="006071F2">
      <w:pPr>
        <w:pStyle w:val="TableSource"/>
        <w:spacing w:after="0"/>
        <w:jc w:val="center"/>
      </w:pPr>
      <w:r>
        <w:t xml:space="preserve">Source: </w:t>
      </w:r>
      <w:r w:rsidRPr="009F4FA2">
        <w:t>Exhibits JN-2, JN-3, and JN-4</w:t>
      </w:r>
    </w:p>
    <w:p w14:paraId="5E51D2C9" w14:textId="24A34D33" w:rsidR="00C04692" w:rsidRDefault="00FF3F16" w:rsidP="006071F2">
      <w:pPr>
        <w:pStyle w:val="BodyText"/>
        <w:spacing w:after="0"/>
        <w:jc w:val="both"/>
      </w:pPr>
      <w:r>
        <w:lastRenderedPageBreak/>
        <w:tab/>
        <w:t xml:space="preserve">Our </w:t>
      </w:r>
      <w:r w:rsidR="00C04692">
        <w:t xml:space="preserve">auditing staff reviewed Deloitte’s work papers and found that the scope, procedures, and conclusion were reasonable. </w:t>
      </w:r>
      <w:r>
        <w:t xml:space="preserve"> </w:t>
      </w:r>
      <w:r w:rsidR="00C04692">
        <w:t xml:space="preserve">The Company confirmed that costs and invoices for Hurricanes Debby and Helene were handled in the same manner as Hurricane Milton, which was the subject of the Deloitte audit. </w:t>
      </w:r>
      <w:r>
        <w:t xml:space="preserve"> </w:t>
      </w:r>
      <w:r w:rsidR="00C04692">
        <w:t xml:space="preserve">Therefore, </w:t>
      </w:r>
      <w:r>
        <w:t xml:space="preserve">we find that </w:t>
      </w:r>
      <w:r w:rsidR="00C04692">
        <w:t xml:space="preserve">the adjustments for non-incremental costs </w:t>
      </w:r>
      <w:r>
        <w:t xml:space="preserve">in the amount of $15.729 million are </w:t>
      </w:r>
      <w:r w:rsidR="00C04692">
        <w:t>reasonable and prudent.</w:t>
      </w:r>
    </w:p>
    <w:p w14:paraId="1F60A2B5" w14:textId="77777777" w:rsidR="00095243" w:rsidRDefault="00095243" w:rsidP="00095243">
      <w:pPr>
        <w:pStyle w:val="BodyText"/>
        <w:spacing w:after="0"/>
        <w:jc w:val="both"/>
      </w:pPr>
    </w:p>
    <w:p w14:paraId="1E755E17" w14:textId="7E797407" w:rsidR="00FF3F16" w:rsidRDefault="00FF3F16" w:rsidP="00095243">
      <w:pPr>
        <w:pStyle w:val="BodyText"/>
        <w:spacing w:after="0"/>
        <w:jc w:val="both"/>
        <w:rPr>
          <w:u w:val="single"/>
        </w:rPr>
      </w:pPr>
      <w:r>
        <w:tab/>
      </w:r>
      <w:r>
        <w:rPr>
          <w:u w:val="single"/>
        </w:rPr>
        <w:t>Retail recoverable storm costs</w:t>
      </w:r>
    </w:p>
    <w:p w14:paraId="0B0F885E" w14:textId="77777777" w:rsidR="00095243" w:rsidRDefault="00095243" w:rsidP="00095243">
      <w:pPr>
        <w:pStyle w:val="BodyText"/>
        <w:spacing w:after="0"/>
        <w:jc w:val="both"/>
        <w:rPr>
          <w:u w:val="single"/>
        </w:rPr>
      </w:pPr>
    </w:p>
    <w:p w14:paraId="3C3BC9E8" w14:textId="229F568D" w:rsidR="00B560E8" w:rsidRPr="009F4FA2" w:rsidRDefault="00FF3F16" w:rsidP="00095243">
      <w:pPr>
        <w:pStyle w:val="BodyText"/>
        <w:spacing w:after="0"/>
      </w:pPr>
      <w:r>
        <w:tab/>
      </w:r>
      <w:r w:rsidRPr="009F4FA2">
        <w:t xml:space="preserve">Based </w:t>
      </w:r>
      <w:r>
        <w:t xml:space="preserve">on the </w:t>
      </w:r>
      <w:r w:rsidRPr="009F4FA2">
        <w:t>storm restoration costs categories and adjustments</w:t>
      </w:r>
      <w:r w:rsidR="00B560E8">
        <w:t xml:space="preserve"> previously discussed</w:t>
      </w:r>
      <w:r w:rsidRPr="009F4FA2">
        <w:t xml:space="preserve">, </w:t>
      </w:r>
      <w:r w:rsidR="00B560E8">
        <w:t xml:space="preserve">we find that </w:t>
      </w:r>
      <w:r w:rsidRPr="009F4FA2">
        <w:t xml:space="preserve">the reasonable and prudent </w:t>
      </w:r>
      <w:r w:rsidR="00B560E8">
        <w:t xml:space="preserve">amount of </w:t>
      </w:r>
      <w:r w:rsidRPr="009F4FA2">
        <w:t xml:space="preserve">retail recoverable storm costs </w:t>
      </w:r>
      <w:r w:rsidR="00B560E8">
        <w:t xml:space="preserve">is </w:t>
      </w:r>
      <w:r w:rsidR="00B560E8" w:rsidRPr="009F4FA2">
        <w:t>$914.795 million</w:t>
      </w:r>
      <w:r w:rsidR="00B560E8">
        <w:t xml:space="preserve"> as stated in Table 1</w:t>
      </w:r>
      <w:r w:rsidR="006F4646">
        <w:t>1</w:t>
      </w:r>
      <w:r w:rsidR="00B560E8">
        <w:t>.</w:t>
      </w:r>
    </w:p>
    <w:p w14:paraId="7BC714D7" w14:textId="6DEF324C" w:rsidR="00993FDB" w:rsidRDefault="00993FDB" w:rsidP="00095243">
      <w:pPr>
        <w:rPr>
          <w:bCs/>
        </w:rPr>
      </w:pPr>
    </w:p>
    <w:p w14:paraId="55DF8A01" w14:textId="48CFD1E9" w:rsidR="00FF3F16" w:rsidRPr="00F276D4" w:rsidRDefault="00F276D4" w:rsidP="00F276D4">
      <w:pPr>
        <w:pStyle w:val="Caption"/>
        <w:spacing w:after="0"/>
        <w:ind w:left="3600" w:firstLine="720"/>
        <w:rPr>
          <w:b/>
          <w:bCs/>
          <w:i w:val="0"/>
          <w:iCs w:val="0"/>
          <w:color w:val="000000" w:themeColor="text1"/>
          <w:sz w:val="24"/>
          <w:szCs w:val="24"/>
        </w:rPr>
      </w:pPr>
      <w:r w:rsidRPr="00F276D4">
        <w:rPr>
          <w:i w:val="0"/>
          <w:iCs w:val="0"/>
          <w:color w:val="000000" w:themeColor="text1"/>
          <w:sz w:val="24"/>
          <w:szCs w:val="24"/>
        </w:rPr>
        <w:t xml:space="preserve">Table </w:t>
      </w:r>
      <w:r w:rsidRPr="00F276D4">
        <w:rPr>
          <w:i w:val="0"/>
          <w:iCs w:val="0"/>
          <w:color w:val="000000" w:themeColor="text1"/>
          <w:sz w:val="24"/>
          <w:szCs w:val="24"/>
        </w:rPr>
        <w:fldChar w:fldCharType="begin"/>
      </w:r>
      <w:r w:rsidRPr="00F276D4">
        <w:rPr>
          <w:i w:val="0"/>
          <w:iCs w:val="0"/>
          <w:color w:val="000000" w:themeColor="text1"/>
          <w:sz w:val="24"/>
          <w:szCs w:val="24"/>
        </w:rPr>
        <w:instrText xml:space="preserve"> SEQ Table \* ARABIC </w:instrText>
      </w:r>
      <w:r w:rsidRPr="00F276D4">
        <w:rPr>
          <w:i w:val="0"/>
          <w:iCs w:val="0"/>
          <w:color w:val="000000" w:themeColor="text1"/>
          <w:sz w:val="24"/>
          <w:szCs w:val="24"/>
        </w:rPr>
        <w:fldChar w:fldCharType="separate"/>
      </w:r>
      <w:r w:rsidR="00497B4F">
        <w:rPr>
          <w:i w:val="0"/>
          <w:iCs w:val="0"/>
          <w:noProof/>
          <w:color w:val="000000" w:themeColor="text1"/>
          <w:sz w:val="24"/>
          <w:szCs w:val="24"/>
        </w:rPr>
        <w:t>11</w:t>
      </w:r>
      <w:r w:rsidRPr="00F276D4">
        <w:rPr>
          <w:i w:val="0"/>
          <w:iCs w:val="0"/>
          <w:color w:val="000000" w:themeColor="text1"/>
          <w:sz w:val="24"/>
          <w:szCs w:val="24"/>
        </w:rPr>
        <w:fldChar w:fldCharType="end"/>
      </w:r>
    </w:p>
    <w:p w14:paraId="7BBE3DFF" w14:textId="77777777" w:rsidR="00FF3F16" w:rsidRPr="00FF3F16" w:rsidRDefault="00FF3F16" w:rsidP="00F276D4">
      <w:pPr>
        <w:pStyle w:val="TableTitle"/>
        <w:keepNext/>
        <w:rPr>
          <w:rFonts w:ascii="Times New Roman" w:hAnsi="Times New Roman"/>
          <w:b w:val="0"/>
          <w:bCs/>
        </w:rPr>
      </w:pPr>
      <w:r w:rsidRPr="00FF3F16">
        <w:rPr>
          <w:rFonts w:ascii="Times New Roman" w:hAnsi="Times New Roman"/>
          <w:b w:val="0"/>
          <w:bCs/>
        </w:rPr>
        <w:t>Retail Recoverable Storm Costs</w:t>
      </w:r>
    </w:p>
    <w:tbl>
      <w:tblPr>
        <w:tblStyle w:val="TableGrid"/>
        <w:tblW w:w="0" w:type="auto"/>
        <w:jc w:val="center"/>
        <w:tblLook w:val="04A0" w:firstRow="1" w:lastRow="0" w:firstColumn="1" w:lastColumn="0" w:noHBand="0" w:noVBand="1"/>
      </w:tblPr>
      <w:tblGrid>
        <w:gridCol w:w="4322"/>
        <w:gridCol w:w="2023"/>
      </w:tblGrid>
      <w:tr w:rsidR="00FF3F16" w:rsidRPr="009F4FA2" w14:paraId="3413A1B7" w14:textId="77777777" w:rsidTr="00AD40F6">
        <w:trPr>
          <w:jc w:val="center"/>
        </w:trPr>
        <w:tc>
          <w:tcPr>
            <w:tcW w:w="0" w:type="auto"/>
          </w:tcPr>
          <w:p w14:paraId="4C5D6695" w14:textId="77777777" w:rsidR="00FF3F16" w:rsidRPr="009F4FA2" w:rsidRDefault="00FF3F16" w:rsidP="00AD40F6">
            <w:pPr>
              <w:jc w:val="center"/>
              <w:rPr>
                <w:b/>
                <w:bCs/>
              </w:rPr>
            </w:pPr>
            <w:r w:rsidRPr="009F4FA2">
              <w:rPr>
                <w:b/>
                <w:bCs/>
              </w:rPr>
              <w:t>Storm</w:t>
            </w:r>
          </w:p>
        </w:tc>
        <w:tc>
          <w:tcPr>
            <w:tcW w:w="0" w:type="auto"/>
          </w:tcPr>
          <w:p w14:paraId="36354137" w14:textId="77777777" w:rsidR="00FF3F16" w:rsidRPr="009F4FA2" w:rsidRDefault="00FF3F16" w:rsidP="00AD40F6">
            <w:pPr>
              <w:jc w:val="right"/>
              <w:rPr>
                <w:b/>
                <w:bCs/>
              </w:rPr>
            </w:pPr>
            <w:r w:rsidRPr="009F4FA2">
              <w:rPr>
                <w:b/>
                <w:bCs/>
              </w:rPr>
              <w:t>Amount (Million)</w:t>
            </w:r>
          </w:p>
        </w:tc>
      </w:tr>
      <w:tr w:rsidR="00FF3F16" w14:paraId="57E5F025" w14:textId="77777777" w:rsidTr="00AD40F6">
        <w:trPr>
          <w:jc w:val="center"/>
        </w:trPr>
        <w:tc>
          <w:tcPr>
            <w:tcW w:w="0" w:type="auto"/>
          </w:tcPr>
          <w:p w14:paraId="702FAEF0" w14:textId="77777777" w:rsidR="00FF3F16" w:rsidRDefault="00FF3F16" w:rsidP="00AD40F6">
            <w:r>
              <w:t>Debby</w:t>
            </w:r>
          </w:p>
        </w:tc>
        <w:tc>
          <w:tcPr>
            <w:tcW w:w="0" w:type="auto"/>
          </w:tcPr>
          <w:p w14:paraId="705715A3" w14:textId="77777777" w:rsidR="00FF3F16" w:rsidRDefault="00FF3F16" w:rsidP="00AD40F6">
            <w:pPr>
              <w:jc w:val="right"/>
            </w:pPr>
            <w:r>
              <w:t>$37.110</w:t>
            </w:r>
          </w:p>
        </w:tc>
      </w:tr>
      <w:tr w:rsidR="00FF3F16" w14:paraId="68F7F3A9" w14:textId="77777777" w:rsidTr="00AD40F6">
        <w:trPr>
          <w:jc w:val="center"/>
        </w:trPr>
        <w:tc>
          <w:tcPr>
            <w:tcW w:w="0" w:type="auto"/>
          </w:tcPr>
          <w:p w14:paraId="2B3AA4DE" w14:textId="77777777" w:rsidR="00FF3F16" w:rsidRDefault="00FF3F16" w:rsidP="00AD40F6">
            <w:r>
              <w:t>Helene</w:t>
            </w:r>
          </w:p>
        </w:tc>
        <w:tc>
          <w:tcPr>
            <w:tcW w:w="0" w:type="auto"/>
          </w:tcPr>
          <w:p w14:paraId="03D3A1EF" w14:textId="77777777" w:rsidR="00FF3F16" w:rsidRDefault="00FF3F16" w:rsidP="00AD40F6">
            <w:pPr>
              <w:jc w:val="right"/>
            </w:pPr>
            <w:r>
              <w:t>215.944</w:t>
            </w:r>
          </w:p>
        </w:tc>
      </w:tr>
      <w:tr w:rsidR="00FF3F16" w14:paraId="7A3F6533" w14:textId="77777777" w:rsidTr="00AD40F6">
        <w:trPr>
          <w:jc w:val="center"/>
        </w:trPr>
        <w:tc>
          <w:tcPr>
            <w:tcW w:w="0" w:type="auto"/>
          </w:tcPr>
          <w:p w14:paraId="0B4B902F" w14:textId="77777777" w:rsidR="00FF3F16" w:rsidRDefault="00FF3F16" w:rsidP="00AD40F6">
            <w:r>
              <w:t>Milton</w:t>
            </w:r>
          </w:p>
        </w:tc>
        <w:tc>
          <w:tcPr>
            <w:tcW w:w="0" w:type="auto"/>
          </w:tcPr>
          <w:p w14:paraId="6CE7233A" w14:textId="77777777" w:rsidR="00FF3F16" w:rsidRDefault="00FF3F16" w:rsidP="00AD40F6">
            <w:pPr>
              <w:jc w:val="right"/>
            </w:pPr>
            <w:r>
              <w:t>649.904</w:t>
            </w:r>
          </w:p>
        </w:tc>
      </w:tr>
      <w:tr w:rsidR="00FF3F16" w14:paraId="51E9D061" w14:textId="77777777" w:rsidTr="00AD40F6">
        <w:trPr>
          <w:jc w:val="center"/>
        </w:trPr>
        <w:tc>
          <w:tcPr>
            <w:tcW w:w="0" w:type="auto"/>
          </w:tcPr>
          <w:p w14:paraId="6D1A3C8D" w14:textId="77777777" w:rsidR="00FF3F16" w:rsidRDefault="00FF3F16" w:rsidP="00AD40F6">
            <w:r>
              <w:t>Storm Reserve Replenishment and Interest</w:t>
            </w:r>
          </w:p>
        </w:tc>
        <w:tc>
          <w:tcPr>
            <w:tcW w:w="0" w:type="auto"/>
          </w:tcPr>
          <w:p w14:paraId="2291E423" w14:textId="77777777" w:rsidR="00FF3F16" w:rsidRPr="00977E24" w:rsidRDefault="00FF3F16" w:rsidP="00AD40F6">
            <w:pPr>
              <w:jc w:val="right"/>
              <w:rPr>
                <w:u w:val="single"/>
              </w:rPr>
            </w:pPr>
            <w:r w:rsidRPr="00977E24">
              <w:rPr>
                <w:u w:val="single"/>
              </w:rPr>
              <w:t>11.837</w:t>
            </w:r>
          </w:p>
        </w:tc>
      </w:tr>
      <w:tr w:rsidR="00FF3F16" w14:paraId="7981FE21" w14:textId="77777777" w:rsidTr="00AD40F6">
        <w:trPr>
          <w:jc w:val="center"/>
        </w:trPr>
        <w:tc>
          <w:tcPr>
            <w:tcW w:w="0" w:type="auto"/>
          </w:tcPr>
          <w:p w14:paraId="11EC05E3" w14:textId="77777777" w:rsidR="00FF3F16" w:rsidRPr="009F4FA2" w:rsidRDefault="00FF3F16" w:rsidP="00AD40F6">
            <w:pPr>
              <w:jc w:val="center"/>
              <w:rPr>
                <w:b/>
                <w:bCs/>
              </w:rPr>
            </w:pPr>
            <w:r w:rsidRPr="009F4FA2">
              <w:rPr>
                <w:b/>
                <w:bCs/>
              </w:rPr>
              <w:t>Total</w:t>
            </w:r>
          </w:p>
        </w:tc>
        <w:tc>
          <w:tcPr>
            <w:tcW w:w="0" w:type="auto"/>
          </w:tcPr>
          <w:p w14:paraId="26AA977B" w14:textId="77777777" w:rsidR="00FF3F16" w:rsidRPr="004870A5" w:rsidRDefault="00FF3F16" w:rsidP="00AD40F6">
            <w:pPr>
              <w:jc w:val="right"/>
              <w:rPr>
                <w:u w:val="double"/>
              </w:rPr>
            </w:pPr>
            <w:r w:rsidRPr="004870A5">
              <w:rPr>
                <w:u w:val="double"/>
              </w:rPr>
              <w:t xml:space="preserve">$914.795 </w:t>
            </w:r>
          </w:p>
        </w:tc>
      </w:tr>
    </w:tbl>
    <w:p w14:paraId="0AFF3DE4" w14:textId="77777777" w:rsidR="00FF3F16" w:rsidRDefault="00FF3F16" w:rsidP="006071F2">
      <w:pPr>
        <w:pStyle w:val="TableSource"/>
        <w:spacing w:after="0"/>
        <w:jc w:val="center"/>
      </w:pPr>
      <w:r>
        <w:t xml:space="preserve">Source: </w:t>
      </w:r>
      <w:r w:rsidRPr="009F4FA2">
        <w:t>Exhibit JN-1, JN-2, JN-3, and JN-4</w:t>
      </w:r>
    </w:p>
    <w:p w14:paraId="49091582" w14:textId="77777777" w:rsidR="00095243" w:rsidRPr="00095243" w:rsidRDefault="00095243" w:rsidP="006071F2">
      <w:pPr>
        <w:pStyle w:val="BodyText"/>
        <w:spacing w:after="0"/>
      </w:pPr>
    </w:p>
    <w:p w14:paraId="3A70B984" w14:textId="77777777" w:rsidR="00B560E8" w:rsidRDefault="00B560E8" w:rsidP="006071F2">
      <w:pPr>
        <w:pStyle w:val="BodyText"/>
        <w:spacing w:after="0"/>
        <w:jc w:val="both"/>
        <w:rPr>
          <w:u w:val="single"/>
        </w:rPr>
      </w:pPr>
      <w:r>
        <w:tab/>
      </w:r>
      <w:r>
        <w:rPr>
          <w:u w:val="single"/>
        </w:rPr>
        <w:t>Storm cost recovery surcharge</w:t>
      </w:r>
    </w:p>
    <w:p w14:paraId="7A289AAE" w14:textId="77777777" w:rsidR="00095243" w:rsidRDefault="00095243" w:rsidP="006071F2">
      <w:pPr>
        <w:pStyle w:val="BodyText"/>
        <w:spacing w:after="0"/>
        <w:jc w:val="both"/>
        <w:rPr>
          <w:u w:val="single"/>
        </w:rPr>
      </w:pPr>
    </w:p>
    <w:p w14:paraId="010E12B6" w14:textId="77777777" w:rsidR="00B560E8" w:rsidRDefault="00B560E8" w:rsidP="00095243">
      <w:pPr>
        <w:pStyle w:val="BodyText"/>
        <w:spacing w:after="0"/>
        <w:jc w:val="both"/>
      </w:pPr>
      <w:r>
        <w:tab/>
      </w:r>
      <w:r w:rsidRPr="009F4FA2">
        <w:t>Based on DEF’s witness New’s testimony, DEF collected $1.006 billion through the storm restoration recovery surcharge, during the recovery period of March 2025 through January 2026.</w:t>
      </w:r>
    </w:p>
    <w:p w14:paraId="0ED603B5" w14:textId="77777777" w:rsidR="00095243" w:rsidRDefault="00095243" w:rsidP="00095243">
      <w:pPr>
        <w:pStyle w:val="BodyText"/>
        <w:spacing w:after="0"/>
        <w:jc w:val="both"/>
      </w:pPr>
    </w:p>
    <w:p w14:paraId="67C94309" w14:textId="417965FB" w:rsidR="00B560E8" w:rsidRDefault="00B560E8" w:rsidP="00095243">
      <w:pPr>
        <w:pStyle w:val="BodyText"/>
        <w:spacing w:after="0"/>
        <w:jc w:val="both"/>
        <w:rPr>
          <w:u w:val="single"/>
        </w:rPr>
      </w:pPr>
      <w:r>
        <w:tab/>
      </w:r>
      <w:r>
        <w:rPr>
          <w:u w:val="single"/>
        </w:rPr>
        <w:t>Refund of over-recovery</w:t>
      </w:r>
    </w:p>
    <w:p w14:paraId="644E8214" w14:textId="77777777" w:rsidR="00095243" w:rsidRDefault="00095243" w:rsidP="00095243">
      <w:pPr>
        <w:pStyle w:val="BodyText"/>
        <w:spacing w:after="0"/>
        <w:jc w:val="both"/>
        <w:rPr>
          <w:u w:val="single"/>
        </w:rPr>
      </w:pPr>
    </w:p>
    <w:p w14:paraId="7646E008" w14:textId="0C1956C0" w:rsidR="00B560E8" w:rsidRDefault="00B560E8" w:rsidP="00095243">
      <w:pPr>
        <w:pStyle w:val="BodyText"/>
        <w:spacing w:after="0"/>
        <w:jc w:val="both"/>
      </w:pPr>
      <w:r>
        <w:tab/>
        <w:t>Witness New stated that the requested total retail recoverable storm cost is $915.308 million. However, due to our adjustments, the amount of total retail recoverable storm costs is $914.795 million.  Based upon witness New’s Exhibit JN-5, the amount recovered through the storm costs recovery surcharge was $1.006 billion.  Therefore, we find that the recovery of the storm costs resulted in an over-recovery of approximately $91 million, plus interest.</w:t>
      </w:r>
    </w:p>
    <w:p w14:paraId="003F1DA1" w14:textId="77777777" w:rsidR="00095243" w:rsidRDefault="00095243" w:rsidP="00095243">
      <w:pPr>
        <w:pStyle w:val="BodyText"/>
        <w:spacing w:after="0"/>
        <w:jc w:val="both"/>
      </w:pPr>
    </w:p>
    <w:p w14:paraId="180D8806" w14:textId="37A6D402" w:rsidR="00B560E8" w:rsidRDefault="00B560E8" w:rsidP="00095243">
      <w:pPr>
        <w:pStyle w:val="BodyText"/>
        <w:spacing w:after="0"/>
        <w:jc w:val="both"/>
      </w:pPr>
      <w:r>
        <w:tab/>
        <w:t xml:space="preserve">DEF has requested that any under- or over-recovery should be collected or refunded through the fuel clause as previously ordered in Order No. PSC-2024-0377-FOF-EI, issued August 27, 2024.   Additionally, interest should be applied to any excess or shortfalls at the 30-day commercial paper rate, consistent with Rule 25-6.109, F.A.C. </w:t>
      </w:r>
    </w:p>
    <w:p w14:paraId="5D8D4DE0" w14:textId="77777777" w:rsidR="00095243" w:rsidRDefault="00095243" w:rsidP="00095243">
      <w:pPr>
        <w:pStyle w:val="BodyText"/>
        <w:spacing w:after="0"/>
        <w:jc w:val="both"/>
      </w:pPr>
    </w:p>
    <w:p w14:paraId="5A27FE0F" w14:textId="6EDBA847" w:rsidR="00B560E8" w:rsidRDefault="00B560E8" w:rsidP="00095243">
      <w:pPr>
        <w:pStyle w:val="BodyText"/>
        <w:spacing w:after="0"/>
        <w:jc w:val="both"/>
      </w:pPr>
      <w:r>
        <w:tab/>
        <w:t>Based on witness Menendez's testimony, we find that any final over- or under-recovery be refunded or collected from customers through the fuel clause and any interest should be applied to the final true-up amount at the 30-day commercial paper rate.</w:t>
      </w:r>
    </w:p>
    <w:p w14:paraId="186F8244" w14:textId="77777777" w:rsidR="00095243" w:rsidRDefault="00095243" w:rsidP="00095243">
      <w:pPr>
        <w:pStyle w:val="BodyText"/>
        <w:spacing w:after="0"/>
        <w:jc w:val="both"/>
      </w:pPr>
    </w:p>
    <w:p w14:paraId="7309FE42" w14:textId="77777777" w:rsidR="00F11A7F" w:rsidRDefault="00F11A7F" w:rsidP="006071F2">
      <w:pPr>
        <w:pStyle w:val="BodyText"/>
        <w:spacing w:after="0"/>
        <w:jc w:val="both"/>
      </w:pPr>
      <w:r>
        <w:lastRenderedPageBreak/>
        <w:tab/>
        <w:t>Based on the foregoing, it is</w:t>
      </w:r>
    </w:p>
    <w:p w14:paraId="662C8083" w14:textId="77777777" w:rsidR="006071F2" w:rsidRDefault="006071F2" w:rsidP="006071F2">
      <w:pPr>
        <w:pStyle w:val="BodyText"/>
        <w:spacing w:after="0"/>
        <w:jc w:val="both"/>
      </w:pPr>
    </w:p>
    <w:p w14:paraId="11D419EE" w14:textId="77777777" w:rsidR="00F11A7F" w:rsidRDefault="00F11A7F" w:rsidP="006071F2">
      <w:pPr>
        <w:pStyle w:val="BodyText"/>
        <w:spacing w:after="0"/>
        <w:jc w:val="both"/>
      </w:pPr>
      <w:r>
        <w:tab/>
        <w:t>ORDERED by the Florida Public Service Commission that Duke Energy Florida, LLC’s petition for recovery of incremental storm restoration costs related to Hurricanes Debby, Helene and Milton is granted as stated in the body of this order.  It is further</w:t>
      </w:r>
    </w:p>
    <w:p w14:paraId="39A3F330" w14:textId="77777777" w:rsidR="00095243" w:rsidRDefault="00095243" w:rsidP="00095243">
      <w:pPr>
        <w:pStyle w:val="BodyText"/>
        <w:spacing w:after="0"/>
        <w:jc w:val="both"/>
      </w:pPr>
    </w:p>
    <w:p w14:paraId="505CED42" w14:textId="27D5684F" w:rsidR="00EB56DB" w:rsidRDefault="00F11A7F" w:rsidP="00095243">
      <w:pPr>
        <w:pStyle w:val="BodyText"/>
        <w:spacing w:after="0"/>
        <w:jc w:val="both"/>
      </w:pPr>
      <w:r>
        <w:tab/>
        <w:t xml:space="preserve">ORDERED that the total amount of </w:t>
      </w:r>
      <w:r w:rsidR="00EB56DB">
        <w:t xml:space="preserve">reasonable and prudent </w:t>
      </w:r>
      <w:r>
        <w:t xml:space="preserve">costs to be included in the total storm </w:t>
      </w:r>
      <w:r w:rsidR="00EB56DB">
        <w:t>related restoration costs is $992.618 million.  It if further</w:t>
      </w:r>
    </w:p>
    <w:p w14:paraId="032DEA76" w14:textId="77777777" w:rsidR="00095243" w:rsidRDefault="00095243" w:rsidP="00095243">
      <w:pPr>
        <w:pStyle w:val="BodyText"/>
        <w:spacing w:after="0"/>
        <w:jc w:val="both"/>
      </w:pPr>
    </w:p>
    <w:p w14:paraId="687C3CD3" w14:textId="77777777" w:rsidR="00EB56DB" w:rsidRDefault="00EB56DB" w:rsidP="00095243">
      <w:pPr>
        <w:pStyle w:val="BodyText"/>
        <w:spacing w:after="0"/>
        <w:jc w:val="both"/>
      </w:pPr>
      <w:r>
        <w:tab/>
        <w:t>ORDERED that the total amount of reasonable and prudent retail recoverable storm costs is $914.795 million.  It is further</w:t>
      </w:r>
    </w:p>
    <w:p w14:paraId="732DADC0" w14:textId="77777777" w:rsidR="00095243" w:rsidRDefault="00095243" w:rsidP="00095243">
      <w:pPr>
        <w:pStyle w:val="BodyText"/>
        <w:spacing w:after="0"/>
        <w:jc w:val="both"/>
      </w:pPr>
    </w:p>
    <w:p w14:paraId="27867D36" w14:textId="77777777" w:rsidR="00EB56DB" w:rsidRDefault="00EB56DB" w:rsidP="00095243">
      <w:pPr>
        <w:pStyle w:val="BodyText"/>
        <w:spacing w:after="0"/>
        <w:jc w:val="both"/>
      </w:pPr>
      <w:r>
        <w:tab/>
        <w:t xml:space="preserve">ORDERED that the amount recovered through the storm cost recovery surcharge is $1.006 billion.  It is further </w:t>
      </w:r>
    </w:p>
    <w:p w14:paraId="6765860F" w14:textId="77777777" w:rsidR="00095243" w:rsidRDefault="00095243" w:rsidP="00095243">
      <w:pPr>
        <w:pStyle w:val="BodyText"/>
        <w:spacing w:after="0"/>
        <w:jc w:val="both"/>
      </w:pPr>
    </w:p>
    <w:p w14:paraId="1153D6AE" w14:textId="198CF84A" w:rsidR="00EB56DB" w:rsidRDefault="00EB56DB" w:rsidP="00095243">
      <w:pPr>
        <w:pStyle w:val="BodyText"/>
        <w:spacing w:after="0"/>
        <w:jc w:val="both"/>
      </w:pPr>
      <w:r>
        <w:tab/>
        <w:t xml:space="preserve">ORDERED that any final over-recovery be refunded </w:t>
      </w:r>
      <w:r w:rsidR="002A5E0D">
        <w:t xml:space="preserve">to </w:t>
      </w:r>
      <w:r>
        <w:t>customers through the fuel clause and any interest sh</w:t>
      </w:r>
      <w:r w:rsidR="006F4646">
        <w:t>all</w:t>
      </w:r>
      <w:r>
        <w:t xml:space="preserve"> be applied to the final true-up amount at the 30-day commercial paper rate.</w:t>
      </w:r>
      <w:r w:rsidR="002A5E0D">
        <w:t xml:space="preserve">  It is further</w:t>
      </w:r>
    </w:p>
    <w:p w14:paraId="4B4A03E8" w14:textId="77777777" w:rsidR="00095243" w:rsidRDefault="00095243" w:rsidP="00095243">
      <w:pPr>
        <w:pStyle w:val="BodyText"/>
        <w:spacing w:after="0"/>
        <w:jc w:val="both"/>
      </w:pPr>
    </w:p>
    <w:p w14:paraId="3AF23053" w14:textId="77777777" w:rsidR="00993FDB" w:rsidRDefault="002A5E0D" w:rsidP="00095243">
      <w:pPr>
        <w:pStyle w:val="BodyText"/>
        <w:spacing w:after="0"/>
        <w:jc w:val="both"/>
      </w:pPr>
      <w:r>
        <w:tab/>
        <w:t xml:space="preserve">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w:t>
      </w:r>
      <w:r w:rsidR="00993FDB">
        <w:t xml:space="preserve"> It is further</w:t>
      </w:r>
    </w:p>
    <w:p w14:paraId="0B16D895" w14:textId="77777777" w:rsidR="00095243" w:rsidRDefault="00095243" w:rsidP="00095243">
      <w:pPr>
        <w:pStyle w:val="BodyText"/>
        <w:spacing w:after="0"/>
        <w:jc w:val="both"/>
      </w:pPr>
    </w:p>
    <w:p w14:paraId="7073678B" w14:textId="1736E1CF" w:rsidR="002A5E0D" w:rsidRDefault="00993FDB" w:rsidP="00095243">
      <w:pPr>
        <w:pStyle w:val="BodyText"/>
        <w:spacing w:after="0"/>
        <w:jc w:val="both"/>
      </w:pPr>
      <w:r>
        <w:tab/>
        <w:t>ORDERED that if no timely protest is received to the proposed agency action, a Consummating Order shall be issued upon the expiration of the protest period, and this docket shall be closed.</w:t>
      </w:r>
      <w:r w:rsidR="002A5E0D">
        <w:t xml:space="preserve"> </w:t>
      </w:r>
    </w:p>
    <w:p w14:paraId="77EE3CD3" w14:textId="6A55D1E2" w:rsidR="002A5E0D" w:rsidRDefault="002A5E0D" w:rsidP="002A5E0D">
      <w:pPr>
        <w:pStyle w:val="BodyText"/>
        <w:keepNext/>
        <w:keepLines/>
        <w:jc w:val="both"/>
      </w:pPr>
      <w:r>
        <w:lastRenderedPageBreak/>
        <w:tab/>
        <w:t xml:space="preserve">By ORDER of the Florida Public Service Commission this </w:t>
      </w:r>
      <w:bookmarkStart w:id="9" w:name="replaceDate"/>
      <w:bookmarkEnd w:id="9"/>
      <w:r w:rsidR="001D4B74">
        <w:rPr>
          <w:u w:val="single"/>
        </w:rPr>
        <w:t>30th</w:t>
      </w:r>
      <w:r w:rsidR="001D4B74">
        <w:t xml:space="preserve"> day of </w:t>
      </w:r>
      <w:r w:rsidR="001D4B74">
        <w:rPr>
          <w:u w:val="single"/>
        </w:rPr>
        <w:t>September</w:t>
      </w:r>
      <w:r w:rsidR="001D4B74">
        <w:t xml:space="preserve">, </w:t>
      </w:r>
      <w:r w:rsidR="001D4B74">
        <w:rPr>
          <w:u w:val="single"/>
        </w:rPr>
        <w:t>2026</w:t>
      </w:r>
      <w:r w:rsidR="001D4B74">
        <w:t>.</w:t>
      </w:r>
    </w:p>
    <w:p w14:paraId="3509ABC5" w14:textId="77777777" w:rsidR="001D4B74" w:rsidRDefault="001D4B74" w:rsidP="002A5E0D">
      <w:pPr>
        <w:pStyle w:val="BodyText"/>
        <w:keepNext/>
        <w:keepLines/>
        <w:jc w:val="both"/>
      </w:pPr>
    </w:p>
    <w:p w14:paraId="7A44884C" w14:textId="77777777" w:rsidR="000F0DFA" w:rsidRDefault="000F0DFA" w:rsidP="002A5E0D">
      <w:pPr>
        <w:pStyle w:val="BodyText"/>
        <w:keepNext/>
        <w:keepLines/>
        <w:jc w:val="both"/>
      </w:pPr>
    </w:p>
    <w:p w14:paraId="229A54C2" w14:textId="77777777" w:rsidR="000F0DFA" w:rsidRPr="001D4B74" w:rsidRDefault="000F0DFA" w:rsidP="002A5E0D">
      <w:pPr>
        <w:pStyle w:val="BodyText"/>
        <w:keepNext/>
        <w:keepLines/>
        <w:jc w:val="both"/>
      </w:pPr>
    </w:p>
    <w:tbl>
      <w:tblPr>
        <w:tblW w:w="4720" w:type="dxa"/>
        <w:tblInd w:w="3800" w:type="dxa"/>
        <w:tblLayout w:type="fixed"/>
        <w:tblLook w:val="0000" w:firstRow="0" w:lastRow="0" w:firstColumn="0" w:lastColumn="0" w:noHBand="0" w:noVBand="0"/>
      </w:tblPr>
      <w:tblGrid>
        <w:gridCol w:w="686"/>
        <w:gridCol w:w="4034"/>
      </w:tblGrid>
      <w:tr w:rsidR="002A5E0D" w14:paraId="129A6833" w14:textId="77777777" w:rsidTr="00993FDB">
        <w:tc>
          <w:tcPr>
            <w:tcW w:w="686" w:type="dxa"/>
            <w:shd w:val="clear" w:color="auto" w:fill="auto"/>
          </w:tcPr>
          <w:p w14:paraId="5CB23F0F" w14:textId="77777777" w:rsidR="002A5E0D" w:rsidRDefault="002A5E0D" w:rsidP="000F0DFA">
            <w:pPr>
              <w:pStyle w:val="BodyText"/>
              <w:keepNext/>
              <w:keepLines/>
              <w:spacing w:after="0"/>
              <w:jc w:val="both"/>
            </w:pPr>
            <w:bookmarkStart w:id="10" w:name="bkmrkSignature" w:colFirst="0" w:colLast="0"/>
          </w:p>
        </w:tc>
        <w:tc>
          <w:tcPr>
            <w:tcW w:w="4034" w:type="dxa"/>
            <w:tcBorders>
              <w:bottom w:val="single" w:sz="4" w:space="0" w:color="auto"/>
            </w:tcBorders>
            <w:shd w:val="clear" w:color="auto" w:fill="auto"/>
          </w:tcPr>
          <w:p w14:paraId="3D2A15FD" w14:textId="79A2C06E" w:rsidR="002A5E0D" w:rsidRDefault="00497B4F" w:rsidP="000F0DFA">
            <w:pPr>
              <w:pStyle w:val="BodyText"/>
              <w:keepNext/>
              <w:keepLines/>
              <w:spacing w:after="0"/>
              <w:jc w:val="both"/>
            </w:pPr>
            <w:r>
              <w:t>/s/ Adam J. Teitzman</w:t>
            </w:r>
          </w:p>
        </w:tc>
      </w:tr>
      <w:bookmarkEnd w:id="10"/>
      <w:tr w:rsidR="002A5E0D" w14:paraId="73DD9CAD" w14:textId="77777777" w:rsidTr="00993FDB">
        <w:tc>
          <w:tcPr>
            <w:tcW w:w="686" w:type="dxa"/>
            <w:shd w:val="clear" w:color="auto" w:fill="auto"/>
          </w:tcPr>
          <w:p w14:paraId="489C2579" w14:textId="77777777" w:rsidR="002A5E0D" w:rsidRDefault="002A5E0D" w:rsidP="000F0DFA">
            <w:pPr>
              <w:pStyle w:val="BodyText"/>
              <w:keepNext/>
              <w:keepLines/>
              <w:spacing w:after="0"/>
              <w:jc w:val="both"/>
            </w:pPr>
          </w:p>
        </w:tc>
        <w:tc>
          <w:tcPr>
            <w:tcW w:w="4034" w:type="dxa"/>
            <w:tcBorders>
              <w:top w:val="single" w:sz="4" w:space="0" w:color="auto"/>
            </w:tcBorders>
            <w:shd w:val="clear" w:color="auto" w:fill="auto"/>
          </w:tcPr>
          <w:p w14:paraId="35284087" w14:textId="77777777" w:rsidR="002A5E0D" w:rsidRDefault="002A5E0D" w:rsidP="000F0DFA">
            <w:pPr>
              <w:pStyle w:val="BodyText"/>
              <w:keepNext/>
              <w:keepLines/>
              <w:spacing w:after="0"/>
              <w:jc w:val="both"/>
            </w:pPr>
            <w:r>
              <w:t>ADAM TEITZMAN</w:t>
            </w:r>
          </w:p>
          <w:p w14:paraId="29566E99" w14:textId="644045F8" w:rsidR="002A5E0D" w:rsidRDefault="002A5E0D" w:rsidP="000F0DFA">
            <w:pPr>
              <w:pStyle w:val="BodyText"/>
              <w:keepNext/>
              <w:keepLines/>
              <w:spacing w:after="0"/>
              <w:jc w:val="both"/>
            </w:pPr>
            <w:r>
              <w:t>Commission Clerk</w:t>
            </w:r>
          </w:p>
        </w:tc>
      </w:tr>
    </w:tbl>
    <w:p w14:paraId="7B89D15A" w14:textId="77777777" w:rsidR="002A5E0D" w:rsidRDefault="002A5E0D" w:rsidP="000F0DFA">
      <w:pPr>
        <w:pStyle w:val="OrderSigInfo"/>
        <w:keepNext/>
        <w:keepLines/>
      </w:pPr>
      <w:r>
        <w:t>Florida Public Service Commission</w:t>
      </w:r>
    </w:p>
    <w:p w14:paraId="0E3CFF60" w14:textId="77777777" w:rsidR="002A5E0D" w:rsidRDefault="002A5E0D" w:rsidP="000F0DFA">
      <w:pPr>
        <w:pStyle w:val="OrderSigInfo"/>
        <w:keepNext/>
        <w:keepLines/>
      </w:pPr>
      <w:r>
        <w:t>2540 Shumard Oak Boulevard</w:t>
      </w:r>
    </w:p>
    <w:p w14:paraId="7261EC16" w14:textId="77777777" w:rsidR="002A5E0D" w:rsidRDefault="002A5E0D" w:rsidP="000F0DFA">
      <w:pPr>
        <w:pStyle w:val="OrderSigInfo"/>
        <w:keepNext/>
        <w:keepLines/>
      </w:pPr>
      <w:r>
        <w:t>Tallahassee, Florida 32399</w:t>
      </w:r>
    </w:p>
    <w:p w14:paraId="07668EEF" w14:textId="77777777" w:rsidR="002A5E0D" w:rsidRDefault="002A5E0D" w:rsidP="000F0DFA">
      <w:pPr>
        <w:pStyle w:val="OrderSigInfo"/>
        <w:keepNext/>
        <w:keepLines/>
      </w:pPr>
      <w:r>
        <w:t>(850) 413</w:t>
      </w:r>
      <w:r>
        <w:noBreakHyphen/>
        <w:t>6770</w:t>
      </w:r>
    </w:p>
    <w:p w14:paraId="29581A60" w14:textId="77777777" w:rsidR="002A5E0D" w:rsidRDefault="002A5E0D" w:rsidP="000F0DFA">
      <w:pPr>
        <w:pStyle w:val="OrderSigInfo"/>
        <w:keepNext/>
        <w:keepLines/>
      </w:pPr>
      <w:r>
        <w:t>www.floridapsc.com</w:t>
      </w:r>
    </w:p>
    <w:p w14:paraId="66399550" w14:textId="77777777" w:rsidR="002A5E0D" w:rsidRDefault="002A5E0D" w:rsidP="002A5E0D">
      <w:pPr>
        <w:pStyle w:val="OrderSigInfo"/>
        <w:keepNext/>
        <w:keepLines/>
      </w:pPr>
    </w:p>
    <w:p w14:paraId="3B5F00C8" w14:textId="77777777" w:rsidR="002A5E0D" w:rsidRDefault="002A5E0D" w:rsidP="002A5E0D">
      <w:pPr>
        <w:pStyle w:val="OrderSigInfo"/>
        <w:keepNext/>
        <w:keepLines/>
      </w:pPr>
      <w:r>
        <w:t>Copies furnished:  A copy of this document is provided to the parties of record at the time of issuance and, if applicable, interested persons.</w:t>
      </w:r>
    </w:p>
    <w:p w14:paraId="10E3BC15" w14:textId="19ADCB5A" w:rsidR="002A5E0D" w:rsidRDefault="002A5E0D" w:rsidP="002A5E0D">
      <w:pPr>
        <w:pStyle w:val="OrderBody"/>
        <w:keepNext/>
        <w:keepLines/>
      </w:pPr>
      <w:r>
        <w:t xml:space="preserve">  </w:t>
      </w:r>
    </w:p>
    <w:p w14:paraId="71391EC6" w14:textId="7A7692B0" w:rsidR="002A5E0D" w:rsidRDefault="002A5E0D" w:rsidP="002A5E0D">
      <w:pPr>
        <w:pStyle w:val="BodyText"/>
        <w:keepNext/>
        <w:keepLines/>
        <w:jc w:val="both"/>
      </w:pPr>
      <w:r>
        <w:t>SBr</w:t>
      </w:r>
    </w:p>
    <w:p w14:paraId="49DF69EB" w14:textId="77777777" w:rsidR="002A5E0D" w:rsidRDefault="002A5E0D" w:rsidP="002A5E0D">
      <w:pPr>
        <w:pStyle w:val="CenterUnderline"/>
      </w:pPr>
      <w:r>
        <w:t>NOTICE OF FURTHER PROCEEDINGS OR JUDICIAL REVIEW</w:t>
      </w:r>
    </w:p>
    <w:p w14:paraId="7093CC9C" w14:textId="3D53909B" w:rsidR="002A5E0D" w:rsidRDefault="002A5E0D" w:rsidP="002A5E0D">
      <w:pPr>
        <w:pStyle w:val="CenterUnderline"/>
      </w:pPr>
    </w:p>
    <w:p w14:paraId="4D4DB3FB" w14:textId="77777777" w:rsidR="002A5E0D" w:rsidRDefault="002A5E0D" w:rsidP="002A5E0D">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5E5017A" w14:textId="77777777" w:rsidR="002A5E0D" w:rsidRDefault="002A5E0D" w:rsidP="002A5E0D">
      <w:pPr>
        <w:pStyle w:val="OrderBody"/>
      </w:pPr>
    </w:p>
    <w:p w14:paraId="10339C0B" w14:textId="77777777" w:rsidR="002A5E0D" w:rsidRDefault="002A5E0D" w:rsidP="002A5E0D">
      <w:pPr>
        <w:pStyle w:val="OrderBody"/>
      </w:pPr>
      <w:r>
        <w:tab/>
        <w:t>Mediation may be available on a case-by-case basis.  If mediation is conducted, it does not affect a substantially interested person's right to a hearing.</w:t>
      </w:r>
    </w:p>
    <w:p w14:paraId="4867B72E" w14:textId="77777777" w:rsidR="002A5E0D" w:rsidRDefault="002A5E0D" w:rsidP="002A5E0D">
      <w:pPr>
        <w:pStyle w:val="OrderBody"/>
      </w:pPr>
    </w:p>
    <w:p w14:paraId="4C8942C0" w14:textId="6DFD934E" w:rsidR="002A5E0D" w:rsidRDefault="002A5E0D" w:rsidP="002A5E0D">
      <w:pPr>
        <w:pStyle w:val="OrderBody"/>
      </w:pPr>
      <w:r>
        <w:tab/>
      </w:r>
      <w:r w:rsidR="002E005F">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1D4B74">
        <w:rPr>
          <w:u w:val="single"/>
        </w:rPr>
        <w:t>October 21, 2026</w:t>
      </w:r>
      <w:r w:rsidR="002E005F">
        <w:t>.</w:t>
      </w:r>
    </w:p>
    <w:p w14:paraId="50C899A2" w14:textId="77777777" w:rsidR="002A5E0D" w:rsidRDefault="002A5E0D" w:rsidP="002A5E0D">
      <w:pPr>
        <w:pStyle w:val="OrderBody"/>
      </w:pPr>
    </w:p>
    <w:p w14:paraId="2801572A" w14:textId="77777777" w:rsidR="002A5E0D" w:rsidRDefault="002A5E0D" w:rsidP="002A5E0D">
      <w:pPr>
        <w:pStyle w:val="OrderBody"/>
      </w:pPr>
      <w:r>
        <w:tab/>
        <w:t>In the absence of such a petition, this order shall become final and effective upon the issuance of a Consummating Order.</w:t>
      </w:r>
    </w:p>
    <w:p w14:paraId="4686CD68" w14:textId="77777777" w:rsidR="00993FDB" w:rsidRDefault="00993FDB" w:rsidP="002A5E0D">
      <w:pPr>
        <w:pStyle w:val="OrderBody"/>
      </w:pPr>
    </w:p>
    <w:p w14:paraId="298A52C2" w14:textId="1F6F99CA" w:rsidR="002A5E0D" w:rsidRPr="002A5E0D" w:rsidRDefault="002A5E0D" w:rsidP="002A5E0D">
      <w:pPr>
        <w:pStyle w:val="OrderBody"/>
      </w:pPr>
      <w:r>
        <w:tab/>
        <w:t>Any objection or protest filed in this/these docket(s) before the issuance date of this order is considered abandoned unless it satisfies the foregoing conditions and is renewed within the specified protest period.</w:t>
      </w:r>
    </w:p>
    <w:sectPr w:rsidR="002A5E0D" w:rsidRPr="002A5E0D" w:rsidSect="001F5257">
      <w:headerReference w:type="default" r:id="rId6"/>
      <w:footerReference w:type="first" r:id="rId7"/>
      <w:pgSz w:w="12240" w:h="15840" w:code="1"/>
      <w:pgMar w:top="1584"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1E570" w14:textId="77777777" w:rsidR="00A30B00" w:rsidRDefault="00A30B00">
      <w:r>
        <w:separator/>
      </w:r>
    </w:p>
  </w:endnote>
  <w:endnote w:type="continuationSeparator" w:id="0">
    <w:p w14:paraId="6EA944D7" w14:textId="77777777" w:rsidR="00A30B00" w:rsidRDefault="00A30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37486" w14:textId="77777777" w:rsidR="00FA6EFD" w:rsidRDefault="00FA6EFD">
    <w:pPr>
      <w:pStyle w:val="Footer"/>
    </w:pPr>
  </w:p>
  <w:p w14:paraId="107A392F"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9A98C0" w14:textId="77777777" w:rsidR="00A30B00" w:rsidRDefault="00A30B00">
      <w:r>
        <w:separator/>
      </w:r>
    </w:p>
  </w:footnote>
  <w:footnote w:type="continuationSeparator" w:id="0">
    <w:p w14:paraId="0E92CEC4" w14:textId="77777777" w:rsidR="00A30B00" w:rsidRDefault="00A30B00">
      <w:r>
        <w:continuationSeparator/>
      </w:r>
    </w:p>
  </w:footnote>
  <w:footnote w:id="1">
    <w:p w14:paraId="4D5FBCE9" w14:textId="77777777" w:rsidR="001F5257" w:rsidRDefault="001F5257" w:rsidP="001F5257">
      <w:pPr>
        <w:pStyle w:val="FootnoteText"/>
      </w:pPr>
      <w:r>
        <w:rPr>
          <w:rStyle w:val="FootnoteReference"/>
        </w:rPr>
        <w:footnoteRef/>
      </w:r>
      <w:r>
        <w:t xml:space="preserve"> Document No. 07892-2025, Docket No. 20240173-EI</w:t>
      </w:r>
    </w:p>
  </w:footnote>
  <w:footnote w:id="2">
    <w:p w14:paraId="6CDF162D" w14:textId="77777777" w:rsidR="001F5257" w:rsidRDefault="001F5257" w:rsidP="001F5257">
      <w:pPr>
        <w:pStyle w:val="FootnoteText"/>
      </w:pPr>
      <w:r>
        <w:rPr>
          <w:rStyle w:val="FootnoteReference"/>
        </w:rPr>
        <w:footnoteRef/>
      </w:r>
      <w:r>
        <w:t xml:space="preserve"> Document No. 15174-2025, Docket No. 20240173-EI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021B6" w14:textId="370437E6" w:rsidR="00FA6EFD" w:rsidRDefault="00FA6EFD">
    <w:pPr>
      <w:pStyle w:val="OrderHeader"/>
    </w:pPr>
    <w:r>
      <w:t xml:space="preserve">ORDER NO. </w:t>
    </w:r>
    <w:r w:rsidR="001D4B74">
      <w:fldChar w:fldCharType="begin"/>
    </w:r>
    <w:r w:rsidR="001D4B74">
      <w:instrText xml:space="preserve"> REF OrderNo0347 </w:instrText>
    </w:r>
    <w:r w:rsidR="001D4B74">
      <w:fldChar w:fldCharType="separate"/>
    </w:r>
    <w:r w:rsidR="00497B4F">
      <w:t>PSC-2026-0347-PAA-EI</w:t>
    </w:r>
    <w:r w:rsidR="001D4B74">
      <w:fldChar w:fldCharType="end"/>
    </w:r>
  </w:p>
  <w:p w14:paraId="143A0B0D" w14:textId="1E95A45C" w:rsidR="00FA6EFD" w:rsidRDefault="001F5257">
    <w:pPr>
      <w:pStyle w:val="OrderHeader"/>
    </w:pPr>
    <w:bookmarkStart w:id="11" w:name="HeaderDocketNo"/>
    <w:bookmarkEnd w:id="11"/>
    <w:r>
      <w:t>DOCKET NO. 20240173-EI</w:t>
    </w:r>
  </w:p>
  <w:p w14:paraId="11C6B396"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0EE44E5F"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40173-EI"/>
  </w:docVars>
  <w:rsids>
    <w:rsidRoot w:val="001F5257"/>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5243"/>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0DFA"/>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4B74"/>
    <w:rsid w:val="001D7777"/>
    <w:rsid w:val="001E0152"/>
    <w:rsid w:val="001E0FF5"/>
    <w:rsid w:val="001F0095"/>
    <w:rsid w:val="001F36B0"/>
    <w:rsid w:val="001F4CA3"/>
    <w:rsid w:val="001F5257"/>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5E0D"/>
    <w:rsid w:val="002A6F30"/>
    <w:rsid w:val="002A7884"/>
    <w:rsid w:val="002B3111"/>
    <w:rsid w:val="002C09F5"/>
    <w:rsid w:val="002C118E"/>
    <w:rsid w:val="002C2096"/>
    <w:rsid w:val="002C3C71"/>
    <w:rsid w:val="002C7908"/>
    <w:rsid w:val="002D0328"/>
    <w:rsid w:val="002D391B"/>
    <w:rsid w:val="002D4B1F"/>
    <w:rsid w:val="002D7D15"/>
    <w:rsid w:val="002E005F"/>
    <w:rsid w:val="002E09F3"/>
    <w:rsid w:val="002E16D7"/>
    <w:rsid w:val="002E1B2E"/>
    <w:rsid w:val="002E27EB"/>
    <w:rsid w:val="002E285B"/>
    <w:rsid w:val="002E4432"/>
    <w:rsid w:val="002E4EF4"/>
    <w:rsid w:val="002E78B6"/>
    <w:rsid w:val="002E7CB2"/>
    <w:rsid w:val="002F04AD"/>
    <w:rsid w:val="002F0F1A"/>
    <w:rsid w:val="002F0F1C"/>
    <w:rsid w:val="002F2A9D"/>
    <w:rsid w:val="002F31C2"/>
    <w:rsid w:val="002F5ECA"/>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07CF"/>
    <w:rsid w:val="003C29BB"/>
    <w:rsid w:val="003C3EF2"/>
    <w:rsid w:val="003C7CD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C21"/>
    <w:rsid w:val="0045537F"/>
    <w:rsid w:val="00457DC7"/>
    <w:rsid w:val="004640B3"/>
    <w:rsid w:val="00467A2F"/>
    <w:rsid w:val="004704F4"/>
    <w:rsid w:val="00472BCC"/>
    <w:rsid w:val="00477699"/>
    <w:rsid w:val="00480710"/>
    <w:rsid w:val="00497B4F"/>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0D37"/>
    <w:rsid w:val="005B45F7"/>
    <w:rsid w:val="005B63EA"/>
    <w:rsid w:val="005C15A7"/>
    <w:rsid w:val="005C1A88"/>
    <w:rsid w:val="005C5033"/>
    <w:rsid w:val="005D4E1B"/>
    <w:rsid w:val="005E751B"/>
    <w:rsid w:val="005F2751"/>
    <w:rsid w:val="005F3354"/>
    <w:rsid w:val="005F35C6"/>
    <w:rsid w:val="005F4AD6"/>
    <w:rsid w:val="0060005E"/>
    <w:rsid w:val="0060095B"/>
    <w:rsid w:val="00601266"/>
    <w:rsid w:val="006071F2"/>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15F0"/>
    <w:rsid w:val="006B2328"/>
    <w:rsid w:val="006B3FA9"/>
    <w:rsid w:val="006C3055"/>
    <w:rsid w:val="006C547E"/>
    <w:rsid w:val="006C6A11"/>
    <w:rsid w:val="006D1898"/>
    <w:rsid w:val="006D2B51"/>
    <w:rsid w:val="006D5575"/>
    <w:rsid w:val="006D7191"/>
    <w:rsid w:val="006E21C4"/>
    <w:rsid w:val="006E42BE"/>
    <w:rsid w:val="006E59A3"/>
    <w:rsid w:val="006E5D4D"/>
    <w:rsid w:val="006E6D16"/>
    <w:rsid w:val="006F464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365"/>
    <w:rsid w:val="007A37DC"/>
    <w:rsid w:val="007B1C5E"/>
    <w:rsid w:val="007B350E"/>
    <w:rsid w:val="007C0FBC"/>
    <w:rsid w:val="007C29C9"/>
    <w:rsid w:val="007C35B8"/>
    <w:rsid w:val="007C36E3"/>
    <w:rsid w:val="007C3ABB"/>
    <w:rsid w:val="007C7134"/>
    <w:rsid w:val="007C7ECF"/>
    <w:rsid w:val="007D2C34"/>
    <w:rsid w:val="007D3D20"/>
    <w:rsid w:val="007D44F9"/>
    <w:rsid w:val="007D742E"/>
    <w:rsid w:val="007E3AFD"/>
    <w:rsid w:val="007E542E"/>
    <w:rsid w:val="007F7943"/>
    <w:rsid w:val="00801DAD"/>
    <w:rsid w:val="00803189"/>
    <w:rsid w:val="00804E7A"/>
    <w:rsid w:val="00805FBB"/>
    <w:rsid w:val="00814292"/>
    <w:rsid w:val="008169A4"/>
    <w:rsid w:val="008177EE"/>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0D01"/>
    <w:rsid w:val="009163E8"/>
    <w:rsid w:val="00921BD3"/>
    <w:rsid w:val="009228C7"/>
    <w:rsid w:val="00922A7F"/>
    <w:rsid w:val="00923A5E"/>
    <w:rsid w:val="00924FE7"/>
    <w:rsid w:val="00926E27"/>
    <w:rsid w:val="00931C8C"/>
    <w:rsid w:val="009430BF"/>
    <w:rsid w:val="00943D21"/>
    <w:rsid w:val="0094504B"/>
    <w:rsid w:val="00964A38"/>
    <w:rsid w:val="00966A9D"/>
    <w:rsid w:val="0096742B"/>
    <w:rsid w:val="00967C64"/>
    <w:rsid w:val="009718C5"/>
    <w:rsid w:val="00976AFF"/>
    <w:rsid w:val="0098049C"/>
    <w:rsid w:val="009823BE"/>
    <w:rsid w:val="009839C1"/>
    <w:rsid w:val="00986AED"/>
    <w:rsid w:val="009924CF"/>
    <w:rsid w:val="00993130"/>
    <w:rsid w:val="00993FDB"/>
    <w:rsid w:val="00994100"/>
    <w:rsid w:val="009A04B7"/>
    <w:rsid w:val="009A2304"/>
    <w:rsid w:val="009A3A7B"/>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0B00"/>
    <w:rsid w:val="00A3351E"/>
    <w:rsid w:val="00A36867"/>
    <w:rsid w:val="00A4303C"/>
    <w:rsid w:val="00A46CAF"/>
    <w:rsid w:val="00A47099"/>
    <w:rsid w:val="00A470FD"/>
    <w:rsid w:val="00A500F0"/>
    <w:rsid w:val="00A50B5E"/>
    <w:rsid w:val="00A52B5D"/>
    <w:rsid w:val="00A571FA"/>
    <w:rsid w:val="00A62DAB"/>
    <w:rsid w:val="00A6757A"/>
    <w:rsid w:val="00A726A6"/>
    <w:rsid w:val="00A74842"/>
    <w:rsid w:val="00A81440"/>
    <w:rsid w:val="00A818AD"/>
    <w:rsid w:val="00A8269A"/>
    <w:rsid w:val="00A85BD4"/>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560E8"/>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4B03"/>
    <w:rsid w:val="00BB637C"/>
    <w:rsid w:val="00BC1006"/>
    <w:rsid w:val="00BC786E"/>
    <w:rsid w:val="00BD5C92"/>
    <w:rsid w:val="00BE50E6"/>
    <w:rsid w:val="00BE7A0C"/>
    <w:rsid w:val="00BF2928"/>
    <w:rsid w:val="00BF5D60"/>
    <w:rsid w:val="00BF6691"/>
    <w:rsid w:val="00C028FC"/>
    <w:rsid w:val="00C037F2"/>
    <w:rsid w:val="00C0386D"/>
    <w:rsid w:val="00C04692"/>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3609"/>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3A44"/>
    <w:rsid w:val="00D14589"/>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3B4A"/>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46D8"/>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6DB"/>
    <w:rsid w:val="00EB58F4"/>
    <w:rsid w:val="00EB7951"/>
    <w:rsid w:val="00ED6A79"/>
    <w:rsid w:val="00EE17DF"/>
    <w:rsid w:val="00EF1482"/>
    <w:rsid w:val="00EF4621"/>
    <w:rsid w:val="00EF4D52"/>
    <w:rsid w:val="00EF6312"/>
    <w:rsid w:val="00F00C4B"/>
    <w:rsid w:val="00F038B0"/>
    <w:rsid w:val="00F05F34"/>
    <w:rsid w:val="00F11A7F"/>
    <w:rsid w:val="00F22B27"/>
    <w:rsid w:val="00F22D13"/>
    <w:rsid w:val="00F234A7"/>
    <w:rsid w:val="00F24F51"/>
    <w:rsid w:val="00F276D4"/>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590"/>
    <w:rsid w:val="00FB3791"/>
    <w:rsid w:val="00FB6780"/>
    <w:rsid w:val="00FB74EA"/>
    <w:rsid w:val="00FC1262"/>
    <w:rsid w:val="00FC76A3"/>
    <w:rsid w:val="00FD0ADB"/>
    <w:rsid w:val="00FD1424"/>
    <w:rsid w:val="00FD2C9E"/>
    <w:rsid w:val="00FD334A"/>
    <w:rsid w:val="00FD4786"/>
    <w:rsid w:val="00FD616C"/>
    <w:rsid w:val="00FE4BA2"/>
    <w:rsid w:val="00FE53F2"/>
    <w:rsid w:val="00FF0A00"/>
    <w:rsid w:val="00FF1C57"/>
    <w:rsid w:val="00FF2581"/>
    <w:rsid w:val="00FF3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8C3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uiPriority w:val="59"/>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character" w:customStyle="1" w:styleId="FootnoteTextChar">
    <w:name w:val="Footnote Text Char"/>
    <w:basedOn w:val="DefaultParagraphFont"/>
    <w:link w:val="FootnoteText"/>
    <w:uiPriority w:val="99"/>
    <w:rsid w:val="001F5257"/>
  </w:style>
  <w:style w:type="paragraph" w:customStyle="1" w:styleId="RecommendationMajorSectionHeading">
    <w:name w:val="Recommendation Major Section Heading"/>
    <w:basedOn w:val="Heading1"/>
    <w:next w:val="BodyText"/>
    <w:rsid w:val="001F5257"/>
    <w:pPr>
      <w:jc w:val="center"/>
    </w:pPr>
    <w:rPr>
      <w:rFonts w:ascii="Arial" w:hAnsi="Arial"/>
      <w:b/>
    </w:rPr>
  </w:style>
  <w:style w:type="paragraph" w:customStyle="1" w:styleId="TableNumber">
    <w:name w:val="Table Number"/>
    <w:basedOn w:val="BodyText"/>
    <w:next w:val="BodyText"/>
    <w:qFormat/>
    <w:rsid w:val="001F5257"/>
    <w:pPr>
      <w:spacing w:before="480" w:after="0"/>
      <w:jc w:val="center"/>
    </w:pPr>
    <w:rPr>
      <w:rFonts w:ascii="Arial" w:hAnsi="Arial"/>
      <w:b/>
    </w:rPr>
  </w:style>
  <w:style w:type="paragraph" w:customStyle="1" w:styleId="TableTitle">
    <w:name w:val="Table Title"/>
    <w:basedOn w:val="BodyText"/>
    <w:next w:val="BodyText"/>
    <w:qFormat/>
    <w:rsid w:val="001F5257"/>
    <w:pPr>
      <w:spacing w:after="0"/>
      <w:jc w:val="center"/>
    </w:pPr>
    <w:rPr>
      <w:rFonts w:ascii="Arial" w:hAnsi="Arial"/>
      <w:b/>
    </w:rPr>
  </w:style>
  <w:style w:type="paragraph" w:customStyle="1" w:styleId="TableSource">
    <w:name w:val="Table Source"/>
    <w:basedOn w:val="BodyText"/>
    <w:next w:val="BodyText"/>
    <w:qFormat/>
    <w:rsid w:val="001F5257"/>
    <w:pPr>
      <w:spacing w:after="480"/>
      <w:jc w:val="both"/>
    </w:pPr>
  </w:style>
  <w:style w:type="paragraph" w:styleId="Caption">
    <w:name w:val="caption"/>
    <w:basedOn w:val="Normal"/>
    <w:next w:val="Normal"/>
    <w:unhideWhenUsed/>
    <w:qFormat/>
    <w:rsid w:val="006071F2"/>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12</Pages>
  <Words>3951</Words>
  <Characters>22521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2026-09-30T15:41:00Z</dcterms:created>
  <dcterms:modified xsi:type="dcterms:W3CDTF">2026-09-30T16:02:00Z</dcterms:modified>
</cp:coreProperties>
</file>