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313A4" w14:textId="77777777" w:rsidR="002D4E41" w:rsidRDefault="002D4E41" w:rsidP="002D4E41">
      <w:pPr>
        <w:pStyle w:val="OrderHeading"/>
      </w:pPr>
      <w:r>
        <w:t>BEFORE THE FLORIDA PUBLIC SERVICE COMMISSION</w:t>
      </w:r>
    </w:p>
    <w:p w14:paraId="3E861C5D" w14:textId="77777777" w:rsidR="002D4E41" w:rsidRDefault="002D4E41" w:rsidP="002D4E41">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D4E41" w:rsidRPr="00C63FCF" w14:paraId="5FE55200" w14:textId="77777777" w:rsidTr="00C63FCF">
        <w:trPr>
          <w:trHeight w:val="828"/>
        </w:trPr>
        <w:tc>
          <w:tcPr>
            <w:tcW w:w="4788" w:type="dxa"/>
            <w:tcBorders>
              <w:bottom w:val="single" w:sz="8" w:space="0" w:color="auto"/>
              <w:right w:val="double" w:sz="6" w:space="0" w:color="auto"/>
            </w:tcBorders>
            <w:shd w:val="clear" w:color="auto" w:fill="auto"/>
          </w:tcPr>
          <w:p w14:paraId="39FAE6F0" w14:textId="6E40FF42" w:rsidR="002D4E41" w:rsidRDefault="002D4E41" w:rsidP="00C63FCF">
            <w:pPr>
              <w:pStyle w:val="OrderBody"/>
              <w:tabs>
                <w:tab w:val="center" w:pos="4320"/>
                <w:tab w:val="right" w:pos="8640"/>
              </w:tabs>
              <w:jc w:val="left"/>
            </w:pPr>
            <w:r>
              <w:t xml:space="preserve">In re: </w:t>
            </w:r>
            <w:bookmarkStart w:id="0" w:name="SSInRe"/>
            <w:bookmarkEnd w:id="0"/>
            <w:r>
              <w:t>Petition for approval of firm service agreement with Peoples Gas System, Inc. in Lee and Collier Counties, by SeaCoast Gas Transmission, LLC.</w:t>
            </w:r>
          </w:p>
        </w:tc>
        <w:tc>
          <w:tcPr>
            <w:tcW w:w="4788" w:type="dxa"/>
            <w:tcBorders>
              <w:left w:val="double" w:sz="6" w:space="0" w:color="auto"/>
            </w:tcBorders>
            <w:shd w:val="clear" w:color="auto" w:fill="auto"/>
          </w:tcPr>
          <w:p w14:paraId="697A6624" w14:textId="4E8D8B13" w:rsidR="002D4E41" w:rsidRDefault="002D4E41" w:rsidP="002D4E41">
            <w:pPr>
              <w:pStyle w:val="OrderBody"/>
            </w:pPr>
            <w:r>
              <w:t xml:space="preserve">DOCKET NO. </w:t>
            </w:r>
            <w:bookmarkStart w:id="1" w:name="SSDocketNo"/>
            <w:bookmarkEnd w:id="1"/>
            <w:r>
              <w:t>20260088-GU</w:t>
            </w:r>
          </w:p>
          <w:p w14:paraId="17AD74EE" w14:textId="7500546D" w:rsidR="002D4E41" w:rsidRDefault="002D4E41" w:rsidP="00C63FCF">
            <w:pPr>
              <w:pStyle w:val="OrderBody"/>
              <w:tabs>
                <w:tab w:val="center" w:pos="4320"/>
                <w:tab w:val="right" w:pos="8640"/>
              </w:tabs>
              <w:jc w:val="left"/>
            </w:pPr>
            <w:r>
              <w:t xml:space="preserve">ORDER NO. </w:t>
            </w:r>
            <w:bookmarkStart w:id="2" w:name="OrderNo0350"/>
            <w:r w:rsidR="002518CD">
              <w:t>PSC-2026-0350-PAA-GU</w:t>
            </w:r>
            <w:bookmarkEnd w:id="2"/>
          </w:p>
          <w:p w14:paraId="746B9FFB" w14:textId="6D5E6B36" w:rsidR="002D4E41" w:rsidRDefault="002D4E41" w:rsidP="00C63FCF">
            <w:pPr>
              <w:pStyle w:val="OrderBody"/>
              <w:tabs>
                <w:tab w:val="center" w:pos="4320"/>
                <w:tab w:val="right" w:pos="8640"/>
              </w:tabs>
              <w:jc w:val="left"/>
            </w:pPr>
            <w:r>
              <w:t xml:space="preserve">ISSUED: </w:t>
            </w:r>
            <w:r w:rsidR="002518CD">
              <w:t>September 30, 2026</w:t>
            </w:r>
          </w:p>
        </w:tc>
      </w:tr>
    </w:tbl>
    <w:p w14:paraId="4164BCF2" w14:textId="7B87A08A" w:rsidR="00CB5276" w:rsidRDefault="00D611DF" w:rsidP="002D4E41">
      <w:r>
        <w:t xml:space="preserve"> </w:t>
      </w:r>
    </w:p>
    <w:p w14:paraId="2763082E" w14:textId="77777777" w:rsidR="002D4E41" w:rsidRPr="008D1D5C" w:rsidRDefault="002D4E41"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1D3D83EF" w14:textId="77777777" w:rsidR="002D4E41" w:rsidRPr="008D1D5C" w:rsidRDefault="002D4E41" w:rsidP="008D1D5C">
      <w:pPr>
        <w:spacing w:line="276" w:lineRule="auto"/>
        <w:jc w:val="center"/>
        <w:rPr>
          <w:rFonts w:eastAsiaTheme="minorHAnsi" w:cstheme="minorBidi"/>
          <w:szCs w:val="22"/>
        </w:rPr>
      </w:pPr>
    </w:p>
    <w:p w14:paraId="5BFB3CA4" w14:textId="0A810314" w:rsidR="002D4E41" w:rsidRPr="008D1D5C" w:rsidRDefault="002D4E41"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50525118" w14:textId="125FBF1B" w:rsidR="002D4E41" w:rsidRPr="008D1D5C" w:rsidRDefault="002D4E41" w:rsidP="008D1D5C">
      <w:pPr>
        <w:spacing w:line="276" w:lineRule="auto"/>
        <w:jc w:val="center"/>
        <w:rPr>
          <w:rFonts w:eastAsiaTheme="minorHAnsi" w:cstheme="minorBidi"/>
          <w:szCs w:val="22"/>
        </w:rPr>
      </w:pPr>
      <w:r>
        <w:rPr>
          <w:rFonts w:eastAsiaTheme="minorHAnsi" w:cstheme="minorBidi"/>
          <w:szCs w:val="22"/>
        </w:rPr>
        <w:t>GARY F. CLARK</w:t>
      </w:r>
    </w:p>
    <w:p w14:paraId="00FDE6AE" w14:textId="7E33220E" w:rsidR="002D4E41" w:rsidRPr="008D1D5C" w:rsidRDefault="002D4E41" w:rsidP="008D1D5C">
      <w:pPr>
        <w:spacing w:line="276" w:lineRule="auto"/>
        <w:jc w:val="center"/>
        <w:rPr>
          <w:rFonts w:eastAsiaTheme="minorHAnsi" w:cstheme="minorBidi"/>
          <w:szCs w:val="22"/>
        </w:rPr>
      </w:pPr>
      <w:r>
        <w:rPr>
          <w:rFonts w:eastAsiaTheme="minorHAnsi" w:cstheme="minorBidi"/>
          <w:szCs w:val="22"/>
        </w:rPr>
        <w:t>MIKE LA ROSA</w:t>
      </w:r>
    </w:p>
    <w:p w14:paraId="27875656" w14:textId="0AAE7C95" w:rsidR="002D4E41" w:rsidRPr="008D1D5C" w:rsidRDefault="002D4E41" w:rsidP="008D1D5C">
      <w:pPr>
        <w:spacing w:line="276" w:lineRule="auto"/>
        <w:jc w:val="center"/>
        <w:rPr>
          <w:rFonts w:eastAsiaTheme="minorHAnsi" w:cstheme="minorBidi"/>
          <w:szCs w:val="22"/>
        </w:rPr>
      </w:pPr>
      <w:r>
        <w:rPr>
          <w:rFonts w:eastAsiaTheme="minorHAnsi" w:cstheme="minorBidi"/>
          <w:szCs w:val="22"/>
        </w:rPr>
        <w:t>BOBBY PAYNE</w:t>
      </w:r>
    </w:p>
    <w:p w14:paraId="0E07F2C5" w14:textId="62EE1F97" w:rsidR="002D4E41" w:rsidRDefault="002D4E41" w:rsidP="008D1D5C">
      <w:pPr>
        <w:spacing w:line="276" w:lineRule="auto"/>
        <w:jc w:val="center"/>
        <w:rPr>
          <w:rFonts w:eastAsiaTheme="minorHAnsi" w:cstheme="minorBidi"/>
          <w:szCs w:val="22"/>
        </w:rPr>
      </w:pPr>
      <w:r>
        <w:rPr>
          <w:rFonts w:eastAsiaTheme="minorHAnsi" w:cstheme="minorBidi"/>
          <w:szCs w:val="22"/>
        </w:rPr>
        <w:t>ANA ORTEGA</w:t>
      </w:r>
    </w:p>
    <w:p w14:paraId="4BEE3349" w14:textId="77777777" w:rsidR="002B6AB1" w:rsidRPr="008D1D5C" w:rsidRDefault="002B6AB1" w:rsidP="008D1D5C">
      <w:pPr>
        <w:spacing w:line="276" w:lineRule="auto"/>
        <w:jc w:val="center"/>
        <w:rPr>
          <w:rFonts w:eastAsiaTheme="minorHAnsi" w:cstheme="minorBidi"/>
          <w:szCs w:val="22"/>
        </w:rPr>
      </w:pPr>
    </w:p>
    <w:bookmarkStart w:id="4" w:name="OrderText"/>
    <w:bookmarkEnd w:id="4"/>
    <w:p w14:paraId="7398B8A4" w14:textId="126D53B0" w:rsidR="002D4E41" w:rsidRPr="003E4B2D" w:rsidRDefault="002D4E41">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31F12527" w14:textId="1E650968" w:rsidR="002D4E41" w:rsidRDefault="002B6AB1">
      <w:pPr>
        <w:pStyle w:val="OrderBody"/>
        <w:jc w:val="center"/>
        <w:rPr>
          <w:u w:val="single"/>
        </w:rPr>
      </w:pPr>
      <w:bookmarkStart w:id="5" w:name="OrderTitle"/>
      <w:r w:rsidRPr="003E4B2D">
        <w:rPr>
          <w:u w:val="single"/>
        </w:rPr>
        <w:t>ORDER</w:t>
      </w:r>
      <w:r>
        <w:rPr>
          <w:u w:val="single"/>
        </w:rPr>
        <w:t xml:space="preserve"> APPROVING</w:t>
      </w:r>
      <w:r w:rsidR="002D4E41">
        <w:rPr>
          <w:u w:val="single"/>
        </w:rPr>
        <w:t xml:space="preserve"> FIRM SERVICES AGREEMENT BETWEEN</w:t>
      </w:r>
    </w:p>
    <w:p w14:paraId="44F05D9E" w14:textId="61104481" w:rsidR="002D4E41" w:rsidRPr="003E4B2D" w:rsidRDefault="002D4E41">
      <w:pPr>
        <w:pStyle w:val="OrderBody"/>
        <w:jc w:val="center"/>
        <w:rPr>
          <w:u w:val="single"/>
        </w:rPr>
      </w:pPr>
      <w:r>
        <w:rPr>
          <w:u w:val="single"/>
        </w:rPr>
        <w:t xml:space="preserve">PEOPLES GAS SYSTEM, INC. AND SEACOAST GAS TRANSMISSION, LLC  </w:t>
      </w:r>
      <w:bookmarkEnd w:id="5"/>
      <w:r>
        <w:t xml:space="preserve"> </w:t>
      </w:r>
    </w:p>
    <w:p w14:paraId="544461EB" w14:textId="77777777" w:rsidR="002D4E41" w:rsidRPr="003E4B2D" w:rsidRDefault="002D4E41">
      <w:pPr>
        <w:pStyle w:val="OrderBody"/>
      </w:pPr>
    </w:p>
    <w:p w14:paraId="262133F7" w14:textId="77777777" w:rsidR="002D4E41" w:rsidRPr="003E4B2D" w:rsidRDefault="002D4E41">
      <w:pPr>
        <w:pStyle w:val="OrderBody"/>
      </w:pPr>
      <w:r w:rsidRPr="003E4B2D">
        <w:t>BY THE COMMISSION:</w:t>
      </w:r>
    </w:p>
    <w:p w14:paraId="62D364A5" w14:textId="77777777" w:rsidR="002D4E41" w:rsidRPr="003E4B2D" w:rsidRDefault="002D4E41">
      <w:pPr>
        <w:pStyle w:val="OrderBody"/>
      </w:pPr>
    </w:p>
    <w:p w14:paraId="62C8E694" w14:textId="77777777" w:rsidR="002D4E41" w:rsidRDefault="002D4E41">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34745939" w14:textId="77777777" w:rsidR="002D4E41" w:rsidRDefault="002D4E41">
      <w:pPr>
        <w:pStyle w:val="OrderBody"/>
      </w:pPr>
    </w:p>
    <w:p w14:paraId="18587DDB" w14:textId="0FA57E0E" w:rsidR="002D4E41" w:rsidRDefault="002D4E41" w:rsidP="002D4E41">
      <w:pPr>
        <w:pStyle w:val="OrderBody"/>
        <w:jc w:val="center"/>
        <w:rPr>
          <w:u w:val="single"/>
        </w:rPr>
      </w:pPr>
      <w:r>
        <w:rPr>
          <w:u w:val="single"/>
        </w:rPr>
        <w:t>BACKGROUND</w:t>
      </w:r>
    </w:p>
    <w:p w14:paraId="1D7250F3" w14:textId="77777777" w:rsidR="002D4E41" w:rsidRDefault="002D4E41" w:rsidP="002D4E41">
      <w:pPr>
        <w:pStyle w:val="OrderBody"/>
        <w:jc w:val="center"/>
        <w:rPr>
          <w:u w:val="single"/>
        </w:rPr>
      </w:pPr>
    </w:p>
    <w:p w14:paraId="7E8568A8" w14:textId="26D50726" w:rsidR="002D4E41" w:rsidRDefault="007C4F58" w:rsidP="0066089F">
      <w:pPr>
        <w:pStyle w:val="BodyText"/>
        <w:spacing w:after="0"/>
        <w:jc w:val="both"/>
      </w:pPr>
      <w:r>
        <w:tab/>
      </w:r>
      <w:r w:rsidR="002D4E41">
        <w:t>On June 5, 2026, SeaCoast Gas Transmission,</w:t>
      </w:r>
      <w:r w:rsidR="00A62384">
        <w:t xml:space="preserve"> L</w:t>
      </w:r>
      <w:r w:rsidR="002D4E41">
        <w:t>LC (SeaCoast) filed a petition seeking approval of a firm service agreement with Peoples Gas System, Inc. (Peoples, collectively, the Parties)</w:t>
      </w:r>
      <w:r w:rsidR="00122632">
        <w:t xml:space="preserve"> dated May 20, 2026</w:t>
      </w:r>
      <w:r w:rsidR="002D4E41">
        <w:t>.</w:t>
      </w:r>
      <w:r w:rsidR="00122632">
        <w:t xml:space="preserve">  </w:t>
      </w:r>
      <w:r w:rsidR="002D4E41" w:rsidRPr="00907E1D">
        <w:t>Sea</w:t>
      </w:r>
      <w:r w:rsidR="002D4E41">
        <w:t>C</w:t>
      </w:r>
      <w:r w:rsidR="002D4E41" w:rsidRPr="00907E1D">
        <w:t>oast operate</w:t>
      </w:r>
      <w:r w:rsidR="002D4E41">
        <w:t>s</w:t>
      </w:r>
      <w:r w:rsidR="002D4E41" w:rsidRPr="00907E1D">
        <w:t xml:space="preserve"> as</w:t>
      </w:r>
      <w:r w:rsidR="002D4E41">
        <w:t xml:space="preserve"> an</w:t>
      </w:r>
      <w:r w:rsidR="002D4E41" w:rsidRPr="00907E1D">
        <w:t xml:space="preserve"> intrastate na</w:t>
      </w:r>
      <w:r w:rsidR="002D4E41">
        <w:t>tural gas transmission company</w:t>
      </w:r>
      <w:r w:rsidR="002D4E41" w:rsidRPr="00907E1D">
        <w:t xml:space="preserve"> as defined in Section 368.103</w:t>
      </w:r>
      <w:r w:rsidR="002D4E41">
        <w:t>, Florida Statutes (F.S.)</w:t>
      </w:r>
      <w:r w:rsidR="002D4E41" w:rsidRPr="00907E1D">
        <w:t>, and only transport</w:t>
      </w:r>
      <w:r w:rsidR="002D4E41">
        <w:t>s</w:t>
      </w:r>
      <w:r w:rsidR="002D4E41" w:rsidRPr="00907E1D">
        <w:t xml:space="preserve"> natural ga</w:t>
      </w:r>
      <w:r w:rsidR="002D4E41">
        <w:t xml:space="preserve">s. </w:t>
      </w:r>
      <w:r>
        <w:t xml:space="preserve"> </w:t>
      </w:r>
      <w:r w:rsidR="002D4E41">
        <w:t xml:space="preserve">Peoples is a local distribution company </w:t>
      </w:r>
      <w:r w:rsidR="002D4E41" w:rsidRPr="00907E1D">
        <w:t>which own</w:t>
      </w:r>
      <w:r w:rsidR="002D4E41">
        <w:t>s</w:t>
      </w:r>
      <w:r w:rsidR="002D4E41" w:rsidRPr="00907E1D">
        <w:t xml:space="preserve"> and operate</w:t>
      </w:r>
      <w:r w:rsidR="002D4E41">
        <w:t>s</w:t>
      </w:r>
      <w:r w:rsidR="002D4E41" w:rsidRPr="00907E1D">
        <w:t xml:space="preserve"> natural gas distribution facilities t</w:t>
      </w:r>
      <w:r w:rsidR="002D4E41">
        <w:t>o serve retail customers and is</w:t>
      </w:r>
      <w:r w:rsidR="002D4E41" w:rsidRPr="00907E1D">
        <w:t xml:space="preserve"> subject to </w:t>
      </w:r>
      <w:r w:rsidR="00A62384">
        <w:t xml:space="preserve">our </w:t>
      </w:r>
      <w:r w:rsidR="002D4E41" w:rsidRPr="00907E1D">
        <w:t>regulatory</w:t>
      </w:r>
      <w:r w:rsidR="002D4E41">
        <w:t xml:space="preserve"> </w:t>
      </w:r>
      <w:r w:rsidR="002D4E41" w:rsidRPr="00907E1D">
        <w:t>jurisdiction under Chapter 36</w:t>
      </w:r>
      <w:r w:rsidR="002D4E41">
        <w:t>6.</w:t>
      </w:r>
    </w:p>
    <w:p w14:paraId="7FF6CA02" w14:textId="77777777" w:rsidR="0066089F" w:rsidRDefault="0066089F" w:rsidP="0066089F">
      <w:pPr>
        <w:pStyle w:val="BodyText"/>
        <w:spacing w:after="0"/>
        <w:jc w:val="both"/>
      </w:pPr>
    </w:p>
    <w:p w14:paraId="382AEB03" w14:textId="2072201C" w:rsidR="007C4F58" w:rsidRDefault="007C4F58" w:rsidP="0066089F">
      <w:pPr>
        <w:pStyle w:val="BodyText"/>
        <w:spacing w:after="0"/>
        <w:jc w:val="both"/>
        <w:rPr>
          <w:iCs/>
        </w:rPr>
      </w:pPr>
      <w:r>
        <w:tab/>
      </w:r>
      <w:r w:rsidR="002D4E41" w:rsidRPr="003434E5">
        <w:t>B</w:t>
      </w:r>
      <w:r w:rsidR="002D4E41">
        <w:t>y Order No. PSC-08-0747-TRF-GP, SeaCoast</w:t>
      </w:r>
      <w:r w:rsidR="002D4E41" w:rsidRPr="003434E5">
        <w:t xml:space="preserve"> received approval of an intrastate gas pipeline tariff that allows it to construct and operate intrastate pipeline facilities and to actively pursue</w:t>
      </w:r>
      <w:r w:rsidR="002D4E41" w:rsidRPr="002D4E41">
        <w:t xml:space="preserve"> </w:t>
      </w:r>
      <w:r w:rsidR="002D4E41" w:rsidRPr="003434E5">
        <w:t xml:space="preserve">agreements with </w:t>
      </w:r>
      <w:r w:rsidR="002D4E41">
        <w:t>natural gas customers.</w:t>
      </w:r>
      <w:r w:rsidR="002D4E41">
        <w:rPr>
          <w:rStyle w:val="FootnoteReference"/>
        </w:rPr>
        <w:footnoteReference w:id="1"/>
      </w:r>
      <w:r w:rsidR="002D4E41">
        <w:t xml:space="preserve"> </w:t>
      </w:r>
      <w:r>
        <w:t xml:space="preserve"> </w:t>
      </w:r>
      <w:r w:rsidR="002D4E41">
        <w:t>SeaCoast</w:t>
      </w:r>
      <w:r w:rsidR="002D4E41" w:rsidRPr="003434E5">
        <w:t xml:space="preserve"> provides transportation service only; it does not engage in the sale of natural ga</w:t>
      </w:r>
      <w:r w:rsidR="002D4E41">
        <w:t>s.</w:t>
      </w:r>
      <w:r>
        <w:t xml:space="preserve"> </w:t>
      </w:r>
      <w:r w:rsidR="002D4E41">
        <w:t>Pursuant to Order No. PSC-08-0747-TRF-GP, SeaCoast</w:t>
      </w:r>
      <w:r w:rsidR="002D4E41" w:rsidRPr="003434E5">
        <w:t xml:space="preserve"> is allowed to enter into certain gas transmission agreements wit</w:t>
      </w:r>
      <w:r w:rsidR="002D4E41">
        <w:t>hout</w:t>
      </w:r>
      <w:r w:rsidR="00A62384">
        <w:t xml:space="preserve"> our</w:t>
      </w:r>
      <w:r w:rsidR="002D4E41">
        <w:t xml:space="preserve"> prior  approval. However, SeaCoast</w:t>
      </w:r>
      <w:r w:rsidR="002D4E41" w:rsidRPr="003434E5">
        <w:t xml:space="preserve"> is requesting </w:t>
      </w:r>
      <w:r w:rsidR="00A62384">
        <w:t xml:space="preserve">our </w:t>
      </w:r>
      <w:r w:rsidR="002D4E41">
        <w:t>approval of this proposed a</w:t>
      </w:r>
      <w:r w:rsidR="002D4E41" w:rsidRPr="003434E5">
        <w:t xml:space="preserve">greement as it does </w:t>
      </w:r>
      <w:r w:rsidR="002D4E41">
        <w:t>not</w:t>
      </w:r>
      <w:r>
        <w:t xml:space="preserve"> </w:t>
      </w:r>
      <w:r w:rsidR="002D4E41">
        <w:t xml:space="preserve">fit any of the criteria enumerated in the </w:t>
      </w:r>
      <w:r>
        <w:t xml:space="preserve">tariff for which our approval would not be required.  </w:t>
      </w:r>
      <w:r w:rsidRPr="003434E5">
        <w:lastRenderedPageBreak/>
        <w:t xml:space="preserve">The </w:t>
      </w:r>
      <w:r>
        <w:t>P</w:t>
      </w:r>
      <w:r w:rsidRPr="003434E5">
        <w:t>arties</w:t>
      </w:r>
      <w:r>
        <w:t xml:space="preserve"> are subsidiaries of TECO Gas Operations, Inc.</w:t>
      </w:r>
      <w:r w:rsidRPr="003434E5">
        <w:t xml:space="preserve">, and agreements between affiliated companies must be approved by </w:t>
      </w:r>
      <w:r>
        <w:t xml:space="preserve">us </w:t>
      </w:r>
      <w:r w:rsidRPr="003434E5">
        <w:t>pursuant to Section 368</w:t>
      </w:r>
      <w:r>
        <w:t>.105, F.S., and Order No. PSC-08-0747</w:t>
      </w:r>
      <w:r w:rsidRPr="003434E5">
        <w:t>-TRF-GP</w:t>
      </w:r>
      <w:r>
        <w:t>.</w:t>
      </w:r>
      <w:r w:rsidRPr="00EA45B7">
        <w:rPr>
          <w:iCs/>
        </w:rPr>
        <w:t xml:space="preserve"> </w:t>
      </w:r>
      <w:r>
        <w:rPr>
          <w:iCs/>
        </w:rPr>
        <w:t xml:space="preserve"> </w:t>
      </w:r>
      <w:r w:rsidRPr="00555623">
        <w:rPr>
          <w:iCs/>
        </w:rPr>
        <w:t>In 2015,</w:t>
      </w:r>
      <w:r w:rsidRPr="00555623">
        <w:rPr>
          <w:rStyle w:val="FootnoteReference"/>
          <w:iCs/>
        </w:rPr>
        <w:footnoteReference w:id="2"/>
      </w:r>
      <w:r w:rsidRPr="00555623">
        <w:rPr>
          <w:iCs/>
        </w:rPr>
        <w:t xml:space="preserve"> 2019,</w:t>
      </w:r>
      <w:r w:rsidRPr="00555623">
        <w:rPr>
          <w:rStyle w:val="FootnoteReference"/>
          <w:iCs/>
        </w:rPr>
        <w:footnoteReference w:id="3"/>
      </w:r>
      <w:r w:rsidRPr="00555623">
        <w:rPr>
          <w:iCs/>
        </w:rPr>
        <w:t xml:space="preserve"> and 2021</w:t>
      </w:r>
      <w:r w:rsidRPr="00555623">
        <w:rPr>
          <w:rStyle w:val="FootnoteReference"/>
          <w:iCs/>
        </w:rPr>
        <w:footnoteReference w:id="4"/>
      </w:r>
      <w:r w:rsidRPr="00555623">
        <w:rPr>
          <w:iCs/>
        </w:rPr>
        <w:t xml:space="preserve"> </w:t>
      </w:r>
      <w:r>
        <w:rPr>
          <w:iCs/>
        </w:rPr>
        <w:t xml:space="preserve">we </w:t>
      </w:r>
      <w:r w:rsidRPr="00555623">
        <w:rPr>
          <w:iCs/>
        </w:rPr>
        <w:t>approved similar transportation agreements between Peoples and SeaCoast</w:t>
      </w:r>
      <w:r>
        <w:rPr>
          <w:iCs/>
        </w:rPr>
        <w:t>.</w:t>
      </w:r>
    </w:p>
    <w:p w14:paraId="4B532546" w14:textId="77777777" w:rsidR="0066089F" w:rsidRDefault="0066089F" w:rsidP="0066089F">
      <w:pPr>
        <w:pStyle w:val="BodyText"/>
        <w:spacing w:after="0"/>
        <w:jc w:val="both"/>
      </w:pPr>
    </w:p>
    <w:p w14:paraId="00E59B35" w14:textId="4F57ADD3" w:rsidR="007C4F58" w:rsidRDefault="007C4F58" w:rsidP="0066089F">
      <w:pPr>
        <w:pStyle w:val="BodyText"/>
        <w:spacing w:after="0"/>
        <w:jc w:val="both"/>
      </w:pPr>
      <w:r>
        <w:tab/>
        <w:t>The proposed Agreement is contained in Attachment A to this or</w:t>
      </w:r>
      <w:r w:rsidR="00C649DF">
        <w:t>d</w:t>
      </w:r>
      <w:r>
        <w:t xml:space="preserve">er.  Attachment B to this order contains the project map.  </w:t>
      </w:r>
      <w:r w:rsidRPr="00DD1A8F">
        <w:t xml:space="preserve">During the evaluation of the instant petition, </w:t>
      </w:r>
      <w:r>
        <w:t xml:space="preserve">two </w:t>
      </w:r>
      <w:r w:rsidR="00122632">
        <w:t>D</w:t>
      </w:r>
      <w:r w:rsidRPr="00DD1A8F">
        <w:t xml:space="preserve">ata </w:t>
      </w:r>
      <w:r w:rsidR="00122632">
        <w:t>R</w:t>
      </w:r>
      <w:r>
        <w:t>equests to the Parties were issued</w:t>
      </w:r>
      <w:r w:rsidRPr="00DD1A8F">
        <w:t xml:space="preserve"> for which re</w:t>
      </w:r>
      <w:r>
        <w:t>sponses were received on July 8, 2026, and July 28, 2026.</w:t>
      </w:r>
      <w:r>
        <w:rPr>
          <w:rStyle w:val="FootnoteReference"/>
        </w:rPr>
        <w:footnoteReference w:id="5"/>
      </w:r>
      <w:r>
        <w:t xml:space="preserve"> We have </w:t>
      </w:r>
      <w:r w:rsidRPr="00DD1A8F">
        <w:t>jurisdiction over this matter pursuant to Sections</w:t>
      </w:r>
      <w:r>
        <w:t xml:space="preserve"> 366.05(1), 366.06, and 368.105, F.S. </w:t>
      </w:r>
    </w:p>
    <w:p w14:paraId="1033D43B" w14:textId="77777777" w:rsidR="0066089F" w:rsidRDefault="0066089F" w:rsidP="0066089F">
      <w:pPr>
        <w:pStyle w:val="BodyText"/>
        <w:spacing w:after="0"/>
        <w:jc w:val="both"/>
      </w:pPr>
    </w:p>
    <w:p w14:paraId="759F3F71" w14:textId="46E7FB28" w:rsidR="002D4E41" w:rsidRDefault="007C4F58" w:rsidP="0066089F">
      <w:pPr>
        <w:pStyle w:val="BodyText"/>
        <w:spacing w:after="0"/>
        <w:jc w:val="center"/>
        <w:rPr>
          <w:u w:val="single"/>
        </w:rPr>
      </w:pPr>
      <w:r>
        <w:rPr>
          <w:u w:val="single"/>
        </w:rPr>
        <w:t>DECISION</w:t>
      </w:r>
    </w:p>
    <w:p w14:paraId="4B4D027B" w14:textId="77777777" w:rsidR="0066089F" w:rsidRDefault="0066089F" w:rsidP="0066089F">
      <w:pPr>
        <w:pStyle w:val="BodyText"/>
        <w:spacing w:after="0"/>
        <w:jc w:val="center"/>
        <w:rPr>
          <w:u w:val="single"/>
        </w:rPr>
      </w:pPr>
    </w:p>
    <w:p w14:paraId="6EFF191B" w14:textId="1119357D" w:rsidR="00513FD3" w:rsidRDefault="00513FD3" w:rsidP="0066089F">
      <w:pPr>
        <w:jc w:val="both"/>
      </w:pPr>
      <w:r>
        <w:tab/>
        <w:t xml:space="preserve">Peoples has entered into the proposed Agreement with SeaCoast to expand gas flow into Fort Myers, Naples, and the surrounding areas in Lee and Collier Counties to serve growth and safeguard system reliability for existing and new customers.  </w:t>
      </w:r>
      <w:r w:rsidRPr="00057987">
        <w:t>To provide intrastate transp</w:t>
      </w:r>
      <w:r>
        <w:t>ortation of gas to Peoples, SeaCoast would construct an interconnection with an existing</w:t>
      </w:r>
      <w:r w:rsidRPr="009A2F69">
        <w:t xml:space="preserve"> </w:t>
      </w:r>
      <w:r>
        <w:t>Florida Gas Transmission Company, LLC (FGT) pipeline serving Lee and Collier Counties.  SeaCoast would also construct an approximately 24 mile, eight-inch steel high-pressure transmission pipeline originating at the new FGT and SeaCoast interconnection and continuing south to the intersection of Corkscrew Road and State Road 41. SeaCoast would also construct two interconnections between SeaCoast and Peoples along the new pipeline, the first at Palm Beach Boulevard and the second at Corkscrew Road and State Road 41.</w:t>
      </w:r>
      <w:r w:rsidRPr="00AE47F4">
        <w:t xml:space="preserve"> </w:t>
      </w:r>
      <w:r w:rsidRPr="00537834">
        <w:t xml:space="preserve">The planned pipeline extension </w:t>
      </w:r>
      <w:r>
        <w:t>would</w:t>
      </w:r>
      <w:r w:rsidRPr="00537834">
        <w:t xml:space="preserve"> resolve existing capacity constraints by boosting system pressure, increasing delivery capacity, and ensuring long-term operational reliability.</w:t>
      </w:r>
      <w:r>
        <w:rPr>
          <w:rStyle w:val="FootnoteReference"/>
        </w:rPr>
        <w:footnoteReference w:id="6"/>
      </w:r>
    </w:p>
    <w:p w14:paraId="4B73171F" w14:textId="77777777" w:rsidR="00513FD3" w:rsidRDefault="00513FD3" w:rsidP="00513FD3">
      <w:pPr>
        <w:jc w:val="both"/>
      </w:pPr>
    </w:p>
    <w:p w14:paraId="194AD2E9" w14:textId="01601DE2" w:rsidR="00513FD3" w:rsidRDefault="00513FD3" w:rsidP="00513FD3">
      <w:pPr>
        <w:jc w:val="both"/>
      </w:pPr>
      <w:r>
        <w:tab/>
        <w:t>In paragraph 10 of the Petition, SeaCoast explained that it</w:t>
      </w:r>
      <w:r w:rsidRPr="00057987">
        <w:t xml:space="preserve"> </w:t>
      </w:r>
      <w:r>
        <w:t xml:space="preserve">estimates the permitting process would </w:t>
      </w:r>
      <w:r w:rsidRPr="00057987">
        <w:t>take</w:t>
      </w:r>
      <w:r>
        <w:t xml:space="preserve"> approximately 10 months, with</w:t>
      </w:r>
      <w:r w:rsidRPr="00C81E6B">
        <w:t xml:space="preserve"> </w:t>
      </w:r>
      <w:r>
        <w:t>c</w:t>
      </w:r>
      <w:r w:rsidRPr="00057987">
        <w:t>onst</w:t>
      </w:r>
      <w:r>
        <w:t>ruction anticipated to begin in September 2027.</w:t>
      </w:r>
      <w:r w:rsidRPr="00C81E6B">
        <w:t xml:space="preserve"> </w:t>
      </w:r>
      <w:r>
        <w:t xml:space="preserve">SeaCoast estimated that the proposed transmission pipeline </w:t>
      </w:r>
      <w:r w:rsidRPr="00057987">
        <w:t>w</w:t>
      </w:r>
      <w:r>
        <w:t>ould</w:t>
      </w:r>
      <w:r w:rsidRPr="00057987">
        <w:t xml:space="preserve"> be complete</w:t>
      </w:r>
      <w:r>
        <w:t>d</w:t>
      </w:r>
      <w:r w:rsidRPr="00057987">
        <w:t xml:space="preserve"> by the </w:t>
      </w:r>
      <w:r>
        <w:t>third quarter of 2028.</w:t>
      </w:r>
      <w:r w:rsidRPr="00C81E6B">
        <w:t xml:space="preserve"> </w:t>
      </w:r>
      <w:r>
        <w:t>SeaCoast stated that it projects approximately 37,961 existing customers, including 34,396 residential and 3,589 commercial/industrial customers, would benefit from the expansion project through increased resiliency and reliability.</w:t>
      </w:r>
      <w:r>
        <w:rPr>
          <w:rStyle w:val="FootnoteReference"/>
        </w:rPr>
        <w:footnoteReference w:id="7"/>
      </w:r>
      <w:r w:rsidRPr="00B97396">
        <w:t xml:space="preserve"> </w:t>
      </w:r>
      <w:r>
        <w:t>In addition, SeaCoast stated that the proposed project would support additional customer growth</w:t>
      </w:r>
      <w:r w:rsidRPr="00E56E51">
        <w:t xml:space="preserve"> </w:t>
      </w:r>
      <w:r>
        <w:t>and customer growth that has already occurred.</w:t>
      </w:r>
    </w:p>
    <w:p w14:paraId="6689F588" w14:textId="77777777" w:rsidR="00513FD3" w:rsidRDefault="00513FD3" w:rsidP="00513FD3">
      <w:pPr>
        <w:jc w:val="both"/>
      </w:pPr>
    </w:p>
    <w:p w14:paraId="559D47C9" w14:textId="04A79254" w:rsidR="00513FD3" w:rsidRDefault="004E03A6" w:rsidP="00513FD3">
      <w:pPr>
        <w:jc w:val="both"/>
      </w:pPr>
      <w:r>
        <w:tab/>
      </w:r>
      <w:r w:rsidR="00513FD3" w:rsidRPr="00260021">
        <w:t>The negotiated reservation charge (confidential) included in the proposed Agr</w:t>
      </w:r>
      <w:r w:rsidR="00513FD3">
        <w:t>eement is designed to allow SeaC</w:t>
      </w:r>
      <w:r w:rsidR="00513FD3" w:rsidRPr="00260021">
        <w:t>oast to recover its operational and maintenance costs, depreciation, taxes, and return on investment associated with the new transmi</w:t>
      </w:r>
      <w:r w:rsidR="00513FD3">
        <w:t>ssion pipeline.</w:t>
      </w:r>
      <w:r w:rsidR="00513FD3">
        <w:rPr>
          <w:rStyle w:val="FootnoteReference"/>
        </w:rPr>
        <w:footnoteReference w:id="8"/>
      </w:r>
      <w:r w:rsidR="00513FD3">
        <w:t xml:space="preserve"> SeaC</w:t>
      </w:r>
      <w:r w:rsidR="00513FD3" w:rsidRPr="00260021">
        <w:t xml:space="preserve">oast </w:t>
      </w:r>
      <w:r w:rsidR="00513FD3">
        <w:t>stated</w:t>
      </w:r>
      <w:r w:rsidR="00513FD3" w:rsidRPr="00260021">
        <w:t xml:space="preserve"> </w:t>
      </w:r>
      <w:r w:rsidR="00513FD3" w:rsidRPr="00E4510C">
        <w:t xml:space="preserve">in paragraph 12 of its </w:t>
      </w:r>
      <w:r>
        <w:t>P</w:t>
      </w:r>
      <w:r w:rsidR="00513FD3" w:rsidRPr="00E4510C">
        <w:t>etition</w:t>
      </w:r>
      <w:r w:rsidR="00A62384">
        <w:t xml:space="preserve"> </w:t>
      </w:r>
      <w:r w:rsidR="00513FD3" w:rsidRPr="00260021">
        <w:t>that the rate set forth in the Agreement is a</w:t>
      </w:r>
      <w:r w:rsidR="00513FD3">
        <w:t xml:space="preserve"> market-</w:t>
      </w:r>
      <w:r w:rsidR="00513FD3" w:rsidRPr="00260021">
        <w:t>based rate</w:t>
      </w:r>
      <w:r w:rsidR="00513FD3">
        <w:t xml:space="preserve"> </w:t>
      </w:r>
      <w:r w:rsidR="00513FD3" w:rsidRPr="00E4510C">
        <w:t>reflecting the costs expected to be incurred under prevailing market conditions</w:t>
      </w:r>
      <w:r w:rsidR="00513FD3">
        <w:t>. SeaCoast asserted that the agreement</w:t>
      </w:r>
      <w:r w:rsidR="00513FD3" w:rsidRPr="00260021">
        <w:t xml:space="preserve"> is just</w:t>
      </w:r>
      <w:r w:rsidR="00513FD3">
        <w:t xml:space="preserve">, </w:t>
      </w:r>
      <w:r w:rsidR="00513FD3" w:rsidRPr="00260021">
        <w:t>reasonable</w:t>
      </w:r>
      <w:r w:rsidR="00513FD3">
        <w:t xml:space="preserve"> and</w:t>
      </w:r>
      <w:r w:rsidR="00513FD3" w:rsidRPr="00260021">
        <w:t xml:space="preserve"> not unreasonably preferential or unduly discriminatory, and therefore</w:t>
      </w:r>
      <w:r w:rsidR="00513FD3">
        <w:t xml:space="preserve">, </w:t>
      </w:r>
      <w:r w:rsidR="00513FD3" w:rsidRPr="00260021">
        <w:t xml:space="preserve">consistent with Section 368.105(3)(b), F.S. While specific circumstances vary </w:t>
      </w:r>
      <w:r w:rsidR="00513FD3">
        <w:t xml:space="preserve">by </w:t>
      </w:r>
      <w:r w:rsidR="00513FD3" w:rsidRPr="00260021">
        <w:t>projects due to pipe siz</w:t>
      </w:r>
      <w:r w:rsidR="00513FD3">
        <w:t>ing</w:t>
      </w:r>
      <w:r w:rsidR="00513FD3" w:rsidRPr="00260021">
        <w:t xml:space="preserve">, construction conditions, permitting, etc., </w:t>
      </w:r>
      <w:r>
        <w:t xml:space="preserve">we find </w:t>
      </w:r>
      <w:r w:rsidR="00513FD3" w:rsidRPr="00260021">
        <w:t xml:space="preserve">that </w:t>
      </w:r>
      <w:r w:rsidR="00513FD3">
        <w:t>the information provided by SeaC</w:t>
      </w:r>
      <w:r w:rsidR="00513FD3" w:rsidRPr="00260021">
        <w:t>oast for the proposed pipeline appears reasonable and comparable to similar agreements</w:t>
      </w:r>
      <w:r w:rsidR="00513FD3">
        <w:t>.</w:t>
      </w:r>
    </w:p>
    <w:p w14:paraId="0DD7BAA5" w14:textId="77777777" w:rsidR="00513FD3" w:rsidRDefault="00513FD3" w:rsidP="00513FD3">
      <w:pPr>
        <w:pStyle w:val="First-LevelSubheading"/>
      </w:pPr>
    </w:p>
    <w:p w14:paraId="28201081" w14:textId="5E46DD40" w:rsidR="00513FD3" w:rsidRDefault="004E03A6" w:rsidP="00513FD3">
      <w:pPr>
        <w:pStyle w:val="First-LevelSubheading"/>
        <w:rPr>
          <w:rFonts w:ascii="Times New Roman" w:hAnsi="Times New Roman" w:cs="Times New Roman"/>
          <w:b w:val="0"/>
          <w:bCs w:val="0"/>
          <w:u w:val="single"/>
        </w:rPr>
      </w:pPr>
      <w:r>
        <w:rPr>
          <w:rFonts w:ascii="Times New Roman" w:hAnsi="Times New Roman" w:cs="Times New Roman"/>
          <w:b w:val="0"/>
          <w:bCs w:val="0"/>
        </w:rPr>
        <w:tab/>
      </w:r>
      <w:r w:rsidR="00513FD3" w:rsidRPr="004E03A6">
        <w:rPr>
          <w:rFonts w:ascii="Times New Roman" w:hAnsi="Times New Roman" w:cs="Times New Roman"/>
          <w:b w:val="0"/>
          <w:bCs w:val="0"/>
          <w:u w:val="single"/>
        </w:rPr>
        <w:t>Consideration of Potential Alternatives to the SeaCoast Extension</w:t>
      </w:r>
    </w:p>
    <w:p w14:paraId="28479C60" w14:textId="77777777" w:rsidR="004E03A6" w:rsidRPr="004E03A6" w:rsidRDefault="004E03A6" w:rsidP="004E03A6">
      <w:pPr>
        <w:pStyle w:val="BodyText"/>
      </w:pPr>
    </w:p>
    <w:p w14:paraId="7125E00E" w14:textId="52B78997" w:rsidR="00513FD3" w:rsidRDefault="004E03A6" w:rsidP="00513FD3">
      <w:pPr>
        <w:jc w:val="both"/>
      </w:pPr>
      <w:r>
        <w:tab/>
      </w:r>
      <w:r w:rsidR="00513FD3">
        <w:t xml:space="preserve">In response to </w:t>
      </w:r>
      <w:r>
        <w:t>S</w:t>
      </w:r>
      <w:r w:rsidR="00513FD3">
        <w:t xml:space="preserve">taff’s </w:t>
      </w:r>
      <w:r>
        <w:t>F</w:t>
      </w:r>
      <w:r w:rsidR="00513FD3">
        <w:t xml:space="preserve">irst </w:t>
      </w:r>
      <w:r>
        <w:t>D</w:t>
      </w:r>
      <w:r w:rsidR="00513FD3">
        <w:t xml:space="preserve">ata </w:t>
      </w:r>
      <w:r>
        <w:t>R</w:t>
      </w:r>
      <w:r w:rsidR="00513FD3">
        <w:t xml:space="preserve">equest, SeaCoast stated that Peoples did not issue a formal request for proposals for the construction of the proposed pipeline facilities. </w:t>
      </w:r>
      <w:r>
        <w:t xml:space="preserve"> </w:t>
      </w:r>
      <w:r w:rsidR="00513FD3">
        <w:t xml:space="preserve">SeaCoast explained that Peoples </w:t>
      </w:r>
      <w:r w:rsidR="00513FD3" w:rsidRPr="00C84EF3">
        <w:t xml:space="preserve">evaluated other options to </w:t>
      </w:r>
      <w:r w:rsidR="00513FD3">
        <w:t xml:space="preserve">meet demand and improve </w:t>
      </w:r>
      <w:r w:rsidR="00513FD3" w:rsidRPr="00C84EF3">
        <w:t>deliver</w:t>
      </w:r>
      <w:r w:rsidR="00513FD3">
        <w:t>y of</w:t>
      </w:r>
      <w:r w:rsidR="00513FD3" w:rsidRPr="00C84EF3">
        <w:t xml:space="preserve"> gas to cust</w:t>
      </w:r>
      <w:r w:rsidR="00513FD3">
        <w:t xml:space="preserve">omers in Lee and Collier Counties. </w:t>
      </w:r>
      <w:r>
        <w:t xml:space="preserve"> </w:t>
      </w:r>
      <w:r w:rsidR="00513FD3">
        <w:t>Such alternatives included compression, additional pipeline facilities, a larger diameter pipeline, and an interstate pipeline solution.</w:t>
      </w:r>
      <w:r w:rsidR="00513FD3">
        <w:rPr>
          <w:rStyle w:val="FootnoteReference"/>
        </w:rPr>
        <w:footnoteReference w:id="9"/>
      </w:r>
      <w:r w:rsidR="00513FD3">
        <w:t xml:space="preserve"> </w:t>
      </w:r>
      <w:r>
        <w:t xml:space="preserve"> </w:t>
      </w:r>
      <w:r w:rsidR="00513FD3" w:rsidRPr="00605959">
        <w:t xml:space="preserve">Installing a compressor station was rejected due to cost limitations and </w:t>
      </w:r>
      <w:r w:rsidR="00513FD3">
        <w:t>m</w:t>
      </w:r>
      <w:r w:rsidR="00513FD3" w:rsidRPr="00605959">
        <w:t xml:space="preserve">aximum </w:t>
      </w:r>
      <w:r w:rsidR="00513FD3">
        <w:t>a</w:t>
      </w:r>
      <w:r w:rsidR="00513FD3" w:rsidRPr="00605959">
        <w:t xml:space="preserve">llowable </w:t>
      </w:r>
      <w:r w:rsidR="00513FD3">
        <w:t>o</w:t>
      </w:r>
      <w:r w:rsidR="00513FD3" w:rsidRPr="00605959">
        <w:t xml:space="preserve">perating </w:t>
      </w:r>
      <w:r w:rsidR="00513FD3">
        <w:t>p</w:t>
      </w:r>
      <w:r w:rsidR="00513FD3" w:rsidRPr="00605959">
        <w:t>ressure (MAOP) safety boundaries</w:t>
      </w:r>
      <w:r w:rsidR="00513FD3">
        <w:t xml:space="preserve"> and it</w:t>
      </w:r>
      <w:r w:rsidR="00513FD3" w:rsidRPr="00605959">
        <w:t xml:space="preserve"> also failed to resolve the single-gate-station vulnerability</w:t>
      </w:r>
      <w:r w:rsidR="00513FD3">
        <w:t>; constructing a pipeline across Corkscrew Boulevard lacked the required pressure to support the system; a larger pipe size failed to provide a meaningful capacity increase because the core backbone system is restricted by an existing 8-inch pipeline diameter; and, expanding the single existing gate station was deemed technically unfeasible because it cannot push enough gas to the farthest southern reaches of the system.</w:t>
      </w:r>
      <w:r w:rsidR="00513FD3">
        <w:rPr>
          <w:rStyle w:val="FootnoteReference"/>
        </w:rPr>
        <w:footnoteReference w:id="10"/>
      </w:r>
      <w:r w:rsidR="00513FD3">
        <w:t xml:space="preserve"> </w:t>
      </w:r>
      <w:r>
        <w:t xml:space="preserve"> </w:t>
      </w:r>
      <w:r w:rsidR="00513FD3">
        <w:t xml:space="preserve">Seacoast explained that FGT provided a proposal to expand its system to meet the project requirement. </w:t>
      </w:r>
      <w:r>
        <w:t xml:space="preserve"> </w:t>
      </w:r>
      <w:r w:rsidR="00513FD3">
        <w:t>However, FGT’s proposal was not cost-effective in comparison to the proposal from SeaCoast and could not be completed within Peoples’ time requirements.</w:t>
      </w:r>
      <w:r w:rsidR="00513FD3">
        <w:rPr>
          <w:rStyle w:val="FootnoteReference"/>
        </w:rPr>
        <w:footnoteReference w:id="11"/>
      </w:r>
    </w:p>
    <w:p w14:paraId="551165F5" w14:textId="77777777" w:rsidR="00513FD3" w:rsidRDefault="00513FD3" w:rsidP="00513FD3">
      <w:pPr>
        <w:jc w:val="both"/>
      </w:pPr>
    </w:p>
    <w:p w14:paraId="17813F00" w14:textId="07663174" w:rsidR="00513FD3" w:rsidRDefault="004E03A6" w:rsidP="00513FD3">
      <w:pPr>
        <w:jc w:val="both"/>
      </w:pPr>
      <w:r>
        <w:tab/>
      </w:r>
      <w:r w:rsidR="00513FD3">
        <w:t xml:space="preserve">The Parties further explained, in response to </w:t>
      </w:r>
      <w:r>
        <w:t>Staff’s Data Request</w:t>
      </w:r>
      <w:r w:rsidR="00513FD3">
        <w:t>, that Peoples selected the SeaCoast project because it provides Peoples with the best option to achieve long-term system supply, reliability, pressure support, and cost effectiveness for the customers in Lee and Collier Counties.</w:t>
      </w:r>
    </w:p>
    <w:p w14:paraId="545A920E" w14:textId="77777777" w:rsidR="00513FD3" w:rsidRDefault="00513FD3" w:rsidP="00513FD3">
      <w:pPr>
        <w:jc w:val="both"/>
      </w:pPr>
    </w:p>
    <w:p w14:paraId="31A1FFA0" w14:textId="7683E815" w:rsidR="00513FD3" w:rsidRDefault="004E03A6" w:rsidP="00513FD3">
      <w:pPr>
        <w:pStyle w:val="First-LevelSubheading"/>
        <w:rPr>
          <w:rFonts w:ascii="Times New Roman" w:hAnsi="Times New Roman" w:cs="Times New Roman"/>
          <w:b w:val="0"/>
          <w:bCs w:val="0"/>
          <w:u w:val="single"/>
        </w:rPr>
      </w:pPr>
      <w:r>
        <w:tab/>
      </w:r>
      <w:r w:rsidR="00513FD3" w:rsidRPr="004E03A6">
        <w:rPr>
          <w:rFonts w:ascii="Times New Roman" w:hAnsi="Times New Roman" w:cs="Times New Roman"/>
          <w:b w:val="0"/>
          <w:bCs w:val="0"/>
          <w:u w:val="single"/>
        </w:rPr>
        <w:t>Peoples’ Cost Recovery of Payments to SeaCoast</w:t>
      </w:r>
    </w:p>
    <w:p w14:paraId="3BCB768C" w14:textId="77777777" w:rsidR="004E03A6" w:rsidRPr="004E03A6" w:rsidRDefault="004E03A6" w:rsidP="004E03A6">
      <w:pPr>
        <w:pStyle w:val="BodyText"/>
      </w:pPr>
    </w:p>
    <w:p w14:paraId="2ED85D1D" w14:textId="7DAB06C1" w:rsidR="00513FD3" w:rsidRDefault="004E03A6" w:rsidP="00513FD3">
      <w:pPr>
        <w:jc w:val="both"/>
      </w:pPr>
      <w:r>
        <w:tab/>
      </w:r>
      <w:r w:rsidR="00513FD3">
        <w:t>Peoples' payments to SeaC</w:t>
      </w:r>
      <w:r w:rsidR="00513FD3" w:rsidRPr="0087658F">
        <w:t xml:space="preserve">oast </w:t>
      </w:r>
      <w:r w:rsidR="00513FD3">
        <w:t>would</w:t>
      </w:r>
      <w:r w:rsidR="00513FD3" w:rsidRPr="0087658F">
        <w:t xml:space="preserve"> be included in the calculation of the Purchased</w:t>
      </w:r>
      <w:r w:rsidR="00513FD3">
        <w:t xml:space="preserve"> Gas Adjustment (PGA) clause factor. </w:t>
      </w:r>
      <w:r w:rsidR="00513FD3" w:rsidRPr="0087658F">
        <w:t xml:space="preserve">Consistent with the methodology approved by </w:t>
      </w:r>
      <w:r>
        <w:t xml:space="preserve">us </w:t>
      </w:r>
      <w:r w:rsidR="00513FD3" w:rsidRPr="0087658F">
        <w:t xml:space="preserve">in Docket No. </w:t>
      </w:r>
      <w:r w:rsidR="00513FD3">
        <w:t>20</w:t>
      </w:r>
      <w:r w:rsidR="00513FD3" w:rsidRPr="0087658F">
        <w:t xml:space="preserve">000810-GU, a portion of the costs </w:t>
      </w:r>
      <w:r w:rsidR="00513FD3">
        <w:t>would</w:t>
      </w:r>
      <w:r w:rsidR="00513FD3" w:rsidRPr="0087658F">
        <w:t xml:space="preserve"> be paid by transportation customers taking service </w:t>
      </w:r>
      <w:r w:rsidR="00513FD3" w:rsidRPr="0087658F">
        <w:lastRenderedPageBreak/>
        <w:t xml:space="preserve">under Peoples' Natural Choice Transportation Service program </w:t>
      </w:r>
      <w:r w:rsidR="00513FD3">
        <w:t>via the swing service charge mechanism.</w:t>
      </w:r>
      <w:r w:rsidR="00513FD3">
        <w:rPr>
          <w:rStyle w:val="FootnoteReference"/>
        </w:rPr>
        <w:footnoteReference w:id="12"/>
      </w:r>
      <w:r w:rsidR="00513FD3" w:rsidRPr="0087658F">
        <w:t xml:space="preserve"> </w:t>
      </w:r>
      <w:r>
        <w:t xml:space="preserve"> </w:t>
      </w:r>
      <w:r w:rsidR="00513FD3" w:rsidRPr="0087658F">
        <w:t xml:space="preserve">Swing service charge revenues collected from transportation customers </w:t>
      </w:r>
      <w:r w:rsidR="00513FD3">
        <w:t>would</w:t>
      </w:r>
      <w:r w:rsidR="00513FD3" w:rsidRPr="0087658F">
        <w:t xml:space="preserve"> then be credited back to the PGA. Sales customers purchase their gas from Peoples and are subject to Peoples' PGA charg</w:t>
      </w:r>
      <w:r w:rsidR="00513FD3">
        <w:t>e.</w:t>
      </w:r>
    </w:p>
    <w:p w14:paraId="3D790005" w14:textId="77777777" w:rsidR="00513FD3" w:rsidRDefault="00513FD3" w:rsidP="00513FD3">
      <w:pPr>
        <w:jc w:val="both"/>
      </w:pPr>
    </w:p>
    <w:p w14:paraId="7185240B" w14:textId="62F4F502" w:rsidR="007C4F58" w:rsidRDefault="004E03A6" w:rsidP="0066089F">
      <w:pPr>
        <w:pStyle w:val="BodyText"/>
        <w:spacing w:after="0"/>
        <w:jc w:val="both"/>
        <w:rPr>
          <w:iCs/>
        </w:rPr>
      </w:pPr>
      <w:r>
        <w:rPr>
          <w:iCs/>
        </w:rPr>
        <w:tab/>
        <w:t>B</w:t>
      </w:r>
      <w:r w:rsidR="00513FD3" w:rsidRPr="00555623">
        <w:rPr>
          <w:iCs/>
        </w:rPr>
        <w:t xml:space="preserve">ased on the </w:t>
      </w:r>
      <w:r>
        <w:rPr>
          <w:iCs/>
        </w:rPr>
        <w:t>P</w:t>
      </w:r>
      <w:r w:rsidR="00513FD3" w:rsidRPr="00555623">
        <w:rPr>
          <w:iCs/>
        </w:rPr>
        <w:t xml:space="preserve">etition and the </w:t>
      </w:r>
      <w:r w:rsidR="00513FD3">
        <w:rPr>
          <w:iCs/>
        </w:rPr>
        <w:t>P</w:t>
      </w:r>
      <w:r w:rsidR="00513FD3" w:rsidRPr="00555623">
        <w:rPr>
          <w:iCs/>
        </w:rPr>
        <w:t xml:space="preserve">arties' responses to </w:t>
      </w:r>
      <w:r w:rsidRPr="00555623">
        <w:rPr>
          <w:iCs/>
        </w:rPr>
        <w:t>Staff’s Data Requests</w:t>
      </w:r>
      <w:r w:rsidR="00513FD3" w:rsidRPr="00555623">
        <w:rPr>
          <w:iCs/>
        </w:rPr>
        <w:t xml:space="preserve">, the </w:t>
      </w:r>
      <w:r w:rsidR="00513FD3">
        <w:rPr>
          <w:iCs/>
        </w:rPr>
        <w:t>P</w:t>
      </w:r>
      <w:r w:rsidR="00513FD3" w:rsidRPr="00555623">
        <w:rPr>
          <w:iCs/>
        </w:rPr>
        <w:t xml:space="preserve">arties have supported the importance of the need for pipeline extensions to service customers in Lee and </w:t>
      </w:r>
      <w:r w:rsidR="00513FD3">
        <w:rPr>
          <w:iCs/>
        </w:rPr>
        <w:t>Collier</w:t>
      </w:r>
      <w:r w:rsidR="00513FD3" w:rsidRPr="00555623">
        <w:rPr>
          <w:iCs/>
        </w:rPr>
        <w:t xml:space="preserve"> Count</w:t>
      </w:r>
      <w:r w:rsidR="00513FD3">
        <w:rPr>
          <w:iCs/>
        </w:rPr>
        <w:t>ies</w:t>
      </w:r>
      <w:r w:rsidR="00513FD3" w:rsidRPr="00555623">
        <w:rPr>
          <w:iCs/>
        </w:rPr>
        <w:t xml:space="preserve">. </w:t>
      </w:r>
      <w:r>
        <w:rPr>
          <w:iCs/>
        </w:rPr>
        <w:t xml:space="preserve"> Therefore, we find </w:t>
      </w:r>
      <w:r w:rsidR="00513FD3" w:rsidRPr="00555623">
        <w:rPr>
          <w:iCs/>
        </w:rPr>
        <w:t>that the proposed Agreement</w:t>
      </w:r>
      <w:r>
        <w:rPr>
          <w:iCs/>
        </w:rPr>
        <w:t xml:space="preserve">, dated </w:t>
      </w:r>
      <w:r w:rsidR="00C649DF">
        <w:rPr>
          <w:iCs/>
        </w:rPr>
        <w:t>May 20</w:t>
      </w:r>
      <w:r>
        <w:rPr>
          <w:iCs/>
        </w:rPr>
        <w:t>, 2026,</w:t>
      </w:r>
      <w:r w:rsidR="00513FD3" w:rsidRPr="00555623">
        <w:rPr>
          <w:iCs/>
        </w:rPr>
        <w:t xml:space="preserve"> </w:t>
      </w:r>
      <w:r>
        <w:rPr>
          <w:iCs/>
        </w:rPr>
        <w:t xml:space="preserve">is approved because it </w:t>
      </w:r>
      <w:r w:rsidR="00513FD3" w:rsidRPr="00555623">
        <w:rPr>
          <w:iCs/>
        </w:rPr>
        <w:t xml:space="preserve">is cost-effective, reasonable, meets the requirements of Section 368.105, F.S., and benefits Peoples’ customers. </w:t>
      </w:r>
    </w:p>
    <w:p w14:paraId="76E63E00" w14:textId="77777777" w:rsidR="0066089F" w:rsidRDefault="0066089F" w:rsidP="0066089F">
      <w:pPr>
        <w:pStyle w:val="BodyText"/>
        <w:spacing w:after="0"/>
        <w:jc w:val="both"/>
        <w:rPr>
          <w:iCs/>
        </w:rPr>
      </w:pPr>
    </w:p>
    <w:p w14:paraId="794CA943" w14:textId="0C3243BA" w:rsidR="004E03A6" w:rsidRDefault="004E03A6" w:rsidP="0066089F">
      <w:pPr>
        <w:pStyle w:val="BodyText"/>
        <w:spacing w:after="0"/>
        <w:jc w:val="both"/>
        <w:rPr>
          <w:iCs/>
        </w:rPr>
      </w:pPr>
      <w:r>
        <w:rPr>
          <w:iCs/>
        </w:rPr>
        <w:tab/>
      </w:r>
      <w:r w:rsidR="00122632">
        <w:rPr>
          <w:iCs/>
        </w:rPr>
        <w:t>Based on the foregoing, is</w:t>
      </w:r>
    </w:p>
    <w:p w14:paraId="7257ED4B" w14:textId="77777777" w:rsidR="0066089F" w:rsidRDefault="0066089F" w:rsidP="0066089F">
      <w:pPr>
        <w:pStyle w:val="BodyText"/>
        <w:spacing w:after="0"/>
        <w:jc w:val="both"/>
        <w:rPr>
          <w:iCs/>
        </w:rPr>
      </w:pPr>
    </w:p>
    <w:p w14:paraId="4F690402" w14:textId="7D96D020" w:rsidR="00122632" w:rsidRDefault="00122632" w:rsidP="0066089F">
      <w:pPr>
        <w:pStyle w:val="BodyText"/>
        <w:spacing w:after="0"/>
        <w:jc w:val="both"/>
        <w:rPr>
          <w:iCs/>
        </w:rPr>
      </w:pPr>
      <w:r>
        <w:rPr>
          <w:iCs/>
        </w:rPr>
        <w:tab/>
        <w:t xml:space="preserve">ORDERED by the Florida Public Service Commission that the Petition for Approval of Firm Service Agreement with Peoples Gas System, Inc. by SeaCoast Gas Transmission, LLC </w:t>
      </w:r>
      <w:r w:rsidR="00CD714D">
        <w:rPr>
          <w:iCs/>
        </w:rPr>
        <w:t xml:space="preserve">filed on June 5, 2026, </w:t>
      </w:r>
      <w:r>
        <w:rPr>
          <w:iCs/>
        </w:rPr>
        <w:t>is here</w:t>
      </w:r>
      <w:r w:rsidR="00C649DF">
        <w:rPr>
          <w:iCs/>
        </w:rPr>
        <w:t>by</w:t>
      </w:r>
      <w:r>
        <w:rPr>
          <w:iCs/>
        </w:rPr>
        <w:t xml:space="preserve"> </w:t>
      </w:r>
      <w:r w:rsidR="00C649DF">
        <w:rPr>
          <w:iCs/>
        </w:rPr>
        <w:t>granted</w:t>
      </w:r>
      <w:r>
        <w:rPr>
          <w:iCs/>
        </w:rPr>
        <w:t>.  It is further</w:t>
      </w:r>
    </w:p>
    <w:p w14:paraId="0FC2CE1D" w14:textId="77777777" w:rsidR="0066089F" w:rsidRDefault="0066089F" w:rsidP="0066089F">
      <w:pPr>
        <w:pStyle w:val="BodyText"/>
        <w:spacing w:after="0"/>
        <w:jc w:val="both"/>
        <w:rPr>
          <w:iCs/>
        </w:rPr>
      </w:pPr>
    </w:p>
    <w:p w14:paraId="7C3C9E86" w14:textId="77777777" w:rsidR="00C649DF" w:rsidRDefault="00122632" w:rsidP="0066089F">
      <w:pPr>
        <w:pStyle w:val="BodyText"/>
        <w:spacing w:after="0"/>
        <w:jc w:val="both"/>
        <w:rPr>
          <w:iCs/>
        </w:rPr>
      </w:pPr>
      <w:r>
        <w:rPr>
          <w:iCs/>
        </w:rPr>
        <w:tab/>
        <w:t>ORDERED that the Firm Service Agreement</w:t>
      </w:r>
      <w:r w:rsidR="00C649DF">
        <w:rPr>
          <w:iCs/>
        </w:rPr>
        <w:t>,</w:t>
      </w:r>
      <w:r>
        <w:rPr>
          <w:iCs/>
        </w:rPr>
        <w:t xml:space="preserve"> dated May</w:t>
      </w:r>
      <w:r w:rsidR="00C649DF">
        <w:rPr>
          <w:iCs/>
        </w:rPr>
        <w:t xml:space="preserve"> 20, 2026, contained in Attachment A to this order, is hereby approved.  It is further</w:t>
      </w:r>
    </w:p>
    <w:p w14:paraId="5DE4E9AE" w14:textId="77777777" w:rsidR="0066089F" w:rsidRDefault="0066089F" w:rsidP="0066089F">
      <w:pPr>
        <w:pStyle w:val="BodyText"/>
        <w:spacing w:after="0"/>
        <w:jc w:val="both"/>
        <w:rPr>
          <w:iCs/>
        </w:rPr>
      </w:pPr>
    </w:p>
    <w:p w14:paraId="528C358C" w14:textId="77777777" w:rsidR="00C649DF" w:rsidRDefault="00C649DF" w:rsidP="0066089F">
      <w:pPr>
        <w:pStyle w:val="BodyText"/>
        <w:spacing w:after="0"/>
        <w:jc w:val="both"/>
        <w:rPr>
          <w:iCs/>
        </w:rPr>
      </w:pPr>
      <w:r>
        <w:rPr>
          <w:iCs/>
        </w:rPr>
        <w:tab/>
        <w:t>ORDERED that the service map contained in Attachment B to this order is hereby approved.  It is further</w:t>
      </w:r>
    </w:p>
    <w:p w14:paraId="51E10EB5" w14:textId="77777777" w:rsidR="0066089F" w:rsidRDefault="0066089F" w:rsidP="0066089F">
      <w:pPr>
        <w:pStyle w:val="BodyText"/>
        <w:spacing w:after="0"/>
        <w:jc w:val="both"/>
        <w:rPr>
          <w:iCs/>
        </w:rPr>
      </w:pPr>
    </w:p>
    <w:p w14:paraId="11048C8A" w14:textId="77777777" w:rsidR="00C649DF" w:rsidRDefault="00C649DF" w:rsidP="0066089F">
      <w:pPr>
        <w:pStyle w:val="BodyText"/>
        <w:spacing w:after="0"/>
        <w:jc w:val="both"/>
        <w:rPr>
          <w:iCs/>
        </w:rPr>
      </w:pPr>
      <w:r>
        <w:rPr>
          <w:iCs/>
        </w:rP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4E82FF88" w14:textId="77777777" w:rsidR="0066089F" w:rsidRDefault="0066089F" w:rsidP="0066089F">
      <w:pPr>
        <w:pStyle w:val="BodyText"/>
        <w:spacing w:after="0"/>
        <w:jc w:val="both"/>
        <w:rPr>
          <w:iCs/>
        </w:rPr>
      </w:pPr>
    </w:p>
    <w:p w14:paraId="5E70F726" w14:textId="77777777" w:rsidR="00CD714D" w:rsidRDefault="00C649DF" w:rsidP="0066089F">
      <w:pPr>
        <w:pStyle w:val="BodyText"/>
        <w:spacing w:after="0"/>
        <w:jc w:val="both"/>
        <w:rPr>
          <w:iCs/>
        </w:rPr>
      </w:pPr>
      <w:r>
        <w:rPr>
          <w:iCs/>
        </w:rPr>
        <w:tab/>
        <w:t>ORDERED that</w:t>
      </w:r>
      <w:r w:rsidR="00CD714D">
        <w:rPr>
          <w:iCs/>
        </w:rPr>
        <w:t xml:space="preserve"> if no protest is filed by a person whose substantial interests are affected within 21 days of the issuance of the Order, this docket should be closed upon the issuance of a Consummating Order.</w:t>
      </w:r>
    </w:p>
    <w:p w14:paraId="1BE57140" w14:textId="0E013DD7" w:rsidR="00CD714D" w:rsidRDefault="00CD714D" w:rsidP="00CD714D">
      <w:pPr>
        <w:pStyle w:val="BodyText"/>
        <w:keepNext/>
        <w:keepLines/>
        <w:jc w:val="both"/>
        <w:rPr>
          <w:iCs/>
        </w:rPr>
      </w:pPr>
      <w:r>
        <w:rPr>
          <w:iCs/>
        </w:rPr>
        <w:lastRenderedPageBreak/>
        <w:tab/>
        <w:t xml:space="preserve">By ORDER of the Florida Public Service Commission this </w:t>
      </w:r>
      <w:bookmarkStart w:id="7" w:name="replaceDate"/>
      <w:bookmarkEnd w:id="7"/>
      <w:r w:rsidR="002518CD">
        <w:rPr>
          <w:iCs/>
          <w:u w:val="single"/>
        </w:rPr>
        <w:t>30th</w:t>
      </w:r>
      <w:r w:rsidR="002518CD">
        <w:rPr>
          <w:iCs/>
        </w:rPr>
        <w:t xml:space="preserve"> day of </w:t>
      </w:r>
      <w:r w:rsidR="002518CD">
        <w:rPr>
          <w:iCs/>
          <w:u w:val="single"/>
        </w:rPr>
        <w:t>September</w:t>
      </w:r>
      <w:r w:rsidR="002518CD">
        <w:rPr>
          <w:iCs/>
        </w:rPr>
        <w:t xml:space="preserve">, </w:t>
      </w:r>
      <w:r w:rsidR="002518CD">
        <w:rPr>
          <w:iCs/>
          <w:u w:val="single"/>
        </w:rPr>
        <w:t>2026</w:t>
      </w:r>
      <w:r w:rsidR="002518CD">
        <w:rPr>
          <w:iCs/>
        </w:rPr>
        <w:t>.</w:t>
      </w:r>
    </w:p>
    <w:p w14:paraId="11780862" w14:textId="77777777" w:rsidR="002518CD" w:rsidRDefault="002518CD" w:rsidP="00CD714D">
      <w:pPr>
        <w:pStyle w:val="BodyText"/>
        <w:keepNext/>
        <w:keepLines/>
        <w:jc w:val="both"/>
        <w:rPr>
          <w:iCs/>
        </w:rPr>
      </w:pPr>
    </w:p>
    <w:p w14:paraId="70AC383C" w14:textId="77777777" w:rsidR="0085359F" w:rsidRDefault="0085359F" w:rsidP="00CD714D">
      <w:pPr>
        <w:pStyle w:val="BodyText"/>
        <w:keepNext/>
        <w:keepLines/>
        <w:jc w:val="both"/>
        <w:rPr>
          <w:iCs/>
        </w:rPr>
      </w:pPr>
    </w:p>
    <w:p w14:paraId="76F7E4BF" w14:textId="77777777" w:rsidR="002518CD" w:rsidRPr="002518CD" w:rsidRDefault="002518CD" w:rsidP="0085359F">
      <w:pPr>
        <w:pStyle w:val="BodyText"/>
        <w:keepNext/>
        <w:keepLines/>
        <w:spacing w:after="0"/>
        <w:jc w:val="both"/>
        <w:rPr>
          <w:iCs/>
        </w:rPr>
      </w:pPr>
    </w:p>
    <w:tbl>
      <w:tblPr>
        <w:tblW w:w="4720" w:type="dxa"/>
        <w:tblInd w:w="3800" w:type="dxa"/>
        <w:tblLayout w:type="fixed"/>
        <w:tblLook w:val="0000" w:firstRow="0" w:lastRow="0" w:firstColumn="0" w:lastColumn="0" w:noHBand="0" w:noVBand="0"/>
      </w:tblPr>
      <w:tblGrid>
        <w:gridCol w:w="686"/>
        <w:gridCol w:w="4034"/>
      </w:tblGrid>
      <w:tr w:rsidR="00CD714D" w14:paraId="7C00F127" w14:textId="77777777" w:rsidTr="00CD714D">
        <w:tc>
          <w:tcPr>
            <w:tcW w:w="720" w:type="dxa"/>
            <w:shd w:val="clear" w:color="auto" w:fill="auto"/>
          </w:tcPr>
          <w:p w14:paraId="50D9B68C" w14:textId="77777777" w:rsidR="00CD714D" w:rsidRDefault="00CD714D" w:rsidP="0085359F">
            <w:pPr>
              <w:pStyle w:val="BodyText"/>
              <w:keepNext/>
              <w:keepLines/>
              <w:spacing w:after="0"/>
              <w:jc w:val="both"/>
              <w:rPr>
                <w:iCs/>
              </w:rPr>
            </w:pPr>
            <w:bookmarkStart w:id="8" w:name="bkmrkSignature" w:colFirst="0" w:colLast="0"/>
          </w:p>
        </w:tc>
        <w:tc>
          <w:tcPr>
            <w:tcW w:w="4320" w:type="dxa"/>
            <w:tcBorders>
              <w:bottom w:val="single" w:sz="4" w:space="0" w:color="auto"/>
            </w:tcBorders>
            <w:shd w:val="clear" w:color="auto" w:fill="auto"/>
          </w:tcPr>
          <w:p w14:paraId="4B3CF146" w14:textId="4D143F49" w:rsidR="00CD714D" w:rsidRDefault="009E1A0C" w:rsidP="0085359F">
            <w:pPr>
              <w:pStyle w:val="BodyText"/>
              <w:keepNext/>
              <w:keepLines/>
              <w:spacing w:after="0"/>
              <w:jc w:val="both"/>
              <w:rPr>
                <w:iCs/>
              </w:rPr>
            </w:pPr>
            <w:r>
              <w:rPr>
                <w:iCs/>
              </w:rPr>
              <w:t>/s/ Adam J. Teitzman</w:t>
            </w:r>
          </w:p>
        </w:tc>
      </w:tr>
      <w:bookmarkEnd w:id="8"/>
      <w:tr w:rsidR="00CD714D" w14:paraId="0CB23B92" w14:textId="77777777" w:rsidTr="00CD714D">
        <w:tc>
          <w:tcPr>
            <w:tcW w:w="720" w:type="dxa"/>
            <w:shd w:val="clear" w:color="auto" w:fill="auto"/>
          </w:tcPr>
          <w:p w14:paraId="4B30667E" w14:textId="77777777" w:rsidR="00CD714D" w:rsidRDefault="00CD714D" w:rsidP="0085359F">
            <w:pPr>
              <w:pStyle w:val="BodyText"/>
              <w:keepNext/>
              <w:keepLines/>
              <w:spacing w:after="0"/>
              <w:jc w:val="both"/>
              <w:rPr>
                <w:iCs/>
              </w:rPr>
            </w:pPr>
          </w:p>
        </w:tc>
        <w:tc>
          <w:tcPr>
            <w:tcW w:w="4320" w:type="dxa"/>
            <w:tcBorders>
              <w:top w:val="single" w:sz="4" w:space="0" w:color="auto"/>
            </w:tcBorders>
            <w:shd w:val="clear" w:color="auto" w:fill="auto"/>
          </w:tcPr>
          <w:p w14:paraId="29058933" w14:textId="77777777" w:rsidR="00CD714D" w:rsidRDefault="00CD714D" w:rsidP="0085359F">
            <w:pPr>
              <w:pStyle w:val="BodyText"/>
              <w:keepNext/>
              <w:keepLines/>
              <w:spacing w:after="0"/>
              <w:jc w:val="both"/>
              <w:rPr>
                <w:iCs/>
              </w:rPr>
            </w:pPr>
            <w:r>
              <w:rPr>
                <w:iCs/>
              </w:rPr>
              <w:t>ADAM TEITZMAN</w:t>
            </w:r>
          </w:p>
          <w:p w14:paraId="1AD8DD65" w14:textId="546D2C4A" w:rsidR="00CD714D" w:rsidRDefault="00CD714D" w:rsidP="0085359F">
            <w:pPr>
              <w:pStyle w:val="BodyText"/>
              <w:keepNext/>
              <w:keepLines/>
              <w:spacing w:after="0"/>
              <w:jc w:val="both"/>
              <w:rPr>
                <w:iCs/>
              </w:rPr>
            </w:pPr>
            <w:r>
              <w:rPr>
                <w:iCs/>
              </w:rPr>
              <w:t>Commission Clerk</w:t>
            </w:r>
          </w:p>
        </w:tc>
      </w:tr>
    </w:tbl>
    <w:p w14:paraId="2F99308A" w14:textId="77777777" w:rsidR="00CD714D" w:rsidRDefault="00CD714D" w:rsidP="00CD714D">
      <w:pPr>
        <w:pStyle w:val="OrderSigInfo"/>
        <w:keepNext/>
        <w:keepLines/>
      </w:pPr>
      <w:r>
        <w:t>Florida Public Service Commission</w:t>
      </w:r>
    </w:p>
    <w:p w14:paraId="34CE0369" w14:textId="77777777" w:rsidR="00CD714D" w:rsidRDefault="00CD714D" w:rsidP="00CD714D">
      <w:pPr>
        <w:pStyle w:val="OrderSigInfo"/>
        <w:keepNext/>
        <w:keepLines/>
      </w:pPr>
      <w:r>
        <w:t>2540 Shumard Oak Boulevard</w:t>
      </w:r>
    </w:p>
    <w:p w14:paraId="7C6DDF71" w14:textId="77777777" w:rsidR="00CD714D" w:rsidRDefault="00CD714D" w:rsidP="00CD714D">
      <w:pPr>
        <w:pStyle w:val="OrderSigInfo"/>
        <w:keepNext/>
        <w:keepLines/>
      </w:pPr>
      <w:r>
        <w:t>Tallahassee, Florida 32399</w:t>
      </w:r>
    </w:p>
    <w:p w14:paraId="1638064C" w14:textId="77777777" w:rsidR="00CD714D" w:rsidRDefault="00CD714D" w:rsidP="00CD714D">
      <w:pPr>
        <w:pStyle w:val="OrderSigInfo"/>
        <w:keepNext/>
        <w:keepLines/>
      </w:pPr>
      <w:r>
        <w:t>(850) 413</w:t>
      </w:r>
      <w:r>
        <w:noBreakHyphen/>
        <w:t>6770</w:t>
      </w:r>
    </w:p>
    <w:p w14:paraId="4E23D47C" w14:textId="77777777" w:rsidR="00CD714D" w:rsidRDefault="00CD714D" w:rsidP="00CD714D">
      <w:pPr>
        <w:pStyle w:val="OrderSigInfo"/>
        <w:keepNext/>
        <w:keepLines/>
      </w:pPr>
      <w:r>
        <w:t>www.floridapsc.com</w:t>
      </w:r>
    </w:p>
    <w:p w14:paraId="18908BC7" w14:textId="77777777" w:rsidR="00CD714D" w:rsidRDefault="00CD714D" w:rsidP="00CD714D">
      <w:pPr>
        <w:pStyle w:val="OrderSigInfo"/>
        <w:keepNext/>
        <w:keepLines/>
      </w:pPr>
    </w:p>
    <w:p w14:paraId="6ACAB7F6" w14:textId="77777777" w:rsidR="00CD714D" w:rsidRDefault="00CD714D" w:rsidP="00CD714D">
      <w:pPr>
        <w:pStyle w:val="OrderSigInfo"/>
        <w:keepNext/>
        <w:keepLines/>
      </w:pPr>
      <w:r>
        <w:t>Copies furnished:  A copy of this document is provided to the parties of record at the time of issuance and, if applicable, interested persons.</w:t>
      </w:r>
    </w:p>
    <w:p w14:paraId="36C5715B" w14:textId="023C9FCA" w:rsidR="00CD714D" w:rsidRDefault="00CD714D" w:rsidP="00CD714D">
      <w:pPr>
        <w:pStyle w:val="OrderBody"/>
        <w:keepNext/>
        <w:keepLines/>
      </w:pPr>
      <w:r>
        <w:t xml:space="preserve"> </w:t>
      </w:r>
      <w:r w:rsidR="00C649DF">
        <w:t xml:space="preserve">     </w:t>
      </w:r>
      <w:r w:rsidR="00122632">
        <w:t xml:space="preserve"> </w:t>
      </w:r>
    </w:p>
    <w:p w14:paraId="289BDF2B" w14:textId="05A5BE0F" w:rsidR="00513EC1" w:rsidRDefault="00CD714D" w:rsidP="007C4F58">
      <w:pPr>
        <w:pStyle w:val="OrderBody"/>
      </w:pPr>
      <w:r>
        <w:t>SBr</w:t>
      </w:r>
    </w:p>
    <w:p w14:paraId="38C9AD0D" w14:textId="77777777" w:rsidR="00CD714D" w:rsidRDefault="00CD714D" w:rsidP="007C4F58">
      <w:pPr>
        <w:pStyle w:val="OrderBody"/>
      </w:pPr>
    </w:p>
    <w:p w14:paraId="294E93BF" w14:textId="77777777" w:rsidR="00CD714D" w:rsidRDefault="00CD714D" w:rsidP="00CD714D">
      <w:pPr>
        <w:pStyle w:val="CenterUnderline"/>
      </w:pPr>
      <w:r>
        <w:t>NOTICE OF FURTHER PROCEEDINGS OR JUDICIAL REVIEW</w:t>
      </w:r>
    </w:p>
    <w:p w14:paraId="2EC58388" w14:textId="6A53BB8A" w:rsidR="00CD714D" w:rsidRDefault="00CD714D" w:rsidP="00CD714D">
      <w:pPr>
        <w:pStyle w:val="CenterUnderline"/>
      </w:pPr>
    </w:p>
    <w:p w14:paraId="6A015198" w14:textId="77777777" w:rsidR="00CD714D" w:rsidRDefault="00CD714D" w:rsidP="00CD714D">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691A294D" w14:textId="77777777" w:rsidR="00CD714D" w:rsidRDefault="00CD714D" w:rsidP="00CD714D">
      <w:pPr>
        <w:pStyle w:val="OrderBody"/>
      </w:pPr>
    </w:p>
    <w:p w14:paraId="0237FAD2" w14:textId="77777777" w:rsidR="00CD714D" w:rsidRDefault="00CD714D" w:rsidP="00CD714D">
      <w:pPr>
        <w:pStyle w:val="OrderBody"/>
      </w:pPr>
      <w:r>
        <w:tab/>
        <w:t>Mediation may be available on a case-by-case basis.  If mediation is conducted, it does not affect a substantially interested person's right to a hearing.</w:t>
      </w:r>
    </w:p>
    <w:p w14:paraId="1EB2EA2D" w14:textId="77777777" w:rsidR="00CD714D" w:rsidRDefault="00CD714D" w:rsidP="00CD714D">
      <w:pPr>
        <w:pStyle w:val="OrderBody"/>
      </w:pPr>
    </w:p>
    <w:p w14:paraId="03D17ED9" w14:textId="673300E0" w:rsidR="00CD714D" w:rsidRDefault="00CD714D" w:rsidP="00CD714D">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2518CD">
        <w:rPr>
          <w:u w:val="single"/>
        </w:rPr>
        <w:t>October 21, 2026</w:t>
      </w:r>
      <w:r>
        <w:t>.</w:t>
      </w:r>
    </w:p>
    <w:p w14:paraId="5C356FEC" w14:textId="77777777" w:rsidR="00CD714D" w:rsidRDefault="00CD714D" w:rsidP="00CD714D">
      <w:pPr>
        <w:pStyle w:val="OrderBody"/>
      </w:pPr>
    </w:p>
    <w:p w14:paraId="4F5028B6" w14:textId="77777777" w:rsidR="00CD714D" w:rsidRDefault="00CD714D" w:rsidP="00CD714D">
      <w:pPr>
        <w:pStyle w:val="OrderBody"/>
      </w:pPr>
      <w:r>
        <w:tab/>
        <w:t>In the absence of such a petition, this order shall become final and effective upon the issuance of a Consummating Order.</w:t>
      </w:r>
    </w:p>
    <w:p w14:paraId="374F4544" w14:textId="77777777" w:rsidR="00CD714D" w:rsidRDefault="00CD714D" w:rsidP="00CD714D">
      <w:pPr>
        <w:pStyle w:val="OrderBody"/>
      </w:pPr>
    </w:p>
    <w:p w14:paraId="4A89721B" w14:textId="77777777" w:rsidR="00562004" w:rsidRDefault="00CD714D" w:rsidP="00CD714D">
      <w:pPr>
        <w:pStyle w:val="OrderBody"/>
      </w:pPr>
      <w:r>
        <w:tab/>
        <w:t>Any objection or protest filed in this/these docket(s) before the issuance date of this order is considered abandoned unless it satisfies the foregoing conditions and is renewed within the specified protest period.</w:t>
      </w:r>
    </w:p>
    <w:p w14:paraId="43977801" w14:textId="77777777" w:rsidR="00562004" w:rsidRDefault="00562004" w:rsidP="00CD714D">
      <w:pPr>
        <w:pStyle w:val="OrderBody"/>
        <w:sectPr w:rsidR="00562004" w:rsidSect="00455DF1">
          <w:headerReference w:type="default" r:id="rId7"/>
          <w:footerReference w:type="first" r:id="rId8"/>
          <w:pgSz w:w="12240" w:h="15840" w:code="1"/>
          <w:pgMar w:top="1584" w:right="1440" w:bottom="1440" w:left="1440" w:header="720" w:footer="720" w:gutter="0"/>
          <w:cols w:space="720"/>
          <w:formProt w:val="0"/>
          <w:titlePg/>
          <w:docGrid w:linePitch="360"/>
        </w:sectPr>
      </w:pPr>
    </w:p>
    <w:p w14:paraId="3CABA165" w14:textId="0567481E" w:rsidR="00CD714D" w:rsidRDefault="00CD714D" w:rsidP="00CD714D">
      <w:pPr>
        <w:pStyle w:val="OrderBody"/>
      </w:pPr>
    </w:p>
    <w:p w14:paraId="771540E3" w14:textId="5F951DBE" w:rsidR="00CD714D" w:rsidRDefault="00487497" w:rsidP="00487497">
      <w:pPr>
        <w:pStyle w:val="OrderBody"/>
      </w:pPr>
      <w:r>
        <w:rPr>
          <w:noProof/>
        </w:rPr>
        <w:drawing>
          <wp:inline distT="0" distB="0" distL="0" distR="0" wp14:anchorId="76A2E407" wp14:editId="58A5B908">
            <wp:extent cx="5943600" cy="7675245"/>
            <wp:effectExtent l="0" t="0" r="0" b="1905"/>
            <wp:docPr id="907026855"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26855" name="Picture 1" descr="Text, lette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675245"/>
                    </a:xfrm>
                    <a:prstGeom prst="rect">
                      <a:avLst/>
                    </a:prstGeom>
                  </pic:spPr>
                </pic:pic>
              </a:graphicData>
            </a:graphic>
          </wp:inline>
        </w:drawing>
      </w:r>
      <w:r w:rsidR="00CD714D">
        <w:t xml:space="preserve"> </w:t>
      </w:r>
    </w:p>
    <w:p w14:paraId="386CB1F6" w14:textId="0381B1C8" w:rsidR="00CD714D" w:rsidRDefault="00487497" w:rsidP="00CD714D">
      <w:pPr>
        <w:pStyle w:val="OrderBody"/>
      </w:pPr>
      <w:r>
        <w:rPr>
          <w:noProof/>
        </w:rPr>
        <w:lastRenderedPageBreak/>
        <w:drawing>
          <wp:inline distT="0" distB="0" distL="0" distR="0" wp14:anchorId="218DF1F1" wp14:editId="2BFDEDBD">
            <wp:extent cx="5943600" cy="7687945"/>
            <wp:effectExtent l="0" t="0" r="0" b="8255"/>
            <wp:docPr id="760411445" name="Picture 2"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11445" name="Picture 2" descr="Text, letter&#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943600" cy="7687945"/>
                    </a:xfrm>
                    <a:prstGeom prst="rect">
                      <a:avLst/>
                    </a:prstGeom>
                  </pic:spPr>
                </pic:pic>
              </a:graphicData>
            </a:graphic>
          </wp:inline>
        </w:drawing>
      </w:r>
    </w:p>
    <w:p w14:paraId="6A8501B7" w14:textId="77777777" w:rsidR="00487497" w:rsidRDefault="00487497" w:rsidP="00CD714D">
      <w:pPr>
        <w:pStyle w:val="OrderBody"/>
      </w:pPr>
    </w:p>
    <w:p w14:paraId="09824D59" w14:textId="1A3BDCE9" w:rsidR="00487497" w:rsidRDefault="00487497" w:rsidP="00CD714D">
      <w:pPr>
        <w:pStyle w:val="OrderBody"/>
      </w:pPr>
      <w:r>
        <w:rPr>
          <w:noProof/>
        </w:rPr>
        <w:lastRenderedPageBreak/>
        <w:drawing>
          <wp:inline distT="0" distB="0" distL="0" distR="0" wp14:anchorId="05968A46" wp14:editId="775085C8">
            <wp:extent cx="5943600" cy="7670165"/>
            <wp:effectExtent l="0" t="0" r="0" b="6985"/>
            <wp:docPr id="1315504257" name="Picture 3"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04257" name="Picture 3" descr="Text, let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3600" cy="7670165"/>
                    </a:xfrm>
                    <a:prstGeom prst="rect">
                      <a:avLst/>
                    </a:prstGeom>
                  </pic:spPr>
                </pic:pic>
              </a:graphicData>
            </a:graphic>
          </wp:inline>
        </w:drawing>
      </w:r>
    </w:p>
    <w:p w14:paraId="3528D880" w14:textId="77777777" w:rsidR="00487497" w:rsidRDefault="00487497" w:rsidP="00CD714D">
      <w:pPr>
        <w:pStyle w:val="OrderBody"/>
      </w:pPr>
    </w:p>
    <w:p w14:paraId="3FA22761" w14:textId="62544308" w:rsidR="00487497" w:rsidRDefault="00487497" w:rsidP="00CD714D">
      <w:pPr>
        <w:pStyle w:val="OrderBody"/>
      </w:pPr>
      <w:r>
        <w:rPr>
          <w:noProof/>
        </w:rPr>
        <w:lastRenderedPageBreak/>
        <w:drawing>
          <wp:inline distT="0" distB="0" distL="0" distR="0" wp14:anchorId="559C74D4" wp14:editId="41266951">
            <wp:extent cx="5943600" cy="7691755"/>
            <wp:effectExtent l="0" t="0" r="0" b="4445"/>
            <wp:docPr id="219997755" name="Picture 4"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97755" name="Picture 4" descr="Text, let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318945C" w14:textId="77777777" w:rsidR="00487497" w:rsidRDefault="00487497" w:rsidP="00CD714D">
      <w:pPr>
        <w:pStyle w:val="OrderBody"/>
      </w:pPr>
    </w:p>
    <w:p w14:paraId="63A97380" w14:textId="2FF0A7DA" w:rsidR="00487497" w:rsidRDefault="00487497" w:rsidP="00CD714D">
      <w:pPr>
        <w:pStyle w:val="OrderBody"/>
      </w:pPr>
      <w:r>
        <w:rPr>
          <w:noProof/>
        </w:rPr>
        <w:lastRenderedPageBreak/>
        <w:drawing>
          <wp:inline distT="0" distB="0" distL="0" distR="0" wp14:anchorId="3E6435BB" wp14:editId="557914DD">
            <wp:extent cx="5943600" cy="7679690"/>
            <wp:effectExtent l="0" t="0" r="0" b="0"/>
            <wp:docPr id="1917037658" name="Picture 5" descr="A picture containing text, receipt,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37658" name="Picture 5" descr="A picture containing text, receipt, documen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79690"/>
                    </a:xfrm>
                    <a:prstGeom prst="rect">
                      <a:avLst/>
                    </a:prstGeom>
                  </pic:spPr>
                </pic:pic>
              </a:graphicData>
            </a:graphic>
          </wp:inline>
        </w:drawing>
      </w:r>
    </w:p>
    <w:p w14:paraId="3949CAB8" w14:textId="77777777" w:rsidR="00487497" w:rsidRDefault="00487497" w:rsidP="00CD714D">
      <w:pPr>
        <w:pStyle w:val="OrderBody"/>
      </w:pPr>
    </w:p>
    <w:p w14:paraId="24E9F5FF" w14:textId="7A00FF6B" w:rsidR="00487497" w:rsidRDefault="00487497" w:rsidP="00CD714D">
      <w:pPr>
        <w:pStyle w:val="OrderBody"/>
      </w:pPr>
      <w:r>
        <w:rPr>
          <w:noProof/>
        </w:rPr>
        <w:lastRenderedPageBreak/>
        <w:drawing>
          <wp:inline distT="0" distB="0" distL="0" distR="0" wp14:anchorId="13539D8A" wp14:editId="05A054F0">
            <wp:extent cx="5943600" cy="7691755"/>
            <wp:effectExtent l="0" t="0" r="0" b="4445"/>
            <wp:docPr id="1580521239" name="Picture 6"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21239" name="Picture 6" descr="Text, lett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9BF63E3" w14:textId="77777777" w:rsidR="00487497" w:rsidRDefault="00487497" w:rsidP="00CD714D">
      <w:pPr>
        <w:pStyle w:val="OrderBody"/>
      </w:pPr>
    </w:p>
    <w:p w14:paraId="609CE0F0" w14:textId="5EBF82C1" w:rsidR="00487497" w:rsidRDefault="00487497" w:rsidP="00CD714D">
      <w:pPr>
        <w:pStyle w:val="OrderBody"/>
      </w:pPr>
      <w:r>
        <w:rPr>
          <w:noProof/>
        </w:rPr>
        <w:lastRenderedPageBreak/>
        <w:drawing>
          <wp:inline distT="0" distB="0" distL="0" distR="0" wp14:anchorId="74080F16" wp14:editId="0C01367B">
            <wp:extent cx="5943600" cy="7675245"/>
            <wp:effectExtent l="0" t="0" r="0" b="1905"/>
            <wp:docPr id="636312373" name="Picture 7"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12373" name="Picture 7" descr="Text, let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75245"/>
                    </a:xfrm>
                    <a:prstGeom prst="rect">
                      <a:avLst/>
                    </a:prstGeom>
                  </pic:spPr>
                </pic:pic>
              </a:graphicData>
            </a:graphic>
          </wp:inline>
        </w:drawing>
      </w:r>
    </w:p>
    <w:p w14:paraId="309032F2" w14:textId="77777777" w:rsidR="00487497" w:rsidRDefault="00487497" w:rsidP="00CD714D">
      <w:pPr>
        <w:pStyle w:val="OrderBody"/>
      </w:pPr>
    </w:p>
    <w:p w14:paraId="2A53CA14" w14:textId="19BC5564" w:rsidR="00487497" w:rsidRDefault="00487497" w:rsidP="00CD714D">
      <w:pPr>
        <w:pStyle w:val="OrderBody"/>
      </w:pPr>
      <w:r>
        <w:rPr>
          <w:noProof/>
        </w:rPr>
        <w:lastRenderedPageBreak/>
        <w:drawing>
          <wp:inline distT="0" distB="0" distL="0" distR="0" wp14:anchorId="6924A927" wp14:editId="38B0E874">
            <wp:extent cx="5943600" cy="7686675"/>
            <wp:effectExtent l="0" t="0" r="0" b="9525"/>
            <wp:docPr id="1064214527" name="Picture 8"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214527" name="Picture 8" descr="Tabl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86675"/>
                    </a:xfrm>
                    <a:prstGeom prst="rect">
                      <a:avLst/>
                    </a:prstGeom>
                  </pic:spPr>
                </pic:pic>
              </a:graphicData>
            </a:graphic>
          </wp:inline>
        </w:drawing>
      </w:r>
    </w:p>
    <w:p w14:paraId="266639A5" w14:textId="77777777" w:rsidR="00487497" w:rsidRDefault="00487497" w:rsidP="00CD714D">
      <w:pPr>
        <w:pStyle w:val="OrderBody"/>
      </w:pPr>
    </w:p>
    <w:p w14:paraId="2DADD85A" w14:textId="1F556D5D" w:rsidR="00487497" w:rsidRDefault="00487497" w:rsidP="00CD714D">
      <w:pPr>
        <w:pStyle w:val="OrderBody"/>
      </w:pPr>
      <w:r>
        <w:rPr>
          <w:noProof/>
        </w:rPr>
        <w:lastRenderedPageBreak/>
        <w:drawing>
          <wp:inline distT="0" distB="0" distL="0" distR="0" wp14:anchorId="2B5154D7" wp14:editId="4D1D8D73">
            <wp:extent cx="5943600" cy="7673975"/>
            <wp:effectExtent l="0" t="0" r="0" b="3175"/>
            <wp:docPr id="556149037" name="Picture 9"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49037" name="Picture 9" descr="Tex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73975"/>
                    </a:xfrm>
                    <a:prstGeom prst="rect">
                      <a:avLst/>
                    </a:prstGeom>
                  </pic:spPr>
                </pic:pic>
              </a:graphicData>
            </a:graphic>
          </wp:inline>
        </w:drawing>
      </w:r>
    </w:p>
    <w:p w14:paraId="7E4BA03F" w14:textId="77777777" w:rsidR="00487497" w:rsidRDefault="00487497" w:rsidP="00CD714D">
      <w:pPr>
        <w:pStyle w:val="OrderBody"/>
      </w:pPr>
    </w:p>
    <w:p w14:paraId="23BABC69" w14:textId="2C4363C6" w:rsidR="00487497" w:rsidRDefault="00487497" w:rsidP="00CD714D">
      <w:pPr>
        <w:pStyle w:val="OrderBody"/>
      </w:pPr>
      <w:r>
        <w:rPr>
          <w:noProof/>
        </w:rPr>
        <w:lastRenderedPageBreak/>
        <w:drawing>
          <wp:inline distT="0" distB="0" distL="0" distR="0" wp14:anchorId="30577EA5" wp14:editId="4D1E0B58">
            <wp:extent cx="5943600" cy="7687945"/>
            <wp:effectExtent l="0" t="0" r="0" b="8255"/>
            <wp:docPr id="1415124664" name="Picture 10"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24664" name="Picture 10" descr="Table&#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943600" cy="7687945"/>
                    </a:xfrm>
                    <a:prstGeom prst="rect">
                      <a:avLst/>
                    </a:prstGeom>
                  </pic:spPr>
                </pic:pic>
              </a:graphicData>
            </a:graphic>
          </wp:inline>
        </w:drawing>
      </w:r>
    </w:p>
    <w:p w14:paraId="42E5E544" w14:textId="77777777" w:rsidR="00487497" w:rsidRDefault="00487497" w:rsidP="00CD714D">
      <w:pPr>
        <w:pStyle w:val="OrderBody"/>
      </w:pPr>
    </w:p>
    <w:p w14:paraId="77F027CA" w14:textId="635B03D9" w:rsidR="00487497" w:rsidRDefault="00487497" w:rsidP="00CD714D">
      <w:pPr>
        <w:pStyle w:val="OrderBody"/>
      </w:pPr>
      <w:r>
        <w:rPr>
          <w:noProof/>
        </w:rPr>
        <w:lastRenderedPageBreak/>
        <w:drawing>
          <wp:inline distT="0" distB="0" distL="0" distR="0" wp14:anchorId="35AF797E" wp14:editId="310F8DEC">
            <wp:extent cx="5943600" cy="7682230"/>
            <wp:effectExtent l="0" t="0" r="0" b="0"/>
            <wp:docPr id="1773146689" name="Picture 1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46689" name="Picture 11" descr="Text, letter&#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943600" cy="7682230"/>
                    </a:xfrm>
                    <a:prstGeom prst="rect">
                      <a:avLst/>
                    </a:prstGeom>
                  </pic:spPr>
                </pic:pic>
              </a:graphicData>
            </a:graphic>
          </wp:inline>
        </w:drawing>
      </w:r>
    </w:p>
    <w:p w14:paraId="53FAAD49" w14:textId="77777777" w:rsidR="00487497" w:rsidRDefault="00487497" w:rsidP="00CD714D">
      <w:pPr>
        <w:pStyle w:val="OrderBody"/>
      </w:pPr>
    </w:p>
    <w:p w14:paraId="0FA78DB3" w14:textId="76D17C0A" w:rsidR="00487497" w:rsidRDefault="00487497" w:rsidP="00CD714D">
      <w:pPr>
        <w:pStyle w:val="OrderBody"/>
      </w:pPr>
      <w:r>
        <w:rPr>
          <w:noProof/>
        </w:rPr>
        <w:lastRenderedPageBreak/>
        <w:drawing>
          <wp:inline distT="0" distB="0" distL="0" distR="0" wp14:anchorId="5D907B6D" wp14:editId="1DF86D3A">
            <wp:extent cx="5943600" cy="7682865"/>
            <wp:effectExtent l="0" t="0" r="0" b="0"/>
            <wp:docPr id="1997931074" name="Picture 12"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31074" name="Picture 12" descr="Text, lette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82865"/>
                    </a:xfrm>
                    <a:prstGeom prst="rect">
                      <a:avLst/>
                    </a:prstGeom>
                  </pic:spPr>
                </pic:pic>
              </a:graphicData>
            </a:graphic>
          </wp:inline>
        </w:drawing>
      </w:r>
    </w:p>
    <w:p w14:paraId="5A231A2D" w14:textId="77777777" w:rsidR="00487497" w:rsidRDefault="00487497" w:rsidP="00CD714D">
      <w:pPr>
        <w:pStyle w:val="OrderBody"/>
      </w:pPr>
    </w:p>
    <w:p w14:paraId="706C7AA2" w14:textId="47EE2625" w:rsidR="00487497" w:rsidRDefault="00487497" w:rsidP="00CD714D">
      <w:pPr>
        <w:pStyle w:val="OrderBody"/>
      </w:pPr>
      <w:r>
        <w:rPr>
          <w:noProof/>
        </w:rPr>
        <w:lastRenderedPageBreak/>
        <w:drawing>
          <wp:inline distT="0" distB="0" distL="0" distR="0" wp14:anchorId="163A3E73" wp14:editId="48A8614A">
            <wp:extent cx="5943600" cy="7691755"/>
            <wp:effectExtent l="0" t="0" r="0" b="4445"/>
            <wp:docPr id="1451010454" name="Picture 13"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10454" name="Picture 13" descr="Text, let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D484F1C" w14:textId="77777777" w:rsidR="00487497" w:rsidRDefault="00487497" w:rsidP="00CD714D">
      <w:pPr>
        <w:pStyle w:val="OrderBody"/>
      </w:pPr>
    </w:p>
    <w:p w14:paraId="0C58A2A6" w14:textId="0D10CBED" w:rsidR="00487497" w:rsidRDefault="00487497" w:rsidP="00CD714D">
      <w:pPr>
        <w:pStyle w:val="OrderBody"/>
      </w:pPr>
      <w:r>
        <w:rPr>
          <w:noProof/>
        </w:rPr>
        <w:lastRenderedPageBreak/>
        <w:drawing>
          <wp:inline distT="0" distB="0" distL="0" distR="0" wp14:anchorId="586BEA5C" wp14:editId="1B9E2B86">
            <wp:extent cx="5943600" cy="7691755"/>
            <wp:effectExtent l="0" t="0" r="0" b="4445"/>
            <wp:docPr id="1156685125" name="Picture 14" descr="A black and white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85125" name="Picture 14" descr="A black and white documen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1DFBF46" w14:textId="77777777" w:rsidR="00562004" w:rsidRDefault="00562004" w:rsidP="00CD714D">
      <w:pPr>
        <w:pStyle w:val="OrderBody"/>
        <w:sectPr w:rsidR="00562004" w:rsidSect="0066089F">
          <w:headerReference w:type="default" r:id="rId23"/>
          <w:headerReference w:type="first" r:id="rId24"/>
          <w:pgSz w:w="12240" w:h="15840" w:code="1"/>
          <w:pgMar w:top="1584" w:right="1440" w:bottom="1440" w:left="1440" w:header="720" w:footer="720" w:gutter="0"/>
          <w:cols w:space="720"/>
          <w:formProt w:val="0"/>
          <w:titlePg/>
          <w:docGrid w:linePitch="360"/>
        </w:sectPr>
      </w:pPr>
    </w:p>
    <w:p w14:paraId="60FB4A74" w14:textId="057E1B08" w:rsidR="00487497" w:rsidRPr="00CD714D" w:rsidRDefault="00487497" w:rsidP="00CD714D">
      <w:pPr>
        <w:pStyle w:val="OrderBody"/>
      </w:pPr>
      <w:r>
        <w:rPr>
          <w:noProof/>
        </w:rPr>
        <w:lastRenderedPageBreak/>
        <w:drawing>
          <wp:inline distT="0" distB="0" distL="0" distR="0" wp14:anchorId="5AEA3573" wp14:editId="66117389">
            <wp:extent cx="5266055" cy="8138160"/>
            <wp:effectExtent l="0" t="0" r="0" b="0"/>
            <wp:docPr id="253253015" name="Picture 15"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53015" name="Picture 15" descr="Map&#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66055" cy="8138160"/>
                    </a:xfrm>
                    <a:prstGeom prst="rect">
                      <a:avLst/>
                    </a:prstGeom>
                  </pic:spPr>
                </pic:pic>
              </a:graphicData>
            </a:graphic>
          </wp:inline>
        </w:drawing>
      </w:r>
    </w:p>
    <w:sectPr w:rsidR="00487497" w:rsidRPr="00CD714D" w:rsidSect="00777CB7">
      <w:headerReference w:type="default" r:id="rId26"/>
      <w:headerReference w:type="first" r:id="rId27"/>
      <w:pgSz w:w="12240" w:h="15840" w:code="1"/>
      <w:pgMar w:top="1584"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8C97B" w14:textId="77777777" w:rsidR="0061201F" w:rsidRDefault="0061201F">
      <w:r>
        <w:separator/>
      </w:r>
    </w:p>
  </w:endnote>
  <w:endnote w:type="continuationSeparator" w:id="0">
    <w:p w14:paraId="5CA65CA7" w14:textId="77777777" w:rsidR="0061201F" w:rsidRDefault="00612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62FEF" w14:textId="77777777" w:rsidR="00FA6EFD" w:rsidRDefault="00FA6EFD">
    <w:pPr>
      <w:pStyle w:val="Footer"/>
    </w:pPr>
  </w:p>
  <w:p w14:paraId="64F9E1A0"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6DB7D" w14:textId="77777777" w:rsidR="0061201F" w:rsidRDefault="0061201F">
      <w:r>
        <w:separator/>
      </w:r>
    </w:p>
  </w:footnote>
  <w:footnote w:type="continuationSeparator" w:id="0">
    <w:p w14:paraId="30C042EE" w14:textId="77777777" w:rsidR="0061201F" w:rsidRDefault="0061201F">
      <w:r>
        <w:continuationSeparator/>
      </w:r>
    </w:p>
  </w:footnote>
  <w:footnote w:id="1">
    <w:p w14:paraId="3E13372A" w14:textId="77777777" w:rsidR="002D4E41" w:rsidRDefault="002D4E41" w:rsidP="002D4E41">
      <w:pPr>
        <w:pStyle w:val="FootnoteText"/>
      </w:pPr>
      <w:r>
        <w:rPr>
          <w:rStyle w:val="FootnoteReference"/>
        </w:rPr>
        <w:footnoteRef/>
      </w:r>
      <w:r>
        <w:t xml:space="preserve"> </w:t>
      </w:r>
      <w:r w:rsidRPr="00597762">
        <w:t xml:space="preserve">Order No. PSC-08-0747-TRF-GP, issued November 12, 2008, in Docket No. 20080561-GP, </w:t>
      </w:r>
      <w:r w:rsidRPr="00597762">
        <w:rPr>
          <w:i/>
        </w:rPr>
        <w:t>In re: Petition for approval of natural gas transmission pipeline tariff by Sea</w:t>
      </w:r>
      <w:r>
        <w:rPr>
          <w:i/>
        </w:rPr>
        <w:t>C</w:t>
      </w:r>
      <w:r w:rsidRPr="00597762">
        <w:rPr>
          <w:i/>
        </w:rPr>
        <w:t>oast Gas Transmission, LLC.</w:t>
      </w:r>
    </w:p>
  </w:footnote>
  <w:footnote w:id="2">
    <w:p w14:paraId="039BDC60" w14:textId="77777777" w:rsidR="007C4F58" w:rsidRDefault="007C4F58" w:rsidP="007C4F58">
      <w:pPr>
        <w:pStyle w:val="FootnoteText"/>
      </w:pPr>
      <w:r>
        <w:rPr>
          <w:rStyle w:val="FootnoteReference"/>
        </w:rPr>
        <w:footnoteRef/>
      </w:r>
      <w:r>
        <w:t xml:space="preserve"> </w:t>
      </w:r>
      <w:r w:rsidRPr="00C8719C">
        <w:t xml:space="preserve">Order No. PSC-15-0574-PAA-GU, issued December 18, 2015, in Docket No. 20150221-GU, </w:t>
      </w:r>
      <w:r w:rsidRPr="00C8719C">
        <w:rPr>
          <w:i/>
        </w:rPr>
        <w:t>In re: Petition for approval of firm service agreement with Peoples Gas System for an extension in Clay County, by SeaCoast Gas Transmission, LLC.</w:t>
      </w:r>
    </w:p>
  </w:footnote>
  <w:footnote w:id="3">
    <w:p w14:paraId="0D61F2D8" w14:textId="77777777" w:rsidR="007C4F58" w:rsidRDefault="007C4F58" w:rsidP="007C4F58">
      <w:pPr>
        <w:pStyle w:val="FootnoteText"/>
      </w:pPr>
      <w:r>
        <w:rPr>
          <w:rStyle w:val="FootnoteReference"/>
        </w:rPr>
        <w:footnoteRef/>
      </w:r>
      <w:r>
        <w:t xml:space="preserve"> </w:t>
      </w:r>
      <w:r w:rsidRPr="00C8719C">
        <w:t xml:space="preserve">Order No. PSC-2019-0545-PAA-GU, issued December 20, 2019, in Docket No. 20190145-GU, </w:t>
      </w:r>
      <w:r w:rsidRPr="00C8719C">
        <w:rPr>
          <w:i/>
        </w:rPr>
        <w:t>In re: Joint petition for approval of restructures Nassau County agreements to reflect Callahan expansion, by Peoples Gas System, Florida Public Utilities Company, SeaCoast Gas Transmission, and Peninsula Pipeline Company, Inc.</w:t>
      </w:r>
    </w:p>
  </w:footnote>
  <w:footnote w:id="4">
    <w:p w14:paraId="01AE0324" w14:textId="77777777" w:rsidR="007C4F58" w:rsidRPr="00252E9B" w:rsidRDefault="007C4F58" w:rsidP="007C4F58">
      <w:pPr>
        <w:pStyle w:val="FootnoteText"/>
        <w:rPr>
          <w:i/>
          <w:iCs/>
        </w:rPr>
      </w:pPr>
      <w:r>
        <w:rPr>
          <w:rStyle w:val="FootnoteReference"/>
        </w:rPr>
        <w:footnoteRef/>
      </w:r>
      <w:r>
        <w:t xml:space="preserve"> Order No. PSC-2021-0187-PAA-GU, issued May 24, 2021, in Docket No. 20210042-GU, </w:t>
      </w:r>
      <w:r>
        <w:rPr>
          <w:i/>
          <w:iCs/>
        </w:rPr>
        <w:t xml:space="preserve">In re: </w:t>
      </w:r>
      <w:r w:rsidRPr="00252E9B">
        <w:rPr>
          <w:i/>
          <w:iCs/>
        </w:rPr>
        <w:t>Petition for approval of firm service agreement with Peoples Gas System, by SeaCoast Gas Transmission, L.L.C</w:t>
      </w:r>
      <w:r>
        <w:rPr>
          <w:i/>
          <w:iCs/>
        </w:rPr>
        <w:t>.</w:t>
      </w:r>
    </w:p>
  </w:footnote>
  <w:footnote w:id="5">
    <w:p w14:paraId="0BBB382D" w14:textId="562F6E52" w:rsidR="007C4F58" w:rsidRDefault="007C4F58" w:rsidP="007C4F58">
      <w:pPr>
        <w:pStyle w:val="FootnoteText"/>
      </w:pPr>
      <w:r>
        <w:rPr>
          <w:rStyle w:val="FootnoteReference"/>
        </w:rPr>
        <w:footnoteRef/>
      </w:r>
      <w:r>
        <w:t xml:space="preserve"> SeaCoast’s </w:t>
      </w:r>
      <w:r w:rsidR="002B6AB1">
        <w:t>r</w:t>
      </w:r>
      <w:r>
        <w:t xml:space="preserve">esponse to Staff’s First Data Request, Document No. 03981-2026 and SeaCoast’s response to </w:t>
      </w:r>
      <w:r w:rsidR="004E03A6">
        <w:t>S</w:t>
      </w:r>
      <w:r>
        <w:t xml:space="preserve">taff’s </w:t>
      </w:r>
      <w:r w:rsidR="004E03A6">
        <w:t>S</w:t>
      </w:r>
      <w:r>
        <w:t xml:space="preserve">econd </w:t>
      </w:r>
      <w:r w:rsidR="004E03A6">
        <w:t>D</w:t>
      </w:r>
      <w:r>
        <w:t xml:space="preserve">ata </w:t>
      </w:r>
      <w:r w:rsidR="004E03A6">
        <w:t>R</w:t>
      </w:r>
      <w:r>
        <w:t>equest, Document No. 04717-2026.</w:t>
      </w:r>
    </w:p>
  </w:footnote>
  <w:footnote w:id="6">
    <w:p w14:paraId="0A88910D" w14:textId="174E8186" w:rsidR="00513FD3" w:rsidRDefault="00513FD3" w:rsidP="00513FD3">
      <w:pPr>
        <w:pStyle w:val="FootnoteText"/>
      </w:pPr>
      <w:r>
        <w:rPr>
          <w:rStyle w:val="FootnoteReference"/>
        </w:rPr>
        <w:footnoteRef/>
      </w:r>
      <w:r>
        <w:t xml:space="preserve"> SeaCoast’s </w:t>
      </w:r>
      <w:r w:rsidR="002B6AB1">
        <w:t>r</w:t>
      </w:r>
      <w:r>
        <w:t xml:space="preserve">esponse to Staff’s Second Data Request, </w:t>
      </w:r>
      <w:r w:rsidR="004E03A6">
        <w:t>Q</w:t>
      </w:r>
      <w:r>
        <w:t xml:space="preserve">uestion </w:t>
      </w:r>
      <w:r w:rsidR="004E03A6">
        <w:t>N</w:t>
      </w:r>
      <w:r>
        <w:t>o. 1a.</w:t>
      </w:r>
    </w:p>
  </w:footnote>
  <w:footnote w:id="7">
    <w:p w14:paraId="343150F4" w14:textId="214831D6" w:rsidR="00513FD3" w:rsidRDefault="00513FD3" w:rsidP="00513FD3">
      <w:pPr>
        <w:pStyle w:val="FootnoteText"/>
      </w:pPr>
      <w:r>
        <w:rPr>
          <w:rStyle w:val="FootnoteReference"/>
        </w:rPr>
        <w:footnoteRef/>
      </w:r>
      <w:r>
        <w:t xml:space="preserve"> SeaCoast’s response to Staff’s First Data Request, </w:t>
      </w:r>
      <w:r w:rsidR="004E03A6">
        <w:t>Q</w:t>
      </w:r>
      <w:r>
        <w:t xml:space="preserve">uestion </w:t>
      </w:r>
      <w:r w:rsidR="004E03A6">
        <w:t>N</w:t>
      </w:r>
      <w:r>
        <w:t>o. 8.</w:t>
      </w:r>
    </w:p>
  </w:footnote>
  <w:footnote w:id="8">
    <w:p w14:paraId="62FB6114" w14:textId="3CE43CA1" w:rsidR="00513FD3" w:rsidRDefault="00513FD3" w:rsidP="00513FD3">
      <w:pPr>
        <w:pStyle w:val="FootnoteText"/>
      </w:pPr>
      <w:r>
        <w:rPr>
          <w:rStyle w:val="FootnoteReference"/>
        </w:rPr>
        <w:footnoteRef/>
      </w:r>
      <w:r>
        <w:t xml:space="preserve"> SeaCoast’s response to Staff’s First Data Request, </w:t>
      </w:r>
      <w:r w:rsidR="002B6AB1">
        <w:t>Q</w:t>
      </w:r>
      <w:r>
        <w:t xml:space="preserve">uestion </w:t>
      </w:r>
      <w:r w:rsidR="002B6AB1">
        <w:t>N</w:t>
      </w:r>
      <w:r>
        <w:t>o. 5.</w:t>
      </w:r>
    </w:p>
  </w:footnote>
  <w:footnote w:id="9">
    <w:p w14:paraId="60C81E32" w14:textId="07545F81" w:rsidR="00513FD3" w:rsidRDefault="00513FD3" w:rsidP="00513FD3">
      <w:pPr>
        <w:pStyle w:val="FootnoteText"/>
      </w:pPr>
      <w:r>
        <w:rPr>
          <w:rStyle w:val="FootnoteReference"/>
        </w:rPr>
        <w:footnoteRef/>
      </w:r>
      <w:bookmarkStart w:id="6" w:name="_Hlk238111697"/>
      <w:r>
        <w:t xml:space="preserve">SeaCoast’s </w:t>
      </w:r>
      <w:r w:rsidR="002B6AB1">
        <w:t>r</w:t>
      </w:r>
      <w:r>
        <w:t xml:space="preserve">esponse to Staff’s First Data Request, </w:t>
      </w:r>
      <w:r w:rsidR="002B6AB1">
        <w:t>Q</w:t>
      </w:r>
      <w:r>
        <w:t xml:space="preserve">uestion </w:t>
      </w:r>
      <w:r w:rsidR="002B6AB1">
        <w:t>N</w:t>
      </w:r>
      <w:r>
        <w:t>o. 7</w:t>
      </w:r>
      <w:bookmarkEnd w:id="6"/>
      <w:r>
        <w:t>.</w:t>
      </w:r>
    </w:p>
  </w:footnote>
  <w:footnote w:id="10">
    <w:p w14:paraId="783B4D83" w14:textId="21B62CA5" w:rsidR="00513FD3" w:rsidRDefault="00513FD3" w:rsidP="00513FD3">
      <w:pPr>
        <w:pStyle w:val="FootnoteText"/>
      </w:pPr>
      <w:r>
        <w:rPr>
          <w:rStyle w:val="FootnoteReference"/>
        </w:rPr>
        <w:footnoteRef/>
      </w:r>
      <w:r>
        <w:t xml:space="preserve"> SeaCoast’s </w:t>
      </w:r>
      <w:r w:rsidR="002B6AB1">
        <w:t>r</w:t>
      </w:r>
      <w:r>
        <w:t xml:space="preserve">esponse to Staff’s Second Data Request, </w:t>
      </w:r>
      <w:r w:rsidR="002B6AB1">
        <w:t>Q</w:t>
      </w:r>
      <w:r>
        <w:t xml:space="preserve">uestion </w:t>
      </w:r>
      <w:r w:rsidR="002B6AB1">
        <w:t>N</w:t>
      </w:r>
      <w:r>
        <w:t>o. 3e.</w:t>
      </w:r>
    </w:p>
  </w:footnote>
  <w:footnote w:id="11">
    <w:p w14:paraId="16198344" w14:textId="38F9BBD5" w:rsidR="00513FD3" w:rsidRPr="00CF239A" w:rsidRDefault="00513FD3" w:rsidP="00513FD3">
      <w:pPr>
        <w:pStyle w:val="FootnoteText"/>
        <w:rPr>
          <w:i/>
          <w:iCs/>
        </w:rPr>
      </w:pPr>
      <w:r>
        <w:rPr>
          <w:rStyle w:val="FootnoteReference"/>
        </w:rPr>
        <w:footnoteRef/>
      </w:r>
      <w:r>
        <w:t xml:space="preserve">SeaCoast’s </w:t>
      </w:r>
      <w:r w:rsidR="002B6AB1">
        <w:t>r</w:t>
      </w:r>
      <w:r>
        <w:t xml:space="preserve">esponse to Staff’s First Data Request, </w:t>
      </w:r>
      <w:r w:rsidR="002B6AB1">
        <w:t>Q</w:t>
      </w:r>
      <w:r>
        <w:t xml:space="preserve">uestion </w:t>
      </w:r>
      <w:r w:rsidR="002B6AB1">
        <w:t>No</w:t>
      </w:r>
      <w:r>
        <w:t>. 7</w:t>
      </w:r>
      <w:r>
        <w:rPr>
          <w:i/>
          <w:iCs/>
        </w:rPr>
        <w:t>.</w:t>
      </w:r>
    </w:p>
  </w:footnote>
  <w:footnote w:id="12">
    <w:p w14:paraId="6BCD9819" w14:textId="77777777" w:rsidR="00513FD3" w:rsidRPr="00AA2F55" w:rsidRDefault="00513FD3" w:rsidP="00513FD3">
      <w:pPr>
        <w:pStyle w:val="FootnoteText"/>
        <w:rPr>
          <w:iCs/>
        </w:rPr>
      </w:pPr>
      <w:r>
        <w:rPr>
          <w:rStyle w:val="FootnoteReference"/>
        </w:rPr>
        <w:footnoteRef/>
      </w:r>
      <w:r>
        <w:t xml:space="preserve"> </w:t>
      </w:r>
      <w:r w:rsidRPr="00AA2F55">
        <w:rPr>
          <w:iCs/>
        </w:rPr>
        <w:t>The swing</w:t>
      </w:r>
      <w:r>
        <w:rPr>
          <w:iCs/>
        </w:rPr>
        <w:t xml:space="preserve"> service</w:t>
      </w:r>
      <w:r w:rsidRPr="00AA2F55">
        <w:rPr>
          <w:iCs/>
        </w:rPr>
        <w:t xml:space="preserve"> </w:t>
      </w:r>
      <w:r>
        <w:rPr>
          <w:iCs/>
        </w:rPr>
        <w:t>c</w:t>
      </w:r>
      <w:r w:rsidRPr="00AA2F55">
        <w:rPr>
          <w:iCs/>
        </w:rPr>
        <w:t xml:space="preserve">harge </w:t>
      </w:r>
      <w:r>
        <w:rPr>
          <w:iCs/>
        </w:rPr>
        <w:t xml:space="preserve">mechanism </w:t>
      </w:r>
      <w:r w:rsidRPr="00AA2F55">
        <w:rPr>
          <w:iCs/>
        </w:rPr>
        <w:t xml:space="preserve">is designed to recover the estimated costs incurred by the Company to provide </w:t>
      </w:r>
      <w:r>
        <w:rPr>
          <w:iCs/>
        </w:rPr>
        <w:t>swing service (i.e., manage the</w:t>
      </w:r>
      <w:r w:rsidRPr="00D11C44">
        <w:rPr>
          <w:iCs/>
        </w:rPr>
        <w:t xml:space="preserve"> level</w:t>
      </w:r>
      <w:r>
        <w:rPr>
          <w:iCs/>
        </w:rPr>
        <w:t xml:space="preserve"> </w:t>
      </w:r>
      <w:r w:rsidRPr="00D11C44">
        <w:rPr>
          <w:iCs/>
        </w:rPr>
        <w:t>of gas and interstate pipeline capacity nominated for delivery to</w:t>
      </w:r>
      <w:r>
        <w:rPr>
          <w:iCs/>
        </w:rPr>
        <w:t xml:space="preserve"> </w:t>
      </w:r>
      <w:r w:rsidRPr="00D11C44">
        <w:rPr>
          <w:iCs/>
        </w:rPr>
        <w:t>Peoples' system</w:t>
      </w:r>
      <w:r>
        <w:rPr>
          <w:iCs/>
        </w:rPr>
        <w:t>) to transportation customers</w:t>
      </w:r>
      <w:r w:rsidRPr="00AA2F55">
        <w:rPr>
          <w:iCs/>
        </w:rPr>
        <w:t xml:space="preserve">. The revenue derived from the charge is credited to the Purchased Gas Adjustment </w:t>
      </w:r>
      <w:r>
        <w:rPr>
          <w:iCs/>
        </w:rPr>
        <w:t>clause</w:t>
      </w:r>
      <w:r w:rsidRPr="00AA2F55">
        <w:rPr>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34ECF" w14:textId="612C84B6" w:rsidR="00FA6EFD" w:rsidRDefault="00FA6EFD">
    <w:pPr>
      <w:pStyle w:val="OrderHeader"/>
    </w:pPr>
    <w:r>
      <w:t xml:space="preserve">ORDER NO. </w:t>
    </w:r>
    <w:r w:rsidR="002518CD">
      <w:fldChar w:fldCharType="begin"/>
    </w:r>
    <w:r w:rsidR="002518CD">
      <w:instrText xml:space="preserve"> REF OrderNo0350 </w:instrText>
    </w:r>
    <w:r w:rsidR="002518CD">
      <w:fldChar w:fldCharType="separate"/>
    </w:r>
    <w:r w:rsidR="009E1A0C">
      <w:t>PSC-2026-0350-PAA-GU</w:t>
    </w:r>
    <w:r w:rsidR="002518CD">
      <w:fldChar w:fldCharType="end"/>
    </w:r>
  </w:p>
  <w:p w14:paraId="5C534020" w14:textId="271D3ABC" w:rsidR="00FA6EFD" w:rsidRDefault="002D4E41">
    <w:pPr>
      <w:pStyle w:val="OrderHeader"/>
    </w:pPr>
    <w:bookmarkStart w:id="9" w:name="HeaderDocketNo"/>
    <w:bookmarkEnd w:id="9"/>
    <w:r>
      <w:t>DOCKET NO. 20260088-GU</w:t>
    </w:r>
  </w:p>
  <w:p w14:paraId="00CFFF2B" w14:textId="11F31CC1"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67CCB8B"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63362" w14:textId="4F3F6927" w:rsidR="007A0BC9" w:rsidRDefault="002518CD">
    <w:pPr>
      <w:pStyle w:val="OrderHeader"/>
    </w:pPr>
    <w:r>
      <w:t>ORDER NO. PSC-2026-0350-PAA-GU</w:t>
    </w:r>
  </w:p>
  <w:p w14:paraId="085DEB73" w14:textId="2AFB784A" w:rsidR="007A0BC9" w:rsidRDefault="007A0BC9">
    <w:pPr>
      <w:pStyle w:val="OrderHeader"/>
    </w:pPr>
    <w:r>
      <w:t>DOCKET NO. 20260088-GU</w:t>
    </w:r>
    <w:r w:rsidR="0066089F">
      <w:tab/>
    </w:r>
    <w:r w:rsidR="0066089F">
      <w:tab/>
      <w:t>ATTACHMENT A</w:t>
    </w:r>
  </w:p>
  <w:p w14:paraId="161E4890" w14:textId="38FFB5B4" w:rsidR="007A0BC9" w:rsidRDefault="007A0BC9">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sidR="0066089F">
      <w:rPr>
        <w:rStyle w:val="PageNumber"/>
      </w:rPr>
      <w:tab/>
    </w:r>
    <w:r w:rsidR="0066089F">
      <w:rPr>
        <w:rStyle w:val="PageNumber"/>
      </w:rPr>
      <w:tab/>
      <w:t xml:space="preserve">Page </w:t>
    </w:r>
    <w:r w:rsidR="0066089F">
      <w:rPr>
        <w:rStyle w:val="PageNumber"/>
      </w:rPr>
      <w:fldChar w:fldCharType="begin"/>
    </w:r>
    <w:r w:rsidR="0066089F">
      <w:rPr>
        <w:rStyle w:val="PageNumber"/>
      </w:rPr>
      <w:instrText xml:space="preserve"> = </w:instrText>
    </w:r>
    <w:r w:rsidR="0066089F">
      <w:rPr>
        <w:rStyle w:val="PageNumber"/>
      </w:rPr>
      <w:fldChar w:fldCharType="begin"/>
    </w:r>
    <w:r w:rsidR="0066089F">
      <w:rPr>
        <w:rStyle w:val="PageNumber"/>
      </w:rPr>
      <w:instrText xml:space="preserve"> PAGE </w:instrText>
    </w:r>
    <w:r w:rsidR="0066089F">
      <w:rPr>
        <w:rStyle w:val="PageNumber"/>
      </w:rPr>
      <w:fldChar w:fldCharType="separate"/>
    </w:r>
    <w:r w:rsidR="009E1A0C">
      <w:rPr>
        <w:rStyle w:val="PageNumber"/>
        <w:noProof/>
      </w:rPr>
      <w:instrText>19</w:instrText>
    </w:r>
    <w:r w:rsidR="0066089F">
      <w:rPr>
        <w:rStyle w:val="PageNumber"/>
      </w:rPr>
      <w:fldChar w:fldCharType="end"/>
    </w:r>
    <w:r w:rsidR="0066089F">
      <w:rPr>
        <w:rStyle w:val="PageNumber"/>
      </w:rPr>
      <w:instrText xml:space="preserve">-5 </w:instrText>
    </w:r>
    <w:r w:rsidR="0066089F">
      <w:rPr>
        <w:rStyle w:val="PageNumber"/>
      </w:rPr>
      <w:fldChar w:fldCharType="separate"/>
    </w:r>
    <w:r w:rsidR="009E1A0C">
      <w:rPr>
        <w:rStyle w:val="PageNumber"/>
        <w:noProof/>
      </w:rPr>
      <w:t>14</w:t>
    </w:r>
    <w:r w:rsidR="0066089F">
      <w:rPr>
        <w:rStyle w:val="PageNumber"/>
      </w:rPr>
      <w:fldChar w:fldCharType="end"/>
    </w:r>
    <w:r w:rsidR="0066089F">
      <w:rPr>
        <w:rStyle w:val="PageNumber"/>
      </w:rPr>
      <w:t xml:space="preserve"> of 14</w:t>
    </w:r>
  </w:p>
  <w:p w14:paraId="22D26F1E" w14:textId="77777777" w:rsidR="007A0BC9" w:rsidRDefault="007A0BC9">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265D8" w14:textId="692079E9" w:rsidR="00562004" w:rsidRDefault="00562004" w:rsidP="00562004">
    <w:pPr>
      <w:pStyle w:val="OrderHeader"/>
    </w:pPr>
    <w:r>
      <w:t xml:space="preserve">ORDER NO. </w:t>
    </w:r>
    <w:r w:rsidR="002518CD">
      <w:t>PSC-2026-0350-PAA-GU</w:t>
    </w:r>
  </w:p>
  <w:p w14:paraId="2799E93D" w14:textId="1E9C3931" w:rsidR="00562004" w:rsidRDefault="00562004" w:rsidP="00562004">
    <w:pPr>
      <w:pStyle w:val="OrderHeader"/>
    </w:pPr>
    <w:r>
      <w:t>DOCKET NO. 20260088-GU</w:t>
    </w:r>
    <w:r w:rsidR="0066089F">
      <w:tab/>
    </w:r>
    <w:r w:rsidR="0066089F">
      <w:tab/>
      <w:t>ATTACHMENT A</w:t>
    </w:r>
  </w:p>
  <w:p w14:paraId="56958481" w14:textId="6CD43BC4" w:rsidR="00562004" w:rsidRDefault="00562004" w:rsidP="0056200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sidR="0066089F">
      <w:rPr>
        <w:rStyle w:val="PageNumber"/>
      </w:rPr>
      <w:tab/>
    </w:r>
    <w:r w:rsidR="0066089F">
      <w:rPr>
        <w:rStyle w:val="PageNumber"/>
      </w:rPr>
      <w:tab/>
      <w:t xml:space="preserve">Page </w:t>
    </w:r>
    <w:r w:rsidR="0066089F">
      <w:rPr>
        <w:rStyle w:val="PageNumber"/>
      </w:rPr>
      <w:fldChar w:fldCharType="begin"/>
    </w:r>
    <w:r w:rsidR="0066089F">
      <w:rPr>
        <w:rStyle w:val="PageNumber"/>
      </w:rPr>
      <w:instrText xml:space="preserve"> = </w:instrText>
    </w:r>
    <w:r w:rsidR="0066089F">
      <w:rPr>
        <w:rStyle w:val="PageNumber"/>
      </w:rPr>
      <w:fldChar w:fldCharType="begin"/>
    </w:r>
    <w:r w:rsidR="0066089F">
      <w:rPr>
        <w:rStyle w:val="PageNumber"/>
      </w:rPr>
      <w:instrText xml:space="preserve"> PAGE </w:instrText>
    </w:r>
    <w:r w:rsidR="0066089F">
      <w:rPr>
        <w:rStyle w:val="PageNumber"/>
      </w:rPr>
      <w:fldChar w:fldCharType="separate"/>
    </w:r>
    <w:r w:rsidR="009E1A0C">
      <w:rPr>
        <w:rStyle w:val="PageNumber"/>
        <w:noProof/>
      </w:rPr>
      <w:instrText>6</w:instrText>
    </w:r>
    <w:r w:rsidR="0066089F">
      <w:rPr>
        <w:rStyle w:val="PageNumber"/>
      </w:rPr>
      <w:fldChar w:fldCharType="end"/>
    </w:r>
    <w:r w:rsidR="0066089F">
      <w:rPr>
        <w:rStyle w:val="PageNumber"/>
      </w:rPr>
      <w:instrText xml:space="preserve">-5 </w:instrText>
    </w:r>
    <w:r w:rsidR="0066089F">
      <w:rPr>
        <w:rStyle w:val="PageNumber"/>
      </w:rPr>
      <w:fldChar w:fldCharType="separate"/>
    </w:r>
    <w:r w:rsidR="009E1A0C">
      <w:rPr>
        <w:rStyle w:val="PageNumber"/>
        <w:noProof/>
      </w:rPr>
      <w:t>1</w:t>
    </w:r>
    <w:r w:rsidR="0066089F">
      <w:rPr>
        <w:rStyle w:val="PageNumber"/>
      </w:rPr>
      <w:fldChar w:fldCharType="end"/>
    </w:r>
    <w:r w:rsidR="0066089F">
      <w:rPr>
        <w:rStyle w:val="PageNumber"/>
      </w:rPr>
      <w:t xml:space="preserve"> of 14</w:t>
    </w:r>
  </w:p>
  <w:p w14:paraId="7767E1F6" w14:textId="77777777" w:rsidR="00562004" w:rsidRDefault="005620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7AFD" w14:textId="18361208" w:rsidR="00777CB7" w:rsidRDefault="002518CD">
    <w:pPr>
      <w:pStyle w:val="OrderHeader"/>
    </w:pPr>
    <w:r>
      <w:t>ORDER NO. PSC-2026-0350-PAA-GU</w:t>
    </w:r>
  </w:p>
  <w:p w14:paraId="02822749" w14:textId="77777777" w:rsidR="00777CB7" w:rsidRDefault="00777CB7">
    <w:pPr>
      <w:pStyle w:val="OrderHeader"/>
    </w:pPr>
    <w:r>
      <w:t>DOCKET NO. 20260088-GU</w:t>
    </w:r>
  </w:p>
  <w:p w14:paraId="5629DA29" w14:textId="2DBFA517" w:rsidR="00777CB7" w:rsidRDefault="00777CB7">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rPr>
        <w:rStyle w:val="PageNumber"/>
      </w:rPr>
      <w:tab/>
      <w:t>ATTACHMENT B</w:t>
    </w:r>
  </w:p>
  <w:p w14:paraId="1EA32B0B" w14:textId="77777777" w:rsidR="00777CB7" w:rsidRDefault="00777CB7">
    <w:pPr>
      <w:pStyle w:val="Order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FD02" w14:textId="77777777" w:rsidR="00562004" w:rsidRDefault="00562004" w:rsidP="00562004">
    <w:pPr>
      <w:pStyle w:val="OrderHeader"/>
    </w:pPr>
    <w:r>
      <w:t xml:space="preserve">ORDER NO. </w:t>
    </w:r>
  </w:p>
  <w:p w14:paraId="12F01F9A" w14:textId="77777777" w:rsidR="00562004" w:rsidRDefault="00562004" w:rsidP="00562004">
    <w:pPr>
      <w:pStyle w:val="OrderHeader"/>
    </w:pPr>
    <w:r>
      <w:t>DOCKET NO. 20260088-GU</w:t>
    </w:r>
  </w:p>
  <w:p w14:paraId="20F923AD" w14:textId="1797FE76" w:rsidR="00562004" w:rsidRDefault="00562004" w:rsidP="0056200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ab/>
    </w:r>
    <w:r>
      <w:rPr>
        <w:rStyle w:val="PageNumber"/>
      </w:rPr>
      <w:tab/>
      <w:t>ATTACHMENT B</w:t>
    </w:r>
  </w:p>
  <w:p w14:paraId="10DA5754" w14:textId="77777777" w:rsidR="00562004" w:rsidRDefault="005620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8-GU"/>
  </w:docVars>
  <w:rsids>
    <w:rsidRoot w:val="002D4E41"/>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86A1A"/>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2632"/>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A5ABD"/>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18CD"/>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B6AB1"/>
    <w:rsid w:val="002C09F5"/>
    <w:rsid w:val="002C118E"/>
    <w:rsid w:val="002C2096"/>
    <w:rsid w:val="002C3C71"/>
    <w:rsid w:val="002C7908"/>
    <w:rsid w:val="002D0328"/>
    <w:rsid w:val="002D391B"/>
    <w:rsid w:val="002D4B1F"/>
    <w:rsid w:val="002D4E41"/>
    <w:rsid w:val="002D7D15"/>
    <w:rsid w:val="002E09F3"/>
    <w:rsid w:val="002E1B2E"/>
    <w:rsid w:val="002E27EB"/>
    <w:rsid w:val="002E285B"/>
    <w:rsid w:val="002E3170"/>
    <w:rsid w:val="002E4EF4"/>
    <w:rsid w:val="002E78B6"/>
    <w:rsid w:val="002E7CB2"/>
    <w:rsid w:val="002F04AD"/>
    <w:rsid w:val="002F0F1A"/>
    <w:rsid w:val="002F0F1C"/>
    <w:rsid w:val="002F2A9D"/>
    <w:rsid w:val="002F31C2"/>
    <w:rsid w:val="002F443D"/>
    <w:rsid w:val="002F7BF6"/>
    <w:rsid w:val="00303FDE"/>
    <w:rsid w:val="00313C5B"/>
    <w:rsid w:val="003140E8"/>
    <w:rsid w:val="003144B7"/>
    <w:rsid w:val="00321702"/>
    <w:rsid w:val="003231C7"/>
    <w:rsid w:val="00323839"/>
    <w:rsid w:val="003270C4"/>
    <w:rsid w:val="0033060E"/>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5DF1"/>
    <w:rsid w:val="00457DC7"/>
    <w:rsid w:val="004640B3"/>
    <w:rsid w:val="00467A2F"/>
    <w:rsid w:val="004704F4"/>
    <w:rsid w:val="00472BCC"/>
    <w:rsid w:val="00477699"/>
    <w:rsid w:val="00480710"/>
    <w:rsid w:val="00487497"/>
    <w:rsid w:val="004A25CD"/>
    <w:rsid w:val="004A26CC"/>
    <w:rsid w:val="004B2108"/>
    <w:rsid w:val="004B212A"/>
    <w:rsid w:val="004B3A2B"/>
    <w:rsid w:val="004B44E1"/>
    <w:rsid w:val="004B70D3"/>
    <w:rsid w:val="004C0219"/>
    <w:rsid w:val="004C312D"/>
    <w:rsid w:val="004D2C87"/>
    <w:rsid w:val="004D2D1B"/>
    <w:rsid w:val="004D32B8"/>
    <w:rsid w:val="004D5067"/>
    <w:rsid w:val="004D6838"/>
    <w:rsid w:val="004D72BC"/>
    <w:rsid w:val="004E03A6"/>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3FD3"/>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B98"/>
    <w:rsid w:val="00557F50"/>
    <w:rsid w:val="00562004"/>
    <w:rsid w:val="005645FC"/>
    <w:rsid w:val="00571D3D"/>
    <w:rsid w:val="00573194"/>
    <w:rsid w:val="00574379"/>
    <w:rsid w:val="00575085"/>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D6727"/>
    <w:rsid w:val="005E751B"/>
    <w:rsid w:val="005F2751"/>
    <w:rsid w:val="005F3354"/>
    <w:rsid w:val="005F4AD6"/>
    <w:rsid w:val="0060005E"/>
    <w:rsid w:val="0060095B"/>
    <w:rsid w:val="00601266"/>
    <w:rsid w:val="00610221"/>
    <w:rsid w:val="00610543"/>
    <w:rsid w:val="00610E73"/>
    <w:rsid w:val="0061201F"/>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089F"/>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77CB7"/>
    <w:rsid w:val="00781087"/>
    <w:rsid w:val="0078166A"/>
    <w:rsid w:val="00782B79"/>
    <w:rsid w:val="00783811"/>
    <w:rsid w:val="007865E9"/>
    <w:rsid w:val="0079237D"/>
    <w:rsid w:val="00792383"/>
    <w:rsid w:val="00794D5A"/>
    <w:rsid w:val="00794DD9"/>
    <w:rsid w:val="007965EF"/>
    <w:rsid w:val="007A060F"/>
    <w:rsid w:val="007A0BC9"/>
    <w:rsid w:val="007A3485"/>
    <w:rsid w:val="007A37DC"/>
    <w:rsid w:val="007B1C5E"/>
    <w:rsid w:val="007B350E"/>
    <w:rsid w:val="007B4BFE"/>
    <w:rsid w:val="007C0FBC"/>
    <w:rsid w:val="007C29C9"/>
    <w:rsid w:val="007C35B8"/>
    <w:rsid w:val="007C36E3"/>
    <w:rsid w:val="007C3ABB"/>
    <w:rsid w:val="007C4F58"/>
    <w:rsid w:val="007C6286"/>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61D"/>
    <w:rsid w:val="0083397E"/>
    <w:rsid w:val="0083534B"/>
    <w:rsid w:val="00842035"/>
    <w:rsid w:val="00842602"/>
    <w:rsid w:val="008449F0"/>
    <w:rsid w:val="00846F11"/>
    <w:rsid w:val="00847B45"/>
    <w:rsid w:val="008524DB"/>
    <w:rsid w:val="0085359F"/>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3FFD"/>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1A0C"/>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384"/>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3FF6"/>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0352"/>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505"/>
    <w:rsid w:val="00BD5C92"/>
    <w:rsid w:val="00BE50E6"/>
    <w:rsid w:val="00BE7A0C"/>
    <w:rsid w:val="00BF2928"/>
    <w:rsid w:val="00BF5D60"/>
    <w:rsid w:val="00BF6691"/>
    <w:rsid w:val="00C028FC"/>
    <w:rsid w:val="00C037F2"/>
    <w:rsid w:val="00C0386D"/>
    <w:rsid w:val="00C065A1"/>
    <w:rsid w:val="00C06FB1"/>
    <w:rsid w:val="00C10ED5"/>
    <w:rsid w:val="00C110C6"/>
    <w:rsid w:val="00C12574"/>
    <w:rsid w:val="00C12CB3"/>
    <w:rsid w:val="00C13F4B"/>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9DF"/>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D714D"/>
    <w:rsid w:val="00CE0E6F"/>
    <w:rsid w:val="00CE36BA"/>
    <w:rsid w:val="00CE3B21"/>
    <w:rsid w:val="00CE56FC"/>
    <w:rsid w:val="00CE6B65"/>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02D0"/>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5B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7C4F58"/>
    <w:pPr>
      <w:jc w:val="center"/>
    </w:pPr>
    <w:rPr>
      <w:rFonts w:ascii="Arial" w:hAnsi="Arial"/>
      <w:b/>
    </w:rPr>
  </w:style>
  <w:style w:type="paragraph" w:customStyle="1" w:styleId="First-LevelSubheading">
    <w:name w:val="First-Level Subheading"/>
    <w:basedOn w:val="Normal"/>
    <w:next w:val="BodyText"/>
    <w:qFormat/>
    <w:rsid w:val="00513FD3"/>
    <w:pPr>
      <w:jc w:val="both"/>
      <w:outlineLvl w:val="2"/>
    </w:pPr>
    <w:rPr>
      <w:rFonts w:ascii="Arial" w:hAnsi="Arial" w:cs="Arial"/>
      <w:b/>
      <w:bCs/>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image" Target="media/image13.jpg"/><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2CC22-FCEF-4842-B403-219E1077F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20</Pages>
  <Words>1677</Words>
  <Characters>9564</Characters>
  <Application>Microsoft Office Word</Application>
  <DocSecurity>0</DocSecurity>
  <Lines>79</Lines>
  <Paragraphs>22</Paragraphs>
  <ScaleCrop>false</ScaleCrop>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2026-09-30T17:13:00Z</dcterms:created>
  <dcterms:modified xsi:type="dcterms:W3CDTF">2026-09-30T18:13:00Z</dcterms:modified>
</cp:coreProperties>
</file>