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C0142" w14:textId="77777777" w:rsidR="0002192F" w:rsidRPr="00EB4B07" w:rsidRDefault="0002192F" w:rsidP="0002192F">
      <w:pPr>
        <w:pStyle w:val="OrderHeading"/>
      </w:pPr>
      <w:r w:rsidRPr="00EB4B07">
        <w:t>BEFORE THE FLORIDA PUBLIC SERVICE COMMISSION</w:t>
      </w:r>
    </w:p>
    <w:p w14:paraId="1A32A204" w14:textId="77777777" w:rsidR="0002192F" w:rsidRPr="00EB4B07" w:rsidRDefault="0002192F" w:rsidP="0002192F">
      <w:pPr>
        <w:pStyle w:val="OrderBody"/>
      </w:pPr>
    </w:p>
    <w:p w14:paraId="3B62F638" w14:textId="77777777" w:rsidR="0002192F" w:rsidRPr="00EB4B07" w:rsidRDefault="0002192F" w:rsidP="0002192F">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02192F" w:rsidRPr="00EB4B07" w14:paraId="0EE7CD47" w14:textId="77777777" w:rsidTr="00C63FCF">
        <w:trPr>
          <w:trHeight w:val="828"/>
        </w:trPr>
        <w:tc>
          <w:tcPr>
            <w:tcW w:w="4788" w:type="dxa"/>
            <w:tcBorders>
              <w:bottom w:val="single" w:sz="8" w:space="0" w:color="auto"/>
              <w:right w:val="double" w:sz="6" w:space="0" w:color="auto"/>
            </w:tcBorders>
            <w:shd w:val="clear" w:color="auto" w:fill="auto"/>
          </w:tcPr>
          <w:p w14:paraId="5E8C86E7" w14:textId="58C7A82C" w:rsidR="0002192F" w:rsidRPr="00EB4B07" w:rsidRDefault="0002192F" w:rsidP="00C63FCF">
            <w:pPr>
              <w:pStyle w:val="OrderBody"/>
              <w:tabs>
                <w:tab w:val="center" w:pos="4320"/>
                <w:tab w:val="right" w:pos="8640"/>
              </w:tabs>
              <w:jc w:val="left"/>
            </w:pPr>
            <w:r w:rsidRPr="00EB4B07">
              <w:t xml:space="preserve">In re: </w:t>
            </w:r>
            <w:bookmarkStart w:id="0" w:name="SSInRe"/>
            <w:bookmarkEnd w:id="0"/>
            <w:r w:rsidRPr="00EB4B07">
              <w:t>Application for authority to issue and sell securities during calendar years 2027 and 2028 pursuant to Section 366.04, F.S., and Chapter 25-8, F.A.C., by Florida Power &amp; Light Company.</w:t>
            </w:r>
          </w:p>
        </w:tc>
        <w:tc>
          <w:tcPr>
            <w:tcW w:w="4788" w:type="dxa"/>
            <w:tcBorders>
              <w:left w:val="double" w:sz="6" w:space="0" w:color="auto"/>
            </w:tcBorders>
            <w:shd w:val="clear" w:color="auto" w:fill="auto"/>
          </w:tcPr>
          <w:p w14:paraId="50202D79" w14:textId="7E8B9744" w:rsidR="0002192F" w:rsidRPr="00EB4B07" w:rsidRDefault="0002192F" w:rsidP="0002192F">
            <w:pPr>
              <w:pStyle w:val="OrderBody"/>
            </w:pPr>
            <w:r w:rsidRPr="00EB4B07">
              <w:t xml:space="preserve">DOCKET NO. </w:t>
            </w:r>
            <w:bookmarkStart w:id="1" w:name="SSDocketNo"/>
            <w:bookmarkEnd w:id="1"/>
            <w:r w:rsidRPr="00EB4B07">
              <w:t>20260115-EI</w:t>
            </w:r>
          </w:p>
          <w:p w14:paraId="7D7D67D3" w14:textId="299FF393" w:rsidR="0002192F" w:rsidRPr="00EB4B07" w:rsidRDefault="0002192F" w:rsidP="00C63FCF">
            <w:pPr>
              <w:pStyle w:val="OrderBody"/>
              <w:tabs>
                <w:tab w:val="center" w:pos="4320"/>
                <w:tab w:val="right" w:pos="8640"/>
              </w:tabs>
              <w:jc w:val="left"/>
            </w:pPr>
            <w:r w:rsidRPr="00EB4B07">
              <w:t xml:space="preserve">ORDER NO. </w:t>
            </w:r>
            <w:bookmarkStart w:id="2" w:name="OrderNo0381"/>
            <w:r w:rsidR="00544979">
              <w:t>PSC-2026-0381-FOF-EI</w:t>
            </w:r>
            <w:bookmarkEnd w:id="2"/>
          </w:p>
          <w:p w14:paraId="4F0506EF" w14:textId="7850125C" w:rsidR="0002192F" w:rsidRPr="00EB4B07" w:rsidRDefault="0002192F" w:rsidP="00C63FCF">
            <w:pPr>
              <w:pStyle w:val="OrderBody"/>
              <w:tabs>
                <w:tab w:val="center" w:pos="4320"/>
                <w:tab w:val="right" w:pos="8640"/>
              </w:tabs>
              <w:jc w:val="left"/>
            </w:pPr>
            <w:r w:rsidRPr="00EB4B07">
              <w:t xml:space="preserve">ISSUED: </w:t>
            </w:r>
            <w:r w:rsidR="00544979">
              <w:t>October 26, 2026</w:t>
            </w:r>
          </w:p>
        </w:tc>
      </w:tr>
    </w:tbl>
    <w:p w14:paraId="33DA4CF8" w14:textId="77777777" w:rsidR="0002192F" w:rsidRPr="00EB4B07" w:rsidRDefault="0002192F" w:rsidP="0002192F"/>
    <w:p w14:paraId="7540FD7A" w14:textId="6DBAD716" w:rsidR="00CB5276" w:rsidRPr="00EB4B07" w:rsidRDefault="00D611DF" w:rsidP="0002192F">
      <w:r w:rsidRPr="00EB4B07">
        <w:t xml:space="preserve"> </w:t>
      </w:r>
    </w:p>
    <w:p w14:paraId="77CD89A5" w14:textId="77777777" w:rsidR="0002192F" w:rsidRPr="00EB4B07" w:rsidRDefault="0002192F" w:rsidP="008D1D5C">
      <w:pPr>
        <w:spacing w:line="276" w:lineRule="auto"/>
        <w:jc w:val="center"/>
        <w:rPr>
          <w:rFonts w:eastAsiaTheme="minorHAnsi"/>
          <w:szCs w:val="22"/>
        </w:rPr>
      </w:pPr>
      <w:bookmarkStart w:id="3" w:name="Commissioners"/>
      <w:bookmarkEnd w:id="3"/>
      <w:r w:rsidRPr="00EB4B07">
        <w:rPr>
          <w:rFonts w:eastAsiaTheme="minorHAnsi"/>
          <w:szCs w:val="22"/>
        </w:rPr>
        <w:t xml:space="preserve">The following Commissioners participated in the disposition of this matter: </w:t>
      </w:r>
    </w:p>
    <w:p w14:paraId="23267448" w14:textId="77777777" w:rsidR="0002192F" w:rsidRPr="00EB4B07" w:rsidRDefault="0002192F" w:rsidP="008D1D5C">
      <w:pPr>
        <w:spacing w:line="276" w:lineRule="auto"/>
        <w:jc w:val="center"/>
        <w:rPr>
          <w:rFonts w:eastAsiaTheme="minorHAnsi"/>
          <w:szCs w:val="22"/>
        </w:rPr>
      </w:pPr>
    </w:p>
    <w:p w14:paraId="1547B305" w14:textId="6C609F4F" w:rsidR="0002192F" w:rsidRPr="00EB4B07" w:rsidRDefault="0002192F" w:rsidP="008D1D5C">
      <w:pPr>
        <w:spacing w:line="276" w:lineRule="auto"/>
        <w:jc w:val="center"/>
        <w:rPr>
          <w:rFonts w:eastAsiaTheme="minorHAnsi"/>
          <w:szCs w:val="22"/>
        </w:rPr>
      </w:pPr>
      <w:r w:rsidRPr="00EB4B07">
        <w:rPr>
          <w:rFonts w:eastAsiaTheme="minorHAnsi"/>
          <w:szCs w:val="22"/>
        </w:rPr>
        <w:t>GABRIELLA PASSIDOMO SMITH, Chairman</w:t>
      </w:r>
    </w:p>
    <w:p w14:paraId="7AAB7784" w14:textId="51CC7F3A" w:rsidR="0002192F" w:rsidRPr="00EB4B07" w:rsidRDefault="0002192F" w:rsidP="008D1D5C">
      <w:pPr>
        <w:spacing w:line="276" w:lineRule="auto"/>
        <w:jc w:val="center"/>
        <w:rPr>
          <w:rFonts w:eastAsiaTheme="minorHAnsi"/>
          <w:szCs w:val="22"/>
        </w:rPr>
      </w:pPr>
      <w:r w:rsidRPr="00EB4B07">
        <w:rPr>
          <w:rFonts w:eastAsiaTheme="minorHAnsi"/>
          <w:szCs w:val="22"/>
        </w:rPr>
        <w:t>GARY F. CLARK</w:t>
      </w:r>
    </w:p>
    <w:p w14:paraId="1F1505B5" w14:textId="2D39B2B5" w:rsidR="0002192F" w:rsidRPr="00EB4B07" w:rsidRDefault="0002192F" w:rsidP="008D1D5C">
      <w:pPr>
        <w:spacing w:line="276" w:lineRule="auto"/>
        <w:jc w:val="center"/>
        <w:rPr>
          <w:rFonts w:eastAsiaTheme="minorHAnsi"/>
          <w:szCs w:val="22"/>
        </w:rPr>
      </w:pPr>
      <w:r w:rsidRPr="00EB4B07">
        <w:rPr>
          <w:rFonts w:eastAsiaTheme="minorHAnsi"/>
          <w:szCs w:val="22"/>
        </w:rPr>
        <w:t>MIKE LA ROSA</w:t>
      </w:r>
    </w:p>
    <w:p w14:paraId="0488A2E3" w14:textId="19898D0B" w:rsidR="0002192F" w:rsidRPr="00EB4B07" w:rsidRDefault="0002192F" w:rsidP="008D1D5C">
      <w:pPr>
        <w:spacing w:line="276" w:lineRule="auto"/>
        <w:jc w:val="center"/>
        <w:rPr>
          <w:rFonts w:eastAsiaTheme="minorHAnsi"/>
          <w:szCs w:val="22"/>
        </w:rPr>
      </w:pPr>
      <w:r w:rsidRPr="00EB4B07">
        <w:rPr>
          <w:rFonts w:eastAsiaTheme="minorHAnsi"/>
          <w:szCs w:val="22"/>
        </w:rPr>
        <w:t>BOBBY PAYNE</w:t>
      </w:r>
    </w:p>
    <w:p w14:paraId="08DD7F70" w14:textId="4CF496D1" w:rsidR="0002192F" w:rsidRPr="00EB4B07" w:rsidRDefault="0002192F" w:rsidP="008D1D5C">
      <w:pPr>
        <w:spacing w:line="276" w:lineRule="auto"/>
        <w:jc w:val="center"/>
        <w:rPr>
          <w:rFonts w:eastAsiaTheme="minorHAnsi"/>
          <w:szCs w:val="22"/>
        </w:rPr>
      </w:pPr>
      <w:r w:rsidRPr="00EB4B07">
        <w:rPr>
          <w:rFonts w:eastAsiaTheme="minorHAnsi"/>
          <w:szCs w:val="22"/>
        </w:rPr>
        <w:t>ANA ORTEGA</w:t>
      </w:r>
    </w:p>
    <w:p w14:paraId="346E9C2B" w14:textId="77777777" w:rsidR="0002192F" w:rsidRPr="00EB4B07" w:rsidRDefault="0002192F" w:rsidP="008D1D5C">
      <w:pPr>
        <w:spacing w:line="276" w:lineRule="auto"/>
        <w:rPr>
          <w:rFonts w:eastAsiaTheme="minorHAnsi"/>
          <w:szCs w:val="22"/>
        </w:rPr>
      </w:pPr>
    </w:p>
    <w:p w14:paraId="5949380A" w14:textId="77777777" w:rsidR="00CB5276" w:rsidRPr="00EB4B07" w:rsidRDefault="00CB5276">
      <w:pPr>
        <w:pStyle w:val="OrderBody"/>
      </w:pPr>
    </w:p>
    <w:p w14:paraId="3569BC6E" w14:textId="77777777" w:rsidR="00F149D5" w:rsidRDefault="00F149D5" w:rsidP="0002192F">
      <w:pPr>
        <w:pStyle w:val="CenterUnderline"/>
      </w:pPr>
      <w:r>
        <w:t xml:space="preserve">FINAL </w:t>
      </w:r>
      <w:r w:rsidR="0002192F" w:rsidRPr="00EB4B07">
        <w:t>ORDER</w:t>
      </w:r>
      <w:bookmarkStart w:id="4" w:name="OrderTitle"/>
      <w:r>
        <w:t xml:space="preserve"> GRANTING FLORIDA POWER &amp; LIGHT COMPANY</w:t>
      </w:r>
    </w:p>
    <w:p w14:paraId="0386FB3A" w14:textId="5C6A7960" w:rsidR="0002192F" w:rsidRPr="00EB4B07" w:rsidRDefault="00F149D5" w:rsidP="0002192F">
      <w:pPr>
        <w:pStyle w:val="CenterUnderline"/>
      </w:pPr>
      <w:r>
        <w:t>AUTHORITY TO ISSUE AND SELL SECURITIES</w:t>
      </w:r>
      <w:r w:rsidR="0002192F" w:rsidRPr="00EB4B07">
        <w:t xml:space="preserve"> </w:t>
      </w:r>
      <w:bookmarkEnd w:id="4"/>
    </w:p>
    <w:p w14:paraId="2BC42CA4" w14:textId="77777777" w:rsidR="0016723F" w:rsidRDefault="0016723F" w:rsidP="0016723F">
      <w:pPr>
        <w:pStyle w:val="CenterUnderline"/>
        <w:jc w:val="left"/>
        <w:rPr>
          <w:u w:val="none"/>
        </w:rPr>
      </w:pPr>
    </w:p>
    <w:p w14:paraId="46B5AD67" w14:textId="77777777" w:rsidR="0016723F" w:rsidRPr="0016723F" w:rsidRDefault="0016723F" w:rsidP="0016723F">
      <w:pPr>
        <w:pStyle w:val="CenterUnderline"/>
        <w:jc w:val="left"/>
        <w:rPr>
          <w:u w:val="none"/>
        </w:rPr>
      </w:pPr>
    </w:p>
    <w:p w14:paraId="1FDE4707" w14:textId="438BDE59" w:rsidR="0016723F" w:rsidRDefault="0016723F" w:rsidP="00727262">
      <w:pPr>
        <w:pStyle w:val="CenterUnderline"/>
        <w:jc w:val="left"/>
        <w:rPr>
          <w:u w:val="none"/>
        </w:rPr>
      </w:pPr>
      <w:r>
        <w:rPr>
          <w:u w:val="none"/>
        </w:rPr>
        <w:t>BY THE COMMISSION:</w:t>
      </w:r>
    </w:p>
    <w:p w14:paraId="6108D83E" w14:textId="77777777" w:rsidR="00727262" w:rsidRPr="0016723F" w:rsidRDefault="00727262" w:rsidP="00727262">
      <w:pPr>
        <w:pStyle w:val="CenterUnderline"/>
        <w:jc w:val="left"/>
        <w:rPr>
          <w:u w:val="none"/>
        </w:rPr>
      </w:pPr>
    </w:p>
    <w:p w14:paraId="5E60C58A" w14:textId="6E544BE8" w:rsidR="0002192F" w:rsidRDefault="0016723F" w:rsidP="00727262">
      <w:pPr>
        <w:ind w:firstLine="720"/>
        <w:jc w:val="both"/>
      </w:pPr>
      <w:r>
        <w:t xml:space="preserve">Florida Power &amp; Light Company (FPL) </w:t>
      </w:r>
      <w:r w:rsidR="0002192F" w:rsidRPr="00EB4B07">
        <w:t>filed an application with thi</w:t>
      </w:r>
      <w:r w:rsidR="009F59E6">
        <w:t xml:space="preserve">s Florida Public Service Commission (Commission) </w:t>
      </w:r>
      <w:r w:rsidR="0002192F" w:rsidRPr="00EB4B07">
        <w:t xml:space="preserve">on </w:t>
      </w:r>
      <w:r w:rsidR="009F59E6">
        <w:t xml:space="preserve">August 10, 2026, </w:t>
      </w:r>
      <w:r w:rsidR="0002192F" w:rsidRPr="00EB4B07">
        <w:t xml:space="preserve">pursuant to Section </w:t>
      </w:r>
      <w:r w:rsidR="008A4965">
        <w:t>366.04</w:t>
      </w:r>
      <w:r w:rsidR="0002192F" w:rsidRPr="00EB4B07">
        <w:t xml:space="preserve">, Florida Statutes (F.S.), and Chapter 25-8, Florida Administrative Code (F.A.C.), </w:t>
      </w:r>
      <w:r w:rsidR="008A435E">
        <w:t>seeking</w:t>
      </w:r>
      <w:r w:rsidR="008A4965">
        <w:t xml:space="preserve"> </w:t>
      </w:r>
      <w:r w:rsidR="0002192F" w:rsidRPr="00EB4B07">
        <w:t xml:space="preserve">authority to issue, </w:t>
      </w:r>
      <w:r w:rsidR="008A4965">
        <w:t>sell, and/or exchange securities</w:t>
      </w:r>
      <w:r w:rsidR="00AE7A2C">
        <w:t>,</w:t>
      </w:r>
      <w:r w:rsidR="008A4965">
        <w:t xml:space="preserve"> and/or to assume liabilities or obligations and mak</w:t>
      </w:r>
      <w:r w:rsidR="00784E81">
        <w:t>e</w:t>
      </w:r>
      <w:r w:rsidR="008A4965">
        <w:t xml:space="preserve"> borrowings during calendar years 2027 and 2028.</w:t>
      </w:r>
    </w:p>
    <w:p w14:paraId="1AADF00C" w14:textId="77777777" w:rsidR="00727262" w:rsidRPr="00EB4B07" w:rsidRDefault="00727262" w:rsidP="00727262">
      <w:pPr>
        <w:jc w:val="both"/>
      </w:pPr>
    </w:p>
    <w:p w14:paraId="28EE46DA" w14:textId="77777777" w:rsidR="00726218" w:rsidRDefault="0002192F" w:rsidP="00727262">
      <w:pPr>
        <w:jc w:val="both"/>
      </w:pPr>
      <w:r w:rsidRPr="00EB4B07">
        <w:tab/>
      </w:r>
      <w:r w:rsidR="008A4965">
        <w:t>Proper n</w:t>
      </w:r>
      <w:r w:rsidRPr="00EB4B07">
        <w:t xml:space="preserve">otice of </w:t>
      </w:r>
      <w:r w:rsidR="008A4965">
        <w:t xml:space="preserve">FPL’s </w:t>
      </w:r>
      <w:r w:rsidRPr="00EB4B07">
        <w:t>application was</w:t>
      </w:r>
      <w:r w:rsidR="008A4965">
        <w:t xml:space="preserve"> </w:t>
      </w:r>
      <w:r w:rsidRPr="00EB4B07">
        <w:t>given in the Florida Administrative Register on</w:t>
      </w:r>
      <w:r w:rsidR="008A4965">
        <w:t xml:space="preserve"> September 22, 2026.</w:t>
      </w:r>
      <w:r w:rsidR="008A435E">
        <w:t xml:space="preserve"> The application was addressed </w:t>
      </w:r>
      <w:r w:rsidR="00153FCB">
        <w:t xml:space="preserve">by us </w:t>
      </w:r>
      <w:r w:rsidR="008A435E">
        <w:t xml:space="preserve">at our </w:t>
      </w:r>
      <w:r w:rsidR="00153FCB">
        <w:t xml:space="preserve">October 6, 2026 </w:t>
      </w:r>
      <w:r w:rsidR="008A435E">
        <w:t>Agenda Conference.</w:t>
      </w:r>
    </w:p>
    <w:p w14:paraId="010A809D" w14:textId="77777777" w:rsidR="00726218" w:rsidRDefault="00726218" w:rsidP="00727262">
      <w:pPr>
        <w:jc w:val="both"/>
      </w:pPr>
    </w:p>
    <w:p w14:paraId="3B012A8A" w14:textId="5820E553" w:rsidR="00727262" w:rsidRDefault="00153FCB" w:rsidP="00726218">
      <w:pPr>
        <w:ind w:firstLine="720"/>
        <w:jc w:val="both"/>
      </w:pPr>
      <w:r>
        <w:t>We have jurisdiction over this matter pursuant to Section 366.04, F.S.</w:t>
      </w:r>
    </w:p>
    <w:p w14:paraId="57F079DC" w14:textId="77777777" w:rsidR="00727262" w:rsidRPr="00AA74F8" w:rsidRDefault="00727262" w:rsidP="00727262">
      <w:pPr>
        <w:jc w:val="both"/>
      </w:pPr>
    </w:p>
    <w:p w14:paraId="3F7FCD35" w14:textId="77777777" w:rsidR="00727262" w:rsidRPr="00AA74F8" w:rsidRDefault="00727262" w:rsidP="00727262">
      <w:pPr>
        <w:pStyle w:val="ListParagraph"/>
        <w:numPr>
          <w:ilvl w:val="0"/>
          <w:numId w:val="4"/>
        </w:numPr>
        <w:ind w:left="720"/>
        <w:jc w:val="both"/>
        <w:rPr>
          <w:sz w:val="24"/>
          <w:szCs w:val="24"/>
          <w:u w:val="single"/>
        </w:rPr>
      </w:pPr>
      <w:r w:rsidRPr="00AA74F8">
        <w:rPr>
          <w:sz w:val="24"/>
          <w:szCs w:val="24"/>
          <w:u w:val="single"/>
        </w:rPr>
        <w:t>Proposed Transactions</w:t>
      </w:r>
    </w:p>
    <w:p w14:paraId="5353FBD2" w14:textId="77777777" w:rsidR="00727262" w:rsidRDefault="00727262" w:rsidP="00727262">
      <w:pPr>
        <w:jc w:val="both"/>
      </w:pPr>
    </w:p>
    <w:p w14:paraId="788EB404" w14:textId="77777777" w:rsidR="008712BC" w:rsidRDefault="00EB4B07" w:rsidP="008712BC">
      <w:pPr>
        <w:ind w:firstLine="720"/>
        <w:jc w:val="both"/>
      </w:pPr>
      <w:r w:rsidRPr="00EB4B07">
        <w:rPr>
          <w:spacing w:val="-2"/>
        </w:rPr>
        <w:t>FPL seek</w:t>
      </w:r>
      <w:r w:rsidRPr="00EB4B07">
        <w:t>s</w:t>
      </w:r>
      <w:r w:rsidRPr="00EB4B07">
        <w:rPr>
          <w:spacing w:val="-2"/>
        </w:rPr>
        <w:t xml:space="preserve"> authorit</w:t>
      </w:r>
      <w:r w:rsidR="00814FCC">
        <w:rPr>
          <w:spacing w:val="-2"/>
        </w:rPr>
        <w:t xml:space="preserve">y </w:t>
      </w:r>
      <w:r w:rsidRPr="00EB4B07">
        <w:rPr>
          <w:spacing w:val="-2"/>
        </w:rPr>
        <w:t>to (i) issue</w:t>
      </w:r>
      <w:r w:rsidR="00E12F1C">
        <w:rPr>
          <w:spacing w:val="-2"/>
        </w:rPr>
        <w:t xml:space="preserve">, </w:t>
      </w:r>
      <w:r w:rsidRPr="00EB4B07">
        <w:rPr>
          <w:spacing w:val="-2"/>
        </w:rPr>
        <w:t>sell</w:t>
      </w:r>
      <w:r w:rsidR="00E12F1C">
        <w:rPr>
          <w:spacing w:val="-2"/>
        </w:rPr>
        <w:t>,</w:t>
      </w:r>
      <w:r w:rsidRPr="00EB4B07">
        <w:rPr>
          <w:spacing w:val="-2"/>
        </w:rPr>
        <w:t xml:space="preserve"> and/or exchange any combination of the long-term debt and equity securities described below and/or to assume liabilities or obligations as guarantor, endorser</w:t>
      </w:r>
      <w:r w:rsidR="00E12F1C">
        <w:rPr>
          <w:spacing w:val="-2"/>
        </w:rPr>
        <w:t>,</w:t>
      </w:r>
      <w:r w:rsidRPr="00EB4B07">
        <w:rPr>
          <w:spacing w:val="-2"/>
        </w:rPr>
        <w:t xml:space="preserve"> or surety in an aggregate amount not to exceed $9.0 billion</w:t>
      </w:r>
      <w:r w:rsidRPr="00EB4B07">
        <w:rPr>
          <w:b/>
          <w:bCs/>
          <w:spacing w:val="-2"/>
        </w:rPr>
        <w:t xml:space="preserve"> </w:t>
      </w:r>
      <w:r w:rsidRPr="00EB4B07">
        <w:rPr>
          <w:spacing w:val="-2"/>
        </w:rPr>
        <w:t>during calendar year 202</w:t>
      </w:r>
      <w:r w:rsidR="005D292E">
        <w:t>7</w:t>
      </w:r>
      <w:r w:rsidRPr="00EB4B07">
        <w:rPr>
          <w:spacing w:val="-2"/>
        </w:rPr>
        <w:t xml:space="preserve"> and (ii) issue and sell short-term securities during calendar years 2027 and 2028 in an amount or amounts such that the aggregate principal amount of short-term securities outstanding at the time of</w:t>
      </w:r>
      <w:r w:rsidR="00E12F1C">
        <w:rPr>
          <w:spacing w:val="-2"/>
        </w:rPr>
        <w:t>,</w:t>
      </w:r>
      <w:r w:rsidRPr="00EB4B07">
        <w:rPr>
          <w:spacing w:val="-2"/>
        </w:rPr>
        <w:t xml:space="preserve"> and including</w:t>
      </w:r>
      <w:r w:rsidR="00E12F1C">
        <w:rPr>
          <w:spacing w:val="-2"/>
        </w:rPr>
        <w:t>,</w:t>
      </w:r>
      <w:r w:rsidRPr="00EB4B07">
        <w:rPr>
          <w:spacing w:val="-2"/>
        </w:rPr>
        <w:t xml:space="preserve"> any such sale shall not exceed $6.0 billion.</w:t>
      </w:r>
    </w:p>
    <w:p w14:paraId="1D6B4BBE" w14:textId="0332B16D" w:rsidR="00EB4B07" w:rsidRDefault="00EB4B07" w:rsidP="008712BC">
      <w:pPr>
        <w:ind w:firstLine="720"/>
        <w:jc w:val="both"/>
        <w:rPr>
          <w:spacing w:val="-2"/>
        </w:rPr>
      </w:pPr>
      <w:r w:rsidRPr="00EB4B07">
        <w:rPr>
          <w:spacing w:val="-2"/>
        </w:rPr>
        <w:lastRenderedPageBreak/>
        <w:t>The long-term debt securities may include first mortgage bonds, medium-term notes, extendible commercial notes, debentures, convertible or exchangeable debentures, notes, convertible or exchangeable notes</w:t>
      </w:r>
      <w:r w:rsidR="00B90E10">
        <w:rPr>
          <w:spacing w:val="-2"/>
        </w:rPr>
        <w:t>,</w:t>
      </w:r>
      <w:r w:rsidRPr="00EB4B07">
        <w:rPr>
          <w:spacing w:val="-2"/>
        </w:rPr>
        <w:t xml:space="preserve"> or other similar rights exercisable for or convertible into debt securities, or other straight debt or hybrid debt securities, whether subordinated or unsubordinated, secured or unsecured, including renewals and extensions thereof, with maturities ranging from one to one hundred years. FPL may issue long-term debt securities by extending the maturity of short-term securities. FPL may enter into warrants, options, rights, interest rate swaps, currency swaps</w:t>
      </w:r>
      <w:r w:rsidR="00997389">
        <w:rPr>
          <w:spacing w:val="-2"/>
        </w:rPr>
        <w:t xml:space="preserve">, </w:t>
      </w:r>
      <w:r w:rsidRPr="00EB4B07">
        <w:rPr>
          <w:spacing w:val="-2"/>
        </w:rPr>
        <w:t>or other derivative instruments or other arrangements. FPL may also enter into debt purchase contracts, obligating holders to purchase from FPL, and obligating FPL to sell, debt securities at a future date or dates.</w:t>
      </w:r>
    </w:p>
    <w:p w14:paraId="4185F2EC" w14:textId="77777777" w:rsidR="00997389" w:rsidRPr="008712BC" w:rsidRDefault="00997389" w:rsidP="00997389">
      <w:pPr>
        <w:jc w:val="both"/>
      </w:pPr>
    </w:p>
    <w:p w14:paraId="38456894" w14:textId="185326FE" w:rsidR="00EB4B07" w:rsidRDefault="00EB4B07" w:rsidP="008712BC">
      <w:pPr>
        <w:tabs>
          <w:tab w:val="left" w:pos="360"/>
          <w:tab w:val="left" w:pos="900"/>
          <w:tab w:val="left" w:pos="1260"/>
          <w:tab w:val="left" w:pos="3420"/>
        </w:tabs>
        <w:suppressAutoHyphens/>
        <w:ind w:firstLine="720"/>
        <w:jc w:val="both"/>
        <w:rPr>
          <w:spacing w:val="-2"/>
        </w:rPr>
      </w:pPr>
      <w:r w:rsidRPr="00EB4B07">
        <w:rPr>
          <w:spacing w:val="-2"/>
        </w:rPr>
        <w:t>In addition, FPL may enter into forward refunding or forward swap contracts during calendar year 2027. In conjunction with these forward contracts, FPL may issue and sell long-term debt through December 31, 2027, which FPL may commit to deliver under these forward contracts. Moreover, FPL may enter into installment purchase and security agreements, loan agreements, or other arrangements with political subdivisions of the States of Florida, Georgia, Texas, or other states, if any, where FPL is or becomes qualified to do business, and/or pledge debt securities and/or issue guaranties in connection with such political subdivisions’ issuance, for the ultimate benefit of FPL, of Revenue Bonds or other “private activity bonds” with maturities ranging from one to one hundred years, bond anticipation notes</w:t>
      </w:r>
      <w:r w:rsidR="00163F8D">
        <w:rPr>
          <w:spacing w:val="-2"/>
        </w:rPr>
        <w:t>,</w:t>
      </w:r>
      <w:r w:rsidRPr="00EB4B07">
        <w:rPr>
          <w:spacing w:val="-2"/>
        </w:rPr>
        <w:t xml:space="preserve"> or commercial paper. Such obligations may or may not bear interest exempt from federal, state</w:t>
      </w:r>
      <w:r w:rsidR="00845E9E">
        <w:rPr>
          <w:spacing w:val="-2"/>
        </w:rPr>
        <w:t>,</w:t>
      </w:r>
      <w:r w:rsidRPr="00EB4B07">
        <w:rPr>
          <w:spacing w:val="-2"/>
        </w:rPr>
        <w:t xml:space="preserve"> or local tax.</w:t>
      </w:r>
    </w:p>
    <w:p w14:paraId="12F03C04" w14:textId="77777777" w:rsidR="00232814" w:rsidRPr="00EB4B07" w:rsidRDefault="00232814" w:rsidP="00232814">
      <w:pPr>
        <w:tabs>
          <w:tab w:val="left" w:pos="360"/>
          <w:tab w:val="left" w:pos="900"/>
          <w:tab w:val="left" w:pos="1260"/>
          <w:tab w:val="left" w:pos="3420"/>
        </w:tabs>
        <w:suppressAutoHyphens/>
        <w:jc w:val="both"/>
        <w:rPr>
          <w:spacing w:val="-2"/>
        </w:rPr>
      </w:pPr>
    </w:p>
    <w:p w14:paraId="59C9C437" w14:textId="2B59270A" w:rsidR="00EB4B07" w:rsidRPr="00695144" w:rsidRDefault="00EB4B07" w:rsidP="001939F5">
      <w:pPr>
        <w:ind w:firstLine="720"/>
        <w:jc w:val="both"/>
      </w:pPr>
      <w:r w:rsidRPr="00EB4B07">
        <w:t>Contemplated to be included as long-term or short-term debt securities, as appropriate, are borrowings from banks, governmental entities</w:t>
      </w:r>
      <w:r w:rsidR="00025A9F">
        <w:t>,</w:t>
      </w:r>
      <w:r w:rsidRPr="00EB4B07">
        <w:t xml:space="preserve"> and other lenders, and obligations pursuant to issuances of letters of credit, obtained under FPL’s various credit facilities and other loan agreements or other arrangements, as those may be entered into and amended from time to time.  Also contemplated to be included as long-term or short-term debt securities, as appropriate, are borrowings from banks, governmental entities</w:t>
      </w:r>
      <w:r w:rsidR="00AB73EA">
        <w:t>,</w:t>
      </w:r>
      <w:r w:rsidRPr="00EB4B07">
        <w:t xml:space="preserve"> and other lenders, and obligations pursuant to issuances of letters of credit, obtained under credit facilities and other loan agreements or other arrangements, as those may be entered into and amended from time to time by one or more wholly-owned, special purpose subsidiaries of FPL, with the proceeds of such borrowings to be used solely for the benefit of: (</w:t>
      </w:r>
      <w:r w:rsidR="004B739E">
        <w:t>1</w:t>
      </w:r>
      <w:r w:rsidRPr="00EB4B07">
        <w:t>) FPL’s regulated utility operations; and (</w:t>
      </w:r>
      <w:r w:rsidR="004B739E">
        <w:t>2</w:t>
      </w:r>
      <w:r w:rsidRPr="00EB4B07">
        <w:t xml:space="preserve">) FPL’s customers. In connection with any such financings, FPL may be required or permitted to pledge an amount of its first mortgage bonds as security for such financings. First mortgage bonds issued as collateral for debt incurred in any such financings shall not count toward the authorized amount of long-term debt securities or short-term debt securities </w:t>
      </w:r>
      <w:r w:rsidR="007431A0">
        <w:t>approved herein</w:t>
      </w:r>
      <w:r w:rsidRPr="00EB4B07">
        <w:t>. In furtherance of the foregoing:</w:t>
      </w:r>
    </w:p>
    <w:p w14:paraId="242D7E56" w14:textId="77777777" w:rsidR="00860454" w:rsidRPr="00F3435C" w:rsidRDefault="00EB4B07" w:rsidP="00860454">
      <w:pPr>
        <w:pStyle w:val="ListParagraph"/>
        <w:numPr>
          <w:ilvl w:val="0"/>
          <w:numId w:val="2"/>
        </w:numPr>
        <w:tabs>
          <w:tab w:val="clear" w:pos="600"/>
        </w:tabs>
        <w:suppressAutoHyphens/>
        <w:spacing w:before="240" w:after="240"/>
        <w:ind w:left="810"/>
        <w:jc w:val="both"/>
        <w:rPr>
          <w:spacing w:val="-2"/>
          <w:sz w:val="24"/>
          <w:szCs w:val="24"/>
        </w:rPr>
      </w:pPr>
      <w:r w:rsidRPr="00695144">
        <w:rPr>
          <w:sz w:val="24"/>
          <w:szCs w:val="24"/>
        </w:rPr>
        <w:t>O</w:t>
      </w:r>
      <w:r w:rsidRPr="00F3435C">
        <w:rPr>
          <w:sz w:val="24"/>
          <w:szCs w:val="24"/>
        </w:rPr>
        <w:t>n February 4, 2026, FPL entered into a third amended and restated syndicated revolving credit and letter of credit agreement (</w:t>
      </w:r>
      <w:r w:rsidR="00556DCA" w:rsidRPr="00F3435C">
        <w:rPr>
          <w:sz w:val="24"/>
          <w:szCs w:val="24"/>
        </w:rPr>
        <w:t xml:space="preserve">hereinafter </w:t>
      </w:r>
      <w:r w:rsidRPr="00F3435C">
        <w:rPr>
          <w:sz w:val="24"/>
          <w:szCs w:val="24"/>
        </w:rPr>
        <w:t xml:space="preserve">referred to as the 2026 Revolving Credit Agreement) which provides for $4.0 billion of commitments. As of June 30, 2026, such commitments will expire on February 4, 2031. Borrowings and letter of credit issuances under the 2026 Revolving Credit Agreement are available for general corporate purposes, including, without limitation, to pay any interest or fees owing under that agreement, provide backup for FPL’s self-insurance program covering </w:t>
      </w:r>
      <w:r w:rsidRPr="00F3435C">
        <w:rPr>
          <w:sz w:val="24"/>
          <w:szCs w:val="24"/>
        </w:rPr>
        <w:lastRenderedPageBreak/>
        <w:t>its and its subsidiaries’ operating facilities, and fund the cost of the prompt restoration, reconstruction</w:t>
      </w:r>
      <w:r w:rsidR="00E537FE" w:rsidRPr="00F3435C">
        <w:rPr>
          <w:sz w:val="24"/>
          <w:szCs w:val="24"/>
        </w:rPr>
        <w:t>,</w:t>
      </w:r>
      <w:r w:rsidRPr="00F3435C">
        <w:rPr>
          <w:sz w:val="24"/>
          <w:szCs w:val="24"/>
        </w:rPr>
        <w:t xml:space="preserve"> and/or repair of facilities that may be damaged or destroyed due to the occurrence of any man-made or natural disaster or event or otherwise.</w:t>
      </w:r>
    </w:p>
    <w:p w14:paraId="08C8B64D" w14:textId="77777777" w:rsidR="001A6778" w:rsidRPr="00F3435C" w:rsidRDefault="00EB4B07" w:rsidP="001A6778">
      <w:pPr>
        <w:pStyle w:val="ListParagraph"/>
        <w:numPr>
          <w:ilvl w:val="0"/>
          <w:numId w:val="2"/>
        </w:numPr>
        <w:tabs>
          <w:tab w:val="clear" w:pos="600"/>
        </w:tabs>
        <w:suppressAutoHyphens/>
        <w:spacing w:before="240" w:after="240"/>
        <w:ind w:left="810"/>
        <w:jc w:val="both"/>
        <w:rPr>
          <w:spacing w:val="-2"/>
          <w:sz w:val="24"/>
          <w:szCs w:val="24"/>
        </w:rPr>
      </w:pPr>
      <w:r w:rsidRPr="00F3435C">
        <w:rPr>
          <w:sz w:val="24"/>
          <w:szCs w:val="24"/>
        </w:rPr>
        <w:t>On April 28, 2025, FPL entered into a $500 million syndicated revolving credit agreement (</w:t>
      </w:r>
      <w:r w:rsidR="00461901" w:rsidRPr="00F3435C">
        <w:rPr>
          <w:sz w:val="24"/>
          <w:szCs w:val="24"/>
        </w:rPr>
        <w:t xml:space="preserve">hereinafter </w:t>
      </w:r>
      <w:r w:rsidRPr="00F3435C">
        <w:rPr>
          <w:sz w:val="24"/>
          <w:szCs w:val="24"/>
        </w:rPr>
        <w:t>referred to as the April 2025 Revolving Credit Agreement) with an expiration date of April 28, 2028. The proceeds of borrowings and the letters of credit issued under the April 2025 Revolving Credit Agreement are available for FPL’s general corporate purposes, including, without limitation, to pay any interest or fees owing under that agreement, provide backup for FPL’s self-insurance program covering its and its subsidiaries’ operating facilities, and fund the cost of the prompt restoration, reconstruction</w:t>
      </w:r>
      <w:r w:rsidR="00B23499" w:rsidRPr="00F3435C">
        <w:rPr>
          <w:sz w:val="24"/>
          <w:szCs w:val="24"/>
        </w:rPr>
        <w:t>,</w:t>
      </w:r>
      <w:r w:rsidRPr="00F3435C">
        <w:rPr>
          <w:sz w:val="24"/>
          <w:szCs w:val="24"/>
        </w:rPr>
        <w:t xml:space="preserve"> and/or repair of facilities that may be damaged or destroyed due to the occurrence of any man-made or natural disaster or event or otherwise.</w:t>
      </w:r>
    </w:p>
    <w:p w14:paraId="76645CB5" w14:textId="0CDD3272" w:rsidR="001A6778" w:rsidRPr="00F3435C" w:rsidRDefault="00EB4B07" w:rsidP="001A6778">
      <w:pPr>
        <w:pStyle w:val="ListParagraph"/>
        <w:numPr>
          <w:ilvl w:val="0"/>
          <w:numId w:val="2"/>
        </w:numPr>
        <w:tabs>
          <w:tab w:val="clear" w:pos="600"/>
        </w:tabs>
        <w:suppressAutoHyphens/>
        <w:spacing w:before="240" w:after="240"/>
        <w:ind w:left="810"/>
        <w:jc w:val="both"/>
        <w:rPr>
          <w:spacing w:val="-2"/>
          <w:sz w:val="24"/>
          <w:szCs w:val="24"/>
        </w:rPr>
      </w:pPr>
      <w:r w:rsidRPr="00F3435C">
        <w:rPr>
          <w:sz w:val="24"/>
          <w:szCs w:val="24"/>
        </w:rPr>
        <w:t xml:space="preserve">Borrowings </w:t>
      </w:r>
      <w:r w:rsidRPr="00EC4F4D">
        <w:rPr>
          <w:sz w:val="24"/>
          <w:szCs w:val="24"/>
        </w:rPr>
        <w:t>and/or</w:t>
      </w:r>
      <w:r w:rsidRPr="00F3435C">
        <w:rPr>
          <w:sz w:val="24"/>
          <w:szCs w:val="24"/>
        </w:rPr>
        <w:t xml:space="preserve"> letter of credit issuances available to FPL under the 2026 Revolving Credit Agreement and the April 2025 Revolving Credit Agreement</w:t>
      </w:r>
      <w:r w:rsidRPr="00F3435C" w:rsidDel="006B5F6A">
        <w:rPr>
          <w:sz w:val="24"/>
          <w:szCs w:val="24"/>
        </w:rPr>
        <w:t xml:space="preserve"> </w:t>
      </w:r>
      <w:r w:rsidR="00301FE1">
        <w:rPr>
          <w:sz w:val="24"/>
          <w:szCs w:val="24"/>
        </w:rPr>
        <w:t xml:space="preserve">can </w:t>
      </w:r>
      <w:r w:rsidRPr="00F3435C">
        <w:rPr>
          <w:sz w:val="24"/>
          <w:szCs w:val="24"/>
        </w:rPr>
        <w:t>also be used to support the purchase of Revenue Bonds that are tendered by individual bond holders and not remarketed prior to maturity.</w:t>
      </w:r>
    </w:p>
    <w:p w14:paraId="437756F9" w14:textId="72CC9402" w:rsidR="001A6778" w:rsidRPr="00F3435C" w:rsidRDefault="00EB4B07" w:rsidP="001A6778">
      <w:pPr>
        <w:pStyle w:val="ListParagraph"/>
        <w:numPr>
          <w:ilvl w:val="0"/>
          <w:numId w:val="2"/>
        </w:numPr>
        <w:tabs>
          <w:tab w:val="clear" w:pos="600"/>
        </w:tabs>
        <w:suppressAutoHyphens/>
        <w:spacing w:before="240" w:after="240"/>
        <w:ind w:left="810"/>
        <w:jc w:val="both"/>
        <w:rPr>
          <w:spacing w:val="-2"/>
          <w:sz w:val="24"/>
          <w:szCs w:val="24"/>
        </w:rPr>
      </w:pPr>
      <w:r w:rsidRPr="00F3435C">
        <w:rPr>
          <w:spacing w:val="-2"/>
          <w:sz w:val="24"/>
          <w:szCs w:val="24"/>
        </w:rPr>
        <w:t>On April 28, 2023, FPL entered into a second amended and restated revolving credit agreement with a commercial bank which</w:t>
      </w:r>
      <w:r w:rsidR="002A4336">
        <w:rPr>
          <w:spacing w:val="-2"/>
          <w:sz w:val="24"/>
          <w:szCs w:val="24"/>
        </w:rPr>
        <w:t xml:space="preserve"> </w:t>
      </w:r>
      <w:r w:rsidRPr="00F3435C">
        <w:rPr>
          <w:spacing w:val="-2"/>
          <w:sz w:val="24"/>
          <w:szCs w:val="24"/>
        </w:rPr>
        <w:t xml:space="preserve">provides a $200 million commitment </w:t>
      </w:r>
      <w:r w:rsidRPr="00F3435C">
        <w:rPr>
          <w:sz w:val="24"/>
          <w:szCs w:val="24"/>
        </w:rPr>
        <w:t>and has a</w:t>
      </w:r>
      <w:r w:rsidRPr="00F3435C">
        <w:rPr>
          <w:spacing w:val="-2"/>
          <w:sz w:val="24"/>
          <w:szCs w:val="24"/>
        </w:rPr>
        <w:t xml:space="preserve"> maturity date </w:t>
      </w:r>
      <w:r w:rsidRPr="00F3435C">
        <w:rPr>
          <w:sz w:val="24"/>
          <w:szCs w:val="24"/>
        </w:rPr>
        <w:t>of</w:t>
      </w:r>
      <w:r w:rsidRPr="00F3435C">
        <w:rPr>
          <w:spacing w:val="-2"/>
          <w:sz w:val="24"/>
          <w:szCs w:val="24"/>
        </w:rPr>
        <w:t xml:space="preserve"> April 28, 2027.</w:t>
      </w:r>
    </w:p>
    <w:p w14:paraId="56FF2314" w14:textId="070E40F3" w:rsidR="001A6778" w:rsidRPr="00F3435C" w:rsidRDefault="00EB4B07" w:rsidP="001A6778">
      <w:pPr>
        <w:pStyle w:val="ListParagraph"/>
        <w:numPr>
          <w:ilvl w:val="0"/>
          <w:numId w:val="2"/>
        </w:numPr>
        <w:tabs>
          <w:tab w:val="clear" w:pos="600"/>
        </w:tabs>
        <w:suppressAutoHyphens/>
        <w:spacing w:before="240" w:after="240"/>
        <w:ind w:left="810"/>
        <w:jc w:val="both"/>
        <w:rPr>
          <w:spacing w:val="-2"/>
          <w:sz w:val="24"/>
          <w:szCs w:val="24"/>
        </w:rPr>
      </w:pPr>
      <w:r w:rsidRPr="00F3435C">
        <w:rPr>
          <w:spacing w:val="-2"/>
          <w:sz w:val="24"/>
          <w:szCs w:val="24"/>
        </w:rPr>
        <w:t xml:space="preserve">On June 22, 2022, </w:t>
      </w:r>
      <w:r w:rsidRPr="00F3435C">
        <w:rPr>
          <w:sz w:val="24"/>
          <w:szCs w:val="24"/>
        </w:rPr>
        <w:t>FPL entered into an amended and restated revolving credit agreement with a commercial bank which</w:t>
      </w:r>
      <w:r w:rsidR="00DE1025">
        <w:rPr>
          <w:sz w:val="24"/>
          <w:szCs w:val="24"/>
        </w:rPr>
        <w:t xml:space="preserve"> </w:t>
      </w:r>
      <w:r w:rsidRPr="00F3435C">
        <w:rPr>
          <w:sz w:val="24"/>
          <w:szCs w:val="24"/>
        </w:rPr>
        <w:t xml:space="preserve">provides a $150 million commitment and has a maturity date of </w:t>
      </w:r>
      <w:r w:rsidRPr="00F3435C">
        <w:rPr>
          <w:spacing w:val="-2"/>
          <w:sz w:val="24"/>
          <w:szCs w:val="24"/>
        </w:rPr>
        <w:t>June 22, 202</w:t>
      </w:r>
      <w:r w:rsidRPr="00F3435C">
        <w:rPr>
          <w:sz w:val="24"/>
          <w:szCs w:val="24"/>
        </w:rPr>
        <w:t xml:space="preserve">7, </w:t>
      </w:r>
      <w:r w:rsidRPr="00F3435C" w:rsidDel="006E5562">
        <w:rPr>
          <w:spacing w:val="-2"/>
          <w:sz w:val="24"/>
          <w:szCs w:val="24"/>
        </w:rPr>
        <w:t>with an option for FPL (subject to certain terms and conditions)</w:t>
      </w:r>
      <w:r w:rsidRPr="00F3435C">
        <w:rPr>
          <w:sz w:val="24"/>
          <w:szCs w:val="24"/>
        </w:rPr>
        <w:t xml:space="preserve"> to extend the final maturity date to June 22, 2028</w:t>
      </w:r>
      <w:r w:rsidRPr="00F3435C">
        <w:rPr>
          <w:spacing w:val="-2"/>
          <w:sz w:val="24"/>
          <w:szCs w:val="24"/>
        </w:rPr>
        <w:t>.</w:t>
      </w:r>
    </w:p>
    <w:p w14:paraId="41972B80" w14:textId="48DE6D30" w:rsidR="001A6778" w:rsidRPr="00F3435C" w:rsidRDefault="00EB4B07" w:rsidP="001A6778">
      <w:pPr>
        <w:pStyle w:val="ListParagraph"/>
        <w:numPr>
          <w:ilvl w:val="0"/>
          <w:numId w:val="2"/>
        </w:numPr>
        <w:tabs>
          <w:tab w:val="clear" w:pos="600"/>
        </w:tabs>
        <w:suppressAutoHyphens/>
        <w:spacing w:before="240" w:after="240"/>
        <w:ind w:left="810"/>
        <w:jc w:val="both"/>
        <w:rPr>
          <w:spacing w:val="-2"/>
          <w:sz w:val="24"/>
          <w:szCs w:val="24"/>
        </w:rPr>
      </w:pPr>
      <w:r w:rsidRPr="00F3435C">
        <w:rPr>
          <w:spacing w:val="-2"/>
          <w:sz w:val="24"/>
          <w:szCs w:val="24"/>
        </w:rPr>
        <w:t>On June 1, 2022, FPL entered into an amended and restated revolving credit agreement with a commercial bank which provides a $75 million commitment and has a maturity date of August 29, 2028.</w:t>
      </w:r>
    </w:p>
    <w:p w14:paraId="157ACC4B" w14:textId="50A13607" w:rsidR="001A6778" w:rsidRPr="00F3435C" w:rsidRDefault="00EB4B07" w:rsidP="001A6778">
      <w:pPr>
        <w:pStyle w:val="ListParagraph"/>
        <w:numPr>
          <w:ilvl w:val="0"/>
          <w:numId w:val="2"/>
        </w:numPr>
        <w:tabs>
          <w:tab w:val="clear" w:pos="600"/>
        </w:tabs>
        <w:suppressAutoHyphens/>
        <w:spacing w:before="240" w:after="240"/>
        <w:ind w:left="810"/>
        <w:jc w:val="both"/>
        <w:rPr>
          <w:spacing w:val="-2"/>
          <w:sz w:val="24"/>
          <w:szCs w:val="24"/>
        </w:rPr>
      </w:pPr>
      <w:r w:rsidRPr="00F3435C">
        <w:rPr>
          <w:sz w:val="24"/>
          <w:szCs w:val="24"/>
        </w:rPr>
        <w:t>On January 5, 2024, FPL entered into two revolving credit agreements with commercial banks</w:t>
      </w:r>
      <w:r w:rsidR="0004589D">
        <w:rPr>
          <w:sz w:val="24"/>
          <w:szCs w:val="24"/>
        </w:rPr>
        <w:t>,</w:t>
      </w:r>
      <w:r w:rsidRPr="00F3435C">
        <w:rPr>
          <w:sz w:val="24"/>
          <w:szCs w:val="24"/>
        </w:rPr>
        <w:t xml:space="preserve"> each providing a $100 million commitment and each with a current maturity date of July 5, 2027 (for a total of $200 million in commitments); provided, however, the maturity date of each automatically extends for an additional six month period six months prior to the then-existing maturity date (unless the applicable lender provides notice that it has elected not to extend).</w:t>
      </w:r>
    </w:p>
    <w:p w14:paraId="075E4423" w14:textId="77777777" w:rsidR="001A6778" w:rsidRPr="00613C06" w:rsidRDefault="00EB4B07" w:rsidP="001A6778">
      <w:pPr>
        <w:pStyle w:val="ListParagraph"/>
        <w:numPr>
          <w:ilvl w:val="0"/>
          <w:numId w:val="2"/>
        </w:numPr>
        <w:tabs>
          <w:tab w:val="clear" w:pos="600"/>
        </w:tabs>
        <w:suppressAutoHyphens/>
        <w:spacing w:before="240" w:after="240"/>
        <w:ind w:left="810"/>
        <w:jc w:val="both"/>
        <w:rPr>
          <w:spacing w:val="-2"/>
          <w:sz w:val="24"/>
          <w:szCs w:val="24"/>
        </w:rPr>
      </w:pPr>
      <w:r w:rsidRPr="00F3435C">
        <w:rPr>
          <w:sz w:val="24"/>
          <w:szCs w:val="24"/>
        </w:rPr>
        <w:t>On October 24, 2024, FPL entered into a revolving credit agreement with a commercial bank which provides a $100 million commitment and has a maturity date of April 23, 2027; provided, however, the maturity date automatically extends for an additional six month period six months prior to the then-existing maturity date (unless the lender provides notice that it has elected not to extend).</w:t>
      </w:r>
    </w:p>
    <w:p w14:paraId="624E0C4C" w14:textId="77777777" w:rsidR="00613C06" w:rsidRPr="00613C06" w:rsidRDefault="00613C06" w:rsidP="00613C06">
      <w:pPr>
        <w:suppressAutoHyphens/>
        <w:spacing w:before="240" w:after="240"/>
        <w:jc w:val="both"/>
        <w:rPr>
          <w:spacing w:val="-2"/>
        </w:rPr>
      </w:pPr>
    </w:p>
    <w:p w14:paraId="747423F7" w14:textId="77777777" w:rsidR="001A6778" w:rsidRPr="00F3435C" w:rsidRDefault="00EB4B07" w:rsidP="001A6778">
      <w:pPr>
        <w:pStyle w:val="ListParagraph"/>
        <w:numPr>
          <w:ilvl w:val="0"/>
          <w:numId w:val="2"/>
        </w:numPr>
        <w:tabs>
          <w:tab w:val="clear" w:pos="600"/>
        </w:tabs>
        <w:suppressAutoHyphens/>
        <w:spacing w:before="240" w:after="240"/>
        <w:ind w:left="810"/>
        <w:jc w:val="both"/>
        <w:rPr>
          <w:spacing w:val="-2"/>
          <w:sz w:val="24"/>
          <w:szCs w:val="24"/>
        </w:rPr>
      </w:pPr>
      <w:r w:rsidRPr="00F3435C">
        <w:rPr>
          <w:sz w:val="24"/>
          <w:szCs w:val="24"/>
        </w:rPr>
        <w:lastRenderedPageBreak/>
        <w:t>On December 11, 2024, FPL entered into a revolving credit agreement with a commercial bank which provides a $100 million commitment and has a maturity date of June 10, 2027; provided, however, the maturity date automatically extends for an additional six month period six months prior to the then-existing maturity date (unless the lender provides notice that it has elected not to extend).</w:t>
      </w:r>
    </w:p>
    <w:p w14:paraId="40AEB18A" w14:textId="77777777" w:rsidR="001A6778" w:rsidRPr="00F3435C" w:rsidRDefault="00EB4B07" w:rsidP="001A6778">
      <w:pPr>
        <w:pStyle w:val="ListParagraph"/>
        <w:numPr>
          <w:ilvl w:val="0"/>
          <w:numId w:val="2"/>
        </w:numPr>
        <w:tabs>
          <w:tab w:val="clear" w:pos="600"/>
        </w:tabs>
        <w:suppressAutoHyphens/>
        <w:spacing w:before="240" w:after="240"/>
        <w:ind w:left="810"/>
        <w:jc w:val="both"/>
        <w:rPr>
          <w:spacing w:val="-2"/>
          <w:sz w:val="24"/>
          <w:szCs w:val="24"/>
        </w:rPr>
      </w:pPr>
      <w:r w:rsidRPr="00F3435C">
        <w:rPr>
          <w:sz w:val="24"/>
          <w:szCs w:val="24"/>
        </w:rPr>
        <w:t>On December 30, 2025, FPL entered into a revolving credit agreement with a commercial bank which provides a $100 million commitment and has a maturity date of June 30, 2027; provided, however, the maturity date automatically extends for an additional six month period six months prior to the then-existing maturity date (unless the lender provides notice that it has elected not to extend).</w:t>
      </w:r>
    </w:p>
    <w:p w14:paraId="113D7EAE" w14:textId="6F35CE28" w:rsidR="001A6778" w:rsidRPr="00F3435C" w:rsidRDefault="00EB4B07" w:rsidP="001A6778">
      <w:pPr>
        <w:pStyle w:val="ListParagraph"/>
        <w:numPr>
          <w:ilvl w:val="0"/>
          <w:numId w:val="2"/>
        </w:numPr>
        <w:tabs>
          <w:tab w:val="clear" w:pos="600"/>
        </w:tabs>
        <w:suppressAutoHyphens/>
        <w:spacing w:before="240" w:after="240"/>
        <w:ind w:left="810"/>
        <w:jc w:val="both"/>
        <w:rPr>
          <w:spacing w:val="-2"/>
          <w:sz w:val="24"/>
          <w:szCs w:val="24"/>
        </w:rPr>
      </w:pPr>
      <w:r w:rsidRPr="00F3435C">
        <w:rPr>
          <w:spacing w:val="-2"/>
          <w:sz w:val="24"/>
          <w:szCs w:val="24"/>
        </w:rPr>
        <w:t>On April 2, 2026, FPL entered into a revolving credit agreement with a commercial bank which provides a $155 million commitment and has a maturity date of April 2, 2029.</w:t>
      </w:r>
    </w:p>
    <w:p w14:paraId="3064CD75" w14:textId="0E50999D" w:rsidR="00F3435C" w:rsidRPr="00F3435C" w:rsidRDefault="00EB4B07" w:rsidP="00F3435C">
      <w:pPr>
        <w:pStyle w:val="ListParagraph"/>
        <w:numPr>
          <w:ilvl w:val="0"/>
          <w:numId w:val="2"/>
        </w:numPr>
        <w:tabs>
          <w:tab w:val="clear" w:pos="600"/>
        </w:tabs>
        <w:suppressAutoHyphens/>
        <w:spacing w:before="240" w:after="240"/>
        <w:ind w:left="810"/>
        <w:jc w:val="both"/>
        <w:rPr>
          <w:spacing w:val="-2"/>
          <w:sz w:val="24"/>
          <w:szCs w:val="24"/>
        </w:rPr>
      </w:pPr>
      <w:r w:rsidRPr="00F3435C">
        <w:rPr>
          <w:spacing w:val="-2"/>
          <w:sz w:val="24"/>
          <w:szCs w:val="24"/>
        </w:rPr>
        <w:t xml:space="preserve">On June 1, 2026, FPL entered into </w:t>
      </w:r>
      <w:r w:rsidRPr="00F3435C">
        <w:rPr>
          <w:sz w:val="24"/>
          <w:szCs w:val="24"/>
        </w:rPr>
        <w:t xml:space="preserve">six </w:t>
      </w:r>
      <w:r w:rsidRPr="00F3435C">
        <w:rPr>
          <w:spacing w:val="-2"/>
          <w:sz w:val="24"/>
          <w:szCs w:val="24"/>
        </w:rPr>
        <w:t>revolving credit agreements with commercial banks</w:t>
      </w:r>
      <w:r w:rsidR="001D1C0E">
        <w:rPr>
          <w:spacing w:val="-2"/>
          <w:sz w:val="24"/>
          <w:szCs w:val="24"/>
        </w:rPr>
        <w:t>, e</w:t>
      </w:r>
      <w:r w:rsidRPr="00F3435C">
        <w:rPr>
          <w:spacing w:val="-2"/>
          <w:sz w:val="24"/>
          <w:szCs w:val="24"/>
        </w:rPr>
        <w:t>ach provid</w:t>
      </w:r>
      <w:r w:rsidR="001551BA">
        <w:rPr>
          <w:spacing w:val="-2"/>
          <w:sz w:val="24"/>
          <w:szCs w:val="24"/>
        </w:rPr>
        <w:t>ing</w:t>
      </w:r>
      <w:r w:rsidRPr="00F3435C" w:rsidDel="006E5562">
        <w:rPr>
          <w:spacing w:val="-2"/>
          <w:sz w:val="24"/>
          <w:szCs w:val="24"/>
        </w:rPr>
        <w:t xml:space="preserve"> a $250 million commitment (for a total of $1.5 billion of commitments) and </w:t>
      </w:r>
      <w:r w:rsidR="006B01E2">
        <w:rPr>
          <w:spacing w:val="-2"/>
          <w:sz w:val="24"/>
          <w:szCs w:val="24"/>
        </w:rPr>
        <w:t xml:space="preserve">each </w:t>
      </w:r>
      <w:r w:rsidRPr="00F3435C" w:rsidDel="006E5562">
        <w:rPr>
          <w:spacing w:val="-2"/>
          <w:sz w:val="24"/>
          <w:szCs w:val="24"/>
        </w:rPr>
        <w:t>ha</w:t>
      </w:r>
      <w:r w:rsidR="001551BA">
        <w:rPr>
          <w:spacing w:val="-2"/>
          <w:sz w:val="24"/>
          <w:szCs w:val="24"/>
        </w:rPr>
        <w:t>ving</w:t>
      </w:r>
      <w:r w:rsidRPr="00F3435C" w:rsidDel="006E5562">
        <w:rPr>
          <w:spacing w:val="-2"/>
          <w:sz w:val="24"/>
          <w:szCs w:val="24"/>
        </w:rPr>
        <w:t xml:space="preserve"> a maturity date of December </w:t>
      </w:r>
      <w:r w:rsidRPr="00F3435C">
        <w:rPr>
          <w:sz w:val="24"/>
          <w:szCs w:val="24"/>
        </w:rPr>
        <w:t>15</w:t>
      </w:r>
      <w:r w:rsidRPr="00F3435C" w:rsidDel="006E5562">
        <w:rPr>
          <w:spacing w:val="-2"/>
          <w:sz w:val="24"/>
          <w:szCs w:val="24"/>
        </w:rPr>
        <w:t>, 202</w:t>
      </w:r>
      <w:r w:rsidRPr="00F3435C">
        <w:rPr>
          <w:sz w:val="24"/>
          <w:szCs w:val="24"/>
        </w:rPr>
        <w:t>6</w:t>
      </w:r>
      <w:r w:rsidRPr="00F3435C" w:rsidDel="006E5562">
        <w:rPr>
          <w:spacing w:val="-2"/>
          <w:sz w:val="24"/>
          <w:szCs w:val="24"/>
        </w:rPr>
        <w:t>, with an option for FPL (subject to certain terms and conditions) to convert any outstanding principal amount thereunder at maturity into a term loan with a maturity date of December 1</w:t>
      </w:r>
      <w:r w:rsidRPr="00F3435C">
        <w:rPr>
          <w:spacing w:val="-2"/>
          <w:sz w:val="24"/>
          <w:szCs w:val="24"/>
        </w:rPr>
        <w:t>4</w:t>
      </w:r>
      <w:r w:rsidRPr="00F3435C" w:rsidDel="006E5562">
        <w:rPr>
          <w:spacing w:val="-2"/>
          <w:sz w:val="24"/>
          <w:szCs w:val="24"/>
        </w:rPr>
        <w:t>, 202</w:t>
      </w:r>
      <w:r w:rsidRPr="00F3435C">
        <w:rPr>
          <w:spacing w:val="-2"/>
          <w:sz w:val="24"/>
          <w:szCs w:val="24"/>
        </w:rPr>
        <w:t>7</w:t>
      </w:r>
      <w:r w:rsidRPr="00F3435C" w:rsidDel="006E5562">
        <w:rPr>
          <w:spacing w:val="-2"/>
          <w:sz w:val="24"/>
          <w:szCs w:val="24"/>
        </w:rPr>
        <w:t>.</w:t>
      </w:r>
    </w:p>
    <w:p w14:paraId="7D35C39D" w14:textId="16540587" w:rsidR="00EB4B07" w:rsidRPr="00F3435C" w:rsidRDefault="00EB4B07" w:rsidP="00F9099A">
      <w:pPr>
        <w:pStyle w:val="ListParagraph"/>
        <w:numPr>
          <w:ilvl w:val="0"/>
          <w:numId w:val="2"/>
        </w:numPr>
        <w:tabs>
          <w:tab w:val="clear" w:pos="600"/>
        </w:tabs>
        <w:suppressAutoHyphens/>
        <w:ind w:left="810"/>
        <w:jc w:val="both"/>
        <w:rPr>
          <w:spacing w:val="-2"/>
          <w:sz w:val="24"/>
          <w:szCs w:val="24"/>
        </w:rPr>
      </w:pPr>
      <w:r w:rsidRPr="00F3435C">
        <w:rPr>
          <w:spacing w:val="-2"/>
          <w:sz w:val="24"/>
          <w:szCs w:val="24"/>
        </w:rPr>
        <w:t>Borrowings under each of the bilateral credit facilities described above may be used for general corporate purposes.</w:t>
      </w:r>
    </w:p>
    <w:p w14:paraId="136DD004" w14:textId="76D1F0DB" w:rsidR="00F9099A" w:rsidRDefault="00F9099A" w:rsidP="00774E16">
      <w:pPr>
        <w:suppressAutoHyphens/>
        <w:jc w:val="both"/>
        <w:rPr>
          <w:spacing w:val="-2"/>
        </w:rPr>
      </w:pPr>
    </w:p>
    <w:p w14:paraId="129E643C" w14:textId="61B46B1C" w:rsidR="00EB4B07" w:rsidRDefault="00EB4B07" w:rsidP="00774E16">
      <w:pPr>
        <w:suppressAutoHyphens/>
        <w:ind w:firstLine="720"/>
        <w:jc w:val="both"/>
        <w:rPr>
          <w:spacing w:val="-2"/>
        </w:rPr>
      </w:pPr>
      <w:r w:rsidRPr="00F3435C">
        <w:rPr>
          <w:spacing w:val="-2"/>
        </w:rPr>
        <w:t>Additionally, debt securities may be issued by FPL or its affiliates or subsidiaries in connection with one or more facilities secured by accounts receivable or involving the sale of accounts receivable or interests therein to be used solely for the benefit of FPL’s regulated utility operations.</w:t>
      </w:r>
    </w:p>
    <w:p w14:paraId="1F141D4A" w14:textId="77777777" w:rsidR="00774E16" w:rsidRPr="00F3435C" w:rsidRDefault="00774E16" w:rsidP="00774E16">
      <w:pPr>
        <w:suppressAutoHyphens/>
        <w:jc w:val="both"/>
        <w:rPr>
          <w:spacing w:val="-2"/>
        </w:rPr>
      </w:pPr>
    </w:p>
    <w:p w14:paraId="6178118F" w14:textId="58DBAF03" w:rsidR="00EB4B07" w:rsidRDefault="00EB4B07" w:rsidP="009A0D52">
      <w:pPr>
        <w:suppressAutoHyphens/>
        <w:ind w:firstLine="720"/>
        <w:jc w:val="both"/>
        <w:rPr>
          <w:spacing w:val="-2"/>
        </w:rPr>
      </w:pPr>
      <w:r w:rsidRPr="00EB4B07">
        <w:rPr>
          <w:spacing w:val="-2"/>
        </w:rPr>
        <w:t xml:space="preserve">Equity </w:t>
      </w:r>
      <w:r w:rsidRPr="00A060A8">
        <w:rPr>
          <w:spacing w:val="-2"/>
        </w:rPr>
        <w:t>securities</w:t>
      </w:r>
      <w:r w:rsidRPr="00EB4B07">
        <w:rPr>
          <w:spacing w:val="-2"/>
        </w:rPr>
        <w:t xml:space="preserve"> that may be issued by FPL include preferred stock, preference stock, convertible preferred or preference stock, or warrants, options or rights to acquire such securities,</w:t>
      </w:r>
      <w:r w:rsidR="00EA019C">
        <w:rPr>
          <w:spacing w:val="-2"/>
        </w:rPr>
        <w:t xml:space="preserve"> </w:t>
      </w:r>
      <w:r w:rsidRPr="00EB4B07">
        <w:t>or other</w:t>
      </w:r>
      <w:r w:rsidR="005E06BF">
        <w:t xml:space="preserve"> </w:t>
      </w:r>
      <w:r w:rsidRPr="00EB4B07">
        <w:t>similar</w:t>
      </w:r>
      <w:r w:rsidR="00EA019C">
        <w:t xml:space="preserve"> </w:t>
      </w:r>
      <w:r w:rsidRPr="00EB4B07">
        <w:t>rights</w:t>
      </w:r>
      <w:r w:rsidR="00EA019C">
        <w:t xml:space="preserve"> </w:t>
      </w:r>
      <w:r w:rsidRPr="00EB4B07">
        <w:t>exercisable for or convertible into preferred or preference stock, o</w:t>
      </w:r>
      <w:r w:rsidRPr="00EB4B07">
        <w:rPr>
          <w:spacing w:val="-2"/>
        </w:rPr>
        <w:t>r purchase contracts obligating holders to purchase such securities, or other equity securities, with such par values, terms and conditions</w:t>
      </w:r>
      <w:r w:rsidR="00305DF7">
        <w:rPr>
          <w:spacing w:val="-2"/>
        </w:rPr>
        <w:t>,</w:t>
      </w:r>
      <w:r w:rsidRPr="00EB4B07">
        <w:rPr>
          <w:spacing w:val="-2"/>
        </w:rPr>
        <w:t xml:space="preserve"> and relative rights and preferences as deemed appropriate by FPL and as are permitted by its Restated Articles of Incorporation, as the same may be amended from time to time.</w:t>
      </w:r>
    </w:p>
    <w:p w14:paraId="60C110C7" w14:textId="77777777" w:rsidR="00774E16" w:rsidRPr="00EB4B07" w:rsidRDefault="00774E16" w:rsidP="00774E16">
      <w:pPr>
        <w:suppressAutoHyphens/>
        <w:jc w:val="both"/>
        <w:rPr>
          <w:spacing w:val="-2"/>
        </w:rPr>
      </w:pPr>
    </w:p>
    <w:p w14:paraId="56468AE4" w14:textId="347907F8" w:rsidR="00EB4B07" w:rsidRDefault="00EB4B07" w:rsidP="00A36F05">
      <w:pPr>
        <w:suppressAutoHyphens/>
        <w:ind w:firstLine="720"/>
        <w:jc w:val="both"/>
        <w:rPr>
          <w:spacing w:val="-2"/>
        </w:rPr>
      </w:pPr>
      <w:r w:rsidRPr="00EB4B07">
        <w:rPr>
          <w:spacing w:val="-2"/>
        </w:rPr>
        <w:t>FPL may also enter into financings, whereby FPL would establish and make an equity investment in one or more special purpose limited partnerships, limited liability companies, statutory trusts</w:t>
      </w:r>
      <w:r w:rsidR="000154CA">
        <w:rPr>
          <w:spacing w:val="-2"/>
        </w:rPr>
        <w:t>,</w:t>
      </w:r>
      <w:r w:rsidRPr="00EB4B07">
        <w:rPr>
          <w:spacing w:val="-2"/>
        </w:rPr>
        <w:t xml:space="preserve"> or other entities. FPL, or a wholly-owned subsidiary of FPL, would act as or appoint the general partner, managing member, sponsor</w:t>
      </w:r>
      <w:r w:rsidR="001C528F">
        <w:rPr>
          <w:spacing w:val="-2"/>
        </w:rPr>
        <w:t>,</w:t>
      </w:r>
      <w:r w:rsidRPr="00EB4B07">
        <w:rPr>
          <w:spacing w:val="-2"/>
        </w:rPr>
        <w:t xml:space="preserve"> or other members of each such entity. The entity would offer preferred or debt securities to the public and use the proceeds to acquire debt securities from FPL. FPL would issue debt securities to the entity equal to the aggregate of FPL’s equity investment and the amount of preferred or debt securities sold to the public by the entity.</w:t>
      </w:r>
      <w:r w:rsidR="00EA019C">
        <w:rPr>
          <w:spacing w:val="-2"/>
        </w:rPr>
        <w:t xml:space="preserve"> </w:t>
      </w:r>
      <w:r w:rsidRPr="00EB4B07">
        <w:rPr>
          <w:spacing w:val="-2"/>
        </w:rPr>
        <w:t xml:space="preserve">FPL may also guarantee, among other things, the distributions to be paid by the affiliated entity to </w:t>
      </w:r>
      <w:r w:rsidRPr="00EB4B07">
        <w:rPr>
          <w:spacing w:val="-2"/>
        </w:rPr>
        <w:lastRenderedPageBreak/>
        <w:t>the preferred or debt securities holders. Payments by FPL on the debt securities sold to the entity would be used by that entity to make payments on the preferred or debt securities as well as on FPL’s equity investment. Consequently, in the event of such a financing, to avoid double-counting, FPL would only count the total amount of its debt securities issued to the entity, and would not count the equity securities issued by the entity to FPL, the preferred or debt securities issued by the entity to the public, or the related FPL guaranties with respect to such preferred or debt securities issued by the entity to the public, against the total amount of proposed long-term debt and equity securities.</w:t>
      </w:r>
    </w:p>
    <w:p w14:paraId="5881A8EA" w14:textId="77777777" w:rsidR="00A36F05" w:rsidRPr="00EB4B07" w:rsidRDefault="00A36F05" w:rsidP="000209B5">
      <w:pPr>
        <w:suppressAutoHyphens/>
        <w:jc w:val="both"/>
        <w:rPr>
          <w:spacing w:val="-2"/>
        </w:rPr>
      </w:pPr>
    </w:p>
    <w:p w14:paraId="6B4B34E7" w14:textId="13738FB0" w:rsidR="00EB4B07" w:rsidRDefault="00EB4B07" w:rsidP="000209B5">
      <w:pPr>
        <w:suppressAutoHyphens/>
        <w:ind w:firstLine="720"/>
        <w:jc w:val="both"/>
      </w:pPr>
      <w:r w:rsidRPr="00EB4B07">
        <w:rPr>
          <w:spacing w:val="-2"/>
        </w:rPr>
        <w:t>In connection with the issuance (i) by FPL of long-term or short-term debt securities or preferred or preference stock, or (ii) by an affiliated entity of preferred or debt securities, the terms of which preferred or debt securities or stock permit FPL or the affiliated entity (as applicable)</w:t>
      </w:r>
      <w:r w:rsidRPr="00EB4B07">
        <w:t xml:space="preserve"> to defer principal, interest</w:t>
      </w:r>
      <w:r w:rsidR="009869BE">
        <w:t>,</w:t>
      </w:r>
      <w:r w:rsidRPr="00EB4B07">
        <w:t xml:space="preserve"> or other distributions for certain payment periods,</w:t>
      </w:r>
      <w:r w:rsidRPr="00EB4B07">
        <w:rPr>
          <w:spacing w:val="-2"/>
        </w:rPr>
        <w:t xml:space="preserve"> FPL may agree </w:t>
      </w:r>
      <w:r w:rsidRPr="00EB4B07">
        <w:t>to sell additional equity securities and/or long-term or short-term debt securities and to use the proceeds from the sale of those other securities to make principal, interest</w:t>
      </w:r>
      <w:r w:rsidR="009869BE">
        <w:t>,</w:t>
      </w:r>
      <w:r w:rsidRPr="00EB4B07">
        <w:t xml:space="preserve"> or other distributions on such preferred or debt securities or stock as to which such principal, interest</w:t>
      </w:r>
      <w:r w:rsidR="002D469C">
        <w:t>,</w:t>
      </w:r>
      <w:r w:rsidRPr="00EB4B07">
        <w:t xml:space="preserve"> or other distributions have been deferred. In addition, in connection with the </w:t>
      </w:r>
      <w:r w:rsidRPr="00EB4B07">
        <w:rPr>
          <w:spacing w:val="-2"/>
        </w:rPr>
        <w:t>issuance (i) by FPL of long-term or short-term debt securities or preferred or preference stock</w:t>
      </w:r>
      <w:r w:rsidR="007F5305">
        <w:rPr>
          <w:spacing w:val="-2"/>
        </w:rPr>
        <w:t>,</w:t>
      </w:r>
      <w:r w:rsidRPr="00EB4B07">
        <w:rPr>
          <w:spacing w:val="-2"/>
        </w:rPr>
        <w:t xml:space="preserve"> or (ii) by an affiliated entity of preferred or debt securities, FPL may </w:t>
      </w:r>
      <w:r w:rsidRPr="00EB4B07">
        <w:t>covenant, pledge</w:t>
      </w:r>
      <w:r w:rsidR="007F5305">
        <w:t>,</w:t>
      </w:r>
      <w:r w:rsidRPr="00EB4B07">
        <w:t xml:space="preserve"> or make other commitments in favor of holders of such new stock or </w:t>
      </w:r>
      <w:r w:rsidRPr="00EB4B07">
        <w:rPr>
          <w:spacing w:val="-2"/>
        </w:rPr>
        <w:t xml:space="preserve">preferred or </w:t>
      </w:r>
      <w:r w:rsidRPr="00EB4B07">
        <w:t xml:space="preserve">debt securities or the holders of previously-issued stock or </w:t>
      </w:r>
      <w:r w:rsidRPr="00EB4B07">
        <w:rPr>
          <w:spacing w:val="-2"/>
        </w:rPr>
        <w:t xml:space="preserve">preferred or </w:t>
      </w:r>
      <w:r w:rsidRPr="00EB4B07">
        <w:t xml:space="preserve">debt securities, providing that such stock or </w:t>
      </w:r>
      <w:r w:rsidRPr="00EB4B07">
        <w:rPr>
          <w:spacing w:val="-2"/>
        </w:rPr>
        <w:t xml:space="preserve">preferred or </w:t>
      </w:r>
      <w:r w:rsidRPr="00EB4B07">
        <w:t xml:space="preserve">debt securities will not be </w:t>
      </w:r>
      <w:r w:rsidRPr="00EB4B07">
        <w:rPr>
          <w:spacing w:val="-2"/>
        </w:rPr>
        <w:t>acquired (by redemption, purchase, exchange</w:t>
      </w:r>
      <w:r w:rsidR="007F5305">
        <w:rPr>
          <w:spacing w:val="-2"/>
        </w:rPr>
        <w:t>,</w:t>
      </w:r>
      <w:r w:rsidRPr="00EB4B07">
        <w:rPr>
          <w:spacing w:val="-2"/>
        </w:rPr>
        <w:t xml:space="preserve"> or otherwise)</w:t>
      </w:r>
      <w:r w:rsidRPr="00EB4B07">
        <w:t>, or otherwise satisfied, discharged</w:t>
      </w:r>
      <w:r w:rsidR="007F5305">
        <w:t>,</w:t>
      </w:r>
      <w:r w:rsidRPr="00EB4B07">
        <w:t xml:space="preserve"> or defeased, in certain circumstances unless such </w:t>
      </w:r>
      <w:r w:rsidRPr="00EB4B07">
        <w:rPr>
          <w:spacing w:val="-2"/>
        </w:rPr>
        <w:t>acquisition (by redemption, purchase, exchange</w:t>
      </w:r>
      <w:r w:rsidR="007F5305">
        <w:rPr>
          <w:spacing w:val="-2"/>
        </w:rPr>
        <w:t>,</w:t>
      </w:r>
      <w:r w:rsidRPr="00EB4B07">
        <w:rPr>
          <w:spacing w:val="-2"/>
        </w:rPr>
        <w:t xml:space="preserve"> or otherwise)</w:t>
      </w:r>
      <w:r w:rsidRPr="00EB4B07">
        <w:t>, satisfaction, discharge</w:t>
      </w:r>
      <w:r w:rsidR="007F5305">
        <w:t>,</w:t>
      </w:r>
      <w:r w:rsidRPr="00EB4B07">
        <w:t xml:space="preserve"> or defeasance is accomplished by (1) the issuance of, or (2) proceeds from the issuance of, a security or securities satisfying the provisions set forth in such covenant, pledge</w:t>
      </w:r>
      <w:r w:rsidR="007F5305">
        <w:t>,</w:t>
      </w:r>
      <w:r w:rsidRPr="00EB4B07">
        <w:t xml:space="preserve"> or other commitment.</w:t>
      </w:r>
    </w:p>
    <w:p w14:paraId="269966D8" w14:textId="77777777" w:rsidR="00A36F05" w:rsidRPr="00EB4B07" w:rsidRDefault="00A36F05" w:rsidP="000209B5">
      <w:pPr>
        <w:suppressAutoHyphens/>
        <w:jc w:val="both"/>
      </w:pPr>
    </w:p>
    <w:p w14:paraId="3F396739" w14:textId="02A0828C" w:rsidR="00EB4B07" w:rsidRDefault="00EB4B07" w:rsidP="00DA314D">
      <w:pPr>
        <w:ind w:firstLine="720"/>
        <w:jc w:val="both"/>
        <w:rPr>
          <w:spacing w:val="-2"/>
        </w:rPr>
      </w:pPr>
      <w:r w:rsidRPr="00EB4B07">
        <w:rPr>
          <w:spacing w:val="-2"/>
        </w:rPr>
        <w:t>The exchange of FPL’s securities may be by way of an exchange of a security of FPL for another security or securities of FPL or of one of its subsidiaries or affiliates, or the exchange of a security of FPL or of one of its subsidiaries or affiliates for the security or securities of another entity.</w:t>
      </w:r>
    </w:p>
    <w:p w14:paraId="60394237" w14:textId="77777777" w:rsidR="00A36F05" w:rsidRPr="00EB4B07" w:rsidRDefault="00A36F05" w:rsidP="006B266E">
      <w:pPr>
        <w:jc w:val="both"/>
      </w:pPr>
    </w:p>
    <w:p w14:paraId="144BDE10" w14:textId="77777777" w:rsidR="00F42A0F" w:rsidRDefault="00EB4B07" w:rsidP="00F42A0F">
      <w:pPr>
        <w:suppressAutoHyphens/>
        <w:ind w:firstLine="720"/>
        <w:jc w:val="both"/>
        <w:rPr>
          <w:spacing w:val="-2"/>
        </w:rPr>
      </w:pPr>
      <w:r w:rsidRPr="00EB4B07">
        <w:rPr>
          <w:spacing w:val="-2"/>
        </w:rPr>
        <w:t>The manner of issuance and sale and/or exchange of securities will be dependent upon the type of security being offered, the type of transaction in which the securities are being issued and sold and/or exchanged</w:t>
      </w:r>
      <w:r w:rsidR="00097287">
        <w:rPr>
          <w:spacing w:val="-2"/>
        </w:rPr>
        <w:t>,</w:t>
      </w:r>
      <w:r w:rsidRPr="00EB4B07">
        <w:rPr>
          <w:spacing w:val="-2"/>
        </w:rPr>
        <w:t xml:space="preserve"> and market conditions at the time of the issuance and sale and/or exchange.</w:t>
      </w:r>
    </w:p>
    <w:p w14:paraId="410F1393" w14:textId="77777777" w:rsidR="00F42A0F" w:rsidRDefault="00F42A0F" w:rsidP="00F42A0F">
      <w:pPr>
        <w:suppressAutoHyphens/>
        <w:jc w:val="both"/>
        <w:rPr>
          <w:spacing w:val="-2"/>
        </w:rPr>
      </w:pPr>
    </w:p>
    <w:p w14:paraId="7A6F1B76" w14:textId="00D21A07" w:rsidR="00EB4B07" w:rsidRDefault="00EB4B07" w:rsidP="00F42A0F">
      <w:pPr>
        <w:suppressAutoHyphens/>
        <w:ind w:firstLine="720"/>
        <w:jc w:val="both"/>
        <w:rPr>
          <w:spacing w:val="-2"/>
        </w:rPr>
      </w:pPr>
      <w:r w:rsidRPr="00EB4B07">
        <w:rPr>
          <w:spacing w:val="-2"/>
        </w:rPr>
        <w:t xml:space="preserve">The short-term securities </w:t>
      </w:r>
      <w:r w:rsidR="005F13B2">
        <w:rPr>
          <w:spacing w:val="-2"/>
        </w:rPr>
        <w:t>shall</w:t>
      </w:r>
      <w:r w:rsidRPr="00EB4B07">
        <w:rPr>
          <w:spacing w:val="-2"/>
        </w:rPr>
        <w:t xml:space="preserve"> have maturities of not more than </w:t>
      </w:r>
      <w:r w:rsidR="00E9104B">
        <w:rPr>
          <w:spacing w:val="-2"/>
        </w:rPr>
        <w:t>12</w:t>
      </w:r>
      <w:r w:rsidRPr="00EB4B07">
        <w:rPr>
          <w:spacing w:val="-2"/>
        </w:rPr>
        <w:t xml:space="preserve"> months and may be secured or unsecured, subordinated or unsubordinated. FPL may enter into warrants, options, rights, interest rate swaps, currency swaps or other derivative instruments, refunding transactions or other arrangements relating to, as well as contracts for the purchase or sale of, short-term securities. Consistent with Securities and Exchange Commission “no-action” letters, FPL may issue and sell commercial paper without compliance with the registration requirements of the Securities Act of 1933, as amended, subject to certain conditions.</w:t>
      </w:r>
    </w:p>
    <w:p w14:paraId="5B10F01D" w14:textId="77777777" w:rsidR="003E518B" w:rsidRPr="00EB4B07" w:rsidRDefault="003E518B" w:rsidP="003E518B">
      <w:pPr>
        <w:suppressAutoHyphens/>
        <w:jc w:val="both"/>
        <w:rPr>
          <w:spacing w:val="-2"/>
        </w:rPr>
      </w:pPr>
    </w:p>
    <w:p w14:paraId="137D856A" w14:textId="14458405" w:rsidR="00EB4B07" w:rsidRPr="00EB4B07" w:rsidRDefault="00EB4B07" w:rsidP="00B638EF">
      <w:pPr>
        <w:suppressAutoHyphens/>
        <w:jc w:val="both"/>
        <w:rPr>
          <w:spacing w:val="-2"/>
        </w:rPr>
      </w:pPr>
      <w:r w:rsidRPr="00EB4B07">
        <w:rPr>
          <w:spacing w:val="-2"/>
        </w:rPr>
        <w:lastRenderedPageBreak/>
        <w:tab/>
        <w:t>The short-term securities are issued to provide funds to temporarily finance portions of FPL’s construction program and capital commitments and for other corporate purposes. Also, during 2027 and 2028, FPL may need short-term financing for, among other purposes, seasonal fuel requirements, contingency financing such as fuel adjustment under-recoveries or storm restoration costs, and the temporary funding of maturing or called long-term debt or equity securities.</w:t>
      </w:r>
    </w:p>
    <w:p w14:paraId="4B464A54" w14:textId="77777777" w:rsidR="0076615C" w:rsidRDefault="0076615C" w:rsidP="00B638EF">
      <w:pPr>
        <w:suppressAutoHyphens/>
        <w:jc w:val="both"/>
        <w:rPr>
          <w:spacing w:val="-2"/>
        </w:rPr>
      </w:pPr>
    </w:p>
    <w:p w14:paraId="5173FD9C" w14:textId="73D16EBA" w:rsidR="00EB4B07" w:rsidRDefault="00EB4B07" w:rsidP="0076615C">
      <w:pPr>
        <w:suppressAutoHyphens/>
        <w:ind w:firstLine="720"/>
        <w:jc w:val="both"/>
      </w:pPr>
      <w:r w:rsidRPr="00EB4B07">
        <w:rPr>
          <w:spacing w:val="-2"/>
        </w:rPr>
        <w:t>The interest rate that FPL could pay on debt securities will vary depending on the type of debt instrument and the terms thereof, including specifically the tenor (i.e., the term) of the debt and whether the debt is secured or unsecured and subordinated or unsubordinated, as well as market conditions</w:t>
      </w:r>
      <w:r w:rsidRPr="00EB4B07">
        <w:t xml:space="preserve">. </w:t>
      </w:r>
      <w:r w:rsidRPr="00EB4B07">
        <w:rPr>
          <w:spacing w:val="-2"/>
        </w:rPr>
        <w:t>A series of 50</w:t>
      </w:r>
      <w:r w:rsidRPr="00EB4B07">
        <w:t>-</w:t>
      </w:r>
      <w:r w:rsidRPr="00EB4B07">
        <w:rPr>
          <w:spacing w:val="-2"/>
        </w:rPr>
        <w:t xml:space="preserve">year variable rate notes was issued by FPL on </w:t>
      </w:r>
      <w:r w:rsidRPr="00EB4B07">
        <w:t>May 26, 2026, which variable rate is based on a compounded secured overnight financing rate minus 0.35</w:t>
      </w:r>
      <w:r w:rsidR="00452208">
        <w:t xml:space="preserve"> </w:t>
      </w:r>
      <w:r w:rsidR="00E626EF">
        <w:t>percent</w:t>
      </w:r>
      <w:r w:rsidRPr="00EB4B07">
        <w:t>. A new series of 10-year first mortgage bonds was issued by FPL on June 1, 2026, and upon issuance carried a yield to maturity of 5.125</w:t>
      </w:r>
      <w:r w:rsidR="00966571">
        <w:t xml:space="preserve"> percent</w:t>
      </w:r>
      <w:r w:rsidRPr="00EB4B07">
        <w:t>. A new series of 30-year first mortgage bonds was issued by FPL on June 1, 2026, and upon issuance carried a yield to maturity of 5.779</w:t>
      </w:r>
      <w:r w:rsidR="001D6A1B">
        <w:t xml:space="preserve"> percent</w:t>
      </w:r>
      <w:r w:rsidRPr="00EB4B07">
        <w:t>. A new series of 40-year first mortgage bonds was issued by FPL on June 1, 2026, and upon issuance carried a yield to maturity of 5.904</w:t>
      </w:r>
      <w:r w:rsidR="00D254E9">
        <w:t xml:space="preserve"> percent</w:t>
      </w:r>
      <w:r w:rsidRPr="00EB4B07">
        <w:rPr>
          <w:spacing w:val="-2"/>
        </w:rPr>
        <w:t xml:space="preserve">. The dividend rate for preferred or preference stock is similarly affected by the terms of the offering. It is estimated that a new issue of FPL preferred stock as of June 30, </w:t>
      </w:r>
      <w:r w:rsidRPr="00EB4B07">
        <w:t xml:space="preserve">2026, would have carried a dividend yield of approximately </w:t>
      </w:r>
      <w:r w:rsidRPr="00EB4B07">
        <w:rPr>
          <w:spacing w:val="-2"/>
        </w:rPr>
        <w:t>6.125</w:t>
      </w:r>
      <w:r w:rsidR="00AD2279">
        <w:rPr>
          <w:spacing w:val="-2"/>
        </w:rPr>
        <w:t xml:space="preserve"> percent</w:t>
      </w:r>
      <w:r w:rsidRPr="00EB4B07">
        <w:rPr>
          <w:spacing w:val="-2"/>
        </w:rPr>
        <w:t xml:space="preserve"> to</w:t>
      </w:r>
      <w:r w:rsidRPr="00EB4B07">
        <w:t xml:space="preserve"> </w:t>
      </w:r>
      <w:r w:rsidRPr="00EB4B07">
        <w:rPr>
          <w:spacing w:val="-2"/>
        </w:rPr>
        <w:t>6.625</w:t>
      </w:r>
      <w:r w:rsidR="00AD2279">
        <w:rPr>
          <w:spacing w:val="-2"/>
        </w:rPr>
        <w:t xml:space="preserve"> percent</w:t>
      </w:r>
      <w:r w:rsidRPr="00EB4B07">
        <w:t>.</w:t>
      </w:r>
    </w:p>
    <w:p w14:paraId="377AB52F" w14:textId="77777777" w:rsidR="00B638EF" w:rsidRPr="00EB4B07" w:rsidRDefault="00B638EF" w:rsidP="00B638EF">
      <w:pPr>
        <w:suppressAutoHyphens/>
        <w:jc w:val="both"/>
        <w:rPr>
          <w:spacing w:val="-2"/>
        </w:rPr>
      </w:pPr>
    </w:p>
    <w:p w14:paraId="163C8C66" w14:textId="77777777" w:rsidR="0004076D" w:rsidRDefault="00EB4B07" w:rsidP="0004076D">
      <w:pPr>
        <w:suppressAutoHyphens/>
        <w:ind w:firstLine="720"/>
        <w:jc w:val="both"/>
      </w:pPr>
      <w:r w:rsidRPr="00EB4B07">
        <w:rPr>
          <w:spacing w:val="-2"/>
        </w:rPr>
        <w:t>In addition, FPL may from time</w:t>
      </w:r>
      <w:r w:rsidR="005527B5">
        <w:rPr>
          <w:spacing w:val="-2"/>
        </w:rPr>
        <w:t xml:space="preserve"> </w:t>
      </w:r>
      <w:r w:rsidRPr="00EB4B07">
        <w:rPr>
          <w:spacing w:val="-2"/>
        </w:rPr>
        <w:t>to</w:t>
      </w:r>
      <w:r w:rsidR="005527B5">
        <w:rPr>
          <w:spacing w:val="-2"/>
        </w:rPr>
        <w:t xml:space="preserve"> </w:t>
      </w:r>
      <w:r w:rsidRPr="00EB4B07">
        <w:rPr>
          <w:spacing w:val="-2"/>
        </w:rPr>
        <w:t>time issue instruments of guaranty, collateralize debt and other obligations, issue other securities, and arrange for the issuance of letters of credit and guaranties, in any such case to be issued or arranged by FPL or by one or more of its subsidiaries for the benefit of FPL’s regulated utility operations. FPL confirm</w:t>
      </w:r>
      <w:r w:rsidR="0005688E">
        <w:rPr>
          <w:spacing w:val="-2"/>
        </w:rPr>
        <w:t>ed</w:t>
      </w:r>
      <w:r w:rsidRPr="00EB4B07">
        <w:rPr>
          <w:spacing w:val="-2"/>
        </w:rPr>
        <w:t xml:space="preserve"> </w:t>
      </w:r>
      <w:r w:rsidR="000B3E71">
        <w:rPr>
          <w:spacing w:val="-2"/>
        </w:rPr>
        <w:t xml:space="preserve">in its application </w:t>
      </w:r>
      <w:r w:rsidRPr="00EB4B07">
        <w:rPr>
          <w:spacing w:val="-2"/>
        </w:rPr>
        <w:t>that any such issuances described above will be used in connection with the regulated activities of FPL, and not the nonregulated activities of its affiliates</w:t>
      </w:r>
      <w:r w:rsidRPr="00EB4B07">
        <w:t>.</w:t>
      </w:r>
    </w:p>
    <w:p w14:paraId="3B8DA911" w14:textId="77777777" w:rsidR="0004076D" w:rsidRPr="0004076D" w:rsidRDefault="0004076D" w:rsidP="007F6DC2">
      <w:pPr>
        <w:suppressAutoHyphens/>
        <w:jc w:val="both"/>
      </w:pPr>
    </w:p>
    <w:p w14:paraId="0FA03BC3" w14:textId="028ABC72" w:rsidR="00EB4B07" w:rsidRPr="0004076D" w:rsidRDefault="00EB4B07" w:rsidP="007F6DC2">
      <w:pPr>
        <w:pStyle w:val="ListParagraph"/>
        <w:numPr>
          <w:ilvl w:val="0"/>
          <w:numId w:val="4"/>
        </w:numPr>
        <w:suppressAutoHyphens/>
        <w:ind w:left="720"/>
        <w:jc w:val="both"/>
        <w:rPr>
          <w:sz w:val="24"/>
          <w:szCs w:val="24"/>
        </w:rPr>
      </w:pPr>
      <w:r w:rsidRPr="0004076D">
        <w:rPr>
          <w:spacing w:val="-2"/>
          <w:sz w:val="24"/>
          <w:szCs w:val="24"/>
          <w:u w:val="single"/>
        </w:rPr>
        <w:t xml:space="preserve">Purposes of </w:t>
      </w:r>
      <w:r w:rsidR="00FD67C3">
        <w:rPr>
          <w:spacing w:val="-2"/>
          <w:sz w:val="24"/>
          <w:szCs w:val="24"/>
          <w:u w:val="single"/>
        </w:rPr>
        <w:t>Issuances</w:t>
      </w:r>
    </w:p>
    <w:p w14:paraId="7D47AA26" w14:textId="77777777" w:rsidR="007F6DC2" w:rsidRDefault="007F6DC2" w:rsidP="007F6DC2">
      <w:pPr>
        <w:suppressAutoHyphens/>
        <w:jc w:val="both"/>
        <w:rPr>
          <w:spacing w:val="-2"/>
        </w:rPr>
      </w:pPr>
    </w:p>
    <w:p w14:paraId="112157DF" w14:textId="5A2F2103" w:rsidR="00EB4B07" w:rsidRPr="00E264BE" w:rsidRDefault="00EB4B07" w:rsidP="007F6DC2">
      <w:pPr>
        <w:suppressAutoHyphens/>
        <w:ind w:firstLine="720"/>
        <w:jc w:val="both"/>
        <w:rPr>
          <w:spacing w:val="-2"/>
        </w:rPr>
      </w:pPr>
      <w:r w:rsidRPr="00EB4B07">
        <w:rPr>
          <w:spacing w:val="-2"/>
        </w:rPr>
        <w:t>It is expected that the net proceeds to be received from the issuance and sale and/or exchange (if there are any net proceeds from an exchange) of the additional long-term debt and equity securities (with the exception of the proceeds of the issuance and sale of any Revenue Bonds or other “private activity bonds” (whether structured as variable rate demand notes or otherwise) or similar securities which will be used for specific purposes) will be added to FPL’s general funds and will be used to finance the acquisition or construction of additional regulated utility facilities and equipment, as well as capital improvements to</w:t>
      </w:r>
      <w:r w:rsidR="00C30C18">
        <w:rPr>
          <w:spacing w:val="-2"/>
        </w:rPr>
        <w:t>,</w:t>
      </w:r>
      <w:r w:rsidRPr="00EB4B07">
        <w:rPr>
          <w:spacing w:val="-2"/>
        </w:rPr>
        <w:t xml:space="preserve"> and maintenance of</w:t>
      </w:r>
      <w:r w:rsidR="00C30C18">
        <w:rPr>
          <w:spacing w:val="-2"/>
        </w:rPr>
        <w:t>,</w:t>
      </w:r>
      <w:r w:rsidRPr="00EB4B07">
        <w:rPr>
          <w:spacing w:val="-2"/>
        </w:rPr>
        <w:t xml:space="preserve"> existing facilities; to acquire (by redemption, purchase, exchange</w:t>
      </w:r>
      <w:r w:rsidR="00C30C18">
        <w:rPr>
          <w:spacing w:val="-2"/>
        </w:rPr>
        <w:t>,</w:t>
      </w:r>
      <w:r w:rsidRPr="00EB4B07">
        <w:rPr>
          <w:spacing w:val="-2"/>
        </w:rPr>
        <w:t xml:space="preserve"> or otherwise), or to otherwise satisfy, discharge</w:t>
      </w:r>
      <w:r w:rsidR="00C30C18">
        <w:rPr>
          <w:spacing w:val="-2"/>
        </w:rPr>
        <w:t>,</w:t>
      </w:r>
      <w:r w:rsidRPr="00EB4B07">
        <w:rPr>
          <w:spacing w:val="-2"/>
        </w:rPr>
        <w:t xml:space="preserve"> or </w:t>
      </w:r>
      <w:r w:rsidRPr="00EB4B07">
        <w:t>defease</w:t>
      </w:r>
      <w:r w:rsidRPr="00EB4B07">
        <w:rPr>
          <w:spacing w:val="-2"/>
        </w:rPr>
        <w:t>, any of its outstanding debt securities or equity securities;</w:t>
      </w:r>
      <w:r w:rsidR="00141FFF">
        <w:rPr>
          <w:rStyle w:val="DeltaViewInsertion"/>
          <w:spacing w:val="-2"/>
        </w:rPr>
        <w:t xml:space="preserve"> </w:t>
      </w:r>
      <w:r w:rsidRPr="00EB4B07">
        <w:rPr>
          <w:spacing w:val="-2"/>
        </w:rPr>
        <w:t>to repay all or a portion of any maturing long-term debt obligations; to satisfy FPL’s obligations under guaranties; to repay all or a portion of short-term bank borrowings, commercial paper</w:t>
      </w:r>
      <w:r w:rsidR="00335D76">
        <w:rPr>
          <w:spacing w:val="-2"/>
        </w:rPr>
        <w:t>,</w:t>
      </w:r>
      <w:r w:rsidRPr="00EB4B07">
        <w:rPr>
          <w:spacing w:val="-2"/>
        </w:rPr>
        <w:t xml:space="preserve"> and other short-term debt outstanding at the time of such transactions</w:t>
      </w:r>
      <w:r w:rsidR="00335D76">
        <w:rPr>
          <w:spacing w:val="-2"/>
        </w:rPr>
        <w:t>;</w:t>
      </w:r>
      <w:r w:rsidRPr="00EB4B07">
        <w:rPr>
          <w:spacing w:val="-2"/>
        </w:rPr>
        <w:t xml:space="preserve"> and/or for other corporate purposes. Proceeds, if any, may be temporarily invested in short-term instruments pending their application to the foregoing purposes. As of June 30, 2026, approximately $328.3 million of FPL’s long-term debt will mature during 202</w:t>
      </w:r>
      <w:r w:rsidRPr="00EB4B07">
        <w:t>7</w:t>
      </w:r>
      <w:r w:rsidRPr="00EB4B07">
        <w:rPr>
          <w:spacing w:val="-2"/>
        </w:rPr>
        <w:t>.</w:t>
      </w:r>
    </w:p>
    <w:p w14:paraId="11D5752B" w14:textId="65114F42" w:rsidR="00E264BE" w:rsidRPr="003353F3" w:rsidRDefault="00E264BE" w:rsidP="00E264BE">
      <w:pPr>
        <w:pStyle w:val="ListParagraph"/>
        <w:numPr>
          <w:ilvl w:val="0"/>
          <w:numId w:val="5"/>
        </w:numPr>
        <w:suppressAutoHyphens/>
        <w:ind w:left="1440" w:hanging="720"/>
        <w:jc w:val="both"/>
        <w:rPr>
          <w:spacing w:val="-2"/>
          <w:sz w:val="24"/>
          <w:szCs w:val="24"/>
          <w:u w:val="single"/>
        </w:rPr>
      </w:pPr>
      <w:r w:rsidRPr="003353F3">
        <w:rPr>
          <w:spacing w:val="-2"/>
          <w:sz w:val="24"/>
          <w:szCs w:val="24"/>
          <w:u w:val="single"/>
        </w:rPr>
        <w:lastRenderedPageBreak/>
        <w:t>Construction</w:t>
      </w:r>
    </w:p>
    <w:p w14:paraId="05470981" w14:textId="77777777" w:rsidR="00E264BE" w:rsidRDefault="00E264BE" w:rsidP="003F5D44">
      <w:pPr>
        <w:suppressAutoHyphens/>
        <w:jc w:val="both"/>
        <w:rPr>
          <w:spacing w:val="-2"/>
        </w:rPr>
      </w:pPr>
    </w:p>
    <w:p w14:paraId="4734CA0C" w14:textId="7228D89D" w:rsidR="00EB4B07" w:rsidRDefault="00EB4B07" w:rsidP="00135117">
      <w:pPr>
        <w:suppressAutoHyphens/>
        <w:ind w:firstLine="720"/>
        <w:jc w:val="both"/>
      </w:pPr>
      <w:r w:rsidRPr="00EB4B07">
        <w:t>FPL maintains a continuous construction program, principally for electric generation, transmission</w:t>
      </w:r>
      <w:r w:rsidR="00345BA7">
        <w:t>,</w:t>
      </w:r>
      <w:r w:rsidRPr="00EB4B07">
        <w:t xml:space="preserve"> and distribution facilities. FPL’s long-range construction program is subject to periodic review and revision. The construction program referred to herein has been necessitated by continued growth in the demand for service on FPL’s system and the replacement and improvements required to its existing system. It is in the public interest for FPL to raise the funds which are required to perform such service</w:t>
      </w:r>
      <w:r w:rsidR="00C04539">
        <w:t xml:space="preserve">. </w:t>
      </w:r>
      <w:r w:rsidRPr="00EB4B07">
        <w:rPr>
          <w:spacing w:val="-2"/>
        </w:rPr>
        <w:t xml:space="preserve">A more detailed description of </w:t>
      </w:r>
      <w:r w:rsidRPr="00EB4B07">
        <w:t>FPL’s proposed</w:t>
      </w:r>
      <w:r w:rsidRPr="00EB4B07">
        <w:rPr>
          <w:spacing w:val="-2"/>
        </w:rPr>
        <w:t xml:space="preserve"> generation</w:t>
      </w:r>
      <w:r w:rsidRPr="00EB4B07">
        <w:t xml:space="preserve"> </w:t>
      </w:r>
      <w:r w:rsidRPr="00EB4B07">
        <w:rPr>
          <w:spacing w:val="-2"/>
        </w:rPr>
        <w:t>projects is provided in FP</w:t>
      </w:r>
      <w:r w:rsidR="00901ABF">
        <w:rPr>
          <w:spacing w:val="-2"/>
        </w:rPr>
        <w:t>L’s</w:t>
      </w:r>
      <w:r w:rsidR="00C04539">
        <w:rPr>
          <w:spacing w:val="-2"/>
        </w:rPr>
        <w:t xml:space="preserve"> </w:t>
      </w:r>
      <w:r w:rsidRPr="00EB4B07">
        <w:rPr>
          <w:spacing w:val="-2"/>
        </w:rPr>
        <w:t>2026</w:t>
      </w:r>
      <w:r w:rsidR="00C04539">
        <w:rPr>
          <w:spacing w:val="-2"/>
        </w:rPr>
        <w:t>–</w:t>
      </w:r>
      <w:r w:rsidRPr="00EB4B07">
        <w:rPr>
          <w:spacing w:val="-2"/>
        </w:rPr>
        <w:t xml:space="preserve">2035 Ten-Year Site Plan on file with </w:t>
      </w:r>
      <w:r w:rsidR="00C04539">
        <w:rPr>
          <w:spacing w:val="-2"/>
        </w:rPr>
        <w:t xml:space="preserve">this </w:t>
      </w:r>
      <w:r w:rsidRPr="00EB4B07">
        <w:rPr>
          <w:spacing w:val="-2"/>
        </w:rPr>
        <w:t>Commission.</w:t>
      </w:r>
      <w:r w:rsidRPr="00EB4B07">
        <w:rPr>
          <w:rStyle w:val="FootnoteReference"/>
          <w:spacing w:val="-2"/>
        </w:rPr>
        <w:footnoteReference w:id="1"/>
      </w:r>
      <w:r w:rsidRPr="00EB4B07">
        <w:rPr>
          <w:spacing w:val="-2"/>
        </w:rPr>
        <w:t xml:space="preserve"> </w:t>
      </w:r>
      <w:r w:rsidRPr="00EB4B07">
        <w:t>As of June 30, 2026, FPL estimated that capital expenditures under its 2027</w:t>
      </w:r>
      <w:r w:rsidR="00C04539">
        <w:t>–</w:t>
      </w:r>
      <w:r w:rsidRPr="00EB4B07">
        <w:t xml:space="preserve">2028 construction </w:t>
      </w:r>
      <w:r w:rsidRPr="00EB4B07">
        <w:rPr>
          <w:spacing w:val="-2"/>
        </w:rPr>
        <w:t>program will be approximately $</w:t>
      </w:r>
      <w:r w:rsidRPr="00EB4B07">
        <w:t xml:space="preserve">23.7 </w:t>
      </w:r>
      <w:r w:rsidRPr="00EB4B07">
        <w:rPr>
          <w:spacing w:val="-2"/>
        </w:rPr>
        <w:t>billion</w:t>
      </w:r>
      <w:r w:rsidRPr="00EB4B07">
        <w:t>, including Allowance for Funds Used During Construction.</w:t>
      </w:r>
    </w:p>
    <w:p w14:paraId="5B413500" w14:textId="77777777" w:rsidR="00135117" w:rsidRPr="00EB4B07" w:rsidRDefault="00135117" w:rsidP="00135117">
      <w:pPr>
        <w:suppressAutoHyphens/>
        <w:jc w:val="both"/>
      </w:pPr>
    </w:p>
    <w:p w14:paraId="4F380580" w14:textId="2D027489" w:rsidR="00EB4B07" w:rsidRDefault="00EB4B07" w:rsidP="00135117">
      <w:pPr>
        <w:suppressAutoHyphens/>
        <w:ind w:firstLine="720"/>
        <w:jc w:val="both"/>
        <w:rPr>
          <w:spacing w:val="-2"/>
        </w:rPr>
      </w:pPr>
      <w:r w:rsidRPr="00054A68">
        <w:rPr>
          <w:spacing w:val="-2"/>
        </w:rPr>
        <w:t>At present</w:t>
      </w:r>
      <w:r w:rsidRPr="00EB4B07">
        <w:rPr>
          <w:spacing w:val="-2"/>
        </w:rPr>
        <w:t>, there is one project with anticipated construction expenditures during the 2027</w:t>
      </w:r>
      <w:r w:rsidR="00D210CF">
        <w:rPr>
          <w:spacing w:val="-2"/>
        </w:rPr>
        <w:t>–</w:t>
      </w:r>
      <w:r w:rsidRPr="00EB4B07">
        <w:rPr>
          <w:spacing w:val="-2"/>
        </w:rPr>
        <w:t xml:space="preserve">2028 period involving a certification of need by </w:t>
      </w:r>
      <w:r w:rsidR="00D210CF">
        <w:rPr>
          <w:spacing w:val="-2"/>
        </w:rPr>
        <w:t>this</w:t>
      </w:r>
      <w:r w:rsidRPr="00EB4B07">
        <w:rPr>
          <w:spacing w:val="-2"/>
        </w:rPr>
        <w:t xml:space="preserve"> Commission under the Florida</w:t>
      </w:r>
      <w:r w:rsidR="00D210CF">
        <w:rPr>
          <w:spacing w:val="-2"/>
        </w:rPr>
        <w:t xml:space="preserve"> Electric T</w:t>
      </w:r>
      <w:r w:rsidRPr="00EB4B07">
        <w:rPr>
          <w:spacing w:val="-2"/>
        </w:rPr>
        <w:t xml:space="preserve">ransmission Line Siting Act: the Andytown-Oasis Transmission Lines Project (AOP). The </w:t>
      </w:r>
      <w:r w:rsidR="003567A6">
        <w:rPr>
          <w:spacing w:val="-2"/>
        </w:rPr>
        <w:t xml:space="preserve">four transmission lines comprising the </w:t>
      </w:r>
      <w:r w:rsidRPr="00EB4B07">
        <w:rPr>
          <w:spacing w:val="-2"/>
        </w:rPr>
        <w:t xml:space="preserve">AOP </w:t>
      </w:r>
      <w:r w:rsidR="003567A6">
        <w:rPr>
          <w:spacing w:val="-2"/>
        </w:rPr>
        <w:t>were</w:t>
      </w:r>
      <w:r w:rsidRPr="00EB4B07">
        <w:rPr>
          <w:spacing w:val="-2"/>
        </w:rPr>
        <w:t xml:space="preserve"> approved by </w:t>
      </w:r>
      <w:r w:rsidR="003567A6">
        <w:rPr>
          <w:spacing w:val="-2"/>
        </w:rPr>
        <w:t xml:space="preserve">us </w:t>
      </w:r>
      <w:r w:rsidRPr="00EB4B07">
        <w:rPr>
          <w:spacing w:val="-2"/>
        </w:rPr>
        <w:t>in Order No. PSC-2026-0179-FOF-EI</w:t>
      </w:r>
      <w:r w:rsidR="009F6DE3">
        <w:rPr>
          <w:spacing w:val="-2"/>
        </w:rPr>
        <w:t>.</w:t>
      </w:r>
      <w:r w:rsidR="009F6DE3">
        <w:rPr>
          <w:rStyle w:val="FootnoteReference"/>
          <w:spacing w:val="-2"/>
        </w:rPr>
        <w:footnoteReference w:id="2"/>
      </w:r>
      <w:r w:rsidR="00CD3EF5">
        <w:rPr>
          <w:spacing w:val="-2"/>
        </w:rPr>
        <w:t xml:space="preserve"> </w:t>
      </w:r>
      <w:r w:rsidRPr="00EB4B07">
        <w:rPr>
          <w:spacing w:val="-2"/>
        </w:rPr>
        <w:t xml:space="preserve">The total cost of the AOP is </w:t>
      </w:r>
      <w:r w:rsidR="00CF1B46">
        <w:rPr>
          <w:spacing w:val="-2"/>
        </w:rPr>
        <w:t xml:space="preserve">currently </w:t>
      </w:r>
      <w:r w:rsidRPr="00EB4B07">
        <w:rPr>
          <w:spacing w:val="-2"/>
        </w:rPr>
        <w:t xml:space="preserve">estimated </w:t>
      </w:r>
      <w:r w:rsidR="00CF1B46">
        <w:rPr>
          <w:spacing w:val="-2"/>
        </w:rPr>
        <w:t xml:space="preserve">by FPL </w:t>
      </w:r>
      <w:r w:rsidRPr="00EB4B07">
        <w:rPr>
          <w:spacing w:val="-2"/>
        </w:rPr>
        <w:t>to be $781 million, with construction commencing in 2026 and a scheduled completion date of December 2033. As of July 22, 2026, the actual capital expended in the development of the AOP is approximately $2 million. A more detailed description of the AOP is provided in FPL</w:t>
      </w:r>
      <w:r w:rsidR="00CF1B46">
        <w:rPr>
          <w:spacing w:val="-2"/>
        </w:rPr>
        <w:t>’s</w:t>
      </w:r>
      <w:r w:rsidRPr="00EB4B07">
        <w:rPr>
          <w:spacing w:val="-2"/>
        </w:rPr>
        <w:t xml:space="preserve"> 2026</w:t>
      </w:r>
      <w:r w:rsidR="00CF1B46">
        <w:rPr>
          <w:spacing w:val="-2"/>
        </w:rPr>
        <w:t>–</w:t>
      </w:r>
      <w:r w:rsidRPr="00EB4B07">
        <w:rPr>
          <w:spacing w:val="-2"/>
        </w:rPr>
        <w:t>2035 Ten-Year Site Plan.</w:t>
      </w:r>
      <w:r w:rsidRPr="00EB4B07">
        <w:rPr>
          <w:spacing w:val="-2"/>
          <w:vertAlign w:val="superscript"/>
        </w:rPr>
        <w:footnoteReference w:id="3"/>
      </w:r>
    </w:p>
    <w:p w14:paraId="1D1904E6" w14:textId="77777777" w:rsidR="00135117" w:rsidRDefault="00135117" w:rsidP="00135117">
      <w:pPr>
        <w:suppressAutoHyphens/>
        <w:jc w:val="both"/>
        <w:rPr>
          <w:spacing w:val="-2"/>
        </w:rPr>
      </w:pPr>
    </w:p>
    <w:p w14:paraId="49C2F537" w14:textId="1D48E5CC" w:rsidR="00135117" w:rsidRPr="00135117" w:rsidRDefault="00135117" w:rsidP="00135117">
      <w:pPr>
        <w:pStyle w:val="ListParagraph"/>
        <w:numPr>
          <w:ilvl w:val="0"/>
          <w:numId w:val="5"/>
        </w:numPr>
        <w:suppressAutoHyphens/>
        <w:ind w:left="1440" w:hanging="720"/>
        <w:jc w:val="both"/>
        <w:rPr>
          <w:spacing w:val="-2"/>
          <w:sz w:val="24"/>
          <w:szCs w:val="24"/>
          <w:u w:val="single"/>
        </w:rPr>
      </w:pPr>
      <w:r w:rsidRPr="00135117">
        <w:rPr>
          <w:spacing w:val="-2"/>
          <w:sz w:val="24"/>
          <w:szCs w:val="24"/>
          <w:u w:val="single"/>
        </w:rPr>
        <w:t>Refinancing</w:t>
      </w:r>
    </w:p>
    <w:p w14:paraId="35AC138D" w14:textId="77777777" w:rsidR="00135117" w:rsidRPr="00EB4B07" w:rsidRDefault="00135117" w:rsidP="00135117">
      <w:pPr>
        <w:suppressAutoHyphens/>
        <w:jc w:val="both"/>
        <w:rPr>
          <w:spacing w:val="-2"/>
        </w:rPr>
      </w:pPr>
    </w:p>
    <w:p w14:paraId="3337E2DB" w14:textId="05ACFC2C" w:rsidR="00EB4B07" w:rsidRDefault="00EB4B07" w:rsidP="003F5D44">
      <w:pPr>
        <w:suppressAutoHyphens/>
        <w:jc w:val="both"/>
        <w:rPr>
          <w:spacing w:val="-2"/>
        </w:rPr>
      </w:pPr>
      <w:r w:rsidRPr="00EB4B07">
        <w:rPr>
          <w:spacing w:val="-2"/>
        </w:rPr>
        <w:tab/>
        <w:t xml:space="preserve">FPL </w:t>
      </w:r>
      <w:r w:rsidRPr="0028164A">
        <w:rPr>
          <w:spacing w:val="-2"/>
        </w:rPr>
        <w:t>continually</w:t>
      </w:r>
      <w:r w:rsidRPr="00EB4B07">
        <w:rPr>
          <w:spacing w:val="-2"/>
        </w:rPr>
        <w:t xml:space="preserve"> assesses the interest rate on new issue long-term debt or the dividend rate on new issue preferred or preference stock of FPL and its subsidiaries which may be such that it becomes economically attractive to acquire (by redemption, purchase, exchange</w:t>
      </w:r>
      <w:r w:rsidR="0092485B">
        <w:rPr>
          <w:spacing w:val="-2"/>
        </w:rPr>
        <w:t>,</w:t>
      </w:r>
      <w:r w:rsidRPr="00EB4B07">
        <w:rPr>
          <w:spacing w:val="-2"/>
        </w:rPr>
        <w:t xml:space="preserve"> or otherwise), or otherwise satisfy, discharge</w:t>
      </w:r>
      <w:r w:rsidR="0092485B">
        <w:rPr>
          <w:spacing w:val="-2"/>
        </w:rPr>
        <w:t>,</w:t>
      </w:r>
      <w:r w:rsidRPr="00EB4B07">
        <w:rPr>
          <w:spacing w:val="-2"/>
        </w:rPr>
        <w:t xml:space="preserve"> or defease, a portion or all of certain of its or its subsidiaries long-term debt securities or equity securities, providing an opportunity for FPL to reduce interest or dividend expense even after accounting for such other considerations as the (</w:t>
      </w:r>
      <w:r w:rsidR="0092485B">
        <w:rPr>
          <w:spacing w:val="-2"/>
        </w:rPr>
        <w:t>i</w:t>
      </w:r>
      <w:r w:rsidRPr="00EB4B07">
        <w:rPr>
          <w:spacing w:val="-2"/>
        </w:rPr>
        <w:t>) redemption or other reacquisition premium, (ii) other associated reacquisition or discharge expenses</w:t>
      </w:r>
      <w:r w:rsidR="0092485B">
        <w:rPr>
          <w:spacing w:val="-2"/>
        </w:rPr>
        <w:t>,</w:t>
      </w:r>
      <w:r w:rsidRPr="00EB4B07">
        <w:rPr>
          <w:spacing w:val="-2"/>
        </w:rPr>
        <w:t xml:space="preserve"> and (iii) related income tax effects. This reduction would be beneficial to FPL’s customers and, with proper regulatory treatment, would not be detrimental to FPL’s common shareholder. Other important considerations in making such a decision would include an assessment of anticipated future interest and dividend rates and FPL’s ability to raise enough new capital to finance its construction program while concurrently pursuing any refinancing opportunities. FPL might also consider acquiring or otherwise satisfying, discharging</w:t>
      </w:r>
      <w:r w:rsidR="00E31AE0">
        <w:rPr>
          <w:spacing w:val="-2"/>
        </w:rPr>
        <w:t>,</w:t>
      </w:r>
      <w:r w:rsidRPr="00EB4B07">
        <w:rPr>
          <w:spacing w:val="-2"/>
        </w:rPr>
        <w:t xml:space="preserve"> or defeasing a portion or all of certain of its or its subsidiaries</w:t>
      </w:r>
      <w:r w:rsidR="00E31AE0">
        <w:rPr>
          <w:spacing w:val="-2"/>
        </w:rPr>
        <w:t>’</w:t>
      </w:r>
      <w:r w:rsidRPr="00EB4B07">
        <w:rPr>
          <w:spacing w:val="-2"/>
        </w:rPr>
        <w:t xml:space="preserve"> long-term debt securities or equity securities for reasons other than interest or dividend expense reduction.</w:t>
      </w:r>
    </w:p>
    <w:p w14:paraId="54B548E3" w14:textId="54DB4154" w:rsidR="00F80183" w:rsidRPr="00F80183" w:rsidRDefault="00F80183" w:rsidP="00F80183">
      <w:pPr>
        <w:pStyle w:val="ListParagraph"/>
        <w:numPr>
          <w:ilvl w:val="0"/>
          <w:numId w:val="5"/>
        </w:numPr>
        <w:suppressAutoHyphens/>
        <w:ind w:left="1440" w:hanging="720"/>
        <w:jc w:val="both"/>
        <w:rPr>
          <w:spacing w:val="-2"/>
          <w:sz w:val="24"/>
          <w:szCs w:val="24"/>
          <w:u w:val="single"/>
        </w:rPr>
      </w:pPr>
      <w:r w:rsidRPr="00F80183">
        <w:rPr>
          <w:spacing w:val="-2"/>
          <w:sz w:val="24"/>
          <w:szCs w:val="24"/>
          <w:u w:val="single"/>
        </w:rPr>
        <w:lastRenderedPageBreak/>
        <w:t>Refunding Obligations</w:t>
      </w:r>
    </w:p>
    <w:p w14:paraId="527B02E3" w14:textId="77777777" w:rsidR="000D19ED" w:rsidRDefault="000D19ED" w:rsidP="000D19ED">
      <w:pPr>
        <w:suppressAutoHyphens/>
        <w:jc w:val="both"/>
        <w:rPr>
          <w:spacing w:val="-2"/>
        </w:rPr>
      </w:pPr>
    </w:p>
    <w:p w14:paraId="0206BFDB" w14:textId="7A09BF13" w:rsidR="00EB4B07" w:rsidRDefault="00EB4B07" w:rsidP="000D19ED">
      <w:pPr>
        <w:suppressAutoHyphens/>
        <w:ind w:firstLine="720"/>
        <w:jc w:val="both"/>
        <w:rPr>
          <w:spacing w:val="-2"/>
        </w:rPr>
      </w:pPr>
      <w:r w:rsidRPr="00EB4B07">
        <w:rPr>
          <w:spacing w:val="-2"/>
        </w:rPr>
        <w:t>Under future market conditions, it may be economical to enter into forward refunding or forward swap contracts. The forward refunding contracts would be for the purpose of refunding long-term debt (including but not limited to refunding Revenue Bonds) which may be issued on FPL’s behalf and which can be callable. Under federal tax law, the refunding of Revenue Bonds with tax-exempt bonds issued more than 90 days prior to the redemption or retirement of the outstanding issue is restricted. However, through a forward refunding contract, FPL could lock-in prevailing tax-exempt fixed rates for refunding Revenue Bonds which would be issued 90 days prior to a call date of the outstanding issue. Alternatively, FPL could enter into a forward swap contract, to become effective on a call date of the outstanding issue, to lock-in prevailing tax-exempt fixed rates. Any anticipated savings generated by such forward transactions would be spread over the combined life of the outstanding bonds and the refunding bonds starting with the execution of the forward contract.</w:t>
      </w:r>
    </w:p>
    <w:p w14:paraId="4B40BA3D" w14:textId="77EE5884" w:rsidR="000D19ED" w:rsidRPr="000D19ED" w:rsidRDefault="000D19ED" w:rsidP="000D19ED">
      <w:pPr>
        <w:suppressAutoHyphens/>
        <w:jc w:val="both"/>
        <w:rPr>
          <w:spacing w:val="-2"/>
        </w:rPr>
      </w:pPr>
    </w:p>
    <w:p w14:paraId="19233A2F" w14:textId="30581FC9" w:rsidR="000D19ED" w:rsidRPr="000D19ED" w:rsidRDefault="000D19ED" w:rsidP="000D19ED">
      <w:pPr>
        <w:pStyle w:val="ListParagraph"/>
        <w:numPr>
          <w:ilvl w:val="0"/>
          <w:numId w:val="5"/>
        </w:numPr>
        <w:suppressAutoHyphens/>
        <w:ind w:left="1440" w:hanging="720"/>
        <w:jc w:val="both"/>
        <w:rPr>
          <w:spacing w:val="-2"/>
          <w:sz w:val="24"/>
          <w:szCs w:val="24"/>
          <w:u w:val="single"/>
        </w:rPr>
      </w:pPr>
      <w:r w:rsidRPr="000D19ED">
        <w:rPr>
          <w:spacing w:val="-2"/>
          <w:sz w:val="24"/>
          <w:szCs w:val="24"/>
          <w:u w:val="single"/>
        </w:rPr>
        <w:t>Representations</w:t>
      </w:r>
    </w:p>
    <w:p w14:paraId="5A8BE58D" w14:textId="77777777" w:rsidR="000D19ED" w:rsidRPr="000D19ED" w:rsidRDefault="000D19ED" w:rsidP="0058370B">
      <w:pPr>
        <w:suppressAutoHyphens/>
        <w:jc w:val="both"/>
      </w:pPr>
    </w:p>
    <w:p w14:paraId="0CE9B553" w14:textId="77777777" w:rsidR="00E37699" w:rsidRDefault="00EB4B07" w:rsidP="00E37699">
      <w:pPr>
        <w:suppressAutoHyphens/>
        <w:ind w:firstLine="720"/>
        <w:jc w:val="both"/>
        <w:rPr>
          <w:spacing w:val="-2"/>
        </w:rPr>
      </w:pPr>
      <w:r w:rsidRPr="000D19ED">
        <w:rPr>
          <w:spacing w:val="-2"/>
        </w:rPr>
        <w:t xml:space="preserve">In connection with </w:t>
      </w:r>
      <w:r w:rsidR="00C55F5A">
        <w:rPr>
          <w:spacing w:val="-2"/>
        </w:rPr>
        <w:t>its</w:t>
      </w:r>
      <w:r w:rsidRPr="000D19ED">
        <w:rPr>
          <w:spacing w:val="-2"/>
        </w:rPr>
        <w:t xml:space="preserve"> application, FPL con</w:t>
      </w:r>
      <w:r w:rsidR="00881023">
        <w:rPr>
          <w:spacing w:val="-2"/>
        </w:rPr>
        <w:t>fi</w:t>
      </w:r>
      <w:r w:rsidRPr="000D19ED">
        <w:rPr>
          <w:spacing w:val="-2"/>
        </w:rPr>
        <w:t>rm</w:t>
      </w:r>
      <w:r w:rsidR="008453B1">
        <w:rPr>
          <w:spacing w:val="-2"/>
        </w:rPr>
        <w:t>ed</w:t>
      </w:r>
      <w:r w:rsidRPr="000D19ED">
        <w:rPr>
          <w:spacing w:val="-2"/>
        </w:rPr>
        <w:t xml:space="preserve"> that the capital raised pursuant to </w:t>
      </w:r>
      <w:r w:rsidR="00583651">
        <w:rPr>
          <w:spacing w:val="-2"/>
        </w:rPr>
        <w:t xml:space="preserve">its </w:t>
      </w:r>
      <w:r w:rsidRPr="000D19ED">
        <w:rPr>
          <w:spacing w:val="-2"/>
        </w:rPr>
        <w:t xml:space="preserve">application will be used in connection with the regulated activities of FPL and </w:t>
      </w:r>
      <w:r w:rsidRPr="000D19ED">
        <w:t xml:space="preserve">FPL’s subsidiaries, </w:t>
      </w:r>
      <w:r w:rsidRPr="000D19ED">
        <w:rPr>
          <w:spacing w:val="-2"/>
        </w:rPr>
        <w:t xml:space="preserve">and not </w:t>
      </w:r>
      <w:r w:rsidRPr="000D19ED">
        <w:t>the nonre</w:t>
      </w:r>
      <w:r w:rsidRPr="00EB4B07">
        <w:t>gulated activities of its affiliates.</w:t>
      </w:r>
      <w:r w:rsidR="00583651">
        <w:rPr>
          <w:spacing w:val="-2"/>
        </w:rPr>
        <w:t xml:space="preserve"> </w:t>
      </w:r>
      <w:r w:rsidRPr="00EB4B07">
        <w:rPr>
          <w:spacing w:val="-2"/>
        </w:rPr>
        <w:t>In addition to the reaso</w:t>
      </w:r>
      <w:r w:rsidR="00283418">
        <w:rPr>
          <w:spacing w:val="-2"/>
        </w:rPr>
        <w:t xml:space="preserve">ns discussed throughout Section II of this Order, </w:t>
      </w:r>
      <w:r w:rsidR="004B5AE0">
        <w:rPr>
          <w:spacing w:val="-2"/>
        </w:rPr>
        <w:t xml:space="preserve">FPL has submitted that the </w:t>
      </w:r>
      <w:r w:rsidRPr="00EB4B07">
        <w:rPr>
          <w:spacing w:val="-2"/>
        </w:rPr>
        <w:t>proposed iss</w:t>
      </w:r>
      <w:r w:rsidR="004B5AE0">
        <w:rPr>
          <w:spacing w:val="-2"/>
        </w:rPr>
        <w:t>uances</w:t>
      </w:r>
      <w:r w:rsidRPr="00EB4B07">
        <w:rPr>
          <w:spacing w:val="-2"/>
        </w:rPr>
        <w:t xml:space="preserve"> are consistent with the proper performance by FPL of service as a public utility, will enable and permit FPL to perform that service, and are necessary and appropriate for such purpose and other corporate purposes.</w:t>
      </w:r>
    </w:p>
    <w:p w14:paraId="659EDCEB" w14:textId="77777777" w:rsidR="00E37699" w:rsidRDefault="00E37699" w:rsidP="00E37699">
      <w:pPr>
        <w:suppressAutoHyphens/>
        <w:jc w:val="both"/>
        <w:rPr>
          <w:spacing w:val="-2"/>
        </w:rPr>
      </w:pPr>
    </w:p>
    <w:p w14:paraId="66DA1289" w14:textId="77777777" w:rsidR="00E458F7" w:rsidRDefault="00E37699" w:rsidP="00E458F7">
      <w:pPr>
        <w:suppressAutoHyphens/>
        <w:ind w:firstLine="720"/>
        <w:jc w:val="both"/>
        <w:rPr>
          <w:spacing w:val="-2"/>
        </w:rPr>
      </w:pPr>
      <w:r>
        <w:rPr>
          <w:spacing w:val="-2"/>
        </w:rPr>
        <w:t xml:space="preserve">A </w:t>
      </w:r>
      <w:r w:rsidR="00EB4B07" w:rsidRPr="00EB4B07">
        <w:rPr>
          <w:spacing w:val="-2"/>
        </w:rPr>
        <w:t xml:space="preserve">Registration Statement and/or prospectus supplement with respect to each public sale or exchange of securities hereunder </w:t>
      </w:r>
      <w:r w:rsidR="00365FC6">
        <w:rPr>
          <w:spacing w:val="-2"/>
        </w:rPr>
        <w:t xml:space="preserve">that is </w:t>
      </w:r>
      <w:r w:rsidR="00EB4B07" w:rsidRPr="00EB4B07">
        <w:rPr>
          <w:spacing w:val="-2"/>
        </w:rPr>
        <w:t xml:space="preserve">subject to </w:t>
      </w:r>
      <w:r w:rsidR="00365FC6">
        <w:rPr>
          <w:spacing w:val="-2"/>
        </w:rPr>
        <w:t xml:space="preserve">and not exempt from </w:t>
      </w:r>
      <w:r w:rsidR="00EB4B07" w:rsidRPr="00EB4B07">
        <w:rPr>
          <w:spacing w:val="-2"/>
        </w:rPr>
        <w:t xml:space="preserve">the Securities Act of 1933, as amended, will be filed with the Securities and Exchange Commission, 100 F Street, N.E., Washington, D.C. 20549. </w:t>
      </w:r>
      <w:r w:rsidR="00365FC6">
        <w:rPr>
          <w:spacing w:val="-2"/>
        </w:rPr>
        <w:t xml:space="preserve">FPL further noted that </w:t>
      </w:r>
      <w:r w:rsidR="00EB4B07" w:rsidRPr="00EB4B07">
        <w:rPr>
          <w:spacing w:val="-2"/>
        </w:rPr>
        <w:t>certain state securities or “blue sky” laws may require the filing of consents to service of process or other documents with applicable state securities commissions in connection with a public or private sale of securities.</w:t>
      </w:r>
    </w:p>
    <w:p w14:paraId="1C8DCA6B" w14:textId="77777777" w:rsidR="00E458F7" w:rsidRDefault="00E458F7" w:rsidP="00E458F7">
      <w:pPr>
        <w:suppressAutoHyphens/>
        <w:jc w:val="both"/>
        <w:rPr>
          <w:spacing w:val="-2"/>
        </w:rPr>
      </w:pPr>
    </w:p>
    <w:p w14:paraId="4D8DE28F" w14:textId="797EC738" w:rsidR="0002192F" w:rsidRDefault="00E458F7" w:rsidP="00E458F7">
      <w:pPr>
        <w:suppressAutoHyphens/>
        <w:ind w:firstLine="720"/>
        <w:jc w:val="both"/>
        <w:rPr>
          <w:spacing w:val="-2"/>
        </w:rPr>
      </w:pPr>
      <w:r>
        <w:rPr>
          <w:spacing w:val="-2"/>
        </w:rPr>
        <w:t xml:space="preserve">Finally, FPL </w:t>
      </w:r>
      <w:r w:rsidR="00562BDE">
        <w:rPr>
          <w:spacing w:val="-2"/>
        </w:rPr>
        <w:t xml:space="preserve">indicated in its application that there </w:t>
      </w:r>
      <w:r w:rsidR="00EB4B07" w:rsidRPr="00EB4B07">
        <w:rPr>
          <w:spacing w:val="-2"/>
        </w:rPr>
        <w:t>is no measure of control or ownership exercised by or over FPL by any other public utility. FPL is a subsidiary of NextEra Energy, Inc., which is a holding company as defined in the Public Utility Holding Company Act of 2005.</w:t>
      </w:r>
    </w:p>
    <w:p w14:paraId="167C10DE" w14:textId="77777777" w:rsidR="00E547A0" w:rsidRDefault="00E547A0" w:rsidP="00E547A0">
      <w:pPr>
        <w:suppressAutoHyphens/>
        <w:jc w:val="both"/>
        <w:rPr>
          <w:spacing w:val="-2"/>
        </w:rPr>
      </w:pPr>
    </w:p>
    <w:p w14:paraId="7C5D2A56" w14:textId="25FC3582" w:rsidR="00E547A0" w:rsidRPr="00E547A0" w:rsidRDefault="00E547A0" w:rsidP="00F67FCC">
      <w:pPr>
        <w:pStyle w:val="ListParagraph"/>
        <w:numPr>
          <w:ilvl w:val="0"/>
          <w:numId w:val="4"/>
        </w:numPr>
        <w:suppressAutoHyphens/>
        <w:ind w:left="720"/>
        <w:jc w:val="both"/>
        <w:rPr>
          <w:spacing w:val="-2"/>
          <w:sz w:val="24"/>
          <w:szCs w:val="24"/>
          <w:u w:val="single"/>
        </w:rPr>
      </w:pPr>
      <w:r w:rsidRPr="00E547A0">
        <w:rPr>
          <w:spacing w:val="-2"/>
          <w:sz w:val="24"/>
          <w:szCs w:val="24"/>
          <w:u w:val="single"/>
        </w:rPr>
        <w:t>Conclusion</w:t>
      </w:r>
    </w:p>
    <w:p w14:paraId="0F64EC78" w14:textId="77777777" w:rsidR="00E547A0" w:rsidRDefault="00E547A0" w:rsidP="00E547A0">
      <w:pPr>
        <w:suppressAutoHyphens/>
        <w:jc w:val="both"/>
        <w:rPr>
          <w:spacing w:val="-2"/>
        </w:rPr>
      </w:pPr>
    </w:p>
    <w:p w14:paraId="168B01C0" w14:textId="2126B40D" w:rsidR="001D5811" w:rsidRDefault="00E624E6" w:rsidP="00E624E6">
      <w:pPr>
        <w:suppressAutoHyphens/>
        <w:ind w:firstLine="720"/>
        <w:jc w:val="both"/>
        <w:rPr>
          <w:spacing w:val="-2"/>
        </w:rPr>
      </w:pPr>
      <w:r>
        <w:rPr>
          <w:spacing w:val="-2"/>
        </w:rPr>
        <w:t>Having reviewed FPL’s application and hearing from all those present, we find that the transaction</w:t>
      </w:r>
      <w:r w:rsidR="0064009D">
        <w:rPr>
          <w:spacing w:val="-2"/>
        </w:rPr>
        <w:t>s described in FPL’s application will not impair the ability of FPL to perform the services of a public utility. These transactions are for such lawful purposes within FPL’s corporate powers and, as such, the application is granted.</w:t>
      </w:r>
    </w:p>
    <w:p w14:paraId="05156975" w14:textId="4DBD046A" w:rsidR="0064009D" w:rsidRDefault="0064009D" w:rsidP="0064009D">
      <w:pPr>
        <w:suppressAutoHyphens/>
        <w:jc w:val="both"/>
        <w:rPr>
          <w:spacing w:val="-2"/>
        </w:rPr>
      </w:pPr>
    </w:p>
    <w:p w14:paraId="4A1674C5" w14:textId="782500B6" w:rsidR="00BC78F8" w:rsidRDefault="00BC78F8" w:rsidP="0064009D">
      <w:pPr>
        <w:suppressAutoHyphens/>
        <w:jc w:val="both"/>
        <w:rPr>
          <w:spacing w:val="-2"/>
        </w:rPr>
      </w:pPr>
      <w:r>
        <w:rPr>
          <w:spacing w:val="-2"/>
        </w:rPr>
        <w:tab/>
        <w:t xml:space="preserve">This Commission’s approval of the proposed issuance and/or sale of securities does not indicate specific approval of any rates, terms, or conditions associated with the issuance. Such matters are properly reserved for our review within the context of a rate proceeding. Our approval </w:t>
      </w:r>
      <w:r>
        <w:rPr>
          <w:spacing w:val="-2"/>
        </w:rPr>
        <w:lastRenderedPageBreak/>
        <w:t>of the issuance of securities constitutes approval only as to the legality of the issue. In approving the subject financing, we retain the right to disallow any of the costs incurred for ratemaking purposes.</w:t>
      </w:r>
    </w:p>
    <w:p w14:paraId="7ADF0283" w14:textId="77777777" w:rsidR="003F6982" w:rsidRPr="00E458F7" w:rsidRDefault="003F6982" w:rsidP="001D5811">
      <w:pPr>
        <w:suppressAutoHyphens/>
        <w:jc w:val="both"/>
        <w:rPr>
          <w:spacing w:val="-2"/>
        </w:rPr>
      </w:pPr>
    </w:p>
    <w:p w14:paraId="22B0434A" w14:textId="77777777" w:rsidR="0002192F" w:rsidRPr="00EB4B07" w:rsidRDefault="0002192F" w:rsidP="0058370B">
      <w:pPr>
        <w:pStyle w:val="OrderBody"/>
      </w:pPr>
      <w:r w:rsidRPr="00EB4B07">
        <w:tab/>
        <w:t>Based on the foregoing, it is</w:t>
      </w:r>
    </w:p>
    <w:p w14:paraId="5F122B9F" w14:textId="77777777" w:rsidR="0002192F" w:rsidRPr="00EB4B07" w:rsidRDefault="0002192F" w:rsidP="0002192F">
      <w:pPr>
        <w:pStyle w:val="OrderBody"/>
      </w:pPr>
    </w:p>
    <w:p w14:paraId="72EA3BCC" w14:textId="54B619F7" w:rsidR="002F6A80" w:rsidRDefault="002F6A80" w:rsidP="00101EF9">
      <w:pPr>
        <w:pStyle w:val="OrderBody"/>
        <w:ind w:firstLine="720"/>
      </w:pPr>
      <w:r>
        <w:t>ORDERED by the Florida Public Service Commission that the Application of Florida Power &amp; Light Company for Authority to Issue and Sell Securities pursuant to Section 366.04, Florida Statutes, and Chapter 25-8, Florida Administrative Code</w:t>
      </w:r>
      <w:r w:rsidR="00DD2A9E">
        <w:t>,</w:t>
      </w:r>
      <w:r>
        <w:t xml:space="preserve"> is GRANTED as set forth herein. It is further</w:t>
      </w:r>
    </w:p>
    <w:p w14:paraId="1F04F7F3" w14:textId="77777777" w:rsidR="002F6A80" w:rsidRDefault="002F6A80" w:rsidP="002F6A80">
      <w:pPr>
        <w:pStyle w:val="OrderBody"/>
      </w:pPr>
    </w:p>
    <w:p w14:paraId="1CA8DC0D" w14:textId="7C6448F1" w:rsidR="002F6A80" w:rsidRDefault="002F6A80" w:rsidP="002F6A80">
      <w:pPr>
        <w:pStyle w:val="OrderBody"/>
      </w:pPr>
      <w:r>
        <w:tab/>
        <w:t>ORDERED that Florida Power &amp; Light Company is authorized to issue, sell, and/or exchange any combination of long-term debt securities and equity securities and/or assume liabilities or obligations as guarantor, endorser, or surety in an aggregate amount not to exceed $</w:t>
      </w:r>
      <w:r w:rsidR="00FF4CD8">
        <w:t>9.0</w:t>
      </w:r>
      <w:r>
        <w:t xml:space="preserve"> billion during the 202</w:t>
      </w:r>
      <w:r w:rsidR="009B7EA8">
        <w:t>7</w:t>
      </w:r>
      <w:r>
        <w:t xml:space="preserve"> calendar year, for the purposes and in the manner described in Florida Power &amp; Light Company’s application. It is further</w:t>
      </w:r>
    </w:p>
    <w:p w14:paraId="150EB019" w14:textId="77777777" w:rsidR="002F6A80" w:rsidRDefault="002F6A80" w:rsidP="002F6A80">
      <w:pPr>
        <w:pStyle w:val="OrderBody"/>
      </w:pPr>
    </w:p>
    <w:p w14:paraId="6F866C98" w14:textId="2F64FE36" w:rsidR="002F6A80" w:rsidRDefault="002F6A80" w:rsidP="002F6A80">
      <w:pPr>
        <w:pStyle w:val="OrderBody"/>
      </w:pPr>
      <w:r>
        <w:tab/>
        <w:t>ORDERED that Florida Power &amp; Light Company is authorized to issue and sell short-term securities in an amount or amounts such that the aggregate principal amount of short-term securities outstanding at the time of, and including, any such sale shall not exceed $</w:t>
      </w:r>
      <w:r w:rsidR="007315BB">
        <w:t>6.0</w:t>
      </w:r>
      <w:r>
        <w:t xml:space="preserve"> billion during calendar years 202</w:t>
      </w:r>
      <w:r w:rsidR="007315BB">
        <w:t>7</w:t>
      </w:r>
      <w:r>
        <w:t xml:space="preserve"> and 202</w:t>
      </w:r>
      <w:r w:rsidR="007315BB">
        <w:t>8</w:t>
      </w:r>
      <w:r>
        <w:t>, for the purposes and in the manner described in Florida Power &amp; Light Company’s application. It is further</w:t>
      </w:r>
    </w:p>
    <w:p w14:paraId="1301084B" w14:textId="77777777" w:rsidR="002F6A80" w:rsidRDefault="002F6A80" w:rsidP="002F6A80">
      <w:pPr>
        <w:pStyle w:val="OrderBody"/>
      </w:pPr>
    </w:p>
    <w:p w14:paraId="29A7EF80" w14:textId="142FC77B" w:rsidR="002F6A80" w:rsidRDefault="002F6A80" w:rsidP="002F6A80">
      <w:pPr>
        <w:pStyle w:val="OrderBody"/>
      </w:pPr>
      <w:r>
        <w:tab/>
        <w:t>ORDERED that Florida Power &amp; Light Company shall file a Consummation Report, pursuant to Rule 25-8.009, Florida Administrative Code, with this Commission within 90 days after the end of any fiscal year in which FPL issues securities authorized by this Order. It is further</w:t>
      </w:r>
    </w:p>
    <w:p w14:paraId="2A9BDB91" w14:textId="77777777" w:rsidR="002F6A80" w:rsidRDefault="002F6A80" w:rsidP="002F6A80">
      <w:pPr>
        <w:pStyle w:val="OrderBody"/>
      </w:pPr>
    </w:p>
    <w:p w14:paraId="51EFF900" w14:textId="1FEEC984" w:rsidR="002F6A80" w:rsidRPr="00EB4B07" w:rsidRDefault="002F6A80" w:rsidP="002F6A80">
      <w:pPr>
        <w:pStyle w:val="OrderBody"/>
      </w:pPr>
      <w:r>
        <w:tab/>
        <w:t xml:space="preserve">ORDERED that this docket shall remain open until May </w:t>
      </w:r>
      <w:r w:rsidR="001F43EF">
        <w:t>5</w:t>
      </w:r>
      <w:r>
        <w:t>, 202</w:t>
      </w:r>
      <w:r w:rsidR="001F43EF">
        <w:t>8</w:t>
      </w:r>
      <w:r>
        <w:t xml:space="preserve">, to monitor the issuance and/or sale of securities until Florida Power &amp; Light Company submits, and Commission staff reviews, </w:t>
      </w:r>
      <w:r w:rsidR="001D7F33">
        <w:t xml:space="preserve">the </w:t>
      </w:r>
      <w:r>
        <w:t>Consummation Report, at which time the docket shall be closed administratively.</w:t>
      </w:r>
    </w:p>
    <w:p w14:paraId="3299DF64" w14:textId="77777777" w:rsidR="0002192F" w:rsidRPr="000A5364" w:rsidRDefault="0002192F" w:rsidP="0002192F">
      <w:pPr>
        <w:pStyle w:val="OrderBody"/>
      </w:pPr>
    </w:p>
    <w:p w14:paraId="13CB5BDB" w14:textId="6D2E9BB7" w:rsidR="001143DC" w:rsidRDefault="001143DC" w:rsidP="001143DC">
      <w:pPr>
        <w:pStyle w:val="OrderBody"/>
        <w:keepNext/>
        <w:keepLines/>
      </w:pPr>
      <w:bookmarkStart w:id="6" w:name="OrderText"/>
      <w:bookmarkEnd w:id="6"/>
      <w:r w:rsidRPr="000A5364">
        <w:lastRenderedPageBreak/>
        <w:tab/>
        <w:t xml:space="preserve">By ORDER of the Florida Public Service Commission this </w:t>
      </w:r>
      <w:bookmarkStart w:id="7" w:name="replaceDate"/>
      <w:bookmarkEnd w:id="7"/>
      <w:r w:rsidR="00544979">
        <w:rPr>
          <w:u w:val="single"/>
        </w:rPr>
        <w:t>26th</w:t>
      </w:r>
      <w:r w:rsidR="00544979">
        <w:t xml:space="preserve"> day of </w:t>
      </w:r>
      <w:r w:rsidR="00544979">
        <w:rPr>
          <w:u w:val="single"/>
        </w:rPr>
        <w:t>October</w:t>
      </w:r>
      <w:r w:rsidR="00544979">
        <w:t xml:space="preserve">, </w:t>
      </w:r>
      <w:r w:rsidR="00544979">
        <w:rPr>
          <w:u w:val="single"/>
        </w:rPr>
        <w:t>2026</w:t>
      </w:r>
      <w:r w:rsidR="00544979">
        <w:t>.</w:t>
      </w:r>
    </w:p>
    <w:p w14:paraId="3EA308CE" w14:textId="77777777" w:rsidR="00544979" w:rsidRPr="00544979" w:rsidRDefault="00544979" w:rsidP="001143DC">
      <w:pPr>
        <w:pStyle w:val="OrderBody"/>
        <w:keepNext/>
        <w:keepLines/>
      </w:pPr>
    </w:p>
    <w:p w14:paraId="4EF26626" w14:textId="77777777" w:rsidR="001143DC" w:rsidRPr="000A5364" w:rsidRDefault="001143DC" w:rsidP="001143DC">
      <w:pPr>
        <w:pStyle w:val="OrderBody"/>
        <w:keepNext/>
        <w:keepLines/>
      </w:pPr>
    </w:p>
    <w:p w14:paraId="3B58354E" w14:textId="77777777" w:rsidR="001143DC" w:rsidRPr="000A5364" w:rsidRDefault="001143DC" w:rsidP="001143DC">
      <w:pPr>
        <w:pStyle w:val="OrderBody"/>
        <w:keepNext/>
        <w:keepLines/>
      </w:pPr>
    </w:p>
    <w:p w14:paraId="5ADF0361" w14:textId="77777777" w:rsidR="001143DC" w:rsidRPr="000A5364" w:rsidRDefault="001143DC" w:rsidP="001143DC">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0A5364" w:rsidRPr="000A5364" w14:paraId="42C0FD8B" w14:textId="77777777" w:rsidTr="001143DC">
        <w:tc>
          <w:tcPr>
            <w:tcW w:w="720" w:type="dxa"/>
            <w:shd w:val="clear" w:color="auto" w:fill="auto"/>
          </w:tcPr>
          <w:p w14:paraId="453600A5" w14:textId="77777777" w:rsidR="001143DC" w:rsidRPr="000A5364" w:rsidRDefault="001143DC" w:rsidP="001143DC">
            <w:pPr>
              <w:pStyle w:val="OrderBody"/>
              <w:keepNext/>
              <w:keepLines/>
            </w:pPr>
            <w:bookmarkStart w:id="8" w:name="bkmrkSignature" w:colFirst="0" w:colLast="0"/>
          </w:p>
        </w:tc>
        <w:tc>
          <w:tcPr>
            <w:tcW w:w="4320" w:type="dxa"/>
            <w:tcBorders>
              <w:bottom w:val="single" w:sz="4" w:space="0" w:color="auto"/>
            </w:tcBorders>
            <w:shd w:val="clear" w:color="auto" w:fill="auto"/>
          </w:tcPr>
          <w:p w14:paraId="43C39F3F" w14:textId="16B17A53" w:rsidR="001143DC" w:rsidRPr="000A5364" w:rsidRDefault="00EC568C" w:rsidP="001143DC">
            <w:pPr>
              <w:pStyle w:val="OrderBody"/>
              <w:keepNext/>
              <w:keepLines/>
            </w:pPr>
            <w:r>
              <w:t>/s/ Adam J. Teitzman</w:t>
            </w:r>
          </w:p>
        </w:tc>
      </w:tr>
      <w:bookmarkEnd w:id="8"/>
      <w:tr w:rsidR="000A5364" w:rsidRPr="000A5364" w14:paraId="36962470" w14:textId="77777777" w:rsidTr="001143DC">
        <w:tc>
          <w:tcPr>
            <w:tcW w:w="720" w:type="dxa"/>
            <w:shd w:val="clear" w:color="auto" w:fill="auto"/>
          </w:tcPr>
          <w:p w14:paraId="00CB862E" w14:textId="77777777" w:rsidR="001143DC" w:rsidRPr="000A5364" w:rsidRDefault="001143DC" w:rsidP="001143DC">
            <w:pPr>
              <w:pStyle w:val="OrderBody"/>
              <w:keepNext/>
              <w:keepLines/>
            </w:pPr>
          </w:p>
        </w:tc>
        <w:tc>
          <w:tcPr>
            <w:tcW w:w="4320" w:type="dxa"/>
            <w:tcBorders>
              <w:top w:val="single" w:sz="4" w:space="0" w:color="auto"/>
            </w:tcBorders>
            <w:shd w:val="clear" w:color="auto" w:fill="auto"/>
          </w:tcPr>
          <w:p w14:paraId="6A070A98" w14:textId="77777777" w:rsidR="001143DC" w:rsidRPr="000A5364" w:rsidRDefault="001143DC" w:rsidP="001143DC">
            <w:pPr>
              <w:pStyle w:val="OrderBody"/>
              <w:keepNext/>
              <w:keepLines/>
            </w:pPr>
            <w:r w:rsidRPr="000A5364">
              <w:t>ADAM TEITZMAN</w:t>
            </w:r>
          </w:p>
          <w:p w14:paraId="1AE74D88" w14:textId="2B2E4C33" w:rsidR="001143DC" w:rsidRPr="000A5364" w:rsidRDefault="001143DC" w:rsidP="001143DC">
            <w:pPr>
              <w:pStyle w:val="OrderBody"/>
              <w:keepNext/>
              <w:keepLines/>
            </w:pPr>
            <w:r w:rsidRPr="000A5364">
              <w:t>Commission Clerk</w:t>
            </w:r>
          </w:p>
        </w:tc>
      </w:tr>
    </w:tbl>
    <w:p w14:paraId="11D1A626" w14:textId="77777777" w:rsidR="001143DC" w:rsidRPr="000A5364" w:rsidRDefault="001143DC" w:rsidP="001143DC">
      <w:pPr>
        <w:pStyle w:val="OrderSigInfo"/>
        <w:keepNext/>
        <w:keepLines/>
      </w:pPr>
      <w:r w:rsidRPr="000A5364">
        <w:t>Florida Public Service Commission</w:t>
      </w:r>
    </w:p>
    <w:p w14:paraId="4C6631E3" w14:textId="77777777" w:rsidR="001143DC" w:rsidRPr="000A5364" w:rsidRDefault="001143DC" w:rsidP="001143DC">
      <w:pPr>
        <w:pStyle w:val="OrderSigInfo"/>
        <w:keepNext/>
        <w:keepLines/>
      </w:pPr>
      <w:r w:rsidRPr="000A5364">
        <w:t>2540 Shumard Oak Boulevard</w:t>
      </w:r>
    </w:p>
    <w:p w14:paraId="6D010691" w14:textId="77777777" w:rsidR="001143DC" w:rsidRPr="000A5364" w:rsidRDefault="001143DC" w:rsidP="001143DC">
      <w:pPr>
        <w:pStyle w:val="OrderSigInfo"/>
        <w:keepNext/>
        <w:keepLines/>
      </w:pPr>
      <w:r w:rsidRPr="000A5364">
        <w:t>Tallahassee, Florida 32399</w:t>
      </w:r>
    </w:p>
    <w:p w14:paraId="6D620B8D" w14:textId="77777777" w:rsidR="001143DC" w:rsidRDefault="001143DC" w:rsidP="001143DC">
      <w:pPr>
        <w:pStyle w:val="OrderSigInfo"/>
        <w:keepNext/>
        <w:keepLines/>
      </w:pPr>
      <w:r w:rsidRPr="000A5364">
        <w:t>(850) 413</w:t>
      </w:r>
      <w:r w:rsidRPr="000A5364">
        <w:noBreakHyphen/>
        <w:t>677</w:t>
      </w:r>
      <w:r>
        <w:t>0</w:t>
      </w:r>
    </w:p>
    <w:p w14:paraId="002F6B2D" w14:textId="77777777" w:rsidR="001143DC" w:rsidRDefault="001143DC" w:rsidP="001143DC">
      <w:pPr>
        <w:pStyle w:val="OrderSigInfo"/>
        <w:keepNext/>
        <w:keepLines/>
      </w:pPr>
      <w:r>
        <w:t>www.floridapsc.com</w:t>
      </w:r>
    </w:p>
    <w:p w14:paraId="4D2BC3A2" w14:textId="77777777" w:rsidR="001143DC" w:rsidRDefault="001143DC" w:rsidP="001143DC">
      <w:pPr>
        <w:pStyle w:val="OrderSigInfo"/>
        <w:keepNext/>
        <w:keepLines/>
      </w:pPr>
    </w:p>
    <w:p w14:paraId="55A3EF3B" w14:textId="43D37825" w:rsidR="001143DC" w:rsidRDefault="001143DC" w:rsidP="001143DC">
      <w:pPr>
        <w:pStyle w:val="OrderSigInfo"/>
        <w:keepNext/>
        <w:keepLines/>
      </w:pPr>
      <w:r>
        <w:t>Copies furnished: A copy of this document is provided to the parties of record at the time of issuance and, if applicable, interested persons.</w:t>
      </w:r>
    </w:p>
    <w:p w14:paraId="4568BD50" w14:textId="5BEE0789" w:rsidR="001143DC" w:rsidRDefault="001143DC" w:rsidP="001143DC">
      <w:pPr>
        <w:pStyle w:val="OrderBody"/>
        <w:keepNext/>
        <w:keepLines/>
      </w:pPr>
    </w:p>
    <w:p w14:paraId="6C82578D" w14:textId="68D8AFF8" w:rsidR="001143DC" w:rsidRDefault="001143DC" w:rsidP="001143DC">
      <w:pPr>
        <w:pStyle w:val="OrderBody"/>
        <w:keepNext/>
        <w:keepLines/>
      </w:pPr>
      <w:r>
        <w:t>CMM</w:t>
      </w:r>
    </w:p>
    <w:p w14:paraId="2DB3181C" w14:textId="77777777" w:rsidR="001143DC" w:rsidRDefault="001143DC" w:rsidP="001143DC">
      <w:pPr>
        <w:pStyle w:val="OrderBody"/>
      </w:pPr>
    </w:p>
    <w:p w14:paraId="78DE29F5" w14:textId="77777777" w:rsidR="001143DC" w:rsidRDefault="001143DC" w:rsidP="001143DC">
      <w:pPr>
        <w:pStyle w:val="OrderBody"/>
      </w:pPr>
    </w:p>
    <w:p w14:paraId="33239A3D" w14:textId="0F95A865" w:rsidR="00A47163" w:rsidRDefault="00A47163"/>
    <w:p w14:paraId="1666717D" w14:textId="77777777" w:rsidR="001143DC" w:rsidRDefault="001143DC" w:rsidP="001143DC">
      <w:pPr>
        <w:pStyle w:val="CenterUnderline"/>
      </w:pPr>
      <w:r>
        <w:t>NOTICE OF FURTHER PROCEEDINGS OR JUDICIAL REVIEW</w:t>
      </w:r>
    </w:p>
    <w:p w14:paraId="68F7C83F" w14:textId="14B59D76" w:rsidR="00CB5276" w:rsidRDefault="00CB5276" w:rsidP="001143DC">
      <w:pPr>
        <w:pStyle w:val="CenterUnderline"/>
        <w:rPr>
          <w:u w:val="none"/>
        </w:rPr>
      </w:pPr>
    </w:p>
    <w:p w14:paraId="2962EC86" w14:textId="173C448B" w:rsidR="001143DC" w:rsidRDefault="001143DC" w:rsidP="00DE3914">
      <w:pPr>
        <w:pStyle w:val="OrderBody"/>
        <w:ind w:firstLine="720"/>
      </w:pPr>
      <w:r>
        <w:t xml:space="preserve">The Florida Public Service Commission </w:t>
      </w:r>
      <w:r w:rsidR="00DE3914">
        <w:t xml:space="preserve">(Commission) </w:t>
      </w:r>
      <w:r>
        <w:t>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70395131" w14:textId="77777777" w:rsidR="001143DC" w:rsidRDefault="001143DC" w:rsidP="001143DC">
      <w:pPr>
        <w:pStyle w:val="OrderBody"/>
      </w:pPr>
    </w:p>
    <w:p w14:paraId="51BE8841" w14:textId="513D412E" w:rsidR="001143DC" w:rsidRDefault="001143DC" w:rsidP="007778C4">
      <w:pPr>
        <w:pStyle w:val="OrderBody"/>
        <w:ind w:firstLine="720"/>
      </w:pPr>
      <w:r>
        <w:t>Any party adversely affected by the Commission</w:t>
      </w:r>
      <w:r w:rsidR="00940B2E">
        <w:t>’</w:t>
      </w:r>
      <w:r>
        <w:t xml:space="preserve">s final action in this matter may request: 1) reconsideration of the decision by filing a motion for reconsideration with the Office of Commission Clerk, 2540 Shumard Oak Boulevard, Tallahassee, Florida 32399-0850, within fifteen (15) days of the issuance of this </w:t>
      </w:r>
      <w:r w:rsidR="003D06B1">
        <w:t>O</w:t>
      </w:r>
      <w:r>
        <w:t>rder in the form prescribed by Rule 25-22.060, Florida Administrative Code; or 2) judicial review by the Florida Supreme Court in the case of an electric, gas</w:t>
      </w:r>
      <w:r w:rsidR="002D387C">
        <w:t>,</w:t>
      </w:r>
      <w:r>
        <w:t xml:space="preserve"> or telephone utility by filing a notice of appeal with the Office of Commission Clerk, and filing a copy of the notice of appeal and the filing fee with the appropriate court. This filing must be completed within thirty (30) days after the issuance of this </w:t>
      </w:r>
      <w:r w:rsidR="001B46B8">
        <w:t>O</w:t>
      </w:r>
      <w:r>
        <w:t>rder, pursuant to Rule 9.110, Florida Rules of Appellate Procedure. The notice of appeal must be in the form specified in Rule 9.900(a), Florida Rules of Appellate Procedure.</w:t>
      </w:r>
    </w:p>
    <w:p w14:paraId="1DC9564C" w14:textId="77777777" w:rsidR="001143DC" w:rsidRDefault="001143DC" w:rsidP="001143DC">
      <w:pPr>
        <w:pStyle w:val="OrderBody"/>
      </w:pPr>
    </w:p>
    <w:p w14:paraId="04CA1951" w14:textId="77777777" w:rsidR="00513EC1" w:rsidRPr="00EB4B07" w:rsidRDefault="00513EC1">
      <w:pPr>
        <w:pStyle w:val="OrderBody"/>
      </w:pPr>
    </w:p>
    <w:sectPr w:rsidR="00513EC1" w:rsidRPr="00EB4B07">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36BF5" w14:textId="77777777" w:rsidR="0002192F" w:rsidRDefault="0002192F">
      <w:r>
        <w:separator/>
      </w:r>
    </w:p>
  </w:endnote>
  <w:endnote w:type="continuationSeparator" w:id="0">
    <w:p w14:paraId="4165A548" w14:textId="77777777" w:rsidR="0002192F" w:rsidRDefault="00021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7B0D8" w14:textId="77777777" w:rsidR="00FA6EFD" w:rsidRDefault="00FA6EFD">
    <w:pPr>
      <w:pStyle w:val="Footer"/>
    </w:pPr>
  </w:p>
  <w:p w14:paraId="2DA82B02"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4789B" w14:textId="77777777" w:rsidR="0002192F" w:rsidRDefault="0002192F">
      <w:r>
        <w:separator/>
      </w:r>
    </w:p>
  </w:footnote>
  <w:footnote w:type="continuationSeparator" w:id="0">
    <w:p w14:paraId="43AD9195" w14:textId="77777777" w:rsidR="0002192F" w:rsidRDefault="0002192F">
      <w:r>
        <w:continuationSeparator/>
      </w:r>
    </w:p>
  </w:footnote>
  <w:footnote w:id="1">
    <w:p w14:paraId="112246DB" w14:textId="26282402" w:rsidR="00EB4B07" w:rsidRPr="00901ABF" w:rsidRDefault="00EB4B07" w:rsidP="00EB4B07">
      <w:pPr>
        <w:pStyle w:val="FootnoteText"/>
        <w:spacing w:after="60"/>
      </w:pPr>
      <w:bookmarkStart w:id="5" w:name="_cp_change_167"/>
      <w:r w:rsidRPr="00901ABF">
        <w:rPr>
          <w:rStyle w:val="FootnoteReference"/>
        </w:rPr>
        <w:footnoteRef/>
      </w:r>
      <w:r w:rsidRPr="00901ABF">
        <w:t xml:space="preserve"> A copy of FPL</w:t>
      </w:r>
      <w:r w:rsidR="00D31002">
        <w:t>’s</w:t>
      </w:r>
      <w:r w:rsidRPr="00901ABF">
        <w:t xml:space="preserve"> 2026</w:t>
      </w:r>
      <w:r w:rsidR="00D31002">
        <w:t>–</w:t>
      </w:r>
      <w:r w:rsidRPr="00901ABF">
        <w:t xml:space="preserve">2035 Ten-Year Site Plan is available at: </w:t>
      </w:r>
      <w:hyperlink r:id="rId1" w:history="1">
        <w:r w:rsidRPr="00901ABF">
          <w:rPr>
            <w:rStyle w:val="Hyperlink"/>
          </w:rPr>
          <w:t>https://www.floridapsc.com/pscfiles/website-files/PDF/Utilities/Electricgas/TenYearSitePlans//2026/Florida%20Power%20and%20Light%20Company.pdf</w:t>
        </w:r>
      </w:hyperlink>
      <w:bookmarkEnd w:id="5"/>
      <w:r w:rsidR="00D31002">
        <w:t>.</w:t>
      </w:r>
    </w:p>
  </w:footnote>
  <w:footnote w:id="2">
    <w:p w14:paraId="5F248FD7" w14:textId="2F1679B3" w:rsidR="009F6DE3" w:rsidRDefault="009F6DE3">
      <w:pPr>
        <w:pStyle w:val="FootnoteText"/>
      </w:pPr>
      <w:r>
        <w:rPr>
          <w:rStyle w:val="FootnoteReference"/>
        </w:rPr>
        <w:footnoteRef/>
      </w:r>
      <w:r>
        <w:t xml:space="preserve"> Order No. PSC-2026-0179-FOF-EI, issued June 1, 2026, in Docket No. 20260020-EI, </w:t>
      </w:r>
      <w:r w:rsidRPr="009F6DE3">
        <w:rPr>
          <w:i/>
          <w:iCs/>
        </w:rPr>
        <w:t>In re: Petition for determination of need for Andytown-Oasis transmission lines project in Broward and Miami-Dade Counties, by Florida Power &amp; Light Company</w:t>
      </w:r>
      <w:r>
        <w:t>.</w:t>
      </w:r>
    </w:p>
  </w:footnote>
  <w:footnote w:id="3">
    <w:p w14:paraId="6B04FB46" w14:textId="36B78C91" w:rsidR="00EB4B07" w:rsidRPr="00CF1B46" w:rsidRDefault="00EB4B07" w:rsidP="00EB4B07">
      <w:pPr>
        <w:pStyle w:val="FootnoteText"/>
        <w:spacing w:after="60"/>
      </w:pPr>
      <w:r w:rsidRPr="00901ABF">
        <w:rPr>
          <w:rStyle w:val="FootnoteReference"/>
        </w:rPr>
        <w:footnoteRef/>
      </w:r>
      <w:r w:rsidRPr="00901ABF">
        <w:t xml:space="preserve"> </w:t>
      </w:r>
      <w:r w:rsidRPr="00207857">
        <w:rPr>
          <w:i/>
          <w:iCs/>
        </w:rPr>
        <w:t>See</w:t>
      </w:r>
      <w:r w:rsidRPr="00901ABF">
        <w:t xml:space="preserve"> </w:t>
      </w:r>
      <w:r w:rsidR="00CF1B46">
        <w:rPr>
          <w:i/>
          <w:iCs/>
        </w:rPr>
        <w:t>supra</w:t>
      </w:r>
      <w:r w:rsidR="00CF1B46" w:rsidRPr="00CF1B46">
        <w:t xml:space="preserve"> note 1</w:t>
      </w:r>
      <w:r w:rsidR="00207857" w:rsidRPr="00CF1B4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A7549" w14:textId="039DDF00" w:rsidR="00FA6EFD" w:rsidRDefault="00FA6EFD">
    <w:pPr>
      <w:pStyle w:val="OrderHeader"/>
    </w:pPr>
    <w:r>
      <w:t xml:space="preserve">ORDER NO. </w:t>
    </w:r>
    <w:r w:rsidR="00544979">
      <w:fldChar w:fldCharType="begin"/>
    </w:r>
    <w:r w:rsidR="00544979">
      <w:instrText xml:space="preserve"> REF OrderNo0381 </w:instrText>
    </w:r>
    <w:r w:rsidR="00544979">
      <w:fldChar w:fldCharType="separate"/>
    </w:r>
    <w:r w:rsidR="00EC568C">
      <w:t>PSC-2026-0381-FOF-EI</w:t>
    </w:r>
    <w:r w:rsidR="00544979">
      <w:fldChar w:fldCharType="end"/>
    </w:r>
  </w:p>
  <w:p w14:paraId="41926CA0" w14:textId="4C371280" w:rsidR="00FA6EFD" w:rsidRDefault="0002192F">
    <w:pPr>
      <w:pStyle w:val="OrderHeader"/>
    </w:pPr>
    <w:bookmarkStart w:id="9" w:name="HeaderDocketNo"/>
    <w:bookmarkEnd w:id="9"/>
    <w:r>
      <w:t>DOCKET NO. 20260115-EI</w:t>
    </w:r>
  </w:p>
  <w:p w14:paraId="295E20C0"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1B1B2B70"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31E0B1CA"/>
    <w:lvl w:ilvl="0">
      <w:start w:val="10"/>
      <w:numFmt w:val="decimal"/>
      <w:lvlText w:val="%1."/>
      <w:lvlJc w:val="left"/>
      <w:pPr>
        <w:widowControl w:val="0"/>
        <w:tabs>
          <w:tab w:val="num" w:pos="900"/>
        </w:tabs>
        <w:autoSpaceDE w:val="0"/>
        <w:autoSpaceDN w:val="0"/>
        <w:adjustRightInd w:val="0"/>
        <w:ind w:left="900" w:hanging="540"/>
      </w:pPr>
      <w:rPr>
        <w:rFonts w:ascii="Arial" w:hAnsi="Arial" w:cs="Times New Roman"/>
        <w:sz w:val="20"/>
        <w:szCs w:val="20"/>
      </w:rPr>
    </w:lvl>
  </w:abstractNum>
  <w:abstractNum w:abstractNumId="1" w15:restartNumberingAfterBreak="0">
    <w:nsid w:val="1B94402A"/>
    <w:multiLevelType w:val="hybridMultilevel"/>
    <w:tmpl w:val="7940ECC8"/>
    <w:lvl w:ilvl="0" w:tplc="04090001">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cs="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cs="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cs="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2" w15:restartNumberingAfterBreak="0">
    <w:nsid w:val="2EB93501"/>
    <w:multiLevelType w:val="hybridMultilevel"/>
    <w:tmpl w:val="82AED0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297671"/>
    <w:multiLevelType w:val="hybridMultilevel"/>
    <w:tmpl w:val="F35EF74C"/>
    <w:lvl w:ilvl="0" w:tplc="E2E0437A">
      <w:start w:val="1"/>
      <w:numFmt w:val="lowerLetter"/>
      <w:lvlText w:val="(%1)"/>
      <w:lvlJc w:val="left"/>
      <w:pPr>
        <w:ind w:left="1260" w:hanging="360"/>
      </w:pPr>
      <w:rPr>
        <w:rFonts w:ascii="Times New Roman" w:hAnsi="Times New Roman" w:cs="Times New Roman" w:hint="default"/>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6882155C"/>
    <w:multiLevelType w:val="hybridMultilevel"/>
    <w:tmpl w:val="9C5ADA1E"/>
    <w:lvl w:ilvl="0" w:tplc="4276F9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0036584">
    <w:abstractNumId w:val="0"/>
  </w:num>
  <w:num w:numId="2" w16cid:durableId="2083486252">
    <w:abstractNumId w:val="1"/>
  </w:num>
  <w:num w:numId="3" w16cid:durableId="2005888693">
    <w:abstractNumId w:val="3"/>
  </w:num>
  <w:num w:numId="4" w16cid:durableId="546144128">
    <w:abstractNumId w:val="4"/>
  </w:num>
  <w:num w:numId="5" w16cid:durableId="2017658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15-EI"/>
  </w:docVars>
  <w:rsids>
    <w:rsidRoot w:val="0002192F"/>
    <w:rsid w:val="000003EA"/>
    <w:rsid w:val="000022B8"/>
    <w:rsid w:val="000031F7"/>
    <w:rsid w:val="00003705"/>
    <w:rsid w:val="00003883"/>
    <w:rsid w:val="000048E2"/>
    <w:rsid w:val="00011251"/>
    <w:rsid w:val="00012B32"/>
    <w:rsid w:val="000154CA"/>
    <w:rsid w:val="000209B5"/>
    <w:rsid w:val="0002192F"/>
    <w:rsid w:val="00025A9F"/>
    <w:rsid w:val="00025C2A"/>
    <w:rsid w:val="00025C9D"/>
    <w:rsid w:val="000321B5"/>
    <w:rsid w:val="0003433F"/>
    <w:rsid w:val="00035A8C"/>
    <w:rsid w:val="00036BDD"/>
    <w:rsid w:val="000372A2"/>
    <w:rsid w:val="0004076D"/>
    <w:rsid w:val="0004190B"/>
    <w:rsid w:val="00041FFD"/>
    <w:rsid w:val="00042C99"/>
    <w:rsid w:val="0004589D"/>
    <w:rsid w:val="000468DA"/>
    <w:rsid w:val="00053AB9"/>
    <w:rsid w:val="00054A68"/>
    <w:rsid w:val="00056229"/>
    <w:rsid w:val="0005688E"/>
    <w:rsid w:val="00057AF1"/>
    <w:rsid w:val="000616A1"/>
    <w:rsid w:val="00065FC2"/>
    <w:rsid w:val="00066009"/>
    <w:rsid w:val="00067685"/>
    <w:rsid w:val="00067B07"/>
    <w:rsid w:val="000730D7"/>
    <w:rsid w:val="000736B1"/>
    <w:rsid w:val="00073E34"/>
    <w:rsid w:val="00076E6B"/>
    <w:rsid w:val="00080445"/>
    <w:rsid w:val="00081AE4"/>
    <w:rsid w:val="0008247D"/>
    <w:rsid w:val="00090AFC"/>
    <w:rsid w:val="000956EE"/>
    <w:rsid w:val="00096025"/>
    <w:rsid w:val="00096507"/>
    <w:rsid w:val="00097287"/>
    <w:rsid w:val="00097328"/>
    <w:rsid w:val="00097E1D"/>
    <w:rsid w:val="000A5364"/>
    <w:rsid w:val="000A6FEE"/>
    <w:rsid w:val="000A774F"/>
    <w:rsid w:val="000B12BB"/>
    <w:rsid w:val="000B1603"/>
    <w:rsid w:val="000B3E71"/>
    <w:rsid w:val="000B6B23"/>
    <w:rsid w:val="000B783E"/>
    <w:rsid w:val="000B7AD2"/>
    <w:rsid w:val="000B7D81"/>
    <w:rsid w:val="000C1994"/>
    <w:rsid w:val="000C3236"/>
    <w:rsid w:val="000C6926"/>
    <w:rsid w:val="000C7340"/>
    <w:rsid w:val="000D02B8"/>
    <w:rsid w:val="000D06E8"/>
    <w:rsid w:val="000D19ED"/>
    <w:rsid w:val="000D1CAB"/>
    <w:rsid w:val="000D52C1"/>
    <w:rsid w:val="000D6E65"/>
    <w:rsid w:val="000D78FB"/>
    <w:rsid w:val="000E050C"/>
    <w:rsid w:val="000E0CF7"/>
    <w:rsid w:val="000E20F0"/>
    <w:rsid w:val="000E2593"/>
    <w:rsid w:val="000E344D"/>
    <w:rsid w:val="000E3F6D"/>
    <w:rsid w:val="000F0A3A"/>
    <w:rsid w:val="000F0C25"/>
    <w:rsid w:val="000F11F1"/>
    <w:rsid w:val="000F359F"/>
    <w:rsid w:val="000F3B2C"/>
    <w:rsid w:val="000F3F6C"/>
    <w:rsid w:val="000F48D7"/>
    <w:rsid w:val="000F63EB"/>
    <w:rsid w:val="000F648A"/>
    <w:rsid w:val="000F7BE3"/>
    <w:rsid w:val="00101EF9"/>
    <w:rsid w:val="00103190"/>
    <w:rsid w:val="00104333"/>
    <w:rsid w:val="00104FF7"/>
    <w:rsid w:val="001052BA"/>
    <w:rsid w:val="00107CDD"/>
    <w:rsid w:val="001107B3"/>
    <w:rsid w:val="001114B1"/>
    <w:rsid w:val="00112D55"/>
    <w:rsid w:val="001139D8"/>
    <w:rsid w:val="001143DC"/>
    <w:rsid w:val="00116AD3"/>
    <w:rsid w:val="00121957"/>
    <w:rsid w:val="0012387E"/>
    <w:rsid w:val="0012393B"/>
    <w:rsid w:val="001259EC"/>
    <w:rsid w:val="00126593"/>
    <w:rsid w:val="00126C01"/>
    <w:rsid w:val="00131FD9"/>
    <w:rsid w:val="00134177"/>
    <w:rsid w:val="001344FB"/>
    <w:rsid w:val="00134727"/>
    <w:rsid w:val="00135117"/>
    <w:rsid w:val="00136087"/>
    <w:rsid w:val="001370E3"/>
    <w:rsid w:val="00137739"/>
    <w:rsid w:val="00141FFF"/>
    <w:rsid w:val="00142A96"/>
    <w:rsid w:val="00142C5E"/>
    <w:rsid w:val="00146A7F"/>
    <w:rsid w:val="001513DE"/>
    <w:rsid w:val="00153FCB"/>
    <w:rsid w:val="00154A71"/>
    <w:rsid w:val="001551BA"/>
    <w:rsid w:val="001562B9"/>
    <w:rsid w:val="00163C6E"/>
    <w:rsid w:val="00163F8D"/>
    <w:rsid w:val="001655D4"/>
    <w:rsid w:val="00165803"/>
    <w:rsid w:val="0016723F"/>
    <w:rsid w:val="00173521"/>
    <w:rsid w:val="00173BCF"/>
    <w:rsid w:val="00180071"/>
    <w:rsid w:val="00184DB8"/>
    <w:rsid w:val="00185F09"/>
    <w:rsid w:val="00187E32"/>
    <w:rsid w:val="001918FF"/>
    <w:rsid w:val="001939F5"/>
    <w:rsid w:val="00194420"/>
    <w:rsid w:val="00194A97"/>
    <w:rsid w:val="00194E81"/>
    <w:rsid w:val="001A15E7"/>
    <w:rsid w:val="001A33C9"/>
    <w:rsid w:val="001A58F3"/>
    <w:rsid w:val="001A6778"/>
    <w:rsid w:val="001B034E"/>
    <w:rsid w:val="001B46B8"/>
    <w:rsid w:val="001B66AF"/>
    <w:rsid w:val="001C2847"/>
    <w:rsid w:val="001C3588"/>
    <w:rsid w:val="001C3BB5"/>
    <w:rsid w:val="001C3F8C"/>
    <w:rsid w:val="001C4374"/>
    <w:rsid w:val="001C445C"/>
    <w:rsid w:val="001C528F"/>
    <w:rsid w:val="001C5338"/>
    <w:rsid w:val="001C6097"/>
    <w:rsid w:val="001C7126"/>
    <w:rsid w:val="001D008A"/>
    <w:rsid w:val="001D0794"/>
    <w:rsid w:val="001D1C0E"/>
    <w:rsid w:val="001D5811"/>
    <w:rsid w:val="001D6A1B"/>
    <w:rsid w:val="001D7777"/>
    <w:rsid w:val="001D7F33"/>
    <w:rsid w:val="001E0152"/>
    <w:rsid w:val="001E0FF5"/>
    <w:rsid w:val="001E1C20"/>
    <w:rsid w:val="001F0095"/>
    <w:rsid w:val="001F36B0"/>
    <w:rsid w:val="001F43EF"/>
    <w:rsid w:val="001F4CA3"/>
    <w:rsid w:val="001F59E0"/>
    <w:rsid w:val="001F5A48"/>
    <w:rsid w:val="002002ED"/>
    <w:rsid w:val="00203966"/>
    <w:rsid w:val="002044DD"/>
    <w:rsid w:val="00207857"/>
    <w:rsid w:val="002101DA"/>
    <w:rsid w:val="00216534"/>
    <w:rsid w:val="002170E5"/>
    <w:rsid w:val="002179AC"/>
    <w:rsid w:val="002203D8"/>
    <w:rsid w:val="00220D57"/>
    <w:rsid w:val="00223B99"/>
    <w:rsid w:val="0022721A"/>
    <w:rsid w:val="00230BB9"/>
    <w:rsid w:val="00232814"/>
    <w:rsid w:val="00233830"/>
    <w:rsid w:val="00236E4C"/>
    <w:rsid w:val="00240320"/>
    <w:rsid w:val="00241CEF"/>
    <w:rsid w:val="0024275D"/>
    <w:rsid w:val="00244000"/>
    <w:rsid w:val="0025124E"/>
    <w:rsid w:val="00252B30"/>
    <w:rsid w:val="00255291"/>
    <w:rsid w:val="002613E4"/>
    <w:rsid w:val="002626AC"/>
    <w:rsid w:val="00262C43"/>
    <w:rsid w:val="002631C4"/>
    <w:rsid w:val="0026544B"/>
    <w:rsid w:val="002676A5"/>
    <w:rsid w:val="00270F89"/>
    <w:rsid w:val="00272DE8"/>
    <w:rsid w:val="002752EB"/>
    <w:rsid w:val="00276CDC"/>
    <w:rsid w:val="00277655"/>
    <w:rsid w:val="0028164A"/>
    <w:rsid w:val="002824B7"/>
    <w:rsid w:val="00282AC4"/>
    <w:rsid w:val="00283418"/>
    <w:rsid w:val="00292F02"/>
    <w:rsid w:val="00293DC9"/>
    <w:rsid w:val="00294DAA"/>
    <w:rsid w:val="00296AA7"/>
    <w:rsid w:val="00297C37"/>
    <w:rsid w:val="002A11AC"/>
    <w:rsid w:val="002A1B95"/>
    <w:rsid w:val="002A4336"/>
    <w:rsid w:val="002A675A"/>
    <w:rsid w:val="002A6F30"/>
    <w:rsid w:val="002A7884"/>
    <w:rsid w:val="002B3111"/>
    <w:rsid w:val="002C09F5"/>
    <w:rsid w:val="002C118E"/>
    <w:rsid w:val="002C2096"/>
    <w:rsid w:val="002C3C71"/>
    <w:rsid w:val="002C7908"/>
    <w:rsid w:val="002D0328"/>
    <w:rsid w:val="002D0F78"/>
    <w:rsid w:val="002D24B1"/>
    <w:rsid w:val="002D387C"/>
    <w:rsid w:val="002D391B"/>
    <w:rsid w:val="002D469C"/>
    <w:rsid w:val="002D4B1F"/>
    <w:rsid w:val="002D7297"/>
    <w:rsid w:val="002D7D15"/>
    <w:rsid w:val="002E02F0"/>
    <w:rsid w:val="002E09F3"/>
    <w:rsid w:val="002E1B2E"/>
    <w:rsid w:val="002E27EB"/>
    <w:rsid w:val="002E285B"/>
    <w:rsid w:val="002E4EF4"/>
    <w:rsid w:val="002E78B6"/>
    <w:rsid w:val="002E7CB2"/>
    <w:rsid w:val="002F04AD"/>
    <w:rsid w:val="002F0F1A"/>
    <w:rsid w:val="002F0F1C"/>
    <w:rsid w:val="002F2A9D"/>
    <w:rsid w:val="002F31C2"/>
    <w:rsid w:val="002F5C65"/>
    <w:rsid w:val="002F6A80"/>
    <w:rsid w:val="002F7BF6"/>
    <w:rsid w:val="00301FE1"/>
    <w:rsid w:val="003033CA"/>
    <w:rsid w:val="00303FDE"/>
    <w:rsid w:val="00305DF7"/>
    <w:rsid w:val="0030602F"/>
    <w:rsid w:val="00313C5B"/>
    <w:rsid w:val="003140E8"/>
    <w:rsid w:val="003144B7"/>
    <w:rsid w:val="00321702"/>
    <w:rsid w:val="003231C7"/>
    <w:rsid w:val="00323839"/>
    <w:rsid w:val="00326E0D"/>
    <w:rsid w:val="003270C4"/>
    <w:rsid w:val="00331ED0"/>
    <w:rsid w:val="00332B0A"/>
    <w:rsid w:val="00333A41"/>
    <w:rsid w:val="003353F3"/>
    <w:rsid w:val="00335D76"/>
    <w:rsid w:val="00341036"/>
    <w:rsid w:val="00345434"/>
    <w:rsid w:val="00345BA7"/>
    <w:rsid w:val="00351C22"/>
    <w:rsid w:val="0035495B"/>
    <w:rsid w:val="00355A93"/>
    <w:rsid w:val="003567A6"/>
    <w:rsid w:val="003570A2"/>
    <w:rsid w:val="00360573"/>
    <w:rsid w:val="00360F30"/>
    <w:rsid w:val="00361522"/>
    <w:rsid w:val="0036362B"/>
    <w:rsid w:val="00365A6C"/>
    <w:rsid w:val="00365FC6"/>
    <w:rsid w:val="003668B1"/>
    <w:rsid w:val="0037196E"/>
    <w:rsid w:val="00371E0F"/>
    <w:rsid w:val="003726D5"/>
    <w:rsid w:val="003736F0"/>
    <w:rsid w:val="0037442E"/>
    <w:rsid w:val="003744F5"/>
    <w:rsid w:val="00382C6A"/>
    <w:rsid w:val="00385260"/>
    <w:rsid w:val="00385D0B"/>
    <w:rsid w:val="003875A9"/>
    <w:rsid w:val="00387BDE"/>
    <w:rsid w:val="00390CD8"/>
    <w:rsid w:val="00390DD8"/>
    <w:rsid w:val="00394DC6"/>
    <w:rsid w:val="00397C3E"/>
    <w:rsid w:val="003A5F8B"/>
    <w:rsid w:val="003B1A09"/>
    <w:rsid w:val="003B3B09"/>
    <w:rsid w:val="003B4330"/>
    <w:rsid w:val="003B4F77"/>
    <w:rsid w:val="003B6F02"/>
    <w:rsid w:val="003C0431"/>
    <w:rsid w:val="003C07F1"/>
    <w:rsid w:val="003C2584"/>
    <w:rsid w:val="003C29BB"/>
    <w:rsid w:val="003C3EF2"/>
    <w:rsid w:val="003D06B1"/>
    <w:rsid w:val="003D3989"/>
    <w:rsid w:val="003D4CCA"/>
    <w:rsid w:val="003D52A6"/>
    <w:rsid w:val="003D6416"/>
    <w:rsid w:val="003D6C8C"/>
    <w:rsid w:val="003E18FC"/>
    <w:rsid w:val="003E1D48"/>
    <w:rsid w:val="003E2CF4"/>
    <w:rsid w:val="003E518B"/>
    <w:rsid w:val="003E711F"/>
    <w:rsid w:val="003F1D2B"/>
    <w:rsid w:val="003F2135"/>
    <w:rsid w:val="003F49A6"/>
    <w:rsid w:val="003F518F"/>
    <w:rsid w:val="003F5D44"/>
    <w:rsid w:val="003F6982"/>
    <w:rsid w:val="003F6BA7"/>
    <w:rsid w:val="003F7445"/>
    <w:rsid w:val="00405881"/>
    <w:rsid w:val="00411DF2"/>
    <w:rsid w:val="00411E8F"/>
    <w:rsid w:val="00413DD5"/>
    <w:rsid w:val="0041412B"/>
    <w:rsid w:val="00415CF6"/>
    <w:rsid w:val="004173BA"/>
    <w:rsid w:val="004247F5"/>
    <w:rsid w:val="00425154"/>
    <w:rsid w:val="0042527B"/>
    <w:rsid w:val="00425EE9"/>
    <w:rsid w:val="0042705B"/>
    <w:rsid w:val="00427EAC"/>
    <w:rsid w:val="00433E00"/>
    <w:rsid w:val="004358C0"/>
    <w:rsid w:val="004431B4"/>
    <w:rsid w:val="00445604"/>
    <w:rsid w:val="00447BDA"/>
    <w:rsid w:val="00451158"/>
    <w:rsid w:val="00451804"/>
    <w:rsid w:val="00452208"/>
    <w:rsid w:val="00453C21"/>
    <w:rsid w:val="0045537F"/>
    <w:rsid w:val="00457DC7"/>
    <w:rsid w:val="00461901"/>
    <w:rsid w:val="004640B3"/>
    <w:rsid w:val="00467A2F"/>
    <w:rsid w:val="004704F4"/>
    <w:rsid w:val="00472BCC"/>
    <w:rsid w:val="00474458"/>
    <w:rsid w:val="00477699"/>
    <w:rsid w:val="00480710"/>
    <w:rsid w:val="00483145"/>
    <w:rsid w:val="0048372B"/>
    <w:rsid w:val="004A25CD"/>
    <w:rsid w:val="004A26CC"/>
    <w:rsid w:val="004B2108"/>
    <w:rsid w:val="004B212A"/>
    <w:rsid w:val="004B3A2B"/>
    <w:rsid w:val="004B5AE0"/>
    <w:rsid w:val="004B6349"/>
    <w:rsid w:val="004B70D3"/>
    <w:rsid w:val="004B739E"/>
    <w:rsid w:val="004C0219"/>
    <w:rsid w:val="004C27DE"/>
    <w:rsid w:val="004C312D"/>
    <w:rsid w:val="004D2C87"/>
    <w:rsid w:val="004D2D1B"/>
    <w:rsid w:val="004D32B8"/>
    <w:rsid w:val="004D5067"/>
    <w:rsid w:val="004D6838"/>
    <w:rsid w:val="004D72BC"/>
    <w:rsid w:val="004E2FF5"/>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16794"/>
    <w:rsid w:val="00523C5C"/>
    <w:rsid w:val="005240D0"/>
    <w:rsid w:val="00524884"/>
    <w:rsid w:val="00525E93"/>
    <w:rsid w:val="0052671D"/>
    <w:rsid w:val="005300C0"/>
    <w:rsid w:val="00531EF1"/>
    <w:rsid w:val="00533EF6"/>
    <w:rsid w:val="005359C0"/>
    <w:rsid w:val="00540B41"/>
    <w:rsid w:val="00540E6B"/>
    <w:rsid w:val="0054109E"/>
    <w:rsid w:val="00542DCB"/>
    <w:rsid w:val="00543CC0"/>
    <w:rsid w:val="00544979"/>
    <w:rsid w:val="00550C1D"/>
    <w:rsid w:val="005527B5"/>
    <w:rsid w:val="0055595D"/>
    <w:rsid w:val="00556A10"/>
    <w:rsid w:val="00556DCA"/>
    <w:rsid w:val="00557F50"/>
    <w:rsid w:val="00562BDE"/>
    <w:rsid w:val="005639B0"/>
    <w:rsid w:val="005645FC"/>
    <w:rsid w:val="00571D3D"/>
    <w:rsid w:val="00573194"/>
    <w:rsid w:val="00574379"/>
    <w:rsid w:val="0058264B"/>
    <w:rsid w:val="00583651"/>
    <w:rsid w:val="0058370B"/>
    <w:rsid w:val="00583F81"/>
    <w:rsid w:val="00584026"/>
    <w:rsid w:val="005850DF"/>
    <w:rsid w:val="00586368"/>
    <w:rsid w:val="005868AA"/>
    <w:rsid w:val="00590845"/>
    <w:rsid w:val="005944A0"/>
    <w:rsid w:val="00594726"/>
    <w:rsid w:val="005963C2"/>
    <w:rsid w:val="00596735"/>
    <w:rsid w:val="005A0D69"/>
    <w:rsid w:val="005A2CBF"/>
    <w:rsid w:val="005A31F4"/>
    <w:rsid w:val="005A4D58"/>
    <w:rsid w:val="005A73EA"/>
    <w:rsid w:val="005B45F7"/>
    <w:rsid w:val="005B63EA"/>
    <w:rsid w:val="005C15A7"/>
    <w:rsid w:val="005C1A88"/>
    <w:rsid w:val="005C5033"/>
    <w:rsid w:val="005D292E"/>
    <w:rsid w:val="005D4E1B"/>
    <w:rsid w:val="005E06BF"/>
    <w:rsid w:val="005E65A3"/>
    <w:rsid w:val="005E751B"/>
    <w:rsid w:val="005F13B2"/>
    <w:rsid w:val="005F2751"/>
    <w:rsid w:val="005F3354"/>
    <w:rsid w:val="005F4AD6"/>
    <w:rsid w:val="005F65CE"/>
    <w:rsid w:val="005F6A0D"/>
    <w:rsid w:val="0060005E"/>
    <w:rsid w:val="0060095B"/>
    <w:rsid w:val="00601266"/>
    <w:rsid w:val="00606D8B"/>
    <w:rsid w:val="00610221"/>
    <w:rsid w:val="00610543"/>
    <w:rsid w:val="00610A19"/>
    <w:rsid w:val="00610E73"/>
    <w:rsid w:val="00613C06"/>
    <w:rsid w:val="00615F9B"/>
    <w:rsid w:val="00616DF2"/>
    <w:rsid w:val="0062385D"/>
    <w:rsid w:val="0063168D"/>
    <w:rsid w:val="0063406C"/>
    <w:rsid w:val="00635C79"/>
    <w:rsid w:val="00636CB0"/>
    <w:rsid w:val="0064009D"/>
    <w:rsid w:val="00641AC9"/>
    <w:rsid w:val="006423A7"/>
    <w:rsid w:val="006455DF"/>
    <w:rsid w:val="00645AF6"/>
    <w:rsid w:val="00647025"/>
    <w:rsid w:val="0064730A"/>
    <w:rsid w:val="006507DA"/>
    <w:rsid w:val="006531A4"/>
    <w:rsid w:val="00656937"/>
    <w:rsid w:val="00660774"/>
    <w:rsid w:val="0066389A"/>
    <w:rsid w:val="0066495C"/>
    <w:rsid w:val="00665CC7"/>
    <w:rsid w:val="00672612"/>
    <w:rsid w:val="0067498E"/>
    <w:rsid w:val="00674ECC"/>
    <w:rsid w:val="00675321"/>
    <w:rsid w:val="00677F18"/>
    <w:rsid w:val="0068031B"/>
    <w:rsid w:val="00684AE3"/>
    <w:rsid w:val="00692E1A"/>
    <w:rsid w:val="00693483"/>
    <w:rsid w:val="00695144"/>
    <w:rsid w:val="00695682"/>
    <w:rsid w:val="00696892"/>
    <w:rsid w:val="006A0A0A"/>
    <w:rsid w:val="006A0B40"/>
    <w:rsid w:val="006A0BF3"/>
    <w:rsid w:val="006A502B"/>
    <w:rsid w:val="006B0036"/>
    <w:rsid w:val="006B01E2"/>
    <w:rsid w:val="006B0DA6"/>
    <w:rsid w:val="006B266E"/>
    <w:rsid w:val="006B3FA9"/>
    <w:rsid w:val="006C3055"/>
    <w:rsid w:val="006C547E"/>
    <w:rsid w:val="006C6A11"/>
    <w:rsid w:val="006D08FF"/>
    <w:rsid w:val="006D172A"/>
    <w:rsid w:val="006D1898"/>
    <w:rsid w:val="006D2B51"/>
    <w:rsid w:val="006D5575"/>
    <w:rsid w:val="006D7191"/>
    <w:rsid w:val="006E21C4"/>
    <w:rsid w:val="006E3717"/>
    <w:rsid w:val="006E42BE"/>
    <w:rsid w:val="006E5D4D"/>
    <w:rsid w:val="006E6D16"/>
    <w:rsid w:val="00702D3D"/>
    <w:rsid w:val="00703F2A"/>
    <w:rsid w:val="0070426E"/>
    <w:rsid w:val="00704C5D"/>
    <w:rsid w:val="007072BC"/>
    <w:rsid w:val="00715275"/>
    <w:rsid w:val="00721B44"/>
    <w:rsid w:val="007232A2"/>
    <w:rsid w:val="00726218"/>
    <w:rsid w:val="00726366"/>
    <w:rsid w:val="00727262"/>
    <w:rsid w:val="007315BB"/>
    <w:rsid w:val="00731AB6"/>
    <w:rsid w:val="00733B6B"/>
    <w:rsid w:val="007355E3"/>
    <w:rsid w:val="00740808"/>
    <w:rsid w:val="00740A1B"/>
    <w:rsid w:val="00742478"/>
    <w:rsid w:val="007431A0"/>
    <w:rsid w:val="007464E8"/>
    <w:rsid w:val="007467C4"/>
    <w:rsid w:val="0075193D"/>
    <w:rsid w:val="0075460B"/>
    <w:rsid w:val="00755702"/>
    <w:rsid w:val="007560DE"/>
    <w:rsid w:val="0076170F"/>
    <w:rsid w:val="0076615C"/>
    <w:rsid w:val="007662D3"/>
    <w:rsid w:val="0076669C"/>
    <w:rsid w:val="00766E46"/>
    <w:rsid w:val="00771018"/>
    <w:rsid w:val="00772CCB"/>
    <w:rsid w:val="00774E16"/>
    <w:rsid w:val="00777193"/>
    <w:rsid w:val="00777727"/>
    <w:rsid w:val="007778C4"/>
    <w:rsid w:val="00777E20"/>
    <w:rsid w:val="00781087"/>
    <w:rsid w:val="0078166A"/>
    <w:rsid w:val="00782B79"/>
    <w:rsid w:val="00783811"/>
    <w:rsid w:val="00784E81"/>
    <w:rsid w:val="007865E9"/>
    <w:rsid w:val="0079237D"/>
    <w:rsid w:val="00792383"/>
    <w:rsid w:val="00794D5A"/>
    <w:rsid w:val="00794DD9"/>
    <w:rsid w:val="007965EF"/>
    <w:rsid w:val="007A060F"/>
    <w:rsid w:val="007A37DC"/>
    <w:rsid w:val="007B1C5E"/>
    <w:rsid w:val="007B2629"/>
    <w:rsid w:val="007B350E"/>
    <w:rsid w:val="007C0FBC"/>
    <w:rsid w:val="007C29C9"/>
    <w:rsid w:val="007C35B8"/>
    <w:rsid w:val="007C36E3"/>
    <w:rsid w:val="007C3ABB"/>
    <w:rsid w:val="007C7134"/>
    <w:rsid w:val="007C7ECF"/>
    <w:rsid w:val="007D3D20"/>
    <w:rsid w:val="007D44F9"/>
    <w:rsid w:val="007D742E"/>
    <w:rsid w:val="007E3AFD"/>
    <w:rsid w:val="007E542E"/>
    <w:rsid w:val="007F5305"/>
    <w:rsid w:val="007F6DC2"/>
    <w:rsid w:val="007F7943"/>
    <w:rsid w:val="00801DAD"/>
    <w:rsid w:val="008021A1"/>
    <w:rsid w:val="00803189"/>
    <w:rsid w:val="00804E7A"/>
    <w:rsid w:val="00805FBB"/>
    <w:rsid w:val="00810BBC"/>
    <w:rsid w:val="00814292"/>
    <w:rsid w:val="00814FCC"/>
    <w:rsid w:val="008169A4"/>
    <w:rsid w:val="00820DEC"/>
    <w:rsid w:val="00822500"/>
    <w:rsid w:val="008278FE"/>
    <w:rsid w:val="00832598"/>
    <w:rsid w:val="008334D9"/>
    <w:rsid w:val="0083397E"/>
    <w:rsid w:val="0083534B"/>
    <w:rsid w:val="00842035"/>
    <w:rsid w:val="00842602"/>
    <w:rsid w:val="00842937"/>
    <w:rsid w:val="008449F0"/>
    <w:rsid w:val="008453B1"/>
    <w:rsid w:val="00845E9E"/>
    <w:rsid w:val="00846F11"/>
    <w:rsid w:val="00847B45"/>
    <w:rsid w:val="00852300"/>
    <w:rsid w:val="008524DB"/>
    <w:rsid w:val="00860454"/>
    <w:rsid w:val="00863A66"/>
    <w:rsid w:val="00866A81"/>
    <w:rsid w:val="008703D7"/>
    <w:rsid w:val="00870D47"/>
    <w:rsid w:val="008712BC"/>
    <w:rsid w:val="008715E8"/>
    <w:rsid w:val="00874429"/>
    <w:rsid w:val="00875D22"/>
    <w:rsid w:val="00877C8D"/>
    <w:rsid w:val="00880D38"/>
    <w:rsid w:val="00881023"/>
    <w:rsid w:val="00883514"/>
    <w:rsid w:val="00883D9A"/>
    <w:rsid w:val="0088531F"/>
    <w:rsid w:val="00886A62"/>
    <w:rsid w:val="00890578"/>
    <w:rsid w:val="008919EF"/>
    <w:rsid w:val="00892B20"/>
    <w:rsid w:val="008930C7"/>
    <w:rsid w:val="008931BC"/>
    <w:rsid w:val="008956F0"/>
    <w:rsid w:val="0089695B"/>
    <w:rsid w:val="00897740"/>
    <w:rsid w:val="008A0271"/>
    <w:rsid w:val="008A12EC"/>
    <w:rsid w:val="008A1DF5"/>
    <w:rsid w:val="008A435E"/>
    <w:rsid w:val="008A4965"/>
    <w:rsid w:val="008B14BE"/>
    <w:rsid w:val="008B19A6"/>
    <w:rsid w:val="008B4EFB"/>
    <w:rsid w:val="008B7615"/>
    <w:rsid w:val="008B78ED"/>
    <w:rsid w:val="008C1DE8"/>
    <w:rsid w:val="008C21C8"/>
    <w:rsid w:val="008C42BF"/>
    <w:rsid w:val="008C43A3"/>
    <w:rsid w:val="008C6375"/>
    <w:rsid w:val="008C6A5B"/>
    <w:rsid w:val="008D441D"/>
    <w:rsid w:val="008D498D"/>
    <w:rsid w:val="008D6D36"/>
    <w:rsid w:val="008D791F"/>
    <w:rsid w:val="008E0582"/>
    <w:rsid w:val="008E0693"/>
    <w:rsid w:val="008E26A5"/>
    <w:rsid w:val="008E42D2"/>
    <w:rsid w:val="008E6328"/>
    <w:rsid w:val="008F2129"/>
    <w:rsid w:val="008F578F"/>
    <w:rsid w:val="008F5D04"/>
    <w:rsid w:val="008F6B3F"/>
    <w:rsid w:val="00901ABF"/>
    <w:rsid w:val="00902F40"/>
    <w:rsid w:val="009038D3"/>
    <w:rsid w:val="009040EE"/>
    <w:rsid w:val="009057FD"/>
    <w:rsid w:val="00906FBA"/>
    <w:rsid w:val="009163E8"/>
    <w:rsid w:val="00921BD3"/>
    <w:rsid w:val="009228C7"/>
    <w:rsid w:val="00922A7F"/>
    <w:rsid w:val="00923A5E"/>
    <w:rsid w:val="0092485B"/>
    <w:rsid w:val="00924FE7"/>
    <w:rsid w:val="00926E27"/>
    <w:rsid w:val="00931C8C"/>
    <w:rsid w:val="0093609E"/>
    <w:rsid w:val="009408F1"/>
    <w:rsid w:val="00940B2E"/>
    <w:rsid w:val="009430BF"/>
    <w:rsid w:val="00943D21"/>
    <w:rsid w:val="0094504B"/>
    <w:rsid w:val="009552F6"/>
    <w:rsid w:val="00955C22"/>
    <w:rsid w:val="00955D4E"/>
    <w:rsid w:val="00960BB3"/>
    <w:rsid w:val="00964A38"/>
    <w:rsid w:val="00966571"/>
    <w:rsid w:val="00966A9D"/>
    <w:rsid w:val="0096742B"/>
    <w:rsid w:val="00967C64"/>
    <w:rsid w:val="009718C5"/>
    <w:rsid w:val="00976AFF"/>
    <w:rsid w:val="009823BE"/>
    <w:rsid w:val="009839C1"/>
    <w:rsid w:val="00984212"/>
    <w:rsid w:val="009869BE"/>
    <w:rsid w:val="00986AED"/>
    <w:rsid w:val="009924CF"/>
    <w:rsid w:val="00993130"/>
    <w:rsid w:val="00994100"/>
    <w:rsid w:val="00997389"/>
    <w:rsid w:val="009A04B7"/>
    <w:rsid w:val="009A0B86"/>
    <w:rsid w:val="009A0D52"/>
    <w:rsid w:val="009A20C9"/>
    <w:rsid w:val="009A2304"/>
    <w:rsid w:val="009A6B17"/>
    <w:rsid w:val="009A7E5C"/>
    <w:rsid w:val="009B052E"/>
    <w:rsid w:val="009B0AE4"/>
    <w:rsid w:val="009B1929"/>
    <w:rsid w:val="009B253D"/>
    <w:rsid w:val="009B4E00"/>
    <w:rsid w:val="009B4FCF"/>
    <w:rsid w:val="009B567E"/>
    <w:rsid w:val="009B7EA8"/>
    <w:rsid w:val="009C4300"/>
    <w:rsid w:val="009C6B07"/>
    <w:rsid w:val="009D0B71"/>
    <w:rsid w:val="009D4C29"/>
    <w:rsid w:val="009E58E9"/>
    <w:rsid w:val="009E6803"/>
    <w:rsid w:val="009F59E6"/>
    <w:rsid w:val="009F68BB"/>
    <w:rsid w:val="009F6AD2"/>
    <w:rsid w:val="009F6DE3"/>
    <w:rsid w:val="009F7C1B"/>
    <w:rsid w:val="00A00B5B"/>
    <w:rsid w:val="00A00D8D"/>
    <w:rsid w:val="00A01BB6"/>
    <w:rsid w:val="00A060A8"/>
    <w:rsid w:val="00A108A7"/>
    <w:rsid w:val="00A228DA"/>
    <w:rsid w:val="00A22B28"/>
    <w:rsid w:val="00A26DC0"/>
    <w:rsid w:val="00A27E63"/>
    <w:rsid w:val="00A3351E"/>
    <w:rsid w:val="00A36867"/>
    <w:rsid w:val="00A36F05"/>
    <w:rsid w:val="00A406CE"/>
    <w:rsid w:val="00A41C8A"/>
    <w:rsid w:val="00A4303C"/>
    <w:rsid w:val="00A4642E"/>
    <w:rsid w:val="00A46CAF"/>
    <w:rsid w:val="00A47099"/>
    <w:rsid w:val="00A470FD"/>
    <w:rsid w:val="00A47163"/>
    <w:rsid w:val="00A50B5E"/>
    <w:rsid w:val="00A52B5D"/>
    <w:rsid w:val="00A571FA"/>
    <w:rsid w:val="00A62DAB"/>
    <w:rsid w:val="00A6757A"/>
    <w:rsid w:val="00A726A6"/>
    <w:rsid w:val="00A74842"/>
    <w:rsid w:val="00A7746A"/>
    <w:rsid w:val="00A80707"/>
    <w:rsid w:val="00A81440"/>
    <w:rsid w:val="00A8165C"/>
    <w:rsid w:val="00A818AD"/>
    <w:rsid w:val="00A8269A"/>
    <w:rsid w:val="00A83CC8"/>
    <w:rsid w:val="00A86A50"/>
    <w:rsid w:val="00A87CCB"/>
    <w:rsid w:val="00A9178A"/>
    <w:rsid w:val="00A92DEC"/>
    <w:rsid w:val="00A94D0A"/>
    <w:rsid w:val="00A9515B"/>
    <w:rsid w:val="00A97535"/>
    <w:rsid w:val="00AA2625"/>
    <w:rsid w:val="00AA2BAA"/>
    <w:rsid w:val="00AA5611"/>
    <w:rsid w:val="00AA6516"/>
    <w:rsid w:val="00AA73E7"/>
    <w:rsid w:val="00AA73F1"/>
    <w:rsid w:val="00AA74F8"/>
    <w:rsid w:val="00AB0E1A"/>
    <w:rsid w:val="00AB0EED"/>
    <w:rsid w:val="00AB1222"/>
    <w:rsid w:val="00AB1A30"/>
    <w:rsid w:val="00AB35AE"/>
    <w:rsid w:val="00AB3C36"/>
    <w:rsid w:val="00AB3D30"/>
    <w:rsid w:val="00AB73EA"/>
    <w:rsid w:val="00AC4B09"/>
    <w:rsid w:val="00AC5A01"/>
    <w:rsid w:val="00AC6067"/>
    <w:rsid w:val="00AC6449"/>
    <w:rsid w:val="00AD10EB"/>
    <w:rsid w:val="00AD1ED3"/>
    <w:rsid w:val="00AD2279"/>
    <w:rsid w:val="00AD35F4"/>
    <w:rsid w:val="00AD3717"/>
    <w:rsid w:val="00AD3A69"/>
    <w:rsid w:val="00AD74F4"/>
    <w:rsid w:val="00AE0243"/>
    <w:rsid w:val="00AE204F"/>
    <w:rsid w:val="00AE2741"/>
    <w:rsid w:val="00AE3FDF"/>
    <w:rsid w:val="00AE7982"/>
    <w:rsid w:val="00AE7A2C"/>
    <w:rsid w:val="00AF24BC"/>
    <w:rsid w:val="00AF37DA"/>
    <w:rsid w:val="00AF5890"/>
    <w:rsid w:val="00B019C1"/>
    <w:rsid w:val="00B02001"/>
    <w:rsid w:val="00B03208"/>
    <w:rsid w:val="00B03C50"/>
    <w:rsid w:val="00B055D7"/>
    <w:rsid w:val="00B0777D"/>
    <w:rsid w:val="00B07C70"/>
    <w:rsid w:val="00B07DDF"/>
    <w:rsid w:val="00B11576"/>
    <w:rsid w:val="00B1195F"/>
    <w:rsid w:val="00B14D10"/>
    <w:rsid w:val="00B15A44"/>
    <w:rsid w:val="00B209C7"/>
    <w:rsid w:val="00B21AB4"/>
    <w:rsid w:val="00B23499"/>
    <w:rsid w:val="00B26480"/>
    <w:rsid w:val="00B278FE"/>
    <w:rsid w:val="00B279CE"/>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38EF"/>
    <w:rsid w:val="00B67982"/>
    <w:rsid w:val="00B67A43"/>
    <w:rsid w:val="00B67F9F"/>
    <w:rsid w:val="00B71D1F"/>
    <w:rsid w:val="00B72B25"/>
    <w:rsid w:val="00B72CFF"/>
    <w:rsid w:val="00B73DE6"/>
    <w:rsid w:val="00B761CD"/>
    <w:rsid w:val="00B76B66"/>
    <w:rsid w:val="00B84241"/>
    <w:rsid w:val="00B86EF0"/>
    <w:rsid w:val="00B90E10"/>
    <w:rsid w:val="00B93724"/>
    <w:rsid w:val="00B96969"/>
    <w:rsid w:val="00B97900"/>
    <w:rsid w:val="00BA0160"/>
    <w:rsid w:val="00BA1229"/>
    <w:rsid w:val="00BA44A8"/>
    <w:rsid w:val="00BA49C5"/>
    <w:rsid w:val="00BA74C7"/>
    <w:rsid w:val="00BA7E53"/>
    <w:rsid w:val="00BB0182"/>
    <w:rsid w:val="00BB2010"/>
    <w:rsid w:val="00BB2F4A"/>
    <w:rsid w:val="00BB637C"/>
    <w:rsid w:val="00BC1006"/>
    <w:rsid w:val="00BC2324"/>
    <w:rsid w:val="00BC786E"/>
    <w:rsid w:val="00BC78F8"/>
    <w:rsid w:val="00BD5C92"/>
    <w:rsid w:val="00BD64EC"/>
    <w:rsid w:val="00BE50E6"/>
    <w:rsid w:val="00BE7A0C"/>
    <w:rsid w:val="00BF2807"/>
    <w:rsid w:val="00BF2928"/>
    <w:rsid w:val="00BF5D60"/>
    <w:rsid w:val="00BF6691"/>
    <w:rsid w:val="00C023E7"/>
    <w:rsid w:val="00C028FC"/>
    <w:rsid w:val="00C037F2"/>
    <w:rsid w:val="00C0386D"/>
    <w:rsid w:val="00C04539"/>
    <w:rsid w:val="00C065A1"/>
    <w:rsid w:val="00C06FB1"/>
    <w:rsid w:val="00C10ED5"/>
    <w:rsid w:val="00C12574"/>
    <w:rsid w:val="00C12CB3"/>
    <w:rsid w:val="00C151A6"/>
    <w:rsid w:val="00C24098"/>
    <w:rsid w:val="00C2571F"/>
    <w:rsid w:val="00C27A70"/>
    <w:rsid w:val="00C30A4E"/>
    <w:rsid w:val="00C30C18"/>
    <w:rsid w:val="00C3483B"/>
    <w:rsid w:val="00C3641C"/>
    <w:rsid w:val="00C411F3"/>
    <w:rsid w:val="00C44105"/>
    <w:rsid w:val="00C4761D"/>
    <w:rsid w:val="00C52004"/>
    <w:rsid w:val="00C523EC"/>
    <w:rsid w:val="00C55A33"/>
    <w:rsid w:val="00C55F5A"/>
    <w:rsid w:val="00C563A9"/>
    <w:rsid w:val="00C57E03"/>
    <w:rsid w:val="00C62191"/>
    <w:rsid w:val="00C62755"/>
    <w:rsid w:val="00C64D49"/>
    <w:rsid w:val="00C64E13"/>
    <w:rsid w:val="00C66692"/>
    <w:rsid w:val="00C66849"/>
    <w:rsid w:val="00C673B5"/>
    <w:rsid w:val="00C7063D"/>
    <w:rsid w:val="00C72339"/>
    <w:rsid w:val="00C820BC"/>
    <w:rsid w:val="00C82247"/>
    <w:rsid w:val="00C830BC"/>
    <w:rsid w:val="00C8524D"/>
    <w:rsid w:val="00C87072"/>
    <w:rsid w:val="00C90904"/>
    <w:rsid w:val="00C90D2D"/>
    <w:rsid w:val="00C90E73"/>
    <w:rsid w:val="00C91123"/>
    <w:rsid w:val="00C96CB0"/>
    <w:rsid w:val="00C97B31"/>
    <w:rsid w:val="00C97F5E"/>
    <w:rsid w:val="00CA1595"/>
    <w:rsid w:val="00CA21C4"/>
    <w:rsid w:val="00CA5C68"/>
    <w:rsid w:val="00CA5DBF"/>
    <w:rsid w:val="00CA6018"/>
    <w:rsid w:val="00CA6CC2"/>
    <w:rsid w:val="00CA71FF"/>
    <w:rsid w:val="00CB2393"/>
    <w:rsid w:val="00CB2456"/>
    <w:rsid w:val="00CB5276"/>
    <w:rsid w:val="00CB53C2"/>
    <w:rsid w:val="00CB5BFC"/>
    <w:rsid w:val="00CB62E0"/>
    <w:rsid w:val="00CB68D7"/>
    <w:rsid w:val="00CB785B"/>
    <w:rsid w:val="00CC24CC"/>
    <w:rsid w:val="00CC7E68"/>
    <w:rsid w:val="00CD0F05"/>
    <w:rsid w:val="00CD15D5"/>
    <w:rsid w:val="00CD19D5"/>
    <w:rsid w:val="00CD3364"/>
    <w:rsid w:val="00CD3D74"/>
    <w:rsid w:val="00CD3EF5"/>
    <w:rsid w:val="00CD7132"/>
    <w:rsid w:val="00CE0E6F"/>
    <w:rsid w:val="00CE36BA"/>
    <w:rsid w:val="00CE3B21"/>
    <w:rsid w:val="00CE56FC"/>
    <w:rsid w:val="00CE7A4D"/>
    <w:rsid w:val="00CF0BB8"/>
    <w:rsid w:val="00CF1B46"/>
    <w:rsid w:val="00CF32D2"/>
    <w:rsid w:val="00CF4CFE"/>
    <w:rsid w:val="00CF55E6"/>
    <w:rsid w:val="00D00E8E"/>
    <w:rsid w:val="00D02E0F"/>
    <w:rsid w:val="00D02F79"/>
    <w:rsid w:val="00D03EE8"/>
    <w:rsid w:val="00D10250"/>
    <w:rsid w:val="00D13535"/>
    <w:rsid w:val="00D1476E"/>
    <w:rsid w:val="00D15497"/>
    <w:rsid w:val="00D17B79"/>
    <w:rsid w:val="00D205F5"/>
    <w:rsid w:val="00D210CF"/>
    <w:rsid w:val="00D23FEA"/>
    <w:rsid w:val="00D254E9"/>
    <w:rsid w:val="00D269CA"/>
    <w:rsid w:val="00D30B48"/>
    <w:rsid w:val="00D31002"/>
    <w:rsid w:val="00D3168A"/>
    <w:rsid w:val="00D3213F"/>
    <w:rsid w:val="00D350D1"/>
    <w:rsid w:val="00D46FAA"/>
    <w:rsid w:val="00D47A40"/>
    <w:rsid w:val="00D51D33"/>
    <w:rsid w:val="00D57132"/>
    <w:rsid w:val="00D57BB2"/>
    <w:rsid w:val="00D57E57"/>
    <w:rsid w:val="00D611DF"/>
    <w:rsid w:val="00D65405"/>
    <w:rsid w:val="00D70752"/>
    <w:rsid w:val="00D725C1"/>
    <w:rsid w:val="00D8018C"/>
    <w:rsid w:val="00D80E2D"/>
    <w:rsid w:val="00D824A6"/>
    <w:rsid w:val="00D84D5E"/>
    <w:rsid w:val="00D8560E"/>
    <w:rsid w:val="00D8758F"/>
    <w:rsid w:val="00DA314D"/>
    <w:rsid w:val="00DA4EDD"/>
    <w:rsid w:val="00DA542D"/>
    <w:rsid w:val="00DA6B78"/>
    <w:rsid w:val="00DB0671"/>
    <w:rsid w:val="00DB122B"/>
    <w:rsid w:val="00DB5693"/>
    <w:rsid w:val="00DC1D94"/>
    <w:rsid w:val="00DC4209"/>
    <w:rsid w:val="00DC42CF"/>
    <w:rsid w:val="00DC4D2A"/>
    <w:rsid w:val="00DC6191"/>
    <w:rsid w:val="00DC738A"/>
    <w:rsid w:val="00DC77A2"/>
    <w:rsid w:val="00DC77EE"/>
    <w:rsid w:val="00DD22BB"/>
    <w:rsid w:val="00DD2A9E"/>
    <w:rsid w:val="00DD382A"/>
    <w:rsid w:val="00DD592E"/>
    <w:rsid w:val="00DE057F"/>
    <w:rsid w:val="00DE09D2"/>
    <w:rsid w:val="00DE1025"/>
    <w:rsid w:val="00DE17C6"/>
    <w:rsid w:val="00DE2082"/>
    <w:rsid w:val="00DE2289"/>
    <w:rsid w:val="00DE35BE"/>
    <w:rsid w:val="00DE3914"/>
    <w:rsid w:val="00DE499C"/>
    <w:rsid w:val="00DE69DB"/>
    <w:rsid w:val="00DF09A7"/>
    <w:rsid w:val="00DF0DE8"/>
    <w:rsid w:val="00DF2B51"/>
    <w:rsid w:val="00E001D6"/>
    <w:rsid w:val="00E00897"/>
    <w:rsid w:val="00E03A76"/>
    <w:rsid w:val="00E04410"/>
    <w:rsid w:val="00E07484"/>
    <w:rsid w:val="00E101E6"/>
    <w:rsid w:val="00E11351"/>
    <w:rsid w:val="00E114ED"/>
    <w:rsid w:val="00E12F1C"/>
    <w:rsid w:val="00E17915"/>
    <w:rsid w:val="00E24F5A"/>
    <w:rsid w:val="00E262A8"/>
    <w:rsid w:val="00E264BE"/>
    <w:rsid w:val="00E31AE0"/>
    <w:rsid w:val="00E325F3"/>
    <w:rsid w:val="00E33442"/>
    <w:rsid w:val="00E33F44"/>
    <w:rsid w:val="00E37699"/>
    <w:rsid w:val="00E37D48"/>
    <w:rsid w:val="00E4225C"/>
    <w:rsid w:val="00E44879"/>
    <w:rsid w:val="00E458F7"/>
    <w:rsid w:val="00E537FE"/>
    <w:rsid w:val="00E547A0"/>
    <w:rsid w:val="00E5715A"/>
    <w:rsid w:val="00E6046C"/>
    <w:rsid w:val="00E61530"/>
    <w:rsid w:val="00E624E6"/>
    <w:rsid w:val="00E626EF"/>
    <w:rsid w:val="00E72914"/>
    <w:rsid w:val="00E75487"/>
    <w:rsid w:val="00E75AE0"/>
    <w:rsid w:val="00E76B61"/>
    <w:rsid w:val="00E83C1F"/>
    <w:rsid w:val="00E84AAE"/>
    <w:rsid w:val="00E85684"/>
    <w:rsid w:val="00E86008"/>
    <w:rsid w:val="00E868F8"/>
    <w:rsid w:val="00E8794B"/>
    <w:rsid w:val="00E9104B"/>
    <w:rsid w:val="00E97656"/>
    <w:rsid w:val="00EA004A"/>
    <w:rsid w:val="00EA019C"/>
    <w:rsid w:val="00EA172C"/>
    <w:rsid w:val="00EA259B"/>
    <w:rsid w:val="00EA35A3"/>
    <w:rsid w:val="00EA3E6A"/>
    <w:rsid w:val="00EA69CF"/>
    <w:rsid w:val="00EB0842"/>
    <w:rsid w:val="00EB0B22"/>
    <w:rsid w:val="00EB18EF"/>
    <w:rsid w:val="00EB2368"/>
    <w:rsid w:val="00EB2D66"/>
    <w:rsid w:val="00EB46D0"/>
    <w:rsid w:val="00EB4B07"/>
    <w:rsid w:val="00EB53E1"/>
    <w:rsid w:val="00EB58F4"/>
    <w:rsid w:val="00EB7951"/>
    <w:rsid w:val="00EC4155"/>
    <w:rsid w:val="00EC4F4D"/>
    <w:rsid w:val="00EC568C"/>
    <w:rsid w:val="00EC5D7B"/>
    <w:rsid w:val="00ED1DD7"/>
    <w:rsid w:val="00ED3ED9"/>
    <w:rsid w:val="00ED6A79"/>
    <w:rsid w:val="00EE17DF"/>
    <w:rsid w:val="00EE57D9"/>
    <w:rsid w:val="00EF1482"/>
    <w:rsid w:val="00EF4621"/>
    <w:rsid w:val="00EF4D52"/>
    <w:rsid w:val="00EF6312"/>
    <w:rsid w:val="00F00C4B"/>
    <w:rsid w:val="00F018EE"/>
    <w:rsid w:val="00F038B0"/>
    <w:rsid w:val="00F0561F"/>
    <w:rsid w:val="00F05F34"/>
    <w:rsid w:val="00F141D5"/>
    <w:rsid w:val="00F149D5"/>
    <w:rsid w:val="00F22B27"/>
    <w:rsid w:val="00F22D13"/>
    <w:rsid w:val="00F234A7"/>
    <w:rsid w:val="00F277B6"/>
    <w:rsid w:val="00F27DA5"/>
    <w:rsid w:val="00F33EFA"/>
    <w:rsid w:val="00F3433D"/>
    <w:rsid w:val="00F3435C"/>
    <w:rsid w:val="00F37E07"/>
    <w:rsid w:val="00F4182A"/>
    <w:rsid w:val="00F42A0F"/>
    <w:rsid w:val="00F449C6"/>
    <w:rsid w:val="00F464ED"/>
    <w:rsid w:val="00F54380"/>
    <w:rsid w:val="00F54B47"/>
    <w:rsid w:val="00F5538C"/>
    <w:rsid w:val="00F55C31"/>
    <w:rsid w:val="00F61247"/>
    <w:rsid w:val="00F61F61"/>
    <w:rsid w:val="00F63191"/>
    <w:rsid w:val="00F6702E"/>
    <w:rsid w:val="00F67237"/>
    <w:rsid w:val="00F67FCC"/>
    <w:rsid w:val="00F70E84"/>
    <w:rsid w:val="00F80183"/>
    <w:rsid w:val="00F80685"/>
    <w:rsid w:val="00F84D26"/>
    <w:rsid w:val="00F9099A"/>
    <w:rsid w:val="00F94968"/>
    <w:rsid w:val="00F94C61"/>
    <w:rsid w:val="00FA092B"/>
    <w:rsid w:val="00FA4106"/>
    <w:rsid w:val="00FA4F6C"/>
    <w:rsid w:val="00FA6EFD"/>
    <w:rsid w:val="00FB2A8E"/>
    <w:rsid w:val="00FB3791"/>
    <w:rsid w:val="00FB6780"/>
    <w:rsid w:val="00FB6F4F"/>
    <w:rsid w:val="00FB74EA"/>
    <w:rsid w:val="00FC1262"/>
    <w:rsid w:val="00FC4B05"/>
    <w:rsid w:val="00FD07EF"/>
    <w:rsid w:val="00FD0ADB"/>
    <w:rsid w:val="00FD1424"/>
    <w:rsid w:val="00FD2C9E"/>
    <w:rsid w:val="00FD334A"/>
    <w:rsid w:val="00FD4786"/>
    <w:rsid w:val="00FD616C"/>
    <w:rsid w:val="00FD67C3"/>
    <w:rsid w:val="00FE4BA2"/>
    <w:rsid w:val="00FE53F2"/>
    <w:rsid w:val="00FF0A00"/>
    <w:rsid w:val="00FF1C57"/>
    <w:rsid w:val="00FF2581"/>
    <w:rsid w:val="00FF4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6D34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rsid w:val="00CD7132"/>
    <w:rPr>
      <w:vertAlign w:val="superscript"/>
    </w:rPr>
  </w:style>
  <w:style w:type="paragraph" w:styleId="FootnoteText">
    <w:name w:val="footnote text"/>
    <w:aliases w:val="Car"/>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character" w:customStyle="1" w:styleId="DeltaViewDeletion">
    <w:name w:val="DeltaView Deletion"/>
    <w:rsid w:val="00EB4B07"/>
    <w:rPr>
      <w:strike/>
      <w:color w:val="FF0000"/>
    </w:rPr>
  </w:style>
  <w:style w:type="character" w:styleId="Hyperlink">
    <w:name w:val="Hyperlink"/>
    <w:basedOn w:val="DefaultParagraphFont"/>
    <w:unhideWhenUsed/>
    <w:rsid w:val="00EB4B07"/>
    <w:rPr>
      <w:color w:val="0000FF" w:themeColor="hyperlink"/>
      <w:u w:val="single"/>
    </w:rPr>
  </w:style>
  <w:style w:type="paragraph" w:styleId="ListParagraph">
    <w:name w:val="List Paragraph"/>
    <w:basedOn w:val="Normal"/>
    <w:uiPriority w:val="34"/>
    <w:qFormat/>
    <w:rsid w:val="00EB4B07"/>
    <w:pPr>
      <w:widowControl w:val="0"/>
      <w:autoSpaceDE w:val="0"/>
      <w:autoSpaceDN w:val="0"/>
      <w:adjustRightInd w:val="0"/>
      <w:ind w:left="720"/>
    </w:pPr>
    <w:rPr>
      <w:rFonts w:eastAsia="Arial Unicode MS"/>
      <w:sz w:val="20"/>
      <w:szCs w:val="20"/>
      <w:lang w:eastAsia="zh-CN"/>
    </w:rPr>
  </w:style>
  <w:style w:type="character" w:customStyle="1" w:styleId="DeltaViewInsertion">
    <w:name w:val="DeltaView Insertion"/>
    <w:rsid w:val="00EB4B07"/>
    <w:rPr>
      <w:color w:val="0000FF"/>
      <w:u w:val="double"/>
    </w:rPr>
  </w:style>
  <w:style w:type="character" w:styleId="FollowedHyperlink">
    <w:name w:val="FollowedHyperlink"/>
    <w:basedOn w:val="DefaultParagraphFont"/>
    <w:semiHidden/>
    <w:unhideWhenUsed/>
    <w:rsid w:val="00D310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loridapsc.com/pscfiles/website-files/PDF/Utilities/Electricgas/TenYearSitePlans//2026/Florida%20Power%20and%20Light%20Company.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10</Pages>
  <Words>4269</Words>
  <Characters>24334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2026-10-26T14:51:00Z</dcterms:created>
  <dcterms:modified xsi:type="dcterms:W3CDTF">2026-10-26T15:31:00Z</dcterms:modified>
</cp:coreProperties>
</file>