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FE1092" w14:textId="77777777" w:rsidR="004875D2" w:rsidRDefault="004875D2" w:rsidP="004875D2">
      <w:pPr>
        <w:pStyle w:val="OrderHeading"/>
      </w:pPr>
      <w:r>
        <w:t>BEFORE THE FLORIDA PUBLIC SERVICE COMMISSION</w:t>
      </w:r>
    </w:p>
    <w:p w14:paraId="6FD21E7A" w14:textId="77777777" w:rsidR="004875D2" w:rsidRDefault="004875D2" w:rsidP="004875D2">
      <w:pPr>
        <w:pStyle w:val="OrderBody"/>
      </w:pPr>
    </w:p>
    <w:p w14:paraId="63F80E58" w14:textId="77777777" w:rsidR="004875D2" w:rsidRDefault="004875D2" w:rsidP="004875D2">
      <w:pPr>
        <w:pStyle w:val="OrderBody"/>
      </w:pPr>
    </w:p>
    <w:tbl>
      <w:tblPr>
        <w:tblW w:w="0" w:type="auto"/>
        <w:tblBorders>
          <w:insideV w:val="double" w:sz="4" w:space="0" w:color="auto"/>
        </w:tblBorders>
        <w:tblLook w:val="01E0" w:firstRow="1" w:lastRow="1" w:firstColumn="1" w:lastColumn="1" w:noHBand="0" w:noVBand="0"/>
      </w:tblPr>
      <w:tblGrid>
        <w:gridCol w:w="4788"/>
        <w:gridCol w:w="4788"/>
      </w:tblGrid>
      <w:tr w:rsidR="004875D2" w:rsidRPr="00C63FCF" w14:paraId="6FA7D1FC" w14:textId="77777777" w:rsidTr="00C63FCF">
        <w:trPr>
          <w:trHeight w:val="828"/>
        </w:trPr>
        <w:tc>
          <w:tcPr>
            <w:tcW w:w="4788" w:type="dxa"/>
            <w:tcBorders>
              <w:bottom w:val="single" w:sz="8" w:space="0" w:color="auto"/>
              <w:right w:val="double" w:sz="6" w:space="0" w:color="auto"/>
            </w:tcBorders>
            <w:shd w:val="clear" w:color="auto" w:fill="auto"/>
          </w:tcPr>
          <w:p w14:paraId="3E4B383C" w14:textId="4960DF51" w:rsidR="004875D2" w:rsidRDefault="004875D2" w:rsidP="00C63FCF">
            <w:pPr>
              <w:pStyle w:val="OrderBody"/>
              <w:tabs>
                <w:tab w:val="center" w:pos="4320"/>
                <w:tab w:val="right" w:pos="8640"/>
              </w:tabs>
              <w:jc w:val="left"/>
            </w:pPr>
            <w:r>
              <w:t xml:space="preserve">In re: </w:t>
            </w:r>
            <w:bookmarkStart w:id="0" w:name="SSInRe"/>
            <w:bookmarkEnd w:id="0"/>
            <w:r>
              <w:t>Joint petition for approval of swing service rider for Florida City Gas and approval of rates for January 2027 through December 2027 for Florida Public Utilities Company and Florida City Gas, by Florida City Gas and Florida Public Utilities Company.</w:t>
            </w:r>
          </w:p>
        </w:tc>
        <w:tc>
          <w:tcPr>
            <w:tcW w:w="4788" w:type="dxa"/>
            <w:tcBorders>
              <w:left w:val="double" w:sz="6" w:space="0" w:color="auto"/>
            </w:tcBorders>
            <w:shd w:val="clear" w:color="auto" w:fill="auto"/>
          </w:tcPr>
          <w:p w14:paraId="66B92FB5" w14:textId="24640FB4" w:rsidR="004875D2" w:rsidRDefault="004875D2" w:rsidP="004875D2">
            <w:pPr>
              <w:pStyle w:val="OrderBody"/>
            </w:pPr>
            <w:r>
              <w:t xml:space="preserve">DOCKET NO. </w:t>
            </w:r>
            <w:bookmarkStart w:id="1" w:name="SSDocketNo"/>
            <w:bookmarkEnd w:id="1"/>
            <w:r>
              <w:t>20260138-GU</w:t>
            </w:r>
          </w:p>
          <w:p w14:paraId="696831C1" w14:textId="6C904DA3" w:rsidR="004875D2" w:rsidRDefault="004875D2" w:rsidP="00C63FCF">
            <w:pPr>
              <w:pStyle w:val="OrderBody"/>
              <w:tabs>
                <w:tab w:val="center" w:pos="4320"/>
                <w:tab w:val="right" w:pos="8640"/>
              </w:tabs>
              <w:jc w:val="left"/>
            </w:pPr>
            <w:r>
              <w:t xml:space="preserve">ORDER NO. </w:t>
            </w:r>
            <w:bookmarkStart w:id="2" w:name="OrderNo0385"/>
            <w:r w:rsidR="00794CEA">
              <w:t>PSC-2026-0385-PCO-GU</w:t>
            </w:r>
            <w:bookmarkEnd w:id="2"/>
          </w:p>
          <w:p w14:paraId="5D49B4BE" w14:textId="76FF51E2" w:rsidR="004875D2" w:rsidRDefault="004875D2" w:rsidP="00C63FCF">
            <w:pPr>
              <w:pStyle w:val="OrderBody"/>
              <w:tabs>
                <w:tab w:val="center" w:pos="4320"/>
                <w:tab w:val="right" w:pos="8640"/>
              </w:tabs>
              <w:jc w:val="left"/>
            </w:pPr>
            <w:r>
              <w:t xml:space="preserve">ISSUED: </w:t>
            </w:r>
            <w:r w:rsidR="00794CEA">
              <w:t>October 26, 2026</w:t>
            </w:r>
          </w:p>
        </w:tc>
      </w:tr>
    </w:tbl>
    <w:p w14:paraId="01F905D1" w14:textId="77777777" w:rsidR="004875D2" w:rsidRDefault="004875D2" w:rsidP="004875D2"/>
    <w:p w14:paraId="070B950D" w14:textId="4E6327D4" w:rsidR="00CB5276" w:rsidRDefault="00CB5276" w:rsidP="004875D2"/>
    <w:p w14:paraId="0362A40B" w14:textId="77777777" w:rsidR="004875D2" w:rsidRPr="008D1D5C" w:rsidRDefault="004875D2" w:rsidP="008D1D5C">
      <w:pPr>
        <w:spacing w:line="276" w:lineRule="auto"/>
        <w:jc w:val="center"/>
        <w:rPr>
          <w:rFonts w:eastAsiaTheme="minorHAnsi" w:cstheme="minorBidi"/>
          <w:szCs w:val="22"/>
        </w:rPr>
      </w:pPr>
      <w:bookmarkStart w:id="3" w:name="Commissioners"/>
      <w:bookmarkEnd w:id="3"/>
      <w:r w:rsidRPr="008D1D5C">
        <w:rPr>
          <w:rFonts w:eastAsiaTheme="minorHAnsi" w:cstheme="minorBidi"/>
          <w:szCs w:val="22"/>
        </w:rPr>
        <w:t xml:space="preserve">The following Commissioners participated in the disposition of this matter: </w:t>
      </w:r>
    </w:p>
    <w:p w14:paraId="7A3BE321" w14:textId="77777777" w:rsidR="004875D2" w:rsidRPr="008D1D5C" w:rsidRDefault="004875D2" w:rsidP="008D1D5C">
      <w:pPr>
        <w:spacing w:line="276" w:lineRule="auto"/>
        <w:jc w:val="center"/>
        <w:rPr>
          <w:rFonts w:eastAsiaTheme="minorHAnsi" w:cstheme="minorBidi"/>
          <w:szCs w:val="22"/>
        </w:rPr>
      </w:pPr>
    </w:p>
    <w:p w14:paraId="66855E79" w14:textId="5DD7E726" w:rsidR="004875D2" w:rsidRPr="008D1D5C" w:rsidRDefault="004875D2" w:rsidP="008D1D5C">
      <w:pPr>
        <w:spacing w:line="276" w:lineRule="auto"/>
        <w:jc w:val="center"/>
        <w:rPr>
          <w:rFonts w:eastAsiaTheme="minorHAnsi" w:cstheme="minorBidi"/>
          <w:szCs w:val="22"/>
        </w:rPr>
      </w:pPr>
      <w:r>
        <w:rPr>
          <w:rFonts w:eastAsiaTheme="minorHAnsi" w:cstheme="minorBidi"/>
          <w:szCs w:val="22"/>
        </w:rPr>
        <w:t>GABRIELLA PASSIDOMO SMITH</w:t>
      </w:r>
      <w:r w:rsidRPr="008D1D5C">
        <w:rPr>
          <w:rFonts w:eastAsiaTheme="minorHAnsi" w:cstheme="minorBidi"/>
          <w:szCs w:val="22"/>
        </w:rPr>
        <w:t>, Chairman</w:t>
      </w:r>
    </w:p>
    <w:p w14:paraId="258640F8" w14:textId="3ECB919E" w:rsidR="004875D2" w:rsidRPr="008D1D5C" w:rsidRDefault="004875D2" w:rsidP="008D1D5C">
      <w:pPr>
        <w:spacing w:line="276" w:lineRule="auto"/>
        <w:jc w:val="center"/>
        <w:rPr>
          <w:rFonts w:eastAsiaTheme="minorHAnsi" w:cstheme="minorBidi"/>
          <w:szCs w:val="22"/>
        </w:rPr>
      </w:pPr>
      <w:r>
        <w:rPr>
          <w:rFonts w:eastAsiaTheme="minorHAnsi" w:cstheme="minorBidi"/>
          <w:szCs w:val="22"/>
        </w:rPr>
        <w:t>GARY F. CLARK</w:t>
      </w:r>
    </w:p>
    <w:p w14:paraId="2A772AFC" w14:textId="229E3B0F" w:rsidR="004875D2" w:rsidRPr="008D1D5C" w:rsidRDefault="004875D2" w:rsidP="008D1D5C">
      <w:pPr>
        <w:spacing w:line="276" w:lineRule="auto"/>
        <w:jc w:val="center"/>
        <w:rPr>
          <w:rFonts w:eastAsiaTheme="minorHAnsi" w:cstheme="minorBidi"/>
          <w:szCs w:val="22"/>
        </w:rPr>
      </w:pPr>
      <w:r>
        <w:rPr>
          <w:rFonts w:eastAsiaTheme="minorHAnsi" w:cstheme="minorBidi"/>
          <w:szCs w:val="22"/>
        </w:rPr>
        <w:t>MIKE LA ROSA</w:t>
      </w:r>
    </w:p>
    <w:p w14:paraId="38B8C490" w14:textId="2B4C6E11" w:rsidR="004875D2" w:rsidRPr="008D1D5C" w:rsidRDefault="004875D2" w:rsidP="008D1D5C">
      <w:pPr>
        <w:spacing w:line="276" w:lineRule="auto"/>
        <w:jc w:val="center"/>
        <w:rPr>
          <w:rFonts w:eastAsiaTheme="minorHAnsi" w:cstheme="minorBidi"/>
          <w:szCs w:val="22"/>
        </w:rPr>
      </w:pPr>
      <w:r>
        <w:rPr>
          <w:rFonts w:eastAsiaTheme="minorHAnsi" w:cstheme="minorBidi"/>
          <w:szCs w:val="22"/>
        </w:rPr>
        <w:t>BOBBY PAYNE</w:t>
      </w:r>
    </w:p>
    <w:p w14:paraId="235998F0" w14:textId="2E273DD2" w:rsidR="004875D2" w:rsidRPr="008D1D5C" w:rsidRDefault="004875D2" w:rsidP="008D1D5C">
      <w:pPr>
        <w:spacing w:line="276" w:lineRule="auto"/>
        <w:jc w:val="center"/>
        <w:rPr>
          <w:rFonts w:eastAsiaTheme="minorHAnsi" w:cstheme="minorBidi"/>
          <w:szCs w:val="22"/>
        </w:rPr>
      </w:pPr>
      <w:r>
        <w:rPr>
          <w:rFonts w:eastAsiaTheme="minorHAnsi" w:cstheme="minorBidi"/>
          <w:szCs w:val="22"/>
        </w:rPr>
        <w:t>ANA ORTEGA</w:t>
      </w:r>
    </w:p>
    <w:p w14:paraId="3F4CF3BF" w14:textId="77777777" w:rsidR="004875D2" w:rsidRPr="008D1D5C" w:rsidRDefault="004875D2" w:rsidP="008D1D5C">
      <w:pPr>
        <w:spacing w:line="276" w:lineRule="auto"/>
        <w:rPr>
          <w:rFonts w:eastAsiaTheme="minorHAnsi" w:cstheme="minorBidi"/>
          <w:szCs w:val="22"/>
        </w:rPr>
      </w:pPr>
    </w:p>
    <w:p w14:paraId="6261CFBD" w14:textId="77777777" w:rsidR="00CB5276" w:rsidRDefault="00CB5276">
      <w:pPr>
        <w:pStyle w:val="OrderBody"/>
      </w:pPr>
    </w:p>
    <w:p w14:paraId="7216556B" w14:textId="5FDC439E" w:rsidR="004875D2" w:rsidRDefault="004875D2" w:rsidP="004875D2">
      <w:pPr>
        <w:pStyle w:val="CenterUnderline"/>
      </w:pPr>
      <w:r>
        <w:t>ORDER</w:t>
      </w:r>
      <w:bookmarkStart w:id="4" w:name="OrderTitle"/>
      <w:r>
        <w:t xml:space="preserve"> SUSPENDING TARIFF </w:t>
      </w:r>
      <w:bookmarkEnd w:id="4"/>
    </w:p>
    <w:p w14:paraId="151BC16A" w14:textId="77777777" w:rsidR="004875D2" w:rsidRDefault="004875D2" w:rsidP="004875D2">
      <w:pPr>
        <w:pStyle w:val="CenterUnderline"/>
      </w:pPr>
    </w:p>
    <w:p w14:paraId="44E2BDB9" w14:textId="4995426A" w:rsidR="004875D2" w:rsidRDefault="004875D2" w:rsidP="004875D2">
      <w:pPr>
        <w:pStyle w:val="OrderBody"/>
      </w:pPr>
      <w:r>
        <w:t>BY THE COMMISSION:</w:t>
      </w:r>
    </w:p>
    <w:p w14:paraId="6FAAB700" w14:textId="77777777" w:rsidR="004875D2" w:rsidRDefault="004875D2" w:rsidP="004875D2">
      <w:pPr>
        <w:pStyle w:val="OrderBody"/>
      </w:pPr>
    </w:p>
    <w:p w14:paraId="4678EC82" w14:textId="3F5731AF" w:rsidR="004875D2" w:rsidRPr="00C26D36" w:rsidRDefault="004875D2" w:rsidP="004875D2">
      <w:pPr>
        <w:pStyle w:val="RecommendationMajorSectionHeading"/>
        <w:rPr>
          <w:rFonts w:ascii="Times New Roman" w:hAnsi="Times New Roman" w:cs="Times New Roman"/>
          <w:b w:val="0"/>
          <w:bCs w:val="0"/>
        </w:rPr>
      </w:pPr>
      <w:bookmarkStart w:id="5" w:name="OrderText"/>
      <w:bookmarkEnd w:id="5"/>
      <w:r w:rsidRPr="00A318C8">
        <w:rPr>
          <w:rFonts w:ascii="Times New Roman" w:hAnsi="Times New Roman" w:cs="Times New Roman"/>
          <w:b w:val="0"/>
          <w:bCs w:val="0"/>
          <w:u w:val="single"/>
        </w:rPr>
        <w:t>Background</w:t>
      </w:r>
    </w:p>
    <w:p w14:paraId="281608E6" w14:textId="77777777" w:rsidR="004875D2" w:rsidRDefault="004875D2" w:rsidP="004875D2">
      <w:pPr>
        <w:pStyle w:val="BodyText"/>
        <w:spacing w:after="0"/>
        <w:ind w:firstLine="720"/>
        <w:jc w:val="both"/>
      </w:pPr>
      <w:r>
        <w:t xml:space="preserve">On September 1, 2026, Florida Public Utilities Company (FPUC) and Florida City Gas (FCG), collectively the Parties, filed a joint petition for approval of revised </w:t>
      </w:r>
      <w:bookmarkStart w:id="6" w:name="_Hlk243471688"/>
      <w:r>
        <w:t>Swing Service Rider rates and associated tariffs</w:t>
      </w:r>
      <w:bookmarkEnd w:id="6"/>
      <w:r>
        <w:t xml:space="preserve"> for the period January 2027 through December 2027. The swing service rider is a cents per therm charge that is included in the monthly gas bill of transportation customers, who purchase gas from third party marketers, and therefore do not pay the Purchased Gas Adjustment (PGA) charge.</w:t>
      </w:r>
    </w:p>
    <w:p w14:paraId="0D858643" w14:textId="77777777" w:rsidR="004875D2" w:rsidRDefault="004875D2" w:rsidP="004875D2">
      <w:pPr>
        <w:pStyle w:val="BodyText"/>
        <w:spacing w:after="0"/>
        <w:jc w:val="both"/>
      </w:pPr>
    </w:p>
    <w:p w14:paraId="706038F1" w14:textId="0F19E968" w:rsidR="004875D2" w:rsidRDefault="00BC4D6B" w:rsidP="004875D2">
      <w:pPr>
        <w:pStyle w:val="BodyText"/>
        <w:spacing w:after="0"/>
        <w:ind w:firstLine="720"/>
        <w:jc w:val="both"/>
      </w:pPr>
      <w:r>
        <w:t>We</w:t>
      </w:r>
      <w:r w:rsidR="004875D2" w:rsidRPr="00704750">
        <w:t xml:space="preserve"> first approved FPUC’s swing service rider tariff by Order No. PSC-16-0422-TRF-GU (2016 Order).</w:t>
      </w:r>
      <w:r w:rsidR="004875D2">
        <w:rPr>
          <w:rStyle w:val="FootnoteReference"/>
        </w:rPr>
        <w:footnoteReference w:id="1"/>
      </w:r>
      <w:r w:rsidR="004875D2" w:rsidRPr="00704750">
        <w:t xml:space="preserve"> The 2016 Order requires FPUC to file an annual petition to recalculate the swing service rider rates based on </w:t>
      </w:r>
      <w:r w:rsidR="004875D2">
        <w:t xml:space="preserve">FPUC’s </w:t>
      </w:r>
      <w:r w:rsidR="004875D2" w:rsidRPr="00704750">
        <w:t>actual interstate capacity costs and the most</w:t>
      </w:r>
      <w:r w:rsidR="004875D2">
        <w:t xml:space="preserve"> recent 12-months’ usage data. Furthermore, the 2016 Order requires FPUC to incorporate the calculated revenues from the swing service rider as a credit to the PGA proceeding for the concurrent year. The January through December 2026 swing service rider rates were approved in Order No.</w:t>
      </w:r>
      <w:r w:rsidR="004875D2" w:rsidRPr="001631BE">
        <w:t xml:space="preserve"> PSC-2025-0421-TRF-GU</w:t>
      </w:r>
      <w:r w:rsidR="004875D2">
        <w:t>.</w:t>
      </w:r>
      <w:r w:rsidR="004875D2">
        <w:rPr>
          <w:rStyle w:val="FootnoteReference"/>
        </w:rPr>
        <w:footnoteReference w:id="2"/>
      </w:r>
      <w:r w:rsidR="004875D2">
        <w:t xml:space="preserve"> </w:t>
      </w:r>
    </w:p>
    <w:p w14:paraId="36756A24" w14:textId="75F2FF21" w:rsidR="004875D2" w:rsidRDefault="004875D2" w:rsidP="004875D2">
      <w:pPr>
        <w:pStyle w:val="BodyText"/>
        <w:spacing w:after="0"/>
        <w:ind w:firstLine="720"/>
        <w:jc w:val="both"/>
      </w:pPr>
      <w:r>
        <w:lastRenderedPageBreak/>
        <w:t>FCG currently recovers similar transportation related costs through its transportation balancing charge. In the petition, the Parties state that since Chesapeake Utilities Corporation (Chesapeake) acquired FCG, Chesapeake has undertaken several initiatives to standardize and align tariff provisions across its Florida natural gas operations. This petition proposes that FCG implement the swing service rider in place of the transportation balancing charge. The Parties propose a three-year phase-in implementation of the swing service rider to mitigate rate impact for FCG transportation customers.</w:t>
      </w:r>
      <w:r>
        <w:rPr>
          <w:rStyle w:val="FootnoteReference"/>
        </w:rPr>
        <w:footnoteReference w:id="3"/>
      </w:r>
    </w:p>
    <w:p w14:paraId="521CDF62" w14:textId="77777777" w:rsidR="004875D2" w:rsidRDefault="004875D2" w:rsidP="004875D2">
      <w:pPr>
        <w:pStyle w:val="BodyText"/>
        <w:spacing w:after="0"/>
        <w:ind w:firstLine="720"/>
        <w:jc w:val="both"/>
      </w:pPr>
    </w:p>
    <w:p w14:paraId="5D6B7274" w14:textId="07D98FB3" w:rsidR="00CB5276" w:rsidRDefault="004875D2" w:rsidP="004875D2">
      <w:pPr>
        <w:pStyle w:val="OrderBody"/>
        <w:ind w:firstLine="720"/>
      </w:pPr>
      <w:r>
        <w:t xml:space="preserve">This </w:t>
      </w:r>
      <w:r w:rsidR="00BC4D6B">
        <w:t>order</w:t>
      </w:r>
      <w:r>
        <w:t xml:space="preserve"> </w:t>
      </w:r>
      <w:r w:rsidR="00732834">
        <w:t xml:space="preserve">addresses suspension of </w:t>
      </w:r>
      <w:r>
        <w:t xml:space="preserve">the proposed tariffs. </w:t>
      </w:r>
      <w:r w:rsidR="00BC4D6B">
        <w:t>We have</w:t>
      </w:r>
      <w:r>
        <w:t xml:space="preserve"> jurisdiction over this matter pursuant to Sections 366.04, 366.041, 366.05, and 366.06, Florida Statutes (F.S.).</w:t>
      </w:r>
    </w:p>
    <w:p w14:paraId="7E12C273" w14:textId="77777777" w:rsidR="00513EC1" w:rsidRDefault="00513EC1" w:rsidP="004875D2">
      <w:pPr>
        <w:pStyle w:val="OrderBody"/>
      </w:pPr>
    </w:p>
    <w:p w14:paraId="225B28A2" w14:textId="43BCD5BB" w:rsidR="004875D2" w:rsidRPr="00C26D36" w:rsidRDefault="00BC4D6B" w:rsidP="004875D2">
      <w:pPr>
        <w:pStyle w:val="RecommendationMajorSectionHeading"/>
        <w:spacing w:after="0"/>
        <w:rPr>
          <w:rFonts w:ascii="Times New Roman" w:hAnsi="Times New Roman" w:cs="Times New Roman"/>
          <w:b w:val="0"/>
          <w:bCs w:val="0"/>
          <w:u w:val="single"/>
        </w:rPr>
      </w:pPr>
      <w:bookmarkStart w:id="7" w:name="DiscussionOfIssues"/>
      <w:r w:rsidRPr="000A56B7">
        <w:rPr>
          <w:rFonts w:ascii="Times New Roman" w:hAnsi="Times New Roman" w:cs="Times New Roman"/>
          <w:b w:val="0"/>
          <w:bCs w:val="0"/>
          <w:u w:val="single"/>
        </w:rPr>
        <w:t>Decision</w:t>
      </w:r>
    </w:p>
    <w:bookmarkEnd w:id="7"/>
    <w:p w14:paraId="3E0BD715" w14:textId="43BCD5BB" w:rsidR="004875D2" w:rsidRPr="000A56B7" w:rsidRDefault="004875D2" w:rsidP="004875D2">
      <w:pPr>
        <w:pStyle w:val="BodyText"/>
        <w:spacing w:after="0"/>
        <w:jc w:val="both"/>
        <w:rPr>
          <w:u w:val="single"/>
        </w:rPr>
      </w:pPr>
    </w:p>
    <w:p w14:paraId="32576569" w14:textId="354C1023" w:rsidR="004875D2" w:rsidRDefault="00D54165" w:rsidP="00A318C8">
      <w:pPr>
        <w:pStyle w:val="BodyText"/>
        <w:spacing w:after="0"/>
        <w:ind w:firstLine="720"/>
        <w:jc w:val="both"/>
      </w:pPr>
      <w:r>
        <w:t>We find</w:t>
      </w:r>
      <w:r w:rsidR="004875D2" w:rsidRPr="003F2DFE">
        <w:t xml:space="preserve"> that FPUC</w:t>
      </w:r>
      <w:r w:rsidR="004875D2">
        <w:t xml:space="preserve"> and FCG’s joint</w:t>
      </w:r>
      <w:r w:rsidR="004875D2" w:rsidRPr="003F2DFE">
        <w:t xml:space="preserve"> proposed Swing Service Rider rates and associated tariffs for the period January through December 202</w:t>
      </w:r>
      <w:r w:rsidR="004875D2">
        <w:t>7</w:t>
      </w:r>
      <w:r w:rsidR="00766DCC">
        <w:t xml:space="preserve"> shall</w:t>
      </w:r>
      <w:r w:rsidR="004875D2" w:rsidRPr="003F2DFE">
        <w:t xml:space="preserve"> be suspended to allow sufficient time</w:t>
      </w:r>
      <w:r w:rsidR="00EA54AE">
        <w:t xml:space="preserve"> for </w:t>
      </w:r>
      <w:r w:rsidR="00A45A15">
        <w:t>Commission</w:t>
      </w:r>
      <w:r w:rsidR="00EA54AE">
        <w:t xml:space="preserve"> staff</w:t>
      </w:r>
      <w:r w:rsidR="004875D2" w:rsidRPr="003F2DFE">
        <w:t xml:space="preserve"> to </w:t>
      </w:r>
      <w:r w:rsidR="00EA54AE">
        <w:t xml:space="preserve">further </w:t>
      </w:r>
      <w:r w:rsidR="004875D2" w:rsidRPr="003F2DFE">
        <w:t>review the petition and gather all pertinent information in order to present</w:t>
      </w:r>
      <w:r>
        <w:t xml:space="preserve"> us</w:t>
      </w:r>
      <w:r w:rsidR="004875D2" w:rsidRPr="003F2DFE">
        <w:t xml:space="preserve"> with an informed recommendation on the tariff proposals.</w:t>
      </w:r>
      <w:r w:rsidR="004875D2">
        <w:t xml:space="preserve"> </w:t>
      </w:r>
    </w:p>
    <w:p w14:paraId="151B04BD" w14:textId="77777777" w:rsidR="004875D2" w:rsidRDefault="004875D2" w:rsidP="004875D2">
      <w:pPr>
        <w:pStyle w:val="BodyText"/>
        <w:spacing w:after="0"/>
        <w:jc w:val="both"/>
      </w:pPr>
    </w:p>
    <w:p w14:paraId="1C31360A" w14:textId="4C088189" w:rsidR="004875D2" w:rsidRDefault="004875D2" w:rsidP="00766DCC">
      <w:pPr>
        <w:pStyle w:val="BodyText"/>
        <w:spacing w:after="0"/>
        <w:ind w:firstLine="720"/>
        <w:jc w:val="both"/>
      </w:pPr>
      <w:r w:rsidRPr="003F2DFE">
        <w:t xml:space="preserve">Pursuant to Section 366.06(3), F.S., </w:t>
      </w:r>
      <w:r w:rsidR="00D54165">
        <w:t>we</w:t>
      </w:r>
      <w:r w:rsidRPr="003F2DFE">
        <w:t xml:space="preserve"> may withhold consent to the operation of all or any portion of a new rate schedule, delivering to the utility requesting such a change, a reason, or written statement of good cause for doing so within 60 days.</w:t>
      </w:r>
      <w:r w:rsidR="00D54165">
        <w:t xml:space="preserve"> We find</w:t>
      </w:r>
      <w:r w:rsidRPr="003F2DFE">
        <w:t xml:space="preserve"> that the reason stated above is a good cause consistent with the requirement of Section 366.06(3), F.S.</w:t>
      </w:r>
    </w:p>
    <w:p w14:paraId="229A9321" w14:textId="77777777" w:rsidR="00A45A15" w:rsidRDefault="00A45A15" w:rsidP="00766DCC">
      <w:pPr>
        <w:pStyle w:val="BodyText"/>
        <w:spacing w:after="0"/>
        <w:ind w:firstLine="720"/>
        <w:jc w:val="both"/>
      </w:pPr>
    </w:p>
    <w:p w14:paraId="35B562E0" w14:textId="6CAD3649" w:rsidR="004875D2" w:rsidRDefault="004875D2" w:rsidP="004875D2">
      <w:pPr>
        <w:pStyle w:val="OrderBody"/>
      </w:pPr>
      <w:r>
        <w:tab/>
        <w:t>Based on the foregoing, it is</w:t>
      </w:r>
    </w:p>
    <w:p w14:paraId="44B23D7B" w14:textId="77777777" w:rsidR="004875D2" w:rsidRDefault="004875D2" w:rsidP="004875D2">
      <w:pPr>
        <w:pStyle w:val="OrderBody"/>
      </w:pPr>
    </w:p>
    <w:p w14:paraId="422F4A26" w14:textId="1FEDC7EB" w:rsidR="004875D2" w:rsidRDefault="004875D2" w:rsidP="00A318C8">
      <w:pPr>
        <w:jc w:val="both"/>
      </w:pPr>
      <w:r>
        <w:tab/>
        <w:t>ORDERED by the Florida Public Service Commission that</w:t>
      </w:r>
      <w:r w:rsidRPr="004875D2">
        <w:rPr>
          <w:i/>
          <w:iCs/>
        </w:rPr>
        <w:t xml:space="preserve"> </w:t>
      </w:r>
      <w:r w:rsidR="00342F1D">
        <w:t>Florida Public Utilities Company and Florida City Gas’ joint proposed Swing Service Rider rates and associated tariffs shall be suspended in accordance with Section 366.06(3), F.S</w:t>
      </w:r>
      <w:r>
        <w:rPr>
          <w:i/>
          <w:iCs/>
        </w:rPr>
        <w:t>.</w:t>
      </w:r>
      <w:r>
        <w:t xml:space="preserve">  It is further</w:t>
      </w:r>
    </w:p>
    <w:p w14:paraId="4852A419" w14:textId="77777777" w:rsidR="004875D2" w:rsidRDefault="004875D2" w:rsidP="00766DCC">
      <w:pPr>
        <w:jc w:val="both"/>
      </w:pPr>
    </w:p>
    <w:p w14:paraId="2650DA86" w14:textId="61A36F20" w:rsidR="004875D2" w:rsidRDefault="004875D2" w:rsidP="00766DCC">
      <w:pPr>
        <w:jc w:val="both"/>
      </w:pPr>
      <w:r>
        <w:tab/>
        <w:t>ORDERED that t</w:t>
      </w:r>
      <w:r w:rsidRPr="00521E9D">
        <w:t>his docket sh</w:t>
      </w:r>
      <w:r>
        <w:t>all</w:t>
      </w:r>
      <w:r w:rsidRPr="00521E9D">
        <w:t xml:space="preserve"> remain open pending </w:t>
      </w:r>
      <w:r>
        <w:t>our</w:t>
      </w:r>
      <w:r w:rsidRPr="00521E9D">
        <w:t xml:space="preserve"> decision on the proposed tariffs.</w:t>
      </w:r>
    </w:p>
    <w:p w14:paraId="566A92E1" w14:textId="77777777" w:rsidR="004875D2" w:rsidRDefault="004875D2" w:rsidP="004875D2"/>
    <w:p w14:paraId="3B4F296C" w14:textId="4C072C87" w:rsidR="004875D2" w:rsidRDefault="004875D2" w:rsidP="004875D2">
      <w:pPr>
        <w:keepNext/>
        <w:keepLines/>
        <w:jc w:val="both"/>
      </w:pPr>
      <w:r>
        <w:lastRenderedPageBreak/>
        <w:tab/>
        <w:t>By ORDER of the Florida Public Service Commission this</w:t>
      </w:r>
      <w:r w:rsidR="00794CEA">
        <w:t xml:space="preserve"> </w:t>
      </w:r>
      <w:r>
        <w:t xml:space="preserve"> </w:t>
      </w:r>
      <w:bookmarkStart w:id="8" w:name="replaceDate"/>
      <w:bookmarkEnd w:id="8"/>
      <w:r w:rsidR="00794CEA">
        <w:rPr>
          <w:u w:val="single"/>
        </w:rPr>
        <w:t>26th</w:t>
      </w:r>
      <w:r w:rsidR="00794CEA">
        <w:t xml:space="preserve"> day of </w:t>
      </w:r>
      <w:r w:rsidR="00794CEA">
        <w:rPr>
          <w:u w:val="single"/>
        </w:rPr>
        <w:t>October</w:t>
      </w:r>
      <w:r w:rsidR="00794CEA">
        <w:t xml:space="preserve">, </w:t>
      </w:r>
      <w:r w:rsidR="00794CEA">
        <w:rPr>
          <w:u w:val="single"/>
        </w:rPr>
        <w:t>2026</w:t>
      </w:r>
      <w:r w:rsidR="00794CEA">
        <w:t>.</w:t>
      </w:r>
    </w:p>
    <w:p w14:paraId="139FE8A1" w14:textId="77777777" w:rsidR="00794CEA" w:rsidRPr="00794CEA" w:rsidRDefault="00794CEA" w:rsidP="004875D2">
      <w:pPr>
        <w:keepNext/>
        <w:keepLines/>
        <w:jc w:val="both"/>
      </w:pPr>
    </w:p>
    <w:p w14:paraId="5D979DFC" w14:textId="77777777" w:rsidR="004875D2" w:rsidRDefault="004875D2" w:rsidP="004875D2">
      <w:pPr>
        <w:keepNext/>
        <w:keepLines/>
        <w:jc w:val="both"/>
      </w:pPr>
    </w:p>
    <w:p w14:paraId="1293FE08" w14:textId="77777777" w:rsidR="004875D2" w:rsidRDefault="004875D2" w:rsidP="004875D2">
      <w:pPr>
        <w:keepNext/>
        <w:keepLines/>
        <w:jc w:val="both"/>
      </w:pPr>
    </w:p>
    <w:tbl>
      <w:tblPr>
        <w:tblW w:w="4720" w:type="dxa"/>
        <w:tblInd w:w="3800" w:type="dxa"/>
        <w:tblLayout w:type="fixed"/>
        <w:tblLook w:val="0000" w:firstRow="0" w:lastRow="0" w:firstColumn="0" w:lastColumn="0" w:noHBand="0" w:noVBand="0"/>
      </w:tblPr>
      <w:tblGrid>
        <w:gridCol w:w="686"/>
        <w:gridCol w:w="4034"/>
      </w:tblGrid>
      <w:tr w:rsidR="004875D2" w14:paraId="4FD17A54" w14:textId="77777777" w:rsidTr="004875D2">
        <w:tc>
          <w:tcPr>
            <w:tcW w:w="720" w:type="dxa"/>
            <w:shd w:val="clear" w:color="auto" w:fill="auto"/>
          </w:tcPr>
          <w:p w14:paraId="2CABBB31" w14:textId="77777777" w:rsidR="004875D2" w:rsidRDefault="004875D2" w:rsidP="004875D2">
            <w:pPr>
              <w:keepNext/>
              <w:keepLines/>
              <w:jc w:val="both"/>
            </w:pPr>
          </w:p>
        </w:tc>
        <w:tc>
          <w:tcPr>
            <w:tcW w:w="4320" w:type="dxa"/>
            <w:tcBorders>
              <w:bottom w:val="single" w:sz="4" w:space="0" w:color="auto"/>
            </w:tcBorders>
            <w:shd w:val="clear" w:color="auto" w:fill="auto"/>
          </w:tcPr>
          <w:p w14:paraId="5339146D" w14:textId="4A4413E1" w:rsidR="004875D2" w:rsidRDefault="00EE708A" w:rsidP="004875D2">
            <w:pPr>
              <w:keepNext/>
              <w:keepLines/>
              <w:jc w:val="both"/>
            </w:pPr>
            <w:r>
              <w:t>/s/ Adam J. Teitzman</w:t>
            </w:r>
          </w:p>
        </w:tc>
      </w:tr>
      <w:tr w:rsidR="004875D2" w14:paraId="1C30CF72" w14:textId="77777777" w:rsidTr="004875D2">
        <w:tc>
          <w:tcPr>
            <w:tcW w:w="720" w:type="dxa"/>
            <w:shd w:val="clear" w:color="auto" w:fill="auto"/>
          </w:tcPr>
          <w:p w14:paraId="324ED576" w14:textId="77777777" w:rsidR="004875D2" w:rsidRDefault="004875D2" w:rsidP="004875D2">
            <w:pPr>
              <w:keepNext/>
              <w:keepLines/>
              <w:jc w:val="both"/>
            </w:pPr>
          </w:p>
        </w:tc>
        <w:tc>
          <w:tcPr>
            <w:tcW w:w="4320" w:type="dxa"/>
            <w:tcBorders>
              <w:top w:val="single" w:sz="4" w:space="0" w:color="auto"/>
            </w:tcBorders>
            <w:shd w:val="clear" w:color="auto" w:fill="auto"/>
          </w:tcPr>
          <w:p w14:paraId="7DEA1F15" w14:textId="77777777" w:rsidR="004875D2" w:rsidRDefault="004875D2" w:rsidP="004875D2">
            <w:pPr>
              <w:keepNext/>
              <w:keepLines/>
              <w:jc w:val="both"/>
            </w:pPr>
            <w:r>
              <w:t>ADAM TEITZMAN</w:t>
            </w:r>
          </w:p>
          <w:p w14:paraId="155FEDC1" w14:textId="19B75C65" w:rsidR="004875D2" w:rsidRDefault="004875D2" w:rsidP="004875D2">
            <w:pPr>
              <w:keepNext/>
              <w:keepLines/>
              <w:jc w:val="both"/>
            </w:pPr>
            <w:r>
              <w:t>Commission Clerk</w:t>
            </w:r>
          </w:p>
        </w:tc>
      </w:tr>
    </w:tbl>
    <w:p w14:paraId="34747F0E" w14:textId="77777777" w:rsidR="004875D2" w:rsidRDefault="004875D2" w:rsidP="004875D2">
      <w:pPr>
        <w:pStyle w:val="OrderSigInfo"/>
        <w:keepNext/>
        <w:keepLines/>
      </w:pPr>
      <w:r>
        <w:t>Florida Public Service Commission</w:t>
      </w:r>
    </w:p>
    <w:p w14:paraId="1594C703" w14:textId="77777777" w:rsidR="004875D2" w:rsidRDefault="004875D2" w:rsidP="004875D2">
      <w:pPr>
        <w:pStyle w:val="OrderSigInfo"/>
        <w:keepNext/>
        <w:keepLines/>
      </w:pPr>
      <w:r>
        <w:t>2540 Shumard Oak Boulevard</w:t>
      </w:r>
    </w:p>
    <w:p w14:paraId="249ED578" w14:textId="77777777" w:rsidR="004875D2" w:rsidRDefault="004875D2" w:rsidP="004875D2">
      <w:pPr>
        <w:pStyle w:val="OrderSigInfo"/>
        <w:keepNext/>
        <w:keepLines/>
      </w:pPr>
      <w:r>
        <w:t>Tallahassee, Florida 32399</w:t>
      </w:r>
    </w:p>
    <w:p w14:paraId="768C2183" w14:textId="77777777" w:rsidR="004875D2" w:rsidRDefault="004875D2" w:rsidP="004875D2">
      <w:pPr>
        <w:pStyle w:val="OrderSigInfo"/>
        <w:keepNext/>
        <w:keepLines/>
      </w:pPr>
      <w:r>
        <w:t>(850) 413</w:t>
      </w:r>
      <w:r>
        <w:noBreakHyphen/>
        <w:t>6770</w:t>
      </w:r>
    </w:p>
    <w:p w14:paraId="74A22B40" w14:textId="77777777" w:rsidR="004875D2" w:rsidRDefault="004875D2" w:rsidP="004875D2">
      <w:pPr>
        <w:pStyle w:val="OrderSigInfo"/>
        <w:keepNext/>
        <w:keepLines/>
      </w:pPr>
      <w:r>
        <w:t>www.floridapsc.com</w:t>
      </w:r>
    </w:p>
    <w:p w14:paraId="2C9C6B3D" w14:textId="77777777" w:rsidR="004875D2" w:rsidRDefault="004875D2" w:rsidP="004875D2">
      <w:pPr>
        <w:pStyle w:val="OrderSigInfo"/>
        <w:keepNext/>
        <w:keepLines/>
      </w:pPr>
    </w:p>
    <w:p w14:paraId="1912DB49" w14:textId="77777777" w:rsidR="004875D2" w:rsidRDefault="004875D2" w:rsidP="004875D2">
      <w:pPr>
        <w:pStyle w:val="OrderSigInfo"/>
        <w:keepNext/>
        <w:keepLines/>
      </w:pPr>
      <w:r>
        <w:t>Copies furnished:  A copy of this document is provided to the parties of record at the time of issuance and, if applicable, interested persons.</w:t>
      </w:r>
    </w:p>
    <w:p w14:paraId="4D805322" w14:textId="0817EE05" w:rsidR="004875D2" w:rsidRDefault="004875D2" w:rsidP="004875D2">
      <w:pPr>
        <w:pStyle w:val="OrderBody"/>
        <w:keepNext/>
        <w:keepLines/>
      </w:pPr>
    </w:p>
    <w:p w14:paraId="1E5F408B" w14:textId="77777777" w:rsidR="004875D2" w:rsidRDefault="004875D2" w:rsidP="004875D2">
      <w:pPr>
        <w:keepNext/>
        <w:keepLines/>
        <w:jc w:val="both"/>
      </w:pPr>
    </w:p>
    <w:p w14:paraId="5F83FE50" w14:textId="33DB1BD0" w:rsidR="004875D2" w:rsidRDefault="004875D2" w:rsidP="004875D2">
      <w:pPr>
        <w:keepNext/>
        <w:keepLines/>
        <w:jc w:val="both"/>
      </w:pPr>
      <w:r>
        <w:t>BR</w:t>
      </w:r>
    </w:p>
    <w:p w14:paraId="16B714DE" w14:textId="77777777" w:rsidR="004875D2" w:rsidRDefault="004875D2" w:rsidP="004875D2">
      <w:pPr>
        <w:jc w:val="both"/>
      </w:pPr>
    </w:p>
    <w:p w14:paraId="39E9FE24" w14:textId="77777777" w:rsidR="00A45A15" w:rsidRDefault="00A45A15" w:rsidP="00A45A15">
      <w:pPr>
        <w:pStyle w:val="CenterUnderline"/>
      </w:pPr>
      <w:r>
        <w:t>NOTICE OF FURTHER PROCEEDINGS OR JUDICIAL REVIEW</w:t>
      </w:r>
    </w:p>
    <w:p w14:paraId="0BD2F2D9" w14:textId="227692C9" w:rsidR="004875D2" w:rsidRDefault="004875D2" w:rsidP="00A45A15">
      <w:pPr>
        <w:pStyle w:val="CenterUnderline"/>
      </w:pPr>
    </w:p>
    <w:p w14:paraId="5177B392" w14:textId="77777777" w:rsidR="00A45A15" w:rsidRDefault="00A45A15" w:rsidP="00A45A15">
      <w:pPr>
        <w:pStyle w:val="OrderBody"/>
      </w:pPr>
      <w:r>
        <w:tab/>
        <w:t>The Florida Public Service Commission is required by Section 120.569(1), Florida Statutes, to notify parties of any administrative hearing or judicial review of Commission orders that is available under Sections 120.57 or 120.68, Florida Statutes, as well as the procedures and time limits that apply.  This notice should not be construed to mean all requests for an administrative hearing or judicial review will be granted or result in the relief sought.</w:t>
      </w:r>
    </w:p>
    <w:p w14:paraId="0228BF4D" w14:textId="77777777" w:rsidR="00A45A15" w:rsidRDefault="00A45A15" w:rsidP="00A45A15">
      <w:pPr>
        <w:pStyle w:val="OrderBody"/>
      </w:pPr>
    </w:p>
    <w:p w14:paraId="5473E805" w14:textId="77777777" w:rsidR="00A45A15" w:rsidRDefault="00A45A15" w:rsidP="00A45A15">
      <w:pPr>
        <w:pStyle w:val="OrderBody"/>
      </w:pPr>
      <w:r>
        <w:tab/>
        <w:t>Mediation may be available on a case-by-case basis.  If mediation is conducted, it does not affect a substantially interested person's right to a hearing.</w:t>
      </w:r>
    </w:p>
    <w:p w14:paraId="6D88B687" w14:textId="77777777" w:rsidR="00A45A15" w:rsidRDefault="00A45A15" w:rsidP="00A45A15">
      <w:pPr>
        <w:pStyle w:val="OrderBody"/>
      </w:pPr>
    </w:p>
    <w:p w14:paraId="785B592C" w14:textId="351EE35C" w:rsidR="004875D2" w:rsidRDefault="00A45A15" w:rsidP="004875D2">
      <w:pPr>
        <w:pStyle w:val="OrderBody"/>
      </w:pPr>
      <w:r>
        <w:tab/>
        <w:t>Any party adversely affected by this order, which is preliminary, procedural or intermediate in nature, may request: (1) reconsideration within 10 days pursuant to Rule 25-22.0376, Florida Administrative Code; or (2) judicial review by the Florida Supreme Court, in the case of an electric, gas or telephone utility, or the First District Court of Appeal, in the case of a water or wastewater utility.  A motion for reconsideration shall be filed with the Office of Commission Clerk, in the form prescribed by Rule 25-22.0376, Florida Administrative Code.  Judicial review of a preliminary, procedural or intermediate ruling or order is available if review of the final action will not provide an adequate remedy.  Such review may be requested from the appropriate court, as described above, pursuant to Rule 9.100, Florida Rules of Appellate Procedure.</w:t>
      </w:r>
    </w:p>
    <w:p w14:paraId="44A71C4B" w14:textId="77777777" w:rsidR="004875D2" w:rsidRPr="004875D2" w:rsidRDefault="004875D2" w:rsidP="004875D2">
      <w:pPr>
        <w:pStyle w:val="OrderBody"/>
      </w:pPr>
    </w:p>
    <w:sectPr w:rsidR="004875D2" w:rsidRPr="004875D2">
      <w:headerReference w:type="default" r:id="rId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F71731" w14:textId="77777777" w:rsidR="004875D2" w:rsidRDefault="004875D2">
      <w:r>
        <w:separator/>
      </w:r>
    </w:p>
  </w:endnote>
  <w:endnote w:type="continuationSeparator" w:id="0">
    <w:p w14:paraId="2D228AC4" w14:textId="77777777" w:rsidR="004875D2" w:rsidRDefault="004875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CD5C8E" w14:textId="77777777" w:rsidR="004875D2" w:rsidRDefault="004875D2">
      <w:r>
        <w:separator/>
      </w:r>
    </w:p>
  </w:footnote>
  <w:footnote w:type="continuationSeparator" w:id="0">
    <w:p w14:paraId="0682519F" w14:textId="77777777" w:rsidR="004875D2" w:rsidRDefault="004875D2">
      <w:r>
        <w:continuationSeparator/>
      </w:r>
    </w:p>
  </w:footnote>
  <w:footnote w:id="1">
    <w:p w14:paraId="2B5A615C" w14:textId="2529AE82" w:rsidR="004875D2" w:rsidRDefault="004875D2" w:rsidP="004875D2">
      <w:pPr>
        <w:pStyle w:val="FootnoteText"/>
      </w:pPr>
      <w:r>
        <w:rPr>
          <w:rStyle w:val="FootnoteReference"/>
        </w:rPr>
        <w:footnoteRef/>
      </w:r>
      <w:r>
        <w:t xml:space="preserve"> </w:t>
      </w:r>
      <w:r w:rsidRPr="00704750">
        <w:t xml:space="preserve">Order No. PSC-16-0422-TRF-GU, issued October 3, 2016, in Docket No. 160085-GU, </w:t>
      </w:r>
      <w:r w:rsidRPr="001631BE">
        <w:rPr>
          <w:i/>
          <w:iCs/>
        </w:rPr>
        <w:t>In re: Joint petition for approval of swing service rider, by Florida Public Utilities Company, Florida Public Utilities Company-Indiantown Division, Florida Public Utilities Company-Fort Meade, and Florida Division of Chesapeake Utilities Corporation.</w:t>
      </w:r>
    </w:p>
  </w:footnote>
  <w:footnote w:id="2">
    <w:p w14:paraId="4555C0F1" w14:textId="77777777" w:rsidR="004875D2" w:rsidRDefault="004875D2" w:rsidP="004875D2">
      <w:pPr>
        <w:pStyle w:val="FootnoteText"/>
      </w:pPr>
      <w:r>
        <w:rPr>
          <w:rStyle w:val="FootnoteReference"/>
        </w:rPr>
        <w:footnoteRef/>
      </w:r>
      <w:r>
        <w:t xml:space="preserve"> </w:t>
      </w:r>
      <w:r w:rsidRPr="00704750">
        <w:t xml:space="preserve">Order No. </w:t>
      </w:r>
      <w:r w:rsidRPr="001631BE">
        <w:t>PSC-2025-0421-TRF-GU</w:t>
      </w:r>
      <w:r w:rsidRPr="00704750">
        <w:t xml:space="preserve">, issued November </w:t>
      </w:r>
      <w:r>
        <w:t>17</w:t>
      </w:r>
      <w:r w:rsidRPr="00704750">
        <w:t>, 202</w:t>
      </w:r>
      <w:r>
        <w:t>5</w:t>
      </w:r>
      <w:r w:rsidRPr="00704750">
        <w:t>, in Docket No. 202</w:t>
      </w:r>
      <w:r>
        <w:t>50107</w:t>
      </w:r>
      <w:r w:rsidRPr="00704750">
        <w:t xml:space="preserve">-GU, </w:t>
      </w:r>
      <w:r w:rsidRPr="001631BE">
        <w:rPr>
          <w:i/>
          <w:iCs/>
        </w:rPr>
        <w:t>In re: Petition for approval of swing service rider rates for January through December 2026, by Florida Public Utilities Company.</w:t>
      </w:r>
    </w:p>
  </w:footnote>
  <w:footnote w:id="3">
    <w:p w14:paraId="05D7B213" w14:textId="77777777" w:rsidR="004875D2" w:rsidRDefault="004875D2" w:rsidP="004875D2">
      <w:pPr>
        <w:pStyle w:val="FootnoteText"/>
      </w:pPr>
      <w:r>
        <w:rPr>
          <w:rStyle w:val="FootnoteReference"/>
        </w:rPr>
        <w:footnoteRef/>
      </w:r>
      <w:r>
        <w:t xml:space="preserve"> Page 8 of Dan Noia’s direct testimony.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089B8" w14:textId="15A49AB0" w:rsidR="00FA6EFD" w:rsidRDefault="00FA6EFD">
    <w:pPr>
      <w:pStyle w:val="OrderHeader"/>
    </w:pPr>
    <w:r>
      <w:t xml:space="preserve">ORDER NO. </w:t>
    </w:r>
    <w:r w:rsidR="00794CEA">
      <w:fldChar w:fldCharType="begin"/>
    </w:r>
    <w:r w:rsidR="00794CEA">
      <w:instrText xml:space="preserve"> REF OrderNo0385 </w:instrText>
    </w:r>
    <w:r w:rsidR="00794CEA">
      <w:fldChar w:fldCharType="separate"/>
    </w:r>
    <w:r w:rsidR="00EE708A">
      <w:t>PSC-2026-0385-PCO-GU</w:t>
    </w:r>
    <w:r w:rsidR="00794CEA">
      <w:fldChar w:fldCharType="end"/>
    </w:r>
  </w:p>
  <w:p w14:paraId="7B400F23" w14:textId="2DBB3EBD" w:rsidR="00FA6EFD" w:rsidRDefault="004875D2">
    <w:pPr>
      <w:pStyle w:val="OrderHeader"/>
    </w:pPr>
    <w:bookmarkStart w:id="9" w:name="HeaderDocketNo"/>
    <w:bookmarkEnd w:id="9"/>
    <w:r>
      <w:t>DOCKET NO. 20260138-GU</w:t>
    </w:r>
  </w:p>
  <w:p w14:paraId="6391B3DD" w14:textId="77777777" w:rsidR="00FA6EFD" w:rsidRDefault="00FA6EFD">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sidR="005F2751">
      <w:rPr>
        <w:rStyle w:val="PageNumber"/>
        <w:noProof/>
      </w:rPr>
      <w:t>2</w:t>
    </w:r>
    <w:r>
      <w:rPr>
        <w:rStyle w:val="PageNumber"/>
      </w:rPr>
      <w:fldChar w:fldCharType="end"/>
    </w:r>
  </w:p>
  <w:p w14:paraId="67AE12C1" w14:textId="77777777" w:rsidR="00FA6EFD" w:rsidRDefault="00FA6EFD">
    <w:pPr>
      <w:pStyle w:val="Order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gnword-docGUID" w:val="{2602033C-50AE-4923-ACD2-6D1619DC4E4C}"/>
    <w:docVar w:name="dgnword-eventsink" w:val="374508672"/>
    <w:docVar w:name="Dockets" w:val="20260138-GU"/>
  </w:docVars>
  <w:rsids>
    <w:rsidRoot w:val="004875D2"/>
    <w:rsid w:val="000003EA"/>
    <w:rsid w:val="000022B8"/>
    <w:rsid w:val="00003883"/>
    <w:rsid w:val="00004108"/>
    <w:rsid w:val="000048E2"/>
    <w:rsid w:val="00011251"/>
    <w:rsid w:val="00012B32"/>
    <w:rsid w:val="00025C2A"/>
    <w:rsid w:val="00025C9D"/>
    <w:rsid w:val="0003433F"/>
    <w:rsid w:val="00035A8C"/>
    <w:rsid w:val="00036BDD"/>
    <w:rsid w:val="000372A2"/>
    <w:rsid w:val="0004190B"/>
    <w:rsid w:val="00041FFD"/>
    <w:rsid w:val="00042C99"/>
    <w:rsid w:val="00053AB9"/>
    <w:rsid w:val="00056229"/>
    <w:rsid w:val="00057AF1"/>
    <w:rsid w:val="00065FC2"/>
    <w:rsid w:val="00066009"/>
    <w:rsid w:val="00067685"/>
    <w:rsid w:val="00067B07"/>
    <w:rsid w:val="000730D7"/>
    <w:rsid w:val="000736B1"/>
    <w:rsid w:val="00076E6B"/>
    <w:rsid w:val="00081AE4"/>
    <w:rsid w:val="0008247D"/>
    <w:rsid w:val="00090AFC"/>
    <w:rsid w:val="00096025"/>
    <w:rsid w:val="00096507"/>
    <w:rsid w:val="00097328"/>
    <w:rsid w:val="000A56B7"/>
    <w:rsid w:val="000A774F"/>
    <w:rsid w:val="000B12BB"/>
    <w:rsid w:val="000B1603"/>
    <w:rsid w:val="000B783E"/>
    <w:rsid w:val="000B7AD2"/>
    <w:rsid w:val="000B7D81"/>
    <w:rsid w:val="000C1994"/>
    <w:rsid w:val="000C3236"/>
    <w:rsid w:val="000C6926"/>
    <w:rsid w:val="000D02B8"/>
    <w:rsid w:val="000D06E8"/>
    <w:rsid w:val="000D1CAB"/>
    <w:rsid w:val="000D52C1"/>
    <w:rsid w:val="000D6E65"/>
    <w:rsid w:val="000D78FB"/>
    <w:rsid w:val="000E050C"/>
    <w:rsid w:val="000E20F0"/>
    <w:rsid w:val="000E2593"/>
    <w:rsid w:val="000E344D"/>
    <w:rsid w:val="000E3F6D"/>
    <w:rsid w:val="000F0C25"/>
    <w:rsid w:val="000F11F1"/>
    <w:rsid w:val="000F359F"/>
    <w:rsid w:val="000F3B2C"/>
    <w:rsid w:val="000F3F6C"/>
    <w:rsid w:val="000F48D7"/>
    <w:rsid w:val="000F6169"/>
    <w:rsid w:val="000F63EB"/>
    <w:rsid w:val="000F648A"/>
    <w:rsid w:val="000F7BE3"/>
    <w:rsid w:val="00103190"/>
    <w:rsid w:val="00104333"/>
    <w:rsid w:val="001052BA"/>
    <w:rsid w:val="001107B3"/>
    <w:rsid w:val="001114B1"/>
    <w:rsid w:val="00112D55"/>
    <w:rsid w:val="001139D8"/>
    <w:rsid w:val="00116AD3"/>
    <w:rsid w:val="00121957"/>
    <w:rsid w:val="0012387E"/>
    <w:rsid w:val="0012393B"/>
    <w:rsid w:val="001259EC"/>
    <w:rsid w:val="00126593"/>
    <w:rsid w:val="00126C01"/>
    <w:rsid w:val="00132C02"/>
    <w:rsid w:val="00134177"/>
    <w:rsid w:val="00136087"/>
    <w:rsid w:val="00142A96"/>
    <w:rsid w:val="00146A7F"/>
    <w:rsid w:val="001513DE"/>
    <w:rsid w:val="00154A71"/>
    <w:rsid w:val="001562B9"/>
    <w:rsid w:val="001655D4"/>
    <w:rsid w:val="00165803"/>
    <w:rsid w:val="00185F09"/>
    <w:rsid w:val="00187E32"/>
    <w:rsid w:val="001918FF"/>
    <w:rsid w:val="00194420"/>
    <w:rsid w:val="00194A97"/>
    <w:rsid w:val="00194E81"/>
    <w:rsid w:val="001A15E7"/>
    <w:rsid w:val="001A33C9"/>
    <w:rsid w:val="001A58F3"/>
    <w:rsid w:val="001B034E"/>
    <w:rsid w:val="001B66AF"/>
    <w:rsid w:val="001C2847"/>
    <w:rsid w:val="001C3BB5"/>
    <w:rsid w:val="001C3F8C"/>
    <w:rsid w:val="001C445C"/>
    <w:rsid w:val="001C5338"/>
    <w:rsid w:val="001C6097"/>
    <w:rsid w:val="001C7126"/>
    <w:rsid w:val="001D008A"/>
    <w:rsid w:val="001D0794"/>
    <w:rsid w:val="001D7777"/>
    <w:rsid w:val="001E0152"/>
    <w:rsid w:val="001E0FF5"/>
    <w:rsid w:val="001F0095"/>
    <w:rsid w:val="001F36B0"/>
    <w:rsid w:val="001F4CA3"/>
    <w:rsid w:val="001F59E0"/>
    <w:rsid w:val="002002ED"/>
    <w:rsid w:val="002044DD"/>
    <w:rsid w:val="002101DA"/>
    <w:rsid w:val="00211213"/>
    <w:rsid w:val="002170E5"/>
    <w:rsid w:val="002179AC"/>
    <w:rsid w:val="00220D57"/>
    <w:rsid w:val="00223B99"/>
    <w:rsid w:val="0022721A"/>
    <w:rsid w:val="00230BB9"/>
    <w:rsid w:val="00233830"/>
    <w:rsid w:val="00236E4C"/>
    <w:rsid w:val="00240224"/>
    <w:rsid w:val="00241CEF"/>
    <w:rsid w:val="0024275D"/>
    <w:rsid w:val="00244000"/>
    <w:rsid w:val="0025124E"/>
    <w:rsid w:val="00252B30"/>
    <w:rsid w:val="00255291"/>
    <w:rsid w:val="002613E4"/>
    <w:rsid w:val="00262C43"/>
    <w:rsid w:val="0026544B"/>
    <w:rsid w:val="00270F89"/>
    <w:rsid w:val="00276CDC"/>
    <w:rsid w:val="00277655"/>
    <w:rsid w:val="002824B7"/>
    <w:rsid w:val="00282AC4"/>
    <w:rsid w:val="00292F02"/>
    <w:rsid w:val="00293DC9"/>
    <w:rsid w:val="00294DAA"/>
    <w:rsid w:val="00296AA7"/>
    <w:rsid w:val="00297C37"/>
    <w:rsid w:val="002A11AC"/>
    <w:rsid w:val="002A1B95"/>
    <w:rsid w:val="002A5849"/>
    <w:rsid w:val="002A6F30"/>
    <w:rsid w:val="002A7884"/>
    <w:rsid w:val="002B3111"/>
    <w:rsid w:val="002B7468"/>
    <w:rsid w:val="002C09F5"/>
    <w:rsid w:val="002C118E"/>
    <w:rsid w:val="002C2096"/>
    <w:rsid w:val="002C3C71"/>
    <w:rsid w:val="002C7908"/>
    <w:rsid w:val="002D0328"/>
    <w:rsid w:val="002D391B"/>
    <w:rsid w:val="002D4B1F"/>
    <w:rsid w:val="002D7297"/>
    <w:rsid w:val="002D7D15"/>
    <w:rsid w:val="002E09F3"/>
    <w:rsid w:val="002E1B2E"/>
    <w:rsid w:val="002E27EB"/>
    <w:rsid w:val="002E285B"/>
    <w:rsid w:val="002E4EF4"/>
    <w:rsid w:val="002E78B6"/>
    <w:rsid w:val="002E7CB2"/>
    <w:rsid w:val="002F04AD"/>
    <w:rsid w:val="002F0F1A"/>
    <w:rsid w:val="002F0F1C"/>
    <w:rsid w:val="002F2A9D"/>
    <w:rsid w:val="002F31C2"/>
    <w:rsid w:val="002F7BF6"/>
    <w:rsid w:val="00303FDE"/>
    <w:rsid w:val="00313C5B"/>
    <w:rsid w:val="003140E8"/>
    <w:rsid w:val="003144B7"/>
    <w:rsid w:val="00321702"/>
    <w:rsid w:val="003231C7"/>
    <w:rsid w:val="00323839"/>
    <w:rsid w:val="003270C4"/>
    <w:rsid w:val="00331ED0"/>
    <w:rsid w:val="00332B0A"/>
    <w:rsid w:val="00333A41"/>
    <w:rsid w:val="00341036"/>
    <w:rsid w:val="00342F1D"/>
    <w:rsid w:val="00345434"/>
    <w:rsid w:val="00351C22"/>
    <w:rsid w:val="0035495B"/>
    <w:rsid w:val="00355A93"/>
    <w:rsid w:val="003570A2"/>
    <w:rsid w:val="00360F30"/>
    <w:rsid w:val="00361522"/>
    <w:rsid w:val="0036362B"/>
    <w:rsid w:val="0037196E"/>
    <w:rsid w:val="0037442E"/>
    <w:rsid w:val="003744F5"/>
    <w:rsid w:val="00382C6A"/>
    <w:rsid w:val="00385D0B"/>
    <w:rsid w:val="003875A9"/>
    <w:rsid w:val="00387BDE"/>
    <w:rsid w:val="00390DD8"/>
    <w:rsid w:val="00394DC6"/>
    <w:rsid w:val="00397C3E"/>
    <w:rsid w:val="003A5F8B"/>
    <w:rsid w:val="003B1A09"/>
    <w:rsid w:val="003B3B09"/>
    <w:rsid w:val="003B4F77"/>
    <w:rsid w:val="003B6F02"/>
    <w:rsid w:val="003C0431"/>
    <w:rsid w:val="003C29BB"/>
    <w:rsid w:val="003C3EF2"/>
    <w:rsid w:val="003D3989"/>
    <w:rsid w:val="003D4CCA"/>
    <w:rsid w:val="003D52A6"/>
    <w:rsid w:val="003D6416"/>
    <w:rsid w:val="003E18FC"/>
    <w:rsid w:val="003E1D48"/>
    <w:rsid w:val="003E2CF4"/>
    <w:rsid w:val="003E711F"/>
    <w:rsid w:val="003F1D2B"/>
    <w:rsid w:val="003F49A6"/>
    <w:rsid w:val="003F518F"/>
    <w:rsid w:val="003F6BA7"/>
    <w:rsid w:val="003F7445"/>
    <w:rsid w:val="00405881"/>
    <w:rsid w:val="00411DF2"/>
    <w:rsid w:val="00411E8F"/>
    <w:rsid w:val="0041412B"/>
    <w:rsid w:val="004173BA"/>
    <w:rsid w:val="004247F5"/>
    <w:rsid w:val="00425154"/>
    <w:rsid w:val="0042527B"/>
    <w:rsid w:val="0042705B"/>
    <w:rsid w:val="00427EAC"/>
    <w:rsid w:val="00433E00"/>
    <w:rsid w:val="004431B4"/>
    <w:rsid w:val="00445604"/>
    <w:rsid w:val="00447BDA"/>
    <w:rsid w:val="00451158"/>
    <w:rsid w:val="00451804"/>
    <w:rsid w:val="00453C21"/>
    <w:rsid w:val="0045537F"/>
    <w:rsid w:val="00457DC7"/>
    <w:rsid w:val="004640B3"/>
    <w:rsid w:val="00467A2F"/>
    <w:rsid w:val="004704F4"/>
    <w:rsid w:val="00472BCC"/>
    <w:rsid w:val="00477699"/>
    <w:rsid w:val="00480710"/>
    <w:rsid w:val="004875D2"/>
    <w:rsid w:val="004A25CD"/>
    <w:rsid w:val="004A26CC"/>
    <w:rsid w:val="004B2108"/>
    <w:rsid w:val="004B212A"/>
    <w:rsid w:val="004B3A2B"/>
    <w:rsid w:val="004B70D3"/>
    <w:rsid w:val="004C0219"/>
    <w:rsid w:val="004C312D"/>
    <w:rsid w:val="004D2C87"/>
    <w:rsid w:val="004D2D1B"/>
    <w:rsid w:val="004D32B8"/>
    <w:rsid w:val="004D5067"/>
    <w:rsid w:val="004D6838"/>
    <w:rsid w:val="004D72BC"/>
    <w:rsid w:val="004E469D"/>
    <w:rsid w:val="004E7F4F"/>
    <w:rsid w:val="004F03B2"/>
    <w:rsid w:val="004F094F"/>
    <w:rsid w:val="004F0AF7"/>
    <w:rsid w:val="004F0E56"/>
    <w:rsid w:val="004F2DDE"/>
    <w:rsid w:val="004F3AA8"/>
    <w:rsid w:val="004F4E53"/>
    <w:rsid w:val="004F5A55"/>
    <w:rsid w:val="004F6426"/>
    <w:rsid w:val="004F7826"/>
    <w:rsid w:val="0050097F"/>
    <w:rsid w:val="00505D83"/>
    <w:rsid w:val="00507A8F"/>
    <w:rsid w:val="00511872"/>
    <w:rsid w:val="00512879"/>
    <w:rsid w:val="00513EC1"/>
    <w:rsid w:val="00514B1F"/>
    <w:rsid w:val="00523C5C"/>
    <w:rsid w:val="00524884"/>
    <w:rsid w:val="00525E93"/>
    <w:rsid w:val="0052671D"/>
    <w:rsid w:val="005300C0"/>
    <w:rsid w:val="00533EF6"/>
    <w:rsid w:val="00540B41"/>
    <w:rsid w:val="00540E6B"/>
    <w:rsid w:val="0054109E"/>
    <w:rsid w:val="00542DCB"/>
    <w:rsid w:val="00543CC0"/>
    <w:rsid w:val="0055595D"/>
    <w:rsid w:val="00556A10"/>
    <w:rsid w:val="00557F50"/>
    <w:rsid w:val="005645FC"/>
    <w:rsid w:val="00571D3D"/>
    <w:rsid w:val="00573194"/>
    <w:rsid w:val="00574379"/>
    <w:rsid w:val="0058264B"/>
    <w:rsid w:val="00583F81"/>
    <w:rsid w:val="005850DF"/>
    <w:rsid w:val="00586368"/>
    <w:rsid w:val="00586459"/>
    <w:rsid w:val="005868AA"/>
    <w:rsid w:val="00590845"/>
    <w:rsid w:val="005944A0"/>
    <w:rsid w:val="00594726"/>
    <w:rsid w:val="005963C2"/>
    <w:rsid w:val="00596735"/>
    <w:rsid w:val="005A0D69"/>
    <w:rsid w:val="005A2CBF"/>
    <w:rsid w:val="005A31F4"/>
    <w:rsid w:val="005A73EA"/>
    <w:rsid w:val="005B45F7"/>
    <w:rsid w:val="005B63EA"/>
    <w:rsid w:val="005C15A7"/>
    <w:rsid w:val="005C1A88"/>
    <w:rsid w:val="005C5033"/>
    <w:rsid w:val="005D4E1B"/>
    <w:rsid w:val="005E751B"/>
    <w:rsid w:val="005F2751"/>
    <w:rsid w:val="005F3354"/>
    <w:rsid w:val="005F4AD6"/>
    <w:rsid w:val="0060005E"/>
    <w:rsid w:val="0060095B"/>
    <w:rsid w:val="00601266"/>
    <w:rsid w:val="00606D8B"/>
    <w:rsid w:val="00610221"/>
    <w:rsid w:val="00610543"/>
    <w:rsid w:val="00610A19"/>
    <w:rsid w:val="00610E73"/>
    <w:rsid w:val="00615F9B"/>
    <w:rsid w:val="00616DF2"/>
    <w:rsid w:val="0062385D"/>
    <w:rsid w:val="0063168D"/>
    <w:rsid w:val="0063406C"/>
    <w:rsid w:val="00635362"/>
    <w:rsid w:val="00635C79"/>
    <w:rsid w:val="006423A7"/>
    <w:rsid w:val="006455DF"/>
    <w:rsid w:val="00645AF6"/>
    <w:rsid w:val="00647025"/>
    <w:rsid w:val="0064730A"/>
    <w:rsid w:val="006507DA"/>
    <w:rsid w:val="006531A4"/>
    <w:rsid w:val="00660774"/>
    <w:rsid w:val="0066389A"/>
    <w:rsid w:val="0066495C"/>
    <w:rsid w:val="00665CC7"/>
    <w:rsid w:val="00672612"/>
    <w:rsid w:val="00674ECC"/>
    <w:rsid w:val="00677F18"/>
    <w:rsid w:val="00684AE3"/>
    <w:rsid w:val="00692E1A"/>
    <w:rsid w:val="00693483"/>
    <w:rsid w:val="00695682"/>
    <w:rsid w:val="00696892"/>
    <w:rsid w:val="006A0A0A"/>
    <w:rsid w:val="006A0BF3"/>
    <w:rsid w:val="006A2CC2"/>
    <w:rsid w:val="006A502B"/>
    <w:rsid w:val="006B0036"/>
    <w:rsid w:val="006B0DA6"/>
    <w:rsid w:val="006B3FA9"/>
    <w:rsid w:val="006C3055"/>
    <w:rsid w:val="006C547E"/>
    <w:rsid w:val="006C6A11"/>
    <w:rsid w:val="006D1898"/>
    <w:rsid w:val="006D2B51"/>
    <w:rsid w:val="006D5575"/>
    <w:rsid w:val="006D7191"/>
    <w:rsid w:val="006E21C4"/>
    <w:rsid w:val="006E42BE"/>
    <w:rsid w:val="006E5D4D"/>
    <w:rsid w:val="006E6D16"/>
    <w:rsid w:val="00703F2A"/>
    <w:rsid w:val="0070426E"/>
    <w:rsid w:val="00704C5D"/>
    <w:rsid w:val="007072BC"/>
    <w:rsid w:val="00715275"/>
    <w:rsid w:val="00721B44"/>
    <w:rsid w:val="007232A2"/>
    <w:rsid w:val="00726366"/>
    <w:rsid w:val="00731AB6"/>
    <w:rsid w:val="00732834"/>
    <w:rsid w:val="00733B6B"/>
    <w:rsid w:val="00740808"/>
    <w:rsid w:val="00740A1B"/>
    <w:rsid w:val="00742478"/>
    <w:rsid w:val="007467C4"/>
    <w:rsid w:val="00755702"/>
    <w:rsid w:val="007560DE"/>
    <w:rsid w:val="0076170F"/>
    <w:rsid w:val="0076669C"/>
    <w:rsid w:val="00766DCC"/>
    <w:rsid w:val="00766E46"/>
    <w:rsid w:val="00771018"/>
    <w:rsid w:val="00772CCB"/>
    <w:rsid w:val="00777193"/>
    <w:rsid w:val="00777727"/>
    <w:rsid w:val="00781087"/>
    <w:rsid w:val="0078166A"/>
    <w:rsid w:val="00782B79"/>
    <w:rsid w:val="00783811"/>
    <w:rsid w:val="007865E9"/>
    <w:rsid w:val="0079237D"/>
    <w:rsid w:val="00792383"/>
    <w:rsid w:val="00794CEA"/>
    <w:rsid w:val="00794D5A"/>
    <w:rsid w:val="00794DD9"/>
    <w:rsid w:val="007965EF"/>
    <w:rsid w:val="007A060F"/>
    <w:rsid w:val="007A37DC"/>
    <w:rsid w:val="007B1C5E"/>
    <w:rsid w:val="007B350E"/>
    <w:rsid w:val="007C0FBC"/>
    <w:rsid w:val="007C29C9"/>
    <w:rsid w:val="007C35B8"/>
    <w:rsid w:val="007C36E3"/>
    <w:rsid w:val="007C3ABB"/>
    <w:rsid w:val="007C7134"/>
    <w:rsid w:val="007C7ECF"/>
    <w:rsid w:val="007D3D20"/>
    <w:rsid w:val="007D44F9"/>
    <w:rsid w:val="007D742E"/>
    <w:rsid w:val="007E3AFD"/>
    <w:rsid w:val="007E542E"/>
    <w:rsid w:val="007F621F"/>
    <w:rsid w:val="007F7943"/>
    <w:rsid w:val="00801DAD"/>
    <w:rsid w:val="00803189"/>
    <w:rsid w:val="00804E7A"/>
    <w:rsid w:val="00805FBB"/>
    <w:rsid w:val="00814292"/>
    <w:rsid w:val="008169A4"/>
    <w:rsid w:val="00820DEC"/>
    <w:rsid w:val="00822500"/>
    <w:rsid w:val="008278FE"/>
    <w:rsid w:val="00832598"/>
    <w:rsid w:val="008334D9"/>
    <w:rsid w:val="0083397E"/>
    <w:rsid w:val="0083534B"/>
    <w:rsid w:val="00842035"/>
    <w:rsid w:val="00842602"/>
    <w:rsid w:val="008449F0"/>
    <w:rsid w:val="00846F11"/>
    <w:rsid w:val="00847B45"/>
    <w:rsid w:val="008524DB"/>
    <w:rsid w:val="00863A66"/>
    <w:rsid w:val="008703D7"/>
    <w:rsid w:val="00870D47"/>
    <w:rsid w:val="008715E8"/>
    <w:rsid w:val="00874429"/>
    <w:rsid w:val="00875D22"/>
    <w:rsid w:val="00880D38"/>
    <w:rsid w:val="00883D9A"/>
    <w:rsid w:val="00886A62"/>
    <w:rsid w:val="00890578"/>
    <w:rsid w:val="008919EF"/>
    <w:rsid w:val="00892B20"/>
    <w:rsid w:val="008931BC"/>
    <w:rsid w:val="008956F0"/>
    <w:rsid w:val="0089695B"/>
    <w:rsid w:val="00897740"/>
    <w:rsid w:val="008A12EC"/>
    <w:rsid w:val="008A1DF5"/>
    <w:rsid w:val="008B14BE"/>
    <w:rsid w:val="008B19A6"/>
    <w:rsid w:val="008B4EFB"/>
    <w:rsid w:val="008B7615"/>
    <w:rsid w:val="008B78ED"/>
    <w:rsid w:val="008C21C8"/>
    <w:rsid w:val="008C6375"/>
    <w:rsid w:val="008C6A5B"/>
    <w:rsid w:val="008D441D"/>
    <w:rsid w:val="008D498D"/>
    <w:rsid w:val="008D6828"/>
    <w:rsid w:val="008D6D36"/>
    <w:rsid w:val="008D791F"/>
    <w:rsid w:val="008E0582"/>
    <w:rsid w:val="008E0693"/>
    <w:rsid w:val="008E26A5"/>
    <w:rsid w:val="008E42D2"/>
    <w:rsid w:val="008E6328"/>
    <w:rsid w:val="008F578F"/>
    <w:rsid w:val="008F5D04"/>
    <w:rsid w:val="008F6B3F"/>
    <w:rsid w:val="00902F40"/>
    <w:rsid w:val="009038D3"/>
    <w:rsid w:val="009040EE"/>
    <w:rsid w:val="009057FD"/>
    <w:rsid w:val="00906FBA"/>
    <w:rsid w:val="009163E8"/>
    <w:rsid w:val="00921BD3"/>
    <w:rsid w:val="009228C7"/>
    <w:rsid w:val="00922A7F"/>
    <w:rsid w:val="00923A5E"/>
    <w:rsid w:val="00924FE7"/>
    <w:rsid w:val="00926E27"/>
    <w:rsid w:val="00931C8C"/>
    <w:rsid w:val="00932A6E"/>
    <w:rsid w:val="009430BF"/>
    <w:rsid w:val="00943D21"/>
    <w:rsid w:val="0094504B"/>
    <w:rsid w:val="00964A38"/>
    <w:rsid w:val="00966A9D"/>
    <w:rsid w:val="0096742B"/>
    <w:rsid w:val="00967C64"/>
    <w:rsid w:val="009718C5"/>
    <w:rsid w:val="00976AFF"/>
    <w:rsid w:val="009823BE"/>
    <w:rsid w:val="009839C1"/>
    <w:rsid w:val="00986AED"/>
    <w:rsid w:val="009924CF"/>
    <w:rsid w:val="00993130"/>
    <w:rsid w:val="00994100"/>
    <w:rsid w:val="009A04B7"/>
    <w:rsid w:val="009A2304"/>
    <w:rsid w:val="009A6B17"/>
    <w:rsid w:val="009A7E5C"/>
    <w:rsid w:val="009B052E"/>
    <w:rsid w:val="009B0AE4"/>
    <w:rsid w:val="009B253D"/>
    <w:rsid w:val="009B4E00"/>
    <w:rsid w:val="009B4FCF"/>
    <w:rsid w:val="009C4300"/>
    <w:rsid w:val="009D4C29"/>
    <w:rsid w:val="009E58E9"/>
    <w:rsid w:val="009E6803"/>
    <w:rsid w:val="009F6AD2"/>
    <w:rsid w:val="009F7C1B"/>
    <w:rsid w:val="00A00B5B"/>
    <w:rsid w:val="00A00D8D"/>
    <w:rsid w:val="00A01BB6"/>
    <w:rsid w:val="00A108A7"/>
    <w:rsid w:val="00A228DA"/>
    <w:rsid w:val="00A22B28"/>
    <w:rsid w:val="00A26DC0"/>
    <w:rsid w:val="00A318C8"/>
    <w:rsid w:val="00A3351E"/>
    <w:rsid w:val="00A36867"/>
    <w:rsid w:val="00A4303C"/>
    <w:rsid w:val="00A45A15"/>
    <w:rsid w:val="00A46CAF"/>
    <w:rsid w:val="00A47099"/>
    <w:rsid w:val="00A470FD"/>
    <w:rsid w:val="00A50B5E"/>
    <w:rsid w:val="00A52B5D"/>
    <w:rsid w:val="00A571FA"/>
    <w:rsid w:val="00A62DAB"/>
    <w:rsid w:val="00A6757A"/>
    <w:rsid w:val="00A726A6"/>
    <w:rsid w:val="00A74842"/>
    <w:rsid w:val="00A81440"/>
    <w:rsid w:val="00A818AD"/>
    <w:rsid w:val="00A8269A"/>
    <w:rsid w:val="00A83CC8"/>
    <w:rsid w:val="00A86A50"/>
    <w:rsid w:val="00A9178A"/>
    <w:rsid w:val="00A92DEC"/>
    <w:rsid w:val="00A9515B"/>
    <w:rsid w:val="00A97535"/>
    <w:rsid w:val="00AA2BAA"/>
    <w:rsid w:val="00AA6516"/>
    <w:rsid w:val="00AA73E7"/>
    <w:rsid w:val="00AA73F1"/>
    <w:rsid w:val="00AB0E1A"/>
    <w:rsid w:val="00AB1A30"/>
    <w:rsid w:val="00AB3C36"/>
    <w:rsid w:val="00AB3D30"/>
    <w:rsid w:val="00AC4B09"/>
    <w:rsid w:val="00AC5A01"/>
    <w:rsid w:val="00AC6449"/>
    <w:rsid w:val="00AD10EB"/>
    <w:rsid w:val="00AD1ED3"/>
    <w:rsid w:val="00AD35F4"/>
    <w:rsid w:val="00AD3717"/>
    <w:rsid w:val="00AD74F4"/>
    <w:rsid w:val="00AE204F"/>
    <w:rsid w:val="00AE2741"/>
    <w:rsid w:val="00AE3FDF"/>
    <w:rsid w:val="00AE7982"/>
    <w:rsid w:val="00AF24BC"/>
    <w:rsid w:val="00AF37DA"/>
    <w:rsid w:val="00AF5890"/>
    <w:rsid w:val="00B019C1"/>
    <w:rsid w:val="00B02001"/>
    <w:rsid w:val="00B03C50"/>
    <w:rsid w:val="00B055D7"/>
    <w:rsid w:val="00B0777D"/>
    <w:rsid w:val="00B07DDF"/>
    <w:rsid w:val="00B11576"/>
    <w:rsid w:val="00B1195F"/>
    <w:rsid w:val="00B14D10"/>
    <w:rsid w:val="00B209C7"/>
    <w:rsid w:val="00B26480"/>
    <w:rsid w:val="00B3644F"/>
    <w:rsid w:val="00B36C55"/>
    <w:rsid w:val="00B4057A"/>
    <w:rsid w:val="00B40894"/>
    <w:rsid w:val="00B41039"/>
    <w:rsid w:val="00B41F37"/>
    <w:rsid w:val="00B42987"/>
    <w:rsid w:val="00B444AE"/>
    <w:rsid w:val="00B45E75"/>
    <w:rsid w:val="00B50876"/>
    <w:rsid w:val="00B51074"/>
    <w:rsid w:val="00B52856"/>
    <w:rsid w:val="00B52E68"/>
    <w:rsid w:val="00B54DAA"/>
    <w:rsid w:val="00B552E0"/>
    <w:rsid w:val="00B558EA"/>
    <w:rsid w:val="00B55AB0"/>
    <w:rsid w:val="00B55EE5"/>
    <w:rsid w:val="00B61D42"/>
    <w:rsid w:val="00B67A43"/>
    <w:rsid w:val="00B67F9F"/>
    <w:rsid w:val="00B71D1F"/>
    <w:rsid w:val="00B72B25"/>
    <w:rsid w:val="00B72CFF"/>
    <w:rsid w:val="00B73DE6"/>
    <w:rsid w:val="00B752BF"/>
    <w:rsid w:val="00B761CD"/>
    <w:rsid w:val="00B76B66"/>
    <w:rsid w:val="00B84241"/>
    <w:rsid w:val="00B86EF0"/>
    <w:rsid w:val="00B96969"/>
    <w:rsid w:val="00B97900"/>
    <w:rsid w:val="00BA1229"/>
    <w:rsid w:val="00BA44A8"/>
    <w:rsid w:val="00BA49C5"/>
    <w:rsid w:val="00BA74C7"/>
    <w:rsid w:val="00BB0182"/>
    <w:rsid w:val="00BB2F4A"/>
    <w:rsid w:val="00BB637C"/>
    <w:rsid w:val="00BC1006"/>
    <w:rsid w:val="00BC4D6B"/>
    <w:rsid w:val="00BC786E"/>
    <w:rsid w:val="00BD5C92"/>
    <w:rsid w:val="00BE50E6"/>
    <w:rsid w:val="00BE7A0C"/>
    <w:rsid w:val="00BF2928"/>
    <w:rsid w:val="00BF5D60"/>
    <w:rsid w:val="00BF6691"/>
    <w:rsid w:val="00C028FC"/>
    <w:rsid w:val="00C037F2"/>
    <w:rsid w:val="00C0386D"/>
    <w:rsid w:val="00C065A1"/>
    <w:rsid w:val="00C06FB1"/>
    <w:rsid w:val="00C10ED5"/>
    <w:rsid w:val="00C12574"/>
    <w:rsid w:val="00C12CB3"/>
    <w:rsid w:val="00C151A6"/>
    <w:rsid w:val="00C24098"/>
    <w:rsid w:val="00C2571F"/>
    <w:rsid w:val="00C26D36"/>
    <w:rsid w:val="00C30A4E"/>
    <w:rsid w:val="00C3483B"/>
    <w:rsid w:val="00C3641C"/>
    <w:rsid w:val="00C411F3"/>
    <w:rsid w:val="00C44105"/>
    <w:rsid w:val="00C52004"/>
    <w:rsid w:val="00C523EC"/>
    <w:rsid w:val="00C55A33"/>
    <w:rsid w:val="00C563A9"/>
    <w:rsid w:val="00C62191"/>
    <w:rsid w:val="00C62755"/>
    <w:rsid w:val="00C64D49"/>
    <w:rsid w:val="00C66692"/>
    <w:rsid w:val="00C66849"/>
    <w:rsid w:val="00C673B5"/>
    <w:rsid w:val="00C7063D"/>
    <w:rsid w:val="00C72339"/>
    <w:rsid w:val="00C820BC"/>
    <w:rsid w:val="00C82247"/>
    <w:rsid w:val="00C830BC"/>
    <w:rsid w:val="00C8524D"/>
    <w:rsid w:val="00C90904"/>
    <w:rsid w:val="00C91123"/>
    <w:rsid w:val="00C96CB0"/>
    <w:rsid w:val="00CA1595"/>
    <w:rsid w:val="00CA21C4"/>
    <w:rsid w:val="00CA5C68"/>
    <w:rsid w:val="00CA5DBF"/>
    <w:rsid w:val="00CA6CC2"/>
    <w:rsid w:val="00CA71FF"/>
    <w:rsid w:val="00CB2393"/>
    <w:rsid w:val="00CB2456"/>
    <w:rsid w:val="00CB5276"/>
    <w:rsid w:val="00CB5BFC"/>
    <w:rsid w:val="00CB68D7"/>
    <w:rsid w:val="00CB785B"/>
    <w:rsid w:val="00CC24CC"/>
    <w:rsid w:val="00CC7E68"/>
    <w:rsid w:val="00CD0F05"/>
    <w:rsid w:val="00CD15D5"/>
    <w:rsid w:val="00CD19D5"/>
    <w:rsid w:val="00CD3D74"/>
    <w:rsid w:val="00CD7132"/>
    <w:rsid w:val="00CE0E6F"/>
    <w:rsid w:val="00CE36BA"/>
    <w:rsid w:val="00CE3B21"/>
    <w:rsid w:val="00CE56FC"/>
    <w:rsid w:val="00CE7A4D"/>
    <w:rsid w:val="00CF32D2"/>
    <w:rsid w:val="00CF4CFE"/>
    <w:rsid w:val="00CF55E6"/>
    <w:rsid w:val="00D00E8E"/>
    <w:rsid w:val="00D02E0F"/>
    <w:rsid w:val="00D02F79"/>
    <w:rsid w:val="00D03EE8"/>
    <w:rsid w:val="00D10250"/>
    <w:rsid w:val="00D13535"/>
    <w:rsid w:val="00D1476E"/>
    <w:rsid w:val="00D15497"/>
    <w:rsid w:val="00D17B79"/>
    <w:rsid w:val="00D205F5"/>
    <w:rsid w:val="00D23FEA"/>
    <w:rsid w:val="00D269CA"/>
    <w:rsid w:val="00D30B48"/>
    <w:rsid w:val="00D3168A"/>
    <w:rsid w:val="00D3213F"/>
    <w:rsid w:val="00D350D1"/>
    <w:rsid w:val="00D46FAA"/>
    <w:rsid w:val="00D47A40"/>
    <w:rsid w:val="00D51D33"/>
    <w:rsid w:val="00D54165"/>
    <w:rsid w:val="00D57132"/>
    <w:rsid w:val="00D57BB2"/>
    <w:rsid w:val="00D57E57"/>
    <w:rsid w:val="00D611DF"/>
    <w:rsid w:val="00D65405"/>
    <w:rsid w:val="00D70752"/>
    <w:rsid w:val="00D80E2D"/>
    <w:rsid w:val="00D824A6"/>
    <w:rsid w:val="00D84D5E"/>
    <w:rsid w:val="00D8560E"/>
    <w:rsid w:val="00D8758F"/>
    <w:rsid w:val="00DA4EDD"/>
    <w:rsid w:val="00DA5336"/>
    <w:rsid w:val="00DA6B78"/>
    <w:rsid w:val="00DB0671"/>
    <w:rsid w:val="00DB122B"/>
    <w:rsid w:val="00DC1D94"/>
    <w:rsid w:val="00DC4209"/>
    <w:rsid w:val="00DC42CF"/>
    <w:rsid w:val="00DC4D2A"/>
    <w:rsid w:val="00DC6191"/>
    <w:rsid w:val="00DC738A"/>
    <w:rsid w:val="00DC77A2"/>
    <w:rsid w:val="00DD221A"/>
    <w:rsid w:val="00DD382A"/>
    <w:rsid w:val="00DD592E"/>
    <w:rsid w:val="00DE057F"/>
    <w:rsid w:val="00DE2082"/>
    <w:rsid w:val="00DE2289"/>
    <w:rsid w:val="00DE35BE"/>
    <w:rsid w:val="00DE499C"/>
    <w:rsid w:val="00DE69DB"/>
    <w:rsid w:val="00DF09A7"/>
    <w:rsid w:val="00DF0DE8"/>
    <w:rsid w:val="00DF2B51"/>
    <w:rsid w:val="00E001D6"/>
    <w:rsid w:val="00E00897"/>
    <w:rsid w:val="00E03A76"/>
    <w:rsid w:val="00E04410"/>
    <w:rsid w:val="00E07484"/>
    <w:rsid w:val="00E11351"/>
    <w:rsid w:val="00E114ED"/>
    <w:rsid w:val="00E17915"/>
    <w:rsid w:val="00E239B2"/>
    <w:rsid w:val="00E33F44"/>
    <w:rsid w:val="00E37D48"/>
    <w:rsid w:val="00E4225C"/>
    <w:rsid w:val="00E44879"/>
    <w:rsid w:val="00E61530"/>
    <w:rsid w:val="00E72914"/>
    <w:rsid w:val="00E75AE0"/>
    <w:rsid w:val="00E76B61"/>
    <w:rsid w:val="00E83C1F"/>
    <w:rsid w:val="00E85684"/>
    <w:rsid w:val="00E86008"/>
    <w:rsid w:val="00E868F8"/>
    <w:rsid w:val="00E8794B"/>
    <w:rsid w:val="00E97656"/>
    <w:rsid w:val="00EA004A"/>
    <w:rsid w:val="00EA172C"/>
    <w:rsid w:val="00EA259B"/>
    <w:rsid w:val="00EA35A3"/>
    <w:rsid w:val="00EA3E6A"/>
    <w:rsid w:val="00EA54AE"/>
    <w:rsid w:val="00EA69CF"/>
    <w:rsid w:val="00EB0B22"/>
    <w:rsid w:val="00EB18EF"/>
    <w:rsid w:val="00EB2D66"/>
    <w:rsid w:val="00EB4DA3"/>
    <w:rsid w:val="00EB58F4"/>
    <w:rsid w:val="00EB7951"/>
    <w:rsid w:val="00ED6A79"/>
    <w:rsid w:val="00EE17DF"/>
    <w:rsid w:val="00EE708A"/>
    <w:rsid w:val="00EF1482"/>
    <w:rsid w:val="00EF4621"/>
    <w:rsid w:val="00EF4D52"/>
    <w:rsid w:val="00EF6312"/>
    <w:rsid w:val="00F00C4B"/>
    <w:rsid w:val="00F038B0"/>
    <w:rsid w:val="00F05F34"/>
    <w:rsid w:val="00F22B27"/>
    <w:rsid w:val="00F22D13"/>
    <w:rsid w:val="00F234A7"/>
    <w:rsid w:val="00F277B6"/>
    <w:rsid w:val="00F27DA5"/>
    <w:rsid w:val="00F3433D"/>
    <w:rsid w:val="00F37E07"/>
    <w:rsid w:val="00F4182A"/>
    <w:rsid w:val="00F449C6"/>
    <w:rsid w:val="00F464ED"/>
    <w:rsid w:val="00F54380"/>
    <w:rsid w:val="00F54B47"/>
    <w:rsid w:val="00F5538C"/>
    <w:rsid w:val="00F61247"/>
    <w:rsid w:val="00F61F61"/>
    <w:rsid w:val="00F63191"/>
    <w:rsid w:val="00F6702E"/>
    <w:rsid w:val="00F70E84"/>
    <w:rsid w:val="00F80685"/>
    <w:rsid w:val="00F94968"/>
    <w:rsid w:val="00FA092B"/>
    <w:rsid w:val="00FA4F6C"/>
    <w:rsid w:val="00FA6EFD"/>
    <w:rsid w:val="00FB2A8E"/>
    <w:rsid w:val="00FB3791"/>
    <w:rsid w:val="00FB6780"/>
    <w:rsid w:val="00FB74EA"/>
    <w:rsid w:val="00FC1262"/>
    <w:rsid w:val="00FD0ADB"/>
    <w:rsid w:val="00FD1424"/>
    <w:rsid w:val="00FD2C9E"/>
    <w:rsid w:val="00FD334A"/>
    <w:rsid w:val="00FD4786"/>
    <w:rsid w:val="00FD616C"/>
    <w:rsid w:val="00FE4BA2"/>
    <w:rsid w:val="00FE53F2"/>
    <w:rsid w:val="00FF0A00"/>
    <w:rsid w:val="00FF1C57"/>
    <w:rsid w:val="00FF25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D425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132"/>
    <w:rPr>
      <w:sz w:val="24"/>
      <w:szCs w:val="24"/>
    </w:rPr>
  </w:style>
  <w:style w:type="paragraph" w:styleId="Heading1">
    <w:name w:val="heading 1"/>
    <w:basedOn w:val="Normal"/>
    <w:next w:val="BodyText"/>
    <w:link w:val="Heading1Char"/>
    <w:qFormat/>
    <w:rsid w:val="00CD7132"/>
    <w:pPr>
      <w:keepNext/>
      <w:spacing w:after="240"/>
      <w:jc w:val="both"/>
      <w:outlineLvl w:val="0"/>
    </w:pPr>
    <w:rPr>
      <w:rFonts w:cs="Arial"/>
      <w:bCs/>
      <w:kern w:val="32"/>
      <w:szCs w:val="32"/>
    </w:rPr>
  </w:style>
  <w:style w:type="paragraph" w:styleId="Heading2">
    <w:name w:val="heading 2"/>
    <w:basedOn w:val="Normal"/>
    <w:next w:val="BodyText"/>
    <w:link w:val="Heading2Char"/>
    <w:qFormat/>
    <w:rsid w:val="00CD7132"/>
    <w:pPr>
      <w:keepNext/>
      <w:spacing w:after="240"/>
      <w:jc w:val="both"/>
      <w:outlineLvl w:val="1"/>
    </w:pPr>
    <w:rPr>
      <w:rFonts w:cs="Arial"/>
      <w:bCs/>
      <w:iCs/>
      <w:szCs w:val="28"/>
    </w:rPr>
  </w:style>
  <w:style w:type="paragraph" w:styleId="Heading3">
    <w:name w:val="heading 3"/>
    <w:basedOn w:val="BodyText"/>
    <w:next w:val="BodyText"/>
    <w:link w:val="Heading3Char"/>
    <w:qFormat/>
    <w:rsid w:val="00CD7132"/>
    <w:pPr>
      <w:spacing w:after="240"/>
      <w:ind w:firstLine="720"/>
      <w:jc w:val="both"/>
      <w:outlineLvl w:val="2"/>
    </w:pPr>
  </w:style>
  <w:style w:type="paragraph" w:styleId="Heading4">
    <w:name w:val="heading 4"/>
    <w:basedOn w:val="Normal"/>
    <w:next w:val="Normal"/>
    <w:link w:val="Heading4Char"/>
    <w:qFormat/>
    <w:rsid w:val="00CD7132"/>
    <w:pPr>
      <w:keepNext/>
      <w:spacing w:before="240" w:after="60"/>
      <w:outlineLvl w:val="3"/>
    </w:pPr>
    <w:rPr>
      <w:b/>
      <w:bCs/>
      <w:sz w:val="28"/>
      <w:szCs w:val="28"/>
    </w:rPr>
  </w:style>
  <w:style w:type="paragraph" w:styleId="Heading5">
    <w:name w:val="heading 5"/>
    <w:basedOn w:val="Normal"/>
    <w:next w:val="Normal"/>
    <w:link w:val="Heading5Char"/>
    <w:qFormat/>
    <w:rsid w:val="00CD7132"/>
    <w:pPr>
      <w:spacing w:before="240" w:after="60"/>
      <w:outlineLvl w:val="4"/>
    </w:pPr>
    <w:rPr>
      <w:b/>
      <w:bCs/>
      <w:i/>
      <w:iCs/>
      <w:sz w:val="26"/>
      <w:szCs w:val="26"/>
    </w:rPr>
  </w:style>
  <w:style w:type="paragraph" w:styleId="Heading6">
    <w:name w:val="heading 6"/>
    <w:basedOn w:val="Normal"/>
    <w:next w:val="Normal"/>
    <w:link w:val="Heading6Char"/>
    <w:qFormat/>
    <w:rsid w:val="00CD7132"/>
    <w:pPr>
      <w:spacing w:before="240" w:after="60"/>
      <w:outlineLvl w:val="5"/>
    </w:pPr>
    <w:rPr>
      <w:b/>
      <w:bCs/>
      <w:sz w:val="22"/>
      <w:szCs w:val="22"/>
    </w:rPr>
  </w:style>
  <w:style w:type="paragraph" w:styleId="Heading7">
    <w:name w:val="heading 7"/>
    <w:basedOn w:val="Normal"/>
    <w:next w:val="Normal"/>
    <w:link w:val="Heading7Char"/>
    <w:qFormat/>
    <w:rsid w:val="00CD7132"/>
    <w:pPr>
      <w:spacing w:before="240" w:after="60"/>
      <w:outlineLvl w:val="6"/>
    </w:pPr>
  </w:style>
  <w:style w:type="paragraph" w:styleId="Heading8">
    <w:name w:val="heading 8"/>
    <w:basedOn w:val="Normal"/>
    <w:next w:val="Normal"/>
    <w:link w:val="Heading8Char"/>
    <w:qFormat/>
    <w:rsid w:val="00CD7132"/>
    <w:pPr>
      <w:spacing w:before="240" w:after="60"/>
      <w:outlineLvl w:val="7"/>
    </w:pPr>
    <w:rPr>
      <w:i/>
      <w:iCs/>
    </w:rPr>
  </w:style>
  <w:style w:type="paragraph" w:styleId="Heading9">
    <w:name w:val="heading 9"/>
    <w:basedOn w:val="Normal"/>
    <w:next w:val="Normal"/>
    <w:link w:val="Heading9Char"/>
    <w:qFormat/>
    <w:rsid w:val="00CD713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D7132"/>
    <w:pPr>
      <w:tabs>
        <w:tab w:val="center" w:pos="4320"/>
        <w:tab w:val="right" w:pos="8640"/>
      </w:tabs>
    </w:pPr>
  </w:style>
  <w:style w:type="paragraph" w:customStyle="1" w:styleId="OrderBody">
    <w:name w:val="Order Body"/>
    <w:basedOn w:val="Normal"/>
    <w:link w:val="OrderBodyChar"/>
    <w:rsid w:val="00CD7132"/>
    <w:pPr>
      <w:jc w:val="both"/>
    </w:pPr>
  </w:style>
  <w:style w:type="character" w:customStyle="1" w:styleId="OrderBodyChar">
    <w:name w:val="Order Body Char"/>
    <w:link w:val="OrderBody"/>
    <w:rsid w:val="00CD7132"/>
    <w:rPr>
      <w:sz w:val="24"/>
      <w:szCs w:val="24"/>
    </w:rPr>
  </w:style>
  <w:style w:type="paragraph" w:customStyle="1" w:styleId="OrderHeader">
    <w:name w:val="Order Header"/>
    <w:basedOn w:val="Header"/>
    <w:rsid w:val="00CD7132"/>
    <w:pPr>
      <w:jc w:val="both"/>
    </w:pPr>
  </w:style>
  <w:style w:type="character" w:styleId="PageNumber">
    <w:name w:val="page number"/>
    <w:rsid w:val="00CD7132"/>
  </w:style>
  <w:style w:type="paragraph" w:styleId="Header">
    <w:name w:val="header"/>
    <w:basedOn w:val="Normal"/>
    <w:rsid w:val="00CD7132"/>
    <w:pPr>
      <w:tabs>
        <w:tab w:val="center" w:pos="4320"/>
        <w:tab w:val="right" w:pos="8640"/>
      </w:tabs>
    </w:pPr>
  </w:style>
  <w:style w:type="paragraph" w:customStyle="1" w:styleId="CenterUnderline">
    <w:name w:val="CenterUnderline"/>
    <w:basedOn w:val="Normal"/>
    <w:rsid w:val="00CD7132"/>
    <w:pPr>
      <w:jc w:val="center"/>
    </w:pPr>
    <w:rPr>
      <w:u w:val="single"/>
    </w:rPr>
  </w:style>
  <w:style w:type="character" w:styleId="FootnoteReference">
    <w:name w:val="footnote reference"/>
    <w:semiHidden/>
    <w:rsid w:val="00CD7132"/>
    <w:rPr>
      <w:vertAlign w:val="superscript"/>
    </w:rPr>
  </w:style>
  <w:style w:type="paragraph" w:styleId="FootnoteText">
    <w:name w:val="footnote text"/>
    <w:basedOn w:val="Normal"/>
    <w:rsid w:val="00CD7132"/>
    <w:pPr>
      <w:jc w:val="both"/>
    </w:pPr>
    <w:rPr>
      <w:sz w:val="20"/>
      <w:szCs w:val="20"/>
    </w:rPr>
  </w:style>
  <w:style w:type="paragraph" w:customStyle="1" w:styleId="Level3">
    <w:name w:val="Level 3"/>
    <w:basedOn w:val="Normal"/>
    <w:rsid w:val="00CD7132"/>
    <w:pPr>
      <w:widowControl w:val="0"/>
      <w:autoSpaceDE w:val="0"/>
      <w:autoSpaceDN w:val="0"/>
      <w:adjustRightInd w:val="0"/>
      <w:ind w:left="2160" w:hanging="720"/>
      <w:outlineLvl w:val="2"/>
    </w:pPr>
  </w:style>
  <w:style w:type="paragraph" w:customStyle="1" w:styleId="OrderDouble">
    <w:name w:val="Order Double"/>
    <w:basedOn w:val="OrderBody"/>
    <w:rsid w:val="00CD7132"/>
    <w:pPr>
      <w:spacing w:line="480" w:lineRule="auto"/>
      <w:jc w:val="left"/>
    </w:pPr>
  </w:style>
  <w:style w:type="paragraph" w:customStyle="1" w:styleId="OrderDoubleJustified">
    <w:name w:val="Order Double Justified"/>
    <w:basedOn w:val="OrderDouble"/>
    <w:rsid w:val="00CD7132"/>
    <w:pPr>
      <w:jc w:val="both"/>
    </w:pPr>
  </w:style>
  <w:style w:type="paragraph" w:customStyle="1" w:styleId="OrderHanging">
    <w:name w:val="Order Hanging"/>
    <w:basedOn w:val="Normal"/>
    <w:rsid w:val="00CD7132"/>
    <w:pPr>
      <w:ind w:left="1440" w:hanging="1440"/>
      <w:jc w:val="both"/>
    </w:pPr>
    <w:rPr>
      <w:szCs w:val="20"/>
    </w:rPr>
  </w:style>
  <w:style w:type="paragraph" w:customStyle="1" w:styleId="OrderHanging2">
    <w:name w:val="Order Hanging 2"/>
    <w:basedOn w:val="Normal"/>
    <w:rsid w:val="00CD7132"/>
    <w:pPr>
      <w:ind w:left="2880" w:hanging="2880"/>
      <w:jc w:val="both"/>
    </w:pPr>
  </w:style>
  <w:style w:type="paragraph" w:customStyle="1" w:styleId="OrderHeading">
    <w:name w:val="Order Heading"/>
    <w:basedOn w:val="Normal"/>
    <w:rsid w:val="00CD7132"/>
    <w:pPr>
      <w:jc w:val="center"/>
    </w:pPr>
  </w:style>
  <w:style w:type="paragraph" w:customStyle="1" w:styleId="OrderSigInfo">
    <w:name w:val="Order Sig Info"/>
    <w:basedOn w:val="OrderBody"/>
    <w:next w:val="OrderBody"/>
    <w:rsid w:val="00CD7132"/>
    <w:pPr>
      <w:ind w:left="4464"/>
    </w:pPr>
    <w:rPr>
      <w:szCs w:val="20"/>
    </w:rPr>
  </w:style>
  <w:style w:type="paragraph" w:customStyle="1" w:styleId="OrderFootNote">
    <w:name w:val="OrderFootNote"/>
    <w:basedOn w:val="FootnoteText"/>
    <w:rsid w:val="00CD7132"/>
    <w:pPr>
      <w:spacing w:after="240"/>
      <w:ind w:firstLine="432"/>
    </w:pPr>
  </w:style>
  <w:style w:type="table" w:styleId="TableGrid">
    <w:name w:val="Table Grid"/>
    <w:basedOn w:val="TableNormal"/>
    <w:rsid w:val="00CD7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rtificateofServiceBody">
    <w:name w:val="Certificate of Service Body"/>
    <w:basedOn w:val="Normal"/>
    <w:next w:val="Normal"/>
    <w:rsid w:val="00CD7132"/>
    <w:pPr>
      <w:jc w:val="both"/>
    </w:pPr>
  </w:style>
  <w:style w:type="character" w:customStyle="1" w:styleId="Heading1Char">
    <w:name w:val="Heading 1 Char"/>
    <w:link w:val="Heading1"/>
    <w:rsid w:val="00CD7132"/>
    <w:rPr>
      <w:rFonts w:cs="Arial"/>
      <w:bCs/>
      <w:kern w:val="32"/>
      <w:sz w:val="24"/>
      <w:szCs w:val="32"/>
    </w:rPr>
  </w:style>
  <w:style w:type="character" w:customStyle="1" w:styleId="Heading9Char">
    <w:name w:val="Heading 9 Char"/>
    <w:link w:val="Heading9"/>
    <w:rsid w:val="00CD7132"/>
    <w:rPr>
      <w:rFonts w:ascii="Arial" w:hAnsi="Arial" w:cs="Arial"/>
      <w:sz w:val="22"/>
      <w:szCs w:val="22"/>
    </w:rPr>
  </w:style>
  <w:style w:type="paragraph" w:styleId="BodyText">
    <w:name w:val="Body Text"/>
    <w:basedOn w:val="Normal"/>
    <w:link w:val="BodyTextChar"/>
    <w:rsid w:val="00CD7132"/>
    <w:pPr>
      <w:spacing w:after="120"/>
    </w:pPr>
  </w:style>
  <w:style w:type="character" w:customStyle="1" w:styleId="BodyTextChar">
    <w:name w:val="Body Text Char"/>
    <w:link w:val="BodyText"/>
    <w:rsid w:val="00CD7132"/>
    <w:rPr>
      <w:sz w:val="24"/>
      <w:szCs w:val="24"/>
    </w:rPr>
  </w:style>
  <w:style w:type="character" w:customStyle="1" w:styleId="Heading2Char">
    <w:name w:val="Heading 2 Char"/>
    <w:link w:val="Heading2"/>
    <w:rsid w:val="00CD7132"/>
    <w:rPr>
      <w:rFonts w:cs="Arial"/>
      <w:bCs/>
      <w:iCs/>
      <w:sz w:val="24"/>
      <w:szCs w:val="28"/>
    </w:rPr>
  </w:style>
  <w:style w:type="character" w:customStyle="1" w:styleId="Heading3Char">
    <w:name w:val="Heading 3 Char"/>
    <w:link w:val="Heading3"/>
    <w:rsid w:val="00CD7132"/>
    <w:rPr>
      <w:sz w:val="24"/>
      <w:szCs w:val="24"/>
    </w:rPr>
  </w:style>
  <w:style w:type="character" w:customStyle="1" w:styleId="Heading4Char">
    <w:name w:val="Heading 4 Char"/>
    <w:link w:val="Heading4"/>
    <w:rsid w:val="00CD7132"/>
    <w:rPr>
      <w:b/>
      <w:bCs/>
      <w:sz w:val="28"/>
      <w:szCs w:val="28"/>
    </w:rPr>
  </w:style>
  <w:style w:type="character" w:customStyle="1" w:styleId="Heading5Char">
    <w:name w:val="Heading 5 Char"/>
    <w:link w:val="Heading5"/>
    <w:rsid w:val="00CD7132"/>
    <w:rPr>
      <w:b/>
      <w:bCs/>
      <w:i/>
      <w:iCs/>
      <w:sz w:val="26"/>
      <w:szCs w:val="26"/>
    </w:rPr>
  </w:style>
  <w:style w:type="character" w:customStyle="1" w:styleId="Heading6Char">
    <w:name w:val="Heading 6 Char"/>
    <w:link w:val="Heading6"/>
    <w:rsid w:val="00CD7132"/>
    <w:rPr>
      <w:b/>
      <w:bCs/>
      <w:sz w:val="22"/>
      <w:szCs w:val="22"/>
    </w:rPr>
  </w:style>
  <w:style w:type="character" w:customStyle="1" w:styleId="Heading7Char">
    <w:name w:val="Heading 7 Char"/>
    <w:link w:val="Heading7"/>
    <w:rsid w:val="00CD7132"/>
    <w:rPr>
      <w:sz w:val="24"/>
      <w:szCs w:val="24"/>
    </w:rPr>
  </w:style>
  <w:style w:type="character" w:customStyle="1" w:styleId="Heading8Char">
    <w:name w:val="Heading 8 Char"/>
    <w:link w:val="Heading8"/>
    <w:rsid w:val="00CD7132"/>
    <w:rPr>
      <w:i/>
      <w:iCs/>
      <w:sz w:val="24"/>
      <w:szCs w:val="24"/>
    </w:rPr>
  </w:style>
  <w:style w:type="paragraph" w:customStyle="1" w:styleId="RecommendationMajorSectionHeading">
    <w:name w:val="Recommendation Major Section Heading"/>
    <w:basedOn w:val="Heading1"/>
    <w:next w:val="BodyText"/>
    <w:rsid w:val="004875D2"/>
    <w:pPr>
      <w:jc w:val="center"/>
    </w:pPr>
    <w:rPr>
      <w:rFonts w:ascii="Arial" w:hAnsi="Arial"/>
      <w:b/>
    </w:rPr>
  </w:style>
  <w:style w:type="paragraph" w:customStyle="1" w:styleId="IssueHeading">
    <w:name w:val="Issue Heading"/>
    <w:basedOn w:val="Heading1"/>
    <w:next w:val="BodyText"/>
    <w:link w:val="IssueHeadingChar"/>
    <w:qFormat/>
    <w:rsid w:val="004875D2"/>
    <w:pPr>
      <w:keepNext w:val="0"/>
    </w:pPr>
    <w:rPr>
      <w:rFonts w:ascii="Arial" w:hAnsi="Arial"/>
      <w:b/>
      <w:i/>
    </w:rPr>
  </w:style>
  <w:style w:type="character" w:customStyle="1" w:styleId="IssueHeadingChar">
    <w:name w:val="Issue Heading Char"/>
    <w:link w:val="IssueHeading"/>
    <w:rsid w:val="004875D2"/>
    <w:rPr>
      <w:rFonts w:ascii="Arial" w:hAnsi="Arial" w:cs="Arial"/>
      <w:b/>
      <w:bCs/>
      <w:i/>
      <w:kern w:val="32"/>
      <w:sz w:val="24"/>
      <w:szCs w:val="32"/>
    </w:rPr>
  </w:style>
  <w:style w:type="paragraph" w:customStyle="1" w:styleId="IssueSubsectionHeading">
    <w:name w:val="Issue Subsection Heading"/>
    <w:basedOn w:val="Heading2"/>
    <w:next w:val="BodyText"/>
    <w:link w:val="IssueSubsectionHeadingChar"/>
    <w:qFormat/>
    <w:rsid w:val="004875D2"/>
    <w:pPr>
      <w:keepNext w:val="0"/>
    </w:pPr>
    <w:rPr>
      <w:rFonts w:ascii="Arial" w:hAnsi="Arial"/>
      <w:b/>
      <w:i/>
    </w:rPr>
  </w:style>
  <w:style w:type="character" w:customStyle="1" w:styleId="IssueSubsectionHeadingChar">
    <w:name w:val="Issue Subsection Heading Char"/>
    <w:link w:val="IssueSubsectionHeading"/>
    <w:rsid w:val="004875D2"/>
    <w:rPr>
      <w:rFonts w:ascii="Arial" w:hAnsi="Arial" w:cs="Arial"/>
      <w:b/>
      <w:bCs/>
      <w:i/>
      <w:iCs/>
      <w:sz w:val="24"/>
      <w:szCs w:val="28"/>
    </w:rPr>
  </w:style>
  <w:style w:type="paragraph" w:styleId="Revision">
    <w:name w:val="Revision"/>
    <w:hidden/>
    <w:uiPriority w:val="99"/>
    <w:semiHidden/>
    <w:rsid w:val="00BC4D6B"/>
    <w:rPr>
      <w:sz w:val="24"/>
      <w:szCs w:val="24"/>
    </w:rPr>
  </w:style>
  <w:style w:type="character" w:styleId="CommentReference">
    <w:name w:val="annotation reference"/>
    <w:basedOn w:val="DefaultParagraphFont"/>
    <w:semiHidden/>
    <w:unhideWhenUsed/>
    <w:rsid w:val="00A45A15"/>
    <w:rPr>
      <w:sz w:val="16"/>
      <w:szCs w:val="16"/>
    </w:rPr>
  </w:style>
  <w:style w:type="paragraph" w:styleId="CommentText">
    <w:name w:val="annotation text"/>
    <w:basedOn w:val="Normal"/>
    <w:link w:val="CommentTextChar"/>
    <w:unhideWhenUsed/>
    <w:rsid w:val="00A45A15"/>
    <w:rPr>
      <w:sz w:val="20"/>
      <w:szCs w:val="20"/>
    </w:rPr>
  </w:style>
  <w:style w:type="character" w:customStyle="1" w:styleId="CommentTextChar">
    <w:name w:val="Comment Text Char"/>
    <w:basedOn w:val="DefaultParagraphFont"/>
    <w:link w:val="CommentText"/>
    <w:rsid w:val="00A45A15"/>
  </w:style>
  <w:style w:type="paragraph" w:styleId="CommentSubject">
    <w:name w:val="annotation subject"/>
    <w:basedOn w:val="CommentText"/>
    <w:next w:val="CommentText"/>
    <w:link w:val="CommentSubjectChar"/>
    <w:semiHidden/>
    <w:unhideWhenUsed/>
    <w:rsid w:val="00A45A15"/>
    <w:rPr>
      <w:b/>
      <w:bCs/>
    </w:rPr>
  </w:style>
  <w:style w:type="character" w:customStyle="1" w:styleId="CommentSubjectChar">
    <w:name w:val="Comment Subject Char"/>
    <w:basedOn w:val="CommentTextChar"/>
    <w:link w:val="CommentSubject"/>
    <w:semiHidden/>
    <w:rsid w:val="00A45A1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S:\APPS\MSWord\Templates\PSC-GCL\Orders%20with%20Chairman%20Passidomo%20Smith,%20Clark,%20La%20Rosa,%20Payne,%20Orteg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7C850F-3E4C-4C35-ABB3-DBC67E9A3F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Orders with Chairman Passidomo Smith, Clark, La Rosa, Payne, Ortega</Template>
  <TotalTime>0</TotalTime>
  <Pages>3</Pages>
  <Words>820</Words>
  <Characters>4679</Characters>
  <Application>Microsoft Office Word</Application>
  <DocSecurity>0</DocSecurity>
  <Lines>38</Lines>
  <Paragraphs>10</Paragraphs>
  <ScaleCrop>false</ScaleCrop>
  <Company/>
  <LinksUpToDate>false</LinksUpToDate>
  <CharactersWithSpaces>5489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2026-10-26T17:43:00Z</dcterms:created>
  <dcterms:modified xsi:type="dcterms:W3CDTF">2026-10-26T18:11:00Z</dcterms:modified>
</cp:coreProperties>
</file>