
<file path=[Content_Types].xml><?xml version="1.0" encoding="utf-8"?>
<Types xmlns="http://schemas.openxmlformats.org/package/2006/content-types">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header1.xml" ContentType="application/vnd.openxmlformats-officedocument.wordprocessingml.header+xml"/>
  <Override PartName="/word/footer3.xml" ContentType="application/vnd.openxmlformats-officedocument.wordprocessingml.footer+xml"/>
  <Override PartName="/word/styles.xml" ContentType="application/vnd.openxmlformats-officedocument.wordprocessingml.styles+xml"/>
  <Override PartName="/word/endnotes.xml" ContentType="application/vnd.openxmlformats-officedocument.wordprocessingml.endnotes+xml"/>
  <Override PartName="/word/header3.xml" ContentType="application/vnd.openxmlformats-officedocument.wordprocessingml.header+xml"/>
  <Override PartName="/word/numbering.xml" ContentType="application/vnd.openxmlformats-officedocument.wordprocessingml.numbering+xml"/>
  <Override PartName="/word/stylesWithEffects.xml" ContentType="application/vnd.ms-word.stylesWithEffects+xml"/>
  <Override PartName="/customXml/itemProps1.xml" ContentType="application/vnd.openxmlformats-officedocument.customXmlProperties+xml"/>
  <Override PartName="/word/footnotes.xml" ContentType="application/vnd.openxmlformats-officedocument.wordprocessingml.footnotes+xml"/>
  <Override PartName="/word/footer2.xml" ContentType="application/vnd.openxmlformats-officedocument.wordprocessingml.footer+xml"/>
  <Override PartName="/word/webSettings.xml" ContentType="application/vnd.openxmlformats-officedocument.wordprocessingml.webSettings+xml"/>
  <Override PartName="/word/theme/theme1.xml" ContentType="application/vnd.openxmlformats-officedocument.theme+xml"/>
  <Override PartName="/word/footer1.xml" ContentType="application/vnd.openxmlformats-officedocument.wordprocessingml.footer+xml"/>
  <Override PartName="/word/settings.xml" ContentType="application/vnd.openxmlformats-officedocument.wordprocessingml.settings+xml"/>
  <Override PartName="/word/header2.xml" ContentType="application/vnd.openxmlformats-officedocument.wordprocessingml.header+xml"/>
  <Override PartName="/word/fontTable.xml" ContentType="application/vnd.openxmlformats-officedocument.wordprocessingml.fontTable+xml"/>
  <Override PartName="/docProps/custom.xml" ContentType="application/vnd.openxmlformats-officedocument.custom-properties+xml"/>
  <Default Extension="rels" ContentType="application/vnd.openxmlformats-package.relationships+xml"/>
  <Default Extension="xml" ContentType="application/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 Id="rId4" Type="http://schemas.openxmlformats.org/officeDocument/2006/relationships/custom-properties" Target="docProps/custom.xml" />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54C6" w:rsidRPr="00C62A3A" w:rsidRDefault="00E154C6" w:rsidP="00C62A3A">
      <w:pPr>
        <w:jc w:val="center"/>
        <w:rPr>
          <w:b/>
          <w:sz w:val="24"/>
          <w:szCs w:val="24"/>
        </w:rPr>
      </w:pPr>
      <w:r w:rsidRPr="00C62A3A">
        <w:rPr>
          <w:b/>
          <w:sz w:val="24"/>
          <w:szCs w:val="24"/>
        </w:rPr>
        <w:t>BEFORE THE</w:t>
      </w:r>
      <w:r w:rsidR="00EA78EF" w:rsidRPr="00C62A3A">
        <w:rPr>
          <w:b/>
          <w:sz w:val="24"/>
          <w:szCs w:val="24"/>
        </w:rPr>
        <w:t xml:space="preserve"> </w:t>
      </w:r>
      <w:r w:rsidRPr="00C62A3A">
        <w:rPr>
          <w:b/>
          <w:sz w:val="24"/>
          <w:szCs w:val="24"/>
        </w:rPr>
        <w:t>FLORIDA PUBLIC SERVICE COMMISSION</w:t>
      </w:r>
    </w:p>
    <w:p w:rsidR="00E154C6" w:rsidRPr="00906798" w:rsidRDefault="00E154C6" w:rsidP="002C5E8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788"/>
        <w:gridCol w:w="4788"/>
      </w:tblGrid>
      <w:tr w:rsidR="00E154C6" w:rsidRPr="00906798" w:rsidTr="0037099B">
        <w:tc>
          <w:tcPr>
            <w:tcW w:w="4788" w:type="dxa"/>
            <w:tcBorders>
              <w:top w:val="nil"/>
              <w:left w:val="nil"/>
              <w:right w:val="double" w:sz="4" w:space="0" w:color="auto"/>
            </w:tcBorders>
          </w:tcPr>
          <w:p w:rsidR="00E154C6" w:rsidRPr="00906798" w:rsidRDefault="00E154C6" w:rsidP="0037099B">
            <w:pPr>
              <w:autoSpaceDE w:val="0"/>
              <w:autoSpaceDN w:val="0"/>
              <w:adjustRightInd w:val="0"/>
              <w:jc w:val="both"/>
              <w:rPr>
                <w:sz w:val="24"/>
                <w:szCs w:val="24"/>
              </w:rPr>
            </w:pPr>
            <w:r w:rsidRPr="00906798">
              <w:rPr>
                <w:sz w:val="24"/>
                <w:szCs w:val="24"/>
              </w:rPr>
              <w:t xml:space="preserve">In re: </w:t>
            </w:r>
            <w:bookmarkStart w:id="0" w:name="SSInRe"/>
            <w:bookmarkEnd w:id="0"/>
            <w:r w:rsidRPr="00906798">
              <w:rPr>
                <w:sz w:val="24"/>
                <w:szCs w:val="24"/>
              </w:rPr>
              <w:t>Petition for rate increase by Florida Power &amp; Light Company</w:t>
            </w:r>
          </w:p>
        </w:tc>
        <w:tc>
          <w:tcPr>
            <w:tcW w:w="4788" w:type="dxa"/>
            <w:tcBorders>
              <w:top w:val="nil"/>
              <w:left w:val="double" w:sz="4" w:space="0" w:color="auto"/>
              <w:bottom w:val="nil"/>
              <w:right w:val="nil"/>
            </w:tcBorders>
          </w:tcPr>
          <w:p w:rsidR="00E154C6" w:rsidRPr="00906798" w:rsidRDefault="00E154C6" w:rsidP="0037099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4"/>
                <w:szCs w:val="24"/>
              </w:rPr>
            </w:pPr>
            <w:r w:rsidRPr="00906798">
              <w:rPr>
                <w:sz w:val="24"/>
                <w:szCs w:val="24"/>
              </w:rPr>
              <w:t xml:space="preserve">  Docket No. 120015-EI</w:t>
            </w:r>
          </w:p>
          <w:p w:rsidR="00E154C6" w:rsidRPr="00906798" w:rsidRDefault="00E154C6" w:rsidP="0024661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jc w:val="both"/>
              <w:rPr>
                <w:sz w:val="24"/>
                <w:szCs w:val="24"/>
              </w:rPr>
            </w:pPr>
            <w:r w:rsidRPr="00906798">
              <w:rPr>
                <w:sz w:val="24"/>
                <w:szCs w:val="24"/>
              </w:rPr>
              <w:t xml:space="preserve">  </w:t>
            </w:r>
            <w:r>
              <w:rPr>
                <w:sz w:val="24"/>
                <w:szCs w:val="24"/>
              </w:rPr>
              <w:t>November 8</w:t>
            </w:r>
            <w:r w:rsidRPr="00906798">
              <w:rPr>
                <w:sz w:val="24"/>
                <w:szCs w:val="24"/>
              </w:rPr>
              <w:t>, 2012</w:t>
            </w:r>
          </w:p>
        </w:tc>
      </w:tr>
    </w:tbl>
    <w:p w:rsidR="00E154C6" w:rsidRPr="00906798" w:rsidRDefault="00E154C6" w:rsidP="002C5E84">
      <w:pPr>
        <w:tabs>
          <w:tab w:val="left" w:pos="-720"/>
        </w:tabs>
        <w:suppressAutoHyphens/>
        <w:rPr>
          <w:sz w:val="24"/>
          <w:szCs w:val="24"/>
        </w:rPr>
      </w:pPr>
    </w:p>
    <w:p w:rsidR="00E154C6" w:rsidRPr="00906798" w:rsidRDefault="00CB47C5" w:rsidP="00CB47C5">
      <w:pPr>
        <w:spacing w:after="240"/>
        <w:jc w:val="center"/>
        <w:outlineLvl w:val="0"/>
        <w:rPr>
          <w:b/>
          <w:sz w:val="24"/>
          <w:szCs w:val="24"/>
        </w:rPr>
      </w:pPr>
      <w:r>
        <w:rPr>
          <w:b/>
          <w:sz w:val="24"/>
          <w:szCs w:val="24"/>
        </w:rPr>
        <w:t xml:space="preserve">JOINT </w:t>
      </w:r>
      <w:r w:rsidR="00E154C6">
        <w:rPr>
          <w:b/>
          <w:sz w:val="24"/>
          <w:szCs w:val="24"/>
        </w:rPr>
        <w:t>PREHEARING</w:t>
      </w:r>
      <w:r>
        <w:rPr>
          <w:b/>
          <w:sz w:val="24"/>
          <w:szCs w:val="24"/>
        </w:rPr>
        <w:t xml:space="preserve"> </w:t>
      </w:r>
      <w:r w:rsidRPr="00CB47C5">
        <w:rPr>
          <w:b/>
          <w:sz w:val="24"/>
          <w:szCs w:val="24"/>
        </w:rPr>
        <w:t>STATEMENT</w:t>
      </w:r>
      <w:r>
        <w:rPr>
          <w:b/>
          <w:sz w:val="24"/>
          <w:szCs w:val="24"/>
          <w:u w:val="single"/>
        </w:rPr>
        <w:br/>
      </w:r>
      <w:r w:rsidR="00E154C6" w:rsidRPr="001C7B3D">
        <w:rPr>
          <w:b/>
          <w:sz w:val="24"/>
          <w:szCs w:val="24"/>
          <w:u w:val="single"/>
        </w:rPr>
        <w:t>REGARDING</w:t>
      </w:r>
      <w:r>
        <w:rPr>
          <w:b/>
          <w:sz w:val="24"/>
          <w:szCs w:val="24"/>
          <w:u w:val="single"/>
        </w:rPr>
        <w:t xml:space="preserve"> </w:t>
      </w:r>
      <w:r w:rsidR="00E154C6" w:rsidRPr="001C7B3D">
        <w:rPr>
          <w:b/>
          <w:sz w:val="24"/>
          <w:szCs w:val="24"/>
          <w:u w:val="single"/>
        </w:rPr>
        <w:t>PROPOSED SETTLEMENT AGREEMENT</w:t>
      </w:r>
    </w:p>
    <w:p w:rsidR="00E154C6" w:rsidRDefault="00E154C6" w:rsidP="002C5E84">
      <w:pPr>
        <w:pStyle w:val="BodyText2S"/>
        <w:rPr>
          <w:szCs w:val="24"/>
        </w:rPr>
      </w:pPr>
      <w:r w:rsidRPr="00906798">
        <w:rPr>
          <w:szCs w:val="24"/>
        </w:rPr>
        <w:t xml:space="preserve">Florida Power &amp; Light Company (“FPL”), </w:t>
      </w:r>
      <w:r w:rsidR="00CB47C5">
        <w:rPr>
          <w:szCs w:val="24"/>
        </w:rPr>
        <w:t>the Florida Industrial Power Users Group (“FIPUG”), the South Florida Hospital and Healthcare Association (“</w:t>
      </w:r>
      <w:r w:rsidR="003545A6">
        <w:rPr>
          <w:szCs w:val="24"/>
        </w:rPr>
        <w:t xml:space="preserve">SFHHA”) and the Federal Executive Agencies (“FEA”) (collectively, the “Signatories”), </w:t>
      </w:r>
      <w:r w:rsidRPr="00906798">
        <w:rPr>
          <w:szCs w:val="24"/>
        </w:rPr>
        <w:t xml:space="preserve">pursuant to </w:t>
      </w:r>
      <w:r>
        <w:rPr>
          <w:szCs w:val="24"/>
        </w:rPr>
        <w:t xml:space="preserve">the Third </w:t>
      </w:r>
      <w:r w:rsidRPr="00906798">
        <w:rPr>
          <w:szCs w:val="24"/>
        </w:rPr>
        <w:t xml:space="preserve">Order </w:t>
      </w:r>
      <w:r>
        <w:rPr>
          <w:szCs w:val="24"/>
        </w:rPr>
        <w:t xml:space="preserve">Revising Order </w:t>
      </w:r>
      <w:r w:rsidRPr="00906798">
        <w:rPr>
          <w:szCs w:val="24"/>
        </w:rPr>
        <w:t xml:space="preserve">Establishing Procedure </w:t>
      </w:r>
      <w:r>
        <w:t>PSC-12-0529-</w:t>
      </w:r>
      <w:r w:rsidRPr="00E01F4F">
        <w:t>PCO-EI</w:t>
      </w:r>
      <w:r>
        <w:rPr>
          <w:szCs w:val="24"/>
        </w:rPr>
        <w:t xml:space="preserve">, hereby file with the Florida Public Service Commission (“FPSC” or the “Commission”) </w:t>
      </w:r>
      <w:r w:rsidR="003545A6">
        <w:rPr>
          <w:szCs w:val="24"/>
        </w:rPr>
        <w:t xml:space="preserve">their Joint </w:t>
      </w:r>
      <w:r>
        <w:rPr>
          <w:szCs w:val="24"/>
        </w:rPr>
        <w:t>Prehearing Statement in connection with the Joint Motion for Approval of Settlement Agreement filed August 15, 2012</w:t>
      </w:r>
      <w:r w:rsidRPr="00906798">
        <w:rPr>
          <w:szCs w:val="24"/>
        </w:rPr>
        <w:t>.</w:t>
      </w:r>
      <w:r w:rsidR="00211B28">
        <w:rPr>
          <w:szCs w:val="24"/>
        </w:rPr>
        <w:t xml:space="preserve">  </w:t>
      </w:r>
      <w:r w:rsidR="00FC7D54" w:rsidRPr="00FC7D54">
        <w:rPr>
          <w:szCs w:val="24"/>
        </w:rPr>
        <w:t xml:space="preserve">This </w:t>
      </w:r>
      <w:r w:rsidR="001A4B88">
        <w:rPr>
          <w:szCs w:val="24"/>
        </w:rPr>
        <w:t>J</w:t>
      </w:r>
      <w:r w:rsidR="00FC7D54" w:rsidRPr="00FC7D54">
        <w:rPr>
          <w:szCs w:val="24"/>
        </w:rPr>
        <w:t xml:space="preserve">oint </w:t>
      </w:r>
      <w:r w:rsidR="001A4B88">
        <w:rPr>
          <w:szCs w:val="24"/>
        </w:rPr>
        <w:t>P</w:t>
      </w:r>
      <w:r w:rsidR="00FC7D54" w:rsidRPr="00FC7D54">
        <w:rPr>
          <w:szCs w:val="24"/>
        </w:rPr>
        <w:t xml:space="preserve">rehearing </w:t>
      </w:r>
      <w:r w:rsidR="001A4B88">
        <w:rPr>
          <w:szCs w:val="24"/>
        </w:rPr>
        <w:t>S</w:t>
      </w:r>
      <w:r w:rsidR="00FC7D54" w:rsidRPr="00FC7D54">
        <w:rPr>
          <w:szCs w:val="24"/>
        </w:rPr>
        <w:t>tatement documents the Signatories’ positions solely for the purposes of this Docket No. 120015-EI based upon the Proposed Settlement Agreement as a package and the compromises reflected therein.</w:t>
      </w:r>
      <w:r w:rsidR="00FC7D54">
        <w:rPr>
          <w:szCs w:val="24"/>
        </w:rPr>
        <w:t xml:space="preserve">  </w:t>
      </w:r>
    </w:p>
    <w:p w:rsidR="00E154C6" w:rsidRPr="00D3561C" w:rsidRDefault="003545A6" w:rsidP="009F5E96">
      <w:pPr>
        <w:pStyle w:val="BodyText2S"/>
        <w:numPr>
          <w:ilvl w:val="0"/>
          <w:numId w:val="11"/>
        </w:numPr>
        <w:rPr>
          <w:b/>
          <w:szCs w:val="24"/>
        </w:rPr>
      </w:pPr>
      <w:r>
        <w:rPr>
          <w:b/>
          <w:szCs w:val="24"/>
        </w:rPr>
        <w:t>Signator</w:t>
      </w:r>
      <w:r w:rsidR="00812F43">
        <w:rPr>
          <w:b/>
          <w:szCs w:val="24"/>
        </w:rPr>
        <w:t>y</w:t>
      </w:r>
      <w:r>
        <w:rPr>
          <w:b/>
          <w:szCs w:val="24"/>
        </w:rPr>
        <w:t xml:space="preserve"> </w:t>
      </w:r>
      <w:r w:rsidR="00E154C6" w:rsidRPr="00D3561C">
        <w:rPr>
          <w:b/>
          <w:szCs w:val="24"/>
        </w:rPr>
        <w:t>Witnesses</w:t>
      </w:r>
    </w:p>
    <w:tbl>
      <w:tblPr>
        <w:tblW w:w="9468"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510"/>
        <w:gridCol w:w="5958"/>
      </w:tblGrid>
      <w:tr w:rsidR="00E154C6" w:rsidRPr="00840F33" w:rsidTr="00211B28">
        <w:tc>
          <w:tcPr>
            <w:tcW w:w="3510" w:type="dxa"/>
          </w:tcPr>
          <w:p w:rsidR="00E154C6" w:rsidRPr="00840F33" w:rsidRDefault="00E154C6" w:rsidP="00F04B64">
            <w:pPr>
              <w:tabs>
                <w:tab w:val="left" w:pos="0"/>
              </w:tabs>
              <w:rPr>
                <w:b/>
                <w:sz w:val="24"/>
                <w:szCs w:val="24"/>
              </w:rPr>
            </w:pPr>
            <w:r w:rsidRPr="00840F33">
              <w:rPr>
                <w:b/>
                <w:sz w:val="24"/>
                <w:szCs w:val="24"/>
              </w:rPr>
              <w:t>Witness</w:t>
            </w:r>
            <w:r>
              <w:rPr>
                <w:b/>
                <w:sz w:val="24"/>
                <w:szCs w:val="24"/>
              </w:rPr>
              <w:t xml:space="preserve"> </w:t>
            </w:r>
          </w:p>
        </w:tc>
        <w:tc>
          <w:tcPr>
            <w:tcW w:w="5958" w:type="dxa"/>
          </w:tcPr>
          <w:p w:rsidR="00E154C6" w:rsidRPr="00840F33" w:rsidRDefault="00E154C6" w:rsidP="00E74B2E">
            <w:pPr>
              <w:jc w:val="both"/>
              <w:rPr>
                <w:b/>
                <w:sz w:val="24"/>
                <w:szCs w:val="24"/>
              </w:rPr>
            </w:pPr>
            <w:r w:rsidRPr="00840F33">
              <w:rPr>
                <w:b/>
                <w:sz w:val="24"/>
                <w:szCs w:val="24"/>
              </w:rPr>
              <w:t>Subject Matter</w:t>
            </w:r>
          </w:p>
        </w:tc>
      </w:tr>
      <w:tr w:rsidR="00812F43" w:rsidRPr="00840F33" w:rsidTr="00211B28">
        <w:tc>
          <w:tcPr>
            <w:tcW w:w="3510" w:type="dxa"/>
          </w:tcPr>
          <w:p w:rsidR="00812F43" w:rsidRDefault="00812F43" w:rsidP="0071612C">
            <w:pPr>
              <w:rPr>
                <w:sz w:val="24"/>
                <w:szCs w:val="24"/>
              </w:rPr>
            </w:pPr>
            <w:r w:rsidRPr="006360AB">
              <w:rPr>
                <w:sz w:val="24"/>
                <w:szCs w:val="24"/>
              </w:rPr>
              <w:t>Terry Deason</w:t>
            </w:r>
            <w:r>
              <w:rPr>
                <w:sz w:val="24"/>
                <w:szCs w:val="24"/>
              </w:rPr>
              <w:t xml:space="preserve">, FPL  </w:t>
            </w:r>
          </w:p>
          <w:p w:rsidR="00812F43" w:rsidRPr="006360AB" w:rsidRDefault="00812F43" w:rsidP="0071612C">
            <w:pPr>
              <w:rPr>
                <w:sz w:val="24"/>
                <w:szCs w:val="24"/>
              </w:rPr>
            </w:pPr>
            <w:r>
              <w:rPr>
                <w:sz w:val="24"/>
                <w:szCs w:val="24"/>
              </w:rPr>
              <w:t>(Proposed Settlement Agreement – Direct)</w:t>
            </w:r>
          </w:p>
        </w:tc>
        <w:tc>
          <w:tcPr>
            <w:tcW w:w="5958" w:type="dxa"/>
          </w:tcPr>
          <w:p w:rsidR="00812F43" w:rsidRPr="00BC351E" w:rsidRDefault="00812F43" w:rsidP="0036690E">
            <w:pPr>
              <w:pStyle w:val="BodyTextIndent"/>
              <w:ind w:left="0"/>
              <w:jc w:val="both"/>
              <w:rPr>
                <w:sz w:val="24"/>
                <w:szCs w:val="24"/>
              </w:rPr>
            </w:pPr>
            <w:r w:rsidRPr="00BC351E">
              <w:rPr>
                <w:sz w:val="24"/>
                <w:szCs w:val="24"/>
              </w:rPr>
              <w:t xml:space="preserve">Provides a contextual background for the </w:t>
            </w:r>
            <w:r>
              <w:rPr>
                <w:sz w:val="24"/>
                <w:szCs w:val="24"/>
              </w:rPr>
              <w:t>Commission</w:t>
            </w:r>
            <w:r w:rsidRPr="00BC351E">
              <w:rPr>
                <w:sz w:val="24"/>
                <w:szCs w:val="24"/>
              </w:rPr>
              <w:t>’s consideration of the</w:t>
            </w:r>
            <w:r>
              <w:rPr>
                <w:sz w:val="24"/>
                <w:szCs w:val="24"/>
              </w:rPr>
              <w:t xml:space="preserve"> Proposed Settlement Agreement; describes how the Commission has historically applied the public interest standard in the context of </w:t>
            </w:r>
            <w:r w:rsidR="0036690E">
              <w:rPr>
                <w:sz w:val="24"/>
                <w:szCs w:val="24"/>
              </w:rPr>
              <w:t xml:space="preserve">rate </w:t>
            </w:r>
            <w:r>
              <w:rPr>
                <w:sz w:val="24"/>
                <w:szCs w:val="24"/>
              </w:rPr>
              <w:t xml:space="preserve">case settlement agreements. </w:t>
            </w:r>
          </w:p>
        </w:tc>
      </w:tr>
      <w:tr w:rsidR="004B0AB9" w:rsidRPr="00840F33" w:rsidTr="00211B28">
        <w:tc>
          <w:tcPr>
            <w:tcW w:w="3510" w:type="dxa"/>
          </w:tcPr>
          <w:p w:rsidR="004B0AB9" w:rsidRDefault="004B0AB9" w:rsidP="0071612C">
            <w:pPr>
              <w:rPr>
                <w:sz w:val="24"/>
                <w:szCs w:val="24"/>
              </w:rPr>
            </w:pPr>
            <w:r>
              <w:rPr>
                <w:sz w:val="24"/>
                <w:szCs w:val="24"/>
              </w:rPr>
              <w:t>Ryan M. Allen, FEA</w:t>
            </w:r>
          </w:p>
          <w:p w:rsidR="004B0AB9" w:rsidRDefault="004B0AB9" w:rsidP="0071612C">
            <w:pPr>
              <w:rPr>
                <w:sz w:val="24"/>
                <w:szCs w:val="24"/>
              </w:rPr>
            </w:pPr>
            <w:r>
              <w:rPr>
                <w:sz w:val="24"/>
                <w:szCs w:val="24"/>
              </w:rPr>
              <w:t>(Proposed Settlement Agreement – Direct)</w:t>
            </w:r>
          </w:p>
        </w:tc>
        <w:tc>
          <w:tcPr>
            <w:tcW w:w="5958" w:type="dxa"/>
          </w:tcPr>
          <w:p w:rsidR="004B0AB9" w:rsidRDefault="004B0AB9" w:rsidP="0071612C">
            <w:pPr>
              <w:pStyle w:val="BodyTextIndent"/>
              <w:ind w:left="0"/>
              <w:jc w:val="both"/>
              <w:rPr>
                <w:sz w:val="24"/>
              </w:rPr>
            </w:pPr>
            <w:r>
              <w:rPr>
                <w:sz w:val="24"/>
              </w:rPr>
              <w:t>Identifies the economic impact that FPL customers at   Patrick AFB and Cape Canaveral Air Station have on the Florida economy under various measures (e.g.</w:t>
            </w:r>
            <w:r w:rsidR="0036690E">
              <w:rPr>
                <w:sz w:val="24"/>
              </w:rPr>
              <w:t>,</w:t>
            </w:r>
            <w:r>
              <w:rPr>
                <w:sz w:val="24"/>
              </w:rPr>
              <w:t xml:space="preserve"> number of jobs created; annual expenditures for construction services, materials; etc.) and highlights the adverse impact that increased utility bills have on the ability of Patrick AFB and Cape Canaveral to make the necessary purchases and investments in the local economy to support essential military operations.</w:t>
            </w:r>
          </w:p>
        </w:tc>
      </w:tr>
    </w:tbl>
    <w:p w:rsidR="002057B7" w:rsidRDefault="002057B7"/>
    <w:p w:rsidR="002057B7" w:rsidRDefault="002057B7"/>
    <w:p w:rsidR="002057B7" w:rsidRDefault="002057B7"/>
    <w:p w:rsidR="002057B7" w:rsidRDefault="002057B7"/>
    <w:tbl>
      <w:tblPr>
        <w:tblW w:w="9468"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510"/>
        <w:gridCol w:w="5958"/>
      </w:tblGrid>
      <w:tr w:rsidR="004B0AB9" w:rsidRPr="00840F33" w:rsidTr="00211B28">
        <w:tc>
          <w:tcPr>
            <w:tcW w:w="3510" w:type="dxa"/>
          </w:tcPr>
          <w:p w:rsidR="004B0AB9" w:rsidRPr="00E920D0" w:rsidRDefault="004B0AB9" w:rsidP="0071612C">
            <w:pPr>
              <w:rPr>
                <w:sz w:val="24"/>
                <w:szCs w:val="24"/>
              </w:rPr>
            </w:pPr>
            <w:r w:rsidRPr="00E920D0">
              <w:rPr>
                <w:sz w:val="24"/>
                <w:szCs w:val="24"/>
              </w:rPr>
              <w:lastRenderedPageBreak/>
              <w:t>Renae Deaton</w:t>
            </w:r>
            <w:r>
              <w:rPr>
                <w:sz w:val="24"/>
                <w:szCs w:val="24"/>
              </w:rPr>
              <w:t xml:space="preserve">, FPL </w:t>
            </w:r>
            <w:r w:rsidRPr="00E920D0">
              <w:rPr>
                <w:sz w:val="24"/>
                <w:szCs w:val="24"/>
              </w:rPr>
              <w:t xml:space="preserve"> </w:t>
            </w:r>
          </w:p>
          <w:p w:rsidR="004B0AB9" w:rsidRDefault="004B0AB9" w:rsidP="0071612C">
            <w:pPr>
              <w:rPr>
                <w:sz w:val="24"/>
                <w:szCs w:val="24"/>
              </w:rPr>
            </w:pPr>
            <w:r>
              <w:rPr>
                <w:sz w:val="24"/>
                <w:szCs w:val="24"/>
              </w:rPr>
              <w:t>(Proposed Settlement Agreement – Direct)</w:t>
            </w:r>
          </w:p>
        </w:tc>
        <w:tc>
          <w:tcPr>
            <w:tcW w:w="5958" w:type="dxa"/>
          </w:tcPr>
          <w:p w:rsidR="004B0AB9" w:rsidRDefault="004B0AB9" w:rsidP="0071612C">
            <w:pPr>
              <w:pStyle w:val="BodyTextIndent"/>
              <w:ind w:left="0"/>
              <w:jc w:val="both"/>
              <w:rPr>
                <w:sz w:val="24"/>
              </w:rPr>
            </w:pPr>
            <w:r>
              <w:rPr>
                <w:sz w:val="24"/>
                <w:szCs w:val="24"/>
              </w:rPr>
              <w:t xml:space="preserve">Demonstrates that the rates under the Proposed Settlement Agreement are consistent with the public interest because the bills for residential customers will remain the lowest in Florida and the bills for commercial and industrial customers will be more competitive with those of other utilities in Florida and the Southeast during the four year term.  </w:t>
            </w:r>
          </w:p>
        </w:tc>
      </w:tr>
      <w:tr w:rsidR="00C43756" w:rsidRPr="00840F33" w:rsidTr="00211B28">
        <w:tc>
          <w:tcPr>
            <w:tcW w:w="3510" w:type="dxa"/>
          </w:tcPr>
          <w:p w:rsidR="00C43756" w:rsidRDefault="00C43756" w:rsidP="008F3603">
            <w:pPr>
              <w:rPr>
                <w:sz w:val="24"/>
                <w:szCs w:val="24"/>
              </w:rPr>
            </w:pPr>
            <w:r>
              <w:rPr>
                <w:sz w:val="24"/>
                <w:szCs w:val="24"/>
              </w:rPr>
              <w:t xml:space="preserve">Jeffry Pollock, FIPUG </w:t>
            </w:r>
          </w:p>
          <w:p w:rsidR="00C43756" w:rsidRDefault="00C43756" w:rsidP="008F3603">
            <w:pPr>
              <w:rPr>
                <w:sz w:val="24"/>
                <w:szCs w:val="24"/>
              </w:rPr>
            </w:pPr>
            <w:r>
              <w:rPr>
                <w:sz w:val="24"/>
                <w:szCs w:val="24"/>
              </w:rPr>
              <w:t xml:space="preserve">(Proposed Settlement Agreement – Direct and Rebuttal) </w:t>
            </w:r>
          </w:p>
          <w:p w:rsidR="00C43756" w:rsidRDefault="00C43756" w:rsidP="0071612C">
            <w:pPr>
              <w:rPr>
                <w:sz w:val="24"/>
                <w:szCs w:val="24"/>
              </w:rPr>
            </w:pPr>
          </w:p>
        </w:tc>
        <w:tc>
          <w:tcPr>
            <w:tcW w:w="5958" w:type="dxa"/>
          </w:tcPr>
          <w:p w:rsidR="00C43756" w:rsidRPr="00173C30" w:rsidRDefault="00C43756" w:rsidP="00C43756">
            <w:pPr>
              <w:pStyle w:val="BodyText2S"/>
              <w:spacing w:line="240" w:lineRule="auto"/>
              <w:ind w:firstLine="0"/>
              <w:rPr>
                <w:szCs w:val="24"/>
              </w:rPr>
            </w:pPr>
            <w:r>
              <w:t xml:space="preserve">Details </w:t>
            </w:r>
            <w:r w:rsidR="008F3603">
              <w:t xml:space="preserve">in his direct testimony the </w:t>
            </w:r>
            <w:r>
              <w:t xml:space="preserve">reasons why the Proposed Settlement Agreement is in the public interest; comments on the benefits of the </w:t>
            </w:r>
            <w:r w:rsidR="001A4B88">
              <w:t xml:space="preserve">Proposed </w:t>
            </w:r>
            <w:r>
              <w:t xml:space="preserve">Settlement Agreement to consumers, such as the stability and certainty associated with </w:t>
            </w:r>
            <w:r w:rsidRPr="00173C30">
              <w:rPr>
                <w:szCs w:val="24"/>
              </w:rPr>
              <w:t>freezing base rates for four years, moving rates closer to parity and shifting risk</w:t>
            </w:r>
            <w:r>
              <w:rPr>
                <w:szCs w:val="24"/>
              </w:rPr>
              <w:t xml:space="preserve"> from consumers</w:t>
            </w:r>
            <w:r w:rsidRPr="00173C30">
              <w:rPr>
                <w:szCs w:val="24"/>
              </w:rPr>
              <w:t xml:space="preserve"> to FPL </w:t>
            </w:r>
            <w:r>
              <w:rPr>
                <w:szCs w:val="24"/>
              </w:rPr>
              <w:t>for</w:t>
            </w:r>
            <w:r w:rsidRPr="00173C30">
              <w:rPr>
                <w:szCs w:val="24"/>
              </w:rPr>
              <w:t xml:space="preserve"> higher operating expenses from 2013 through 2016, future infrastructure investment</w:t>
            </w:r>
            <w:r>
              <w:rPr>
                <w:szCs w:val="24"/>
              </w:rPr>
              <w:t>s</w:t>
            </w:r>
            <w:r w:rsidRPr="00173C30">
              <w:rPr>
                <w:szCs w:val="24"/>
              </w:rPr>
              <w:t xml:space="preserve"> and additional post-test year expenses</w:t>
            </w:r>
            <w:r>
              <w:rPr>
                <w:szCs w:val="24"/>
              </w:rPr>
              <w:t xml:space="preserve">; Addresses </w:t>
            </w:r>
            <w:r w:rsidR="008F3603">
              <w:rPr>
                <w:szCs w:val="24"/>
              </w:rPr>
              <w:t xml:space="preserve">in his rebuttal testimony </w:t>
            </w:r>
            <w:r>
              <w:rPr>
                <w:szCs w:val="24"/>
              </w:rPr>
              <w:t xml:space="preserve">issues raised by OPC witnesses </w:t>
            </w:r>
            <w:proofErr w:type="spellStart"/>
            <w:r>
              <w:rPr>
                <w:szCs w:val="24"/>
              </w:rPr>
              <w:t>Ramas</w:t>
            </w:r>
            <w:proofErr w:type="spellEnd"/>
            <w:r>
              <w:rPr>
                <w:szCs w:val="24"/>
              </w:rPr>
              <w:t xml:space="preserve"> and O’Donnell,</w:t>
            </w:r>
            <w:bookmarkStart w:id="1" w:name="_GoBack"/>
            <w:bookmarkEnd w:id="1"/>
            <w:r>
              <w:rPr>
                <w:szCs w:val="24"/>
              </w:rPr>
              <w:t xml:space="preserve"> and  affirms his conclusion that the </w:t>
            </w:r>
            <w:r w:rsidR="001A4B88">
              <w:rPr>
                <w:szCs w:val="24"/>
              </w:rPr>
              <w:t xml:space="preserve">Proposed </w:t>
            </w:r>
            <w:r>
              <w:rPr>
                <w:szCs w:val="24"/>
              </w:rPr>
              <w:t>Settlement</w:t>
            </w:r>
            <w:r w:rsidR="001A4B88">
              <w:rPr>
                <w:szCs w:val="24"/>
              </w:rPr>
              <w:t xml:space="preserve"> Agreement</w:t>
            </w:r>
            <w:r>
              <w:rPr>
                <w:szCs w:val="24"/>
              </w:rPr>
              <w:t xml:space="preserve"> is in the public interest and should be approved.</w:t>
            </w:r>
          </w:p>
          <w:p w:rsidR="00C43756" w:rsidRDefault="00C43756" w:rsidP="00C43756">
            <w:pPr>
              <w:rPr>
                <w:sz w:val="24"/>
              </w:rPr>
            </w:pPr>
          </w:p>
        </w:tc>
      </w:tr>
      <w:tr w:rsidR="004B0AB9" w:rsidRPr="00840F33" w:rsidTr="00211B28">
        <w:tc>
          <w:tcPr>
            <w:tcW w:w="3510" w:type="dxa"/>
          </w:tcPr>
          <w:p w:rsidR="004B0AB9" w:rsidRDefault="004B0AB9" w:rsidP="0071612C">
            <w:pPr>
              <w:jc w:val="both"/>
              <w:rPr>
                <w:sz w:val="24"/>
                <w:szCs w:val="24"/>
              </w:rPr>
            </w:pPr>
            <w:r>
              <w:rPr>
                <w:sz w:val="24"/>
                <w:szCs w:val="24"/>
              </w:rPr>
              <w:t xml:space="preserve">Sam Forrest, FPL    </w:t>
            </w:r>
          </w:p>
          <w:p w:rsidR="004B0AB9" w:rsidRPr="00840F33" w:rsidRDefault="004B0AB9" w:rsidP="0071612C">
            <w:pPr>
              <w:jc w:val="both"/>
              <w:rPr>
                <w:sz w:val="24"/>
                <w:szCs w:val="24"/>
              </w:rPr>
            </w:pPr>
            <w:r>
              <w:rPr>
                <w:sz w:val="24"/>
                <w:szCs w:val="24"/>
              </w:rPr>
              <w:t xml:space="preserve">(Proposed Settlement Agreement – Direct)  </w:t>
            </w:r>
          </w:p>
        </w:tc>
        <w:tc>
          <w:tcPr>
            <w:tcW w:w="5958" w:type="dxa"/>
          </w:tcPr>
          <w:p w:rsidR="004B0AB9" w:rsidRDefault="004B0AB9" w:rsidP="0071612C">
            <w:pPr>
              <w:autoSpaceDE w:val="0"/>
              <w:autoSpaceDN w:val="0"/>
              <w:adjustRightInd w:val="0"/>
              <w:jc w:val="both"/>
              <w:rPr>
                <w:sz w:val="24"/>
                <w:szCs w:val="24"/>
              </w:rPr>
            </w:pPr>
            <w:r>
              <w:rPr>
                <w:sz w:val="24"/>
                <w:szCs w:val="24"/>
              </w:rPr>
              <w:t>Explains the i</w:t>
            </w:r>
            <w:r w:rsidRPr="00D3561C">
              <w:rPr>
                <w:sz w:val="24"/>
                <w:szCs w:val="24"/>
              </w:rPr>
              <w:t xml:space="preserve">ncentive </w:t>
            </w:r>
            <w:r>
              <w:rPr>
                <w:sz w:val="24"/>
                <w:szCs w:val="24"/>
              </w:rPr>
              <w:t>m</w:t>
            </w:r>
            <w:r w:rsidRPr="00D3561C">
              <w:rPr>
                <w:sz w:val="24"/>
                <w:szCs w:val="24"/>
              </w:rPr>
              <w:t>echanism set forth in paragraph 12 of the Proposed Settlement Agreement</w:t>
            </w:r>
            <w:r>
              <w:rPr>
                <w:sz w:val="24"/>
                <w:szCs w:val="24"/>
              </w:rPr>
              <w:t>; describes the mechanism and historical results of FPL’s</w:t>
            </w:r>
            <w:r w:rsidRPr="00D3561C">
              <w:rPr>
                <w:sz w:val="24"/>
                <w:szCs w:val="24"/>
              </w:rPr>
              <w:t xml:space="preserve"> existing incentive mechanism related to gains on power sales</w:t>
            </w:r>
            <w:r>
              <w:rPr>
                <w:sz w:val="24"/>
                <w:szCs w:val="24"/>
              </w:rPr>
              <w:t xml:space="preserve">; </w:t>
            </w:r>
            <w:r w:rsidRPr="00D3561C">
              <w:rPr>
                <w:sz w:val="24"/>
                <w:szCs w:val="24"/>
              </w:rPr>
              <w:t>provide</w:t>
            </w:r>
            <w:r>
              <w:rPr>
                <w:sz w:val="24"/>
                <w:szCs w:val="24"/>
              </w:rPr>
              <w:t>s</w:t>
            </w:r>
            <w:r w:rsidRPr="00D3561C">
              <w:rPr>
                <w:sz w:val="24"/>
                <w:szCs w:val="24"/>
              </w:rPr>
              <w:t xml:space="preserve"> an overview of </w:t>
            </w:r>
            <w:r>
              <w:rPr>
                <w:sz w:val="24"/>
                <w:szCs w:val="24"/>
              </w:rPr>
              <w:t xml:space="preserve">the </w:t>
            </w:r>
            <w:r w:rsidRPr="00D3561C">
              <w:rPr>
                <w:sz w:val="24"/>
                <w:szCs w:val="24"/>
              </w:rPr>
              <w:t xml:space="preserve">additional </w:t>
            </w:r>
            <w:r>
              <w:rPr>
                <w:sz w:val="24"/>
                <w:szCs w:val="24"/>
              </w:rPr>
              <w:t xml:space="preserve">asset optimization measures proposed as well as the regulatory </w:t>
            </w:r>
            <w:r w:rsidRPr="00D3561C">
              <w:rPr>
                <w:sz w:val="24"/>
                <w:szCs w:val="24"/>
              </w:rPr>
              <w:t xml:space="preserve">filings that FPL will make </w:t>
            </w:r>
            <w:r>
              <w:rPr>
                <w:sz w:val="24"/>
                <w:szCs w:val="24"/>
              </w:rPr>
              <w:t>under the proposed i</w:t>
            </w:r>
            <w:r w:rsidRPr="00D3561C">
              <w:rPr>
                <w:sz w:val="24"/>
                <w:szCs w:val="24"/>
              </w:rPr>
              <w:t xml:space="preserve">ncentive </w:t>
            </w:r>
            <w:r>
              <w:rPr>
                <w:sz w:val="24"/>
                <w:szCs w:val="24"/>
              </w:rPr>
              <w:t>m</w:t>
            </w:r>
            <w:r w:rsidRPr="00D3561C">
              <w:rPr>
                <w:sz w:val="24"/>
                <w:szCs w:val="24"/>
              </w:rPr>
              <w:t>echanism</w:t>
            </w:r>
            <w:r>
              <w:rPr>
                <w:sz w:val="24"/>
                <w:szCs w:val="24"/>
              </w:rPr>
              <w:t xml:space="preserve">; and </w:t>
            </w:r>
            <w:r>
              <w:rPr>
                <w:sz w:val="24"/>
              </w:rPr>
              <w:t>demonstrates that inclusion of the incentive mechanism in the Proposed Settlement Agreement is consistent with the public interest</w:t>
            </w:r>
            <w:r w:rsidRPr="00D3561C">
              <w:rPr>
                <w:sz w:val="24"/>
                <w:szCs w:val="24"/>
              </w:rPr>
              <w:t>.</w:t>
            </w:r>
            <w:r>
              <w:rPr>
                <w:sz w:val="24"/>
                <w:szCs w:val="24"/>
              </w:rPr>
              <w:t xml:space="preserve">  </w:t>
            </w:r>
          </w:p>
          <w:p w:rsidR="004B0AB9" w:rsidRPr="00840F33" w:rsidRDefault="004B0AB9" w:rsidP="0071612C">
            <w:pPr>
              <w:autoSpaceDE w:val="0"/>
              <w:autoSpaceDN w:val="0"/>
              <w:adjustRightInd w:val="0"/>
              <w:jc w:val="both"/>
              <w:rPr>
                <w:sz w:val="24"/>
                <w:szCs w:val="24"/>
              </w:rPr>
            </w:pPr>
            <w:r w:rsidRPr="00D3561C">
              <w:rPr>
                <w:b/>
                <w:sz w:val="24"/>
                <w:szCs w:val="24"/>
              </w:rPr>
              <w:t xml:space="preserve">  </w:t>
            </w:r>
            <w:r w:rsidRPr="00D3561C">
              <w:rPr>
                <w:sz w:val="24"/>
                <w:szCs w:val="24"/>
              </w:rPr>
              <w:t xml:space="preserve">   </w:t>
            </w:r>
          </w:p>
        </w:tc>
      </w:tr>
      <w:tr w:rsidR="004B0AB9" w:rsidRPr="00840F33" w:rsidTr="00211B28">
        <w:tc>
          <w:tcPr>
            <w:tcW w:w="3510" w:type="dxa"/>
          </w:tcPr>
          <w:p w:rsidR="004B0AB9" w:rsidRDefault="004B0AB9" w:rsidP="00E74B2E">
            <w:pPr>
              <w:rPr>
                <w:sz w:val="24"/>
                <w:szCs w:val="24"/>
              </w:rPr>
            </w:pPr>
            <w:r>
              <w:rPr>
                <w:sz w:val="24"/>
                <w:szCs w:val="24"/>
              </w:rPr>
              <w:t xml:space="preserve">Lane </w:t>
            </w:r>
            <w:proofErr w:type="spellStart"/>
            <w:r>
              <w:rPr>
                <w:sz w:val="24"/>
                <w:szCs w:val="24"/>
              </w:rPr>
              <w:t>Kollen</w:t>
            </w:r>
            <w:proofErr w:type="spellEnd"/>
            <w:r>
              <w:rPr>
                <w:sz w:val="24"/>
                <w:szCs w:val="24"/>
              </w:rPr>
              <w:t xml:space="preserve">, </w:t>
            </w:r>
            <w:r w:rsidR="00D14239">
              <w:rPr>
                <w:sz w:val="24"/>
                <w:szCs w:val="24"/>
              </w:rPr>
              <w:t>SFHHA</w:t>
            </w:r>
            <w:r>
              <w:rPr>
                <w:sz w:val="24"/>
                <w:szCs w:val="24"/>
              </w:rPr>
              <w:t xml:space="preserve"> </w:t>
            </w:r>
          </w:p>
          <w:p w:rsidR="004B0AB9" w:rsidRDefault="004B0AB9" w:rsidP="00E74B2E">
            <w:pPr>
              <w:rPr>
                <w:sz w:val="24"/>
                <w:szCs w:val="24"/>
              </w:rPr>
            </w:pPr>
            <w:r>
              <w:rPr>
                <w:sz w:val="24"/>
                <w:szCs w:val="24"/>
              </w:rPr>
              <w:t>(Proposed Settlement Agreement – Direct and Rebuttal)</w:t>
            </w:r>
          </w:p>
          <w:p w:rsidR="004B0AB9" w:rsidRDefault="004B0AB9" w:rsidP="00E74B2E">
            <w:pPr>
              <w:rPr>
                <w:sz w:val="24"/>
                <w:szCs w:val="24"/>
              </w:rPr>
            </w:pPr>
          </w:p>
        </w:tc>
        <w:tc>
          <w:tcPr>
            <w:tcW w:w="5958" w:type="dxa"/>
          </w:tcPr>
          <w:p w:rsidR="002057B7" w:rsidRPr="00C35B21" w:rsidRDefault="0025436E" w:rsidP="00926C22">
            <w:pPr>
              <w:pStyle w:val="BodyTextIndent"/>
              <w:ind w:left="0"/>
              <w:jc w:val="both"/>
              <w:rPr>
                <w:sz w:val="24"/>
                <w:szCs w:val="24"/>
              </w:rPr>
            </w:pPr>
            <w:r w:rsidRPr="00C35B21">
              <w:rPr>
                <w:sz w:val="24"/>
                <w:szCs w:val="24"/>
              </w:rPr>
              <w:t>Demonstrates in his direct testimony that each of the provisions in the Proposed Settlement Agreement identified in Appendix A to the Third Order Revising Order Establishing Procedure</w:t>
            </w:r>
            <w:bookmarkStart w:id="2" w:name="OrderTitle"/>
            <w:r w:rsidRPr="00C35B21">
              <w:rPr>
                <w:sz w:val="24"/>
                <w:szCs w:val="24"/>
              </w:rPr>
              <w:t xml:space="preserve"> provides benefits to ratepayers in the context of the Proposed Settlement Agreement as a package and is in the public interest</w:t>
            </w:r>
            <w:bookmarkEnd w:id="2"/>
            <w:r w:rsidR="0036690E">
              <w:rPr>
                <w:sz w:val="24"/>
                <w:szCs w:val="24"/>
              </w:rPr>
              <w:t>; a</w:t>
            </w:r>
            <w:r w:rsidRPr="00C35B21">
              <w:rPr>
                <w:sz w:val="24"/>
                <w:szCs w:val="24"/>
              </w:rPr>
              <w:t>lso demonstrates that the Proposed Settlement</w:t>
            </w:r>
            <w:r w:rsidR="001A4B88">
              <w:rPr>
                <w:sz w:val="24"/>
                <w:szCs w:val="24"/>
              </w:rPr>
              <w:t xml:space="preserve"> Agreement</w:t>
            </w:r>
            <w:r w:rsidRPr="00C35B21">
              <w:rPr>
                <w:sz w:val="24"/>
                <w:szCs w:val="24"/>
              </w:rPr>
              <w:t xml:space="preserve"> as a whole is in the public interest.  Demonstrates in his rebuttal testimony that while the Proposed Settlement Agreement is cost-based, this is not necessarily a criterion to determine whether the </w:t>
            </w:r>
            <w:r w:rsidR="001A4B88">
              <w:rPr>
                <w:sz w:val="24"/>
                <w:szCs w:val="24"/>
              </w:rPr>
              <w:t>Proposes Settlement A</w:t>
            </w:r>
            <w:r w:rsidRPr="00C35B21">
              <w:rPr>
                <w:sz w:val="24"/>
                <w:szCs w:val="24"/>
              </w:rPr>
              <w:t>greement it is in the public interest.  Also demonstrates that the incentive mechanism of the Proposed Settlement Agreement provides potential benefits to ratepayers, with no potential risk or downside.</w:t>
            </w:r>
            <w:r w:rsidR="00926C22">
              <w:rPr>
                <w:sz w:val="24"/>
                <w:szCs w:val="24"/>
              </w:rPr>
              <w:t xml:space="preserve">  </w:t>
            </w:r>
          </w:p>
        </w:tc>
      </w:tr>
      <w:tr w:rsidR="004B0AB9" w:rsidRPr="00840F33" w:rsidTr="00211B28">
        <w:tc>
          <w:tcPr>
            <w:tcW w:w="3510" w:type="dxa"/>
          </w:tcPr>
          <w:p w:rsidR="004B0AB9" w:rsidRPr="00840F33" w:rsidRDefault="004B0AB9" w:rsidP="00E74B2E">
            <w:pPr>
              <w:jc w:val="both"/>
              <w:rPr>
                <w:sz w:val="24"/>
                <w:szCs w:val="24"/>
              </w:rPr>
            </w:pPr>
            <w:r>
              <w:rPr>
                <w:sz w:val="24"/>
                <w:szCs w:val="24"/>
              </w:rPr>
              <w:lastRenderedPageBreak/>
              <w:t>Robert E. Barrett</w:t>
            </w:r>
            <w:r w:rsidR="00025D6C">
              <w:rPr>
                <w:sz w:val="24"/>
                <w:szCs w:val="24"/>
              </w:rPr>
              <w:t xml:space="preserve">, FPL </w:t>
            </w:r>
            <w:r>
              <w:rPr>
                <w:sz w:val="24"/>
                <w:szCs w:val="24"/>
              </w:rPr>
              <w:t xml:space="preserve"> </w:t>
            </w:r>
          </w:p>
          <w:p w:rsidR="004B0AB9" w:rsidRPr="00840F33" w:rsidRDefault="004B0AB9" w:rsidP="00E74B2E">
            <w:pPr>
              <w:jc w:val="both"/>
              <w:rPr>
                <w:sz w:val="24"/>
                <w:szCs w:val="24"/>
              </w:rPr>
            </w:pPr>
            <w:r>
              <w:rPr>
                <w:sz w:val="24"/>
                <w:szCs w:val="24"/>
              </w:rPr>
              <w:t xml:space="preserve">(Proposed Settlement Agreement – Direct)  </w:t>
            </w:r>
          </w:p>
        </w:tc>
        <w:tc>
          <w:tcPr>
            <w:tcW w:w="5958" w:type="dxa"/>
          </w:tcPr>
          <w:p w:rsidR="004B0AB9" w:rsidRPr="00E74B2E" w:rsidRDefault="004B0AB9" w:rsidP="00E74B2E">
            <w:pPr>
              <w:jc w:val="both"/>
              <w:rPr>
                <w:color w:val="1F497D"/>
                <w:sz w:val="24"/>
                <w:szCs w:val="24"/>
              </w:rPr>
            </w:pPr>
            <w:r>
              <w:rPr>
                <w:sz w:val="24"/>
              </w:rPr>
              <w:t xml:space="preserve">Explains three provisions in the Proposed Settlement Agreement and demonstrates that inclusion of those provisions is consistent with the public interest: (1) the Generation Base Rate Adjustment (“GBRA”) for the Canaveral, Riviera and Port Everglades Modernization Projects; (2) the amortization of FPL’s remaining depreciation reserve and a portion of FPL’s dismantlement reserve; and (3) the deferral of FPL’s filing of its depreciation and dismantlement studies.  </w:t>
            </w:r>
            <w:r w:rsidRPr="00E74B2E">
              <w:rPr>
                <w:color w:val="1F497D"/>
                <w:sz w:val="24"/>
                <w:szCs w:val="24"/>
              </w:rPr>
              <w:t xml:space="preserve">  </w:t>
            </w:r>
          </w:p>
          <w:p w:rsidR="004B0AB9" w:rsidRPr="00840F33" w:rsidRDefault="004B0AB9" w:rsidP="000D3DD6">
            <w:pPr>
              <w:rPr>
                <w:sz w:val="24"/>
                <w:szCs w:val="24"/>
              </w:rPr>
            </w:pPr>
          </w:p>
        </w:tc>
      </w:tr>
      <w:tr w:rsidR="004B0AB9" w:rsidRPr="00840F33" w:rsidTr="00211B28">
        <w:tc>
          <w:tcPr>
            <w:tcW w:w="3510" w:type="dxa"/>
          </w:tcPr>
          <w:p w:rsidR="004B0AB9" w:rsidRPr="00840F33" w:rsidRDefault="004B0AB9" w:rsidP="0071612C">
            <w:pPr>
              <w:rPr>
                <w:sz w:val="24"/>
                <w:szCs w:val="24"/>
              </w:rPr>
            </w:pPr>
            <w:r>
              <w:rPr>
                <w:sz w:val="24"/>
                <w:szCs w:val="24"/>
              </w:rPr>
              <w:t>Moray Dewhurst</w:t>
            </w:r>
            <w:r w:rsidR="00025D6C">
              <w:rPr>
                <w:sz w:val="24"/>
                <w:szCs w:val="24"/>
              </w:rPr>
              <w:t xml:space="preserve">, FPL </w:t>
            </w:r>
            <w:r>
              <w:rPr>
                <w:sz w:val="24"/>
                <w:szCs w:val="24"/>
              </w:rPr>
              <w:t xml:space="preserve"> </w:t>
            </w:r>
          </w:p>
          <w:p w:rsidR="004B0AB9" w:rsidRPr="00840F33" w:rsidRDefault="004B0AB9" w:rsidP="0071612C">
            <w:pPr>
              <w:rPr>
                <w:sz w:val="24"/>
                <w:szCs w:val="24"/>
              </w:rPr>
            </w:pPr>
            <w:r>
              <w:rPr>
                <w:sz w:val="24"/>
                <w:szCs w:val="24"/>
              </w:rPr>
              <w:t xml:space="preserve">(Proposed Settlement Agreement – Direct)  </w:t>
            </w:r>
          </w:p>
          <w:p w:rsidR="004B0AB9" w:rsidRPr="00840F33" w:rsidRDefault="004B0AB9" w:rsidP="0071612C">
            <w:pPr>
              <w:jc w:val="both"/>
              <w:rPr>
                <w:sz w:val="24"/>
                <w:szCs w:val="24"/>
              </w:rPr>
            </w:pPr>
          </w:p>
        </w:tc>
        <w:tc>
          <w:tcPr>
            <w:tcW w:w="5958" w:type="dxa"/>
          </w:tcPr>
          <w:p w:rsidR="004B0AB9" w:rsidRPr="00840F33" w:rsidRDefault="004B0AB9" w:rsidP="001A4B88">
            <w:pPr>
              <w:pStyle w:val="BodyTextIndent"/>
              <w:ind w:left="0"/>
              <w:jc w:val="both"/>
              <w:rPr>
                <w:sz w:val="24"/>
                <w:szCs w:val="24"/>
              </w:rPr>
            </w:pPr>
            <w:r>
              <w:rPr>
                <w:sz w:val="24"/>
              </w:rPr>
              <w:t>P</w:t>
            </w:r>
            <w:r w:rsidRPr="00872AD9">
              <w:rPr>
                <w:sz w:val="24"/>
              </w:rPr>
              <w:t>rovide</w:t>
            </w:r>
            <w:r>
              <w:rPr>
                <w:sz w:val="24"/>
              </w:rPr>
              <w:t>s</w:t>
            </w:r>
            <w:r w:rsidRPr="00872AD9">
              <w:rPr>
                <w:sz w:val="24"/>
              </w:rPr>
              <w:t xml:space="preserve"> an overview of the Proposed Settlement Agreement and explain</w:t>
            </w:r>
            <w:r>
              <w:rPr>
                <w:sz w:val="24"/>
              </w:rPr>
              <w:t>s</w:t>
            </w:r>
            <w:r w:rsidRPr="00872AD9">
              <w:rPr>
                <w:sz w:val="24"/>
              </w:rPr>
              <w:t xml:space="preserve"> how </w:t>
            </w:r>
            <w:r w:rsidR="001A4B88">
              <w:rPr>
                <w:sz w:val="24"/>
              </w:rPr>
              <w:t xml:space="preserve">it </w:t>
            </w:r>
            <w:r>
              <w:rPr>
                <w:sz w:val="24"/>
              </w:rPr>
              <w:t xml:space="preserve">appropriately </w:t>
            </w:r>
            <w:r w:rsidRPr="00872AD9">
              <w:rPr>
                <w:sz w:val="24"/>
              </w:rPr>
              <w:t>benefits FPL</w:t>
            </w:r>
            <w:r>
              <w:rPr>
                <w:sz w:val="24"/>
              </w:rPr>
              <w:t>’</w:t>
            </w:r>
            <w:r w:rsidRPr="00872AD9">
              <w:rPr>
                <w:sz w:val="24"/>
              </w:rPr>
              <w:t xml:space="preserve">s customers, its investors and the state of Florida and therefore is </w:t>
            </w:r>
            <w:r>
              <w:rPr>
                <w:sz w:val="24"/>
              </w:rPr>
              <w:t xml:space="preserve">consistent with </w:t>
            </w:r>
            <w:r w:rsidRPr="00872AD9">
              <w:rPr>
                <w:sz w:val="24"/>
              </w:rPr>
              <w:t>the public interest.</w:t>
            </w:r>
          </w:p>
        </w:tc>
      </w:tr>
      <w:tr w:rsidR="004B0AB9" w:rsidRPr="00840F33" w:rsidTr="007348AE">
        <w:tc>
          <w:tcPr>
            <w:tcW w:w="3510" w:type="dxa"/>
            <w:shd w:val="clear" w:color="auto" w:fill="FFFFFF" w:themeFill="background1"/>
          </w:tcPr>
          <w:p w:rsidR="004B0AB9" w:rsidRDefault="004B0AB9" w:rsidP="0071612C">
            <w:pPr>
              <w:rPr>
                <w:sz w:val="24"/>
                <w:szCs w:val="24"/>
              </w:rPr>
            </w:pPr>
            <w:r w:rsidRPr="006360AB">
              <w:rPr>
                <w:sz w:val="24"/>
                <w:szCs w:val="24"/>
              </w:rPr>
              <w:t>Terry Deason</w:t>
            </w:r>
            <w:r>
              <w:rPr>
                <w:sz w:val="24"/>
                <w:szCs w:val="24"/>
              </w:rPr>
              <w:t xml:space="preserve">, FPL  </w:t>
            </w:r>
          </w:p>
          <w:p w:rsidR="004B0AB9" w:rsidRPr="006360AB" w:rsidRDefault="004B0AB9" w:rsidP="00CF45F8">
            <w:pPr>
              <w:rPr>
                <w:sz w:val="24"/>
                <w:szCs w:val="24"/>
              </w:rPr>
            </w:pPr>
            <w:r>
              <w:rPr>
                <w:sz w:val="24"/>
                <w:szCs w:val="24"/>
              </w:rPr>
              <w:t>(Proposed Settlement Agreement – Rebuttal)</w:t>
            </w:r>
          </w:p>
        </w:tc>
        <w:tc>
          <w:tcPr>
            <w:tcW w:w="5958" w:type="dxa"/>
            <w:shd w:val="clear" w:color="auto" w:fill="FFFFFF" w:themeFill="background1"/>
          </w:tcPr>
          <w:p w:rsidR="004B0AB9" w:rsidRPr="00F4097F" w:rsidRDefault="00297ACF" w:rsidP="00011C34">
            <w:pPr>
              <w:pStyle w:val="BodyTextIndent"/>
              <w:ind w:left="0"/>
              <w:jc w:val="both"/>
              <w:rPr>
                <w:sz w:val="24"/>
                <w:szCs w:val="24"/>
              </w:rPr>
            </w:pPr>
            <w:r w:rsidRPr="00F4097F">
              <w:rPr>
                <w:sz w:val="24"/>
                <w:szCs w:val="24"/>
              </w:rPr>
              <w:t xml:space="preserve">Rebuts the testimony of OPC witnesses </w:t>
            </w:r>
            <w:proofErr w:type="spellStart"/>
            <w:r w:rsidRPr="00F4097F">
              <w:rPr>
                <w:sz w:val="24"/>
                <w:szCs w:val="24"/>
              </w:rPr>
              <w:t>Pous</w:t>
            </w:r>
            <w:proofErr w:type="spellEnd"/>
            <w:r w:rsidRPr="00F4097F">
              <w:rPr>
                <w:sz w:val="24"/>
                <w:szCs w:val="24"/>
              </w:rPr>
              <w:t xml:space="preserve"> and</w:t>
            </w:r>
            <w:r w:rsidR="00F4097F" w:rsidRPr="00F4097F">
              <w:rPr>
                <w:sz w:val="24"/>
                <w:szCs w:val="24"/>
              </w:rPr>
              <w:t xml:space="preserve"> </w:t>
            </w:r>
            <w:proofErr w:type="spellStart"/>
            <w:r w:rsidR="00F4097F" w:rsidRPr="00F4097F">
              <w:rPr>
                <w:sz w:val="24"/>
                <w:szCs w:val="24"/>
              </w:rPr>
              <w:t>Ramas</w:t>
            </w:r>
            <w:proofErr w:type="spellEnd"/>
            <w:r w:rsidR="00F4097F" w:rsidRPr="00F4097F">
              <w:rPr>
                <w:sz w:val="24"/>
                <w:szCs w:val="24"/>
              </w:rPr>
              <w:t xml:space="preserve"> by demonstrating that</w:t>
            </w:r>
            <w:r w:rsidRPr="00F4097F">
              <w:rPr>
                <w:sz w:val="24"/>
                <w:szCs w:val="24"/>
              </w:rPr>
              <w:t> </w:t>
            </w:r>
            <w:r w:rsidR="00F4097F" w:rsidRPr="00F4097F">
              <w:rPr>
                <w:sz w:val="24"/>
                <w:szCs w:val="24"/>
              </w:rPr>
              <w:t xml:space="preserve">(1) </w:t>
            </w:r>
            <w:r w:rsidR="0036690E">
              <w:rPr>
                <w:sz w:val="24"/>
                <w:szCs w:val="24"/>
              </w:rPr>
              <w:t xml:space="preserve">the </w:t>
            </w:r>
            <w:r w:rsidR="00F4097F" w:rsidRPr="00F4097F">
              <w:rPr>
                <w:sz w:val="24"/>
                <w:szCs w:val="24"/>
              </w:rPr>
              <w:t xml:space="preserve">discretionary amortization of depreciation and dismantlement reserve and </w:t>
            </w:r>
            <w:r w:rsidR="0036690E">
              <w:rPr>
                <w:sz w:val="24"/>
                <w:szCs w:val="24"/>
              </w:rPr>
              <w:t>the defer</w:t>
            </w:r>
            <w:r w:rsidR="00011C34">
              <w:rPr>
                <w:sz w:val="24"/>
                <w:szCs w:val="24"/>
              </w:rPr>
              <w:t>ral</w:t>
            </w:r>
            <w:r w:rsidR="0036690E">
              <w:rPr>
                <w:sz w:val="24"/>
                <w:szCs w:val="24"/>
              </w:rPr>
              <w:t xml:space="preserve"> of such studies do</w:t>
            </w:r>
            <w:r w:rsidR="00F4097F" w:rsidRPr="00F4097F">
              <w:rPr>
                <w:sz w:val="24"/>
                <w:szCs w:val="24"/>
              </w:rPr>
              <w:t xml:space="preserve"> not treat customers unfairly or violate the matching principle; (2) an evaluation of the cost basis for resulting rates is not a prerequisite to approving settlements;</w:t>
            </w:r>
            <w:r w:rsidR="00B447C8">
              <w:rPr>
                <w:sz w:val="24"/>
                <w:szCs w:val="24"/>
              </w:rPr>
              <w:t xml:space="preserve"> and</w:t>
            </w:r>
            <w:r w:rsidR="00F4097F" w:rsidRPr="00F4097F">
              <w:rPr>
                <w:sz w:val="24"/>
                <w:szCs w:val="24"/>
              </w:rPr>
              <w:t xml:space="preserve"> (3) the GBRA mechanism </w:t>
            </w:r>
            <w:r w:rsidR="0036690E">
              <w:rPr>
                <w:sz w:val="24"/>
                <w:szCs w:val="24"/>
              </w:rPr>
              <w:t xml:space="preserve">is </w:t>
            </w:r>
            <w:r w:rsidR="00F4097F" w:rsidRPr="00F4097F">
              <w:rPr>
                <w:sz w:val="24"/>
                <w:szCs w:val="24"/>
              </w:rPr>
              <w:t xml:space="preserve">entirely consistent with sound regulatory principles and includes the benefit of a rigorous level of cost review and operational scrutiny in the need determinations for the respective </w:t>
            </w:r>
            <w:r w:rsidR="002369C5">
              <w:rPr>
                <w:sz w:val="24"/>
                <w:szCs w:val="24"/>
              </w:rPr>
              <w:t xml:space="preserve">generation </w:t>
            </w:r>
            <w:r w:rsidR="00F4097F" w:rsidRPr="00F4097F">
              <w:rPr>
                <w:sz w:val="24"/>
                <w:szCs w:val="24"/>
              </w:rPr>
              <w:t xml:space="preserve">units.  </w:t>
            </w:r>
          </w:p>
        </w:tc>
      </w:tr>
      <w:tr w:rsidR="004B0AB9" w:rsidRPr="00840F33" w:rsidTr="007348AE">
        <w:tc>
          <w:tcPr>
            <w:tcW w:w="3510" w:type="dxa"/>
            <w:shd w:val="clear" w:color="auto" w:fill="FFFFFF" w:themeFill="background1"/>
          </w:tcPr>
          <w:p w:rsidR="004B0AB9" w:rsidRPr="00810820" w:rsidRDefault="004B0AB9" w:rsidP="0071612C">
            <w:pPr>
              <w:jc w:val="both"/>
              <w:rPr>
                <w:sz w:val="24"/>
                <w:szCs w:val="24"/>
              </w:rPr>
            </w:pPr>
            <w:r w:rsidRPr="00810820">
              <w:rPr>
                <w:sz w:val="24"/>
                <w:szCs w:val="24"/>
              </w:rPr>
              <w:t xml:space="preserve">Sam Forrest, FPL    </w:t>
            </w:r>
          </w:p>
          <w:p w:rsidR="004B0AB9" w:rsidRPr="00810820" w:rsidRDefault="004B0AB9" w:rsidP="00CF45F8">
            <w:pPr>
              <w:jc w:val="both"/>
              <w:rPr>
                <w:sz w:val="24"/>
                <w:szCs w:val="24"/>
              </w:rPr>
            </w:pPr>
            <w:r w:rsidRPr="00810820">
              <w:rPr>
                <w:sz w:val="24"/>
                <w:szCs w:val="24"/>
              </w:rPr>
              <w:t xml:space="preserve">(Proposed Settlement Agreement – Rebuttal)  </w:t>
            </w:r>
          </w:p>
        </w:tc>
        <w:tc>
          <w:tcPr>
            <w:tcW w:w="5958" w:type="dxa"/>
            <w:shd w:val="clear" w:color="auto" w:fill="FFFFFF" w:themeFill="background1"/>
          </w:tcPr>
          <w:p w:rsidR="004B0AB9" w:rsidRPr="00810820" w:rsidRDefault="00963A42" w:rsidP="00011C34">
            <w:pPr>
              <w:pStyle w:val="BodyTextIndent"/>
              <w:ind w:left="0"/>
              <w:jc w:val="both"/>
              <w:rPr>
                <w:b/>
                <w:sz w:val="24"/>
                <w:szCs w:val="24"/>
              </w:rPr>
            </w:pPr>
            <w:r w:rsidRPr="00810820">
              <w:rPr>
                <w:sz w:val="24"/>
                <w:szCs w:val="24"/>
              </w:rPr>
              <w:t xml:space="preserve">Rebuts the testimony of OPC witness Daniel by </w:t>
            </w:r>
            <w:r w:rsidR="00810820" w:rsidRPr="00810820">
              <w:rPr>
                <w:sz w:val="24"/>
                <w:szCs w:val="24"/>
              </w:rPr>
              <w:t>(1)</w:t>
            </w:r>
            <w:r w:rsidR="00DE3FFE">
              <w:rPr>
                <w:sz w:val="24"/>
                <w:szCs w:val="24"/>
              </w:rPr>
              <w:t> </w:t>
            </w:r>
            <w:r w:rsidRPr="00810820">
              <w:rPr>
                <w:sz w:val="24"/>
                <w:szCs w:val="24"/>
              </w:rPr>
              <w:t xml:space="preserve">demonstrating </w:t>
            </w:r>
            <w:r w:rsidR="00810820" w:rsidRPr="00810820">
              <w:rPr>
                <w:sz w:val="24"/>
                <w:szCs w:val="24"/>
              </w:rPr>
              <w:t xml:space="preserve">that </w:t>
            </w:r>
            <w:r w:rsidRPr="00810820">
              <w:rPr>
                <w:sz w:val="24"/>
                <w:szCs w:val="24"/>
              </w:rPr>
              <w:t xml:space="preserve">the proposed Incentive Mechanism will not undermine </w:t>
            </w:r>
            <w:r w:rsidR="006C513D">
              <w:rPr>
                <w:sz w:val="24"/>
                <w:szCs w:val="24"/>
              </w:rPr>
              <w:t>service</w:t>
            </w:r>
            <w:r w:rsidRPr="00810820">
              <w:rPr>
                <w:sz w:val="24"/>
                <w:szCs w:val="24"/>
              </w:rPr>
              <w:t xml:space="preserve"> reliability</w:t>
            </w:r>
            <w:r w:rsidR="00DE3FFE">
              <w:rPr>
                <w:sz w:val="24"/>
                <w:szCs w:val="24"/>
              </w:rPr>
              <w:t xml:space="preserve"> and </w:t>
            </w:r>
            <w:r w:rsidRPr="00810820">
              <w:rPr>
                <w:sz w:val="24"/>
                <w:szCs w:val="24"/>
              </w:rPr>
              <w:t xml:space="preserve">would result in </w:t>
            </w:r>
            <w:r w:rsidR="00011C34">
              <w:rPr>
                <w:sz w:val="24"/>
                <w:szCs w:val="24"/>
              </w:rPr>
              <w:t xml:space="preserve">customers receiving the vast majority </w:t>
            </w:r>
            <w:r w:rsidRPr="00810820">
              <w:rPr>
                <w:sz w:val="24"/>
                <w:szCs w:val="24"/>
              </w:rPr>
              <w:t xml:space="preserve">of </w:t>
            </w:r>
            <w:r w:rsidR="00011C34">
              <w:rPr>
                <w:sz w:val="24"/>
                <w:szCs w:val="24"/>
              </w:rPr>
              <w:t>savings/</w:t>
            </w:r>
            <w:r w:rsidRPr="00810820">
              <w:rPr>
                <w:sz w:val="24"/>
                <w:szCs w:val="24"/>
              </w:rPr>
              <w:t>gains</w:t>
            </w:r>
            <w:r w:rsidR="00234815" w:rsidRPr="00810820">
              <w:rPr>
                <w:sz w:val="24"/>
                <w:szCs w:val="24"/>
              </w:rPr>
              <w:t xml:space="preserve"> </w:t>
            </w:r>
            <w:r w:rsidR="00011C34">
              <w:rPr>
                <w:sz w:val="24"/>
                <w:szCs w:val="24"/>
              </w:rPr>
              <w:t xml:space="preserve">and </w:t>
            </w:r>
            <w:r w:rsidR="00DE3FFE">
              <w:rPr>
                <w:sz w:val="24"/>
                <w:szCs w:val="24"/>
              </w:rPr>
              <w:t xml:space="preserve">would </w:t>
            </w:r>
            <w:r w:rsidRPr="00810820">
              <w:rPr>
                <w:sz w:val="24"/>
                <w:szCs w:val="24"/>
              </w:rPr>
              <w:t xml:space="preserve">provide a meaningful incentive </w:t>
            </w:r>
            <w:r w:rsidR="00234815" w:rsidRPr="00810820">
              <w:rPr>
                <w:sz w:val="24"/>
                <w:szCs w:val="24"/>
              </w:rPr>
              <w:t xml:space="preserve">compared to the </w:t>
            </w:r>
            <w:r w:rsidRPr="00810820">
              <w:rPr>
                <w:sz w:val="24"/>
                <w:szCs w:val="24"/>
              </w:rPr>
              <w:t>current mechanism</w:t>
            </w:r>
            <w:r w:rsidR="001C41D0" w:rsidRPr="00810820">
              <w:rPr>
                <w:sz w:val="24"/>
                <w:szCs w:val="24"/>
              </w:rPr>
              <w:t>; (</w:t>
            </w:r>
            <w:r w:rsidR="00DE3FFE">
              <w:rPr>
                <w:sz w:val="24"/>
                <w:szCs w:val="24"/>
              </w:rPr>
              <w:t>2</w:t>
            </w:r>
            <w:r w:rsidR="001C41D0" w:rsidRPr="00810820">
              <w:rPr>
                <w:sz w:val="24"/>
                <w:szCs w:val="24"/>
              </w:rPr>
              <w:t>) </w:t>
            </w:r>
            <w:r w:rsidR="00810820" w:rsidRPr="00810820">
              <w:rPr>
                <w:sz w:val="24"/>
                <w:szCs w:val="24"/>
              </w:rPr>
              <w:t>explain</w:t>
            </w:r>
            <w:r w:rsidR="00DE3FFE">
              <w:rPr>
                <w:sz w:val="24"/>
                <w:szCs w:val="24"/>
              </w:rPr>
              <w:t>ing</w:t>
            </w:r>
            <w:r w:rsidR="00810820" w:rsidRPr="00810820">
              <w:rPr>
                <w:sz w:val="24"/>
                <w:szCs w:val="24"/>
              </w:rPr>
              <w:t xml:space="preserve"> the difference between </w:t>
            </w:r>
            <w:r w:rsidR="00234815" w:rsidRPr="00810820">
              <w:rPr>
                <w:sz w:val="24"/>
                <w:szCs w:val="24"/>
              </w:rPr>
              <w:t>the economic dispatch process</w:t>
            </w:r>
            <w:r w:rsidR="00810820" w:rsidRPr="00810820">
              <w:rPr>
                <w:sz w:val="24"/>
                <w:szCs w:val="24"/>
              </w:rPr>
              <w:t xml:space="preserve"> and the </w:t>
            </w:r>
            <w:r w:rsidR="00011C34">
              <w:rPr>
                <w:sz w:val="24"/>
                <w:szCs w:val="24"/>
              </w:rPr>
              <w:t>process of entering into wholesale power purchases and sales</w:t>
            </w:r>
            <w:r w:rsidR="00810820" w:rsidRPr="00810820">
              <w:rPr>
                <w:sz w:val="24"/>
                <w:szCs w:val="24"/>
              </w:rPr>
              <w:t>; (</w:t>
            </w:r>
            <w:r w:rsidR="00DE3FFE">
              <w:rPr>
                <w:sz w:val="24"/>
                <w:szCs w:val="24"/>
              </w:rPr>
              <w:t>3</w:t>
            </w:r>
            <w:r w:rsidR="00810820" w:rsidRPr="00810820">
              <w:rPr>
                <w:sz w:val="24"/>
                <w:szCs w:val="24"/>
              </w:rPr>
              <w:t>) </w:t>
            </w:r>
            <w:r w:rsidR="00EF1ACE">
              <w:rPr>
                <w:sz w:val="24"/>
                <w:szCs w:val="24"/>
              </w:rPr>
              <w:t>showing</w:t>
            </w:r>
            <w:r w:rsidR="00810820" w:rsidRPr="00810820">
              <w:rPr>
                <w:sz w:val="24"/>
                <w:szCs w:val="24"/>
              </w:rPr>
              <w:t xml:space="preserve"> that FPL has provided detailed information regarding the Incentive Mechanism; and </w:t>
            </w:r>
            <w:r w:rsidR="00DE3FFE">
              <w:rPr>
                <w:sz w:val="24"/>
                <w:szCs w:val="24"/>
              </w:rPr>
              <w:t>(4) addressing the proposed review process</w:t>
            </w:r>
            <w:r w:rsidR="00011C34">
              <w:rPr>
                <w:sz w:val="24"/>
                <w:szCs w:val="24"/>
              </w:rPr>
              <w:t>.</w:t>
            </w:r>
            <w:r w:rsidR="00DE3FFE">
              <w:rPr>
                <w:sz w:val="24"/>
                <w:szCs w:val="24"/>
              </w:rPr>
              <w:t xml:space="preserve"> </w:t>
            </w:r>
          </w:p>
        </w:tc>
      </w:tr>
      <w:tr w:rsidR="004B0AB9" w:rsidRPr="00840F33" w:rsidTr="007348AE">
        <w:tc>
          <w:tcPr>
            <w:tcW w:w="3510" w:type="dxa"/>
            <w:shd w:val="clear" w:color="auto" w:fill="FFFFFF" w:themeFill="background1"/>
          </w:tcPr>
          <w:p w:rsidR="004B0AB9" w:rsidRPr="00840F33" w:rsidRDefault="004B0AB9" w:rsidP="004B0AB9">
            <w:pPr>
              <w:rPr>
                <w:sz w:val="24"/>
                <w:szCs w:val="24"/>
              </w:rPr>
            </w:pPr>
            <w:r>
              <w:rPr>
                <w:sz w:val="24"/>
                <w:szCs w:val="24"/>
              </w:rPr>
              <w:t>Robert E. Barrett</w:t>
            </w:r>
            <w:r w:rsidR="00025D6C">
              <w:rPr>
                <w:sz w:val="24"/>
                <w:szCs w:val="24"/>
              </w:rPr>
              <w:t>, FPL</w:t>
            </w:r>
            <w:r>
              <w:rPr>
                <w:sz w:val="24"/>
                <w:szCs w:val="24"/>
              </w:rPr>
              <w:t xml:space="preserve"> </w:t>
            </w:r>
          </w:p>
          <w:p w:rsidR="004B0AB9" w:rsidRPr="00840F33" w:rsidRDefault="004B0AB9" w:rsidP="004B0AB9">
            <w:pPr>
              <w:rPr>
                <w:sz w:val="24"/>
                <w:szCs w:val="24"/>
              </w:rPr>
            </w:pPr>
            <w:r>
              <w:rPr>
                <w:sz w:val="24"/>
                <w:szCs w:val="24"/>
              </w:rPr>
              <w:t xml:space="preserve">(Proposed Settlement Agreement – Rebuttal)  </w:t>
            </w:r>
          </w:p>
        </w:tc>
        <w:tc>
          <w:tcPr>
            <w:tcW w:w="5958" w:type="dxa"/>
            <w:shd w:val="clear" w:color="auto" w:fill="FFFFFF" w:themeFill="background1"/>
          </w:tcPr>
          <w:p w:rsidR="004B0AB9" w:rsidRPr="00E31C8D" w:rsidRDefault="00E31C8D" w:rsidP="00E31C8D">
            <w:pPr>
              <w:pStyle w:val="BodyTextIndent"/>
              <w:ind w:left="0"/>
              <w:jc w:val="both"/>
              <w:rPr>
                <w:sz w:val="24"/>
                <w:szCs w:val="24"/>
              </w:rPr>
            </w:pPr>
            <w:r w:rsidRPr="00E31C8D">
              <w:rPr>
                <w:sz w:val="24"/>
                <w:szCs w:val="24"/>
              </w:rPr>
              <w:t xml:space="preserve">Rebuts the testimony of OPC witness </w:t>
            </w:r>
            <w:proofErr w:type="spellStart"/>
            <w:r w:rsidRPr="00E31C8D">
              <w:rPr>
                <w:sz w:val="24"/>
                <w:szCs w:val="24"/>
              </w:rPr>
              <w:t>Pous</w:t>
            </w:r>
            <w:proofErr w:type="spellEnd"/>
            <w:r w:rsidRPr="00E31C8D">
              <w:rPr>
                <w:sz w:val="24"/>
                <w:szCs w:val="24"/>
              </w:rPr>
              <w:t xml:space="preserve"> and </w:t>
            </w:r>
            <w:proofErr w:type="spellStart"/>
            <w:r w:rsidRPr="00E31C8D">
              <w:rPr>
                <w:sz w:val="24"/>
                <w:szCs w:val="24"/>
              </w:rPr>
              <w:t>Ramas</w:t>
            </w:r>
            <w:proofErr w:type="spellEnd"/>
            <w:r w:rsidRPr="00E31C8D">
              <w:rPr>
                <w:sz w:val="24"/>
                <w:szCs w:val="24"/>
              </w:rPr>
              <w:t xml:space="preserve"> by demonstrating that (1) the proposed settlement rates are fair, just and reasonable, and are supported by record evidence regarding FPL’s costs; (2) GBRA is necessary to accommodate a four-year term and ensures cost protection for customers; (3) the discretionary amortization of FPL’s dismantlement reserve will not lead to significant intergenerational differences; </w:t>
            </w:r>
            <w:r w:rsidR="00695301">
              <w:rPr>
                <w:sz w:val="24"/>
                <w:szCs w:val="24"/>
              </w:rPr>
              <w:t xml:space="preserve">and </w:t>
            </w:r>
            <w:r w:rsidRPr="00E31C8D">
              <w:rPr>
                <w:sz w:val="24"/>
                <w:szCs w:val="24"/>
              </w:rPr>
              <w:t xml:space="preserve">(4) it is reasonable to defer the depreciation and dismantlement studies in order to provide customers the benefit of stability and predictability in rates.  </w:t>
            </w:r>
          </w:p>
        </w:tc>
      </w:tr>
      <w:tr w:rsidR="004B0AB9" w:rsidRPr="00840F33" w:rsidTr="007348AE">
        <w:tc>
          <w:tcPr>
            <w:tcW w:w="3510" w:type="dxa"/>
            <w:shd w:val="clear" w:color="auto" w:fill="FFFFFF" w:themeFill="background1"/>
          </w:tcPr>
          <w:p w:rsidR="004B0AB9" w:rsidRPr="00840F33" w:rsidRDefault="004B0AB9" w:rsidP="004B0AB9">
            <w:pPr>
              <w:rPr>
                <w:sz w:val="24"/>
                <w:szCs w:val="24"/>
              </w:rPr>
            </w:pPr>
            <w:r>
              <w:rPr>
                <w:sz w:val="24"/>
                <w:szCs w:val="24"/>
              </w:rPr>
              <w:t>Moray Dewhurst</w:t>
            </w:r>
            <w:r w:rsidR="00025D6C">
              <w:rPr>
                <w:sz w:val="24"/>
                <w:szCs w:val="24"/>
              </w:rPr>
              <w:t xml:space="preserve">, FPL </w:t>
            </w:r>
            <w:r>
              <w:rPr>
                <w:sz w:val="24"/>
                <w:szCs w:val="24"/>
              </w:rPr>
              <w:t xml:space="preserve"> </w:t>
            </w:r>
          </w:p>
          <w:p w:rsidR="004B0AB9" w:rsidRPr="00840F33" w:rsidRDefault="004B0AB9" w:rsidP="004B0AB9">
            <w:pPr>
              <w:rPr>
                <w:sz w:val="24"/>
                <w:szCs w:val="24"/>
              </w:rPr>
            </w:pPr>
            <w:r>
              <w:rPr>
                <w:sz w:val="24"/>
                <w:szCs w:val="24"/>
              </w:rPr>
              <w:t xml:space="preserve">(Proposed Settlement Agreement – Rebuttal)  </w:t>
            </w:r>
          </w:p>
          <w:p w:rsidR="004B0AB9" w:rsidRPr="00840F33" w:rsidRDefault="004B0AB9" w:rsidP="004B0AB9">
            <w:pPr>
              <w:rPr>
                <w:sz w:val="24"/>
                <w:szCs w:val="24"/>
              </w:rPr>
            </w:pPr>
          </w:p>
        </w:tc>
        <w:tc>
          <w:tcPr>
            <w:tcW w:w="5958" w:type="dxa"/>
            <w:shd w:val="clear" w:color="auto" w:fill="FFFFFF" w:themeFill="background1"/>
          </w:tcPr>
          <w:p w:rsidR="004B0AB9" w:rsidRPr="00CC5996" w:rsidRDefault="00695301" w:rsidP="00714066">
            <w:pPr>
              <w:pStyle w:val="BodyTextIndent"/>
              <w:ind w:left="0"/>
              <w:jc w:val="both"/>
              <w:rPr>
                <w:sz w:val="24"/>
                <w:szCs w:val="24"/>
              </w:rPr>
            </w:pPr>
            <w:r>
              <w:rPr>
                <w:sz w:val="24"/>
                <w:szCs w:val="24"/>
              </w:rPr>
              <w:t>Demonstrates that</w:t>
            </w:r>
            <w:r w:rsidR="00B447C8">
              <w:rPr>
                <w:sz w:val="24"/>
                <w:szCs w:val="24"/>
              </w:rPr>
              <w:t xml:space="preserve"> (1)</w:t>
            </w:r>
            <w:r>
              <w:rPr>
                <w:sz w:val="24"/>
                <w:szCs w:val="24"/>
              </w:rPr>
              <w:t xml:space="preserve"> OPC w</w:t>
            </w:r>
            <w:r w:rsidR="00025D6C" w:rsidRPr="00CC5996">
              <w:rPr>
                <w:sz w:val="24"/>
                <w:szCs w:val="24"/>
              </w:rPr>
              <w:t xml:space="preserve">itness O’Donnell’s </w:t>
            </w:r>
            <w:r w:rsidR="006C04F7">
              <w:rPr>
                <w:sz w:val="24"/>
                <w:szCs w:val="24"/>
              </w:rPr>
              <w:t>arguments with respect to</w:t>
            </w:r>
            <w:r w:rsidR="00025D6C" w:rsidRPr="00CC5996">
              <w:rPr>
                <w:sz w:val="24"/>
                <w:szCs w:val="24"/>
              </w:rPr>
              <w:t xml:space="preserve"> </w:t>
            </w:r>
            <w:r w:rsidR="00AA5207" w:rsidRPr="00AA5207">
              <w:rPr>
                <w:sz w:val="24"/>
                <w:szCs w:val="24"/>
              </w:rPr>
              <w:t xml:space="preserve">return on common equity (“ROE”) </w:t>
            </w:r>
            <w:r w:rsidR="00025D6C" w:rsidRPr="00CC5996">
              <w:rPr>
                <w:sz w:val="24"/>
                <w:szCs w:val="24"/>
              </w:rPr>
              <w:t xml:space="preserve"> and capital structure </w:t>
            </w:r>
            <w:r w:rsidR="006C04F7">
              <w:rPr>
                <w:sz w:val="24"/>
                <w:szCs w:val="24"/>
              </w:rPr>
              <w:t>are</w:t>
            </w:r>
            <w:r w:rsidR="00025D6C" w:rsidRPr="00CC5996">
              <w:rPr>
                <w:sz w:val="24"/>
                <w:szCs w:val="24"/>
              </w:rPr>
              <w:t xml:space="preserve"> fundamentally flawed because he ignores the broader context of the Proposed Settlement Agreement and the environment in which it was negotiated</w:t>
            </w:r>
            <w:r w:rsidR="007E4436">
              <w:rPr>
                <w:sz w:val="24"/>
                <w:szCs w:val="24"/>
              </w:rPr>
              <w:t xml:space="preserve">; </w:t>
            </w:r>
            <w:r w:rsidR="00B447C8">
              <w:rPr>
                <w:sz w:val="24"/>
                <w:szCs w:val="24"/>
              </w:rPr>
              <w:t xml:space="preserve">(2) </w:t>
            </w:r>
            <w:r w:rsidR="007E4436">
              <w:rPr>
                <w:sz w:val="24"/>
                <w:szCs w:val="24"/>
              </w:rPr>
              <w:t>witness O’Donnell</w:t>
            </w:r>
            <w:r w:rsidR="00025D6C" w:rsidRPr="00CC5996">
              <w:rPr>
                <w:sz w:val="24"/>
                <w:szCs w:val="24"/>
              </w:rPr>
              <w:t xml:space="preserve"> ignores relevant authorized ROEs for other utilities against which FPL is compared by investors</w:t>
            </w:r>
            <w:r w:rsidR="00CC5996" w:rsidRPr="00CC5996">
              <w:rPr>
                <w:sz w:val="24"/>
                <w:szCs w:val="24"/>
              </w:rPr>
              <w:t>;</w:t>
            </w:r>
            <w:r w:rsidR="00025D6C" w:rsidRPr="00CC5996">
              <w:rPr>
                <w:sz w:val="24"/>
                <w:szCs w:val="24"/>
              </w:rPr>
              <w:t xml:space="preserve"> </w:t>
            </w:r>
            <w:r w:rsidR="0035788A">
              <w:rPr>
                <w:sz w:val="24"/>
                <w:szCs w:val="24"/>
              </w:rPr>
              <w:t xml:space="preserve">that witness O’Donnell’s </w:t>
            </w:r>
            <w:r w:rsidR="006372AA" w:rsidRPr="00CC5996">
              <w:rPr>
                <w:sz w:val="24"/>
                <w:szCs w:val="24"/>
              </w:rPr>
              <w:t xml:space="preserve">own data undermine </w:t>
            </w:r>
            <w:r w:rsidR="007E4436">
              <w:rPr>
                <w:sz w:val="24"/>
                <w:szCs w:val="24"/>
              </w:rPr>
              <w:t>his</w:t>
            </w:r>
            <w:r w:rsidR="006372AA" w:rsidRPr="00CC5996">
              <w:rPr>
                <w:sz w:val="24"/>
                <w:szCs w:val="24"/>
              </w:rPr>
              <w:t xml:space="preserve"> argument that </w:t>
            </w:r>
            <w:r w:rsidR="007E4436">
              <w:rPr>
                <w:sz w:val="24"/>
                <w:szCs w:val="24"/>
              </w:rPr>
              <w:t xml:space="preserve">the </w:t>
            </w:r>
            <w:r w:rsidR="006372AA" w:rsidRPr="00CC5996">
              <w:rPr>
                <w:sz w:val="24"/>
                <w:szCs w:val="24"/>
              </w:rPr>
              <w:t>cost of capital</w:t>
            </w:r>
            <w:r w:rsidR="00CC5996" w:rsidRPr="00CC5996">
              <w:rPr>
                <w:sz w:val="24"/>
                <w:szCs w:val="24"/>
              </w:rPr>
              <w:t xml:space="preserve"> ha</w:t>
            </w:r>
            <w:r w:rsidR="007E4436">
              <w:rPr>
                <w:sz w:val="24"/>
                <w:szCs w:val="24"/>
              </w:rPr>
              <w:t>s</w:t>
            </w:r>
            <w:r w:rsidR="00CC5996" w:rsidRPr="00CC5996">
              <w:rPr>
                <w:sz w:val="24"/>
                <w:szCs w:val="24"/>
              </w:rPr>
              <w:t xml:space="preserve"> declined in 2012; </w:t>
            </w:r>
            <w:r>
              <w:rPr>
                <w:sz w:val="24"/>
                <w:szCs w:val="24"/>
              </w:rPr>
              <w:t>and</w:t>
            </w:r>
            <w:r w:rsidR="00B447C8">
              <w:rPr>
                <w:sz w:val="24"/>
                <w:szCs w:val="24"/>
              </w:rPr>
              <w:t xml:space="preserve"> (3)</w:t>
            </w:r>
            <w:r>
              <w:rPr>
                <w:sz w:val="24"/>
                <w:szCs w:val="24"/>
              </w:rPr>
              <w:t xml:space="preserve"> </w:t>
            </w:r>
            <w:r w:rsidR="0035788A">
              <w:rPr>
                <w:sz w:val="24"/>
                <w:szCs w:val="24"/>
              </w:rPr>
              <w:t>that</w:t>
            </w:r>
            <w:r w:rsidR="00714066">
              <w:rPr>
                <w:sz w:val="24"/>
                <w:szCs w:val="24"/>
              </w:rPr>
              <w:t xml:space="preserve"> witness </w:t>
            </w:r>
            <w:r w:rsidR="0035788A">
              <w:rPr>
                <w:sz w:val="24"/>
                <w:szCs w:val="24"/>
              </w:rPr>
              <w:t xml:space="preserve"> O’Donnell’s</w:t>
            </w:r>
            <w:r w:rsidR="00CC5996" w:rsidRPr="00CC5996">
              <w:rPr>
                <w:sz w:val="24"/>
                <w:szCs w:val="24"/>
              </w:rPr>
              <w:t xml:space="preserve"> view on equity ratio continues to ignore the fact that utilities’ risk profiles differ, and that FPL faces a unique collection of risks</w:t>
            </w:r>
            <w:r w:rsidR="00B0731E">
              <w:rPr>
                <w:sz w:val="24"/>
                <w:szCs w:val="24"/>
              </w:rPr>
              <w:t>.</w:t>
            </w:r>
          </w:p>
        </w:tc>
      </w:tr>
    </w:tbl>
    <w:p w:rsidR="00E154C6" w:rsidRDefault="00A90E70" w:rsidP="00F12356">
      <w:pPr>
        <w:pStyle w:val="BodyText2S"/>
        <w:numPr>
          <w:ilvl w:val="0"/>
          <w:numId w:val="11"/>
        </w:numPr>
        <w:spacing w:before="240"/>
        <w:rPr>
          <w:b/>
          <w:szCs w:val="24"/>
        </w:rPr>
      </w:pPr>
      <w:r>
        <w:rPr>
          <w:b/>
          <w:szCs w:val="24"/>
        </w:rPr>
        <w:t>Signatory</w:t>
      </w:r>
      <w:r w:rsidRPr="00F12356">
        <w:rPr>
          <w:b/>
          <w:szCs w:val="24"/>
        </w:rPr>
        <w:t xml:space="preserve"> </w:t>
      </w:r>
      <w:r w:rsidR="00E154C6" w:rsidRPr="00F12356">
        <w:rPr>
          <w:b/>
          <w:szCs w:val="24"/>
        </w:rPr>
        <w:t xml:space="preserve">Exhibits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368"/>
        <w:gridCol w:w="4950"/>
        <w:gridCol w:w="2538"/>
      </w:tblGrid>
      <w:tr w:rsidR="00E154C6" w:rsidTr="00BB1737">
        <w:tc>
          <w:tcPr>
            <w:tcW w:w="1368" w:type="dxa"/>
          </w:tcPr>
          <w:p w:rsidR="00E154C6" w:rsidRPr="00BB1737" w:rsidRDefault="00E154C6" w:rsidP="00BB1737">
            <w:pPr>
              <w:keepNext/>
              <w:rPr>
                <w:b/>
                <w:bCs/>
                <w:sz w:val="24"/>
                <w:szCs w:val="24"/>
              </w:rPr>
            </w:pPr>
            <w:r w:rsidRPr="00BB1737">
              <w:rPr>
                <w:b/>
                <w:bCs/>
                <w:sz w:val="24"/>
                <w:szCs w:val="24"/>
              </w:rPr>
              <w:t xml:space="preserve">Exhibit </w:t>
            </w:r>
          </w:p>
        </w:tc>
        <w:tc>
          <w:tcPr>
            <w:tcW w:w="4950" w:type="dxa"/>
          </w:tcPr>
          <w:p w:rsidR="00E154C6" w:rsidRPr="00BB1737" w:rsidRDefault="00E154C6" w:rsidP="00BB1737">
            <w:pPr>
              <w:keepNext/>
              <w:rPr>
                <w:b/>
                <w:bCs/>
                <w:sz w:val="24"/>
                <w:szCs w:val="24"/>
              </w:rPr>
            </w:pPr>
            <w:r w:rsidRPr="00BB1737">
              <w:rPr>
                <w:b/>
                <w:bCs/>
                <w:sz w:val="24"/>
                <w:szCs w:val="24"/>
              </w:rPr>
              <w:t xml:space="preserve">Description </w:t>
            </w:r>
          </w:p>
        </w:tc>
        <w:tc>
          <w:tcPr>
            <w:tcW w:w="2538" w:type="dxa"/>
          </w:tcPr>
          <w:p w:rsidR="00E154C6" w:rsidRPr="00BB1737" w:rsidRDefault="00E154C6" w:rsidP="00BB1737">
            <w:pPr>
              <w:keepNext/>
              <w:rPr>
                <w:b/>
                <w:bCs/>
                <w:sz w:val="24"/>
                <w:szCs w:val="24"/>
              </w:rPr>
            </w:pPr>
            <w:r w:rsidRPr="00BB1737">
              <w:rPr>
                <w:b/>
                <w:bCs/>
                <w:sz w:val="24"/>
                <w:szCs w:val="24"/>
              </w:rPr>
              <w:t xml:space="preserve">Sponsor </w:t>
            </w:r>
          </w:p>
        </w:tc>
      </w:tr>
      <w:tr w:rsidR="00965D94" w:rsidTr="00BB1737">
        <w:tc>
          <w:tcPr>
            <w:tcW w:w="1368" w:type="dxa"/>
          </w:tcPr>
          <w:p w:rsidR="00965D94" w:rsidRDefault="00965D94" w:rsidP="0071612C">
            <w:pPr>
              <w:rPr>
                <w:sz w:val="24"/>
                <w:szCs w:val="24"/>
              </w:rPr>
            </w:pPr>
            <w:r>
              <w:rPr>
                <w:sz w:val="24"/>
                <w:szCs w:val="24"/>
              </w:rPr>
              <w:t>RMA-1</w:t>
            </w:r>
          </w:p>
        </w:tc>
        <w:tc>
          <w:tcPr>
            <w:tcW w:w="4950" w:type="dxa"/>
          </w:tcPr>
          <w:p w:rsidR="00965D94" w:rsidRDefault="00965D94" w:rsidP="0071612C">
            <w:pPr>
              <w:autoSpaceDE w:val="0"/>
              <w:autoSpaceDN w:val="0"/>
              <w:adjustRightInd w:val="0"/>
              <w:rPr>
                <w:sz w:val="23"/>
                <w:szCs w:val="23"/>
              </w:rPr>
            </w:pPr>
            <w:r>
              <w:rPr>
                <w:sz w:val="23"/>
                <w:szCs w:val="23"/>
              </w:rPr>
              <w:t>2011 Economic Impact Analysis Patrick Air Force Base and Cape Canaveral Air Force Station</w:t>
            </w:r>
          </w:p>
        </w:tc>
        <w:tc>
          <w:tcPr>
            <w:tcW w:w="2538" w:type="dxa"/>
          </w:tcPr>
          <w:p w:rsidR="00965D94" w:rsidRDefault="00965D94" w:rsidP="0071612C">
            <w:pPr>
              <w:rPr>
                <w:sz w:val="24"/>
                <w:szCs w:val="24"/>
              </w:rPr>
            </w:pPr>
            <w:r>
              <w:rPr>
                <w:sz w:val="24"/>
                <w:szCs w:val="24"/>
              </w:rPr>
              <w:t>Ryan M. Allen</w:t>
            </w:r>
          </w:p>
        </w:tc>
      </w:tr>
      <w:tr w:rsidR="00965D94" w:rsidTr="00BB1737">
        <w:tc>
          <w:tcPr>
            <w:tcW w:w="1368" w:type="dxa"/>
          </w:tcPr>
          <w:p w:rsidR="00965D94" w:rsidRPr="00BB1737" w:rsidRDefault="00965D94" w:rsidP="0071612C">
            <w:pPr>
              <w:keepNext/>
              <w:rPr>
                <w:sz w:val="24"/>
                <w:szCs w:val="24"/>
              </w:rPr>
            </w:pPr>
            <w:r w:rsidRPr="00BB1737">
              <w:rPr>
                <w:sz w:val="24"/>
                <w:szCs w:val="24"/>
              </w:rPr>
              <w:t>RBD-12</w:t>
            </w:r>
          </w:p>
        </w:tc>
        <w:tc>
          <w:tcPr>
            <w:tcW w:w="4950" w:type="dxa"/>
          </w:tcPr>
          <w:p w:rsidR="00965D94" w:rsidRPr="00BB1737" w:rsidRDefault="00965D94" w:rsidP="0071612C">
            <w:pPr>
              <w:autoSpaceDE w:val="0"/>
              <w:autoSpaceDN w:val="0"/>
              <w:adjustRightInd w:val="0"/>
              <w:rPr>
                <w:sz w:val="24"/>
                <w:szCs w:val="24"/>
              </w:rPr>
            </w:pPr>
            <w:r w:rsidRPr="00BB1737">
              <w:rPr>
                <w:sz w:val="24"/>
                <w:szCs w:val="24"/>
              </w:rPr>
              <w:t>FPL Bill Comparisons Under Settlement Rates – January 2012 to January 2013, June 2013</w:t>
            </w:r>
          </w:p>
        </w:tc>
        <w:tc>
          <w:tcPr>
            <w:tcW w:w="2538" w:type="dxa"/>
          </w:tcPr>
          <w:p w:rsidR="00965D94" w:rsidRPr="00BB1737" w:rsidRDefault="00965D94" w:rsidP="0071612C">
            <w:pPr>
              <w:keepNext/>
              <w:rPr>
                <w:sz w:val="24"/>
                <w:szCs w:val="24"/>
              </w:rPr>
            </w:pPr>
            <w:r w:rsidRPr="00BB1737">
              <w:rPr>
                <w:sz w:val="24"/>
                <w:szCs w:val="24"/>
              </w:rPr>
              <w:t>Renae B. Deaton</w:t>
            </w:r>
          </w:p>
        </w:tc>
      </w:tr>
      <w:tr w:rsidR="00965D94" w:rsidTr="00BB1737">
        <w:tc>
          <w:tcPr>
            <w:tcW w:w="1368" w:type="dxa"/>
          </w:tcPr>
          <w:p w:rsidR="00965D94" w:rsidRPr="00BB1737" w:rsidRDefault="00965D94" w:rsidP="0071612C">
            <w:pPr>
              <w:rPr>
                <w:sz w:val="24"/>
                <w:szCs w:val="24"/>
              </w:rPr>
            </w:pPr>
            <w:r w:rsidRPr="00BB1737">
              <w:rPr>
                <w:sz w:val="24"/>
                <w:szCs w:val="24"/>
              </w:rPr>
              <w:t>RBD-13</w:t>
            </w:r>
          </w:p>
        </w:tc>
        <w:tc>
          <w:tcPr>
            <w:tcW w:w="4950" w:type="dxa"/>
          </w:tcPr>
          <w:p w:rsidR="00965D94" w:rsidRPr="00BB1737" w:rsidRDefault="00965D94" w:rsidP="0071612C">
            <w:pPr>
              <w:autoSpaceDE w:val="0"/>
              <w:autoSpaceDN w:val="0"/>
              <w:adjustRightInd w:val="0"/>
              <w:rPr>
                <w:sz w:val="24"/>
                <w:szCs w:val="24"/>
              </w:rPr>
            </w:pPr>
            <w:r w:rsidRPr="00BB1737">
              <w:rPr>
                <w:sz w:val="24"/>
                <w:szCs w:val="24"/>
              </w:rPr>
              <w:t>FPL Bill Comparisons Under Settlement Rates vs. Rates Proposed in March 2012 MFRs- June 2013</w:t>
            </w:r>
          </w:p>
        </w:tc>
        <w:tc>
          <w:tcPr>
            <w:tcW w:w="2538" w:type="dxa"/>
          </w:tcPr>
          <w:p w:rsidR="00965D94" w:rsidRPr="00BB1737" w:rsidRDefault="00965D94" w:rsidP="0071612C">
            <w:pPr>
              <w:rPr>
                <w:sz w:val="24"/>
                <w:szCs w:val="24"/>
              </w:rPr>
            </w:pPr>
            <w:r w:rsidRPr="00BB1737">
              <w:rPr>
                <w:sz w:val="24"/>
                <w:szCs w:val="24"/>
              </w:rPr>
              <w:t>Renae B. Deaton</w:t>
            </w:r>
          </w:p>
        </w:tc>
      </w:tr>
      <w:tr w:rsidR="00965D94" w:rsidTr="00BB1737">
        <w:tc>
          <w:tcPr>
            <w:tcW w:w="1368" w:type="dxa"/>
          </w:tcPr>
          <w:p w:rsidR="00965D94" w:rsidRPr="00BB1737" w:rsidRDefault="00965D94" w:rsidP="0071612C">
            <w:pPr>
              <w:rPr>
                <w:sz w:val="24"/>
                <w:szCs w:val="24"/>
              </w:rPr>
            </w:pPr>
            <w:r w:rsidRPr="00BB1737">
              <w:rPr>
                <w:sz w:val="24"/>
                <w:szCs w:val="24"/>
              </w:rPr>
              <w:t>RBD-14</w:t>
            </w:r>
          </w:p>
        </w:tc>
        <w:tc>
          <w:tcPr>
            <w:tcW w:w="4950" w:type="dxa"/>
          </w:tcPr>
          <w:p w:rsidR="00965D94" w:rsidRPr="00BB1737" w:rsidRDefault="00965D94" w:rsidP="0071612C">
            <w:pPr>
              <w:autoSpaceDE w:val="0"/>
              <w:autoSpaceDN w:val="0"/>
              <w:adjustRightInd w:val="0"/>
              <w:rPr>
                <w:sz w:val="24"/>
                <w:szCs w:val="24"/>
              </w:rPr>
            </w:pPr>
            <w:r w:rsidRPr="00BB1737">
              <w:rPr>
                <w:sz w:val="24"/>
                <w:szCs w:val="24"/>
              </w:rPr>
              <w:t>Parity of Major Rate Classes: Current and Proposed Settlement Agreement</w:t>
            </w:r>
          </w:p>
        </w:tc>
        <w:tc>
          <w:tcPr>
            <w:tcW w:w="2538" w:type="dxa"/>
          </w:tcPr>
          <w:p w:rsidR="00965D94" w:rsidRPr="00BB1737" w:rsidRDefault="00965D94" w:rsidP="0071612C">
            <w:pPr>
              <w:rPr>
                <w:sz w:val="24"/>
                <w:szCs w:val="24"/>
              </w:rPr>
            </w:pPr>
            <w:r w:rsidRPr="00BB1737">
              <w:rPr>
                <w:sz w:val="24"/>
                <w:szCs w:val="24"/>
              </w:rPr>
              <w:t>Renae B. Deaton</w:t>
            </w:r>
          </w:p>
        </w:tc>
      </w:tr>
      <w:tr w:rsidR="00965D94" w:rsidTr="00BB1737">
        <w:tc>
          <w:tcPr>
            <w:tcW w:w="1368" w:type="dxa"/>
          </w:tcPr>
          <w:p w:rsidR="00965D94" w:rsidRPr="00BB1737" w:rsidRDefault="00965D94" w:rsidP="0071612C">
            <w:pPr>
              <w:rPr>
                <w:sz w:val="24"/>
                <w:szCs w:val="24"/>
              </w:rPr>
            </w:pPr>
            <w:r w:rsidRPr="00BB1737">
              <w:rPr>
                <w:sz w:val="24"/>
                <w:szCs w:val="24"/>
              </w:rPr>
              <w:t>RBD-15</w:t>
            </w:r>
          </w:p>
        </w:tc>
        <w:tc>
          <w:tcPr>
            <w:tcW w:w="4950" w:type="dxa"/>
          </w:tcPr>
          <w:p w:rsidR="00965D94" w:rsidRPr="00BB1737" w:rsidRDefault="00965D94" w:rsidP="0071612C">
            <w:pPr>
              <w:rPr>
                <w:sz w:val="24"/>
                <w:szCs w:val="24"/>
              </w:rPr>
            </w:pPr>
            <w:r w:rsidRPr="00BB1737">
              <w:rPr>
                <w:sz w:val="24"/>
                <w:szCs w:val="24"/>
              </w:rPr>
              <w:t>EEI Industrial Bill Comparison- January 2012</w:t>
            </w:r>
          </w:p>
        </w:tc>
        <w:tc>
          <w:tcPr>
            <w:tcW w:w="2538" w:type="dxa"/>
          </w:tcPr>
          <w:p w:rsidR="00965D94" w:rsidRPr="00BB1737" w:rsidRDefault="00965D94" w:rsidP="0071612C">
            <w:pPr>
              <w:rPr>
                <w:sz w:val="24"/>
                <w:szCs w:val="24"/>
              </w:rPr>
            </w:pPr>
            <w:r w:rsidRPr="00BB1737">
              <w:rPr>
                <w:sz w:val="24"/>
                <w:szCs w:val="24"/>
              </w:rPr>
              <w:t>Renae B. Deaton</w:t>
            </w:r>
          </w:p>
        </w:tc>
      </w:tr>
      <w:tr w:rsidR="00965D94" w:rsidTr="00BB1737">
        <w:tc>
          <w:tcPr>
            <w:tcW w:w="1368" w:type="dxa"/>
          </w:tcPr>
          <w:p w:rsidR="00965D94" w:rsidRPr="00BB1737" w:rsidRDefault="00965D94" w:rsidP="0071612C">
            <w:pPr>
              <w:rPr>
                <w:sz w:val="24"/>
                <w:szCs w:val="24"/>
              </w:rPr>
            </w:pPr>
            <w:r w:rsidRPr="00BB1737">
              <w:rPr>
                <w:sz w:val="24"/>
                <w:szCs w:val="24"/>
              </w:rPr>
              <w:t>RBD-16</w:t>
            </w:r>
          </w:p>
        </w:tc>
        <w:tc>
          <w:tcPr>
            <w:tcW w:w="4950" w:type="dxa"/>
          </w:tcPr>
          <w:p w:rsidR="00965D94" w:rsidRPr="00BB1737" w:rsidRDefault="00965D94" w:rsidP="0071612C">
            <w:pPr>
              <w:rPr>
                <w:sz w:val="24"/>
                <w:szCs w:val="24"/>
              </w:rPr>
            </w:pPr>
            <w:r w:rsidRPr="00BB1737">
              <w:rPr>
                <w:sz w:val="24"/>
                <w:szCs w:val="24"/>
              </w:rPr>
              <w:t>Late Payment Charge Survey</w:t>
            </w:r>
          </w:p>
        </w:tc>
        <w:tc>
          <w:tcPr>
            <w:tcW w:w="2538" w:type="dxa"/>
          </w:tcPr>
          <w:p w:rsidR="00965D94" w:rsidRPr="00BB1737" w:rsidRDefault="00965D94" w:rsidP="0071612C">
            <w:pPr>
              <w:rPr>
                <w:sz w:val="24"/>
                <w:szCs w:val="24"/>
              </w:rPr>
            </w:pPr>
            <w:r w:rsidRPr="00BB1737">
              <w:rPr>
                <w:sz w:val="24"/>
                <w:szCs w:val="24"/>
              </w:rPr>
              <w:t>Renae B. Deaton</w:t>
            </w:r>
          </w:p>
        </w:tc>
      </w:tr>
      <w:tr w:rsidR="00ED463F" w:rsidTr="00DA77B1">
        <w:tc>
          <w:tcPr>
            <w:tcW w:w="1368" w:type="dxa"/>
          </w:tcPr>
          <w:p w:rsidR="00ED463F" w:rsidRPr="00BB1737" w:rsidRDefault="00ED463F" w:rsidP="0071612C">
            <w:pPr>
              <w:rPr>
                <w:sz w:val="24"/>
                <w:szCs w:val="24"/>
              </w:rPr>
            </w:pPr>
            <w:r>
              <w:rPr>
                <w:sz w:val="24"/>
                <w:szCs w:val="24"/>
              </w:rPr>
              <w:t>JP-1</w:t>
            </w:r>
          </w:p>
        </w:tc>
        <w:tc>
          <w:tcPr>
            <w:tcW w:w="4950" w:type="dxa"/>
            <w:shd w:val="clear" w:color="auto" w:fill="FFFFFF" w:themeFill="background1"/>
          </w:tcPr>
          <w:p w:rsidR="00ED463F" w:rsidRPr="00BB1737" w:rsidRDefault="00DA77B1" w:rsidP="0071612C">
            <w:pPr>
              <w:rPr>
                <w:sz w:val="24"/>
                <w:szCs w:val="24"/>
              </w:rPr>
            </w:pPr>
            <w:r>
              <w:rPr>
                <w:sz w:val="24"/>
                <w:szCs w:val="24"/>
              </w:rPr>
              <w:t xml:space="preserve">Incremental Infrastructure Cost </w:t>
            </w:r>
          </w:p>
        </w:tc>
        <w:tc>
          <w:tcPr>
            <w:tcW w:w="2538" w:type="dxa"/>
          </w:tcPr>
          <w:p w:rsidR="00ED463F" w:rsidRPr="00BB1737" w:rsidRDefault="00265FD1" w:rsidP="00CA1DFE">
            <w:pPr>
              <w:rPr>
                <w:sz w:val="24"/>
                <w:szCs w:val="24"/>
              </w:rPr>
            </w:pPr>
            <w:r>
              <w:rPr>
                <w:sz w:val="24"/>
                <w:szCs w:val="24"/>
              </w:rPr>
              <w:t>Jeffry Poll</w:t>
            </w:r>
            <w:r w:rsidR="00CA1DFE">
              <w:rPr>
                <w:sz w:val="24"/>
                <w:szCs w:val="24"/>
              </w:rPr>
              <w:t>o</w:t>
            </w:r>
            <w:r>
              <w:rPr>
                <w:sz w:val="24"/>
                <w:szCs w:val="24"/>
              </w:rPr>
              <w:t xml:space="preserve">ck  </w:t>
            </w:r>
          </w:p>
        </w:tc>
      </w:tr>
      <w:tr w:rsidR="00ED463F" w:rsidTr="00DA77B1">
        <w:tc>
          <w:tcPr>
            <w:tcW w:w="1368" w:type="dxa"/>
          </w:tcPr>
          <w:p w:rsidR="00ED463F" w:rsidRPr="00BB1737" w:rsidRDefault="007A321B" w:rsidP="0071612C">
            <w:pPr>
              <w:rPr>
                <w:sz w:val="24"/>
                <w:szCs w:val="24"/>
              </w:rPr>
            </w:pPr>
            <w:r>
              <w:rPr>
                <w:sz w:val="24"/>
                <w:szCs w:val="24"/>
              </w:rPr>
              <w:t>JP-2</w:t>
            </w:r>
          </w:p>
        </w:tc>
        <w:tc>
          <w:tcPr>
            <w:tcW w:w="4950" w:type="dxa"/>
            <w:shd w:val="clear" w:color="auto" w:fill="FFFFFF" w:themeFill="background1"/>
          </w:tcPr>
          <w:p w:rsidR="00ED463F" w:rsidRPr="00BB1737" w:rsidRDefault="00DA77B1" w:rsidP="0071612C">
            <w:pPr>
              <w:rPr>
                <w:sz w:val="24"/>
                <w:szCs w:val="24"/>
              </w:rPr>
            </w:pPr>
            <w:r>
              <w:rPr>
                <w:color w:val="242526"/>
                <w:sz w:val="24"/>
                <w:szCs w:val="24"/>
              </w:rPr>
              <w:t>Return on Equity</w:t>
            </w:r>
          </w:p>
        </w:tc>
        <w:tc>
          <w:tcPr>
            <w:tcW w:w="2538" w:type="dxa"/>
          </w:tcPr>
          <w:p w:rsidR="00ED463F" w:rsidRPr="00BB1737" w:rsidRDefault="00265FD1" w:rsidP="00CA1DFE">
            <w:pPr>
              <w:rPr>
                <w:sz w:val="24"/>
                <w:szCs w:val="24"/>
              </w:rPr>
            </w:pPr>
            <w:r>
              <w:rPr>
                <w:sz w:val="24"/>
                <w:szCs w:val="24"/>
              </w:rPr>
              <w:t>Jeffry Poll</w:t>
            </w:r>
            <w:r w:rsidR="00CA1DFE">
              <w:rPr>
                <w:sz w:val="24"/>
                <w:szCs w:val="24"/>
              </w:rPr>
              <w:t>o</w:t>
            </w:r>
            <w:r>
              <w:rPr>
                <w:sz w:val="24"/>
                <w:szCs w:val="24"/>
              </w:rPr>
              <w:t>ck</w:t>
            </w:r>
          </w:p>
        </w:tc>
      </w:tr>
      <w:tr w:rsidR="00ED463F" w:rsidTr="00DA77B1">
        <w:tc>
          <w:tcPr>
            <w:tcW w:w="1368" w:type="dxa"/>
          </w:tcPr>
          <w:p w:rsidR="00ED463F" w:rsidRPr="00BB1737" w:rsidRDefault="007A321B" w:rsidP="0071612C">
            <w:pPr>
              <w:rPr>
                <w:sz w:val="24"/>
                <w:szCs w:val="24"/>
              </w:rPr>
            </w:pPr>
            <w:r>
              <w:rPr>
                <w:sz w:val="24"/>
                <w:szCs w:val="24"/>
              </w:rPr>
              <w:t>JP-3</w:t>
            </w:r>
          </w:p>
        </w:tc>
        <w:tc>
          <w:tcPr>
            <w:tcW w:w="4950" w:type="dxa"/>
            <w:shd w:val="clear" w:color="auto" w:fill="FFFFFF" w:themeFill="background1"/>
          </w:tcPr>
          <w:p w:rsidR="00ED463F" w:rsidRPr="00BB1737" w:rsidRDefault="00DA77B1" w:rsidP="0071612C">
            <w:pPr>
              <w:rPr>
                <w:sz w:val="24"/>
                <w:szCs w:val="24"/>
              </w:rPr>
            </w:pPr>
            <w:r>
              <w:rPr>
                <w:sz w:val="24"/>
                <w:szCs w:val="24"/>
              </w:rPr>
              <w:t>2013 Class Revenue Allocation</w:t>
            </w:r>
          </w:p>
        </w:tc>
        <w:tc>
          <w:tcPr>
            <w:tcW w:w="2538" w:type="dxa"/>
          </w:tcPr>
          <w:p w:rsidR="00ED463F" w:rsidRPr="00BB1737" w:rsidRDefault="00265FD1" w:rsidP="00CA1DFE">
            <w:pPr>
              <w:rPr>
                <w:sz w:val="24"/>
                <w:szCs w:val="24"/>
              </w:rPr>
            </w:pPr>
            <w:r>
              <w:rPr>
                <w:sz w:val="24"/>
                <w:szCs w:val="24"/>
              </w:rPr>
              <w:t>Jeffry Poll</w:t>
            </w:r>
            <w:r w:rsidR="00CA1DFE">
              <w:rPr>
                <w:sz w:val="24"/>
                <w:szCs w:val="24"/>
              </w:rPr>
              <w:t>o</w:t>
            </w:r>
            <w:r>
              <w:rPr>
                <w:sz w:val="24"/>
                <w:szCs w:val="24"/>
              </w:rPr>
              <w:t>ck</w:t>
            </w:r>
          </w:p>
        </w:tc>
      </w:tr>
      <w:tr w:rsidR="00ED463F" w:rsidTr="00DA77B1">
        <w:tc>
          <w:tcPr>
            <w:tcW w:w="1368" w:type="dxa"/>
          </w:tcPr>
          <w:p w:rsidR="00ED463F" w:rsidRPr="00BB1737" w:rsidRDefault="007A321B" w:rsidP="0071612C">
            <w:pPr>
              <w:rPr>
                <w:sz w:val="24"/>
                <w:szCs w:val="24"/>
              </w:rPr>
            </w:pPr>
            <w:r>
              <w:rPr>
                <w:sz w:val="24"/>
                <w:szCs w:val="24"/>
              </w:rPr>
              <w:t>JP-4</w:t>
            </w:r>
          </w:p>
        </w:tc>
        <w:tc>
          <w:tcPr>
            <w:tcW w:w="4950" w:type="dxa"/>
            <w:shd w:val="clear" w:color="auto" w:fill="FFFFFF" w:themeFill="background1"/>
          </w:tcPr>
          <w:p w:rsidR="00ED463F" w:rsidRPr="00BB1737" w:rsidRDefault="00DA77B1" w:rsidP="0071612C">
            <w:pPr>
              <w:rPr>
                <w:sz w:val="24"/>
                <w:szCs w:val="24"/>
              </w:rPr>
            </w:pPr>
            <w:r>
              <w:rPr>
                <w:sz w:val="24"/>
                <w:szCs w:val="24"/>
              </w:rPr>
              <w:t>Cost Effectiveness</w:t>
            </w:r>
          </w:p>
        </w:tc>
        <w:tc>
          <w:tcPr>
            <w:tcW w:w="2538" w:type="dxa"/>
          </w:tcPr>
          <w:p w:rsidR="00ED463F" w:rsidRPr="00BB1737" w:rsidRDefault="00265FD1" w:rsidP="0071612C">
            <w:pPr>
              <w:rPr>
                <w:sz w:val="24"/>
                <w:szCs w:val="24"/>
              </w:rPr>
            </w:pPr>
            <w:r>
              <w:rPr>
                <w:sz w:val="24"/>
                <w:szCs w:val="24"/>
              </w:rPr>
              <w:t>Jeffry Poll</w:t>
            </w:r>
            <w:r w:rsidR="00CA1DFE">
              <w:rPr>
                <w:sz w:val="24"/>
                <w:szCs w:val="24"/>
              </w:rPr>
              <w:t>o</w:t>
            </w:r>
            <w:r>
              <w:rPr>
                <w:sz w:val="24"/>
                <w:szCs w:val="24"/>
              </w:rPr>
              <w:t xml:space="preserve">ck  </w:t>
            </w:r>
          </w:p>
        </w:tc>
      </w:tr>
      <w:tr w:rsidR="00CA1DFE" w:rsidTr="00DA77B1">
        <w:tc>
          <w:tcPr>
            <w:tcW w:w="1368" w:type="dxa"/>
          </w:tcPr>
          <w:p w:rsidR="00CA1DFE" w:rsidRDefault="00CA1DFE" w:rsidP="0071612C">
            <w:pPr>
              <w:rPr>
                <w:sz w:val="24"/>
                <w:szCs w:val="24"/>
              </w:rPr>
            </w:pPr>
            <w:r>
              <w:rPr>
                <w:sz w:val="24"/>
                <w:szCs w:val="24"/>
              </w:rPr>
              <w:t>JP-5</w:t>
            </w:r>
          </w:p>
        </w:tc>
        <w:tc>
          <w:tcPr>
            <w:tcW w:w="4950" w:type="dxa"/>
            <w:shd w:val="clear" w:color="auto" w:fill="FFFFFF" w:themeFill="background1"/>
          </w:tcPr>
          <w:p w:rsidR="00CA1DFE" w:rsidRDefault="00CA1DFE" w:rsidP="0071612C">
            <w:pPr>
              <w:rPr>
                <w:sz w:val="24"/>
                <w:szCs w:val="24"/>
              </w:rPr>
            </w:pPr>
            <w:r>
              <w:rPr>
                <w:sz w:val="23"/>
                <w:szCs w:val="23"/>
              </w:rPr>
              <w:t>Incremental Infrastructure Costs</w:t>
            </w:r>
          </w:p>
        </w:tc>
        <w:tc>
          <w:tcPr>
            <w:tcW w:w="2538" w:type="dxa"/>
          </w:tcPr>
          <w:p w:rsidR="00CA1DFE" w:rsidRDefault="00CA1DFE" w:rsidP="0071612C">
            <w:pPr>
              <w:rPr>
                <w:sz w:val="24"/>
                <w:szCs w:val="24"/>
              </w:rPr>
            </w:pPr>
            <w:r>
              <w:rPr>
                <w:sz w:val="24"/>
                <w:szCs w:val="24"/>
              </w:rPr>
              <w:t>Jeffry Pollock</w:t>
            </w:r>
          </w:p>
        </w:tc>
      </w:tr>
      <w:tr w:rsidR="00CA1DFE" w:rsidTr="00DA77B1">
        <w:tc>
          <w:tcPr>
            <w:tcW w:w="1368" w:type="dxa"/>
          </w:tcPr>
          <w:p w:rsidR="00CA1DFE" w:rsidRDefault="00CA1DFE" w:rsidP="0071612C">
            <w:pPr>
              <w:rPr>
                <w:sz w:val="24"/>
                <w:szCs w:val="24"/>
              </w:rPr>
            </w:pPr>
            <w:r>
              <w:rPr>
                <w:sz w:val="24"/>
                <w:szCs w:val="24"/>
              </w:rPr>
              <w:t>JP-6</w:t>
            </w:r>
          </w:p>
        </w:tc>
        <w:tc>
          <w:tcPr>
            <w:tcW w:w="4950" w:type="dxa"/>
            <w:shd w:val="clear" w:color="auto" w:fill="FFFFFF" w:themeFill="background1"/>
          </w:tcPr>
          <w:p w:rsidR="00CA1DFE" w:rsidRDefault="00CA1DFE" w:rsidP="0071612C">
            <w:pPr>
              <w:rPr>
                <w:sz w:val="24"/>
                <w:szCs w:val="24"/>
              </w:rPr>
            </w:pPr>
            <w:r>
              <w:rPr>
                <w:sz w:val="23"/>
                <w:szCs w:val="23"/>
              </w:rPr>
              <w:t>Return on Equity</w:t>
            </w:r>
          </w:p>
        </w:tc>
        <w:tc>
          <w:tcPr>
            <w:tcW w:w="2538" w:type="dxa"/>
          </w:tcPr>
          <w:p w:rsidR="00CA1DFE" w:rsidRDefault="00CA1DFE" w:rsidP="0071612C">
            <w:pPr>
              <w:rPr>
                <w:sz w:val="24"/>
                <w:szCs w:val="24"/>
              </w:rPr>
            </w:pPr>
            <w:r>
              <w:rPr>
                <w:sz w:val="24"/>
                <w:szCs w:val="24"/>
              </w:rPr>
              <w:t>Jeffry Pollock</w:t>
            </w:r>
          </w:p>
        </w:tc>
      </w:tr>
      <w:tr w:rsidR="00CA1DFE" w:rsidTr="00DA77B1">
        <w:tc>
          <w:tcPr>
            <w:tcW w:w="1368" w:type="dxa"/>
          </w:tcPr>
          <w:p w:rsidR="00CA1DFE" w:rsidRPr="00725EF8" w:rsidRDefault="00CA1DFE" w:rsidP="0071612C">
            <w:pPr>
              <w:rPr>
                <w:sz w:val="24"/>
                <w:szCs w:val="24"/>
              </w:rPr>
            </w:pPr>
            <w:r w:rsidRPr="00725EF8">
              <w:rPr>
                <w:sz w:val="24"/>
                <w:szCs w:val="24"/>
              </w:rPr>
              <w:t>JP-7</w:t>
            </w:r>
          </w:p>
        </w:tc>
        <w:tc>
          <w:tcPr>
            <w:tcW w:w="4950" w:type="dxa"/>
            <w:shd w:val="clear" w:color="auto" w:fill="FFFFFF" w:themeFill="background1"/>
          </w:tcPr>
          <w:p w:rsidR="00CA1DFE" w:rsidRPr="00725EF8" w:rsidRDefault="00CA1DFE" w:rsidP="0071612C">
            <w:pPr>
              <w:rPr>
                <w:sz w:val="24"/>
                <w:szCs w:val="24"/>
              </w:rPr>
            </w:pPr>
            <w:r w:rsidRPr="00725EF8">
              <w:rPr>
                <w:sz w:val="24"/>
                <w:szCs w:val="24"/>
              </w:rPr>
              <w:t>Incremental Infrastructure Cost (Errata to JP-1)</w:t>
            </w:r>
          </w:p>
        </w:tc>
        <w:tc>
          <w:tcPr>
            <w:tcW w:w="2538" w:type="dxa"/>
          </w:tcPr>
          <w:p w:rsidR="00CA1DFE" w:rsidRPr="00725EF8" w:rsidRDefault="00CA1DFE" w:rsidP="0071612C">
            <w:pPr>
              <w:rPr>
                <w:sz w:val="24"/>
                <w:szCs w:val="24"/>
              </w:rPr>
            </w:pPr>
            <w:r w:rsidRPr="00725EF8">
              <w:rPr>
                <w:sz w:val="24"/>
                <w:szCs w:val="24"/>
              </w:rPr>
              <w:t>Jeffry Pollock</w:t>
            </w:r>
          </w:p>
        </w:tc>
      </w:tr>
      <w:tr w:rsidR="00CA1DFE" w:rsidTr="00DA77B1">
        <w:tc>
          <w:tcPr>
            <w:tcW w:w="1368" w:type="dxa"/>
          </w:tcPr>
          <w:p w:rsidR="00CA1DFE" w:rsidRPr="00725EF8" w:rsidRDefault="00CA1DFE" w:rsidP="0071612C">
            <w:pPr>
              <w:rPr>
                <w:sz w:val="24"/>
                <w:szCs w:val="24"/>
              </w:rPr>
            </w:pPr>
            <w:r w:rsidRPr="00725EF8">
              <w:rPr>
                <w:sz w:val="24"/>
                <w:szCs w:val="24"/>
              </w:rPr>
              <w:t>JP-8</w:t>
            </w:r>
          </w:p>
        </w:tc>
        <w:tc>
          <w:tcPr>
            <w:tcW w:w="4950" w:type="dxa"/>
            <w:shd w:val="clear" w:color="auto" w:fill="FFFFFF" w:themeFill="background1"/>
          </w:tcPr>
          <w:p w:rsidR="00CA1DFE" w:rsidRPr="00725EF8" w:rsidRDefault="00CA1DFE" w:rsidP="0071612C">
            <w:pPr>
              <w:rPr>
                <w:sz w:val="24"/>
                <w:szCs w:val="24"/>
              </w:rPr>
            </w:pPr>
            <w:r w:rsidRPr="00725EF8">
              <w:rPr>
                <w:sz w:val="24"/>
                <w:szCs w:val="24"/>
              </w:rPr>
              <w:t>Return on Equity (Errata to JP-2)</w:t>
            </w:r>
          </w:p>
        </w:tc>
        <w:tc>
          <w:tcPr>
            <w:tcW w:w="2538" w:type="dxa"/>
          </w:tcPr>
          <w:p w:rsidR="00CA1DFE" w:rsidRPr="00725EF8" w:rsidRDefault="00CA1DFE" w:rsidP="0071612C">
            <w:pPr>
              <w:rPr>
                <w:sz w:val="24"/>
                <w:szCs w:val="24"/>
              </w:rPr>
            </w:pPr>
            <w:r w:rsidRPr="00725EF8">
              <w:rPr>
                <w:sz w:val="24"/>
                <w:szCs w:val="24"/>
              </w:rPr>
              <w:t>Jeffry Pollock</w:t>
            </w:r>
          </w:p>
        </w:tc>
      </w:tr>
      <w:tr w:rsidR="00CA1DFE" w:rsidTr="00BB1737">
        <w:tc>
          <w:tcPr>
            <w:tcW w:w="1368" w:type="dxa"/>
          </w:tcPr>
          <w:p w:rsidR="00CA1DFE" w:rsidRPr="00725EF8" w:rsidRDefault="00CA1DFE" w:rsidP="0071612C">
            <w:pPr>
              <w:rPr>
                <w:sz w:val="24"/>
                <w:szCs w:val="24"/>
              </w:rPr>
            </w:pPr>
            <w:r w:rsidRPr="00725EF8">
              <w:rPr>
                <w:sz w:val="24"/>
                <w:szCs w:val="24"/>
              </w:rPr>
              <w:t>SF-1</w:t>
            </w:r>
          </w:p>
        </w:tc>
        <w:tc>
          <w:tcPr>
            <w:tcW w:w="4950" w:type="dxa"/>
          </w:tcPr>
          <w:p w:rsidR="00CA1DFE" w:rsidRPr="00725EF8" w:rsidRDefault="00CA1DFE" w:rsidP="0071612C">
            <w:pPr>
              <w:rPr>
                <w:sz w:val="24"/>
                <w:szCs w:val="24"/>
              </w:rPr>
            </w:pPr>
            <w:r w:rsidRPr="00725EF8">
              <w:rPr>
                <w:sz w:val="24"/>
                <w:szCs w:val="24"/>
              </w:rPr>
              <w:t>Historical Performance of Existing Incentive Mechanism</w:t>
            </w:r>
          </w:p>
        </w:tc>
        <w:tc>
          <w:tcPr>
            <w:tcW w:w="2538" w:type="dxa"/>
          </w:tcPr>
          <w:p w:rsidR="00CA1DFE" w:rsidRPr="00725EF8" w:rsidRDefault="00CA1DFE" w:rsidP="0071612C">
            <w:pPr>
              <w:rPr>
                <w:sz w:val="24"/>
                <w:szCs w:val="24"/>
              </w:rPr>
            </w:pPr>
            <w:r w:rsidRPr="00725EF8">
              <w:rPr>
                <w:sz w:val="24"/>
                <w:szCs w:val="24"/>
              </w:rPr>
              <w:t>Sam A. Forrest</w:t>
            </w:r>
          </w:p>
        </w:tc>
      </w:tr>
      <w:tr w:rsidR="00CA1DFE" w:rsidTr="00BB1737">
        <w:tc>
          <w:tcPr>
            <w:tcW w:w="1368" w:type="dxa"/>
          </w:tcPr>
          <w:p w:rsidR="00CA1DFE" w:rsidRPr="00725EF8" w:rsidRDefault="00CA1DFE" w:rsidP="0071612C">
            <w:pPr>
              <w:rPr>
                <w:sz w:val="24"/>
                <w:szCs w:val="24"/>
              </w:rPr>
            </w:pPr>
            <w:r w:rsidRPr="00725EF8">
              <w:rPr>
                <w:sz w:val="24"/>
                <w:szCs w:val="24"/>
              </w:rPr>
              <w:t>SF-2</w:t>
            </w:r>
          </w:p>
        </w:tc>
        <w:tc>
          <w:tcPr>
            <w:tcW w:w="4950" w:type="dxa"/>
          </w:tcPr>
          <w:p w:rsidR="00CA1DFE" w:rsidRPr="00725EF8" w:rsidRDefault="00CA1DFE" w:rsidP="0071612C">
            <w:pPr>
              <w:autoSpaceDE w:val="0"/>
              <w:autoSpaceDN w:val="0"/>
              <w:adjustRightInd w:val="0"/>
              <w:rPr>
                <w:sz w:val="24"/>
                <w:szCs w:val="24"/>
              </w:rPr>
            </w:pPr>
            <w:r w:rsidRPr="00725EF8">
              <w:rPr>
                <w:sz w:val="24"/>
                <w:szCs w:val="24"/>
              </w:rPr>
              <w:t>Historical Performance of Power Sales Gains and Purchased Power Savings</w:t>
            </w:r>
          </w:p>
        </w:tc>
        <w:tc>
          <w:tcPr>
            <w:tcW w:w="2538" w:type="dxa"/>
          </w:tcPr>
          <w:p w:rsidR="00CA1DFE" w:rsidRPr="00725EF8" w:rsidRDefault="00CA1DFE" w:rsidP="0071612C">
            <w:pPr>
              <w:rPr>
                <w:sz w:val="24"/>
                <w:szCs w:val="24"/>
              </w:rPr>
            </w:pPr>
            <w:r w:rsidRPr="00725EF8">
              <w:rPr>
                <w:sz w:val="24"/>
                <w:szCs w:val="24"/>
              </w:rPr>
              <w:t>Sam A. Forrest</w:t>
            </w:r>
          </w:p>
        </w:tc>
      </w:tr>
      <w:tr w:rsidR="00CA1DFE" w:rsidTr="00BB1737">
        <w:tc>
          <w:tcPr>
            <w:tcW w:w="1368" w:type="dxa"/>
          </w:tcPr>
          <w:p w:rsidR="00CA1DFE" w:rsidRPr="00725EF8" w:rsidRDefault="00CA1DFE" w:rsidP="0071612C">
            <w:pPr>
              <w:rPr>
                <w:sz w:val="24"/>
                <w:szCs w:val="24"/>
              </w:rPr>
            </w:pPr>
            <w:r w:rsidRPr="00725EF8">
              <w:rPr>
                <w:sz w:val="24"/>
                <w:szCs w:val="24"/>
              </w:rPr>
              <w:t>SF-3</w:t>
            </w:r>
          </w:p>
        </w:tc>
        <w:tc>
          <w:tcPr>
            <w:tcW w:w="4950" w:type="dxa"/>
          </w:tcPr>
          <w:p w:rsidR="00CA1DFE" w:rsidRPr="00725EF8" w:rsidRDefault="00CA1DFE" w:rsidP="0071612C">
            <w:pPr>
              <w:rPr>
                <w:sz w:val="24"/>
                <w:szCs w:val="24"/>
              </w:rPr>
            </w:pPr>
            <w:r w:rsidRPr="00725EF8">
              <w:rPr>
                <w:sz w:val="24"/>
                <w:szCs w:val="24"/>
              </w:rPr>
              <w:t>Example- “Total Gains Schedule”</w:t>
            </w:r>
          </w:p>
        </w:tc>
        <w:tc>
          <w:tcPr>
            <w:tcW w:w="2538" w:type="dxa"/>
          </w:tcPr>
          <w:p w:rsidR="00CA1DFE" w:rsidRPr="00725EF8" w:rsidRDefault="00CA1DFE" w:rsidP="0071612C">
            <w:pPr>
              <w:rPr>
                <w:sz w:val="24"/>
                <w:szCs w:val="24"/>
              </w:rPr>
            </w:pPr>
            <w:r w:rsidRPr="00725EF8">
              <w:rPr>
                <w:sz w:val="24"/>
                <w:szCs w:val="24"/>
              </w:rPr>
              <w:t>Sam A. Forrest</w:t>
            </w:r>
          </w:p>
        </w:tc>
      </w:tr>
      <w:tr w:rsidR="00CA1DFE" w:rsidTr="00BB1737">
        <w:tc>
          <w:tcPr>
            <w:tcW w:w="1368" w:type="dxa"/>
          </w:tcPr>
          <w:p w:rsidR="00CA1DFE" w:rsidRPr="00725EF8" w:rsidRDefault="00CA1DFE" w:rsidP="0071612C">
            <w:pPr>
              <w:keepNext/>
              <w:rPr>
                <w:sz w:val="24"/>
                <w:szCs w:val="24"/>
              </w:rPr>
            </w:pPr>
            <w:r w:rsidRPr="00725EF8">
              <w:rPr>
                <w:sz w:val="24"/>
                <w:szCs w:val="24"/>
              </w:rPr>
              <w:t>REB-9</w:t>
            </w:r>
          </w:p>
        </w:tc>
        <w:tc>
          <w:tcPr>
            <w:tcW w:w="4950" w:type="dxa"/>
          </w:tcPr>
          <w:p w:rsidR="00CA1DFE" w:rsidRPr="00725EF8" w:rsidRDefault="00CA1DFE" w:rsidP="0071612C">
            <w:pPr>
              <w:autoSpaceDE w:val="0"/>
              <w:autoSpaceDN w:val="0"/>
              <w:adjustRightInd w:val="0"/>
              <w:rPr>
                <w:sz w:val="24"/>
                <w:szCs w:val="24"/>
              </w:rPr>
            </w:pPr>
            <w:r w:rsidRPr="00725EF8">
              <w:rPr>
                <w:sz w:val="24"/>
                <w:szCs w:val="24"/>
              </w:rPr>
              <w:t>GBRA ROE Midpoint Illustrative Example</w:t>
            </w:r>
          </w:p>
        </w:tc>
        <w:tc>
          <w:tcPr>
            <w:tcW w:w="2538" w:type="dxa"/>
          </w:tcPr>
          <w:p w:rsidR="00CA1DFE" w:rsidRPr="00725EF8" w:rsidRDefault="00CA1DFE" w:rsidP="0071612C">
            <w:pPr>
              <w:keepNext/>
              <w:rPr>
                <w:sz w:val="24"/>
                <w:szCs w:val="24"/>
              </w:rPr>
            </w:pPr>
            <w:r w:rsidRPr="00725EF8">
              <w:rPr>
                <w:sz w:val="24"/>
                <w:szCs w:val="24"/>
              </w:rPr>
              <w:t>Robert E. Barrett, Jr.</w:t>
            </w:r>
          </w:p>
        </w:tc>
      </w:tr>
      <w:tr w:rsidR="00CA1DFE" w:rsidTr="00BB1737">
        <w:tc>
          <w:tcPr>
            <w:tcW w:w="1368" w:type="dxa"/>
          </w:tcPr>
          <w:p w:rsidR="00CA1DFE" w:rsidRPr="00725EF8" w:rsidRDefault="00CA1DFE" w:rsidP="0071612C">
            <w:pPr>
              <w:rPr>
                <w:sz w:val="24"/>
                <w:szCs w:val="24"/>
              </w:rPr>
            </w:pPr>
            <w:r w:rsidRPr="00725EF8">
              <w:rPr>
                <w:sz w:val="24"/>
                <w:szCs w:val="24"/>
              </w:rPr>
              <w:t>REB-10</w:t>
            </w:r>
          </w:p>
        </w:tc>
        <w:tc>
          <w:tcPr>
            <w:tcW w:w="4950" w:type="dxa"/>
          </w:tcPr>
          <w:p w:rsidR="00CA1DFE" w:rsidRPr="00725EF8" w:rsidRDefault="00CA1DFE" w:rsidP="0071612C">
            <w:pPr>
              <w:autoSpaceDE w:val="0"/>
              <w:autoSpaceDN w:val="0"/>
              <w:adjustRightInd w:val="0"/>
              <w:rPr>
                <w:sz w:val="24"/>
                <w:szCs w:val="24"/>
              </w:rPr>
            </w:pPr>
            <w:r w:rsidRPr="00725EF8">
              <w:rPr>
                <w:sz w:val="24"/>
                <w:szCs w:val="24"/>
              </w:rPr>
              <w:t>MFR A-1 Canaveral, Riviera, and Port Everglades</w:t>
            </w:r>
          </w:p>
        </w:tc>
        <w:tc>
          <w:tcPr>
            <w:tcW w:w="2538" w:type="dxa"/>
          </w:tcPr>
          <w:p w:rsidR="00CA1DFE" w:rsidRPr="00725EF8" w:rsidRDefault="00CA1DFE" w:rsidP="0071612C">
            <w:pPr>
              <w:rPr>
                <w:sz w:val="24"/>
                <w:szCs w:val="24"/>
              </w:rPr>
            </w:pPr>
            <w:r w:rsidRPr="00725EF8">
              <w:rPr>
                <w:sz w:val="24"/>
                <w:szCs w:val="24"/>
              </w:rPr>
              <w:t>Robert E. Barrett, Jr.</w:t>
            </w:r>
          </w:p>
        </w:tc>
      </w:tr>
      <w:tr w:rsidR="00CA1DFE" w:rsidTr="00BB1737">
        <w:tc>
          <w:tcPr>
            <w:tcW w:w="1368" w:type="dxa"/>
          </w:tcPr>
          <w:p w:rsidR="00CA1DFE" w:rsidRPr="00725EF8" w:rsidRDefault="00CA1DFE" w:rsidP="0071612C">
            <w:pPr>
              <w:rPr>
                <w:sz w:val="24"/>
                <w:szCs w:val="24"/>
              </w:rPr>
            </w:pPr>
            <w:r w:rsidRPr="00725EF8">
              <w:rPr>
                <w:sz w:val="24"/>
                <w:szCs w:val="24"/>
              </w:rPr>
              <w:t>REB-11</w:t>
            </w:r>
          </w:p>
        </w:tc>
        <w:tc>
          <w:tcPr>
            <w:tcW w:w="4950" w:type="dxa"/>
          </w:tcPr>
          <w:p w:rsidR="00CA1DFE" w:rsidRPr="00725EF8" w:rsidRDefault="00CA1DFE" w:rsidP="0071612C">
            <w:pPr>
              <w:autoSpaceDE w:val="0"/>
              <w:autoSpaceDN w:val="0"/>
              <w:adjustRightInd w:val="0"/>
              <w:rPr>
                <w:sz w:val="24"/>
                <w:szCs w:val="24"/>
              </w:rPr>
            </w:pPr>
            <w:r w:rsidRPr="00725EF8">
              <w:rPr>
                <w:sz w:val="24"/>
                <w:szCs w:val="24"/>
              </w:rPr>
              <w:t>Dismantlement Reserve - Illustrative Example of Impact of Amortization on Future Accruals</w:t>
            </w:r>
          </w:p>
        </w:tc>
        <w:tc>
          <w:tcPr>
            <w:tcW w:w="2538" w:type="dxa"/>
          </w:tcPr>
          <w:p w:rsidR="00CA1DFE" w:rsidRPr="00725EF8" w:rsidRDefault="00CA1DFE" w:rsidP="0071612C">
            <w:pPr>
              <w:rPr>
                <w:sz w:val="24"/>
                <w:szCs w:val="24"/>
              </w:rPr>
            </w:pPr>
            <w:r w:rsidRPr="00725EF8">
              <w:rPr>
                <w:sz w:val="24"/>
                <w:szCs w:val="24"/>
              </w:rPr>
              <w:t>Robert E. Barrett, Jr.</w:t>
            </w:r>
          </w:p>
        </w:tc>
      </w:tr>
      <w:tr w:rsidR="00CA1DFE" w:rsidTr="00BB1737">
        <w:tc>
          <w:tcPr>
            <w:tcW w:w="1368" w:type="dxa"/>
          </w:tcPr>
          <w:p w:rsidR="00CA1DFE" w:rsidRPr="00725EF8" w:rsidRDefault="00CA1DFE" w:rsidP="0071612C">
            <w:pPr>
              <w:rPr>
                <w:sz w:val="24"/>
                <w:szCs w:val="24"/>
              </w:rPr>
            </w:pPr>
            <w:r w:rsidRPr="00725EF8">
              <w:rPr>
                <w:sz w:val="24"/>
                <w:szCs w:val="24"/>
              </w:rPr>
              <w:t>REB-12</w:t>
            </w:r>
          </w:p>
        </w:tc>
        <w:tc>
          <w:tcPr>
            <w:tcW w:w="4950" w:type="dxa"/>
          </w:tcPr>
          <w:p w:rsidR="00CA1DFE" w:rsidRPr="00725EF8" w:rsidRDefault="00CA1DFE" w:rsidP="0071612C">
            <w:pPr>
              <w:autoSpaceDE w:val="0"/>
              <w:autoSpaceDN w:val="0"/>
              <w:adjustRightInd w:val="0"/>
              <w:rPr>
                <w:sz w:val="24"/>
                <w:szCs w:val="24"/>
              </w:rPr>
            </w:pPr>
            <w:r w:rsidRPr="00725EF8">
              <w:rPr>
                <w:sz w:val="24"/>
                <w:szCs w:val="24"/>
              </w:rPr>
              <w:t>Depreciation Accrual - Illustrative Example of Effect of Nuclear Plant Additions on Accrual</w:t>
            </w:r>
          </w:p>
        </w:tc>
        <w:tc>
          <w:tcPr>
            <w:tcW w:w="2538" w:type="dxa"/>
          </w:tcPr>
          <w:p w:rsidR="00CA1DFE" w:rsidRPr="00725EF8" w:rsidRDefault="00CA1DFE" w:rsidP="0071612C">
            <w:pPr>
              <w:rPr>
                <w:sz w:val="24"/>
                <w:szCs w:val="24"/>
              </w:rPr>
            </w:pPr>
            <w:r w:rsidRPr="00725EF8">
              <w:rPr>
                <w:sz w:val="24"/>
                <w:szCs w:val="24"/>
              </w:rPr>
              <w:t>Robert E. Barrett, Jr.</w:t>
            </w:r>
          </w:p>
        </w:tc>
      </w:tr>
      <w:tr w:rsidR="008F115B" w:rsidRPr="006E3CE3" w:rsidTr="00656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Ex>
        <w:tc>
          <w:tcPr>
            <w:tcW w:w="136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SF-4</w:t>
            </w:r>
          </w:p>
        </w:tc>
        <w:tc>
          <w:tcPr>
            <w:tcW w:w="495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Incentive Mechanism Comparison</w:t>
            </w:r>
          </w:p>
        </w:tc>
        <w:tc>
          <w:tcPr>
            <w:tcW w:w="253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Sam A. Forrest</w:t>
            </w:r>
          </w:p>
        </w:tc>
      </w:tr>
      <w:tr w:rsidR="008F115B" w:rsidRPr="006E3CE3" w:rsidTr="00656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Ex>
        <w:tc>
          <w:tcPr>
            <w:tcW w:w="136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SF-5</w:t>
            </w:r>
          </w:p>
        </w:tc>
        <w:tc>
          <w:tcPr>
            <w:tcW w:w="495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FPL responses to Staff’s Twenty-Second Set of Inte</w:t>
            </w:r>
            <w:r>
              <w:rPr>
                <w:sz w:val="24"/>
                <w:szCs w:val="24"/>
              </w:rPr>
              <w:t>rrogatories, Nos. 608 through 6</w:t>
            </w:r>
            <w:r w:rsidRPr="00725EF8">
              <w:rPr>
                <w:sz w:val="24"/>
                <w:szCs w:val="24"/>
              </w:rPr>
              <w:t>11</w:t>
            </w:r>
          </w:p>
        </w:tc>
        <w:tc>
          <w:tcPr>
            <w:tcW w:w="253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Sam A. Forrest</w:t>
            </w:r>
          </w:p>
        </w:tc>
      </w:tr>
      <w:tr w:rsidR="008F115B" w:rsidRPr="006E3CE3" w:rsidTr="00656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Ex>
        <w:tc>
          <w:tcPr>
            <w:tcW w:w="136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SF-6</w:t>
            </w:r>
          </w:p>
        </w:tc>
        <w:tc>
          <w:tcPr>
            <w:tcW w:w="495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FPL’s Natural Gas Assets</w:t>
            </w:r>
          </w:p>
        </w:tc>
        <w:tc>
          <w:tcPr>
            <w:tcW w:w="253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Sam A. Forrest</w:t>
            </w:r>
          </w:p>
        </w:tc>
      </w:tr>
      <w:tr w:rsidR="008F115B" w:rsidRPr="006E3CE3" w:rsidTr="00656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Ex>
        <w:tc>
          <w:tcPr>
            <w:tcW w:w="136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REB-13</w:t>
            </w:r>
          </w:p>
        </w:tc>
        <w:tc>
          <w:tcPr>
            <w:tcW w:w="495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ROE Calculation Reflecting Proposed Settlement Agreement</w:t>
            </w:r>
          </w:p>
        </w:tc>
        <w:tc>
          <w:tcPr>
            <w:tcW w:w="253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Robert E. Barrett, Jr.</w:t>
            </w:r>
          </w:p>
        </w:tc>
      </w:tr>
      <w:tr w:rsidR="008F115B" w:rsidRPr="006E3CE3" w:rsidTr="00656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Ex>
        <w:tc>
          <w:tcPr>
            <w:tcW w:w="136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REB-14</w:t>
            </w:r>
          </w:p>
        </w:tc>
        <w:tc>
          <w:tcPr>
            <w:tcW w:w="495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 xml:space="preserve">Projected Capital Expenditures (2014-2016) Excluding New Generation </w:t>
            </w:r>
          </w:p>
        </w:tc>
        <w:tc>
          <w:tcPr>
            <w:tcW w:w="253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Robert E. Barrett, Jr.</w:t>
            </w:r>
          </w:p>
        </w:tc>
      </w:tr>
      <w:tr w:rsidR="008F115B" w:rsidRPr="006E3CE3" w:rsidTr="00656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Ex>
        <w:tc>
          <w:tcPr>
            <w:tcW w:w="136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REB-15</w:t>
            </w:r>
          </w:p>
        </w:tc>
        <w:tc>
          <w:tcPr>
            <w:tcW w:w="495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FPL’s response t</w:t>
            </w:r>
            <w:r>
              <w:rPr>
                <w:sz w:val="24"/>
                <w:szCs w:val="24"/>
              </w:rPr>
              <w:t>o</w:t>
            </w:r>
            <w:r w:rsidRPr="00725EF8">
              <w:rPr>
                <w:sz w:val="24"/>
                <w:szCs w:val="24"/>
              </w:rPr>
              <w:t xml:space="preserve"> OPC’s Sixteenth Set of Interrogatories, Question No. 275</w:t>
            </w:r>
          </w:p>
        </w:tc>
        <w:tc>
          <w:tcPr>
            <w:tcW w:w="253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Robert E. Barrett, Jr.</w:t>
            </w:r>
          </w:p>
        </w:tc>
      </w:tr>
      <w:tr w:rsidR="008F115B" w:rsidRPr="006E3CE3" w:rsidTr="00656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Ex>
        <w:tc>
          <w:tcPr>
            <w:tcW w:w="136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REB-16</w:t>
            </w:r>
          </w:p>
        </w:tc>
        <w:tc>
          <w:tcPr>
            <w:tcW w:w="495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Total Project Construction Costs for TP5 and WCEC 1&amp;2 – Need vs. Actual</w:t>
            </w:r>
          </w:p>
        </w:tc>
        <w:tc>
          <w:tcPr>
            <w:tcW w:w="253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Robert E. Barrett, Jr.</w:t>
            </w:r>
          </w:p>
        </w:tc>
      </w:tr>
      <w:tr w:rsidR="008F115B" w:rsidRPr="006E3CE3" w:rsidTr="00656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Ex>
        <w:tc>
          <w:tcPr>
            <w:tcW w:w="136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MD-11</w:t>
            </w:r>
          </w:p>
        </w:tc>
        <w:tc>
          <w:tcPr>
            <w:tcW w:w="495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Proposed Settlement Agreement</w:t>
            </w:r>
          </w:p>
        </w:tc>
        <w:tc>
          <w:tcPr>
            <w:tcW w:w="253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15B" w:rsidRPr="00725EF8" w:rsidRDefault="008F115B" w:rsidP="00DD4355">
            <w:pPr>
              <w:rPr>
                <w:sz w:val="24"/>
                <w:szCs w:val="24"/>
              </w:rPr>
            </w:pPr>
            <w:r w:rsidRPr="00725EF8">
              <w:rPr>
                <w:sz w:val="24"/>
                <w:szCs w:val="24"/>
              </w:rPr>
              <w:t>Moray P. Dewhurst</w:t>
            </w:r>
          </w:p>
        </w:tc>
      </w:tr>
    </w:tbl>
    <w:p w:rsidR="00E154C6" w:rsidRPr="00F12356" w:rsidRDefault="00E154C6" w:rsidP="00B7418F">
      <w:pPr>
        <w:pStyle w:val="BodyText2S"/>
        <w:spacing w:before="240"/>
        <w:rPr>
          <w:b/>
          <w:szCs w:val="24"/>
        </w:rPr>
      </w:pPr>
      <w:r>
        <w:rPr>
          <w:snapToGrid w:val="0"/>
        </w:rPr>
        <w:t xml:space="preserve">In addition to the above pre-filed exhibits, </w:t>
      </w:r>
      <w:r w:rsidR="00C26A9D">
        <w:rPr>
          <w:snapToGrid w:val="0"/>
        </w:rPr>
        <w:t xml:space="preserve">the </w:t>
      </w:r>
      <w:r w:rsidR="00BB0CE2">
        <w:rPr>
          <w:snapToGrid w:val="0"/>
        </w:rPr>
        <w:t>Signatories</w:t>
      </w:r>
      <w:r>
        <w:rPr>
          <w:snapToGrid w:val="0"/>
        </w:rPr>
        <w:t xml:space="preserve"> reserve the right to utilize any exhibit introduced by any other party.  </w:t>
      </w:r>
      <w:r w:rsidR="00C26A9D">
        <w:rPr>
          <w:snapToGrid w:val="0"/>
        </w:rPr>
        <w:t xml:space="preserve">The </w:t>
      </w:r>
      <w:r w:rsidR="00BB0CE2">
        <w:rPr>
          <w:snapToGrid w:val="0"/>
        </w:rPr>
        <w:t xml:space="preserve">Signatories </w:t>
      </w:r>
      <w:r>
        <w:rPr>
          <w:snapToGrid w:val="0"/>
        </w:rPr>
        <w:t>additionally reserve the right to introduce any additional exhibit necessary for rebuttal, cross-examination or impeachment at the final hearing.</w:t>
      </w:r>
    </w:p>
    <w:p w:rsidR="006F1C50" w:rsidRDefault="006F1C50" w:rsidP="00A858D7">
      <w:pPr>
        <w:pStyle w:val="BodyText2S"/>
        <w:keepNext/>
        <w:numPr>
          <w:ilvl w:val="0"/>
          <w:numId w:val="11"/>
        </w:numPr>
        <w:rPr>
          <w:b/>
          <w:szCs w:val="24"/>
        </w:rPr>
      </w:pPr>
      <w:r>
        <w:rPr>
          <w:b/>
          <w:szCs w:val="24"/>
        </w:rPr>
        <w:t>STATEMENTS OF BASIC POSITION</w:t>
      </w:r>
    </w:p>
    <w:p w:rsidR="00E154C6" w:rsidRDefault="00E154C6" w:rsidP="006F1C50">
      <w:pPr>
        <w:pStyle w:val="BodyText2S"/>
        <w:keepNext/>
        <w:ind w:firstLine="0"/>
        <w:rPr>
          <w:b/>
          <w:szCs w:val="24"/>
        </w:rPr>
      </w:pPr>
      <w:r w:rsidRPr="006F1C50">
        <w:rPr>
          <w:b/>
          <w:szCs w:val="24"/>
          <w:u w:val="single"/>
        </w:rPr>
        <w:t>FPL</w:t>
      </w:r>
      <w:r w:rsidR="006F1C50" w:rsidRPr="006F1C50">
        <w:rPr>
          <w:b/>
          <w:szCs w:val="24"/>
          <w:u w:val="single"/>
        </w:rPr>
        <w:t>:</w:t>
      </w:r>
      <w:r w:rsidRPr="0047507D">
        <w:rPr>
          <w:b/>
          <w:szCs w:val="24"/>
        </w:rPr>
        <w:t xml:space="preserve"> </w:t>
      </w:r>
    </w:p>
    <w:p w:rsidR="00E154C6" w:rsidRPr="008E1FEB" w:rsidRDefault="00E154C6" w:rsidP="00A858D7">
      <w:pPr>
        <w:pStyle w:val="BodyText2S"/>
        <w:keepNext/>
        <w:ind w:firstLine="0"/>
        <w:jc w:val="center"/>
        <w:rPr>
          <w:b/>
        </w:rPr>
      </w:pPr>
      <w:r w:rsidRPr="008E1FEB">
        <w:rPr>
          <w:b/>
        </w:rPr>
        <w:t>Background</w:t>
      </w:r>
    </w:p>
    <w:p w:rsidR="00E154C6" w:rsidRDefault="00E154C6" w:rsidP="008E1FEB">
      <w:pPr>
        <w:pStyle w:val="BodyText2S"/>
      </w:pPr>
      <w:r>
        <w:t xml:space="preserve">On March 19, 2012, FPL filed a petition requesting a permanent increase in base rates (the “March 2012 Petition”).  After all testimony had been </w:t>
      </w:r>
      <w:proofErr w:type="spellStart"/>
      <w:r>
        <w:t>prefiled</w:t>
      </w:r>
      <w:proofErr w:type="spellEnd"/>
      <w:r>
        <w:t xml:space="preserve"> and following months of discovery, including numerous depositions and responses to several hundred interrogatories and requests for production the Signatories reached an agreement that</w:t>
      </w:r>
      <w:r w:rsidR="00BB0CE2">
        <w:t>, if approved, will</w:t>
      </w:r>
      <w:r>
        <w:t xml:space="preserve"> resolve the March 2012 Petition (the “Proposed Settlement Agreement”).  </w:t>
      </w:r>
      <w:r w:rsidR="00BB0CE2">
        <w:t xml:space="preserve">Approval of the Proposed Settlement Agreement also would obviate the need to litigate at least one, and as many as three, prospective base rate cases that FPL would file in the next year or two when it brings the Canaveral, Riviera Beach and/or Port Everglades Modernization Projects to commercial operation.  </w:t>
      </w:r>
      <w:r>
        <w:t xml:space="preserve">The voluminous information available to the Signatories in the MFRs, the </w:t>
      </w:r>
      <w:proofErr w:type="spellStart"/>
      <w:r>
        <w:t>prefiled</w:t>
      </w:r>
      <w:proofErr w:type="spellEnd"/>
      <w:r>
        <w:t xml:space="preserve"> testimony and the discovery responses facilitated thoughtful and careful negotiations that appropriately considered all relevant facts necessary to achieve a balanced outcome.  On August 15, 2012, the Signatories filed a Joint Motion for Approval of Settlement Agreement.  </w:t>
      </w:r>
    </w:p>
    <w:p w:rsidR="00E154C6" w:rsidRPr="008D7C04" w:rsidRDefault="00E154C6" w:rsidP="003B11F6">
      <w:pPr>
        <w:pStyle w:val="BodyText2S"/>
        <w:rPr>
          <w:szCs w:val="24"/>
        </w:rPr>
      </w:pPr>
      <w:r>
        <w:t xml:space="preserve">The Signatories’ efforts to reach an agreement and their pending request for approval are consistent with Florida’s public policy favoring </w:t>
      </w:r>
      <w:r w:rsidRPr="00872AD9">
        <w:t>settlement</w:t>
      </w:r>
      <w:r>
        <w:t>s.  T</w:t>
      </w:r>
      <w:r w:rsidRPr="00872AD9">
        <w:t>he FPSC has a long history of encouraging settlements</w:t>
      </w:r>
      <w:r>
        <w:t>, giving them great deference and “enforcing them in the spirit in which they were reached by the parties</w:t>
      </w:r>
      <w:r w:rsidRPr="00872AD9">
        <w:t>.</w:t>
      </w:r>
      <w:r>
        <w:t xml:space="preserve">”  Order No. PSC-05-0902-S-EI.  As with all negotiated solutions, the Proposed Settlement Agreement represents a series of </w:t>
      </w:r>
      <w:r w:rsidRPr="00872AD9">
        <w:t xml:space="preserve">interrelated compromises </w:t>
      </w:r>
      <w:r>
        <w:t xml:space="preserve">reached by </w:t>
      </w:r>
      <w:r w:rsidRPr="00872AD9">
        <w:t xml:space="preserve">independent parties with </w:t>
      </w:r>
      <w:r>
        <w:t>varied</w:t>
      </w:r>
      <w:r w:rsidRPr="00872AD9">
        <w:t xml:space="preserve"> interests</w:t>
      </w:r>
      <w:r>
        <w:t>, which differ from their litigation positions</w:t>
      </w:r>
      <w:r w:rsidRPr="00872AD9">
        <w:t>.</w:t>
      </w:r>
      <w:r>
        <w:t xml:space="preserve">  Settlement negotiations also offer an opportunity to innovate.  The Proposed Settlement Agreement is no exception.  While none of the terms breaks new substantive ground, the parties resourcefully assembled various elements in a way that strikes a fair balance.  </w:t>
      </w:r>
      <w:r w:rsidR="00D624DD">
        <w:t>And a</w:t>
      </w:r>
      <w:r>
        <w:t xml:space="preserve">s with any settlement, the merits of the Proposed Settlement Agreement should be considered as a whole, rather than focusing on any individual provision or subset of provisions in isolation.  </w:t>
      </w:r>
    </w:p>
    <w:p w:rsidR="00E154C6" w:rsidRPr="000E5734" w:rsidRDefault="00E154C6" w:rsidP="000E5734">
      <w:pPr>
        <w:pStyle w:val="BodyText2S"/>
      </w:pPr>
      <w:r>
        <w:t xml:space="preserve">The standard for approval of a settlement agreement presented to the Commission is whether the agreement is in the public interest.  As explained below, and in greater detail in the </w:t>
      </w:r>
      <w:proofErr w:type="spellStart"/>
      <w:r>
        <w:t>prefiled</w:t>
      </w:r>
      <w:proofErr w:type="spellEnd"/>
      <w:r>
        <w:t xml:space="preserve"> testimony of FPL and the other Signatories, the Proposed Settlement Agreement, considered as a whole, fairly and reasonably balances the interests of FPL’s customers, its shareholders</w:t>
      </w:r>
      <w:r w:rsidR="00AF3933">
        <w:t>,</w:t>
      </w:r>
      <w:r>
        <w:t xml:space="preserve"> and the state of Florida.  Accordingly, the Proposed Settlement Agreement is in the public interest and should be approved.  </w:t>
      </w:r>
    </w:p>
    <w:p w:rsidR="00E154C6" w:rsidRDefault="00E154C6" w:rsidP="00CA1DFE">
      <w:pPr>
        <w:pStyle w:val="BodyText2S"/>
        <w:keepNext/>
        <w:ind w:firstLine="0"/>
        <w:jc w:val="center"/>
        <w:rPr>
          <w:b/>
        </w:rPr>
      </w:pPr>
      <w:r>
        <w:rPr>
          <w:b/>
        </w:rPr>
        <w:t>Principal Terms</w:t>
      </w:r>
    </w:p>
    <w:p w:rsidR="00E154C6" w:rsidRDefault="00E154C6" w:rsidP="00CA1DFE">
      <w:pPr>
        <w:pStyle w:val="BodyText2S"/>
        <w:keepNext/>
      </w:pPr>
      <w:r w:rsidRPr="001A62ED">
        <w:t xml:space="preserve">The </w:t>
      </w:r>
      <w:r>
        <w:t xml:space="preserve">principal terms of the Proposed </w:t>
      </w:r>
      <w:r w:rsidRPr="001A62ED">
        <w:t>Settlement Agreement provide</w:t>
      </w:r>
      <w:r>
        <w:t xml:space="preserve"> </w:t>
      </w:r>
      <w:r w:rsidRPr="001A62ED">
        <w:t>as follows:</w:t>
      </w:r>
      <w:r>
        <w:t xml:space="preserve">  </w:t>
      </w:r>
    </w:p>
    <w:p w:rsidR="00E154C6" w:rsidRPr="003439D8" w:rsidRDefault="00E154C6" w:rsidP="003439D8">
      <w:pPr>
        <w:pStyle w:val="BodyText2S"/>
        <w:numPr>
          <w:ilvl w:val="0"/>
          <w:numId w:val="17"/>
        </w:numPr>
        <w:spacing w:after="120" w:line="240" w:lineRule="auto"/>
      </w:pPr>
      <w:r w:rsidRPr="001A62ED">
        <w:rPr>
          <w:szCs w:val="24"/>
        </w:rPr>
        <w:t>There would be a four</w:t>
      </w:r>
      <w:r w:rsidR="00AA5207">
        <w:rPr>
          <w:szCs w:val="24"/>
        </w:rPr>
        <w:t>-</w:t>
      </w:r>
      <w:r w:rsidRPr="001A62ED">
        <w:rPr>
          <w:szCs w:val="24"/>
        </w:rPr>
        <w:t xml:space="preserve">year term beginning January 1, 2013 and ending December 31, 2016.  Other than as expressly provided in the </w:t>
      </w:r>
      <w:r>
        <w:rPr>
          <w:szCs w:val="24"/>
        </w:rPr>
        <w:t xml:space="preserve">Proposed </w:t>
      </w:r>
      <w:r w:rsidRPr="001A62ED">
        <w:rPr>
          <w:szCs w:val="24"/>
        </w:rPr>
        <w:t xml:space="preserve">Settlement Agreement, FPL could not seek another base rate increase during the term of the </w:t>
      </w:r>
      <w:r>
        <w:rPr>
          <w:szCs w:val="24"/>
        </w:rPr>
        <w:t xml:space="preserve">Proposed </w:t>
      </w:r>
      <w:r w:rsidRPr="001A62ED">
        <w:rPr>
          <w:szCs w:val="24"/>
        </w:rPr>
        <w:t xml:space="preserve">Settlement Agreement.  </w:t>
      </w:r>
    </w:p>
    <w:p w:rsidR="00E154C6" w:rsidRPr="003439D8" w:rsidRDefault="00E154C6" w:rsidP="003439D8">
      <w:pPr>
        <w:pStyle w:val="BodyText2S"/>
        <w:numPr>
          <w:ilvl w:val="0"/>
          <w:numId w:val="17"/>
        </w:numPr>
        <w:spacing w:after="120" w:line="240" w:lineRule="auto"/>
      </w:pPr>
      <w:r w:rsidRPr="003439D8">
        <w:rPr>
          <w:szCs w:val="24"/>
        </w:rPr>
        <w:t>There would be two forms of base rate adjustments:</w:t>
      </w:r>
    </w:p>
    <w:p w:rsidR="00E154C6" w:rsidRPr="003439D8" w:rsidRDefault="00E154C6" w:rsidP="003439D8">
      <w:pPr>
        <w:pStyle w:val="BodyText2S"/>
        <w:numPr>
          <w:ilvl w:val="1"/>
          <w:numId w:val="17"/>
        </w:numPr>
        <w:spacing w:after="120" w:line="240" w:lineRule="auto"/>
      </w:pPr>
      <w:r w:rsidRPr="003439D8">
        <w:rPr>
          <w:szCs w:val="24"/>
        </w:rPr>
        <w:t>A $378 million increase, effective January 1, 2013.  This is a $139 million reduction from FPL</w:t>
      </w:r>
      <w:r>
        <w:rPr>
          <w:szCs w:val="24"/>
        </w:rPr>
        <w:t>’</w:t>
      </w:r>
      <w:r w:rsidRPr="003439D8">
        <w:rPr>
          <w:szCs w:val="24"/>
        </w:rPr>
        <w:t>s request.</w:t>
      </w:r>
      <w:r>
        <w:rPr>
          <w:szCs w:val="24"/>
        </w:rPr>
        <w:t xml:space="preserve">  </w:t>
      </w:r>
    </w:p>
    <w:p w:rsidR="00E154C6" w:rsidRPr="003439D8" w:rsidRDefault="00E154C6" w:rsidP="003439D8">
      <w:pPr>
        <w:pStyle w:val="BodyText2S"/>
        <w:numPr>
          <w:ilvl w:val="1"/>
          <w:numId w:val="17"/>
        </w:numPr>
        <w:spacing w:after="120" w:line="240" w:lineRule="auto"/>
      </w:pPr>
      <w:r w:rsidRPr="003439D8">
        <w:rPr>
          <w:szCs w:val="24"/>
        </w:rPr>
        <w:t>GBRA</w:t>
      </w:r>
      <w:r w:rsidR="00AA5207">
        <w:rPr>
          <w:szCs w:val="24"/>
        </w:rPr>
        <w:t>s</w:t>
      </w:r>
      <w:r w:rsidRPr="003439D8">
        <w:rPr>
          <w:szCs w:val="24"/>
        </w:rPr>
        <w:t xml:space="preserve"> upon the commercial operation date (“COD”) for the Canaveral Modernization Project (COD projected for June 2013), the Riviera Beach Modernization Project (COD projected for June 2014), and the Port Everglades Modernization Project (COD projected for June 2016).  </w:t>
      </w:r>
      <w:r w:rsidRPr="003439D8">
        <w:rPr>
          <w:color w:val="000000"/>
          <w:w w:val="0"/>
          <w:szCs w:val="24"/>
        </w:rPr>
        <w:t xml:space="preserve">For the Canaveral Modernization Project, the GBRA would be based upon the revenue requirement reflected in the </w:t>
      </w:r>
      <w:r w:rsidR="00AA5207">
        <w:rPr>
          <w:color w:val="000000"/>
          <w:w w:val="0"/>
          <w:szCs w:val="24"/>
        </w:rPr>
        <w:t>March 2012</w:t>
      </w:r>
      <w:r w:rsidRPr="003439D8">
        <w:rPr>
          <w:color w:val="000000"/>
          <w:w w:val="0"/>
          <w:szCs w:val="24"/>
        </w:rPr>
        <w:t xml:space="preserve"> Petition in this docket and accompanying MFRs</w:t>
      </w:r>
      <w:r w:rsidR="00C06241">
        <w:rPr>
          <w:color w:val="000000"/>
          <w:w w:val="0"/>
          <w:szCs w:val="24"/>
        </w:rPr>
        <w:t xml:space="preserve">, including the revised costs and expenses included in the Appendix to FPL’s </w:t>
      </w:r>
      <w:proofErr w:type="spellStart"/>
      <w:r w:rsidR="00C06241">
        <w:rPr>
          <w:color w:val="000000"/>
          <w:w w:val="0"/>
          <w:szCs w:val="24"/>
        </w:rPr>
        <w:t>posthearing</w:t>
      </w:r>
      <w:proofErr w:type="spellEnd"/>
      <w:r w:rsidR="00C06241">
        <w:rPr>
          <w:color w:val="000000"/>
          <w:w w:val="0"/>
          <w:szCs w:val="24"/>
        </w:rPr>
        <w:t xml:space="preserve"> brief</w:t>
      </w:r>
      <w:r w:rsidRPr="003439D8">
        <w:rPr>
          <w:color w:val="000000"/>
          <w:w w:val="0"/>
          <w:szCs w:val="24"/>
        </w:rPr>
        <w:t>; for the Riviera and Port Everglades Modernization Projects, the GBRA would be based upon the costs presented in the need determinations for those projects.</w:t>
      </w:r>
      <w:r w:rsidRPr="003439D8">
        <w:rPr>
          <w:szCs w:val="24"/>
        </w:rPr>
        <w:t xml:space="preserve">  </w:t>
      </w:r>
      <w:r w:rsidR="00C06241">
        <w:rPr>
          <w:szCs w:val="24"/>
        </w:rPr>
        <w:t>F</w:t>
      </w:r>
      <w:r>
        <w:rPr>
          <w:szCs w:val="24"/>
        </w:rPr>
        <w:t xml:space="preserve">or all </w:t>
      </w:r>
      <w:r w:rsidR="00AA5207">
        <w:rPr>
          <w:szCs w:val="24"/>
        </w:rPr>
        <w:t>three</w:t>
      </w:r>
      <w:r w:rsidR="00C06241">
        <w:rPr>
          <w:szCs w:val="24"/>
        </w:rPr>
        <w:t xml:space="preserve"> modernization projects</w:t>
      </w:r>
      <w:r>
        <w:rPr>
          <w:szCs w:val="24"/>
        </w:rPr>
        <w:t xml:space="preserve">, the GBRA calculation incorporates the </w:t>
      </w:r>
      <w:r w:rsidR="00AA5207">
        <w:rPr>
          <w:szCs w:val="24"/>
        </w:rPr>
        <w:t>Proposed S</w:t>
      </w:r>
      <w:r>
        <w:rPr>
          <w:szCs w:val="24"/>
        </w:rPr>
        <w:t xml:space="preserve">ettlement </w:t>
      </w:r>
      <w:r w:rsidR="00AA5207">
        <w:rPr>
          <w:szCs w:val="24"/>
        </w:rPr>
        <w:t>A</w:t>
      </w:r>
      <w:r>
        <w:rPr>
          <w:szCs w:val="24"/>
        </w:rPr>
        <w:t xml:space="preserve">greement 10.70 % ROE, the revised </w:t>
      </w:r>
      <w:r w:rsidR="00976D76">
        <w:rPr>
          <w:szCs w:val="24"/>
        </w:rPr>
        <w:t xml:space="preserve">long term debt </w:t>
      </w:r>
      <w:r>
        <w:rPr>
          <w:szCs w:val="24"/>
        </w:rPr>
        <w:t xml:space="preserve">rate set forth in FPL’s </w:t>
      </w:r>
      <w:proofErr w:type="spellStart"/>
      <w:r>
        <w:rPr>
          <w:szCs w:val="24"/>
        </w:rPr>
        <w:t>posthearing</w:t>
      </w:r>
      <w:proofErr w:type="spellEnd"/>
      <w:r>
        <w:rPr>
          <w:szCs w:val="24"/>
        </w:rPr>
        <w:t xml:space="preserve"> brief, and the incremental, revised  capital structure from the Canaveral Step Increase </w:t>
      </w:r>
      <w:proofErr w:type="spellStart"/>
      <w:r>
        <w:rPr>
          <w:szCs w:val="24"/>
        </w:rPr>
        <w:t>MFRs</w:t>
      </w:r>
      <w:r w:rsidR="00C06241">
        <w:rPr>
          <w:szCs w:val="24"/>
        </w:rPr>
        <w:t>.</w:t>
      </w:r>
      <w:proofErr w:type="spellEnd"/>
      <w:r w:rsidR="00C06241">
        <w:rPr>
          <w:szCs w:val="24"/>
        </w:rPr>
        <w:t xml:space="preserve">  </w:t>
      </w:r>
    </w:p>
    <w:p w:rsidR="00E154C6" w:rsidRPr="003439D8" w:rsidRDefault="00E154C6" w:rsidP="003439D8">
      <w:pPr>
        <w:pStyle w:val="BodyText2S"/>
        <w:numPr>
          <w:ilvl w:val="0"/>
          <w:numId w:val="17"/>
        </w:numPr>
        <w:spacing w:after="120" w:line="240" w:lineRule="auto"/>
      </w:pPr>
      <w:r w:rsidRPr="003439D8">
        <w:rPr>
          <w:szCs w:val="24"/>
        </w:rPr>
        <w:t>FPL</w:t>
      </w:r>
      <w:r>
        <w:rPr>
          <w:szCs w:val="24"/>
        </w:rPr>
        <w:t>’</w:t>
      </w:r>
      <w:r w:rsidRPr="003439D8">
        <w:rPr>
          <w:szCs w:val="24"/>
        </w:rPr>
        <w:t>s ROE would be 10.70</w:t>
      </w:r>
      <w:r>
        <w:rPr>
          <w:szCs w:val="24"/>
        </w:rPr>
        <w:t xml:space="preserve"> percent</w:t>
      </w:r>
      <w:r w:rsidRPr="003439D8">
        <w:rPr>
          <w:szCs w:val="24"/>
        </w:rPr>
        <w:t xml:space="preserve"> for all purposes (range of 9.70</w:t>
      </w:r>
      <w:r>
        <w:rPr>
          <w:szCs w:val="24"/>
        </w:rPr>
        <w:t xml:space="preserve"> percent</w:t>
      </w:r>
      <w:r w:rsidRPr="003439D8">
        <w:rPr>
          <w:szCs w:val="24"/>
        </w:rPr>
        <w:t xml:space="preserve"> - 11.70</w:t>
      </w:r>
      <w:r>
        <w:rPr>
          <w:szCs w:val="24"/>
        </w:rPr>
        <w:t xml:space="preserve"> percent</w:t>
      </w:r>
      <w:r w:rsidRPr="003439D8">
        <w:rPr>
          <w:szCs w:val="24"/>
        </w:rPr>
        <w:t xml:space="preserve">).  </w:t>
      </w:r>
      <w:r>
        <w:rPr>
          <w:szCs w:val="24"/>
        </w:rPr>
        <w:t xml:space="preserve"> </w:t>
      </w:r>
    </w:p>
    <w:p w:rsidR="00E154C6" w:rsidRPr="003439D8" w:rsidRDefault="00E154C6" w:rsidP="003439D8">
      <w:pPr>
        <w:pStyle w:val="BodyText2S"/>
        <w:numPr>
          <w:ilvl w:val="0"/>
          <w:numId w:val="17"/>
        </w:numPr>
        <w:spacing w:after="120" w:line="240" w:lineRule="auto"/>
      </w:pPr>
      <w:r w:rsidRPr="003439D8">
        <w:rPr>
          <w:szCs w:val="24"/>
        </w:rPr>
        <w:t>FPL would continue its current recovery of West County Unit 3 revenue requirements through the capacity cost recovery clause, but the recovery would not be limited by the unit</w:t>
      </w:r>
      <w:r>
        <w:rPr>
          <w:szCs w:val="24"/>
        </w:rPr>
        <w:t>’</w:t>
      </w:r>
      <w:r w:rsidRPr="003439D8">
        <w:rPr>
          <w:szCs w:val="24"/>
        </w:rPr>
        <w:t>s projected fuel savings.</w:t>
      </w:r>
      <w:r>
        <w:rPr>
          <w:szCs w:val="24"/>
        </w:rPr>
        <w:t xml:space="preserve">  </w:t>
      </w:r>
    </w:p>
    <w:p w:rsidR="00E154C6" w:rsidRPr="003439D8" w:rsidRDefault="00E154C6" w:rsidP="003439D8">
      <w:pPr>
        <w:pStyle w:val="BodyText2S"/>
        <w:numPr>
          <w:ilvl w:val="0"/>
          <w:numId w:val="17"/>
        </w:numPr>
        <w:spacing w:after="120" w:line="240" w:lineRule="auto"/>
      </w:pPr>
      <w:r w:rsidRPr="003439D8">
        <w:rPr>
          <w:szCs w:val="24"/>
        </w:rPr>
        <w:t xml:space="preserve">FPL would be given continued flexibility during the term of the </w:t>
      </w:r>
      <w:r>
        <w:rPr>
          <w:szCs w:val="24"/>
        </w:rPr>
        <w:t xml:space="preserve">Proposed </w:t>
      </w:r>
      <w:r w:rsidRPr="003439D8">
        <w:rPr>
          <w:szCs w:val="24"/>
        </w:rPr>
        <w:t>Settlement Agreement to amortize the remaining depreciation reserve surplus after 2012 (a minimum of $191 million) and up to $209 million of fossil dismantlement reserve, with the obligation to use that flexibility to endeavor to maintain FPL</w:t>
      </w:r>
      <w:r>
        <w:rPr>
          <w:szCs w:val="24"/>
        </w:rPr>
        <w:t>’</w:t>
      </w:r>
      <w:r w:rsidRPr="003439D8">
        <w:rPr>
          <w:szCs w:val="24"/>
        </w:rPr>
        <w:t>s earned ROE within the range of 9.70</w:t>
      </w:r>
      <w:r>
        <w:rPr>
          <w:szCs w:val="24"/>
        </w:rPr>
        <w:t xml:space="preserve"> percent</w:t>
      </w:r>
      <w:r w:rsidRPr="003439D8">
        <w:rPr>
          <w:szCs w:val="24"/>
        </w:rPr>
        <w:t xml:space="preserve"> to 11.70</w:t>
      </w:r>
      <w:r>
        <w:rPr>
          <w:szCs w:val="24"/>
        </w:rPr>
        <w:t xml:space="preserve"> percent</w:t>
      </w:r>
      <w:r w:rsidRPr="003439D8">
        <w:rPr>
          <w:szCs w:val="24"/>
        </w:rPr>
        <w:t xml:space="preserve">.  </w:t>
      </w:r>
      <w:r>
        <w:rPr>
          <w:szCs w:val="24"/>
        </w:rPr>
        <w:t xml:space="preserve"> </w:t>
      </w:r>
    </w:p>
    <w:p w:rsidR="00E154C6" w:rsidRPr="003439D8" w:rsidRDefault="00E154C6" w:rsidP="003439D8">
      <w:pPr>
        <w:pStyle w:val="BodyText2S"/>
        <w:numPr>
          <w:ilvl w:val="0"/>
          <w:numId w:val="17"/>
        </w:numPr>
        <w:spacing w:after="120" w:line="240" w:lineRule="auto"/>
      </w:pPr>
      <w:r w:rsidRPr="003439D8">
        <w:rPr>
          <w:szCs w:val="24"/>
        </w:rPr>
        <w:t xml:space="preserve">New depreciation or dismantlement studies would not be required to be filed during the term of the </w:t>
      </w:r>
      <w:r>
        <w:rPr>
          <w:szCs w:val="24"/>
        </w:rPr>
        <w:t xml:space="preserve">Proposed </w:t>
      </w:r>
      <w:r w:rsidRPr="003439D8">
        <w:rPr>
          <w:szCs w:val="24"/>
        </w:rPr>
        <w:t>Settlement Agreement.</w:t>
      </w:r>
      <w:r>
        <w:rPr>
          <w:szCs w:val="24"/>
        </w:rPr>
        <w:t xml:space="preserve">  </w:t>
      </w:r>
    </w:p>
    <w:p w:rsidR="00E154C6" w:rsidRPr="003439D8" w:rsidRDefault="00E154C6" w:rsidP="003439D8">
      <w:pPr>
        <w:pStyle w:val="BodyText2S"/>
        <w:numPr>
          <w:ilvl w:val="0"/>
          <w:numId w:val="17"/>
        </w:numPr>
        <w:spacing w:after="120" w:line="240" w:lineRule="auto"/>
      </w:pPr>
      <w:r w:rsidRPr="003439D8">
        <w:rPr>
          <w:szCs w:val="24"/>
        </w:rPr>
        <w:t>The storm cost recovery mechanism provided in the 2010 settlement agreement would remain in effect.</w:t>
      </w:r>
      <w:r>
        <w:rPr>
          <w:szCs w:val="24"/>
        </w:rPr>
        <w:t xml:space="preserve">  </w:t>
      </w:r>
    </w:p>
    <w:p w:rsidR="00E154C6" w:rsidRPr="003439D8" w:rsidRDefault="00E154C6" w:rsidP="003439D8">
      <w:pPr>
        <w:pStyle w:val="BodyText2S"/>
        <w:numPr>
          <w:ilvl w:val="0"/>
          <w:numId w:val="17"/>
        </w:numPr>
        <w:spacing w:after="120" w:line="240" w:lineRule="auto"/>
      </w:pPr>
      <w:r w:rsidRPr="003439D8">
        <w:rPr>
          <w:szCs w:val="24"/>
        </w:rPr>
        <w:t>The regulatory framework for recovery of gains on the purchase and sale of wholesale power as well as other forms of asset optimization would be revised to enhance FPL</w:t>
      </w:r>
      <w:r>
        <w:rPr>
          <w:szCs w:val="24"/>
        </w:rPr>
        <w:t>’</w:t>
      </w:r>
      <w:r w:rsidRPr="003439D8">
        <w:rPr>
          <w:szCs w:val="24"/>
        </w:rPr>
        <w:t xml:space="preserve">s incentives to maximize economic opportunities while flowing the substantial majority of realized benefits back to customers. </w:t>
      </w:r>
    </w:p>
    <w:p w:rsidR="00E154C6" w:rsidRPr="003439D8" w:rsidRDefault="00E154C6" w:rsidP="003439D8">
      <w:pPr>
        <w:pStyle w:val="BodyText2S"/>
        <w:numPr>
          <w:ilvl w:val="1"/>
          <w:numId w:val="17"/>
        </w:numPr>
        <w:spacing w:after="120" w:line="240" w:lineRule="auto"/>
      </w:pPr>
      <w:r w:rsidRPr="003439D8">
        <w:rPr>
          <w:szCs w:val="24"/>
        </w:rPr>
        <w:t>Retail customers would receive $36 million in gains/savings as a baseline amount, plus 100</w:t>
      </w:r>
      <w:r>
        <w:rPr>
          <w:szCs w:val="24"/>
        </w:rPr>
        <w:t xml:space="preserve"> percent</w:t>
      </w:r>
      <w:r w:rsidRPr="003439D8">
        <w:rPr>
          <w:szCs w:val="24"/>
        </w:rPr>
        <w:t xml:space="preserve"> of the first incremental $10 million in gains/savings above the initial $36 million threshold;</w:t>
      </w:r>
      <w:r>
        <w:rPr>
          <w:szCs w:val="24"/>
        </w:rPr>
        <w:t xml:space="preserve">  </w:t>
      </w:r>
    </w:p>
    <w:p w:rsidR="00E154C6" w:rsidRPr="003439D8" w:rsidRDefault="00E154C6" w:rsidP="003439D8">
      <w:pPr>
        <w:pStyle w:val="BodyText2S"/>
        <w:numPr>
          <w:ilvl w:val="1"/>
          <w:numId w:val="17"/>
        </w:numPr>
        <w:spacing w:after="120" w:line="240" w:lineRule="auto"/>
      </w:pPr>
      <w:r w:rsidRPr="003439D8">
        <w:rPr>
          <w:szCs w:val="24"/>
        </w:rPr>
        <w:t>From $46 to $75 million, gains/savings would be shared 70/30 between FPL and customers;</w:t>
      </w:r>
      <w:r>
        <w:rPr>
          <w:szCs w:val="24"/>
        </w:rPr>
        <w:t xml:space="preserve"> </w:t>
      </w:r>
    </w:p>
    <w:p w:rsidR="00E154C6" w:rsidRPr="003439D8" w:rsidRDefault="00E154C6" w:rsidP="003439D8">
      <w:pPr>
        <w:pStyle w:val="BodyText2S"/>
        <w:numPr>
          <w:ilvl w:val="1"/>
          <w:numId w:val="17"/>
        </w:numPr>
        <w:spacing w:after="120" w:line="240" w:lineRule="auto"/>
      </w:pPr>
      <w:r w:rsidRPr="003439D8">
        <w:rPr>
          <w:szCs w:val="24"/>
        </w:rPr>
        <w:t>From $75 to $100 million, gains/savings would be shared 60/40 between FPL and customers; and,</w:t>
      </w:r>
    </w:p>
    <w:p w:rsidR="00E154C6" w:rsidRPr="003439D8" w:rsidRDefault="00E154C6" w:rsidP="003439D8">
      <w:pPr>
        <w:pStyle w:val="BodyText2S"/>
        <w:numPr>
          <w:ilvl w:val="1"/>
          <w:numId w:val="17"/>
        </w:numPr>
        <w:spacing w:after="120" w:line="240" w:lineRule="auto"/>
      </w:pPr>
      <w:r w:rsidRPr="003439D8">
        <w:rPr>
          <w:szCs w:val="24"/>
        </w:rPr>
        <w:t xml:space="preserve">Over $100 million, gains/savings would be shared 50/50 between FPL and customers.  </w:t>
      </w:r>
    </w:p>
    <w:p w:rsidR="00E154C6" w:rsidRPr="008D7C04" w:rsidRDefault="00E154C6" w:rsidP="00732C9F">
      <w:pPr>
        <w:pStyle w:val="PlainText"/>
        <w:rPr>
          <w:rFonts w:ascii="Times New Roman" w:hAnsi="Times New Roman"/>
          <w:sz w:val="24"/>
          <w:szCs w:val="24"/>
        </w:rPr>
      </w:pPr>
    </w:p>
    <w:p w:rsidR="00E154C6" w:rsidRPr="00630858" w:rsidRDefault="00E154C6" w:rsidP="005D70A6">
      <w:pPr>
        <w:pStyle w:val="BodyText2S"/>
        <w:shd w:val="clear" w:color="auto" w:fill="FFFFFF"/>
        <w:ind w:firstLine="0"/>
        <w:jc w:val="center"/>
        <w:rPr>
          <w:b/>
        </w:rPr>
      </w:pPr>
      <w:r w:rsidRPr="00630858">
        <w:rPr>
          <w:b/>
        </w:rPr>
        <w:t>The Proposed Settlement is in the Public Interest</w:t>
      </w:r>
    </w:p>
    <w:p w:rsidR="00E154C6" w:rsidRPr="00E76D16" w:rsidRDefault="00E154C6" w:rsidP="003748D4">
      <w:pPr>
        <w:pStyle w:val="BodyText2S"/>
        <w:shd w:val="clear" w:color="auto" w:fill="FFFFFF"/>
        <w:rPr>
          <w:b/>
        </w:rPr>
      </w:pPr>
      <w:r>
        <w:t>The Commission has generally applied a public interest standard to determine whether a proposed settlement agreement should be approved.  The determination of what constitutes the public interest is left to the discretion of the Commission, which in turn is guided by its regulatory responsibility to set rates that are just, reasonable and compensatory.  The specific factors that the Commission considers in evaluating a proposed settlement depends on the facts of each case.</w:t>
      </w:r>
      <w:r>
        <w:rPr>
          <w:rStyle w:val="FootnoteReference"/>
        </w:rPr>
        <w:footnoteReference w:id="1"/>
      </w:r>
      <w:r>
        <w:t xml:space="preserve">   </w:t>
      </w:r>
    </w:p>
    <w:p w:rsidR="00E154C6" w:rsidRPr="008D7C04" w:rsidRDefault="00E154C6" w:rsidP="00C77F05">
      <w:pPr>
        <w:pStyle w:val="BodyText2S"/>
        <w:shd w:val="clear" w:color="auto" w:fill="FFFFFF"/>
      </w:pPr>
      <w:r>
        <w:t xml:space="preserve">The Proposed Settlement Agreement is consistent with the public interest.  It offers </w:t>
      </w:r>
      <w:r w:rsidR="00BB0CE2">
        <w:t xml:space="preserve">ratepayers in every rate class </w:t>
      </w:r>
      <w:r>
        <w:t xml:space="preserve">the benefits of reasonable rates with stability and predictability </w:t>
      </w:r>
      <w:r w:rsidR="00E90C68">
        <w:t>and provides FPL</w:t>
      </w:r>
      <w:r>
        <w:t xml:space="preserve"> with the </w:t>
      </w:r>
      <w:r w:rsidR="00E90C68">
        <w:t>required</w:t>
      </w:r>
      <w:r>
        <w:t xml:space="preserve"> financial integrity </w:t>
      </w:r>
      <w:r w:rsidR="008C34E5">
        <w:t xml:space="preserve">that will allow FPL </w:t>
      </w:r>
      <w:r>
        <w:t xml:space="preserve">to continue to make </w:t>
      </w:r>
      <w:r w:rsidR="008C34E5">
        <w:t xml:space="preserve">the </w:t>
      </w:r>
      <w:r>
        <w:t xml:space="preserve">investments </w:t>
      </w:r>
      <w:r w:rsidR="008C34E5">
        <w:t>necessary to ensure high quality, reliable service</w:t>
      </w:r>
      <w:r>
        <w:t xml:space="preserve">.  The Proposed Settlement </w:t>
      </w:r>
      <w:r w:rsidRPr="0052533A">
        <w:t>Agreement</w:t>
      </w:r>
      <w:r>
        <w:t xml:space="preserve">, considered as a whole, balances the interests of FPL’s customers, its shareholders and the state of Florida.    </w:t>
      </w:r>
    </w:p>
    <w:p w:rsidR="00E154C6" w:rsidRPr="00A31166" w:rsidRDefault="00E154C6" w:rsidP="000634F3">
      <w:pPr>
        <w:pStyle w:val="PlainText"/>
        <w:keepNext/>
        <w:spacing w:after="240"/>
        <w:rPr>
          <w:rFonts w:ascii="Times New Roman" w:hAnsi="Times New Roman"/>
          <w:sz w:val="24"/>
          <w:szCs w:val="24"/>
        </w:rPr>
      </w:pPr>
      <w:r w:rsidRPr="0052533A">
        <w:rPr>
          <w:rFonts w:ascii="Times New Roman" w:hAnsi="Times New Roman"/>
          <w:i/>
          <w:sz w:val="24"/>
          <w:szCs w:val="24"/>
        </w:rPr>
        <w:t xml:space="preserve">Reasonable </w:t>
      </w:r>
      <w:r>
        <w:rPr>
          <w:rFonts w:ascii="Times New Roman" w:hAnsi="Times New Roman"/>
          <w:i/>
          <w:sz w:val="24"/>
          <w:szCs w:val="24"/>
        </w:rPr>
        <w:t>B</w:t>
      </w:r>
      <w:r w:rsidRPr="0052533A">
        <w:rPr>
          <w:rFonts w:ascii="Times New Roman" w:hAnsi="Times New Roman"/>
          <w:i/>
          <w:sz w:val="24"/>
          <w:szCs w:val="24"/>
        </w:rPr>
        <w:t xml:space="preserve">ase </w:t>
      </w:r>
      <w:r>
        <w:rPr>
          <w:rFonts w:ascii="Times New Roman" w:hAnsi="Times New Roman"/>
          <w:i/>
          <w:sz w:val="24"/>
          <w:szCs w:val="24"/>
        </w:rPr>
        <w:t>R</w:t>
      </w:r>
      <w:r w:rsidRPr="0052533A">
        <w:rPr>
          <w:rFonts w:ascii="Times New Roman" w:hAnsi="Times New Roman"/>
          <w:i/>
          <w:sz w:val="24"/>
          <w:szCs w:val="24"/>
        </w:rPr>
        <w:t xml:space="preserve">ate </w:t>
      </w:r>
      <w:r>
        <w:rPr>
          <w:rFonts w:ascii="Times New Roman" w:hAnsi="Times New Roman"/>
          <w:i/>
          <w:sz w:val="24"/>
          <w:szCs w:val="24"/>
        </w:rPr>
        <w:t>I</w:t>
      </w:r>
      <w:r w:rsidRPr="0052533A">
        <w:rPr>
          <w:rFonts w:ascii="Times New Roman" w:hAnsi="Times New Roman"/>
          <w:i/>
          <w:sz w:val="24"/>
          <w:szCs w:val="24"/>
        </w:rPr>
        <w:t>ncrease</w:t>
      </w:r>
      <w:r w:rsidRPr="00A31166">
        <w:rPr>
          <w:rFonts w:ascii="Times New Roman" w:hAnsi="Times New Roman"/>
          <w:sz w:val="24"/>
          <w:szCs w:val="24"/>
        </w:rPr>
        <w:t xml:space="preserve">  </w:t>
      </w:r>
    </w:p>
    <w:p w:rsidR="00E154C6" w:rsidRPr="008D7C04" w:rsidRDefault="00E154C6" w:rsidP="003B0746">
      <w:pPr>
        <w:pStyle w:val="BodyText2S"/>
        <w:rPr>
          <w:szCs w:val="24"/>
        </w:rPr>
      </w:pPr>
      <w:r w:rsidRPr="008D7C04">
        <w:t xml:space="preserve">The Proposed Settlement Agreement provides a </w:t>
      </w:r>
      <w:r>
        <w:t xml:space="preserve">reasonable </w:t>
      </w:r>
      <w:r w:rsidRPr="008D7C04">
        <w:t xml:space="preserve">base rate increase.  </w:t>
      </w:r>
      <w:r w:rsidRPr="008D7C04">
        <w:rPr>
          <w:szCs w:val="24"/>
        </w:rPr>
        <w:t>FPL</w:t>
      </w:r>
      <w:r>
        <w:rPr>
          <w:szCs w:val="24"/>
        </w:rPr>
        <w:t>’</w:t>
      </w:r>
      <w:r w:rsidRPr="008D7C04">
        <w:rPr>
          <w:szCs w:val="24"/>
        </w:rPr>
        <w:t xml:space="preserve">s overall revenue request </w:t>
      </w:r>
      <w:r>
        <w:rPr>
          <w:szCs w:val="24"/>
        </w:rPr>
        <w:t>u</w:t>
      </w:r>
      <w:r w:rsidRPr="008D7C04">
        <w:rPr>
          <w:szCs w:val="24"/>
        </w:rPr>
        <w:t>nder the</w:t>
      </w:r>
      <w:r>
        <w:rPr>
          <w:szCs w:val="24"/>
        </w:rPr>
        <w:t xml:space="preserve"> Proposed Settlement Agreement </w:t>
      </w:r>
      <w:r w:rsidRPr="008D7C04">
        <w:rPr>
          <w:szCs w:val="24"/>
        </w:rPr>
        <w:t>is reduced to $378 million.  This represents a $139 million reduction from FPL</w:t>
      </w:r>
      <w:r>
        <w:rPr>
          <w:szCs w:val="24"/>
        </w:rPr>
        <w:t>’</w:t>
      </w:r>
      <w:r w:rsidRPr="008D7C04">
        <w:rPr>
          <w:szCs w:val="24"/>
        </w:rPr>
        <w:t xml:space="preserve">s original request of $517 million, or roughly 25 percent.  </w:t>
      </w:r>
    </w:p>
    <w:p w:rsidR="00E154C6" w:rsidRDefault="00E154C6" w:rsidP="008C6FD2">
      <w:pPr>
        <w:pStyle w:val="BodyText2S"/>
      </w:pPr>
      <w:r w:rsidRPr="008D7C04">
        <w:t xml:space="preserve">Additionally, the base </w:t>
      </w:r>
      <w:r>
        <w:t xml:space="preserve">rate </w:t>
      </w:r>
      <w:r w:rsidRPr="008D7C04">
        <w:t xml:space="preserve">increase under the Proposed Settlement Agreement is </w:t>
      </w:r>
      <w:r>
        <w:t xml:space="preserve">reasonable </w:t>
      </w:r>
      <w:r w:rsidRPr="00C51379">
        <w:t xml:space="preserve">when compared to recent increases approved by the Commission for other electric utilities.  Expressed as a percentage increase </w:t>
      </w:r>
      <w:r>
        <w:t>of</w:t>
      </w:r>
      <w:r w:rsidRPr="00C51379">
        <w:t xml:space="preserve"> base rates, </w:t>
      </w:r>
      <w:r>
        <w:t xml:space="preserve">FPL’s increase of </w:t>
      </w:r>
      <w:r w:rsidRPr="00C51379">
        <w:t>8.6</w:t>
      </w:r>
      <w:r>
        <w:t xml:space="preserve"> percent is less than the increase</w:t>
      </w:r>
      <w:r w:rsidRPr="00C51379">
        <w:t xml:space="preserve"> granted to Gulf Power on April 3, 2012 of 13.3</w:t>
      </w:r>
      <w:r>
        <w:t xml:space="preserve"> percent</w:t>
      </w:r>
      <w:r w:rsidRPr="00C51379">
        <w:t>, and the increase approved on March 8, 2012 for Progress Energy</w:t>
      </w:r>
      <w:r w:rsidR="007D79DE">
        <w:t xml:space="preserve"> Florida</w:t>
      </w:r>
      <w:r>
        <w:t xml:space="preserve">’s </w:t>
      </w:r>
      <w:r w:rsidR="007D79DE">
        <w:t xml:space="preserve">(“PEF”) </w:t>
      </w:r>
      <w:r>
        <w:t>settlement</w:t>
      </w:r>
      <w:r w:rsidRPr="00C51379">
        <w:t xml:space="preserve"> agreement of 9.7</w:t>
      </w:r>
      <w:r>
        <w:t xml:space="preserve"> percent</w:t>
      </w:r>
      <w:r w:rsidRPr="00C51379">
        <w:t xml:space="preserve">.  </w:t>
      </w:r>
      <w:r>
        <w:t xml:space="preserve">To </w:t>
      </w:r>
      <w:r w:rsidR="008C34E5">
        <w:t>provide further context for the reasonableness of the increase</w:t>
      </w:r>
      <w:r>
        <w:t xml:space="preserve">, </w:t>
      </w:r>
      <w:r w:rsidRPr="00C51379">
        <w:t>both Gulf Power</w:t>
      </w:r>
      <w:r>
        <w:t>’</w:t>
      </w:r>
      <w:r w:rsidRPr="00C51379">
        <w:t xml:space="preserve">s and </w:t>
      </w:r>
      <w:r w:rsidR="007D79DE">
        <w:t>PEF</w:t>
      </w:r>
      <w:r>
        <w:t>’s base rates and total bills</w:t>
      </w:r>
      <w:r w:rsidRPr="00C51379">
        <w:t xml:space="preserve"> were </w:t>
      </w:r>
      <w:r w:rsidRPr="00C51379">
        <w:rPr>
          <w:i/>
        </w:rPr>
        <w:t>higher</w:t>
      </w:r>
      <w:r w:rsidRPr="00C51379">
        <w:t xml:space="preserve"> than FPL</w:t>
      </w:r>
      <w:r>
        <w:t>’</w:t>
      </w:r>
      <w:r w:rsidRPr="00C51379">
        <w:t xml:space="preserve">s before their respective increases.  </w:t>
      </w:r>
      <w:r>
        <w:t>Thus, by comparison, a</w:t>
      </w:r>
      <w:r w:rsidRPr="00C51379">
        <w:t xml:space="preserve"> smaller percentage increase on lower base rates should not be deemed unreasonable. </w:t>
      </w:r>
    </w:p>
    <w:p w:rsidR="00E154C6" w:rsidRPr="008C6FD2" w:rsidRDefault="00E154C6" w:rsidP="008C6FD2">
      <w:pPr>
        <w:pStyle w:val="BodyText2S"/>
      </w:pPr>
      <w:r w:rsidRPr="008D7C04">
        <w:rPr>
          <w:szCs w:val="24"/>
        </w:rPr>
        <w:t xml:space="preserve">The </w:t>
      </w:r>
      <w:r>
        <w:rPr>
          <w:szCs w:val="24"/>
        </w:rPr>
        <w:t xml:space="preserve">reasonableness </w:t>
      </w:r>
      <w:r w:rsidRPr="008D7C04">
        <w:rPr>
          <w:szCs w:val="24"/>
        </w:rPr>
        <w:t xml:space="preserve">of </w:t>
      </w:r>
      <w:r>
        <w:rPr>
          <w:szCs w:val="24"/>
        </w:rPr>
        <w:t xml:space="preserve">the proposed </w:t>
      </w:r>
      <w:r w:rsidRPr="008D7C04">
        <w:rPr>
          <w:szCs w:val="24"/>
        </w:rPr>
        <w:t xml:space="preserve">revenue increase is also apparent when one considers the depletion of non-cash accounting credits </w:t>
      </w:r>
      <w:r>
        <w:rPr>
          <w:szCs w:val="24"/>
        </w:rPr>
        <w:t xml:space="preserve">that </w:t>
      </w:r>
      <w:r w:rsidRPr="008D7C04">
        <w:rPr>
          <w:szCs w:val="24"/>
        </w:rPr>
        <w:t>FPL will experience in 2013 and 2014.  FPL</w:t>
      </w:r>
      <w:r>
        <w:rPr>
          <w:szCs w:val="24"/>
        </w:rPr>
        <w:t>’</w:t>
      </w:r>
      <w:r w:rsidRPr="008D7C04">
        <w:rPr>
          <w:szCs w:val="24"/>
        </w:rPr>
        <w:t>s 2010 base rate order and settlement agreement required FPL to amortize flexibly its theoretical depreciation reserve surplus.  The difference in the amounts to be amortized in 2012 (</w:t>
      </w:r>
      <w:r>
        <w:rPr>
          <w:szCs w:val="24"/>
        </w:rPr>
        <w:t xml:space="preserve">approximately </w:t>
      </w:r>
      <w:r w:rsidRPr="008D7C04">
        <w:rPr>
          <w:szCs w:val="24"/>
        </w:rPr>
        <w:t>$</w:t>
      </w:r>
      <w:r>
        <w:rPr>
          <w:szCs w:val="24"/>
        </w:rPr>
        <w:t>558 million</w:t>
      </w:r>
      <w:r w:rsidRPr="008D7C04">
        <w:rPr>
          <w:szCs w:val="24"/>
        </w:rPr>
        <w:t xml:space="preserve">) compared to </w:t>
      </w:r>
      <w:r>
        <w:rPr>
          <w:szCs w:val="24"/>
        </w:rPr>
        <w:t xml:space="preserve">2013 </w:t>
      </w:r>
      <w:r w:rsidRPr="008D7C04">
        <w:rPr>
          <w:szCs w:val="24"/>
        </w:rPr>
        <w:t>($191 million) represents a loss of $367 million</w:t>
      </w:r>
      <w:r>
        <w:rPr>
          <w:szCs w:val="24"/>
        </w:rPr>
        <w:t>,</w:t>
      </w:r>
      <w:r w:rsidRPr="008D7C04">
        <w:rPr>
          <w:szCs w:val="24"/>
        </w:rPr>
        <w:t xml:space="preserve"> and </w:t>
      </w:r>
      <w:r>
        <w:rPr>
          <w:szCs w:val="24"/>
        </w:rPr>
        <w:t xml:space="preserve">thus </w:t>
      </w:r>
      <w:r w:rsidRPr="008D7C04">
        <w:rPr>
          <w:szCs w:val="24"/>
        </w:rPr>
        <w:t xml:space="preserve">requires a corresponding revenue increase.  </w:t>
      </w:r>
    </w:p>
    <w:p w:rsidR="00E154C6" w:rsidRPr="00F011B7" w:rsidRDefault="00E154C6" w:rsidP="00D76D46">
      <w:pPr>
        <w:pStyle w:val="BodyText2S"/>
        <w:keepNext/>
        <w:ind w:firstLine="0"/>
        <w:rPr>
          <w:i/>
        </w:rPr>
      </w:pPr>
      <w:r>
        <w:rPr>
          <w:i/>
        </w:rPr>
        <w:t xml:space="preserve">Stability and Low Bills for Customers </w:t>
      </w:r>
      <w:r w:rsidRPr="00F011B7">
        <w:rPr>
          <w:i/>
        </w:rPr>
        <w:t xml:space="preserve"> </w:t>
      </w:r>
    </w:p>
    <w:p w:rsidR="00E154C6" w:rsidRPr="008D7C04" w:rsidRDefault="00E154C6" w:rsidP="00921188">
      <w:pPr>
        <w:pStyle w:val="BodyText2S"/>
      </w:pPr>
      <w:r w:rsidRPr="008D7C04">
        <w:t>The Proposed Settlement Agreement limits future increases and will continue to provide FPL</w:t>
      </w:r>
      <w:r>
        <w:t xml:space="preserve"> residential</w:t>
      </w:r>
      <w:r w:rsidRPr="008D7C04">
        <w:t xml:space="preserve"> customers the lowest typical bills in Florida.  </w:t>
      </w:r>
      <w:r w:rsidRPr="008D7C04">
        <w:rPr>
          <w:szCs w:val="24"/>
        </w:rPr>
        <w:t>As demonstrated during the August technical hearings, FPL</w:t>
      </w:r>
      <w:r>
        <w:rPr>
          <w:szCs w:val="24"/>
        </w:rPr>
        <w:t>’</w:t>
      </w:r>
      <w:r w:rsidRPr="008D7C04">
        <w:rPr>
          <w:szCs w:val="24"/>
        </w:rPr>
        <w:t>s typical residential bill is the lowest among Florida</w:t>
      </w:r>
      <w:r>
        <w:rPr>
          <w:szCs w:val="24"/>
        </w:rPr>
        <w:t>’</w:t>
      </w:r>
      <w:r w:rsidRPr="008D7C04">
        <w:rPr>
          <w:szCs w:val="24"/>
        </w:rPr>
        <w:t>s 55 electric providers.  Under the Prop</w:t>
      </w:r>
      <w:r>
        <w:rPr>
          <w:szCs w:val="24"/>
        </w:rPr>
        <w:t xml:space="preserve">osed Settlement Agreement, the 2013 typical residential bill </w:t>
      </w:r>
      <w:r w:rsidR="00D15352">
        <w:rPr>
          <w:szCs w:val="24"/>
        </w:rPr>
        <w:t>is expected to</w:t>
      </w:r>
      <w:r>
        <w:rPr>
          <w:szCs w:val="24"/>
        </w:rPr>
        <w:t xml:space="preserve"> remain the lowest in the state</w:t>
      </w:r>
      <w:r w:rsidR="00D15352">
        <w:rPr>
          <w:szCs w:val="24"/>
        </w:rPr>
        <w:t xml:space="preserve"> based on the current rates of the other companies</w:t>
      </w:r>
      <w:r>
        <w:rPr>
          <w:szCs w:val="24"/>
        </w:rPr>
        <w:t xml:space="preserve">.  The projected net increase, based on fuel efficiency savings, current fuel price projections, and other components, would only be about $1.54 a month or 5 cents per day, which is an increase of less than 2 percent.  For commercial and industrial classes, the net bill impact for 2013 is expected to range from flat to a 3 percent decrease.  Compared to the rates proposed in FPL’s March 2012 </w:t>
      </w:r>
      <w:r w:rsidR="00294338">
        <w:rPr>
          <w:szCs w:val="24"/>
        </w:rPr>
        <w:t>Petition</w:t>
      </w:r>
      <w:r>
        <w:rPr>
          <w:szCs w:val="24"/>
        </w:rPr>
        <w:t>, the Proposed Settlement Agreement results in bills that are flat or lower</w:t>
      </w:r>
      <w:r w:rsidR="00AF3933">
        <w:rPr>
          <w:szCs w:val="24"/>
        </w:rPr>
        <w:t xml:space="preserve"> for all major rate classes</w:t>
      </w:r>
      <w:r>
        <w:rPr>
          <w:szCs w:val="24"/>
        </w:rPr>
        <w:t xml:space="preserve">. And, because of GBRA, customers can be assured that the inclusion of Cape Canaveral, Riviera Beach and Port Everglades (at no cost higher than contemplated by this Commission’s need orders) will be positive for long term bill affordability.  </w:t>
      </w:r>
      <w:r>
        <w:t xml:space="preserve">In short, all customers will benefit from the rates in the Proposed Settlement Agreement. </w:t>
      </w:r>
    </w:p>
    <w:p w:rsidR="00E154C6" w:rsidRDefault="00E154C6" w:rsidP="00CB60E3">
      <w:pPr>
        <w:pStyle w:val="BodyText2S"/>
      </w:pPr>
      <w:r>
        <w:t>T</w:t>
      </w:r>
      <w:r w:rsidRPr="00915682">
        <w:t xml:space="preserve">he Proposed Settlement Agreement </w:t>
      </w:r>
      <w:r>
        <w:t xml:space="preserve">also </w:t>
      </w:r>
      <w:r w:rsidRPr="00915682">
        <w:t>strictly limits the opportunities to adjust</w:t>
      </w:r>
      <w:r>
        <w:t xml:space="preserve"> base rates during the four</w:t>
      </w:r>
      <w:r w:rsidR="00294338">
        <w:t>-</w:t>
      </w:r>
      <w:r>
        <w:t xml:space="preserve">year term, which </w:t>
      </w:r>
      <w:r w:rsidR="00427384">
        <w:t xml:space="preserve">provides rate stability and </w:t>
      </w:r>
      <w:r>
        <w:t xml:space="preserve">offers customers a high degree of confidence that their bills will remain among the lowest over that time frame.  FPL, on the other hand, would remain exposed to the risks associated with rising interest rates and increased inflation, </w:t>
      </w:r>
      <w:r w:rsidRPr="00872AD9">
        <w:t xml:space="preserve">both of which are widely anticipated at some point within the term of the </w:t>
      </w:r>
      <w:r>
        <w:t xml:space="preserve">Proposed Settlement Agreement. </w:t>
      </w:r>
      <w:r w:rsidR="00C8537A">
        <w:t xml:space="preserve"> </w:t>
      </w:r>
      <w:r>
        <w:t xml:space="preserve">Indeed, investors believe </w:t>
      </w:r>
      <w:r w:rsidRPr="00872AD9">
        <w:t>that today</w:t>
      </w:r>
      <w:r>
        <w:t>’</w:t>
      </w:r>
      <w:r w:rsidRPr="00872AD9">
        <w:t>s interest rate environment is distorted by Federal Reserve Bank actions designed to stimulate the economy</w:t>
      </w:r>
      <w:r>
        <w:t xml:space="preserve">.  Under the Proposed Settlement Agreement, customers are protected against these risks, as FPL will have no right to recover for such increases unless its ROE falls below 9.7 percent.      </w:t>
      </w:r>
    </w:p>
    <w:p w:rsidR="00E154C6" w:rsidRPr="00915682" w:rsidRDefault="00E154C6" w:rsidP="00915682">
      <w:pPr>
        <w:pStyle w:val="BodyText2S"/>
        <w:ind w:firstLine="0"/>
        <w:rPr>
          <w:i/>
        </w:rPr>
      </w:pPr>
      <w:r w:rsidRPr="00915682">
        <w:rPr>
          <w:i/>
        </w:rPr>
        <w:t xml:space="preserve">Promotes </w:t>
      </w:r>
      <w:r>
        <w:rPr>
          <w:i/>
        </w:rPr>
        <w:t>E</w:t>
      </w:r>
      <w:r w:rsidRPr="00915682">
        <w:rPr>
          <w:i/>
        </w:rPr>
        <w:t xml:space="preserve">conomic </w:t>
      </w:r>
      <w:r>
        <w:rPr>
          <w:i/>
        </w:rPr>
        <w:t>D</w:t>
      </w:r>
      <w:r w:rsidRPr="00915682">
        <w:rPr>
          <w:i/>
        </w:rPr>
        <w:t xml:space="preserve">evelopment </w:t>
      </w:r>
    </w:p>
    <w:p w:rsidR="00E154C6" w:rsidRDefault="00E154C6" w:rsidP="00915682">
      <w:pPr>
        <w:pStyle w:val="BodyText2S"/>
      </w:pPr>
      <w:r w:rsidRPr="008D7C04">
        <w:t xml:space="preserve">The Proposed Settlement Agreement will promote </w:t>
      </w:r>
      <w:r>
        <w:t>e</w:t>
      </w:r>
      <w:r w:rsidRPr="008D7C04">
        <w:t xml:space="preserve">conomic </w:t>
      </w:r>
      <w:r>
        <w:t>d</w:t>
      </w:r>
      <w:r w:rsidRPr="008D7C04">
        <w:t xml:space="preserve">evelopment in Florida </w:t>
      </w:r>
      <w:r>
        <w:t xml:space="preserve">by implementing more competitive commercial and industrial rates at a critical time for Florida’s economy. </w:t>
      </w:r>
      <w:r w:rsidR="00C8537A">
        <w:t xml:space="preserve"> </w:t>
      </w:r>
      <w:r>
        <w:t xml:space="preserve">Such competitive rates are targeted to stimulate job growth and investment both by the business community in Florida and those outside of Florida who are considering investment in our State. </w:t>
      </w:r>
      <w:r w:rsidR="007D79DE">
        <w:t xml:space="preserve"> </w:t>
      </w:r>
      <w:r>
        <w:t xml:space="preserve">Indeed, FPL’s own investments are a significant part of that equation.  In 2010, FPL was the largest private investor in the state.  Currently, FPL is in the midst of the largest capital investment program in its history, with investments amounting to roughly $9 billion over three years.  That capital investment, made possible by the Company’s financial strength and integrity, translates into a positive impact on the Florida economy and the creation of new employment.  </w:t>
      </w:r>
    </w:p>
    <w:p w:rsidR="00E154C6" w:rsidRPr="008D7C04" w:rsidRDefault="00E154C6" w:rsidP="00090F19">
      <w:pPr>
        <w:pStyle w:val="BodyText2S"/>
      </w:pPr>
      <w:r>
        <w:t>T</w:t>
      </w:r>
      <w:r w:rsidRPr="008D7C04">
        <w:t xml:space="preserve">he Proposed Settlement Agreement will </w:t>
      </w:r>
      <w:r>
        <w:t>further stimulate</w:t>
      </w:r>
      <w:r w:rsidRPr="008D7C04">
        <w:t xml:space="preserve"> </w:t>
      </w:r>
      <w:r>
        <w:t>e</w:t>
      </w:r>
      <w:r w:rsidRPr="008D7C04">
        <w:t xml:space="preserve">conomic </w:t>
      </w:r>
      <w:r>
        <w:t>d</w:t>
      </w:r>
      <w:r w:rsidRPr="008D7C04">
        <w:t xml:space="preserve">evelopment in </w:t>
      </w:r>
      <w:r>
        <w:t>Florida through rates that make business and industry in FPL’s territory more competitive.  It is well understood that Florida competes with other state</w:t>
      </w:r>
      <w:r w:rsidR="00691B8C">
        <w:t>s</w:t>
      </w:r>
      <w:r>
        <w:t xml:space="preserve"> for industry, and therefore must be competitive on a regional or national level.  To that end, the Proposed Settlement Agreement </w:t>
      </w:r>
      <w:r w:rsidR="00427384">
        <w:t xml:space="preserve">increases </w:t>
      </w:r>
      <w:r>
        <w:t xml:space="preserve">Commercial and Industrial Load Control (“CILC”) and Commercial and Industrial Demand Reduction rider (“CDR”) </w:t>
      </w:r>
      <w:r w:rsidR="00427384">
        <w:t xml:space="preserve">credits to </w:t>
      </w:r>
      <w:r>
        <w:t xml:space="preserve">customers </w:t>
      </w:r>
      <w:r w:rsidR="00427384">
        <w:t xml:space="preserve">over those </w:t>
      </w:r>
      <w:r>
        <w:t xml:space="preserve">reflected in the March 2012 </w:t>
      </w:r>
      <w:r w:rsidR="00691B8C">
        <w:t>Petition</w:t>
      </w:r>
      <w:r>
        <w:t xml:space="preserve">, which results in base rate reductions and reasonable, competitive rates for many of Florida’s businesses as the state continues to recover from the recession.  The CILC and CDR credits are made available in exchange for the ability to interrupt customers during periods of extreme demand, capacity shortages or system emergencies.  All other things equal, this will help commercial and industrial businesses in a way that benefits Florida over other southeastern states.  In turn, this will not only support employment in Florida, but will also enhance efficiency in the state by incentivizing participation in </w:t>
      </w:r>
      <w:r w:rsidR="003E6FFE">
        <w:t xml:space="preserve">demand reduction </w:t>
      </w:r>
      <w:r>
        <w:t>programs</w:t>
      </w:r>
      <w:r w:rsidR="003E6FFE">
        <w:t xml:space="preserve"> which benefits all customers</w:t>
      </w:r>
      <w:r>
        <w:t xml:space="preserve">.    </w:t>
      </w:r>
    </w:p>
    <w:p w:rsidR="00E154C6" w:rsidRPr="005D01DA" w:rsidRDefault="00E154C6" w:rsidP="00EA6DC4">
      <w:pPr>
        <w:pStyle w:val="BodyText2S"/>
        <w:keepNext/>
        <w:ind w:firstLine="0"/>
        <w:rPr>
          <w:i/>
        </w:rPr>
      </w:pPr>
      <w:r w:rsidRPr="005D01DA">
        <w:rPr>
          <w:i/>
        </w:rPr>
        <w:t xml:space="preserve">Reduced </w:t>
      </w:r>
      <w:r>
        <w:rPr>
          <w:i/>
        </w:rPr>
        <w:t>U</w:t>
      </w:r>
      <w:r w:rsidRPr="005D01DA">
        <w:rPr>
          <w:i/>
        </w:rPr>
        <w:t xml:space="preserve">ncertainty </w:t>
      </w:r>
      <w:r>
        <w:rPr>
          <w:i/>
        </w:rPr>
        <w:t>for All Parties</w:t>
      </w:r>
    </w:p>
    <w:p w:rsidR="00E154C6" w:rsidRPr="008D7C04" w:rsidRDefault="00E154C6" w:rsidP="005D01DA">
      <w:pPr>
        <w:pStyle w:val="BodyText2S"/>
      </w:pPr>
      <w:r>
        <w:t>The Proposed Settlement Agreement reduce</w:t>
      </w:r>
      <w:r w:rsidR="00412671">
        <w:t>s</w:t>
      </w:r>
      <w:r>
        <w:t xml:space="preserve"> uncertainty, which benefits FPL’s customers and its shareholders.  As previously stated, FPL would not be permitted to seek another base rate increase during the four</w:t>
      </w:r>
      <w:r w:rsidR="00294338">
        <w:t>-</w:t>
      </w:r>
      <w:r>
        <w:t xml:space="preserve">year term, except under the limited circumstances expressly provided.  For customers, four years of rate stability provides a clearer view of what their electric bills will be over the term and allows them to plan accordingly.  For shareholders, </w:t>
      </w:r>
      <w:r w:rsidRPr="00872AD9">
        <w:t xml:space="preserve">the </w:t>
      </w:r>
      <w:r>
        <w:t>four</w:t>
      </w:r>
      <w:r w:rsidR="00294338">
        <w:t>-</w:t>
      </w:r>
      <w:r>
        <w:t>year</w:t>
      </w:r>
      <w:r w:rsidRPr="00872AD9">
        <w:t xml:space="preserve"> term offers a greater degree of predictability around the level and variability of FPL</w:t>
      </w:r>
      <w:r>
        <w:t>’</w:t>
      </w:r>
      <w:r w:rsidRPr="00872AD9">
        <w:t xml:space="preserve">s earned ROE, </w:t>
      </w:r>
      <w:r>
        <w:t xml:space="preserve">and it reduces </w:t>
      </w:r>
      <w:r w:rsidRPr="00872AD9">
        <w:t xml:space="preserve">regulatory uncertainty.  This is </w:t>
      </w:r>
      <w:r>
        <w:t>especially beneficial</w:t>
      </w:r>
      <w:r w:rsidRPr="00872AD9">
        <w:t xml:space="preserve"> </w:t>
      </w:r>
      <w:r>
        <w:t xml:space="preserve">for </w:t>
      </w:r>
      <w:r w:rsidRPr="00872AD9">
        <w:t>investors with a long-term outlook</w:t>
      </w:r>
      <w:r>
        <w:t xml:space="preserve">.   </w:t>
      </w:r>
    </w:p>
    <w:p w:rsidR="00E154C6" w:rsidRPr="000505E1" w:rsidRDefault="00E154C6" w:rsidP="000505E1">
      <w:pPr>
        <w:pStyle w:val="BodyText2S"/>
        <w:ind w:firstLine="0"/>
        <w:rPr>
          <w:i/>
        </w:rPr>
      </w:pPr>
      <w:r w:rsidRPr="000505E1">
        <w:rPr>
          <w:i/>
        </w:rPr>
        <w:t xml:space="preserve">Promotes </w:t>
      </w:r>
      <w:r w:rsidR="00590298">
        <w:rPr>
          <w:i/>
        </w:rPr>
        <w:t>A</w:t>
      </w:r>
      <w:r w:rsidRPr="000505E1">
        <w:rPr>
          <w:i/>
        </w:rPr>
        <w:t xml:space="preserve">dministrative </w:t>
      </w:r>
      <w:r w:rsidR="00590298">
        <w:rPr>
          <w:i/>
        </w:rPr>
        <w:t>E</w:t>
      </w:r>
      <w:r w:rsidRPr="000505E1">
        <w:rPr>
          <w:i/>
        </w:rPr>
        <w:t xml:space="preserve">fficiency </w:t>
      </w:r>
    </w:p>
    <w:p w:rsidR="00E154C6" w:rsidRDefault="00E154C6" w:rsidP="000505E1">
      <w:pPr>
        <w:pStyle w:val="BodyText2S"/>
      </w:pPr>
      <w:r>
        <w:t>The Proposed Settlement Agreement includes two features that promote administrative efficiency.  First, the use of the GBRA for FPL’s Cape Canaveral, Riviera Beach and Port Everglades Modernization Projects will help avoid lengthy, costly and disruptive rate proceedings during the four</w:t>
      </w:r>
      <w:r w:rsidR="00294338">
        <w:t>-</w:t>
      </w:r>
      <w:r>
        <w:t xml:space="preserve">year term.  Absent rate relief, each project alone would cause a drop of more than 100 basis points of return, thus in all likelihood requiring a subsequent base rate proceeding.  While all base rate proceedings tax resources of customers and this Commission, initiating separate rate cases to recover the costs </w:t>
      </w:r>
      <w:r w:rsidRPr="00D54EDA">
        <w:t xml:space="preserve">of </w:t>
      </w:r>
      <w:r>
        <w:t xml:space="preserve">each of </w:t>
      </w:r>
      <w:r w:rsidRPr="00D54EDA">
        <w:t xml:space="preserve">these </w:t>
      </w:r>
      <w:r>
        <w:t>projects</w:t>
      </w:r>
      <w:r w:rsidRPr="00D54EDA">
        <w:t xml:space="preserve"> would be particularly wasteful because it would consist of revisiting </w:t>
      </w:r>
      <w:r>
        <w:t xml:space="preserve">– on three separate occasions – </w:t>
      </w:r>
      <w:r w:rsidRPr="00D54EDA">
        <w:t xml:space="preserve">issues that </w:t>
      </w:r>
      <w:r>
        <w:t xml:space="preserve">were </w:t>
      </w:r>
      <w:r w:rsidRPr="00D54EDA">
        <w:t xml:space="preserve">already addressed in the underlying need determination proceedings.  </w:t>
      </w:r>
    </w:p>
    <w:p w:rsidR="00E154C6" w:rsidRDefault="00E154C6" w:rsidP="000505E1">
      <w:pPr>
        <w:pStyle w:val="BodyText2S"/>
      </w:pPr>
      <w:r w:rsidRPr="00D54EDA">
        <w:t>Likewise, the Proposed Settlement Agreement provides for the continuation of the current mechanism for recovery of prudently incurred storm restoration costs</w:t>
      </w:r>
      <w:r>
        <w:t xml:space="preserve">.  This mechanism supports administrative efficiency without sacrificing </w:t>
      </w:r>
      <w:r w:rsidRPr="00D54EDA">
        <w:t>any Commission oversight regarding the prudenc</w:t>
      </w:r>
      <w:r>
        <w:t>e of storm restoration efforts.</w:t>
      </w:r>
      <w:r w:rsidRPr="00D54EDA">
        <w:t xml:space="preserve"> </w:t>
      </w:r>
      <w:r>
        <w:t xml:space="preserve"> Additionally, this provision </w:t>
      </w:r>
      <w:r w:rsidRPr="00D54EDA">
        <w:t>offer</w:t>
      </w:r>
      <w:r>
        <w:t>s</w:t>
      </w:r>
      <w:r w:rsidRPr="00D54EDA">
        <w:t xml:space="preserve"> risk mitigation to investors</w:t>
      </w:r>
      <w:r>
        <w:t xml:space="preserve">.  </w:t>
      </w:r>
      <w:r w:rsidRPr="00D54EDA">
        <w:t xml:space="preserve"> </w:t>
      </w:r>
    </w:p>
    <w:p w:rsidR="00E154C6" w:rsidRPr="00E85057" w:rsidRDefault="00E154C6" w:rsidP="00E85057">
      <w:pPr>
        <w:pStyle w:val="BodyText2S"/>
        <w:ind w:firstLine="0"/>
        <w:rPr>
          <w:i/>
        </w:rPr>
      </w:pPr>
      <w:r w:rsidRPr="00E85057">
        <w:rPr>
          <w:i/>
        </w:rPr>
        <w:t>St</w:t>
      </w:r>
      <w:r>
        <w:rPr>
          <w:i/>
        </w:rPr>
        <w:t>able</w:t>
      </w:r>
      <w:r w:rsidRPr="00E85057">
        <w:rPr>
          <w:i/>
        </w:rPr>
        <w:t xml:space="preserve"> </w:t>
      </w:r>
      <w:r>
        <w:rPr>
          <w:i/>
        </w:rPr>
        <w:t>F</w:t>
      </w:r>
      <w:r w:rsidRPr="00E85057">
        <w:rPr>
          <w:i/>
        </w:rPr>
        <w:t xml:space="preserve">inancial </w:t>
      </w:r>
      <w:r>
        <w:rPr>
          <w:i/>
        </w:rPr>
        <w:t>P</w:t>
      </w:r>
      <w:r w:rsidRPr="00E85057">
        <w:rPr>
          <w:i/>
        </w:rPr>
        <w:t xml:space="preserve">osition for FPL </w:t>
      </w:r>
    </w:p>
    <w:p w:rsidR="00E154C6" w:rsidRPr="00872AD9" w:rsidRDefault="00E154C6" w:rsidP="00E85057">
      <w:pPr>
        <w:pStyle w:val="BodyText2S"/>
      </w:pPr>
      <w:r>
        <w:t xml:space="preserve">The Proposed Settlement Agreement helps to ensure that </w:t>
      </w:r>
      <w:r w:rsidRPr="00872AD9">
        <w:t xml:space="preserve">FPL will be able to maintain financial </w:t>
      </w:r>
      <w:r>
        <w:t>stability</w:t>
      </w:r>
      <w:r w:rsidRPr="00872AD9">
        <w:t xml:space="preserve"> and will have access to the financial resources </w:t>
      </w:r>
      <w:r>
        <w:t xml:space="preserve">necessary </w:t>
      </w:r>
      <w:r w:rsidRPr="00872AD9">
        <w:t xml:space="preserve">to sustain </w:t>
      </w:r>
      <w:r>
        <w:t xml:space="preserve">FPL’s </w:t>
      </w:r>
      <w:r w:rsidRPr="00872AD9">
        <w:t>continued investment</w:t>
      </w:r>
      <w:r>
        <w:t>.  Taken in the aggregate,</w:t>
      </w:r>
      <w:r w:rsidRPr="00872AD9">
        <w:t xml:space="preserve"> </w:t>
      </w:r>
      <w:r>
        <w:t>t</w:t>
      </w:r>
      <w:r w:rsidRPr="00872AD9">
        <w:t>he Proposed Settlement Agreement</w:t>
      </w:r>
      <w:r>
        <w:t xml:space="preserve"> </w:t>
      </w:r>
      <w:r w:rsidRPr="00872AD9">
        <w:t>is likely to be broadly viewed by investors as balanced and constructive</w:t>
      </w:r>
      <w:r>
        <w:t>.  C</w:t>
      </w:r>
      <w:r w:rsidRPr="00872AD9">
        <w:t>onsequently</w:t>
      </w:r>
      <w:r>
        <w:t>,</w:t>
      </w:r>
      <w:r w:rsidRPr="00872AD9">
        <w:t xml:space="preserve"> capital is likely to be available to FPL on competitive terms</w:t>
      </w:r>
      <w:r>
        <w:t>, a quality that has long benefitted customers</w:t>
      </w:r>
      <w:r w:rsidRPr="00872AD9">
        <w:t xml:space="preserve">. </w:t>
      </w:r>
    </w:p>
    <w:p w:rsidR="00E154C6" w:rsidRDefault="00E154C6" w:rsidP="00E85057">
      <w:pPr>
        <w:pStyle w:val="BodyText2S"/>
      </w:pPr>
      <w:r>
        <w:t xml:space="preserve">The Company’s </w:t>
      </w:r>
      <w:r w:rsidRPr="00872AD9">
        <w:rPr>
          <w:szCs w:val="24"/>
        </w:rPr>
        <w:t xml:space="preserve">excellent track record of superior reliability and strong customer </w:t>
      </w:r>
      <w:r>
        <w:rPr>
          <w:szCs w:val="24"/>
        </w:rPr>
        <w:t xml:space="preserve">service </w:t>
      </w:r>
      <w:r w:rsidRPr="00872AD9">
        <w:t xml:space="preserve">is made possible </w:t>
      </w:r>
      <w:r>
        <w:t xml:space="preserve">only </w:t>
      </w:r>
      <w:r w:rsidRPr="00872AD9">
        <w:t>with the help of sustained investment.  FPL is currently investing for the long term benefit of its customers in amounts substantially in excess of internally generated cash flow.  FPL must sustain its investment to complete the three major modernization projects</w:t>
      </w:r>
      <w:r>
        <w:t xml:space="preserve">, to strengthen its </w:t>
      </w:r>
      <w:r w:rsidRPr="00872AD9">
        <w:t>core infrastructure</w:t>
      </w:r>
      <w:r>
        <w:t xml:space="preserve"> and </w:t>
      </w:r>
      <w:r w:rsidRPr="00872AD9">
        <w:t>to enhance the reliability of its transmission and distribution network as well as its generation fleet.  The Proposed</w:t>
      </w:r>
      <w:r>
        <w:t xml:space="preserve"> Settlement Agreement ensures </w:t>
      </w:r>
      <w:r w:rsidRPr="00872AD9">
        <w:t>a stable framework that will support FPL</w:t>
      </w:r>
      <w:r>
        <w:t>’</w:t>
      </w:r>
      <w:r w:rsidRPr="00872AD9">
        <w:t xml:space="preserve">s capital raising activities and thereby enable it to sustain </w:t>
      </w:r>
      <w:r>
        <w:t xml:space="preserve">the superior level of </w:t>
      </w:r>
      <w:r w:rsidRPr="00872AD9">
        <w:t xml:space="preserve">customer service </w:t>
      </w:r>
      <w:r>
        <w:t xml:space="preserve">and </w:t>
      </w:r>
      <w:r w:rsidRPr="00872AD9">
        <w:t xml:space="preserve">reliability </w:t>
      </w:r>
      <w:r>
        <w:t>that it offers today</w:t>
      </w:r>
      <w:r w:rsidRPr="00872AD9">
        <w:t>.</w:t>
      </w:r>
    </w:p>
    <w:p w:rsidR="00E154C6" w:rsidRDefault="00E154C6" w:rsidP="00895141">
      <w:pPr>
        <w:pStyle w:val="BodyText2S"/>
      </w:pPr>
      <w:r>
        <w:t>The Proposed Settlement Agreement supports investor</w:t>
      </w:r>
      <w:r w:rsidRPr="00872AD9">
        <w:t xml:space="preserve"> </w:t>
      </w:r>
      <w:r>
        <w:t xml:space="preserve">interests by offering </w:t>
      </w:r>
      <w:r w:rsidRPr="00872AD9">
        <w:t xml:space="preserve">the prospect of </w:t>
      </w:r>
      <w:r>
        <w:t>earned ROEs in the range of 9.7 percent</w:t>
      </w:r>
      <w:r w:rsidRPr="00872AD9">
        <w:t xml:space="preserve"> </w:t>
      </w:r>
      <w:r>
        <w:t>to</w:t>
      </w:r>
      <w:r w:rsidRPr="00872AD9">
        <w:t xml:space="preserve"> 11.7</w:t>
      </w:r>
      <w:r>
        <w:t xml:space="preserve"> percent.  A</w:t>
      </w:r>
      <w:r w:rsidRPr="00872AD9">
        <w:t xml:space="preserve">lthough </w:t>
      </w:r>
      <w:r>
        <w:t xml:space="preserve">the proposed ROE is </w:t>
      </w:r>
      <w:r w:rsidRPr="00872AD9">
        <w:t>lower than originally requested in FPL</w:t>
      </w:r>
      <w:r>
        <w:t>’</w:t>
      </w:r>
      <w:r w:rsidRPr="00872AD9">
        <w:t xml:space="preserve">s March 2012 </w:t>
      </w:r>
      <w:r>
        <w:t xml:space="preserve">Petition </w:t>
      </w:r>
      <w:r w:rsidRPr="00872AD9">
        <w:t xml:space="preserve">and </w:t>
      </w:r>
      <w:r>
        <w:t xml:space="preserve">even though it will likely be </w:t>
      </w:r>
      <w:r w:rsidRPr="00872AD9">
        <w:t xml:space="preserve">supported in part by the amortization of non-cash credits to expense, </w:t>
      </w:r>
      <w:r>
        <w:t xml:space="preserve">the Proposed Settlement Agreement </w:t>
      </w:r>
      <w:r w:rsidRPr="00872AD9">
        <w:t xml:space="preserve">will nevertheless make FPL more competitive with other utilities in the broader southeast region </w:t>
      </w:r>
      <w:r>
        <w:t xml:space="preserve">to </w:t>
      </w:r>
      <w:r w:rsidRPr="00872AD9">
        <w:t>which it is commonly compared by investors.</w:t>
      </w:r>
      <w:r>
        <w:t xml:space="preserve">  </w:t>
      </w:r>
    </w:p>
    <w:p w:rsidR="00E154C6" w:rsidRPr="00E85057" w:rsidRDefault="00E154C6" w:rsidP="00A4012E">
      <w:pPr>
        <w:pStyle w:val="BodyText2S"/>
        <w:keepNext/>
        <w:ind w:firstLine="0"/>
        <w:rPr>
          <w:i/>
        </w:rPr>
      </w:pPr>
      <w:r w:rsidRPr="00E85057">
        <w:rPr>
          <w:i/>
        </w:rPr>
        <w:t>Conclusion</w:t>
      </w:r>
    </w:p>
    <w:p w:rsidR="00E154C6" w:rsidRDefault="00E154C6" w:rsidP="0057200F">
      <w:pPr>
        <w:pStyle w:val="BodyText2S"/>
      </w:pPr>
      <w:r>
        <w:t xml:space="preserve">The </w:t>
      </w:r>
      <w:r w:rsidRPr="00872AD9">
        <w:t xml:space="preserve">Proposed Settlement Agreement </w:t>
      </w:r>
      <w:r>
        <w:t xml:space="preserve">is in the public interest.  It will help continue </w:t>
      </w:r>
      <w:r w:rsidRPr="00872AD9">
        <w:t xml:space="preserve">the benefits </w:t>
      </w:r>
      <w:r>
        <w:t xml:space="preserve">that </w:t>
      </w:r>
      <w:r w:rsidRPr="00872AD9">
        <w:t>FPL</w:t>
      </w:r>
      <w:r>
        <w:t>’</w:t>
      </w:r>
      <w:r w:rsidRPr="00872AD9">
        <w:t>s customers currently enjoy: the lowest typical residential bills in the state</w:t>
      </w:r>
      <w:r>
        <w:t>,</w:t>
      </w:r>
      <w:r w:rsidRPr="00872AD9">
        <w:t xml:space="preserve"> the best service reliability </w:t>
      </w:r>
      <w:r w:rsidRPr="0057200F">
        <w:t>among</w:t>
      </w:r>
      <w:r w:rsidRPr="00872AD9">
        <w:t xml:space="preserve"> the </w:t>
      </w:r>
      <w:r>
        <w:t xml:space="preserve">Florida </w:t>
      </w:r>
      <w:r w:rsidRPr="00872AD9">
        <w:t>I</w:t>
      </w:r>
      <w:r>
        <w:t>nvestor Owned Utilities,</w:t>
      </w:r>
      <w:r w:rsidRPr="00872AD9">
        <w:t xml:space="preserve"> and excellent, award winning customer service.  </w:t>
      </w:r>
      <w:r>
        <w:t xml:space="preserve">This is made possible through the Proposed Settlement Agreement’s combination of a moderate </w:t>
      </w:r>
      <w:r w:rsidRPr="00872AD9">
        <w:t xml:space="preserve">impact on base rates </w:t>
      </w:r>
      <w:r>
        <w:t xml:space="preserve">and a predictable level of </w:t>
      </w:r>
      <w:r w:rsidRPr="00872AD9">
        <w:t>support for sustained investment</w:t>
      </w:r>
      <w:r>
        <w:t>.  The Proposed Settlement Agreement also provides, when considered in the aggregate, an opportunity for investors to earn a reasonable rate of return.  Further, it will have a positive impact on the Florida economy by increasing infrastructure investment in the state and promoting job growth opportunities.  Finally, the Proposed Settlement Agreement advances administrative efficiency.  For all of these reasons, the Proposed Settlement Agreement should be approved.</w:t>
      </w:r>
      <w:r w:rsidDel="00895141">
        <w:t xml:space="preserve"> </w:t>
      </w:r>
      <w:r w:rsidR="006F1C50">
        <w:t xml:space="preserve"> </w:t>
      </w:r>
    </w:p>
    <w:p w:rsidR="006F1C50" w:rsidRPr="004B0AB9" w:rsidRDefault="00115C69" w:rsidP="00390C74">
      <w:pPr>
        <w:pStyle w:val="BodyText2S"/>
        <w:ind w:firstLine="0"/>
        <w:rPr>
          <w:b/>
          <w:szCs w:val="24"/>
          <w:u w:val="single"/>
        </w:rPr>
      </w:pPr>
      <w:r w:rsidRPr="004B0AB9">
        <w:rPr>
          <w:b/>
          <w:szCs w:val="24"/>
          <w:u w:val="single"/>
        </w:rPr>
        <w:t>FIPUG, SFHHA and FEA:</w:t>
      </w:r>
    </w:p>
    <w:p w:rsidR="00390C74" w:rsidRPr="00173C30" w:rsidRDefault="00390C74" w:rsidP="00390C74">
      <w:pPr>
        <w:pStyle w:val="BodyText2S"/>
        <w:rPr>
          <w:szCs w:val="24"/>
        </w:rPr>
      </w:pPr>
      <w:r w:rsidRPr="00173C30">
        <w:rPr>
          <w:szCs w:val="24"/>
        </w:rPr>
        <w:t>Put simply, FIPUG</w:t>
      </w:r>
      <w:r w:rsidR="007D79DE" w:rsidRPr="00173C30">
        <w:rPr>
          <w:szCs w:val="24"/>
        </w:rPr>
        <w:t xml:space="preserve">, SFHHA and FEA </w:t>
      </w:r>
      <w:r w:rsidRPr="00173C30">
        <w:rPr>
          <w:szCs w:val="24"/>
        </w:rPr>
        <w:t xml:space="preserve">support the </w:t>
      </w:r>
      <w:r w:rsidR="007D79DE" w:rsidRPr="00173C30">
        <w:rPr>
          <w:szCs w:val="24"/>
        </w:rPr>
        <w:t xml:space="preserve">Proposed </w:t>
      </w:r>
      <w:r w:rsidRPr="00173C30">
        <w:rPr>
          <w:szCs w:val="24"/>
        </w:rPr>
        <w:t>Settlement Agreement and urges the Commission to approve it.</w:t>
      </w:r>
    </w:p>
    <w:p w:rsidR="00390C74" w:rsidRPr="00173C30" w:rsidRDefault="00390C74" w:rsidP="00390C74">
      <w:pPr>
        <w:pStyle w:val="BodyText2S"/>
        <w:rPr>
          <w:szCs w:val="24"/>
        </w:rPr>
      </w:pPr>
      <w:r w:rsidRPr="00173C30">
        <w:rPr>
          <w:szCs w:val="24"/>
        </w:rPr>
        <w:t>Evidence adduced during the August hearing in this case, coupled with the additional evidence that will be considered during the November 19, 20 and 21 hearing, establish</w:t>
      </w:r>
      <w:r w:rsidR="006712B0">
        <w:rPr>
          <w:szCs w:val="24"/>
        </w:rPr>
        <w:t>es</w:t>
      </w:r>
      <w:r w:rsidRPr="00173C30">
        <w:rPr>
          <w:szCs w:val="24"/>
        </w:rPr>
        <w:t xml:space="preserve"> that the </w:t>
      </w:r>
      <w:r w:rsidR="00F604AD" w:rsidRPr="00173C30">
        <w:rPr>
          <w:szCs w:val="24"/>
        </w:rPr>
        <w:t xml:space="preserve">Proposed </w:t>
      </w:r>
      <w:r w:rsidRPr="00173C30">
        <w:rPr>
          <w:szCs w:val="24"/>
        </w:rPr>
        <w:t xml:space="preserve">Settlement Agreement is in the public interest and should be approved, consistent with this Commission’s long history of encouraging and approving settlement agreements.  As FIPUG witness Pollock makes clear, the </w:t>
      </w:r>
      <w:r w:rsidR="00F604AD" w:rsidRPr="00173C30">
        <w:rPr>
          <w:szCs w:val="24"/>
        </w:rPr>
        <w:t xml:space="preserve">Proposed </w:t>
      </w:r>
      <w:r w:rsidRPr="00173C30">
        <w:rPr>
          <w:szCs w:val="24"/>
        </w:rPr>
        <w:t xml:space="preserve">Settlement Agreement under review provides ratepayers with important benefits such as freezing base rates for four years, moving rates closer to parity and shifting risk to FPL to absorb higher operating expenses from 2013 through 2016, future infrastructure investment and additional post-test year expenses in order to earn a 10.7 return on equity.  The 10.7 return on equity is the same return on equity that this Commission approved earlier this year for PEF should it repair and return to service its sole nuclear power plant.  Furthermore, the </w:t>
      </w:r>
      <w:r w:rsidR="00F604AD" w:rsidRPr="00173C30">
        <w:rPr>
          <w:szCs w:val="24"/>
        </w:rPr>
        <w:t xml:space="preserve">Proposed </w:t>
      </w:r>
      <w:r w:rsidRPr="00173C30">
        <w:rPr>
          <w:szCs w:val="24"/>
        </w:rPr>
        <w:t xml:space="preserve">Settlement Agreement eliminates the double digit base rate increases that would have been imposed on many Florida business as detailed in FPL’s original rate case filing and replaces those double digit increases with either no increase or a slight reduction for most Florida businesses in FPL’s service territory, something that will help these businesses as the State strives to emerge from the economic doldrums caused by the Great Recession.  The evidence in this case clearly establishes that the </w:t>
      </w:r>
      <w:r w:rsidR="00F604AD" w:rsidRPr="00173C30">
        <w:rPr>
          <w:szCs w:val="24"/>
        </w:rPr>
        <w:t xml:space="preserve">Proposed </w:t>
      </w:r>
      <w:r w:rsidRPr="00173C30">
        <w:rPr>
          <w:szCs w:val="24"/>
        </w:rPr>
        <w:t xml:space="preserve">Settlement Agreement is in the public interest and should be approved. </w:t>
      </w:r>
    </w:p>
    <w:p w:rsidR="00E154C6" w:rsidRDefault="00E154C6" w:rsidP="0071612C">
      <w:pPr>
        <w:pStyle w:val="BodyText2S"/>
        <w:keepNext/>
        <w:numPr>
          <w:ilvl w:val="0"/>
          <w:numId w:val="11"/>
        </w:numPr>
        <w:rPr>
          <w:b/>
          <w:szCs w:val="24"/>
        </w:rPr>
      </w:pPr>
      <w:r>
        <w:rPr>
          <w:b/>
          <w:szCs w:val="24"/>
        </w:rPr>
        <w:t>Issues and Positions</w:t>
      </w:r>
    </w:p>
    <w:p w:rsidR="00E154C6" w:rsidRPr="00AA49D6" w:rsidRDefault="00E154C6" w:rsidP="0071612C">
      <w:pPr>
        <w:pStyle w:val="BodyText2S"/>
        <w:keepNext/>
        <w:spacing w:after="240" w:line="240" w:lineRule="auto"/>
        <w:ind w:left="1440" w:hanging="1440"/>
        <w:rPr>
          <w:b/>
        </w:rPr>
      </w:pPr>
      <w:r w:rsidRPr="00AA49D6">
        <w:rPr>
          <w:b/>
        </w:rPr>
        <w:t>Issue 1:</w:t>
      </w:r>
      <w:r w:rsidRPr="00AA49D6">
        <w:rPr>
          <w:b/>
        </w:rPr>
        <w:tab/>
        <w:t>Are the generation base rate adjustments for the Canaveral Modernization Project, Riviera Beach Modernization Project, and Port Everglades Modernization Project, contained in paragraph 8 of the Stipulation and Settlement, in the public interest?</w:t>
      </w:r>
    </w:p>
    <w:p w:rsidR="00E154C6" w:rsidRDefault="00E154C6" w:rsidP="0071612C">
      <w:pPr>
        <w:pStyle w:val="BodyText2S"/>
        <w:keepLines/>
        <w:spacing w:after="240" w:line="240" w:lineRule="auto"/>
        <w:ind w:left="1440" w:firstLine="0"/>
      </w:pPr>
      <w:r>
        <w:t>Yes.  GBRA has worked successfully in the past.  Here</w:t>
      </w:r>
      <w:r w:rsidR="006712B0">
        <w:t>, in the context of the Proposed Settlement Agreement,</w:t>
      </w:r>
      <w:r>
        <w:t xml:space="preserve"> it will streamline recovery of </w:t>
      </w:r>
      <w:r>
        <w:rPr>
          <w:kern w:val="24"/>
        </w:rPr>
        <w:t xml:space="preserve">revenue requirements for three generating units previously approved in </w:t>
      </w:r>
      <w:r w:rsidR="00962549">
        <w:rPr>
          <w:kern w:val="24"/>
        </w:rPr>
        <w:t xml:space="preserve">FPSC </w:t>
      </w:r>
      <w:r>
        <w:rPr>
          <w:kern w:val="24"/>
        </w:rPr>
        <w:t xml:space="preserve">need determinations, thus eliminating the need for serial, costly rate cases.  It </w:t>
      </w:r>
      <w:r>
        <w:t xml:space="preserve">is one of the essential elements that makes the four year </w:t>
      </w:r>
      <w:r w:rsidR="005B30C8">
        <w:t xml:space="preserve">settlement </w:t>
      </w:r>
      <w:r>
        <w:t xml:space="preserve">term feasible.  Mathematically, </w:t>
      </w:r>
      <w:r>
        <w:rPr>
          <w:kern w:val="24"/>
        </w:rPr>
        <w:t xml:space="preserve">GBRA </w:t>
      </w:r>
      <w:r w:rsidRPr="001A20EC">
        <w:rPr>
          <w:i/>
          <w:kern w:val="24"/>
        </w:rPr>
        <w:t>cannot</w:t>
      </w:r>
      <w:r>
        <w:rPr>
          <w:kern w:val="24"/>
        </w:rPr>
        <w:t xml:space="preserve"> increase FPL’s ROE beyond the mid-point.  Additionally, it does not eliminate the Commission’s oversight.</w:t>
      </w:r>
      <w:r>
        <w:t xml:space="preserve">  </w:t>
      </w:r>
    </w:p>
    <w:p w:rsidR="00E154C6" w:rsidRPr="00BB457B" w:rsidRDefault="00E154C6" w:rsidP="00830906">
      <w:pPr>
        <w:keepNext/>
        <w:keepLines/>
        <w:widowControl/>
        <w:shd w:val="clear" w:color="auto" w:fill="FFFFFF"/>
        <w:spacing w:after="240"/>
        <w:ind w:left="1440" w:hanging="1440"/>
        <w:jc w:val="both"/>
        <w:rPr>
          <w:b/>
          <w:sz w:val="24"/>
          <w:szCs w:val="24"/>
        </w:rPr>
      </w:pPr>
      <w:r>
        <w:rPr>
          <w:b/>
          <w:sz w:val="24"/>
          <w:szCs w:val="24"/>
        </w:rPr>
        <w:t>I</w:t>
      </w:r>
      <w:r w:rsidRPr="00AA49D6">
        <w:rPr>
          <w:b/>
          <w:sz w:val="24"/>
          <w:szCs w:val="24"/>
        </w:rPr>
        <w:t>ssue 2:</w:t>
      </w:r>
      <w:r w:rsidRPr="00AA49D6">
        <w:rPr>
          <w:b/>
          <w:sz w:val="24"/>
          <w:szCs w:val="24"/>
        </w:rPr>
        <w:tab/>
        <w:t xml:space="preserve">Is the provision contained in paragraph 10(b) of the Stipulation and Settlement, </w:t>
      </w:r>
      <w:r w:rsidRPr="00BB457B">
        <w:rPr>
          <w:b/>
          <w:sz w:val="24"/>
          <w:szCs w:val="24"/>
        </w:rPr>
        <w:t xml:space="preserve">which allows the amortization of a portion of FPL’s Fossil Dismantlement Reserve during the Term, in the public interest?   </w:t>
      </w:r>
    </w:p>
    <w:p w:rsidR="00E154C6" w:rsidRPr="00BB457B" w:rsidRDefault="00E154C6" w:rsidP="00F8374B">
      <w:pPr>
        <w:pStyle w:val="BodyText2S"/>
        <w:spacing w:after="240" w:line="240" w:lineRule="auto"/>
        <w:ind w:left="1440" w:firstLine="0"/>
        <w:rPr>
          <w:b/>
          <w:szCs w:val="24"/>
        </w:rPr>
      </w:pPr>
      <w:r w:rsidRPr="00BB457B">
        <w:t xml:space="preserve">Yes.  The ability to amortize $400 million of depreciation and dismantlement reserve provides FPL the flexibility necessary to achieve reasonable financial results during the extended settlement period.  Without this flexibility, base rates could not be held constant for such a long time due to the risk of weather, inflation, mandated cost increases and other factors affecting FPL’s earnings that are beyond the Company’s control.    </w:t>
      </w:r>
    </w:p>
    <w:p w:rsidR="00E154C6" w:rsidRPr="00BB457B" w:rsidRDefault="00E154C6" w:rsidP="00830906">
      <w:pPr>
        <w:keepNext/>
        <w:keepLines/>
        <w:widowControl/>
        <w:shd w:val="clear" w:color="auto" w:fill="FFFFFF"/>
        <w:spacing w:after="240"/>
        <w:ind w:left="1440" w:hanging="1440"/>
        <w:jc w:val="both"/>
        <w:rPr>
          <w:b/>
          <w:sz w:val="24"/>
          <w:szCs w:val="24"/>
        </w:rPr>
      </w:pPr>
      <w:r w:rsidRPr="00BB457B">
        <w:rPr>
          <w:b/>
          <w:sz w:val="24"/>
          <w:szCs w:val="24"/>
        </w:rPr>
        <w:t>Issue 3:</w:t>
      </w:r>
      <w:r w:rsidRPr="00BB457B">
        <w:rPr>
          <w:b/>
          <w:sz w:val="24"/>
          <w:szCs w:val="24"/>
        </w:rPr>
        <w:tab/>
        <w:t xml:space="preserve">Is the provision contained in paragraph 11 of the Stipulation and Settlement, which relieves FPL of the requirement to file any depreciation or dismantlement study during the Term, in the public interest?  </w:t>
      </w:r>
    </w:p>
    <w:p w:rsidR="00E154C6" w:rsidRDefault="00E154C6" w:rsidP="00912AA8">
      <w:pPr>
        <w:pStyle w:val="BodyText2S"/>
        <w:spacing w:after="240" w:line="240" w:lineRule="auto"/>
        <w:ind w:left="1440" w:firstLine="0"/>
        <w:rPr>
          <w:kern w:val="24"/>
        </w:rPr>
      </w:pPr>
      <w:r w:rsidRPr="00BB457B">
        <w:rPr>
          <w:kern w:val="24"/>
        </w:rPr>
        <w:t xml:space="preserve">Yes.  </w:t>
      </w:r>
      <w:r w:rsidR="005B30C8" w:rsidRPr="00BB457B">
        <w:rPr>
          <w:kern w:val="24"/>
        </w:rPr>
        <w:t>F</w:t>
      </w:r>
      <w:r w:rsidRPr="00BB457B">
        <w:rPr>
          <w:kern w:val="24"/>
        </w:rPr>
        <w:t>our year</w:t>
      </w:r>
      <w:r w:rsidR="005B30C8" w:rsidRPr="00BB457B">
        <w:rPr>
          <w:kern w:val="24"/>
        </w:rPr>
        <w:t>s</w:t>
      </w:r>
      <w:r w:rsidRPr="00BB457B">
        <w:rPr>
          <w:kern w:val="24"/>
        </w:rPr>
        <w:t xml:space="preserve"> </w:t>
      </w:r>
      <w:r w:rsidR="005B30C8" w:rsidRPr="00BB457B">
        <w:rPr>
          <w:kern w:val="24"/>
        </w:rPr>
        <w:t xml:space="preserve">of </w:t>
      </w:r>
      <w:r w:rsidRPr="00BB457B">
        <w:rPr>
          <w:kern w:val="24"/>
        </w:rPr>
        <w:t>rate stability and predictability</w:t>
      </w:r>
      <w:r>
        <w:rPr>
          <w:kern w:val="24"/>
        </w:rPr>
        <w:t xml:space="preserve"> is not possible </w:t>
      </w:r>
      <w:r w:rsidRPr="00F02E33">
        <w:t>without</w:t>
      </w:r>
      <w:r>
        <w:rPr>
          <w:kern w:val="24"/>
        </w:rPr>
        <w:t xml:space="preserve"> deferring the filing of FPL’s depreciation and dismantlement studies during the term.  </w:t>
      </w:r>
      <w:r w:rsidR="00387B75">
        <w:rPr>
          <w:kern w:val="24"/>
        </w:rPr>
        <w:t xml:space="preserve">Neither </w:t>
      </w:r>
      <w:r>
        <w:rPr>
          <w:kern w:val="24"/>
        </w:rPr>
        <w:t xml:space="preserve">FPL </w:t>
      </w:r>
      <w:r w:rsidR="00387B75">
        <w:rPr>
          <w:kern w:val="24"/>
        </w:rPr>
        <w:t xml:space="preserve">nor customers </w:t>
      </w:r>
      <w:r>
        <w:rPr>
          <w:kern w:val="24"/>
        </w:rPr>
        <w:t xml:space="preserve">could commit to a settlement with fixed base rates, while assuming the risk of depreciation and dismantlement accrual </w:t>
      </w:r>
      <w:r w:rsidR="00387B75">
        <w:rPr>
          <w:kern w:val="24"/>
        </w:rPr>
        <w:t xml:space="preserve">changes </w:t>
      </w:r>
      <w:r>
        <w:rPr>
          <w:kern w:val="24"/>
        </w:rPr>
        <w:t>during the four</w:t>
      </w:r>
      <w:r w:rsidR="00090C60">
        <w:rPr>
          <w:kern w:val="24"/>
        </w:rPr>
        <w:t>-</w:t>
      </w:r>
      <w:r>
        <w:rPr>
          <w:kern w:val="24"/>
        </w:rPr>
        <w:t xml:space="preserve">year term.    </w:t>
      </w:r>
    </w:p>
    <w:p w:rsidR="00E154C6" w:rsidRPr="00F3382F" w:rsidRDefault="00E154C6" w:rsidP="00CC18F5">
      <w:pPr>
        <w:keepNext/>
        <w:keepLines/>
        <w:widowControl/>
        <w:shd w:val="clear" w:color="auto" w:fill="FFFFFF"/>
        <w:spacing w:after="240"/>
        <w:ind w:left="1440" w:hanging="1440"/>
        <w:jc w:val="both"/>
        <w:rPr>
          <w:sz w:val="24"/>
          <w:szCs w:val="24"/>
        </w:rPr>
      </w:pPr>
      <w:r w:rsidRPr="00F3382F">
        <w:rPr>
          <w:b/>
          <w:sz w:val="24"/>
          <w:szCs w:val="24"/>
        </w:rPr>
        <w:t>Issue 4:</w:t>
      </w:r>
      <w:r w:rsidRPr="00F3382F">
        <w:rPr>
          <w:b/>
          <w:sz w:val="24"/>
          <w:szCs w:val="24"/>
        </w:rPr>
        <w:tab/>
        <w:t>Is the provision contained in paragraph 12 of the Stipulation and Settlement, which creates the “Incentive Mechanism” including the gain sharing thresholds established between customers and FPL, in the public interest?</w:t>
      </w:r>
      <w:r>
        <w:rPr>
          <w:sz w:val="24"/>
          <w:szCs w:val="24"/>
        </w:rPr>
        <w:t xml:space="preserve">  </w:t>
      </w:r>
    </w:p>
    <w:p w:rsidR="00E154C6" w:rsidRPr="002C67E5" w:rsidRDefault="00E154C6" w:rsidP="00CC18F5">
      <w:pPr>
        <w:keepLines/>
        <w:widowControl/>
        <w:shd w:val="clear" w:color="auto" w:fill="FFFFFF"/>
        <w:ind w:left="1440"/>
        <w:jc w:val="both"/>
        <w:rPr>
          <w:b/>
          <w:sz w:val="24"/>
          <w:szCs w:val="24"/>
        </w:rPr>
      </w:pPr>
      <w:r>
        <w:rPr>
          <w:sz w:val="24"/>
          <w:szCs w:val="24"/>
        </w:rPr>
        <w:t xml:space="preserve">Yes.  The Incentive Mechanism </w:t>
      </w:r>
      <w:r w:rsidRPr="000B55DC">
        <w:rPr>
          <w:sz w:val="24"/>
          <w:szCs w:val="24"/>
        </w:rPr>
        <w:t xml:space="preserve">is designed to create additional value for FPL’s customers while also providing an incentive to FPL if </w:t>
      </w:r>
      <w:r>
        <w:rPr>
          <w:sz w:val="24"/>
          <w:szCs w:val="24"/>
        </w:rPr>
        <w:t xml:space="preserve">it achieves </w:t>
      </w:r>
      <w:r w:rsidRPr="000B55DC">
        <w:rPr>
          <w:sz w:val="24"/>
          <w:szCs w:val="24"/>
        </w:rPr>
        <w:t xml:space="preserve">certain customer-value thresholds.  </w:t>
      </w:r>
      <w:r>
        <w:rPr>
          <w:sz w:val="24"/>
          <w:szCs w:val="24"/>
        </w:rPr>
        <w:t>I</w:t>
      </w:r>
      <w:r w:rsidRPr="00201684">
        <w:rPr>
          <w:sz w:val="24"/>
          <w:szCs w:val="24"/>
        </w:rPr>
        <w:t xml:space="preserve">t </w:t>
      </w:r>
      <w:r>
        <w:rPr>
          <w:sz w:val="24"/>
          <w:szCs w:val="24"/>
        </w:rPr>
        <w:t xml:space="preserve">would </w:t>
      </w:r>
      <w:r w:rsidRPr="00201684">
        <w:rPr>
          <w:sz w:val="24"/>
          <w:szCs w:val="24"/>
        </w:rPr>
        <w:t>encourage</w:t>
      </w:r>
      <w:r>
        <w:rPr>
          <w:sz w:val="24"/>
          <w:szCs w:val="24"/>
        </w:rPr>
        <w:t xml:space="preserve"> FPL </w:t>
      </w:r>
      <w:r w:rsidRPr="00201684">
        <w:rPr>
          <w:sz w:val="24"/>
          <w:szCs w:val="24"/>
        </w:rPr>
        <w:t xml:space="preserve">to pursue </w:t>
      </w:r>
      <w:r>
        <w:rPr>
          <w:sz w:val="24"/>
          <w:szCs w:val="24"/>
        </w:rPr>
        <w:t xml:space="preserve">forms of asset optimization beyond short-term power sales and purchases.  It </w:t>
      </w:r>
      <w:r w:rsidRPr="00201684">
        <w:rPr>
          <w:sz w:val="24"/>
          <w:szCs w:val="24"/>
        </w:rPr>
        <w:t xml:space="preserve">would update the sharing threshold to provide a more meaningful opportunity for FPL to share in the benefits </w:t>
      </w:r>
      <w:r>
        <w:rPr>
          <w:sz w:val="24"/>
          <w:szCs w:val="24"/>
        </w:rPr>
        <w:t>generated for</w:t>
      </w:r>
      <w:r w:rsidRPr="00201684">
        <w:rPr>
          <w:sz w:val="24"/>
          <w:szCs w:val="24"/>
        </w:rPr>
        <w:t xml:space="preserve"> customers, but only if FPL deliver</w:t>
      </w:r>
      <w:r>
        <w:rPr>
          <w:sz w:val="24"/>
          <w:szCs w:val="24"/>
        </w:rPr>
        <w:t>s</w:t>
      </w:r>
      <w:r w:rsidRPr="00201684">
        <w:rPr>
          <w:sz w:val="24"/>
          <w:szCs w:val="24"/>
        </w:rPr>
        <w:t xml:space="preserve"> additional value to customers.</w:t>
      </w:r>
      <w:r>
        <w:rPr>
          <w:sz w:val="24"/>
          <w:szCs w:val="24"/>
        </w:rPr>
        <w:t xml:space="preserve">  </w:t>
      </w:r>
      <w:r w:rsidRPr="0022474B">
        <w:rPr>
          <w:b/>
          <w:color w:val="3333FF"/>
          <w:sz w:val="24"/>
          <w:szCs w:val="24"/>
        </w:rPr>
        <w:t xml:space="preserve"> </w:t>
      </w:r>
    </w:p>
    <w:p w:rsidR="00E154C6" w:rsidRPr="003B11F6" w:rsidRDefault="00E154C6" w:rsidP="0071035B">
      <w:pPr>
        <w:shd w:val="clear" w:color="auto" w:fill="FFFFFF"/>
        <w:ind w:firstLine="720"/>
        <w:jc w:val="both"/>
        <w:rPr>
          <w:sz w:val="24"/>
          <w:szCs w:val="24"/>
        </w:rPr>
      </w:pPr>
    </w:p>
    <w:p w:rsidR="00E154C6" w:rsidRPr="00127C35" w:rsidRDefault="00E154C6" w:rsidP="009C0554">
      <w:pPr>
        <w:keepNext/>
        <w:keepLines/>
        <w:widowControl/>
        <w:shd w:val="clear" w:color="auto" w:fill="FFFFFF"/>
        <w:spacing w:after="240"/>
        <w:jc w:val="both"/>
        <w:rPr>
          <w:b/>
          <w:sz w:val="24"/>
          <w:szCs w:val="24"/>
        </w:rPr>
      </w:pPr>
      <w:r w:rsidRPr="00127C35">
        <w:rPr>
          <w:b/>
          <w:sz w:val="24"/>
          <w:szCs w:val="24"/>
        </w:rPr>
        <w:t>Issue 5:</w:t>
      </w:r>
      <w:r w:rsidRPr="00127C35">
        <w:rPr>
          <w:b/>
          <w:sz w:val="24"/>
          <w:szCs w:val="24"/>
        </w:rPr>
        <w:tab/>
        <w:t xml:space="preserve">Is the Settlement Agreement in the public interest?  </w:t>
      </w:r>
    </w:p>
    <w:p w:rsidR="00E154C6" w:rsidRPr="008D7C04" w:rsidRDefault="00E154C6" w:rsidP="009C0554">
      <w:pPr>
        <w:pStyle w:val="PlainText"/>
        <w:keepLines/>
        <w:ind w:left="1440"/>
        <w:jc w:val="both"/>
        <w:rPr>
          <w:rFonts w:ascii="Times New Roman" w:hAnsi="Times New Roman"/>
          <w:sz w:val="24"/>
          <w:szCs w:val="24"/>
        </w:rPr>
      </w:pPr>
      <w:r>
        <w:rPr>
          <w:rFonts w:ascii="Times New Roman" w:hAnsi="Times New Roman"/>
          <w:sz w:val="24"/>
          <w:szCs w:val="24"/>
        </w:rPr>
        <w:t xml:space="preserve">Yes.  The Proposed Settlement </w:t>
      </w:r>
      <w:r w:rsidRPr="00E117F9">
        <w:rPr>
          <w:rFonts w:ascii="Times New Roman" w:hAnsi="Times New Roman"/>
          <w:sz w:val="24"/>
          <w:szCs w:val="24"/>
        </w:rPr>
        <w:t>balances the interests that customers have in receiving low rates, high reliability and excellent customer service with the opportunity for investors to have the potential to earn a rate of return commensurate with returns available from other opportunities open to them.</w:t>
      </w:r>
      <w:r>
        <w:rPr>
          <w:rFonts w:ascii="Times New Roman" w:hAnsi="Times New Roman"/>
          <w:sz w:val="24"/>
          <w:szCs w:val="24"/>
        </w:rPr>
        <w:t xml:space="preserve">  It offers reduced uncertainty to both customers and investors.  The Proposed Settlement Agreement promotes administrative efficiency.  It also supports continued investment in Florida, thus promoting economic growth in the state.  </w:t>
      </w:r>
      <w:r w:rsidRPr="007F7D70">
        <w:rPr>
          <w:rFonts w:ascii="Times New Roman" w:hAnsi="Times New Roman"/>
          <w:b/>
          <w:color w:val="3333FF"/>
          <w:sz w:val="24"/>
          <w:szCs w:val="24"/>
        </w:rPr>
        <w:t xml:space="preserve"> </w:t>
      </w:r>
      <w:r>
        <w:rPr>
          <w:rFonts w:ascii="Times New Roman" w:hAnsi="Times New Roman"/>
          <w:sz w:val="24"/>
          <w:szCs w:val="24"/>
        </w:rPr>
        <w:t xml:space="preserve">  </w:t>
      </w:r>
    </w:p>
    <w:p w:rsidR="00E154C6" w:rsidRPr="00690AFA" w:rsidRDefault="00E154C6" w:rsidP="009C0554">
      <w:pPr>
        <w:pStyle w:val="BodyText2S"/>
        <w:keepNext/>
        <w:numPr>
          <w:ilvl w:val="0"/>
          <w:numId w:val="11"/>
        </w:numPr>
        <w:spacing w:before="240"/>
        <w:rPr>
          <w:b/>
          <w:szCs w:val="24"/>
        </w:rPr>
      </w:pPr>
      <w:r w:rsidRPr="00690AFA">
        <w:rPr>
          <w:b/>
          <w:szCs w:val="24"/>
        </w:rPr>
        <w:t xml:space="preserve">Stipulated Issues </w:t>
      </w:r>
    </w:p>
    <w:p w:rsidR="00E154C6" w:rsidRDefault="00E154C6" w:rsidP="0047507D">
      <w:pPr>
        <w:pStyle w:val="BodyText2S"/>
      </w:pPr>
      <w:r>
        <w:t xml:space="preserve">There are no stipulated issues at this time. </w:t>
      </w:r>
    </w:p>
    <w:p w:rsidR="00E154C6" w:rsidRPr="0047507D" w:rsidRDefault="00E154C6" w:rsidP="009C0554">
      <w:pPr>
        <w:pStyle w:val="BodyText2S"/>
        <w:keepNext/>
        <w:numPr>
          <w:ilvl w:val="0"/>
          <w:numId w:val="11"/>
        </w:numPr>
        <w:rPr>
          <w:b/>
          <w:szCs w:val="24"/>
        </w:rPr>
      </w:pPr>
      <w:r w:rsidRPr="0047507D">
        <w:rPr>
          <w:b/>
          <w:szCs w:val="24"/>
        </w:rPr>
        <w:t xml:space="preserve">Pending Motions </w:t>
      </w:r>
    </w:p>
    <w:p w:rsidR="006F523D" w:rsidRDefault="006F523D" w:rsidP="006F523D">
      <w:pPr>
        <w:pStyle w:val="BodyText2S"/>
        <w:numPr>
          <w:ilvl w:val="1"/>
          <w:numId w:val="11"/>
        </w:numPr>
        <w:spacing w:after="240" w:line="240" w:lineRule="auto"/>
      </w:pPr>
      <w:r>
        <w:t>FPL’s Motion for Temporary Protective Order for Certain Confidential Information Provided in Response to Staff's Fifteenth Request for Production (No. 92), filed November 5, 2012. [DN 07465-12]</w:t>
      </w:r>
    </w:p>
    <w:p w:rsidR="00E154C6" w:rsidRPr="0047507D" w:rsidRDefault="006F523D" w:rsidP="006F523D">
      <w:pPr>
        <w:pStyle w:val="BodyText2S"/>
        <w:numPr>
          <w:ilvl w:val="1"/>
          <w:numId w:val="11"/>
        </w:numPr>
        <w:spacing w:after="240" w:line="240" w:lineRule="auto"/>
      </w:pPr>
      <w:r>
        <w:t xml:space="preserve">FPL's Motion for Temporary Protective Order for Certain Confidential Information Provided in Response to Staff's Amended Twenty-Second Set of Interrogatories (Nos. 614 and 615), filed November 1, 2012. [DN 07413-12] </w:t>
      </w:r>
    </w:p>
    <w:p w:rsidR="00E154C6" w:rsidRDefault="00E154C6" w:rsidP="009C0554">
      <w:pPr>
        <w:pStyle w:val="BodyText2S"/>
        <w:keepNext/>
        <w:numPr>
          <w:ilvl w:val="0"/>
          <w:numId w:val="11"/>
        </w:numPr>
        <w:rPr>
          <w:b/>
          <w:szCs w:val="24"/>
        </w:rPr>
      </w:pPr>
      <w:r w:rsidRPr="001C0489">
        <w:rPr>
          <w:b/>
          <w:szCs w:val="24"/>
        </w:rPr>
        <w:t xml:space="preserve">Pending Requests or Claims for Confidentiality </w:t>
      </w:r>
    </w:p>
    <w:p w:rsidR="00E154C6" w:rsidRPr="00631F20" w:rsidRDefault="00E154C6" w:rsidP="00631F20">
      <w:pPr>
        <w:pStyle w:val="BodyText2S"/>
        <w:numPr>
          <w:ilvl w:val="1"/>
          <w:numId w:val="11"/>
        </w:numPr>
        <w:spacing w:after="240" w:line="240" w:lineRule="auto"/>
        <w:rPr>
          <w:szCs w:val="24"/>
        </w:rPr>
      </w:pPr>
      <w:r w:rsidRPr="00631F20">
        <w:rPr>
          <w:szCs w:val="24"/>
        </w:rPr>
        <w:t>FPL</w:t>
      </w:r>
      <w:r>
        <w:rPr>
          <w:szCs w:val="24"/>
        </w:rPr>
        <w:t>’</w:t>
      </w:r>
      <w:r w:rsidRPr="00631F20">
        <w:rPr>
          <w:szCs w:val="24"/>
        </w:rPr>
        <w:t>s Request for Confidential Classification of Documents Produced, filed September 27, 2012; [DN 06493-12]</w:t>
      </w:r>
    </w:p>
    <w:p w:rsidR="00E154C6" w:rsidRPr="00631F20" w:rsidRDefault="00E154C6" w:rsidP="00631F20">
      <w:pPr>
        <w:pStyle w:val="BodyText2S"/>
        <w:numPr>
          <w:ilvl w:val="1"/>
          <w:numId w:val="11"/>
        </w:numPr>
        <w:spacing w:after="240" w:line="240" w:lineRule="auto"/>
        <w:rPr>
          <w:szCs w:val="24"/>
        </w:rPr>
      </w:pPr>
      <w:r w:rsidRPr="00631F20">
        <w:rPr>
          <w:szCs w:val="24"/>
        </w:rPr>
        <w:t>FPL</w:t>
      </w:r>
      <w:r>
        <w:rPr>
          <w:szCs w:val="24"/>
        </w:rPr>
        <w:t>’</w:t>
      </w:r>
      <w:r w:rsidRPr="00631F20">
        <w:rPr>
          <w:szCs w:val="24"/>
        </w:rPr>
        <w:t>s Request for Confidential Classification of Documents Produced in Response to Staff</w:t>
      </w:r>
      <w:r>
        <w:rPr>
          <w:szCs w:val="24"/>
        </w:rPr>
        <w:t>’</w:t>
      </w:r>
      <w:r w:rsidRPr="00631F20">
        <w:rPr>
          <w:szCs w:val="24"/>
        </w:rPr>
        <w:t>s Sixth Request for Production No. 50, filed September 19, 2012; and [DN 06288-12]</w:t>
      </w:r>
    </w:p>
    <w:p w:rsidR="00E154C6" w:rsidRPr="001C0489" w:rsidRDefault="00E154C6" w:rsidP="00631F20">
      <w:pPr>
        <w:pStyle w:val="BodyText2S"/>
        <w:numPr>
          <w:ilvl w:val="1"/>
          <w:numId w:val="11"/>
        </w:numPr>
        <w:spacing w:after="240" w:line="240" w:lineRule="auto"/>
        <w:rPr>
          <w:b/>
          <w:szCs w:val="24"/>
        </w:rPr>
      </w:pPr>
      <w:r w:rsidRPr="00631F20">
        <w:rPr>
          <w:szCs w:val="24"/>
        </w:rPr>
        <w:t>FPL</w:t>
      </w:r>
      <w:r>
        <w:rPr>
          <w:szCs w:val="24"/>
        </w:rPr>
        <w:t>’</w:t>
      </w:r>
      <w:r w:rsidRPr="00631F20">
        <w:rPr>
          <w:szCs w:val="24"/>
        </w:rPr>
        <w:t>s Request for Confidential Classification of Documents Produced, filed September 6, 2012. [DN 06039-12]</w:t>
      </w:r>
      <w:r w:rsidRPr="008B2B66">
        <w:rPr>
          <w:szCs w:val="24"/>
        </w:rPr>
        <w:t xml:space="preserve"> </w:t>
      </w:r>
      <w:r>
        <w:rPr>
          <w:szCs w:val="24"/>
        </w:rPr>
        <w:t xml:space="preserve"> </w:t>
      </w:r>
    </w:p>
    <w:p w:rsidR="00E154C6" w:rsidRDefault="00E154C6" w:rsidP="009C0554">
      <w:pPr>
        <w:pStyle w:val="BodyText2S"/>
        <w:keepNext/>
        <w:numPr>
          <w:ilvl w:val="0"/>
          <w:numId w:val="11"/>
        </w:numPr>
        <w:rPr>
          <w:b/>
          <w:szCs w:val="24"/>
        </w:rPr>
      </w:pPr>
      <w:r w:rsidRPr="008B2B66">
        <w:rPr>
          <w:b/>
          <w:szCs w:val="24"/>
        </w:rPr>
        <w:t xml:space="preserve">Objections to Expert Qualifications </w:t>
      </w:r>
    </w:p>
    <w:p w:rsidR="00E154C6" w:rsidRPr="008B2B66" w:rsidRDefault="007F78B3" w:rsidP="00E700FE">
      <w:pPr>
        <w:pStyle w:val="BodyText2S"/>
      </w:pPr>
      <w:r>
        <w:t xml:space="preserve">The Signatories </w:t>
      </w:r>
      <w:r w:rsidR="00E154C6">
        <w:t>ha</w:t>
      </w:r>
      <w:r>
        <w:t>ve</w:t>
      </w:r>
      <w:r w:rsidR="00E154C6">
        <w:t xml:space="preserve"> no objections to any witness qualifications.     </w:t>
      </w:r>
    </w:p>
    <w:p w:rsidR="00E154C6" w:rsidRPr="00E700FE" w:rsidRDefault="00E154C6" w:rsidP="009C0554">
      <w:pPr>
        <w:pStyle w:val="BodyText2S"/>
        <w:keepNext/>
        <w:numPr>
          <w:ilvl w:val="0"/>
          <w:numId w:val="11"/>
        </w:numPr>
        <w:rPr>
          <w:b/>
          <w:szCs w:val="24"/>
        </w:rPr>
      </w:pPr>
      <w:r w:rsidRPr="00E700FE">
        <w:rPr>
          <w:b/>
          <w:szCs w:val="24"/>
        </w:rPr>
        <w:t xml:space="preserve">Requirements that Cannot Be Complied   </w:t>
      </w:r>
    </w:p>
    <w:p w:rsidR="00E154C6" w:rsidRPr="00A9006A" w:rsidRDefault="00E154C6" w:rsidP="0072019A">
      <w:pPr>
        <w:pStyle w:val="BodyText2S"/>
        <w:spacing w:after="240" w:line="240" w:lineRule="auto"/>
        <w:ind w:left="720" w:firstLine="0"/>
      </w:pPr>
      <w:r>
        <w:t xml:space="preserve">At this time, </w:t>
      </w:r>
      <w:r w:rsidR="007F78B3">
        <w:t xml:space="preserve">the Signatories are </w:t>
      </w:r>
      <w:r>
        <w:t xml:space="preserve">unaware of any requirements in the Order Establishing Procedure with which </w:t>
      </w:r>
      <w:r w:rsidR="007F78B3">
        <w:t xml:space="preserve">they </w:t>
      </w:r>
      <w:r>
        <w:t xml:space="preserve">cannot comply.   </w:t>
      </w:r>
    </w:p>
    <w:p w:rsidR="00E154C6" w:rsidRDefault="00E154C6" w:rsidP="00AF04F3">
      <w:pPr>
        <w:spacing w:line="480" w:lineRule="auto"/>
        <w:ind w:firstLine="720"/>
        <w:jc w:val="both"/>
        <w:rPr>
          <w:sz w:val="24"/>
          <w:szCs w:val="24"/>
        </w:rPr>
      </w:pPr>
      <w:r w:rsidRPr="00906798">
        <w:rPr>
          <w:sz w:val="24"/>
          <w:szCs w:val="24"/>
        </w:rPr>
        <w:t xml:space="preserve">Respectfully submitted this </w:t>
      </w:r>
      <w:r>
        <w:rPr>
          <w:sz w:val="24"/>
          <w:szCs w:val="24"/>
        </w:rPr>
        <w:t>8th</w:t>
      </w:r>
      <w:r w:rsidRPr="00906798">
        <w:rPr>
          <w:sz w:val="24"/>
          <w:szCs w:val="24"/>
        </w:rPr>
        <w:t xml:space="preserve"> day of </w:t>
      </w:r>
      <w:r>
        <w:rPr>
          <w:sz w:val="24"/>
          <w:szCs w:val="24"/>
        </w:rPr>
        <w:t xml:space="preserve">November </w:t>
      </w:r>
      <w:r w:rsidRPr="00906798">
        <w:rPr>
          <w:sz w:val="24"/>
          <w:szCs w:val="24"/>
        </w:rPr>
        <w:t>2012.</w:t>
      </w:r>
      <w:r w:rsidR="00580F20">
        <w:rPr>
          <w:sz w:val="24"/>
          <w:szCs w:val="24"/>
        </w:rPr>
        <w:t xml:space="preserve"> </w:t>
      </w:r>
      <w:r w:rsidR="00115C69">
        <w:rPr>
          <w:sz w:val="24"/>
          <w:szCs w:val="24"/>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8"/>
        <w:gridCol w:w="4788"/>
      </w:tblGrid>
      <w:tr w:rsidR="00185E71" w:rsidTr="0071612C">
        <w:tc>
          <w:tcPr>
            <w:tcW w:w="4788" w:type="dxa"/>
          </w:tcPr>
          <w:p w:rsidR="00185E71" w:rsidRPr="00906798" w:rsidRDefault="00185E71" w:rsidP="0071612C">
            <w:pPr>
              <w:keepNext/>
              <w:jc w:val="both"/>
              <w:rPr>
                <w:sz w:val="24"/>
                <w:szCs w:val="24"/>
              </w:rPr>
            </w:pPr>
            <w:r w:rsidRPr="00906798">
              <w:rPr>
                <w:sz w:val="24"/>
                <w:szCs w:val="24"/>
              </w:rPr>
              <w:t>R. Wade Litchfield, Esq.</w:t>
            </w:r>
          </w:p>
          <w:p w:rsidR="00185E71" w:rsidRPr="00906798" w:rsidRDefault="00185E71" w:rsidP="0071612C">
            <w:pPr>
              <w:keepNext/>
              <w:jc w:val="both"/>
              <w:rPr>
                <w:sz w:val="24"/>
                <w:szCs w:val="24"/>
              </w:rPr>
            </w:pPr>
            <w:r w:rsidRPr="00906798">
              <w:rPr>
                <w:sz w:val="24"/>
                <w:szCs w:val="24"/>
              </w:rPr>
              <w:t>Vice President and General Counsel</w:t>
            </w:r>
          </w:p>
          <w:p w:rsidR="00185E71" w:rsidRPr="00906798" w:rsidRDefault="00185E71" w:rsidP="0071612C">
            <w:pPr>
              <w:keepNext/>
              <w:jc w:val="both"/>
              <w:rPr>
                <w:sz w:val="24"/>
                <w:szCs w:val="24"/>
              </w:rPr>
            </w:pPr>
            <w:r w:rsidRPr="00906798">
              <w:rPr>
                <w:sz w:val="24"/>
                <w:szCs w:val="24"/>
              </w:rPr>
              <w:t>John T. Butler, Esq.</w:t>
            </w:r>
          </w:p>
          <w:p w:rsidR="00185E71" w:rsidRPr="00906798" w:rsidRDefault="00185E71" w:rsidP="0071612C">
            <w:pPr>
              <w:keepNext/>
              <w:jc w:val="both"/>
              <w:rPr>
                <w:sz w:val="24"/>
                <w:szCs w:val="24"/>
              </w:rPr>
            </w:pPr>
            <w:r w:rsidRPr="00906798">
              <w:rPr>
                <w:sz w:val="24"/>
                <w:szCs w:val="24"/>
              </w:rPr>
              <w:t>Assistant General Counsel-Regulatory</w:t>
            </w:r>
          </w:p>
          <w:p w:rsidR="00185E71" w:rsidRPr="00906798" w:rsidRDefault="00185E71" w:rsidP="0071612C">
            <w:pPr>
              <w:keepNext/>
              <w:jc w:val="both"/>
              <w:rPr>
                <w:sz w:val="24"/>
                <w:szCs w:val="24"/>
              </w:rPr>
            </w:pPr>
            <w:r w:rsidRPr="00906798">
              <w:rPr>
                <w:sz w:val="24"/>
                <w:szCs w:val="24"/>
              </w:rPr>
              <w:t>700 Universe Boulevard</w:t>
            </w:r>
          </w:p>
          <w:p w:rsidR="00185E71" w:rsidRPr="00906798" w:rsidRDefault="00185E71" w:rsidP="0071612C">
            <w:pPr>
              <w:keepNext/>
              <w:jc w:val="both"/>
              <w:rPr>
                <w:sz w:val="24"/>
                <w:szCs w:val="24"/>
              </w:rPr>
            </w:pPr>
            <w:r w:rsidRPr="00906798">
              <w:rPr>
                <w:sz w:val="24"/>
                <w:szCs w:val="24"/>
              </w:rPr>
              <w:t>Juno Beach, FL 33408</w:t>
            </w:r>
          </w:p>
          <w:p w:rsidR="00185E71" w:rsidRPr="00186544" w:rsidRDefault="00185E71" w:rsidP="0071612C">
            <w:pPr>
              <w:keepNext/>
              <w:rPr>
                <w:i/>
                <w:sz w:val="24"/>
                <w:szCs w:val="24"/>
              </w:rPr>
            </w:pPr>
            <w:r>
              <w:rPr>
                <w:i/>
                <w:sz w:val="24"/>
                <w:szCs w:val="24"/>
              </w:rPr>
              <w:t xml:space="preserve">Attorneys for </w:t>
            </w:r>
            <w:r w:rsidRPr="00186544">
              <w:rPr>
                <w:i/>
                <w:sz w:val="24"/>
                <w:szCs w:val="24"/>
              </w:rPr>
              <w:t>Florida Power &amp; Light Company</w:t>
            </w:r>
          </w:p>
          <w:p w:rsidR="00185E71" w:rsidRDefault="00185E71" w:rsidP="0071612C">
            <w:pPr>
              <w:keepNext/>
              <w:jc w:val="both"/>
              <w:rPr>
                <w:sz w:val="24"/>
                <w:szCs w:val="24"/>
              </w:rPr>
            </w:pPr>
          </w:p>
          <w:p w:rsidR="00185E71" w:rsidRDefault="00185E71" w:rsidP="0071612C">
            <w:pPr>
              <w:keepNext/>
              <w:rPr>
                <w:sz w:val="24"/>
                <w:szCs w:val="24"/>
              </w:rPr>
            </w:pPr>
            <w:r>
              <w:rPr>
                <w:sz w:val="24"/>
                <w:szCs w:val="24"/>
              </w:rPr>
              <w:t xml:space="preserve">By:  </w:t>
            </w:r>
            <w:r>
              <w:rPr>
                <w:i/>
                <w:sz w:val="24"/>
                <w:szCs w:val="24"/>
                <w:u w:val="single"/>
              </w:rPr>
              <w:t>s/ R. Wade Litchfield</w:t>
            </w:r>
            <w:r>
              <w:rPr>
                <w:i/>
                <w:sz w:val="24"/>
                <w:szCs w:val="24"/>
                <w:u w:val="single"/>
              </w:rPr>
              <w:tab/>
            </w:r>
            <w:r>
              <w:rPr>
                <w:i/>
                <w:sz w:val="24"/>
                <w:szCs w:val="24"/>
                <w:u w:val="single"/>
              </w:rPr>
              <w:tab/>
            </w:r>
            <w:r>
              <w:rPr>
                <w:i/>
                <w:sz w:val="24"/>
                <w:szCs w:val="24"/>
                <w:u w:val="single"/>
              </w:rPr>
              <w:tab/>
            </w:r>
          </w:p>
          <w:p w:rsidR="00185E71" w:rsidRDefault="00185E71" w:rsidP="0071612C">
            <w:pPr>
              <w:rPr>
                <w:sz w:val="24"/>
                <w:szCs w:val="24"/>
              </w:rPr>
            </w:pPr>
            <w:r>
              <w:rPr>
                <w:sz w:val="24"/>
                <w:szCs w:val="24"/>
              </w:rPr>
              <w:t xml:space="preserve">           R. Wade Litchfield </w:t>
            </w:r>
          </w:p>
          <w:p w:rsidR="00185E71" w:rsidRDefault="00185E71" w:rsidP="0071612C">
            <w:pPr>
              <w:spacing w:line="480" w:lineRule="auto"/>
              <w:jc w:val="both"/>
              <w:rPr>
                <w:sz w:val="24"/>
                <w:szCs w:val="24"/>
              </w:rPr>
            </w:pPr>
          </w:p>
        </w:tc>
        <w:tc>
          <w:tcPr>
            <w:tcW w:w="4788" w:type="dxa"/>
          </w:tcPr>
          <w:p w:rsidR="00185E71" w:rsidRPr="00293D60" w:rsidRDefault="00185E71" w:rsidP="0071612C">
            <w:pPr>
              <w:rPr>
                <w:sz w:val="24"/>
                <w:szCs w:val="24"/>
              </w:rPr>
            </w:pPr>
            <w:r w:rsidRPr="00293D60">
              <w:rPr>
                <w:sz w:val="24"/>
                <w:szCs w:val="24"/>
              </w:rPr>
              <w:t>Jon C. Moyle, Jr., Esq.</w:t>
            </w:r>
          </w:p>
          <w:p w:rsidR="00185E71" w:rsidRPr="00293D60" w:rsidRDefault="00185E71" w:rsidP="0071612C">
            <w:pPr>
              <w:rPr>
                <w:sz w:val="24"/>
                <w:szCs w:val="24"/>
              </w:rPr>
            </w:pPr>
            <w:r w:rsidRPr="00293D60">
              <w:rPr>
                <w:sz w:val="24"/>
                <w:szCs w:val="24"/>
              </w:rPr>
              <w:t>Moyle Law Firm, P.A.</w:t>
            </w:r>
          </w:p>
          <w:p w:rsidR="00185E71" w:rsidRPr="00293D60" w:rsidRDefault="00185E71" w:rsidP="0071612C">
            <w:pPr>
              <w:autoSpaceDE w:val="0"/>
              <w:autoSpaceDN w:val="0"/>
              <w:adjustRightInd w:val="0"/>
              <w:rPr>
                <w:sz w:val="24"/>
                <w:szCs w:val="24"/>
              </w:rPr>
            </w:pPr>
            <w:r w:rsidRPr="00293D60">
              <w:rPr>
                <w:sz w:val="24"/>
                <w:szCs w:val="24"/>
              </w:rPr>
              <w:t>118 North Gadsden Street</w:t>
            </w:r>
          </w:p>
          <w:p w:rsidR="00185E71" w:rsidRPr="00293D60" w:rsidRDefault="00185E71" w:rsidP="0071612C">
            <w:pPr>
              <w:autoSpaceDE w:val="0"/>
              <w:autoSpaceDN w:val="0"/>
              <w:adjustRightInd w:val="0"/>
              <w:rPr>
                <w:sz w:val="24"/>
                <w:szCs w:val="24"/>
              </w:rPr>
            </w:pPr>
            <w:r w:rsidRPr="00293D60">
              <w:rPr>
                <w:sz w:val="24"/>
                <w:szCs w:val="24"/>
              </w:rPr>
              <w:t>Tallahassee, Florida 32301</w:t>
            </w:r>
          </w:p>
          <w:p w:rsidR="00185E71" w:rsidRPr="00CA6722" w:rsidRDefault="00185E71" w:rsidP="0071612C">
            <w:pPr>
              <w:rPr>
                <w:i/>
                <w:color w:val="202020"/>
                <w:sz w:val="24"/>
                <w:szCs w:val="24"/>
              </w:rPr>
            </w:pPr>
            <w:r w:rsidRPr="00CA6722">
              <w:rPr>
                <w:i/>
                <w:color w:val="202020"/>
                <w:sz w:val="24"/>
                <w:szCs w:val="24"/>
              </w:rPr>
              <w:t>Attorneys for Florida Industrial</w:t>
            </w:r>
            <w:r>
              <w:rPr>
                <w:i/>
                <w:color w:val="202020"/>
                <w:sz w:val="24"/>
                <w:szCs w:val="24"/>
              </w:rPr>
              <w:t xml:space="preserve"> P</w:t>
            </w:r>
            <w:r w:rsidRPr="00CA6722">
              <w:rPr>
                <w:i/>
                <w:color w:val="202020"/>
                <w:sz w:val="24"/>
                <w:szCs w:val="24"/>
              </w:rPr>
              <w:t>ower Users Group</w:t>
            </w:r>
          </w:p>
          <w:p w:rsidR="00185E71" w:rsidRDefault="00185E71" w:rsidP="0071612C">
            <w:pPr>
              <w:jc w:val="both"/>
              <w:rPr>
                <w:sz w:val="24"/>
                <w:szCs w:val="24"/>
              </w:rPr>
            </w:pPr>
          </w:p>
          <w:p w:rsidR="00185E71" w:rsidRDefault="00185E71" w:rsidP="0071612C">
            <w:pPr>
              <w:jc w:val="both"/>
              <w:rPr>
                <w:sz w:val="24"/>
                <w:szCs w:val="24"/>
              </w:rPr>
            </w:pPr>
          </w:p>
          <w:p w:rsidR="00185E71" w:rsidRDefault="00185E71" w:rsidP="0071612C">
            <w:pPr>
              <w:jc w:val="both"/>
              <w:rPr>
                <w:sz w:val="24"/>
                <w:szCs w:val="24"/>
                <w:u w:val="single"/>
              </w:rPr>
            </w:pPr>
            <w:r>
              <w:rPr>
                <w:sz w:val="24"/>
                <w:szCs w:val="24"/>
              </w:rPr>
              <w:t xml:space="preserve">By: </w:t>
            </w:r>
            <w:r w:rsidRPr="00CA6722">
              <w:rPr>
                <w:i/>
                <w:sz w:val="24"/>
                <w:szCs w:val="24"/>
                <w:u w:val="single"/>
              </w:rPr>
              <w:t>s/ Jon C. Moyle</w:t>
            </w:r>
            <w:r>
              <w:rPr>
                <w:i/>
                <w:sz w:val="24"/>
                <w:szCs w:val="24"/>
                <w:u w:val="single"/>
              </w:rPr>
              <w:t>                                  </w:t>
            </w:r>
          </w:p>
          <w:p w:rsidR="00185E71" w:rsidRDefault="00185E71" w:rsidP="0071612C">
            <w:pPr>
              <w:jc w:val="both"/>
              <w:rPr>
                <w:sz w:val="24"/>
                <w:szCs w:val="24"/>
              </w:rPr>
            </w:pPr>
            <w:r>
              <w:rPr>
                <w:sz w:val="24"/>
                <w:szCs w:val="24"/>
              </w:rPr>
              <w:t>          Jon C. Moyle             </w:t>
            </w:r>
          </w:p>
          <w:p w:rsidR="00185E71" w:rsidRDefault="00185E71" w:rsidP="0071612C">
            <w:pPr>
              <w:jc w:val="both"/>
              <w:rPr>
                <w:sz w:val="24"/>
                <w:szCs w:val="24"/>
              </w:rPr>
            </w:pPr>
            <w:r>
              <w:rPr>
                <w:sz w:val="24"/>
                <w:szCs w:val="24"/>
              </w:rPr>
              <w:t xml:space="preserve">          </w:t>
            </w:r>
          </w:p>
          <w:p w:rsidR="00185E71" w:rsidRDefault="00185E71" w:rsidP="0071612C">
            <w:pPr>
              <w:spacing w:line="480" w:lineRule="auto"/>
              <w:jc w:val="both"/>
              <w:rPr>
                <w:sz w:val="24"/>
                <w:szCs w:val="24"/>
              </w:rPr>
            </w:pPr>
          </w:p>
        </w:tc>
      </w:tr>
      <w:tr w:rsidR="00185E71" w:rsidTr="0071612C">
        <w:tc>
          <w:tcPr>
            <w:tcW w:w="4788" w:type="dxa"/>
          </w:tcPr>
          <w:p w:rsidR="00185E71" w:rsidRPr="00293D60" w:rsidRDefault="00185E71" w:rsidP="0071612C">
            <w:pPr>
              <w:pStyle w:val="NormalWeb"/>
              <w:spacing w:before="0" w:beforeAutospacing="0" w:after="0" w:afterAutospacing="0"/>
            </w:pPr>
            <w:r>
              <w:t xml:space="preserve">Kenneth L. Wiseman, Esq.  </w:t>
            </w:r>
            <w:r w:rsidRPr="00293D60">
              <w:t xml:space="preserve">  </w:t>
            </w:r>
          </w:p>
          <w:p w:rsidR="00185E71" w:rsidRPr="00293D60" w:rsidRDefault="00185E71" w:rsidP="0071612C">
            <w:pPr>
              <w:pStyle w:val="NormalWeb"/>
              <w:spacing w:before="0" w:beforeAutospacing="0" w:after="0" w:afterAutospacing="0"/>
            </w:pPr>
            <w:r w:rsidRPr="00293D60">
              <w:t>Mark F. Sundback, Esq</w:t>
            </w:r>
            <w:r>
              <w:t xml:space="preserve">. </w:t>
            </w:r>
            <w:r w:rsidRPr="00293D60">
              <w:t xml:space="preserve"> </w:t>
            </w:r>
          </w:p>
          <w:p w:rsidR="00185E71" w:rsidRPr="00293D60" w:rsidRDefault="00185E71" w:rsidP="0071612C">
            <w:pPr>
              <w:pStyle w:val="NormalWeb"/>
              <w:spacing w:before="0" w:beforeAutospacing="0" w:after="0" w:afterAutospacing="0"/>
            </w:pPr>
            <w:r w:rsidRPr="00293D60">
              <w:t>Andrews Kurth LLP</w:t>
            </w:r>
          </w:p>
          <w:p w:rsidR="00185E71" w:rsidRPr="00293D60" w:rsidRDefault="00185E71" w:rsidP="0071612C">
            <w:pPr>
              <w:pStyle w:val="NormalWeb"/>
              <w:spacing w:before="0" w:beforeAutospacing="0" w:after="0" w:afterAutospacing="0"/>
            </w:pPr>
            <w:r w:rsidRPr="00293D60">
              <w:t xml:space="preserve">1350 I Street </w:t>
            </w:r>
            <w:r w:rsidRPr="00293D60">
              <w:rPr>
                <w:bCs/>
                <w:iCs/>
              </w:rPr>
              <w:t>NW,</w:t>
            </w:r>
            <w:r w:rsidRPr="00293D60">
              <w:rPr>
                <w:b/>
                <w:bCs/>
                <w:i/>
                <w:iCs/>
              </w:rPr>
              <w:t xml:space="preserve"> </w:t>
            </w:r>
            <w:r w:rsidRPr="00293D60">
              <w:t>Suite 1100</w:t>
            </w:r>
          </w:p>
          <w:p w:rsidR="00185E71" w:rsidRPr="00293D60" w:rsidRDefault="00185E71" w:rsidP="0071612C">
            <w:pPr>
              <w:pStyle w:val="NormalWeb"/>
              <w:spacing w:before="0" w:beforeAutospacing="0" w:after="0" w:afterAutospacing="0"/>
            </w:pPr>
            <w:r w:rsidRPr="00293D60">
              <w:t>Washington, DC 20005</w:t>
            </w:r>
          </w:p>
          <w:p w:rsidR="00185E71" w:rsidRDefault="00185E71" w:rsidP="0071612C">
            <w:pPr>
              <w:rPr>
                <w:color w:val="202020"/>
                <w:sz w:val="24"/>
                <w:szCs w:val="24"/>
              </w:rPr>
            </w:pPr>
            <w:r w:rsidRPr="00186544">
              <w:rPr>
                <w:i/>
                <w:color w:val="202020"/>
                <w:sz w:val="24"/>
                <w:szCs w:val="24"/>
              </w:rPr>
              <w:t>Attorneys for South Florida Hospital and Healthcare Association</w:t>
            </w:r>
          </w:p>
          <w:p w:rsidR="00185E71" w:rsidRDefault="00185E71" w:rsidP="0071612C">
            <w:pPr>
              <w:jc w:val="both"/>
              <w:rPr>
                <w:color w:val="202020"/>
                <w:sz w:val="24"/>
                <w:szCs w:val="24"/>
              </w:rPr>
            </w:pPr>
          </w:p>
          <w:p w:rsidR="00185E71" w:rsidRPr="002414E7" w:rsidRDefault="00185E71" w:rsidP="0071612C">
            <w:pPr>
              <w:jc w:val="both"/>
              <w:rPr>
                <w:i/>
                <w:color w:val="202020"/>
                <w:sz w:val="24"/>
                <w:szCs w:val="24"/>
                <w:u w:val="single"/>
              </w:rPr>
            </w:pPr>
            <w:r>
              <w:rPr>
                <w:color w:val="202020"/>
                <w:sz w:val="24"/>
                <w:szCs w:val="24"/>
              </w:rPr>
              <w:t xml:space="preserve">By:  </w:t>
            </w:r>
            <w:r w:rsidRPr="002414E7">
              <w:rPr>
                <w:i/>
                <w:color w:val="202020"/>
                <w:sz w:val="24"/>
                <w:szCs w:val="24"/>
                <w:u w:val="single"/>
              </w:rPr>
              <w:t>s/ Kenneth L</w:t>
            </w:r>
            <w:r>
              <w:rPr>
                <w:i/>
                <w:color w:val="202020"/>
                <w:sz w:val="24"/>
                <w:szCs w:val="24"/>
                <w:u w:val="single"/>
              </w:rPr>
              <w:t>.</w:t>
            </w:r>
            <w:r w:rsidRPr="002414E7">
              <w:rPr>
                <w:i/>
                <w:color w:val="202020"/>
                <w:sz w:val="24"/>
                <w:szCs w:val="24"/>
                <w:u w:val="single"/>
              </w:rPr>
              <w:t xml:space="preserve"> Wiseman                            </w:t>
            </w:r>
          </w:p>
          <w:p w:rsidR="00185E71" w:rsidRPr="002414E7" w:rsidRDefault="00185E71" w:rsidP="0071612C">
            <w:pPr>
              <w:jc w:val="both"/>
              <w:rPr>
                <w:color w:val="202020"/>
                <w:sz w:val="24"/>
                <w:szCs w:val="24"/>
              </w:rPr>
            </w:pPr>
            <w:r>
              <w:rPr>
                <w:color w:val="202020"/>
                <w:sz w:val="24"/>
                <w:szCs w:val="24"/>
              </w:rPr>
              <w:t xml:space="preserve">           Kenneth L. Wiseman </w:t>
            </w:r>
          </w:p>
        </w:tc>
        <w:tc>
          <w:tcPr>
            <w:tcW w:w="4788" w:type="dxa"/>
          </w:tcPr>
          <w:p w:rsidR="00185E71" w:rsidRPr="00E83FCA" w:rsidRDefault="00185E71" w:rsidP="0071612C">
            <w:pPr>
              <w:rPr>
                <w:sz w:val="24"/>
                <w:szCs w:val="24"/>
              </w:rPr>
            </w:pPr>
            <w:r w:rsidRPr="00E83FCA">
              <w:rPr>
                <w:sz w:val="24"/>
                <w:szCs w:val="24"/>
              </w:rPr>
              <w:t xml:space="preserve">Lt. Col. Gregory </w:t>
            </w:r>
            <w:proofErr w:type="spellStart"/>
            <w:r w:rsidRPr="00E83FCA">
              <w:rPr>
                <w:sz w:val="24"/>
                <w:szCs w:val="24"/>
              </w:rPr>
              <w:t>Fike</w:t>
            </w:r>
            <w:proofErr w:type="spellEnd"/>
            <w:r w:rsidRPr="00E83FCA">
              <w:rPr>
                <w:sz w:val="24"/>
                <w:szCs w:val="24"/>
              </w:rPr>
              <w:t xml:space="preserve">  </w:t>
            </w:r>
          </w:p>
          <w:p w:rsidR="00185E71" w:rsidRPr="00E83FCA" w:rsidRDefault="00185E71" w:rsidP="0071612C">
            <w:pPr>
              <w:rPr>
                <w:sz w:val="24"/>
                <w:szCs w:val="24"/>
              </w:rPr>
            </w:pPr>
            <w:r w:rsidRPr="00E83FCA">
              <w:rPr>
                <w:sz w:val="24"/>
                <w:szCs w:val="24"/>
              </w:rPr>
              <w:t>Ms. Karen White</w:t>
            </w:r>
          </w:p>
          <w:p w:rsidR="00185E71" w:rsidRPr="00E83FCA" w:rsidRDefault="00185E71" w:rsidP="0071612C">
            <w:pPr>
              <w:rPr>
                <w:sz w:val="24"/>
                <w:szCs w:val="24"/>
              </w:rPr>
            </w:pPr>
            <w:r w:rsidRPr="00E83FCA">
              <w:rPr>
                <w:sz w:val="24"/>
                <w:szCs w:val="24"/>
              </w:rPr>
              <w:t xml:space="preserve">USAF/AFLOA/JACL/ULFSC </w:t>
            </w:r>
          </w:p>
          <w:p w:rsidR="00185E71" w:rsidRPr="00E83FCA" w:rsidRDefault="00185E71" w:rsidP="0071612C">
            <w:pPr>
              <w:rPr>
                <w:sz w:val="24"/>
                <w:szCs w:val="24"/>
              </w:rPr>
            </w:pPr>
            <w:r w:rsidRPr="00E83FCA">
              <w:rPr>
                <w:sz w:val="24"/>
                <w:szCs w:val="24"/>
              </w:rPr>
              <w:t xml:space="preserve">139 Barnes Drive, Suite 1 </w:t>
            </w:r>
          </w:p>
          <w:p w:rsidR="00185E71" w:rsidRPr="00E83FCA" w:rsidRDefault="00185E71" w:rsidP="0071612C">
            <w:pPr>
              <w:rPr>
                <w:sz w:val="24"/>
                <w:szCs w:val="24"/>
              </w:rPr>
            </w:pPr>
            <w:r w:rsidRPr="00E83FCA">
              <w:rPr>
                <w:sz w:val="24"/>
                <w:szCs w:val="24"/>
              </w:rPr>
              <w:t xml:space="preserve">Tyndall AFB, FL 32403-5317 </w:t>
            </w:r>
          </w:p>
          <w:p w:rsidR="00185E71" w:rsidRPr="00A556A8" w:rsidRDefault="00185E71" w:rsidP="0071612C">
            <w:pPr>
              <w:rPr>
                <w:i/>
                <w:sz w:val="24"/>
                <w:szCs w:val="24"/>
              </w:rPr>
            </w:pPr>
            <w:r w:rsidRPr="00A556A8">
              <w:rPr>
                <w:i/>
                <w:sz w:val="24"/>
                <w:szCs w:val="24"/>
              </w:rPr>
              <w:t>Attorney for the Federal Executive Agencies</w:t>
            </w:r>
          </w:p>
          <w:p w:rsidR="00185E71" w:rsidRDefault="00185E71" w:rsidP="0071612C">
            <w:pPr>
              <w:spacing w:line="480" w:lineRule="auto"/>
              <w:jc w:val="both"/>
              <w:rPr>
                <w:sz w:val="24"/>
                <w:szCs w:val="24"/>
              </w:rPr>
            </w:pPr>
          </w:p>
          <w:p w:rsidR="00185E71" w:rsidRPr="002414E7" w:rsidRDefault="00185E71" w:rsidP="0071612C">
            <w:pPr>
              <w:jc w:val="both"/>
              <w:rPr>
                <w:i/>
                <w:color w:val="202020"/>
                <w:sz w:val="24"/>
                <w:szCs w:val="24"/>
                <w:u w:val="single"/>
              </w:rPr>
            </w:pPr>
            <w:r>
              <w:rPr>
                <w:color w:val="202020"/>
                <w:sz w:val="24"/>
                <w:szCs w:val="24"/>
              </w:rPr>
              <w:t xml:space="preserve">By:  </w:t>
            </w:r>
            <w:r w:rsidRPr="002414E7">
              <w:rPr>
                <w:i/>
                <w:color w:val="202020"/>
                <w:sz w:val="24"/>
                <w:szCs w:val="24"/>
                <w:u w:val="single"/>
              </w:rPr>
              <w:t xml:space="preserve">s/ </w:t>
            </w:r>
            <w:r>
              <w:rPr>
                <w:i/>
                <w:color w:val="202020"/>
                <w:sz w:val="24"/>
                <w:szCs w:val="24"/>
                <w:u w:val="single"/>
              </w:rPr>
              <w:t xml:space="preserve">Gregory </w:t>
            </w:r>
            <w:proofErr w:type="spellStart"/>
            <w:r>
              <w:rPr>
                <w:i/>
                <w:color w:val="202020"/>
                <w:sz w:val="24"/>
                <w:szCs w:val="24"/>
                <w:u w:val="single"/>
              </w:rPr>
              <w:t>Fike</w:t>
            </w:r>
            <w:proofErr w:type="spellEnd"/>
            <w:r>
              <w:rPr>
                <w:i/>
                <w:color w:val="202020"/>
                <w:sz w:val="24"/>
                <w:szCs w:val="24"/>
                <w:u w:val="single"/>
              </w:rPr>
              <w:t xml:space="preserve">     </w:t>
            </w:r>
            <w:r w:rsidRPr="002414E7">
              <w:rPr>
                <w:i/>
                <w:color w:val="202020"/>
                <w:sz w:val="24"/>
                <w:szCs w:val="24"/>
                <w:u w:val="single"/>
              </w:rPr>
              <w:t>                            </w:t>
            </w:r>
          </w:p>
          <w:p w:rsidR="00185E71" w:rsidRDefault="00185E71" w:rsidP="0071612C">
            <w:pPr>
              <w:spacing w:line="480" w:lineRule="auto"/>
              <w:jc w:val="both"/>
              <w:rPr>
                <w:sz w:val="24"/>
                <w:szCs w:val="24"/>
              </w:rPr>
            </w:pPr>
            <w:r>
              <w:rPr>
                <w:color w:val="202020"/>
                <w:sz w:val="24"/>
                <w:szCs w:val="24"/>
              </w:rPr>
              <w:t xml:space="preserve">           Lt. Col. Gregory </w:t>
            </w:r>
            <w:proofErr w:type="spellStart"/>
            <w:r>
              <w:rPr>
                <w:color w:val="202020"/>
                <w:sz w:val="24"/>
                <w:szCs w:val="24"/>
              </w:rPr>
              <w:t>Fike</w:t>
            </w:r>
            <w:proofErr w:type="spellEnd"/>
            <w:r>
              <w:rPr>
                <w:color w:val="202020"/>
                <w:sz w:val="24"/>
                <w:szCs w:val="24"/>
              </w:rPr>
              <w:t xml:space="preserve"> </w:t>
            </w:r>
          </w:p>
          <w:p w:rsidR="00185E71" w:rsidRDefault="00185E71" w:rsidP="0071612C">
            <w:pPr>
              <w:spacing w:line="480" w:lineRule="auto"/>
              <w:jc w:val="both"/>
              <w:rPr>
                <w:sz w:val="24"/>
                <w:szCs w:val="24"/>
              </w:rPr>
            </w:pPr>
          </w:p>
        </w:tc>
      </w:tr>
    </w:tbl>
    <w:p w:rsidR="00115C69" w:rsidRPr="00906798" w:rsidRDefault="00115C69" w:rsidP="00AF04F3">
      <w:pPr>
        <w:spacing w:line="480" w:lineRule="auto"/>
        <w:ind w:firstLine="720"/>
        <w:jc w:val="both"/>
        <w:rPr>
          <w:sz w:val="24"/>
          <w:szCs w:val="24"/>
        </w:rPr>
      </w:pPr>
    </w:p>
    <w:p w:rsidR="00E154C6" w:rsidRPr="00906798" w:rsidRDefault="00E154C6" w:rsidP="00BE15C2">
      <w:pPr>
        <w:rPr>
          <w:b/>
          <w:sz w:val="24"/>
          <w:szCs w:val="24"/>
        </w:rPr>
      </w:pPr>
      <w:r w:rsidRPr="00906798">
        <w:rPr>
          <w:b/>
          <w:sz w:val="24"/>
          <w:szCs w:val="24"/>
        </w:rPr>
        <w:br w:type="page"/>
      </w:r>
    </w:p>
    <w:p w:rsidR="00E154C6" w:rsidRDefault="00E154C6" w:rsidP="004350E5">
      <w:pPr>
        <w:jc w:val="center"/>
        <w:rPr>
          <w:b/>
          <w:sz w:val="24"/>
          <w:szCs w:val="24"/>
        </w:rPr>
        <w:sectPr w:rsidR="00E154C6" w:rsidSect="007348AE">
          <w:headerReference w:type="even" r:id="rId8"/>
          <w:headerReference w:type="default" r:id="rId9"/>
          <w:footerReference w:type="even" r:id="rId10"/>
          <w:footerReference w:type="default" r:id="rId11"/>
          <w:headerReference w:type="first" r:id="rId12"/>
          <w:footerReference w:type="first" r:id="rId13"/>
          <w:pgSz w:w="12240" w:h="15840"/>
          <w:pgMar w:top="1260" w:right="1440" w:bottom="1440" w:left="1440" w:header="720" w:footer="720" w:gutter="0"/>
          <w:cols w:space="720"/>
          <w:titlePg/>
          <w:docGrid w:linePitch="360"/>
        </w:sectPr>
      </w:pPr>
    </w:p>
    <w:p w:rsidR="00E154C6" w:rsidRPr="00906798" w:rsidRDefault="00E154C6" w:rsidP="004350E5">
      <w:pPr>
        <w:jc w:val="center"/>
        <w:rPr>
          <w:b/>
          <w:sz w:val="24"/>
          <w:szCs w:val="24"/>
        </w:rPr>
      </w:pPr>
      <w:r w:rsidRPr="00906798">
        <w:rPr>
          <w:b/>
          <w:sz w:val="24"/>
          <w:szCs w:val="24"/>
        </w:rPr>
        <w:t>CERTIFICATE OF SERVICE</w:t>
      </w:r>
      <w:r w:rsidRPr="00906798">
        <w:rPr>
          <w:b/>
          <w:sz w:val="24"/>
          <w:szCs w:val="24"/>
        </w:rPr>
        <w:br/>
        <w:t>DOCKET NO. 120015-EI</w:t>
      </w:r>
    </w:p>
    <w:p w:rsidR="00E154C6" w:rsidRPr="00906798" w:rsidRDefault="00E154C6" w:rsidP="004350E5">
      <w:pPr>
        <w:jc w:val="center"/>
        <w:rPr>
          <w:b/>
          <w:sz w:val="24"/>
          <w:szCs w:val="24"/>
        </w:rPr>
      </w:pPr>
    </w:p>
    <w:p w:rsidR="00E154C6" w:rsidRPr="00906798" w:rsidRDefault="00E154C6" w:rsidP="004350E5">
      <w:pPr>
        <w:jc w:val="both"/>
        <w:outlineLvl w:val="0"/>
        <w:rPr>
          <w:sz w:val="24"/>
          <w:szCs w:val="24"/>
        </w:rPr>
      </w:pPr>
      <w:r w:rsidRPr="00906798">
        <w:rPr>
          <w:sz w:val="24"/>
          <w:szCs w:val="24"/>
        </w:rPr>
        <w:tab/>
        <w:t xml:space="preserve">I HEREBY CERTIFY that a true and correct copy of </w:t>
      </w:r>
      <w:r w:rsidRPr="00823A54">
        <w:rPr>
          <w:sz w:val="24"/>
          <w:szCs w:val="24"/>
        </w:rPr>
        <w:t>FPL</w:t>
      </w:r>
      <w:r>
        <w:rPr>
          <w:sz w:val="24"/>
          <w:szCs w:val="24"/>
        </w:rPr>
        <w:t>’</w:t>
      </w:r>
      <w:r w:rsidRPr="00823A54">
        <w:rPr>
          <w:sz w:val="24"/>
          <w:szCs w:val="24"/>
        </w:rPr>
        <w:t xml:space="preserve">s </w:t>
      </w:r>
      <w:r>
        <w:rPr>
          <w:sz w:val="24"/>
          <w:szCs w:val="24"/>
        </w:rPr>
        <w:t xml:space="preserve">Prehearing Statement </w:t>
      </w:r>
      <w:r w:rsidRPr="00823A54">
        <w:rPr>
          <w:sz w:val="24"/>
          <w:szCs w:val="24"/>
        </w:rPr>
        <w:t xml:space="preserve">was served electronically this </w:t>
      </w:r>
      <w:r>
        <w:rPr>
          <w:sz w:val="24"/>
          <w:szCs w:val="24"/>
        </w:rPr>
        <w:t>8th</w:t>
      </w:r>
      <w:r w:rsidRPr="00823A54">
        <w:rPr>
          <w:sz w:val="24"/>
          <w:szCs w:val="24"/>
        </w:rPr>
        <w:t xml:space="preserve"> day of </w:t>
      </w:r>
      <w:r>
        <w:rPr>
          <w:sz w:val="24"/>
          <w:szCs w:val="24"/>
        </w:rPr>
        <w:t xml:space="preserve">November </w:t>
      </w:r>
      <w:r w:rsidRPr="00823A54">
        <w:rPr>
          <w:sz w:val="24"/>
          <w:szCs w:val="24"/>
        </w:rPr>
        <w:t>2012</w:t>
      </w:r>
      <w:r>
        <w:rPr>
          <w:sz w:val="24"/>
          <w:szCs w:val="24"/>
        </w:rPr>
        <w:t>,</w:t>
      </w:r>
      <w:r w:rsidRPr="00823A54">
        <w:rPr>
          <w:sz w:val="24"/>
          <w:szCs w:val="24"/>
        </w:rPr>
        <w:t xml:space="preserve"> to the </w:t>
      </w:r>
      <w:r>
        <w:rPr>
          <w:sz w:val="24"/>
          <w:szCs w:val="24"/>
        </w:rPr>
        <w:t>f</w:t>
      </w:r>
      <w:r w:rsidRPr="00823A54">
        <w:rPr>
          <w:sz w:val="24"/>
          <w:szCs w:val="24"/>
        </w:rPr>
        <w:t>ollowing:</w:t>
      </w:r>
      <w:r>
        <w:rPr>
          <w:sz w:val="24"/>
          <w:szCs w:val="24"/>
        </w:rPr>
        <w:t xml:space="preserve">  </w:t>
      </w:r>
    </w:p>
    <w:p w:rsidR="00E154C6" w:rsidRDefault="00E154C6" w:rsidP="004350E5">
      <w:pPr>
        <w:jc w:val="both"/>
        <w:outlineLvl w:val="0"/>
        <w:rPr>
          <w:sz w:val="24"/>
          <w:szCs w:val="24"/>
        </w:rPr>
      </w:pPr>
    </w:p>
    <w:tbl>
      <w:tblPr>
        <w:tblW w:w="9648" w:type="dxa"/>
        <w:tblLook w:val="00A0"/>
      </w:tblPr>
      <w:tblGrid>
        <w:gridCol w:w="4698"/>
        <w:gridCol w:w="4950"/>
      </w:tblGrid>
      <w:tr w:rsidR="00E154C6" w:rsidRPr="00293D60" w:rsidTr="00D237AE">
        <w:trPr>
          <w:trHeight w:val="3203"/>
        </w:trPr>
        <w:tc>
          <w:tcPr>
            <w:tcW w:w="4698" w:type="dxa"/>
          </w:tcPr>
          <w:p w:rsidR="00E154C6" w:rsidRPr="00BB1737" w:rsidRDefault="00E154C6" w:rsidP="00D237AE">
            <w:pPr>
              <w:pStyle w:val="CM20"/>
              <w:rPr>
                <w:color w:val="202020"/>
              </w:rPr>
            </w:pPr>
            <w:r w:rsidRPr="00BB1737">
              <w:rPr>
                <w:color w:val="202020"/>
              </w:rPr>
              <w:t>Caroline Klancke, Esquire</w:t>
            </w:r>
          </w:p>
          <w:p w:rsidR="00E154C6" w:rsidRPr="00BB1737" w:rsidRDefault="00E154C6" w:rsidP="00D237AE">
            <w:pPr>
              <w:pStyle w:val="CM20"/>
              <w:rPr>
                <w:color w:val="202020"/>
              </w:rPr>
            </w:pPr>
            <w:r w:rsidRPr="00BB1737">
              <w:rPr>
                <w:color w:val="202020"/>
              </w:rPr>
              <w:t>Keino Young, Esquire</w:t>
            </w:r>
          </w:p>
          <w:p w:rsidR="00E154C6" w:rsidRPr="00BB1737" w:rsidRDefault="00E154C6" w:rsidP="00D237AE">
            <w:pPr>
              <w:pStyle w:val="CM20"/>
              <w:rPr>
                <w:color w:val="202020"/>
              </w:rPr>
            </w:pPr>
            <w:r w:rsidRPr="00BB1737">
              <w:rPr>
                <w:color w:val="202020"/>
              </w:rPr>
              <w:t>Martha Brown, Esquire</w:t>
            </w:r>
          </w:p>
          <w:p w:rsidR="00E154C6" w:rsidRPr="00BB1737" w:rsidRDefault="00E154C6" w:rsidP="00D237AE">
            <w:pPr>
              <w:pStyle w:val="CM20"/>
              <w:rPr>
                <w:b/>
                <w:color w:val="202020"/>
              </w:rPr>
            </w:pPr>
            <w:r w:rsidRPr="00BB1737">
              <w:rPr>
                <w:b/>
                <w:color w:val="202020"/>
              </w:rPr>
              <w:t>Office of the General Counsel</w:t>
            </w:r>
          </w:p>
          <w:p w:rsidR="00E154C6" w:rsidRPr="00BB1737" w:rsidRDefault="00E154C6" w:rsidP="00D237AE">
            <w:pPr>
              <w:pStyle w:val="CM20"/>
              <w:rPr>
                <w:color w:val="202020"/>
              </w:rPr>
            </w:pPr>
            <w:r w:rsidRPr="00BB1737">
              <w:rPr>
                <w:color w:val="202020"/>
              </w:rPr>
              <w:t>Florida Public Service Commission</w:t>
            </w:r>
          </w:p>
          <w:p w:rsidR="00E154C6" w:rsidRPr="00BB1737" w:rsidRDefault="00E154C6" w:rsidP="00D237AE">
            <w:pPr>
              <w:pStyle w:val="CM20"/>
              <w:rPr>
                <w:color w:val="202020"/>
              </w:rPr>
            </w:pPr>
            <w:r w:rsidRPr="00BB1737">
              <w:rPr>
                <w:color w:val="202020"/>
              </w:rPr>
              <w:t xml:space="preserve">2540 </w:t>
            </w:r>
            <w:proofErr w:type="spellStart"/>
            <w:r w:rsidRPr="00BB1737">
              <w:rPr>
                <w:color w:val="202020"/>
              </w:rPr>
              <w:t>Shumard</w:t>
            </w:r>
            <w:proofErr w:type="spellEnd"/>
            <w:r w:rsidRPr="00BB1737">
              <w:rPr>
                <w:color w:val="202020"/>
              </w:rPr>
              <w:t xml:space="preserve"> Oak Boulevard</w:t>
            </w:r>
          </w:p>
          <w:p w:rsidR="00E154C6" w:rsidRPr="00BB1737" w:rsidRDefault="00E154C6" w:rsidP="00D237AE">
            <w:pPr>
              <w:pStyle w:val="CM20"/>
              <w:rPr>
                <w:color w:val="202020"/>
              </w:rPr>
            </w:pPr>
            <w:r w:rsidRPr="00BB1737">
              <w:rPr>
                <w:color w:val="202020"/>
              </w:rPr>
              <w:t>Tallahassee</w:t>
            </w:r>
            <w:r w:rsidRPr="00BB1737">
              <w:rPr>
                <w:color w:val="4A494A"/>
              </w:rPr>
              <w:t xml:space="preserve">, </w:t>
            </w:r>
            <w:r w:rsidRPr="00BB1737">
              <w:rPr>
                <w:color w:val="202020"/>
              </w:rPr>
              <w:t>FL 32399-1400</w:t>
            </w:r>
          </w:p>
          <w:p w:rsidR="00E154C6" w:rsidRPr="00BB1737" w:rsidRDefault="00E154C6" w:rsidP="00D237AE">
            <w:pPr>
              <w:pStyle w:val="Default"/>
            </w:pPr>
            <w:r w:rsidRPr="00BB1737">
              <w:t>cklancke@psc.state.fl.us</w:t>
            </w:r>
          </w:p>
          <w:p w:rsidR="00E154C6" w:rsidRPr="00BB1737" w:rsidRDefault="00E154C6" w:rsidP="00D237AE">
            <w:pPr>
              <w:pStyle w:val="Default"/>
            </w:pPr>
            <w:r w:rsidRPr="00BB1737">
              <w:t>kyoung@psc.state.fl.us</w:t>
            </w:r>
          </w:p>
          <w:p w:rsidR="00E154C6" w:rsidRPr="00BB1737" w:rsidRDefault="00E154C6" w:rsidP="00D237AE">
            <w:pPr>
              <w:pStyle w:val="Default"/>
            </w:pPr>
            <w:r w:rsidRPr="00BB1737">
              <w:t>mbrown@psc.state.fl.us</w:t>
            </w:r>
          </w:p>
          <w:p w:rsidR="00E154C6" w:rsidRPr="00293D60" w:rsidRDefault="00E154C6" w:rsidP="00D237AE">
            <w:pPr>
              <w:rPr>
                <w:sz w:val="24"/>
                <w:szCs w:val="24"/>
              </w:rPr>
            </w:pPr>
          </w:p>
        </w:tc>
        <w:tc>
          <w:tcPr>
            <w:tcW w:w="4950" w:type="dxa"/>
            <w:vMerge w:val="restart"/>
          </w:tcPr>
          <w:p w:rsidR="00E154C6" w:rsidRPr="00BB1737" w:rsidRDefault="00E154C6" w:rsidP="00D237AE">
            <w:pPr>
              <w:pStyle w:val="CM21"/>
              <w:rPr>
                <w:color w:val="202020"/>
              </w:rPr>
            </w:pPr>
            <w:r w:rsidRPr="00BB1737">
              <w:rPr>
                <w:color w:val="202020"/>
              </w:rPr>
              <w:t>J. R</w:t>
            </w:r>
            <w:r w:rsidRPr="00BB1737">
              <w:rPr>
                <w:color w:val="4A494A"/>
              </w:rPr>
              <w:t xml:space="preserve">. </w:t>
            </w:r>
            <w:r w:rsidRPr="00BB1737">
              <w:rPr>
                <w:color w:val="202020"/>
              </w:rPr>
              <w:t>Kelly, Public Counsel</w:t>
            </w:r>
          </w:p>
          <w:p w:rsidR="00E154C6" w:rsidRPr="00BB1737" w:rsidRDefault="00E154C6" w:rsidP="00D237AE">
            <w:pPr>
              <w:pStyle w:val="Default"/>
            </w:pPr>
            <w:r w:rsidRPr="00BB1737">
              <w:t>Joseph A. McGlothlin, Associate Public Counsel</w:t>
            </w:r>
          </w:p>
          <w:p w:rsidR="00E154C6" w:rsidRPr="00BB1737" w:rsidRDefault="00E154C6" w:rsidP="00D237AE">
            <w:pPr>
              <w:pStyle w:val="CM21"/>
              <w:rPr>
                <w:b/>
                <w:color w:val="202020"/>
              </w:rPr>
            </w:pPr>
            <w:r w:rsidRPr="00BB1737">
              <w:rPr>
                <w:b/>
                <w:color w:val="202020"/>
              </w:rPr>
              <w:t xml:space="preserve">Office of Public Counsel </w:t>
            </w:r>
          </w:p>
          <w:p w:rsidR="00E154C6" w:rsidRPr="00BB1737" w:rsidRDefault="00E154C6" w:rsidP="00D237AE">
            <w:pPr>
              <w:pStyle w:val="CM21"/>
              <w:rPr>
                <w:color w:val="202020"/>
              </w:rPr>
            </w:pPr>
            <w:r w:rsidRPr="00BB1737">
              <w:rPr>
                <w:color w:val="202020"/>
              </w:rPr>
              <w:t>c</w:t>
            </w:r>
            <w:r w:rsidRPr="00BB1737">
              <w:rPr>
                <w:color w:val="4A494A"/>
              </w:rPr>
              <w:t>/</w:t>
            </w:r>
            <w:r w:rsidRPr="00BB1737">
              <w:rPr>
                <w:color w:val="202020"/>
              </w:rPr>
              <w:t>o The Florida Legislature</w:t>
            </w:r>
          </w:p>
          <w:p w:rsidR="00E154C6" w:rsidRPr="00BB1737" w:rsidRDefault="00E154C6" w:rsidP="00D237AE">
            <w:pPr>
              <w:pStyle w:val="CM21"/>
              <w:rPr>
                <w:color w:val="202020"/>
              </w:rPr>
            </w:pPr>
            <w:r w:rsidRPr="00BB1737">
              <w:rPr>
                <w:color w:val="202020"/>
              </w:rPr>
              <w:t>111 W. Madison Street, Room 812</w:t>
            </w:r>
          </w:p>
          <w:p w:rsidR="00E154C6" w:rsidRPr="00BB1737" w:rsidRDefault="00E154C6" w:rsidP="00D237AE">
            <w:pPr>
              <w:pStyle w:val="CM21"/>
              <w:rPr>
                <w:color w:val="202020"/>
              </w:rPr>
            </w:pPr>
            <w:r w:rsidRPr="00BB1737">
              <w:rPr>
                <w:color w:val="4A494A"/>
              </w:rPr>
              <w:t>T</w:t>
            </w:r>
            <w:r w:rsidRPr="00BB1737">
              <w:rPr>
                <w:color w:val="202020"/>
              </w:rPr>
              <w:t>allahassee</w:t>
            </w:r>
            <w:r w:rsidRPr="00BB1737">
              <w:rPr>
                <w:color w:val="4A494A"/>
              </w:rPr>
              <w:t xml:space="preserve">, </w:t>
            </w:r>
            <w:r w:rsidRPr="00BB1737">
              <w:rPr>
                <w:color w:val="202020"/>
              </w:rPr>
              <w:t>FL 32399-1400</w:t>
            </w:r>
          </w:p>
          <w:p w:rsidR="00E154C6" w:rsidRPr="00BB1737" w:rsidRDefault="00E154C6" w:rsidP="00D237AE">
            <w:pPr>
              <w:pStyle w:val="Default"/>
            </w:pPr>
            <w:r w:rsidRPr="00BB1737">
              <w:t>Kelly.jr@leg.state.fl.us</w:t>
            </w:r>
          </w:p>
          <w:p w:rsidR="00E154C6" w:rsidRPr="00BB1737" w:rsidRDefault="00E154C6" w:rsidP="00D237AE">
            <w:pPr>
              <w:pStyle w:val="Default"/>
            </w:pPr>
            <w:r w:rsidRPr="00BB1737">
              <w:t>mcglothlin.joseph@leg.state.fl.us</w:t>
            </w:r>
          </w:p>
          <w:p w:rsidR="00E154C6" w:rsidRPr="00BB1737" w:rsidRDefault="00E154C6" w:rsidP="00D237AE">
            <w:pPr>
              <w:pStyle w:val="Default"/>
            </w:pPr>
            <w:r w:rsidRPr="00BB1737">
              <w:t>Rehwinkel.charles@leg.state.fl.us</w:t>
            </w:r>
          </w:p>
          <w:p w:rsidR="00E154C6" w:rsidRPr="00BB1737" w:rsidRDefault="00E154C6" w:rsidP="00D237AE">
            <w:pPr>
              <w:pStyle w:val="Default"/>
            </w:pPr>
            <w:r w:rsidRPr="00BB1737">
              <w:t>Christensen.Patty@leg.state.fl.us</w:t>
            </w:r>
          </w:p>
          <w:p w:rsidR="00E154C6" w:rsidRPr="00BB1737" w:rsidRDefault="00E154C6" w:rsidP="00D237AE">
            <w:pPr>
              <w:pStyle w:val="Default"/>
            </w:pPr>
            <w:r w:rsidRPr="00BB1737">
              <w:t>Noriega.tarik@leg.state.fl.us</w:t>
            </w:r>
          </w:p>
          <w:p w:rsidR="00E154C6" w:rsidRPr="00BB1737" w:rsidRDefault="00E154C6" w:rsidP="00D237AE">
            <w:pPr>
              <w:pStyle w:val="Default"/>
            </w:pPr>
            <w:r w:rsidRPr="00BB1737">
              <w:t>Merchant.Tricia@leg.state.fl.us</w:t>
            </w:r>
          </w:p>
          <w:p w:rsidR="00E154C6" w:rsidRPr="00293D60" w:rsidRDefault="00E154C6" w:rsidP="00D237AE">
            <w:pPr>
              <w:rPr>
                <w:sz w:val="24"/>
                <w:szCs w:val="24"/>
              </w:rPr>
            </w:pPr>
          </w:p>
        </w:tc>
      </w:tr>
      <w:tr w:rsidR="00E154C6" w:rsidRPr="00293D60" w:rsidTr="00D237AE">
        <w:trPr>
          <w:trHeight w:val="450"/>
        </w:trPr>
        <w:tc>
          <w:tcPr>
            <w:tcW w:w="4698" w:type="dxa"/>
            <w:vMerge w:val="restart"/>
          </w:tcPr>
          <w:p w:rsidR="00E154C6" w:rsidRPr="00293D60" w:rsidRDefault="00E154C6" w:rsidP="00D237AE">
            <w:pPr>
              <w:rPr>
                <w:sz w:val="24"/>
                <w:szCs w:val="24"/>
              </w:rPr>
            </w:pPr>
            <w:r w:rsidRPr="00293D60">
              <w:rPr>
                <w:sz w:val="24"/>
                <w:szCs w:val="24"/>
              </w:rPr>
              <w:t>Robert Scheffel Wright, Esquire</w:t>
            </w:r>
          </w:p>
          <w:p w:rsidR="00E154C6" w:rsidRPr="00293D60" w:rsidRDefault="00E154C6" w:rsidP="00D237AE">
            <w:pPr>
              <w:rPr>
                <w:sz w:val="24"/>
                <w:szCs w:val="24"/>
              </w:rPr>
            </w:pPr>
            <w:r w:rsidRPr="00293D60">
              <w:rPr>
                <w:sz w:val="24"/>
                <w:szCs w:val="24"/>
              </w:rPr>
              <w:t xml:space="preserve">John T. </w:t>
            </w:r>
            <w:proofErr w:type="spellStart"/>
            <w:r w:rsidRPr="00293D60">
              <w:rPr>
                <w:sz w:val="24"/>
                <w:szCs w:val="24"/>
              </w:rPr>
              <w:t>LaVia</w:t>
            </w:r>
            <w:proofErr w:type="spellEnd"/>
            <w:r w:rsidRPr="00293D60">
              <w:rPr>
                <w:sz w:val="24"/>
                <w:szCs w:val="24"/>
              </w:rPr>
              <w:t>, III, Esquire</w:t>
            </w:r>
          </w:p>
          <w:p w:rsidR="00E154C6" w:rsidRPr="00293D60" w:rsidRDefault="00E154C6" w:rsidP="00D237AE">
            <w:pPr>
              <w:autoSpaceDE w:val="0"/>
              <w:autoSpaceDN w:val="0"/>
              <w:adjustRightInd w:val="0"/>
              <w:rPr>
                <w:sz w:val="24"/>
                <w:szCs w:val="24"/>
              </w:rPr>
            </w:pPr>
            <w:r w:rsidRPr="00293D60">
              <w:rPr>
                <w:sz w:val="24"/>
                <w:szCs w:val="24"/>
              </w:rPr>
              <w:t xml:space="preserve">Gardner, </w:t>
            </w:r>
            <w:proofErr w:type="spellStart"/>
            <w:r w:rsidRPr="00293D60">
              <w:rPr>
                <w:sz w:val="24"/>
                <w:szCs w:val="24"/>
              </w:rPr>
              <w:t>Bist</w:t>
            </w:r>
            <w:proofErr w:type="spellEnd"/>
            <w:r w:rsidRPr="00293D60">
              <w:rPr>
                <w:sz w:val="24"/>
                <w:szCs w:val="24"/>
              </w:rPr>
              <w:t xml:space="preserve">, Wiener, Wadsworth, Bowden, Bush, Dee, </w:t>
            </w:r>
            <w:proofErr w:type="spellStart"/>
            <w:r w:rsidRPr="00293D60">
              <w:rPr>
                <w:sz w:val="24"/>
                <w:szCs w:val="24"/>
              </w:rPr>
              <w:t>LaVia</w:t>
            </w:r>
            <w:proofErr w:type="spellEnd"/>
            <w:r w:rsidRPr="00293D60">
              <w:rPr>
                <w:sz w:val="24"/>
                <w:szCs w:val="24"/>
              </w:rPr>
              <w:t xml:space="preserve"> &amp; Wright, P.A.</w:t>
            </w:r>
          </w:p>
          <w:p w:rsidR="00E154C6" w:rsidRPr="00293D60" w:rsidRDefault="00E154C6" w:rsidP="00D237AE">
            <w:pPr>
              <w:autoSpaceDE w:val="0"/>
              <w:autoSpaceDN w:val="0"/>
              <w:adjustRightInd w:val="0"/>
              <w:rPr>
                <w:sz w:val="24"/>
                <w:szCs w:val="24"/>
              </w:rPr>
            </w:pPr>
            <w:r w:rsidRPr="00293D60">
              <w:rPr>
                <w:sz w:val="24"/>
                <w:szCs w:val="24"/>
              </w:rPr>
              <w:t xml:space="preserve">1300 </w:t>
            </w:r>
            <w:proofErr w:type="spellStart"/>
            <w:r w:rsidRPr="00293D60">
              <w:rPr>
                <w:sz w:val="24"/>
                <w:szCs w:val="24"/>
              </w:rPr>
              <w:t>Thomaswood</w:t>
            </w:r>
            <w:proofErr w:type="spellEnd"/>
            <w:r w:rsidRPr="00293D60">
              <w:rPr>
                <w:sz w:val="24"/>
                <w:szCs w:val="24"/>
              </w:rPr>
              <w:t xml:space="preserve"> Drive</w:t>
            </w:r>
          </w:p>
          <w:p w:rsidR="00E154C6" w:rsidRPr="00293D60" w:rsidRDefault="00E154C6" w:rsidP="00D237AE">
            <w:pPr>
              <w:autoSpaceDE w:val="0"/>
              <w:autoSpaceDN w:val="0"/>
              <w:adjustRightInd w:val="0"/>
              <w:rPr>
                <w:sz w:val="24"/>
                <w:szCs w:val="24"/>
              </w:rPr>
            </w:pPr>
            <w:r w:rsidRPr="00293D60">
              <w:rPr>
                <w:sz w:val="24"/>
                <w:szCs w:val="24"/>
              </w:rPr>
              <w:t>Tallahassee, Florida 32308</w:t>
            </w:r>
          </w:p>
          <w:p w:rsidR="00E154C6" w:rsidRPr="00BB1737" w:rsidRDefault="00E154C6" w:rsidP="00D237AE">
            <w:pPr>
              <w:pStyle w:val="CM19"/>
              <w:spacing w:line="240" w:lineRule="auto"/>
            </w:pPr>
            <w:r w:rsidRPr="00BB1737">
              <w:t>schef@gbwlegal.com</w:t>
            </w:r>
          </w:p>
          <w:p w:rsidR="00E154C6" w:rsidRPr="00293D60" w:rsidRDefault="00E154C6" w:rsidP="00D237AE">
            <w:pPr>
              <w:rPr>
                <w:b/>
                <w:color w:val="202020"/>
                <w:sz w:val="24"/>
                <w:szCs w:val="24"/>
              </w:rPr>
            </w:pPr>
            <w:r w:rsidRPr="00293D60">
              <w:rPr>
                <w:color w:val="000000"/>
                <w:sz w:val="24"/>
                <w:szCs w:val="24"/>
              </w:rPr>
              <w:t>jlavia@gbwlegal.com</w:t>
            </w:r>
          </w:p>
          <w:p w:rsidR="00E154C6" w:rsidRPr="00293D60" w:rsidRDefault="00E154C6" w:rsidP="00D237AE">
            <w:pPr>
              <w:rPr>
                <w:b/>
                <w:color w:val="202020"/>
                <w:sz w:val="24"/>
                <w:szCs w:val="24"/>
              </w:rPr>
            </w:pPr>
            <w:r w:rsidRPr="00293D60">
              <w:rPr>
                <w:b/>
                <w:color w:val="202020"/>
                <w:sz w:val="24"/>
                <w:szCs w:val="24"/>
              </w:rPr>
              <w:t>Attorneys for the Florida Retail Federation</w:t>
            </w:r>
          </w:p>
          <w:p w:rsidR="00E154C6" w:rsidRPr="00293D60" w:rsidRDefault="00E154C6" w:rsidP="00D237AE">
            <w:pPr>
              <w:rPr>
                <w:color w:val="202020"/>
                <w:sz w:val="24"/>
                <w:szCs w:val="24"/>
              </w:rPr>
            </w:pPr>
          </w:p>
        </w:tc>
        <w:tc>
          <w:tcPr>
            <w:tcW w:w="0" w:type="auto"/>
            <w:vMerge/>
            <w:vAlign w:val="center"/>
          </w:tcPr>
          <w:p w:rsidR="00E154C6" w:rsidRPr="00293D60" w:rsidRDefault="00E154C6" w:rsidP="00D237AE">
            <w:pPr>
              <w:rPr>
                <w:sz w:val="24"/>
                <w:szCs w:val="24"/>
              </w:rPr>
            </w:pPr>
          </w:p>
        </w:tc>
      </w:tr>
      <w:tr w:rsidR="00E154C6" w:rsidRPr="00293D60" w:rsidTr="00D237AE">
        <w:trPr>
          <w:trHeight w:val="2105"/>
        </w:trPr>
        <w:tc>
          <w:tcPr>
            <w:tcW w:w="0" w:type="auto"/>
            <w:vMerge/>
            <w:vAlign w:val="center"/>
          </w:tcPr>
          <w:p w:rsidR="00E154C6" w:rsidRPr="00293D60" w:rsidRDefault="00E154C6" w:rsidP="00D237AE">
            <w:pPr>
              <w:rPr>
                <w:color w:val="202020"/>
                <w:sz w:val="24"/>
                <w:szCs w:val="24"/>
              </w:rPr>
            </w:pPr>
          </w:p>
        </w:tc>
        <w:tc>
          <w:tcPr>
            <w:tcW w:w="4950" w:type="dxa"/>
            <w:vMerge w:val="restart"/>
          </w:tcPr>
          <w:p w:rsidR="00E154C6" w:rsidRPr="00293D60" w:rsidRDefault="00E154C6" w:rsidP="00D237AE">
            <w:pPr>
              <w:pStyle w:val="NormalWeb"/>
              <w:spacing w:before="0" w:beforeAutospacing="0" w:after="0" w:afterAutospacing="0"/>
            </w:pPr>
            <w:r w:rsidRPr="00293D60">
              <w:t xml:space="preserve">Kenneth L. Wiseman, Esquire  </w:t>
            </w:r>
          </w:p>
          <w:p w:rsidR="00E154C6" w:rsidRPr="00293D60" w:rsidRDefault="00E154C6" w:rsidP="00D237AE">
            <w:pPr>
              <w:pStyle w:val="NormalWeb"/>
              <w:spacing w:before="0" w:beforeAutospacing="0" w:after="0" w:afterAutospacing="0"/>
            </w:pPr>
            <w:r w:rsidRPr="00293D60">
              <w:t xml:space="preserve">Mark F. Sundback, Esquire </w:t>
            </w:r>
          </w:p>
          <w:p w:rsidR="00E154C6" w:rsidRPr="00293D60" w:rsidRDefault="00E154C6" w:rsidP="00D237AE">
            <w:pPr>
              <w:pStyle w:val="NormalWeb"/>
              <w:spacing w:before="0" w:beforeAutospacing="0" w:after="0" w:afterAutospacing="0"/>
            </w:pPr>
            <w:r w:rsidRPr="00293D60">
              <w:t xml:space="preserve">Lisa M. Purdy, Esquire </w:t>
            </w:r>
          </w:p>
          <w:p w:rsidR="00E154C6" w:rsidRPr="00293D60" w:rsidRDefault="00E154C6" w:rsidP="00D237AE">
            <w:pPr>
              <w:pStyle w:val="NormalWeb"/>
              <w:spacing w:before="0" w:beforeAutospacing="0" w:after="0" w:afterAutospacing="0"/>
            </w:pPr>
            <w:r w:rsidRPr="00293D60">
              <w:t>William M. Rappolt, Esquire</w:t>
            </w:r>
          </w:p>
          <w:p w:rsidR="00E154C6" w:rsidRPr="00293D60" w:rsidRDefault="00E154C6" w:rsidP="00D237AE">
            <w:pPr>
              <w:pStyle w:val="NormalWeb"/>
              <w:spacing w:before="0" w:beforeAutospacing="0" w:after="0" w:afterAutospacing="0"/>
            </w:pPr>
            <w:r w:rsidRPr="00293D60">
              <w:t xml:space="preserve">J. Peter Ripley, Esquire </w:t>
            </w:r>
          </w:p>
          <w:p w:rsidR="00E154C6" w:rsidRPr="00293D60" w:rsidRDefault="00E154C6" w:rsidP="00D237AE">
            <w:pPr>
              <w:pStyle w:val="NormalWeb"/>
              <w:spacing w:before="0" w:beforeAutospacing="0" w:after="0" w:afterAutospacing="0"/>
            </w:pPr>
            <w:r w:rsidRPr="00293D60">
              <w:t>Andrews Kurth LLP</w:t>
            </w:r>
          </w:p>
          <w:p w:rsidR="00E154C6" w:rsidRPr="00293D60" w:rsidRDefault="00E154C6" w:rsidP="00D237AE">
            <w:pPr>
              <w:pStyle w:val="NormalWeb"/>
              <w:spacing w:before="0" w:beforeAutospacing="0" w:after="0" w:afterAutospacing="0"/>
            </w:pPr>
            <w:r w:rsidRPr="00293D60">
              <w:t xml:space="preserve">1350 I Street </w:t>
            </w:r>
            <w:r w:rsidRPr="00293D60">
              <w:rPr>
                <w:bCs/>
                <w:iCs/>
              </w:rPr>
              <w:t>NW,</w:t>
            </w:r>
            <w:r w:rsidRPr="00293D60">
              <w:rPr>
                <w:b/>
                <w:bCs/>
                <w:i/>
                <w:iCs/>
              </w:rPr>
              <w:t xml:space="preserve"> </w:t>
            </w:r>
            <w:r w:rsidRPr="00293D60">
              <w:t>Suite 1100</w:t>
            </w:r>
          </w:p>
          <w:p w:rsidR="00E154C6" w:rsidRPr="00293D60" w:rsidRDefault="00E154C6" w:rsidP="00D237AE">
            <w:pPr>
              <w:pStyle w:val="NormalWeb"/>
              <w:spacing w:before="0" w:beforeAutospacing="0" w:after="0" w:afterAutospacing="0"/>
            </w:pPr>
            <w:r w:rsidRPr="00293D60">
              <w:t>Washington, DC 20005</w:t>
            </w:r>
          </w:p>
          <w:p w:rsidR="00E154C6" w:rsidRPr="00293D60" w:rsidRDefault="00E154C6" w:rsidP="00D237AE">
            <w:pPr>
              <w:pStyle w:val="NormalWeb"/>
              <w:spacing w:before="0" w:beforeAutospacing="0" w:after="0" w:afterAutospacing="0"/>
            </w:pPr>
            <w:r w:rsidRPr="00293D60">
              <w:t>kwiseman@andrewskurth.com</w:t>
            </w:r>
          </w:p>
          <w:p w:rsidR="00E154C6" w:rsidRPr="00293D60" w:rsidRDefault="00E154C6" w:rsidP="00D237AE">
            <w:pPr>
              <w:pStyle w:val="NormalWeb"/>
              <w:spacing w:before="0" w:beforeAutospacing="0" w:after="0" w:afterAutospacing="0"/>
            </w:pPr>
            <w:r w:rsidRPr="00293D60">
              <w:t>msundback@andrewskurth.com</w:t>
            </w:r>
          </w:p>
          <w:p w:rsidR="00E154C6" w:rsidRPr="00293D60" w:rsidRDefault="00E154C6" w:rsidP="00D237AE">
            <w:pPr>
              <w:pStyle w:val="NormalWeb"/>
              <w:spacing w:before="0" w:beforeAutospacing="0" w:after="0" w:afterAutospacing="0"/>
            </w:pPr>
            <w:r w:rsidRPr="00293D60">
              <w:t>lpurdy@andrewskurth.com</w:t>
            </w:r>
          </w:p>
          <w:p w:rsidR="00E154C6" w:rsidRPr="00293D60" w:rsidRDefault="00E154C6" w:rsidP="00D237AE">
            <w:pPr>
              <w:pStyle w:val="NormalWeb"/>
              <w:spacing w:before="0" w:beforeAutospacing="0" w:after="0" w:afterAutospacing="0"/>
            </w:pPr>
            <w:r w:rsidRPr="00293D60">
              <w:t>wrappolt@andrewskurth.com</w:t>
            </w:r>
          </w:p>
          <w:p w:rsidR="00E154C6" w:rsidRPr="00293D60" w:rsidRDefault="00E154C6" w:rsidP="00D237AE">
            <w:pPr>
              <w:pStyle w:val="NormalWeb"/>
              <w:spacing w:before="0" w:beforeAutospacing="0" w:after="0" w:afterAutospacing="0"/>
            </w:pPr>
            <w:r w:rsidRPr="00293D60">
              <w:t>pripley@andrewskurth.com</w:t>
            </w:r>
          </w:p>
          <w:p w:rsidR="00E154C6" w:rsidRPr="00BB1737" w:rsidRDefault="00E154C6" w:rsidP="00D237AE">
            <w:pPr>
              <w:pStyle w:val="CM21"/>
            </w:pPr>
            <w:r w:rsidRPr="00BB1737">
              <w:rPr>
                <w:b/>
                <w:color w:val="202020"/>
              </w:rPr>
              <w:t>Attorneys for South Florida Hospital and Healthcare Association</w:t>
            </w:r>
          </w:p>
        </w:tc>
      </w:tr>
      <w:tr w:rsidR="00E154C6" w:rsidRPr="00293D60" w:rsidTr="00D237AE">
        <w:trPr>
          <w:trHeight w:val="525"/>
        </w:trPr>
        <w:tc>
          <w:tcPr>
            <w:tcW w:w="4698" w:type="dxa"/>
          </w:tcPr>
          <w:p w:rsidR="00E154C6" w:rsidRPr="00293D60" w:rsidRDefault="00E154C6" w:rsidP="00D237AE">
            <w:pPr>
              <w:rPr>
                <w:sz w:val="24"/>
                <w:szCs w:val="24"/>
              </w:rPr>
            </w:pPr>
            <w:r w:rsidRPr="00293D60">
              <w:rPr>
                <w:sz w:val="24"/>
                <w:szCs w:val="24"/>
              </w:rPr>
              <w:t>Vicki Gordon Kaufman, Esq.</w:t>
            </w:r>
          </w:p>
          <w:p w:rsidR="00E154C6" w:rsidRPr="00293D60" w:rsidRDefault="00E154C6" w:rsidP="00D237AE">
            <w:pPr>
              <w:rPr>
                <w:sz w:val="24"/>
                <w:szCs w:val="24"/>
              </w:rPr>
            </w:pPr>
            <w:r w:rsidRPr="00293D60">
              <w:rPr>
                <w:sz w:val="24"/>
                <w:szCs w:val="24"/>
              </w:rPr>
              <w:t>Jon C. Moyle, Jr., Esq.</w:t>
            </w:r>
          </w:p>
          <w:p w:rsidR="00E154C6" w:rsidRPr="00293D60" w:rsidRDefault="00E154C6" w:rsidP="00D237AE">
            <w:pPr>
              <w:rPr>
                <w:sz w:val="24"/>
                <w:szCs w:val="24"/>
              </w:rPr>
            </w:pPr>
            <w:r w:rsidRPr="00293D60">
              <w:rPr>
                <w:sz w:val="24"/>
                <w:szCs w:val="24"/>
              </w:rPr>
              <w:t>Moyle Law Firm, P.A.</w:t>
            </w:r>
          </w:p>
          <w:p w:rsidR="00E154C6" w:rsidRPr="00293D60" w:rsidRDefault="00E154C6" w:rsidP="00D237AE">
            <w:pPr>
              <w:autoSpaceDE w:val="0"/>
              <w:autoSpaceDN w:val="0"/>
              <w:adjustRightInd w:val="0"/>
              <w:rPr>
                <w:sz w:val="24"/>
                <w:szCs w:val="24"/>
              </w:rPr>
            </w:pPr>
            <w:r w:rsidRPr="00293D60">
              <w:rPr>
                <w:sz w:val="24"/>
                <w:szCs w:val="24"/>
              </w:rPr>
              <w:t>118 North Gadsden Street</w:t>
            </w:r>
          </w:p>
          <w:p w:rsidR="00E154C6" w:rsidRPr="00293D60" w:rsidRDefault="00E154C6" w:rsidP="00D237AE">
            <w:pPr>
              <w:autoSpaceDE w:val="0"/>
              <w:autoSpaceDN w:val="0"/>
              <w:adjustRightInd w:val="0"/>
              <w:rPr>
                <w:sz w:val="24"/>
                <w:szCs w:val="24"/>
              </w:rPr>
            </w:pPr>
            <w:r w:rsidRPr="00293D60">
              <w:rPr>
                <w:sz w:val="24"/>
                <w:szCs w:val="24"/>
              </w:rPr>
              <w:t>Tallahassee, Florida 32301</w:t>
            </w:r>
          </w:p>
          <w:p w:rsidR="00E154C6" w:rsidRPr="00BB1737" w:rsidRDefault="00E154C6" w:rsidP="00D237AE">
            <w:pPr>
              <w:pStyle w:val="CM21"/>
            </w:pPr>
            <w:r w:rsidRPr="00BB1737">
              <w:t>jmoyle@moylelaw.com</w:t>
            </w:r>
          </w:p>
          <w:p w:rsidR="00E154C6" w:rsidRPr="00293D60" w:rsidRDefault="00E154C6" w:rsidP="00D237AE">
            <w:pPr>
              <w:autoSpaceDE w:val="0"/>
              <w:autoSpaceDN w:val="0"/>
              <w:adjustRightInd w:val="0"/>
              <w:rPr>
                <w:sz w:val="24"/>
                <w:szCs w:val="24"/>
              </w:rPr>
            </w:pPr>
            <w:r w:rsidRPr="00293D60">
              <w:rPr>
                <w:sz w:val="24"/>
                <w:szCs w:val="24"/>
              </w:rPr>
              <w:t>vkaufman@moylelaw.com</w:t>
            </w:r>
          </w:p>
          <w:p w:rsidR="00E154C6" w:rsidRPr="00293D60" w:rsidRDefault="00E154C6" w:rsidP="00D237AE">
            <w:pPr>
              <w:rPr>
                <w:b/>
                <w:color w:val="202020"/>
                <w:sz w:val="24"/>
                <w:szCs w:val="24"/>
              </w:rPr>
            </w:pPr>
            <w:r w:rsidRPr="00293D60">
              <w:rPr>
                <w:b/>
                <w:color w:val="202020"/>
                <w:sz w:val="24"/>
                <w:szCs w:val="24"/>
              </w:rPr>
              <w:t>Attorneys for Florida Industrial</w:t>
            </w:r>
            <w:r w:rsidRPr="00293D60">
              <w:rPr>
                <w:b/>
                <w:color w:val="202020"/>
                <w:sz w:val="24"/>
                <w:szCs w:val="24"/>
              </w:rPr>
              <w:br/>
              <w:t>Power Users Group</w:t>
            </w:r>
          </w:p>
          <w:p w:rsidR="00E154C6" w:rsidRPr="00293D60" w:rsidRDefault="00E154C6" w:rsidP="00D237AE">
            <w:pPr>
              <w:rPr>
                <w:sz w:val="24"/>
                <w:szCs w:val="24"/>
              </w:rPr>
            </w:pPr>
          </w:p>
        </w:tc>
        <w:tc>
          <w:tcPr>
            <w:tcW w:w="0" w:type="auto"/>
            <w:vMerge/>
            <w:vAlign w:val="center"/>
          </w:tcPr>
          <w:p w:rsidR="00E154C6" w:rsidRPr="00293D60" w:rsidRDefault="00E154C6" w:rsidP="00D237AE">
            <w:pPr>
              <w:rPr>
                <w:sz w:val="24"/>
                <w:szCs w:val="24"/>
              </w:rPr>
            </w:pPr>
          </w:p>
        </w:tc>
      </w:tr>
      <w:tr w:rsidR="00E154C6" w:rsidRPr="00293D60" w:rsidTr="00D237AE">
        <w:trPr>
          <w:trHeight w:val="525"/>
        </w:trPr>
        <w:tc>
          <w:tcPr>
            <w:tcW w:w="4698" w:type="dxa"/>
          </w:tcPr>
          <w:p w:rsidR="00E154C6" w:rsidRPr="00293D60" w:rsidRDefault="00E154C6" w:rsidP="00D237AE">
            <w:pPr>
              <w:autoSpaceDE w:val="0"/>
              <w:autoSpaceDN w:val="0"/>
              <w:adjustRightInd w:val="0"/>
              <w:rPr>
                <w:sz w:val="24"/>
                <w:szCs w:val="24"/>
              </w:rPr>
            </w:pPr>
            <w:r w:rsidRPr="00293D60">
              <w:rPr>
                <w:sz w:val="24"/>
                <w:szCs w:val="24"/>
              </w:rPr>
              <w:t>John W. Hendricks</w:t>
            </w:r>
          </w:p>
          <w:p w:rsidR="00E154C6" w:rsidRPr="00293D60" w:rsidRDefault="00E154C6" w:rsidP="00D237AE">
            <w:pPr>
              <w:autoSpaceDE w:val="0"/>
              <w:autoSpaceDN w:val="0"/>
              <w:adjustRightInd w:val="0"/>
              <w:rPr>
                <w:sz w:val="24"/>
                <w:szCs w:val="24"/>
              </w:rPr>
            </w:pPr>
            <w:r w:rsidRPr="00293D60">
              <w:rPr>
                <w:sz w:val="24"/>
                <w:szCs w:val="24"/>
              </w:rPr>
              <w:t>367 S Shore Dr</w:t>
            </w:r>
            <w:r>
              <w:rPr>
                <w:sz w:val="24"/>
                <w:szCs w:val="24"/>
              </w:rPr>
              <w:t>.</w:t>
            </w:r>
          </w:p>
          <w:p w:rsidR="00E154C6" w:rsidRPr="00293D60" w:rsidRDefault="00E154C6" w:rsidP="00D237AE">
            <w:pPr>
              <w:autoSpaceDE w:val="0"/>
              <w:autoSpaceDN w:val="0"/>
              <w:adjustRightInd w:val="0"/>
              <w:rPr>
                <w:sz w:val="24"/>
                <w:szCs w:val="24"/>
              </w:rPr>
            </w:pPr>
            <w:r w:rsidRPr="00293D60">
              <w:rPr>
                <w:sz w:val="24"/>
                <w:szCs w:val="24"/>
              </w:rPr>
              <w:t>Sarasota, FL  34234</w:t>
            </w:r>
          </w:p>
          <w:p w:rsidR="00E154C6" w:rsidRPr="00293D60" w:rsidRDefault="00E154C6" w:rsidP="00D237AE">
            <w:pPr>
              <w:autoSpaceDE w:val="0"/>
              <w:autoSpaceDN w:val="0"/>
              <w:adjustRightInd w:val="0"/>
              <w:rPr>
                <w:sz w:val="24"/>
                <w:szCs w:val="24"/>
              </w:rPr>
            </w:pPr>
            <w:r w:rsidRPr="00293D60">
              <w:rPr>
                <w:sz w:val="24"/>
                <w:szCs w:val="24"/>
              </w:rPr>
              <w:t>jwhendricks@sti2.com</w:t>
            </w:r>
          </w:p>
          <w:p w:rsidR="00E154C6" w:rsidRPr="00293D60" w:rsidRDefault="00E154C6" w:rsidP="00D237AE">
            <w:pPr>
              <w:autoSpaceDE w:val="0"/>
              <w:autoSpaceDN w:val="0"/>
              <w:adjustRightInd w:val="0"/>
              <w:rPr>
                <w:sz w:val="24"/>
                <w:szCs w:val="24"/>
              </w:rPr>
            </w:pPr>
          </w:p>
        </w:tc>
        <w:tc>
          <w:tcPr>
            <w:tcW w:w="4950" w:type="dxa"/>
          </w:tcPr>
          <w:p w:rsidR="00E154C6" w:rsidRPr="00293D60" w:rsidRDefault="00E154C6" w:rsidP="00D237AE">
            <w:pPr>
              <w:autoSpaceDE w:val="0"/>
              <w:autoSpaceDN w:val="0"/>
              <w:adjustRightInd w:val="0"/>
              <w:rPr>
                <w:sz w:val="24"/>
                <w:szCs w:val="24"/>
              </w:rPr>
            </w:pPr>
            <w:r w:rsidRPr="00293D60">
              <w:rPr>
                <w:sz w:val="24"/>
                <w:szCs w:val="24"/>
              </w:rPr>
              <w:t>Thomas Saporito</w:t>
            </w:r>
            <w:r w:rsidRPr="00293D60">
              <w:rPr>
                <w:sz w:val="24"/>
                <w:szCs w:val="24"/>
              </w:rPr>
              <w:br/>
              <w:t>6701 Mallards Cove Rd., Apt. 28H</w:t>
            </w:r>
          </w:p>
          <w:p w:rsidR="00E154C6" w:rsidRPr="00293D60" w:rsidRDefault="00E154C6" w:rsidP="00D237AE">
            <w:pPr>
              <w:autoSpaceDE w:val="0"/>
              <w:autoSpaceDN w:val="0"/>
              <w:adjustRightInd w:val="0"/>
              <w:rPr>
                <w:sz w:val="24"/>
                <w:szCs w:val="24"/>
              </w:rPr>
            </w:pPr>
            <w:r w:rsidRPr="00293D60">
              <w:rPr>
                <w:sz w:val="24"/>
                <w:szCs w:val="24"/>
              </w:rPr>
              <w:t>Jupiter, FL 33458</w:t>
            </w:r>
          </w:p>
          <w:p w:rsidR="00E154C6" w:rsidRPr="00293D60" w:rsidRDefault="00E154C6" w:rsidP="00D237AE">
            <w:pPr>
              <w:autoSpaceDE w:val="0"/>
              <w:autoSpaceDN w:val="0"/>
              <w:adjustRightInd w:val="0"/>
              <w:rPr>
                <w:sz w:val="24"/>
                <w:szCs w:val="24"/>
              </w:rPr>
            </w:pPr>
            <w:r w:rsidRPr="00293D60">
              <w:rPr>
                <w:sz w:val="24"/>
                <w:szCs w:val="24"/>
              </w:rPr>
              <w:t>saporito3@gmail.com</w:t>
            </w:r>
          </w:p>
        </w:tc>
      </w:tr>
    </w:tbl>
    <w:p w:rsidR="00E154C6" w:rsidRDefault="00E154C6" w:rsidP="00F84FFD">
      <w:r>
        <w:br w:type="page"/>
      </w:r>
    </w:p>
    <w:tbl>
      <w:tblPr>
        <w:tblW w:w="9648" w:type="dxa"/>
        <w:tblLook w:val="00A0"/>
      </w:tblPr>
      <w:tblGrid>
        <w:gridCol w:w="4698"/>
        <w:gridCol w:w="4950"/>
      </w:tblGrid>
      <w:tr w:rsidR="00E154C6" w:rsidRPr="00293D60" w:rsidTr="009D2D45">
        <w:trPr>
          <w:trHeight w:val="525"/>
        </w:trPr>
        <w:tc>
          <w:tcPr>
            <w:tcW w:w="4698" w:type="dxa"/>
          </w:tcPr>
          <w:p w:rsidR="00E154C6" w:rsidRPr="00E83FCA" w:rsidRDefault="00E154C6" w:rsidP="00EA5431">
            <w:pPr>
              <w:rPr>
                <w:sz w:val="24"/>
                <w:szCs w:val="24"/>
              </w:rPr>
            </w:pPr>
            <w:r w:rsidRPr="00E83FCA">
              <w:rPr>
                <w:sz w:val="24"/>
                <w:szCs w:val="24"/>
              </w:rPr>
              <w:t>Captain Samuel T. Miller</w:t>
            </w:r>
          </w:p>
          <w:p w:rsidR="00E154C6" w:rsidRPr="00E83FCA" w:rsidRDefault="00E154C6" w:rsidP="00EA5431">
            <w:pPr>
              <w:rPr>
                <w:sz w:val="24"/>
                <w:szCs w:val="24"/>
              </w:rPr>
            </w:pPr>
            <w:r w:rsidRPr="00E83FCA">
              <w:rPr>
                <w:sz w:val="24"/>
                <w:szCs w:val="24"/>
              </w:rPr>
              <w:t>Ms. Karen White</w:t>
            </w:r>
          </w:p>
          <w:p w:rsidR="00E154C6" w:rsidRPr="00E83FCA" w:rsidRDefault="00E154C6" w:rsidP="00EA5431">
            <w:pPr>
              <w:rPr>
                <w:sz w:val="24"/>
                <w:szCs w:val="24"/>
              </w:rPr>
            </w:pPr>
            <w:r w:rsidRPr="00E83FCA">
              <w:rPr>
                <w:sz w:val="24"/>
                <w:szCs w:val="24"/>
              </w:rPr>
              <w:t xml:space="preserve">Lt. Col. Gregory </w:t>
            </w:r>
            <w:proofErr w:type="spellStart"/>
            <w:r w:rsidRPr="00E83FCA">
              <w:rPr>
                <w:sz w:val="24"/>
                <w:szCs w:val="24"/>
              </w:rPr>
              <w:t>Fike</w:t>
            </w:r>
            <w:proofErr w:type="spellEnd"/>
            <w:r w:rsidRPr="00E83FCA">
              <w:rPr>
                <w:sz w:val="24"/>
                <w:szCs w:val="24"/>
              </w:rPr>
              <w:t xml:space="preserve">  </w:t>
            </w:r>
          </w:p>
          <w:p w:rsidR="00E154C6" w:rsidRPr="00E83FCA" w:rsidRDefault="00E154C6" w:rsidP="00EA5431">
            <w:pPr>
              <w:rPr>
                <w:sz w:val="24"/>
                <w:szCs w:val="24"/>
              </w:rPr>
            </w:pPr>
            <w:r w:rsidRPr="00E83FCA">
              <w:rPr>
                <w:sz w:val="24"/>
                <w:szCs w:val="24"/>
              </w:rPr>
              <w:t xml:space="preserve">USAF/AFLOA/JACL/ULFSC </w:t>
            </w:r>
          </w:p>
          <w:p w:rsidR="00E154C6" w:rsidRPr="00E83FCA" w:rsidRDefault="00E154C6" w:rsidP="00EA5431">
            <w:pPr>
              <w:rPr>
                <w:sz w:val="24"/>
                <w:szCs w:val="24"/>
              </w:rPr>
            </w:pPr>
            <w:r w:rsidRPr="00E83FCA">
              <w:rPr>
                <w:sz w:val="24"/>
                <w:szCs w:val="24"/>
              </w:rPr>
              <w:t xml:space="preserve">139 Barnes Drive, Suite 1 </w:t>
            </w:r>
          </w:p>
          <w:p w:rsidR="00E154C6" w:rsidRPr="00E83FCA" w:rsidRDefault="00E154C6" w:rsidP="00EA5431">
            <w:pPr>
              <w:rPr>
                <w:sz w:val="24"/>
                <w:szCs w:val="24"/>
              </w:rPr>
            </w:pPr>
            <w:r w:rsidRPr="00E83FCA">
              <w:rPr>
                <w:sz w:val="24"/>
                <w:szCs w:val="24"/>
              </w:rPr>
              <w:t xml:space="preserve">Tyndall AFB, FL 32403-5317 </w:t>
            </w:r>
          </w:p>
          <w:p w:rsidR="00E154C6" w:rsidRPr="00E83FCA" w:rsidRDefault="00E154C6" w:rsidP="00EA5431">
            <w:pPr>
              <w:rPr>
                <w:sz w:val="24"/>
                <w:szCs w:val="24"/>
              </w:rPr>
            </w:pPr>
            <w:r w:rsidRPr="00E83FCA">
              <w:rPr>
                <w:sz w:val="24"/>
                <w:szCs w:val="24"/>
              </w:rPr>
              <w:t>samuel.miller@tyndall.af.mil</w:t>
            </w:r>
          </w:p>
          <w:p w:rsidR="00E154C6" w:rsidRPr="00E83FCA" w:rsidRDefault="00E154C6" w:rsidP="00EA5431">
            <w:pPr>
              <w:rPr>
                <w:sz w:val="24"/>
                <w:szCs w:val="24"/>
              </w:rPr>
            </w:pPr>
            <w:r w:rsidRPr="00E83FCA">
              <w:rPr>
                <w:sz w:val="24"/>
                <w:szCs w:val="24"/>
              </w:rPr>
              <w:t>karen.white@tyndall.af.mil</w:t>
            </w:r>
          </w:p>
          <w:p w:rsidR="00E154C6" w:rsidRDefault="00E154C6" w:rsidP="00EA5431">
            <w:pPr>
              <w:autoSpaceDE w:val="0"/>
              <w:autoSpaceDN w:val="0"/>
              <w:adjustRightInd w:val="0"/>
              <w:rPr>
                <w:sz w:val="24"/>
                <w:szCs w:val="24"/>
              </w:rPr>
            </w:pPr>
            <w:r w:rsidRPr="00FD126D">
              <w:rPr>
                <w:sz w:val="24"/>
                <w:szCs w:val="24"/>
              </w:rPr>
              <w:t>gregory.fike@tyndall.af.mil</w:t>
            </w:r>
          </w:p>
          <w:p w:rsidR="00E154C6" w:rsidRPr="001F770F" w:rsidRDefault="00E154C6" w:rsidP="00EA5431">
            <w:pPr>
              <w:rPr>
                <w:b/>
                <w:sz w:val="24"/>
                <w:szCs w:val="24"/>
              </w:rPr>
            </w:pPr>
            <w:r w:rsidRPr="001F770F">
              <w:rPr>
                <w:b/>
                <w:sz w:val="24"/>
                <w:szCs w:val="24"/>
              </w:rPr>
              <w:t>Attorney for the Federal Executive Agencies</w:t>
            </w:r>
          </w:p>
          <w:p w:rsidR="00E154C6" w:rsidRPr="00293D60" w:rsidRDefault="00E154C6" w:rsidP="00EA5431">
            <w:pPr>
              <w:autoSpaceDE w:val="0"/>
              <w:autoSpaceDN w:val="0"/>
              <w:adjustRightInd w:val="0"/>
              <w:rPr>
                <w:sz w:val="24"/>
                <w:szCs w:val="24"/>
              </w:rPr>
            </w:pPr>
          </w:p>
        </w:tc>
        <w:tc>
          <w:tcPr>
            <w:tcW w:w="4950" w:type="dxa"/>
          </w:tcPr>
          <w:p w:rsidR="00E154C6" w:rsidRPr="00293D60" w:rsidRDefault="00E154C6" w:rsidP="00EA5431">
            <w:pPr>
              <w:autoSpaceDE w:val="0"/>
              <w:autoSpaceDN w:val="0"/>
              <w:adjustRightInd w:val="0"/>
              <w:rPr>
                <w:sz w:val="24"/>
                <w:szCs w:val="24"/>
              </w:rPr>
            </w:pPr>
            <w:r w:rsidRPr="00293D60">
              <w:rPr>
                <w:sz w:val="24"/>
                <w:szCs w:val="24"/>
              </w:rPr>
              <w:t>William C. Garner, Esq.</w:t>
            </w:r>
          </w:p>
          <w:p w:rsidR="00E154C6" w:rsidRPr="00293D60" w:rsidRDefault="00E154C6" w:rsidP="00EA5431">
            <w:pPr>
              <w:autoSpaceDE w:val="0"/>
              <w:autoSpaceDN w:val="0"/>
              <w:adjustRightInd w:val="0"/>
              <w:rPr>
                <w:sz w:val="24"/>
                <w:szCs w:val="24"/>
              </w:rPr>
            </w:pPr>
            <w:r w:rsidRPr="00293D60">
              <w:rPr>
                <w:sz w:val="24"/>
                <w:szCs w:val="24"/>
              </w:rPr>
              <w:t>Brian P. Armstrong, Esq.</w:t>
            </w:r>
          </w:p>
          <w:p w:rsidR="00E154C6" w:rsidRPr="00293D60" w:rsidRDefault="00E154C6" w:rsidP="00EA5431">
            <w:pPr>
              <w:autoSpaceDE w:val="0"/>
              <w:autoSpaceDN w:val="0"/>
              <w:adjustRightInd w:val="0"/>
              <w:rPr>
                <w:sz w:val="24"/>
                <w:szCs w:val="24"/>
              </w:rPr>
            </w:pPr>
            <w:r w:rsidRPr="00293D60">
              <w:rPr>
                <w:sz w:val="24"/>
                <w:szCs w:val="24"/>
              </w:rPr>
              <w:t xml:space="preserve">Nabors, </w:t>
            </w:r>
            <w:proofErr w:type="spellStart"/>
            <w:r w:rsidRPr="00293D60">
              <w:rPr>
                <w:sz w:val="24"/>
                <w:szCs w:val="24"/>
              </w:rPr>
              <w:t>Giblin</w:t>
            </w:r>
            <w:proofErr w:type="spellEnd"/>
            <w:r w:rsidRPr="00293D60">
              <w:rPr>
                <w:sz w:val="24"/>
                <w:szCs w:val="24"/>
              </w:rPr>
              <w:t xml:space="preserve"> &amp; Nickerson, P.A.</w:t>
            </w:r>
          </w:p>
          <w:p w:rsidR="00E154C6" w:rsidRPr="00293D60" w:rsidRDefault="00E154C6" w:rsidP="00EA5431">
            <w:pPr>
              <w:autoSpaceDE w:val="0"/>
              <w:autoSpaceDN w:val="0"/>
              <w:adjustRightInd w:val="0"/>
              <w:rPr>
                <w:sz w:val="24"/>
                <w:szCs w:val="24"/>
              </w:rPr>
            </w:pPr>
            <w:r w:rsidRPr="00293D60">
              <w:rPr>
                <w:sz w:val="24"/>
                <w:szCs w:val="24"/>
              </w:rPr>
              <w:t>1500 Mahan Drive, Suite 200</w:t>
            </w:r>
          </w:p>
          <w:p w:rsidR="00E154C6" w:rsidRPr="00293D60" w:rsidRDefault="00E154C6" w:rsidP="00EA5431">
            <w:pPr>
              <w:autoSpaceDE w:val="0"/>
              <w:autoSpaceDN w:val="0"/>
              <w:adjustRightInd w:val="0"/>
              <w:rPr>
                <w:sz w:val="24"/>
                <w:szCs w:val="24"/>
              </w:rPr>
            </w:pPr>
            <w:r w:rsidRPr="00293D60">
              <w:rPr>
                <w:sz w:val="24"/>
                <w:szCs w:val="24"/>
              </w:rPr>
              <w:t>Tallahassee, FL  32308</w:t>
            </w:r>
          </w:p>
          <w:p w:rsidR="00E154C6" w:rsidRPr="00293D60" w:rsidRDefault="00E154C6" w:rsidP="00EA5431">
            <w:pPr>
              <w:autoSpaceDE w:val="0"/>
              <w:autoSpaceDN w:val="0"/>
              <w:adjustRightInd w:val="0"/>
              <w:rPr>
                <w:sz w:val="24"/>
                <w:szCs w:val="24"/>
              </w:rPr>
            </w:pPr>
            <w:r w:rsidRPr="00293D60">
              <w:rPr>
                <w:sz w:val="24"/>
                <w:szCs w:val="24"/>
              </w:rPr>
              <w:t>bgarner@ngnlaw.com</w:t>
            </w:r>
          </w:p>
          <w:p w:rsidR="00E154C6" w:rsidRPr="00293D60" w:rsidRDefault="00E154C6" w:rsidP="00EA5431">
            <w:pPr>
              <w:autoSpaceDE w:val="0"/>
              <w:autoSpaceDN w:val="0"/>
              <w:adjustRightInd w:val="0"/>
              <w:rPr>
                <w:sz w:val="24"/>
                <w:szCs w:val="24"/>
              </w:rPr>
            </w:pPr>
            <w:r w:rsidRPr="00293D60">
              <w:rPr>
                <w:sz w:val="24"/>
                <w:szCs w:val="24"/>
              </w:rPr>
              <w:t>barmstrong@ngnlaw.com</w:t>
            </w:r>
          </w:p>
          <w:p w:rsidR="00E154C6" w:rsidRPr="001F770F" w:rsidRDefault="00E154C6" w:rsidP="00EA5431">
            <w:pPr>
              <w:rPr>
                <w:b/>
                <w:sz w:val="24"/>
                <w:szCs w:val="24"/>
              </w:rPr>
            </w:pPr>
            <w:r w:rsidRPr="001F770F">
              <w:rPr>
                <w:b/>
                <w:sz w:val="24"/>
                <w:szCs w:val="24"/>
              </w:rPr>
              <w:t xml:space="preserve">Attorneys for the Village of Pinecrest </w:t>
            </w:r>
          </w:p>
        </w:tc>
      </w:tr>
    </w:tbl>
    <w:p w:rsidR="00E154C6" w:rsidRDefault="00E154C6" w:rsidP="008572E4">
      <w:pPr>
        <w:ind w:left="4320"/>
        <w:rPr>
          <w:sz w:val="24"/>
          <w:szCs w:val="24"/>
        </w:rPr>
      </w:pPr>
    </w:p>
    <w:p w:rsidR="00185E71" w:rsidRDefault="00185E71" w:rsidP="00185E71">
      <w:pPr>
        <w:keepNext/>
        <w:ind w:left="4680"/>
        <w:rPr>
          <w:sz w:val="24"/>
          <w:szCs w:val="24"/>
        </w:rPr>
      </w:pPr>
      <w:r>
        <w:rPr>
          <w:sz w:val="24"/>
          <w:szCs w:val="24"/>
        </w:rPr>
        <w:t xml:space="preserve">By:  </w:t>
      </w:r>
      <w:r>
        <w:rPr>
          <w:i/>
          <w:sz w:val="24"/>
          <w:szCs w:val="24"/>
          <w:u w:val="single"/>
        </w:rPr>
        <w:t>s/ R. Wade Litchfield</w:t>
      </w:r>
      <w:r>
        <w:rPr>
          <w:i/>
          <w:sz w:val="24"/>
          <w:szCs w:val="24"/>
          <w:u w:val="single"/>
        </w:rPr>
        <w:tab/>
      </w:r>
      <w:r>
        <w:rPr>
          <w:i/>
          <w:sz w:val="24"/>
          <w:szCs w:val="24"/>
          <w:u w:val="single"/>
        </w:rPr>
        <w:tab/>
      </w:r>
      <w:r>
        <w:rPr>
          <w:i/>
          <w:sz w:val="24"/>
          <w:szCs w:val="24"/>
          <w:u w:val="single"/>
        </w:rPr>
        <w:tab/>
      </w:r>
    </w:p>
    <w:p w:rsidR="00185E71" w:rsidRDefault="00185E71" w:rsidP="00185E71">
      <w:pPr>
        <w:ind w:left="5400"/>
        <w:rPr>
          <w:sz w:val="24"/>
          <w:szCs w:val="24"/>
        </w:rPr>
      </w:pPr>
      <w:r>
        <w:rPr>
          <w:sz w:val="24"/>
          <w:szCs w:val="24"/>
        </w:rPr>
        <w:t xml:space="preserve">R. Wade Litchfield </w:t>
      </w:r>
    </w:p>
    <w:p w:rsidR="00E154C6" w:rsidRPr="00906798" w:rsidRDefault="00E154C6" w:rsidP="008572E4">
      <w:pPr>
        <w:ind w:left="4770"/>
        <w:rPr>
          <w:sz w:val="24"/>
          <w:szCs w:val="24"/>
        </w:rPr>
      </w:pPr>
      <w:r>
        <w:rPr>
          <w:sz w:val="24"/>
          <w:szCs w:val="24"/>
        </w:rPr>
        <w:t xml:space="preserve"> </w:t>
      </w:r>
    </w:p>
    <w:sectPr w:rsidR="00E154C6" w:rsidRPr="00906798" w:rsidSect="001F341B">
      <w:pgSz w:w="12240" w:h="15840" w:code="1"/>
      <w:pgMar w:top="1008" w:right="1440" w:bottom="1152" w:left="1440" w:header="576" w:footer="576"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920D2" w:rsidRDefault="008920D2" w:rsidP="00357B68">
      <w:r>
        <w:separator/>
      </w:r>
    </w:p>
  </w:endnote>
  <w:endnote w:type="continuationSeparator" w:id="0">
    <w:p w:rsidR="008920D2" w:rsidRDefault="008920D2" w:rsidP="00357B6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onsolas">
    <w:panose1 w:val="020B0609020204030204"/>
    <w:charset w:val="00"/>
    <w:family w:val="modern"/>
    <w:pitch w:val="fixed"/>
    <w:sig w:usb0="A00002EF" w:usb1="40002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63F1" w:rsidRDefault="006563F1">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63F1" w:rsidRDefault="00725B5C">
    <w:pPr>
      <w:pStyle w:val="Footer"/>
      <w:jc w:val="center"/>
    </w:pPr>
    <w:r>
      <w:fldChar w:fldCharType="begin"/>
    </w:r>
    <w:r w:rsidR="005660BE">
      <w:instrText xml:space="preserve"> PAGE   \* MERGEFORMAT </w:instrText>
    </w:r>
    <w:r>
      <w:fldChar w:fldCharType="separate"/>
    </w:r>
    <w:r w:rsidR="00E831CE">
      <w:rPr>
        <w:noProof/>
      </w:rPr>
      <w:t>2</w:t>
    </w:r>
    <w:r>
      <w:fldChar w:fldCharType="end"/>
    </w:r>
  </w:p>
  <w:p w:rsidR="006563F1" w:rsidRDefault="006563F1">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63F1" w:rsidRDefault="006563F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920D2" w:rsidRDefault="008920D2" w:rsidP="00357B68">
      <w:r>
        <w:separator/>
      </w:r>
    </w:p>
  </w:footnote>
  <w:footnote w:type="continuationSeparator" w:id="0">
    <w:p w:rsidR="008920D2" w:rsidRDefault="008920D2" w:rsidP="00357B68">
      <w:r>
        <w:continuationSeparator/>
      </w:r>
    </w:p>
  </w:footnote>
  <w:footnote w:id="1">
    <w:p w:rsidR="006563F1" w:rsidRPr="00F74CCE" w:rsidRDefault="006563F1" w:rsidP="00FB52F9">
      <w:pPr>
        <w:pStyle w:val="FootnoteText"/>
        <w:jc w:val="both"/>
        <w:rPr>
          <w:sz w:val="24"/>
          <w:szCs w:val="24"/>
        </w:rPr>
      </w:pPr>
      <w:r>
        <w:rPr>
          <w:rStyle w:val="FootnoteReference"/>
        </w:rPr>
        <w:footnoteRef/>
      </w:r>
      <w:r>
        <w:t xml:space="preserve"> </w:t>
      </w:r>
      <w:r w:rsidRPr="00F74CCE">
        <w:rPr>
          <w:sz w:val="24"/>
          <w:szCs w:val="24"/>
        </w:rPr>
        <w:t xml:space="preserve">There is no dispositive list of public interest factors.  Based on review of prior FPSC orders, the Commission has, at various times given the following reasons: the overall reasonableness of the resulting rates; rate stability and predictability; the resulting financial strength of the public utility and its ability (and encouragement) to make needed capital investments; the ability of the public utility to maintain or improve its quality of service and overall reliability; the existence of safeguards for the protection of customers and investors; the amount of information provided to make a reasoned decision; regulatory efficiency; the minimization of regulatory costs and burdens; and the minimization of risk and uncertainty.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63F1" w:rsidRDefault="006563F1">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63F1" w:rsidRDefault="006563F1">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63F1" w:rsidRDefault="006563F1">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15AB7"/>
    <w:multiLevelType w:val="hybridMultilevel"/>
    <w:tmpl w:val="279CD61C"/>
    <w:lvl w:ilvl="0" w:tplc="83889E78">
      <w:start w:val="1"/>
      <w:numFmt w:val="upperLetter"/>
      <w:lvlText w:val="%1."/>
      <w:lvlJc w:val="left"/>
      <w:pPr>
        <w:ind w:left="1440" w:hanging="360"/>
      </w:pPr>
      <w:rPr>
        <w:rFonts w:ascii="Times New Roman" w:hAnsi="Times New Roman" w:cs="Times New Roman" w:hint="default"/>
        <w:b w:val="0"/>
        <w:i w:val="0"/>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
    <w:nsid w:val="0B642ECD"/>
    <w:multiLevelType w:val="hybridMultilevel"/>
    <w:tmpl w:val="62A8421E"/>
    <w:lvl w:ilvl="0" w:tplc="290E5258">
      <w:start w:val="1"/>
      <w:numFmt w:val="decimal"/>
      <w:lvlText w:val="%1."/>
      <w:lvlJc w:val="left"/>
      <w:pPr>
        <w:ind w:left="1440" w:hanging="720"/>
      </w:pPr>
      <w:rPr>
        <w:rFonts w:cs="Times New Roman" w:hint="default"/>
        <w:b w:val="0"/>
        <w:sz w:val="24"/>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nsid w:val="15190274"/>
    <w:multiLevelType w:val="hybridMultilevel"/>
    <w:tmpl w:val="B28662B4"/>
    <w:lvl w:ilvl="0" w:tplc="E7B4916E">
      <w:start w:val="1"/>
      <w:numFmt w:val="decimal"/>
      <w:lvlText w:val="%1."/>
      <w:lvlJc w:val="left"/>
      <w:pPr>
        <w:ind w:left="2160" w:hanging="1440"/>
      </w:pPr>
      <w:rPr>
        <w:rFonts w:cs="Times New Roman" w:hint="default"/>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3">
    <w:nsid w:val="19DA02D7"/>
    <w:multiLevelType w:val="hybridMultilevel"/>
    <w:tmpl w:val="294005D6"/>
    <w:lvl w:ilvl="0" w:tplc="614AEC0C">
      <w:start w:val="1"/>
      <w:numFmt w:val="decimal"/>
      <w:lvlText w:val="%1."/>
      <w:lvlJc w:val="left"/>
      <w:pPr>
        <w:ind w:left="1440" w:hanging="360"/>
      </w:pPr>
      <w:rPr>
        <w:rFonts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4">
    <w:nsid w:val="1F8D13F7"/>
    <w:multiLevelType w:val="hybridMultilevel"/>
    <w:tmpl w:val="3AA68064"/>
    <w:lvl w:ilvl="0" w:tplc="3BC205F0">
      <w:start w:val="1"/>
      <w:numFmt w:val="decimal"/>
      <w:lvlText w:val="%1."/>
      <w:lvlJc w:val="left"/>
      <w:pPr>
        <w:ind w:left="2160" w:hanging="1440"/>
      </w:pPr>
      <w:rPr>
        <w:rFonts w:cs="Times New Roman"/>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5">
    <w:nsid w:val="26233472"/>
    <w:multiLevelType w:val="hybridMultilevel"/>
    <w:tmpl w:val="3A7C3898"/>
    <w:lvl w:ilvl="0" w:tplc="8AA6768C">
      <w:start w:val="1"/>
      <w:numFmt w:val="upperRoman"/>
      <w:lvlText w:val="%1&gt;"/>
      <w:lvlJc w:val="left"/>
      <w:pPr>
        <w:ind w:left="1080" w:hanging="72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nsid w:val="30B004E5"/>
    <w:multiLevelType w:val="hybridMultilevel"/>
    <w:tmpl w:val="4060271E"/>
    <w:lvl w:ilvl="0" w:tplc="F424CC24">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7">
    <w:nsid w:val="376D100F"/>
    <w:multiLevelType w:val="hybridMultilevel"/>
    <w:tmpl w:val="71F070B8"/>
    <w:lvl w:ilvl="0" w:tplc="DB340302">
      <w:start w:val="1"/>
      <w:numFmt w:val="bullet"/>
      <w:lvlText w:val=""/>
      <w:lvlJc w:val="left"/>
      <w:pPr>
        <w:tabs>
          <w:tab w:val="num" w:pos="1872"/>
        </w:tabs>
        <w:ind w:left="1872"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8">
    <w:nsid w:val="541B6257"/>
    <w:multiLevelType w:val="hybridMultilevel"/>
    <w:tmpl w:val="B68CCEF6"/>
    <w:lvl w:ilvl="0" w:tplc="4DBA2D60">
      <w:start w:val="1"/>
      <w:numFmt w:val="upperRoman"/>
      <w:pStyle w:val="TitleI"/>
      <w:lvlText w:val="%1."/>
      <w:lvlJc w:val="left"/>
      <w:pPr>
        <w:ind w:left="1080" w:hanging="72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nsid w:val="546B5BA6"/>
    <w:multiLevelType w:val="hybridMultilevel"/>
    <w:tmpl w:val="EC1CABB8"/>
    <w:lvl w:ilvl="0" w:tplc="4AE45E7A">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0">
    <w:nsid w:val="57856367"/>
    <w:multiLevelType w:val="hybridMultilevel"/>
    <w:tmpl w:val="C9623DA2"/>
    <w:lvl w:ilvl="0" w:tplc="23F60ECC">
      <w:start w:val="1"/>
      <w:numFmt w:val="decimal"/>
      <w:pStyle w:val="List"/>
      <w:lvlText w:val="%1."/>
      <w:lvlJc w:val="left"/>
      <w:pPr>
        <w:ind w:left="360" w:hanging="360"/>
      </w:pPr>
      <w:rPr>
        <w:rFonts w:cs="Times New Roman" w:hint="default"/>
        <w:b w:val="0"/>
        <w:sz w:val="24"/>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1">
    <w:nsid w:val="5DA71B47"/>
    <w:multiLevelType w:val="hybridMultilevel"/>
    <w:tmpl w:val="6B3EC9E0"/>
    <w:lvl w:ilvl="0" w:tplc="4E96386E">
      <w:start w:val="1"/>
      <w:numFmt w:val="upperRoman"/>
      <w:lvlText w:val="%1."/>
      <w:lvlJc w:val="left"/>
      <w:pPr>
        <w:ind w:left="1080" w:hanging="720"/>
      </w:pPr>
      <w:rPr>
        <w:rFonts w:cs="Times New Roman" w:hint="default"/>
        <w:b/>
        <w:u w:val="none"/>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
    <w:nsid w:val="5E6D3A73"/>
    <w:multiLevelType w:val="hybridMultilevel"/>
    <w:tmpl w:val="198216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5F6E4E7F"/>
    <w:multiLevelType w:val="hybridMultilevel"/>
    <w:tmpl w:val="90C2E7CE"/>
    <w:lvl w:ilvl="0" w:tplc="BDDEA36A">
      <w:start w:val="1"/>
      <w:numFmt w:val="upperRoman"/>
      <w:lvlText w:val="%1."/>
      <w:lvlJc w:val="left"/>
      <w:pPr>
        <w:ind w:left="720" w:hanging="360"/>
      </w:pPr>
      <w:rPr>
        <w:rFonts w:cs="Times New Roman"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0847EAF"/>
    <w:multiLevelType w:val="hybridMultilevel"/>
    <w:tmpl w:val="23DE51E8"/>
    <w:lvl w:ilvl="0" w:tplc="F6BA09F6">
      <w:start w:val="1"/>
      <w:numFmt w:val="bullet"/>
      <w:lvlText w:val=""/>
      <w:lvlJc w:val="left"/>
      <w:pPr>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E3B2EA6A">
      <w:start w:val="1"/>
      <w:numFmt w:val="bullet"/>
      <w:lvlText w:val="•"/>
      <w:lvlJc w:val="left"/>
      <w:pPr>
        <w:tabs>
          <w:tab w:val="num" w:pos="2160"/>
        </w:tabs>
        <w:ind w:left="2160" w:hanging="360"/>
      </w:pPr>
      <w:rPr>
        <w:rFonts w:ascii="Times New Roman" w:hAnsi="Times New Roman" w:hint="default"/>
      </w:rPr>
    </w:lvl>
    <w:lvl w:ilvl="3" w:tplc="641048B6">
      <w:start w:val="1"/>
      <w:numFmt w:val="bullet"/>
      <w:lvlText w:val="•"/>
      <w:lvlJc w:val="left"/>
      <w:pPr>
        <w:tabs>
          <w:tab w:val="num" w:pos="2880"/>
        </w:tabs>
        <w:ind w:left="2880" w:hanging="360"/>
      </w:pPr>
      <w:rPr>
        <w:rFonts w:ascii="Times New Roman" w:hAnsi="Times New Roman" w:hint="default"/>
      </w:rPr>
    </w:lvl>
    <w:lvl w:ilvl="4" w:tplc="BBD0BD8A">
      <w:start w:val="1"/>
      <w:numFmt w:val="bullet"/>
      <w:lvlText w:val="•"/>
      <w:lvlJc w:val="left"/>
      <w:pPr>
        <w:tabs>
          <w:tab w:val="num" w:pos="3600"/>
        </w:tabs>
        <w:ind w:left="3600" w:hanging="360"/>
      </w:pPr>
      <w:rPr>
        <w:rFonts w:ascii="Times New Roman" w:hAnsi="Times New Roman" w:hint="default"/>
      </w:rPr>
    </w:lvl>
    <w:lvl w:ilvl="5" w:tplc="EFA2D0B8">
      <w:start w:val="1"/>
      <w:numFmt w:val="bullet"/>
      <w:lvlText w:val="•"/>
      <w:lvlJc w:val="left"/>
      <w:pPr>
        <w:tabs>
          <w:tab w:val="num" w:pos="4320"/>
        </w:tabs>
        <w:ind w:left="4320" w:hanging="360"/>
      </w:pPr>
      <w:rPr>
        <w:rFonts w:ascii="Times New Roman" w:hAnsi="Times New Roman" w:hint="default"/>
      </w:rPr>
    </w:lvl>
    <w:lvl w:ilvl="6" w:tplc="B37AE324">
      <w:start w:val="1"/>
      <w:numFmt w:val="bullet"/>
      <w:lvlText w:val="•"/>
      <w:lvlJc w:val="left"/>
      <w:pPr>
        <w:tabs>
          <w:tab w:val="num" w:pos="5040"/>
        </w:tabs>
        <w:ind w:left="5040" w:hanging="360"/>
      </w:pPr>
      <w:rPr>
        <w:rFonts w:ascii="Times New Roman" w:hAnsi="Times New Roman" w:hint="default"/>
      </w:rPr>
    </w:lvl>
    <w:lvl w:ilvl="7" w:tplc="925A21A8">
      <w:start w:val="1"/>
      <w:numFmt w:val="bullet"/>
      <w:lvlText w:val="•"/>
      <w:lvlJc w:val="left"/>
      <w:pPr>
        <w:tabs>
          <w:tab w:val="num" w:pos="5760"/>
        </w:tabs>
        <w:ind w:left="5760" w:hanging="360"/>
      </w:pPr>
      <w:rPr>
        <w:rFonts w:ascii="Times New Roman" w:hAnsi="Times New Roman" w:hint="default"/>
      </w:rPr>
    </w:lvl>
    <w:lvl w:ilvl="8" w:tplc="7FFAF9E0">
      <w:start w:val="1"/>
      <w:numFmt w:val="bullet"/>
      <w:lvlText w:val="•"/>
      <w:lvlJc w:val="left"/>
      <w:pPr>
        <w:tabs>
          <w:tab w:val="num" w:pos="6480"/>
        </w:tabs>
        <w:ind w:left="6480" w:hanging="360"/>
      </w:pPr>
      <w:rPr>
        <w:rFonts w:ascii="Times New Roman" w:hAnsi="Times New Roman" w:hint="default"/>
      </w:rPr>
    </w:lvl>
  </w:abstractNum>
  <w:abstractNum w:abstractNumId="15">
    <w:nsid w:val="648349AB"/>
    <w:multiLevelType w:val="hybridMultilevel"/>
    <w:tmpl w:val="B5D05A9E"/>
    <w:lvl w:ilvl="0" w:tplc="34A06EEC">
      <w:start w:val="1"/>
      <w:numFmt w:val="decimal"/>
      <w:pStyle w:val="NumberedParags"/>
      <w:lvlText w:val="%1."/>
      <w:lvlJc w:val="righ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6">
    <w:nsid w:val="6FEB6AFB"/>
    <w:multiLevelType w:val="hybridMultilevel"/>
    <w:tmpl w:val="5100FE5E"/>
    <w:lvl w:ilvl="0" w:tplc="31E8039A">
      <w:start w:val="1"/>
      <w:numFmt w:val="upperRoman"/>
      <w:lvlText w:val="%1."/>
      <w:lvlJc w:val="left"/>
      <w:pPr>
        <w:ind w:left="720" w:hanging="720"/>
      </w:pPr>
      <w:rPr>
        <w:rFonts w:cs="Times New Roman" w:hint="default"/>
      </w:rPr>
    </w:lvl>
    <w:lvl w:ilvl="1" w:tplc="290E5258">
      <w:start w:val="1"/>
      <w:numFmt w:val="decimal"/>
      <w:lvlText w:val="%2."/>
      <w:lvlJc w:val="left"/>
      <w:pPr>
        <w:ind w:left="1440" w:hanging="720"/>
      </w:pPr>
      <w:rPr>
        <w:rFonts w:cs="Times New Roman" w:hint="default"/>
        <w:b w:val="0"/>
        <w:sz w:val="24"/>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7">
    <w:nsid w:val="77721A33"/>
    <w:multiLevelType w:val="hybridMultilevel"/>
    <w:tmpl w:val="72DCE45A"/>
    <w:lvl w:ilvl="0" w:tplc="13400440">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num w:numId="1">
    <w:abstractNumId w:val="8"/>
  </w:num>
  <w:num w:numId="2">
    <w:abstractNumId w:val="3"/>
  </w:num>
  <w:num w:numId="3">
    <w:abstractNumId w:val="13"/>
  </w:num>
  <w:num w:numId="4">
    <w:abstractNumId w:val="15"/>
  </w:num>
  <w:num w:numId="5">
    <w:abstractNumId w:val="10"/>
  </w:num>
  <w:num w:numId="6">
    <w:abstractNumId w:val="10"/>
  </w:num>
  <w:num w:numId="7">
    <w:abstractNumId w:val="10"/>
  </w:num>
  <w:num w:numId="8">
    <w:abstractNumId w:val="11"/>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num>
  <w:num w:numId="11">
    <w:abstractNumId w:val="16"/>
  </w:num>
  <w:num w:numId="1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7"/>
  </w:num>
  <w:num w:numId="15">
    <w:abstractNumId w:val="9"/>
  </w:num>
  <w:num w:numId="16">
    <w:abstractNumId w:val="6"/>
  </w:num>
  <w:num w:numId="17">
    <w:abstractNumId w:val="14"/>
  </w:num>
  <w:num w:numId="18">
    <w:abstractNumId w:val="2"/>
  </w:num>
  <w:num w:numId="19">
    <w:abstractNumId w:val="17"/>
  </w:num>
  <w:num w:numId="20">
    <w:abstractNumId w:val="1"/>
  </w:num>
  <w:num w:numId="21">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68"/>
  <w:proofState w:spelling="clean"/>
  <w:stylePaneFormatFilter w:val="3F01"/>
  <w:doNotTrackFormatting/>
  <w:defaultTabStop w:val="720"/>
  <w:drawingGridHorizontalSpacing w:val="100"/>
  <w:displayHorizontalDrawingGridEvery w:val="2"/>
  <w:characterSpacingControl w:val="doNotCompress"/>
  <w:hdrShapeDefaults>
    <o:shapedefaults v:ext="edit" spidmax="8193"/>
  </w:hdrShapeDefaults>
  <w:footnotePr>
    <w:footnote w:id="-1"/>
    <w:footnote w:id="0"/>
  </w:footnotePr>
  <w:endnotePr>
    <w:endnote w:id="-1"/>
    <w:endnote w:id="0"/>
  </w:endnotePr>
  <w:compat/>
  <w:rsids>
    <w:rsidRoot w:val="002C5E84"/>
    <w:rsid w:val="00000270"/>
    <w:rsid w:val="00000898"/>
    <w:rsid w:val="00000B6E"/>
    <w:rsid w:val="00000D88"/>
    <w:rsid w:val="00001A1B"/>
    <w:rsid w:val="00001CD6"/>
    <w:rsid w:val="00001EFE"/>
    <w:rsid w:val="00002021"/>
    <w:rsid w:val="000023B6"/>
    <w:rsid w:val="000025C9"/>
    <w:rsid w:val="00002D69"/>
    <w:rsid w:val="00002E6F"/>
    <w:rsid w:val="00003175"/>
    <w:rsid w:val="000034DA"/>
    <w:rsid w:val="0000396E"/>
    <w:rsid w:val="00003CC9"/>
    <w:rsid w:val="00003F11"/>
    <w:rsid w:val="00004223"/>
    <w:rsid w:val="00004436"/>
    <w:rsid w:val="00004BAA"/>
    <w:rsid w:val="00004F23"/>
    <w:rsid w:val="000057A0"/>
    <w:rsid w:val="000057BC"/>
    <w:rsid w:val="00005D3D"/>
    <w:rsid w:val="00005E67"/>
    <w:rsid w:val="00006402"/>
    <w:rsid w:val="00006551"/>
    <w:rsid w:val="00006725"/>
    <w:rsid w:val="00006E0E"/>
    <w:rsid w:val="00006F12"/>
    <w:rsid w:val="00007373"/>
    <w:rsid w:val="000073E0"/>
    <w:rsid w:val="000075A5"/>
    <w:rsid w:val="00007693"/>
    <w:rsid w:val="00007B80"/>
    <w:rsid w:val="00007CCB"/>
    <w:rsid w:val="000101B3"/>
    <w:rsid w:val="000102EA"/>
    <w:rsid w:val="00010411"/>
    <w:rsid w:val="000104CA"/>
    <w:rsid w:val="00011C34"/>
    <w:rsid w:val="00012130"/>
    <w:rsid w:val="0001254F"/>
    <w:rsid w:val="00012737"/>
    <w:rsid w:val="000129CD"/>
    <w:rsid w:val="000134D6"/>
    <w:rsid w:val="00013620"/>
    <w:rsid w:val="00013777"/>
    <w:rsid w:val="00013A9E"/>
    <w:rsid w:val="00013B02"/>
    <w:rsid w:val="000140AE"/>
    <w:rsid w:val="000141AB"/>
    <w:rsid w:val="00014480"/>
    <w:rsid w:val="0001482A"/>
    <w:rsid w:val="00015427"/>
    <w:rsid w:val="00015BAD"/>
    <w:rsid w:val="00015BD2"/>
    <w:rsid w:val="00016745"/>
    <w:rsid w:val="00016765"/>
    <w:rsid w:val="0001676F"/>
    <w:rsid w:val="00016FE2"/>
    <w:rsid w:val="00017108"/>
    <w:rsid w:val="000202EE"/>
    <w:rsid w:val="000204F6"/>
    <w:rsid w:val="00020ADC"/>
    <w:rsid w:val="00020D8C"/>
    <w:rsid w:val="0002153E"/>
    <w:rsid w:val="000219FA"/>
    <w:rsid w:val="00021F0C"/>
    <w:rsid w:val="000226AE"/>
    <w:rsid w:val="00023BB5"/>
    <w:rsid w:val="000243FD"/>
    <w:rsid w:val="00024897"/>
    <w:rsid w:val="000249C0"/>
    <w:rsid w:val="00024B22"/>
    <w:rsid w:val="00024D4A"/>
    <w:rsid w:val="00024EBF"/>
    <w:rsid w:val="00025072"/>
    <w:rsid w:val="000252FD"/>
    <w:rsid w:val="00025828"/>
    <w:rsid w:val="00025D6C"/>
    <w:rsid w:val="00026414"/>
    <w:rsid w:val="0002714F"/>
    <w:rsid w:val="0002783A"/>
    <w:rsid w:val="00027AF1"/>
    <w:rsid w:val="00027B2B"/>
    <w:rsid w:val="00027F39"/>
    <w:rsid w:val="000305AA"/>
    <w:rsid w:val="0003081F"/>
    <w:rsid w:val="000308AF"/>
    <w:rsid w:val="00030AA1"/>
    <w:rsid w:val="00030B8D"/>
    <w:rsid w:val="0003106F"/>
    <w:rsid w:val="000310A1"/>
    <w:rsid w:val="00031652"/>
    <w:rsid w:val="00031C7B"/>
    <w:rsid w:val="00031CE9"/>
    <w:rsid w:val="000323BC"/>
    <w:rsid w:val="00032AE2"/>
    <w:rsid w:val="0003394C"/>
    <w:rsid w:val="0003395C"/>
    <w:rsid w:val="00034024"/>
    <w:rsid w:val="000341B8"/>
    <w:rsid w:val="000345C4"/>
    <w:rsid w:val="000345C9"/>
    <w:rsid w:val="00034A7A"/>
    <w:rsid w:val="000350E6"/>
    <w:rsid w:val="00035248"/>
    <w:rsid w:val="000352A5"/>
    <w:rsid w:val="00035718"/>
    <w:rsid w:val="0003589F"/>
    <w:rsid w:val="00035FD1"/>
    <w:rsid w:val="000360C6"/>
    <w:rsid w:val="00036677"/>
    <w:rsid w:val="0003692D"/>
    <w:rsid w:val="00036D30"/>
    <w:rsid w:val="00036F34"/>
    <w:rsid w:val="00036F8B"/>
    <w:rsid w:val="00037D93"/>
    <w:rsid w:val="00040D2A"/>
    <w:rsid w:val="00040E22"/>
    <w:rsid w:val="00040EE2"/>
    <w:rsid w:val="00041151"/>
    <w:rsid w:val="00041E79"/>
    <w:rsid w:val="000423B6"/>
    <w:rsid w:val="000427C9"/>
    <w:rsid w:val="000428AF"/>
    <w:rsid w:val="00042C2E"/>
    <w:rsid w:val="00042C97"/>
    <w:rsid w:val="00042E20"/>
    <w:rsid w:val="00042FB4"/>
    <w:rsid w:val="00042FD0"/>
    <w:rsid w:val="0004349C"/>
    <w:rsid w:val="000438A1"/>
    <w:rsid w:val="000438BE"/>
    <w:rsid w:val="00043997"/>
    <w:rsid w:val="000439AC"/>
    <w:rsid w:val="00043E47"/>
    <w:rsid w:val="00044324"/>
    <w:rsid w:val="000443F3"/>
    <w:rsid w:val="0004452A"/>
    <w:rsid w:val="00044D33"/>
    <w:rsid w:val="00044DBE"/>
    <w:rsid w:val="00045295"/>
    <w:rsid w:val="00046A5E"/>
    <w:rsid w:val="00046AF5"/>
    <w:rsid w:val="00046E4A"/>
    <w:rsid w:val="000471A5"/>
    <w:rsid w:val="000475DC"/>
    <w:rsid w:val="00047B2B"/>
    <w:rsid w:val="000505E1"/>
    <w:rsid w:val="00050C18"/>
    <w:rsid w:val="00051109"/>
    <w:rsid w:val="00051545"/>
    <w:rsid w:val="0005158C"/>
    <w:rsid w:val="0005168F"/>
    <w:rsid w:val="000517E6"/>
    <w:rsid w:val="00051E93"/>
    <w:rsid w:val="00052E2B"/>
    <w:rsid w:val="00052F67"/>
    <w:rsid w:val="00053246"/>
    <w:rsid w:val="00053348"/>
    <w:rsid w:val="00053875"/>
    <w:rsid w:val="00053F04"/>
    <w:rsid w:val="0005460C"/>
    <w:rsid w:val="0005463F"/>
    <w:rsid w:val="00054650"/>
    <w:rsid w:val="000547F0"/>
    <w:rsid w:val="00054EAE"/>
    <w:rsid w:val="00054F16"/>
    <w:rsid w:val="000558D1"/>
    <w:rsid w:val="000559C0"/>
    <w:rsid w:val="00055A0D"/>
    <w:rsid w:val="00055B85"/>
    <w:rsid w:val="00055D57"/>
    <w:rsid w:val="000568C5"/>
    <w:rsid w:val="00056FC2"/>
    <w:rsid w:val="00057862"/>
    <w:rsid w:val="000579AA"/>
    <w:rsid w:val="00057C2D"/>
    <w:rsid w:val="000602DC"/>
    <w:rsid w:val="0006051E"/>
    <w:rsid w:val="00060836"/>
    <w:rsid w:val="00060C98"/>
    <w:rsid w:val="00060D08"/>
    <w:rsid w:val="00060DF8"/>
    <w:rsid w:val="0006179C"/>
    <w:rsid w:val="00061FFC"/>
    <w:rsid w:val="00062196"/>
    <w:rsid w:val="000623EC"/>
    <w:rsid w:val="0006265E"/>
    <w:rsid w:val="00062720"/>
    <w:rsid w:val="00062F18"/>
    <w:rsid w:val="000630F9"/>
    <w:rsid w:val="000634F3"/>
    <w:rsid w:val="000639E2"/>
    <w:rsid w:val="00063CEC"/>
    <w:rsid w:val="000641FD"/>
    <w:rsid w:val="00064219"/>
    <w:rsid w:val="000648E7"/>
    <w:rsid w:val="00064990"/>
    <w:rsid w:val="00064A65"/>
    <w:rsid w:val="00064E50"/>
    <w:rsid w:val="00064F22"/>
    <w:rsid w:val="00064F48"/>
    <w:rsid w:val="00065529"/>
    <w:rsid w:val="00065E2A"/>
    <w:rsid w:val="00066092"/>
    <w:rsid w:val="000661BE"/>
    <w:rsid w:val="00066FA7"/>
    <w:rsid w:val="00067206"/>
    <w:rsid w:val="0006771F"/>
    <w:rsid w:val="00067736"/>
    <w:rsid w:val="00067F43"/>
    <w:rsid w:val="00070C3F"/>
    <w:rsid w:val="00070F2A"/>
    <w:rsid w:val="000713D1"/>
    <w:rsid w:val="000715B5"/>
    <w:rsid w:val="00072223"/>
    <w:rsid w:val="0007292A"/>
    <w:rsid w:val="000730C2"/>
    <w:rsid w:val="0007347A"/>
    <w:rsid w:val="00073BEA"/>
    <w:rsid w:val="00074820"/>
    <w:rsid w:val="00074AD8"/>
    <w:rsid w:val="00074BAC"/>
    <w:rsid w:val="00074CAD"/>
    <w:rsid w:val="00074EE6"/>
    <w:rsid w:val="000750CF"/>
    <w:rsid w:val="000750DF"/>
    <w:rsid w:val="00075CF2"/>
    <w:rsid w:val="00075F26"/>
    <w:rsid w:val="00076109"/>
    <w:rsid w:val="000763B3"/>
    <w:rsid w:val="0007679C"/>
    <w:rsid w:val="00076A98"/>
    <w:rsid w:val="00076B70"/>
    <w:rsid w:val="00076DD9"/>
    <w:rsid w:val="00076FE3"/>
    <w:rsid w:val="0007721C"/>
    <w:rsid w:val="000773BB"/>
    <w:rsid w:val="00080B40"/>
    <w:rsid w:val="00081578"/>
    <w:rsid w:val="000816BF"/>
    <w:rsid w:val="000818FF"/>
    <w:rsid w:val="00081F4D"/>
    <w:rsid w:val="000822B4"/>
    <w:rsid w:val="0008249E"/>
    <w:rsid w:val="00082720"/>
    <w:rsid w:val="00082895"/>
    <w:rsid w:val="000832F7"/>
    <w:rsid w:val="00083A61"/>
    <w:rsid w:val="00083C68"/>
    <w:rsid w:val="00083E12"/>
    <w:rsid w:val="00084343"/>
    <w:rsid w:val="000844C2"/>
    <w:rsid w:val="00084CBA"/>
    <w:rsid w:val="00084DC5"/>
    <w:rsid w:val="00085279"/>
    <w:rsid w:val="000855A8"/>
    <w:rsid w:val="000855B4"/>
    <w:rsid w:val="00085727"/>
    <w:rsid w:val="00085CF1"/>
    <w:rsid w:val="00086025"/>
    <w:rsid w:val="00086899"/>
    <w:rsid w:val="00086B78"/>
    <w:rsid w:val="00087EEF"/>
    <w:rsid w:val="00090665"/>
    <w:rsid w:val="00090C60"/>
    <w:rsid w:val="00090F19"/>
    <w:rsid w:val="0009142B"/>
    <w:rsid w:val="000914EE"/>
    <w:rsid w:val="00091607"/>
    <w:rsid w:val="000921E1"/>
    <w:rsid w:val="000924B2"/>
    <w:rsid w:val="00092B5C"/>
    <w:rsid w:val="000934F2"/>
    <w:rsid w:val="0009369C"/>
    <w:rsid w:val="000939A8"/>
    <w:rsid w:val="0009405F"/>
    <w:rsid w:val="00094148"/>
    <w:rsid w:val="000944C6"/>
    <w:rsid w:val="000949F3"/>
    <w:rsid w:val="00094CA1"/>
    <w:rsid w:val="000953DA"/>
    <w:rsid w:val="000956AF"/>
    <w:rsid w:val="00095967"/>
    <w:rsid w:val="00095D9E"/>
    <w:rsid w:val="00095E33"/>
    <w:rsid w:val="00095F7A"/>
    <w:rsid w:val="000961D5"/>
    <w:rsid w:val="000961E2"/>
    <w:rsid w:val="00096A65"/>
    <w:rsid w:val="00096D8D"/>
    <w:rsid w:val="0009751E"/>
    <w:rsid w:val="0009755C"/>
    <w:rsid w:val="00097AE7"/>
    <w:rsid w:val="00097B56"/>
    <w:rsid w:val="000A0707"/>
    <w:rsid w:val="000A1111"/>
    <w:rsid w:val="000A1305"/>
    <w:rsid w:val="000A149C"/>
    <w:rsid w:val="000A1908"/>
    <w:rsid w:val="000A1AAE"/>
    <w:rsid w:val="000A1BA2"/>
    <w:rsid w:val="000A212C"/>
    <w:rsid w:val="000A2366"/>
    <w:rsid w:val="000A2890"/>
    <w:rsid w:val="000A2B73"/>
    <w:rsid w:val="000A2D08"/>
    <w:rsid w:val="000A2F51"/>
    <w:rsid w:val="000A34DA"/>
    <w:rsid w:val="000A3E58"/>
    <w:rsid w:val="000A421D"/>
    <w:rsid w:val="000A4338"/>
    <w:rsid w:val="000A4372"/>
    <w:rsid w:val="000A45EB"/>
    <w:rsid w:val="000A4A4C"/>
    <w:rsid w:val="000A4F91"/>
    <w:rsid w:val="000A520E"/>
    <w:rsid w:val="000A5F6D"/>
    <w:rsid w:val="000A6455"/>
    <w:rsid w:val="000A674B"/>
    <w:rsid w:val="000A687F"/>
    <w:rsid w:val="000A714D"/>
    <w:rsid w:val="000A7BF3"/>
    <w:rsid w:val="000B0849"/>
    <w:rsid w:val="000B133B"/>
    <w:rsid w:val="000B1646"/>
    <w:rsid w:val="000B1EA9"/>
    <w:rsid w:val="000B201A"/>
    <w:rsid w:val="000B201F"/>
    <w:rsid w:val="000B30B4"/>
    <w:rsid w:val="000B3823"/>
    <w:rsid w:val="000B3924"/>
    <w:rsid w:val="000B4BAF"/>
    <w:rsid w:val="000B55DC"/>
    <w:rsid w:val="000B5E12"/>
    <w:rsid w:val="000B64A7"/>
    <w:rsid w:val="000B6A26"/>
    <w:rsid w:val="000B6E90"/>
    <w:rsid w:val="000B7507"/>
    <w:rsid w:val="000B7E12"/>
    <w:rsid w:val="000C0608"/>
    <w:rsid w:val="000C0976"/>
    <w:rsid w:val="000C0F9F"/>
    <w:rsid w:val="000C1128"/>
    <w:rsid w:val="000C1A87"/>
    <w:rsid w:val="000C2E39"/>
    <w:rsid w:val="000C2EC8"/>
    <w:rsid w:val="000C3831"/>
    <w:rsid w:val="000C3A05"/>
    <w:rsid w:val="000C424A"/>
    <w:rsid w:val="000C457E"/>
    <w:rsid w:val="000C46B4"/>
    <w:rsid w:val="000C4C30"/>
    <w:rsid w:val="000C4EE2"/>
    <w:rsid w:val="000C54D7"/>
    <w:rsid w:val="000C63AB"/>
    <w:rsid w:val="000C672E"/>
    <w:rsid w:val="000C6C10"/>
    <w:rsid w:val="000C7192"/>
    <w:rsid w:val="000C73C5"/>
    <w:rsid w:val="000C7E4E"/>
    <w:rsid w:val="000D0A77"/>
    <w:rsid w:val="000D0BB3"/>
    <w:rsid w:val="000D0DC7"/>
    <w:rsid w:val="000D0E91"/>
    <w:rsid w:val="000D1229"/>
    <w:rsid w:val="000D1D95"/>
    <w:rsid w:val="000D2023"/>
    <w:rsid w:val="000D2649"/>
    <w:rsid w:val="000D2677"/>
    <w:rsid w:val="000D2730"/>
    <w:rsid w:val="000D3A72"/>
    <w:rsid w:val="000D3DD6"/>
    <w:rsid w:val="000D46BE"/>
    <w:rsid w:val="000D4D6C"/>
    <w:rsid w:val="000D4E7F"/>
    <w:rsid w:val="000D4EA6"/>
    <w:rsid w:val="000D73A5"/>
    <w:rsid w:val="000D764A"/>
    <w:rsid w:val="000E0C1F"/>
    <w:rsid w:val="000E1124"/>
    <w:rsid w:val="000E201A"/>
    <w:rsid w:val="000E2E3E"/>
    <w:rsid w:val="000E3176"/>
    <w:rsid w:val="000E3264"/>
    <w:rsid w:val="000E341C"/>
    <w:rsid w:val="000E3CBF"/>
    <w:rsid w:val="000E42E9"/>
    <w:rsid w:val="000E44E8"/>
    <w:rsid w:val="000E483D"/>
    <w:rsid w:val="000E5412"/>
    <w:rsid w:val="000E5734"/>
    <w:rsid w:val="000E57B1"/>
    <w:rsid w:val="000E5DB2"/>
    <w:rsid w:val="000E603A"/>
    <w:rsid w:val="000E63C7"/>
    <w:rsid w:val="000E658F"/>
    <w:rsid w:val="000E6818"/>
    <w:rsid w:val="000E6BAE"/>
    <w:rsid w:val="000E71BA"/>
    <w:rsid w:val="000E76C1"/>
    <w:rsid w:val="000E7C9D"/>
    <w:rsid w:val="000E7EA2"/>
    <w:rsid w:val="000F053E"/>
    <w:rsid w:val="000F0731"/>
    <w:rsid w:val="000F099A"/>
    <w:rsid w:val="000F0F88"/>
    <w:rsid w:val="000F0FB1"/>
    <w:rsid w:val="000F1318"/>
    <w:rsid w:val="000F14AD"/>
    <w:rsid w:val="000F1684"/>
    <w:rsid w:val="000F175B"/>
    <w:rsid w:val="000F18D7"/>
    <w:rsid w:val="000F1B7E"/>
    <w:rsid w:val="000F1C6D"/>
    <w:rsid w:val="000F25B8"/>
    <w:rsid w:val="000F2961"/>
    <w:rsid w:val="000F3341"/>
    <w:rsid w:val="000F349F"/>
    <w:rsid w:val="000F364F"/>
    <w:rsid w:val="000F3726"/>
    <w:rsid w:val="000F3853"/>
    <w:rsid w:val="000F389F"/>
    <w:rsid w:val="000F411F"/>
    <w:rsid w:val="000F4676"/>
    <w:rsid w:val="000F491F"/>
    <w:rsid w:val="000F4B8C"/>
    <w:rsid w:val="000F4C87"/>
    <w:rsid w:val="000F5030"/>
    <w:rsid w:val="000F6218"/>
    <w:rsid w:val="000F6917"/>
    <w:rsid w:val="000F70FB"/>
    <w:rsid w:val="000F7370"/>
    <w:rsid w:val="000F74CD"/>
    <w:rsid w:val="000F7530"/>
    <w:rsid w:val="000F78D2"/>
    <w:rsid w:val="000F78D7"/>
    <w:rsid w:val="000F7C6F"/>
    <w:rsid w:val="000F7FB2"/>
    <w:rsid w:val="00100421"/>
    <w:rsid w:val="00100454"/>
    <w:rsid w:val="0010077F"/>
    <w:rsid w:val="00100D0C"/>
    <w:rsid w:val="001015FC"/>
    <w:rsid w:val="00101717"/>
    <w:rsid w:val="00101EF4"/>
    <w:rsid w:val="00102A0F"/>
    <w:rsid w:val="00102B15"/>
    <w:rsid w:val="00103053"/>
    <w:rsid w:val="001036FF"/>
    <w:rsid w:val="0010406C"/>
    <w:rsid w:val="001040F8"/>
    <w:rsid w:val="00104124"/>
    <w:rsid w:val="00104B26"/>
    <w:rsid w:val="00104CEC"/>
    <w:rsid w:val="0010554B"/>
    <w:rsid w:val="00105E6F"/>
    <w:rsid w:val="00106541"/>
    <w:rsid w:val="00106797"/>
    <w:rsid w:val="001067AA"/>
    <w:rsid w:val="00106B6C"/>
    <w:rsid w:val="00106BF1"/>
    <w:rsid w:val="00107369"/>
    <w:rsid w:val="0010738E"/>
    <w:rsid w:val="00107642"/>
    <w:rsid w:val="00107737"/>
    <w:rsid w:val="001100B8"/>
    <w:rsid w:val="0011042D"/>
    <w:rsid w:val="0011104D"/>
    <w:rsid w:val="001111C0"/>
    <w:rsid w:val="0011148C"/>
    <w:rsid w:val="0011178A"/>
    <w:rsid w:val="001117F2"/>
    <w:rsid w:val="00111BCA"/>
    <w:rsid w:val="00111E36"/>
    <w:rsid w:val="001121E9"/>
    <w:rsid w:val="00112380"/>
    <w:rsid w:val="00112A68"/>
    <w:rsid w:val="00112AC3"/>
    <w:rsid w:val="00112F5E"/>
    <w:rsid w:val="00113043"/>
    <w:rsid w:val="001130A1"/>
    <w:rsid w:val="00113789"/>
    <w:rsid w:val="001139E4"/>
    <w:rsid w:val="00113D97"/>
    <w:rsid w:val="001140FE"/>
    <w:rsid w:val="00114331"/>
    <w:rsid w:val="0011460A"/>
    <w:rsid w:val="001149F9"/>
    <w:rsid w:val="00114F61"/>
    <w:rsid w:val="00115789"/>
    <w:rsid w:val="0011594D"/>
    <w:rsid w:val="00115C17"/>
    <w:rsid w:val="00115C69"/>
    <w:rsid w:val="00115E0A"/>
    <w:rsid w:val="00115FBA"/>
    <w:rsid w:val="001160CF"/>
    <w:rsid w:val="001160F6"/>
    <w:rsid w:val="0011622D"/>
    <w:rsid w:val="00116C6E"/>
    <w:rsid w:val="00116DEC"/>
    <w:rsid w:val="0011735A"/>
    <w:rsid w:val="001173B4"/>
    <w:rsid w:val="00117978"/>
    <w:rsid w:val="00117D3A"/>
    <w:rsid w:val="001201D5"/>
    <w:rsid w:val="0012058B"/>
    <w:rsid w:val="001206E0"/>
    <w:rsid w:val="0012080F"/>
    <w:rsid w:val="0012095D"/>
    <w:rsid w:val="00121466"/>
    <w:rsid w:val="0012165F"/>
    <w:rsid w:val="00122232"/>
    <w:rsid w:val="00122B1D"/>
    <w:rsid w:val="00122D9A"/>
    <w:rsid w:val="00122E06"/>
    <w:rsid w:val="00123688"/>
    <w:rsid w:val="00123CAB"/>
    <w:rsid w:val="00123D91"/>
    <w:rsid w:val="00123F45"/>
    <w:rsid w:val="001242E5"/>
    <w:rsid w:val="00124E79"/>
    <w:rsid w:val="001254D8"/>
    <w:rsid w:val="00125652"/>
    <w:rsid w:val="001258F1"/>
    <w:rsid w:val="00125C69"/>
    <w:rsid w:val="0012618E"/>
    <w:rsid w:val="00126453"/>
    <w:rsid w:val="00126992"/>
    <w:rsid w:val="00126AEE"/>
    <w:rsid w:val="00126E58"/>
    <w:rsid w:val="00126F36"/>
    <w:rsid w:val="00127763"/>
    <w:rsid w:val="00127B7E"/>
    <w:rsid w:val="00127BEE"/>
    <w:rsid w:val="00127C35"/>
    <w:rsid w:val="00127C88"/>
    <w:rsid w:val="001301C2"/>
    <w:rsid w:val="001306D6"/>
    <w:rsid w:val="00130962"/>
    <w:rsid w:val="00130BBF"/>
    <w:rsid w:val="00130BED"/>
    <w:rsid w:val="00130FE4"/>
    <w:rsid w:val="0013102C"/>
    <w:rsid w:val="00131255"/>
    <w:rsid w:val="00131683"/>
    <w:rsid w:val="00131C81"/>
    <w:rsid w:val="001322BF"/>
    <w:rsid w:val="001324A1"/>
    <w:rsid w:val="00132546"/>
    <w:rsid w:val="0013272C"/>
    <w:rsid w:val="001327DF"/>
    <w:rsid w:val="00132D60"/>
    <w:rsid w:val="00132EC1"/>
    <w:rsid w:val="001333AD"/>
    <w:rsid w:val="001333EE"/>
    <w:rsid w:val="0013484B"/>
    <w:rsid w:val="00135C54"/>
    <w:rsid w:val="00135CE0"/>
    <w:rsid w:val="00135E2C"/>
    <w:rsid w:val="001370E4"/>
    <w:rsid w:val="00137E0C"/>
    <w:rsid w:val="001400C7"/>
    <w:rsid w:val="00140211"/>
    <w:rsid w:val="001405BF"/>
    <w:rsid w:val="00141084"/>
    <w:rsid w:val="001410B6"/>
    <w:rsid w:val="001410EF"/>
    <w:rsid w:val="0014112A"/>
    <w:rsid w:val="001415BE"/>
    <w:rsid w:val="00141882"/>
    <w:rsid w:val="00141F1D"/>
    <w:rsid w:val="00142709"/>
    <w:rsid w:val="0014360F"/>
    <w:rsid w:val="00143ACD"/>
    <w:rsid w:val="00143F45"/>
    <w:rsid w:val="00144035"/>
    <w:rsid w:val="0014413A"/>
    <w:rsid w:val="001444CE"/>
    <w:rsid w:val="00144DF8"/>
    <w:rsid w:val="00144E05"/>
    <w:rsid w:val="001450F6"/>
    <w:rsid w:val="00145339"/>
    <w:rsid w:val="00145744"/>
    <w:rsid w:val="00145A77"/>
    <w:rsid w:val="00145AB0"/>
    <w:rsid w:val="001461AD"/>
    <w:rsid w:val="001465E5"/>
    <w:rsid w:val="0014663E"/>
    <w:rsid w:val="00146A72"/>
    <w:rsid w:val="00146BDC"/>
    <w:rsid w:val="00146C3E"/>
    <w:rsid w:val="00146DBE"/>
    <w:rsid w:val="00146FD1"/>
    <w:rsid w:val="00147301"/>
    <w:rsid w:val="001479CE"/>
    <w:rsid w:val="00147EA9"/>
    <w:rsid w:val="00147ED5"/>
    <w:rsid w:val="00147FF5"/>
    <w:rsid w:val="00150112"/>
    <w:rsid w:val="00150373"/>
    <w:rsid w:val="00150901"/>
    <w:rsid w:val="00151093"/>
    <w:rsid w:val="00151330"/>
    <w:rsid w:val="001513CA"/>
    <w:rsid w:val="001517B6"/>
    <w:rsid w:val="001519A7"/>
    <w:rsid w:val="00151DA8"/>
    <w:rsid w:val="00152573"/>
    <w:rsid w:val="00152A31"/>
    <w:rsid w:val="00152AA1"/>
    <w:rsid w:val="00152BF4"/>
    <w:rsid w:val="00152BFF"/>
    <w:rsid w:val="0015325E"/>
    <w:rsid w:val="001533F3"/>
    <w:rsid w:val="00153454"/>
    <w:rsid w:val="001536AC"/>
    <w:rsid w:val="00153E4E"/>
    <w:rsid w:val="001541B0"/>
    <w:rsid w:val="00154C94"/>
    <w:rsid w:val="00154F50"/>
    <w:rsid w:val="001550A0"/>
    <w:rsid w:val="0015529E"/>
    <w:rsid w:val="00155405"/>
    <w:rsid w:val="0015552D"/>
    <w:rsid w:val="0015574E"/>
    <w:rsid w:val="00155D6D"/>
    <w:rsid w:val="00156178"/>
    <w:rsid w:val="0015727F"/>
    <w:rsid w:val="00157630"/>
    <w:rsid w:val="001576C8"/>
    <w:rsid w:val="00157B50"/>
    <w:rsid w:val="00157D63"/>
    <w:rsid w:val="001601A9"/>
    <w:rsid w:val="0016084C"/>
    <w:rsid w:val="00160A73"/>
    <w:rsid w:val="00160B50"/>
    <w:rsid w:val="001618FB"/>
    <w:rsid w:val="001620D9"/>
    <w:rsid w:val="00162186"/>
    <w:rsid w:val="001624E5"/>
    <w:rsid w:val="00162501"/>
    <w:rsid w:val="0016300C"/>
    <w:rsid w:val="00164027"/>
    <w:rsid w:val="001642DD"/>
    <w:rsid w:val="00164C26"/>
    <w:rsid w:val="00164C3B"/>
    <w:rsid w:val="00165122"/>
    <w:rsid w:val="00165788"/>
    <w:rsid w:val="00165948"/>
    <w:rsid w:val="00165D77"/>
    <w:rsid w:val="00165E1E"/>
    <w:rsid w:val="00165EE7"/>
    <w:rsid w:val="00166413"/>
    <w:rsid w:val="00166EAD"/>
    <w:rsid w:val="00167586"/>
    <w:rsid w:val="0016770D"/>
    <w:rsid w:val="00167DE1"/>
    <w:rsid w:val="00170402"/>
    <w:rsid w:val="00170650"/>
    <w:rsid w:val="001707E3"/>
    <w:rsid w:val="00170813"/>
    <w:rsid w:val="00170BCA"/>
    <w:rsid w:val="00171035"/>
    <w:rsid w:val="0017137C"/>
    <w:rsid w:val="0017155F"/>
    <w:rsid w:val="00171729"/>
    <w:rsid w:val="0017194B"/>
    <w:rsid w:val="00172BAE"/>
    <w:rsid w:val="00173C30"/>
    <w:rsid w:val="00173F99"/>
    <w:rsid w:val="00174A70"/>
    <w:rsid w:val="00174C29"/>
    <w:rsid w:val="0017525A"/>
    <w:rsid w:val="001758A9"/>
    <w:rsid w:val="00175BD3"/>
    <w:rsid w:val="0017613A"/>
    <w:rsid w:val="00176749"/>
    <w:rsid w:val="001771E6"/>
    <w:rsid w:val="0017753C"/>
    <w:rsid w:val="001776A0"/>
    <w:rsid w:val="00177CA9"/>
    <w:rsid w:val="00177CC0"/>
    <w:rsid w:val="00177E0C"/>
    <w:rsid w:val="00177F3B"/>
    <w:rsid w:val="001801C4"/>
    <w:rsid w:val="00180AA8"/>
    <w:rsid w:val="00180BA5"/>
    <w:rsid w:val="0018112D"/>
    <w:rsid w:val="0018133C"/>
    <w:rsid w:val="001817AC"/>
    <w:rsid w:val="00182E68"/>
    <w:rsid w:val="00183326"/>
    <w:rsid w:val="00183C8C"/>
    <w:rsid w:val="00183D5D"/>
    <w:rsid w:val="00184D74"/>
    <w:rsid w:val="001850A6"/>
    <w:rsid w:val="00185E71"/>
    <w:rsid w:val="00185FDC"/>
    <w:rsid w:val="00186054"/>
    <w:rsid w:val="001860C9"/>
    <w:rsid w:val="00186544"/>
    <w:rsid w:val="00186D93"/>
    <w:rsid w:val="00186F95"/>
    <w:rsid w:val="0018717A"/>
    <w:rsid w:val="001879E9"/>
    <w:rsid w:val="00187EC7"/>
    <w:rsid w:val="001908E2"/>
    <w:rsid w:val="00190F4B"/>
    <w:rsid w:val="00190F60"/>
    <w:rsid w:val="001928D1"/>
    <w:rsid w:val="001931D6"/>
    <w:rsid w:val="00193A52"/>
    <w:rsid w:val="00193F5E"/>
    <w:rsid w:val="00194235"/>
    <w:rsid w:val="00194C8D"/>
    <w:rsid w:val="00195309"/>
    <w:rsid w:val="00195923"/>
    <w:rsid w:val="00196281"/>
    <w:rsid w:val="0019630A"/>
    <w:rsid w:val="00196791"/>
    <w:rsid w:val="001967D4"/>
    <w:rsid w:val="00197173"/>
    <w:rsid w:val="001972EB"/>
    <w:rsid w:val="001979BB"/>
    <w:rsid w:val="00197ADE"/>
    <w:rsid w:val="00197B5B"/>
    <w:rsid w:val="00197F8C"/>
    <w:rsid w:val="00197FD9"/>
    <w:rsid w:val="001A04AF"/>
    <w:rsid w:val="001A057B"/>
    <w:rsid w:val="001A0632"/>
    <w:rsid w:val="001A0B95"/>
    <w:rsid w:val="001A10B0"/>
    <w:rsid w:val="001A15C5"/>
    <w:rsid w:val="001A1D51"/>
    <w:rsid w:val="001A20EC"/>
    <w:rsid w:val="001A2623"/>
    <w:rsid w:val="001A2C2F"/>
    <w:rsid w:val="001A3365"/>
    <w:rsid w:val="001A368B"/>
    <w:rsid w:val="001A3D63"/>
    <w:rsid w:val="001A41BE"/>
    <w:rsid w:val="001A421A"/>
    <w:rsid w:val="001A47EF"/>
    <w:rsid w:val="001A4B88"/>
    <w:rsid w:val="001A5257"/>
    <w:rsid w:val="001A52EC"/>
    <w:rsid w:val="001A5553"/>
    <w:rsid w:val="001A5FBC"/>
    <w:rsid w:val="001A62ED"/>
    <w:rsid w:val="001A6423"/>
    <w:rsid w:val="001A6935"/>
    <w:rsid w:val="001A7246"/>
    <w:rsid w:val="001A7339"/>
    <w:rsid w:val="001A768C"/>
    <w:rsid w:val="001B0725"/>
    <w:rsid w:val="001B0AC8"/>
    <w:rsid w:val="001B151D"/>
    <w:rsid w:val="001B1E42"/>
    <w:rsid w:val="001B273E"/>
    <w:rsid w:val="001B3A13"/>
    <w:rsid w:val="001B3BB0"/>
    <w:rsid w:val="001B3D2B"/>
    <w:rsid w:val="001B3F12"/>
    <w:rsid w:val="001B4192"/>
    <w:rsid w:val="001B4270"/>
    <w:rsid w:val="001B43E2"/>
    <w:rsid w:val="001B45A5"/>
    <w:rsid w:val="001B473B"/>
    <w:rsid w:val="001B4F0D"/>
    <w:rsid w:val="001B4FA6"/>
    <w:rsid w:val="001B4FAD"/>
    <w:rsid w:val="001B5635"/>
    <w:rsid w:val="001B5870"/>
    <w:rsid w:val="001B59E5"/>
    <w:rsid w:val="001B5C9A"/>
    <w:rsid w:val="001B5FA8"/>
    <w:rsid w:val="001B618E"/>
    <w:rsid w:val="001B6AA7"/>
    <w:rsid w:val="001B71C3"/>
    <w:rsid w:val="001B74FB"/>
    <w:rsid w:val="001B7B8C"/>
    <w:rsid w:val="001C011E"/>
    <w:rsid w:val="001C0183"/>
    <w:rsid w:val="001C0489"/>
    <w:rsid w:val="001C0599"/>
    <w:rsid w:val="001C0711"/>
    <w:rsid w:val="001C0EF3"/>
    <w:rsid w:val="001C11B3"/>
    <w:rsid w:val="001C157E"/>
    <w:rsid w:val="001C1D93"/>
    <w:rsid w:val="001C1DAC"/>
    <w:rsid w:val="001C1DF1"/>
    <w:rsid w:val="001C1E7C"/>
    <w:rsid w:val="001C2353"/>
    <w:rsid w:val="001C25DD"/>
    <w:rsid w:val="001C29A9"/>
    <w:rsid w:val="001C2BB8"/>
    <w:rsid w:val="001C2C8C"/>
    <w:rsid w:val="001C32DA"/>
    <w:rsid w:val="001C32EB"/>
    <w:rsid w:val="001C3A68"/>
    <w:rsid w:val="001C3BDB"/>
    <w:rsid w:val="001C41CE"/>
    <w:rsid w:val="001C41D0"/>
    <w:rsid w:val="001C44AD"/>
    <w:rsid w:val="001C45F2"/>
    <w:rsid w:val="001C45F7"/>
    <w:rsid w:val="001C4710"/>
    <w:rsid w:val="001C51F1"/>
    <w:rsid w:val="001C5DD1"/>
    <w:rsid w:val="001C6AF6"/>
    <w:rsid w:val="001C703B"/>
    <w:rsid w:val="001C76DA"/>
    <w:rsid w:val="001C7741"/>
    <w:rsid w:val="001C77B2"/>
    <w:rsid w:val="001C7B3D"/>
    <w:rsid w:val="001C7E50"/>
    <w:rsid w:val="001C7EF5"/>
    <w:rsid w:val="001D00BC"/>
    <w:rsid w:val="001D03B1"/>
    <w:rsid w:val="001D07AD"/>
    <w:rsid w:val="001D25F7"/>
    <w:rsid w:val="001D2950"/>
    <w:rsid w:val="001D2B6C"/>
    <w:rsid w:val="001D2E47"/>
    <w:rsid w:val="001D37E0"/>
    <w:rsid w:val="001D3A05"/>
    <w:rsid w:val="001D3A95"/>
    <w:rsid w:val="001D3B20"/>
    <w:rsid w:val="001D3E09"/>
    <w:rsid w:val="001D4071"/>
    <w:rsid w:val="001D4931"/>
    <w:rsid w:val="001D51C6"/>
    <w:rsid w:val="001D577B"/>
    <w:rsid w:val="001D5DBE"/>
    <w:rsid w:val="001D5FBE"/>
    <w:rsid w:val="001D6114"/>
    <w:rsid w:val="001D68F1"/>
    <w:rsid w:val="001D6D5E"/>
    <w:rsid w:val="001D7063"/>
    <w:rsid w:val="001D7547"/>
    <w:rsid w:val="001E0933"/>
    <w:rsid w:val="001E1199"/>
    <w:rsid w:val="001E1895"/>
    <w:rsid w:val="001E2858"/>
    <w:rsid w:val="001E2E83"/>
    <w:rsid w:val="001E3D85"/>
    <w:rsid w:val="001E3F85"/>
    <w:rsid w:val="001E459A"/>
    <w:rsid w:val="001E4846"/>
    <w:rsid w:val="001E5147"/>
    <w:rsid w:val="001E59EE"/>
    <w:rsid w:val="001E5B06"/>
    <w:rsid w:val="001E5CBF"/>
    <w:rsid w:val="001E5EA8"/>
    <w:rsid w:val="001E680A"/>
    <w:rsid w:val="001E6C45"/>
    <w:rsid w:val="001E6D7E"/>
    <w:rsid w:val="001E6F2E"/>
    <w:rsid w:val="001E7762"/>
    <w:rsid w:val="001E7A6F"/>
    <w:rsid w:val="001E7C22"/>
    <w:rsid w:val="001F073F"/>
    <w:rsid w:val="001F0874"/>
    <w:rsid w:val="001F0F79"/>
    <w:rsid w:val="001F140D"/>
    <w:rsid w:val="001F143F"/>
    <w:rsid w:val="001F1470"/>
    <w:rsid w:val="001F1894"/>
    <w:rsid w:val="001F1B49"/>
    <w:rsid w:val="001F1F35"/>
    <w:rsid w:val="001F20A6"/>
    <w:rsid w:val="001F2466"/>
    <w:rsid w:val="001F26B8"/>
    <w:rsid w:val="001F292A"/>
    <w:rsid w:val="001F2B0D"/>
    <w:rsid w:val="001F2F7D"/>
    <w:rsid w:val="001F314B"/>
    <w:rsid w:val="001F341B"/>
    <w:rsid w:val="001F35EF"/>
    <w:rsid w:val="001F42D6"/>
    <w:rsid w:val="001F48EC"/>
    <w:rsid w:val="001F4C38"/>
    <w:rsid w:val="001F53AF"/>
    <w:rsid w:val="001F6066"/>
    <w:rsid w:val="001F615E"/>
    <w:rsid w:val="001F6195"/>
    <w:rsid w:val="001F68A3"/>
    <w:rsid w:val="001F6D61"/>
    <w:rsid w:val="001F6E7E"/>
    <w:rsid w:val="001F6EE6"/>
    <w:rsid w:val="001F7198"/>
    <w:rsid w:val="001F75E8"/>
    <w:rsid w:val="001F770F"/>
    <w:rsid w:val="002004F7"/>
    <w:rsid w:val="0020108F"/>
    <w:rsid w:val="00201458"/>
    <w:rsid w:val="00201684"/>
    <w:rsid w:val="002023D8"/>
    <w:rsid w:val="002029B4"/>
    <w:rsid w:val="00202D11"/>
    <w:rsid w:val="00202D57"/>
    <w:rsid w:val="002032F0"/>
    <w:rsid w:val="00203C39"/>
    <w:rsid w:val="0020409C"/>
    <w:rsid w:val="00204187"/>
    <w:rsid w:val="002041EB"/>
    <w:rsid w:val="00204B68"/>
    <w:rsid w:val="002050F5"/>
    <w:rsid w:val="00205344"/>
    <w:rsid w:val="002054B8"/>
    <w:rsid w:val="00205565"/>
    <w:rsid w:val="002057B7"/>
    <w:rsid w:val="00205E52"/>
    <w:rsid w:val="00205EBD"/>
    <w:rsid w:val="0020670E"/>
    <w:rsid w:val="00206ECD"/>
    <w:rsid w:val="00206F84"/>
    <w:rsid w:val="0020713D"/>
    <w:rsid w:val="00207244"/>
    <w:rsid w:val="002072CD"/>
    <w:rsid w:val="00207373"/>
    <w:rsid w:val="00207FF3"/>
    <w:rsid w:val="00210284"/>
    <w:rsid w:val="0021081F"/>
    <w:rsid w:val="00211B28"/>
    <w:rsid w:val="00211FAB"/>
    <w:rsid w:val="00212003"/>
    <w:rsid w:val="002126B6"/>
    <w:rsid w:val="00212B60"/>
    <w:rsid w:val="00212D15"/>
    <w:rsid w:val="00213D64"/>
    <w:rsid w:val="00213F08"/>
    <w:rsid w:val="00214144"/>
    <w:rsid w:val="0021440E"/>
    <w:rsid w:val="00214AC6"/>
    <w:rsid w:val="00214FF9"/>
    <w:rsid w:val="002152BE"/>
    <w:rsid w:val="00216815"/>
    <w:rsid w:val="00216F03"/>
    <w:rsid w:val="002177B0"/>
    <w:rsid w:val="00217A36"/>
    <w:rsid w:val="00217C19"/>
    <w:rsid w:val="0022014F"/>
    <w:rsid w:val="002203FB"/>
    <w:rsid w:val="00220975"/>
    <w:rsid w:val="00220C60"/>
    <w:rsid w:val="00221070"/>
    <w:rsid w:val="00221CFB"/>
    <w:rsid w:val="00221DED"/>
    <w:rsid w:val="0022217E"/>
    <w:rsid w:val="0022229A"/>
    <w:rsid w:val="002223EC"/>
    <w:rsid w:val="002227A4"/>
    <w:rsid w:val="00222B5F"/>
    <w:rsid w:val="00222BAC"/>
    <w:rsid w:val="00223256"/>
    <w:rsid w:val="002233CA"/>
    <w:rsid w:val="00223660"/>
    <w:rsid w:val="00223A93"/>
    <w:rsid w:val="00223C4F"/>
    <w:rsid w:val="00223DBF"/>
    <w:rsid w:val="00224229"/>
    <w:rsid w:val="002242E8"/>
    <w:rsid w:val="0022444A"/>
    <w:rsid w:val="00224555"/>
    <w:rsid w:val="00224594"/>
    <w:rsid w:val="0022474B"/>
    <w:rsid w:val="00224DA3"/>
    <w:rsid w:val="00224F8F"/>
    <w:rsid w:val="00225A4B"/>
    <w:rsid w:val="00225D21"/>
    <w:rsid w:val="00225F6E"/>
    <w:rsid w:val="0022665F"/>
    <w:rsid w:val="002266AB"/>
    <w:rsid w:val="002268ED"/>
    <w:rsid w:val="002269E5"/>
    <w:rsid w:val="00227242"/>
    <w:rsid w:val="0022739D"/>
    <w:rsid w:val="00227CC5"/>
    <w:rsid w:val="00230699"/>
    <w:rsid w:val="0023069F"/>
    <w:rsid w:val="002308BF"/>
    <w:rsid w:val="002309A7"/>
    <w:rsid w:val="00230F24"/>
    <w:rsid w:val="00231052"/>
    <w:rsid w:val="0023121C"/>
    <w:rsid w:val="00231C3A"/>
    <w:rsid w:val="00231C93"/>
    <w:rsid w:val="00231E57"/>
    <w:rsid w:val="00231E98"/>
    <w:rsid w:val="002322BB"/>
    <w:rsid w:val="00232898"/>
    <w:rsid w:val="00232A3C"/>
    <w:rsid w:val="00233AE9"/>
    <w:rsid w:val="00233D3B"/>
    <w:rsid w:val="00233FB7"/>
    <w:rsid w:val="00234815"/>
    <w:rsid w:val="002348EF"/>
    <w:rsid w:val="00234A05"/>
    <w:rsid w:val="00234B29"/>
    <w:rsid w:val="00234C64"/>
    <w:rsid w:val="00234E5F"/>
    <w:rsid w:val="00234E61"/>
    <w:rsid w:val="00236332"/>
    <w:rsid w:val="002369C5"/>
    <w:rsid w:val="00236A06"/>
    <w:rsid w:val="002371A1"/>
    <w:rsid w:val="00237A1B"/>
    <w:rsid w:val="00237C1A"/>
    <w:rsid w:val="00237C46"/>
    <w:rsid w:val="00237EE6"/>
    <w:rsid w:val="00240BF7"/>
    <w:rsid w:val="00240D6E"/>
    <w:rsid w:val="00240E69"/>
    <w:rsid w:val="0024102B"/>
    <w:rsid w:val="002410F7"/>
    <w:rsid w:val="002414E7"/>
    <w:rsid w:val="00241593"/>
    <w:rsid w:val="0024161C"/>
    <w:rsid w:val="00241956"/>
    <w:rsid w:val="00241A32"/>
    <w:rsid w:val="00241C0F"/>
    <w:rsid w:val="002420C1"/>
    <w:rsid w:val="002427C5"/>
    <w:rsid w:val="00242896"/>
    <w:rsid w:val="002429BA"/>
    <w:rsid w:val="00242BC0"/>
    <w:rsid w:val="002431B6"/>
    <w:rsid w:val="002432D9"/>
    <w:rsid w:val="00243577"/>
    <w:rsid w:val="00243A8E"/>
    <w:rsid w:val="00243C75"/>
    <w:rsid w:val="00243C96"/>
    <w:rsid w:val="00243DF8"/>
    <w:rsid w:val="00244062"/>
    <w:rsid w:val="00244777"/>
    <w:rsid w:val="002447AE"/>
    <w:rsid w:val="0024492B"/>
    <w:rsid w:val="00244A48"/>
    <w:rsid w:val="00244E35"/>
    <w:rsid w:val="00245063"/>
    <w:rsid w:val="002452C7"/>
    <w:rsid w:val="0024564C"/>
    <w:rsid w:val="00245D94"/>
    <w:rsid w:val="002461B1"/>
    <w:rsid w:val="002461D0"/>
    <w:rsid w:val="0024661C"/>
    <w:rsid w:val="00246848"/>
    <w:rsid w:val="00246B76"/>
    <w:rsid w:val="00246E0B"/>
    <w:rsid w:val="002474C3"/>
    <w:rsid w:val="00247D6D"/>
    <w:rsid w:val="00247E70"/>
    <w:rsid w:val="00247FD7"/>
    <w:rsid w:val="002503AC"/>
    <w:rsid w:val="002508BD"/>
    <w:rsid w:val="002508D9"/>
    <w:rsid w:val="00250A1E"/>
    <w:rsid w:val="00250E3A"/>
    <w:rsid w:val="00251383"/>
    <w:rsid w:val="0025165B"/>
    <w:rsid w:val="00251D8F"/>
    <w:rsid w:val="002533F3"/>
    <w:rsid w:val="002535DF"/>
    <w:rsid w:val="0025436E"/>
    <w:rsid w:val="002548BC"/>
    <w:rsid w:val="0025514B"/>
    <w:rsid w:val="00256027"/>
    <w:rsid w:val="002562E0"/>
    <w:rsid w:val="002563C3"/>
    <w:rsid w:val="002564AA"/>
    <w:rsid w:val="0025651A"/>
    <w:rsid w:val="002565EA"/>
    <w:rsid w:val="00256A59"/>
    <w:rsid w:val="00256D70"/>
    <w:rsid w:val="002579E4"/>
    <w:rsid w:val="00257C65"/>
    <w:rsid w:val="00257D5A"/>
    <w:rsid w:val="0026039E"/>
    <w:rsid w:val="00261590"/>
    <w:rsid w:val="002615A5"/>
    <w:rsid w:val="0026185D"/>
    <w:rsid w:val="002619A3"/>
    <w:rsid w:val="00262475"/>
    <w:rsid w:val="00262688"/>
    <w:rsid w:val="002629FE"/>
    <w:rsid w:val="00262C62"/>
    <w:rsid w:val="00262E04"/>
    <w:rsid w:val="00262E27"/>
    <w:rsid w:val="002632C1"/>
    <w:rsid w:val="002637D7"/>
    <w:rsid w:val="00263CE4"/>
    <w:rsid w:val="00263D5A"/>
    <w:rsid w:val="00263FA3"/>
    <w:rsid w:val="00264445"/>
    <w:rsid w:val="0026457A"/>
    <w:rsid w:val="00264967"/>
    <w:rsid w:val="00264B02"/>
    <w:rsid w:val="00264C15"/>
    <w:rsid w:val="00264DD5"/>
    <w:rsid w:val="00265049"/>
    <w:rsid w:val="0026565C"/>
    <w:rsid w:val="002658E1"/>
    <w:rsid w:val="00265BA7"/>
    <w:rsid w:val="00265C50"/>
    <w:rsid w:val="00265EF3"/>
    <w:rsid w:val="00265FD1"/>
    <w:rsid w:val="002661DC"/>
    <w:rsid w:val="002671C7"/>
    <w:rsid w:val="00267D22"/>
    <w:rsid w:val="00267DBB"/>
    <w:rsid w:val="00267DF1"/>
    <w:rsid w:val="00267E5C"/>
    <w:rsid w:val="00271056"/>
    <w:rsid w:val="00271238"/>
    <w:rsid w:val="0027124C"/>
    <w:rsid w:val="002721B4"/>
    <w:rsid w:val="002722EF"/>
    <w:rsid w:val="00272DFC"/>
    <w:rsid w:val="00273B55"/>
    <w:rsid w:val="00273C28"/>
    <w:rsid w:val="002740BB"/>
    <w:rsid w:val="002749E4"/>
    <w:rsid w:val="00274C89"/>
    <w:rsid w:val="00274D80"/>
    <w:rsid w:val="002753C6"/>
    <w:rsid w:val="002755F4"/>
    <w:rsid w:val="002759D8"/>
    <w:rsid w:val="00275E01"/>
    <w:rsid w:val="0027613E"/>
    <w:rsid w:val="0027630D"/>
    <w:rsid w:val="00276EFC"/>
    <w:rsid w:val="002770D0"/>
    <w:rsid w:val="002802DF"/>
    <w:rsid w:val="00280723"/>
    <w:rsid w:val="0028081F"/>
    <w:rsid w:val="00280BBE"/>
    <w:rsid w:val="0028147B"/>
    <w:rsid w:val="00281B01"/>
    <w:rsid w:val="002824C4"/>
    <w:rsid w:val="00282F1C"/>
    <w:rsid w:val="0028309C"/>
    <w:rsid w:val="002835C2"/>
    <w:rsid w:val="00283B08"/>
    <w:rsid w:val="00283CED"/>
    <w:rsid w:val="00284548"/>
    <w:rsid w:val="0028474F"/>
    <w:rsid w:val="00284BD7"/>
    <w:rsid w:val="0028578F"/>
    <w:rsid w:val="0028583A"/>
    <w:rsid w:val="002859B4"/>
    <w:rsid w:val="00285DD6"/>
    <w:rsid w:val="002860E9"/>
    <w:rsid w:val="00286290"/>
    <w:rsid w:val="00286D25"/>
    <w:rsid w:val="00287355"/>
    <w:rsid w:val="00287B85"/>
    <w:rsid w:val="00287CA4"/>
    <w:rsid w:val="00287EA4"/>
    <w:rsid w:val="002900A4"/>
    <w:rsid w:val="0029080F"/>
    <w:rsid w:val="002908E3"/>
    <w:rsid w:val="0029102F"/>
    <w:rsid w:val="00291E12"/>
    <w:rsid w:val="002920B7"/>
    <w:rsid w:val="002921A2"/>
    <w:rsid w:val="0029228F"/>
    <w:rsid w:val="00292C37"/>
    <w:rsid w:val="0029334E"/>
    <w:rsid w:val="002934B5"/>
    <w:rsid w:val="002936EA"/>
    <w:rsid w:val="00293A19"/>
    <w:rsid w:val="00293B9A"/>
    <w:rsid w:val="00293D60"/>
    <w:rsid w:val="00294338"/>
    <w:rsid w:val="0029462A"/>
    <w:rsid w:val="00294ACF"/>
    <w:rsid w:val="00294DDE"/>
    <w:rsid w:val="00295508"/>
    <w:rsid w:val="002958FA"/>
    <w:rsid w:val="00296D23"/>
    <w:rsid w:val="00296F10"/>
    <w:rsid w:val="0029795F"/>
    <w:rsid w:val="00297ACF"/>
    <w:rsid w:val="00297B7B"/>
    <w:rsid w:val="002A0291"/>
    <w:rsid w:val="002A0F30"/>
    <w:rsid w:val="002A1024"/>
    <w:rsid w:val="002A23FB"/>
    <w:rsid w:val="002A296A"/>
    <w:rsid w:val="002A2B31"/>
    <w:rsid w:val="002A2D59"/>
    <w:rsid w:val="002A3E62"/>
    <w:rsid w:val="002A40F7"/>
    <w:rsid w:val="002A43B8"/>
    <w:rsid w:val="002A4619"/>
    <w:rsid w:val="002A4745"/>
    <w:rsid w:val="002A4DD8"/>
    <w:rsid w:val="002A4E09"/>
    <w:rsid w:val="002A4FF3"/>
    <w:rsid w:val="002A532F"/>
    <w:rsid w:val="002A5534"/>
    <w:rsid w:val="002A5AE0"/>
    <w:rsid w:val="002A66C3"/>
    <w:rsid w:val="002A695F"/>
    <w:rsid w:val="002A6AC7"/>
    <w:rsid w:val="002A705E"/>
    <w:rsid w:val="002A7AE3"/>
    <w:rsid w:val="002A7F31"/>
    <w:rsid w:val="002B032A"/>
    <w:rsid w:val="002B03C6"/>
    <w:rsid w:val="002B09B0"/>
    <w:rsid w:val="002B1327"/>
    <w:rsid w:val="002B141B"/>
    <w:rsid w:val="002B1795"/>
    <w:rsid w:val="002B1F08"/>
    <w:rsid w:val="002B2891"/>
    <w:rsid w:val="002B2DF1"/>
    <w:rsid w:val="002B2F8E"/>
    <w:rsid w:val="002B31A8"/>
    <w:rsid w:val="002B3782"/>
    <w:rsid w:val="002B393D"/>
    <w:rsid w:val="002B3A91"/>
    <w:rsid w:val="002B3F19"/>
    <w:rsid w:val="002B4615"/>
    <w:rsid w:val="002B500C"/>
    <w:rsid w:val="002B53C8"/>
    <w:rsid w:val="002B54F0"/>
    <w:rsid w:val="002B5A93"/>
    <w:rsid w:val="002B6BC4"/>
    <w:rsid w:val="002B725A"/>
    <w:rsid w:val="002B74C0"/>
    <w:rsid w:val="002B7754"/>
    <w:rsid w:val="002C03CC"/>
    <w:rsid w:val="002C1364"/>
    <w:rsid w:val="002C1957"/>
    <w:rsid w:val="002C1A6C"/>
    <w:rsid w:val="002C1B99"/>
    <w:rsid w:val="002C2148"/>
    <w:rsid w:val="002C2620"/>
    <w:rsid w:val="002C2671"/>
    <w:rsid w:val="002C2A99"/>
    <w:rsid w:val="002C33C1"/>
    <w:rsid w:val="002C3579"/>
    <w:rsid w:val="002C3957"/>
    <w:rsid w:val="002C3AAF"/>
    <w:rsid w:val="002C415E"/>
    <w:rsid w:val="002C4496"/>
    <w:rsid w:val="002C4554"/>
    <w:rsid w:val="002C46DD"/>
    <w:rsid w:val="002C567F"/>
    <w:rsid w:val="002C5E84"/>
    <w:rsid w:val="002C62D4"/>
    <w:rsid w:val="002C65D3"/>
    <w:rsid w:val="002C67E5"/>
    <w:rsid w:val="002C6CA3"/>
    <w:rsid w:val="002C710B"/>
    <w:rsid w:val="002C779A"/>
    <w:rsid w:val="002D0022"/>
    <w:rsid w:val="002D029E"/>
    <w:rsid w:val="002D0469"/>
    <w:rsid w:val="002D0477"/>
    <w:rsid w:val="002D061B"/>
    <w:rsid w:val="002D0670"/>
    <w:rsid w:val="002D1400"/>
    <w:rsid w:val="002D19FB"/>
    <w:rsid w:val="002D21FA"/>
    <w:rsid w:val="002D23B2"/>
    <w:rsid w:val="002D2981"/>
    <w:rsid w:val="002D2F11"/>
    <w:rsid w:val="002D36F4"/>
    <w:rsid w:val="002D3A11"/>
    <w:rsid w:val="002D4219"/>
    <w:rsid w:val="002D49E7"/>
    <w:rsid w:val="002D4F9B"/>
    <w:rsid w:val="002D507C"/>
    <w:rsid w:val="002D52C2"/>
    <w:rsid w:val="002D53BC"/>
    <w:rsid w:val="002D55AD"/>
    <w:rsid w:val="002D56C6"/>
    <w:rsid w:val="002D5838"/>
    <w:rsid w:val="002D5C7E"/>
    <w:rsid w:val="002D63DF"/>
    <w:rsid w:val="002D66D5"/>
    <w:rsid w:val="002D68BF"/>
    <w:rsid w:val="002D6996"/>
    <w:rsid w:val="002D7CF4"/>
    <w:rsid w:val="002D7D6B"/>
    <w:rsid w:val="002D7DBC"/>
    <w:rsid w:val="002E007D"/>
    <w:rsid w:val="002E0F3F"/>
    <w:rsid w:val="002E1411"/>
    <w:rsid w:val="002E153D"/>
    <w:rsid w:val="002E17D0"/>
    <w:rsid w:val="002E1A39"/>
    <w:rsid w:val="002E1B9A"/>
    <w:rsid w:val="002E1BBC"/>
    <w:rsid w:val="002E20C0"/>
    <w:rsid w:val="002E22CC"/>
    <w:rsid w:val="002E244B"/>
    <w:rsid w:val="002E2D5B"/>
    <w:rsid w:val="002E2FF3"/>
    <w:rsid w:val="002E3062"/>
    <w:rsid w:val="002E30DA"/>
    <w:rsid w:val="002E3602"/>
    <w:rsid w:val="002E3763"/>
    <w:rsid w:val="002E3ACD"/>
    <w:rsid w:val="002E3B45"/>
    <w:rsid w:val="002E47C0"/>
    <w:rsid w:val="002E506D"/>
    <w:rsid w:val="002E51C9"/>
    <w:rsid w:val="002E659B"/>
    <w:rsid w:val="002E6877"/>
    <w:rsid w:val="002E6B7F"/>
    <w:rsid w:val="002E6E22"/>
    <w:rsid w:val="002E7033"/>
    <w:rsid w:val="002E7C6A"/>
    <w:rsid w:val="002E7F87"/>
    <w:rsid w:val="002F010C"/>
    <w:rsid w:val="002F042A"/>
    <w:rsid w:val="002F054E"/>
    <w:rsid w:val="002F0840"/>
    <w:rsid w:val="002F0DFD"/>
    <w:rsid w:val="002F0F23"/>
    <w:rsid w:val="002F0FAD"/>
    <w:rsid w:val="002F13D2"/>
    <w:rsid w:val="002F1429"/>
    <w:rsid w:val="002F18E9"/>
    <w:rsid w:val="002F1C7C"/>
    <w:rsid w:val="002F1CE8"/>
    <w:rsid w:val="002F2561"/>
    <w:rsid w:val="002F28C5"/>
    <w:rsid w:val="002F2DEC"/>
    <w:rsid w:val="002F2EC5"/>
    <w:rsid w:val="002F3CD3"/>
    <w:rsid w:val="002F3F6D"/>
    <w:rsid w:val="002F498C"/>
    <w:rsid w:val="002F4FBD"/>
    <w:rsid w:val="002F5AFF"/>
    <w:rsid w:val="002F5C1E"/>
    <w:rsid w:val="002F5DAA"/>
    <w:rsid w:val="002F5F07"/>
    <w:rsid w:val="002F605A"/>
    <w:rsid w:val="002F67AF"/>
    <w:rsid w:val="002F68DD"/>
    <w:rsid w:val="002F6D63"/>
    <w:rsid w:val="002F7131"/>
    <w:rsid w:val="002F72C2"/>
    <w:rsid w:val="002F74E2"/>
    <w:rsid w:val="002F7685"/>
    <w:rsid w:val="002F7950"/>
    <w:rsid w:val="002F7ADD"/>
    <w:rsid w:val="002F7DA8"/>
    <w:rsid w:val="002F7E45"/>
    <w:rsid w:val="00300CAB"/>
    <w:rsid w:val="00300DF5"/>
    <w:rsid w:val="0030103E"/>
    <w:rsid w:val="00301DF0"/>
    <w:rsid w:val="00301F54"/>
    <w:rsid w:val="00302742"/>
    <w:rsid w:val="00302DD2"/>
    <w:rsid w:val="00303078"/>
    <w:rsid w:val="00303086"/>
    <w:rsid w:val="00303A51"/>
    <w:rsid w:val="0030443E"/>
    <w:rsid w:val="003046C9"/>
    <w:rsid w:val="00304897"/>
    <w:rsid w:val="00304B98"/>
    <w:rsid w:val="00304EB7"/>
    <w:rsid w:val="00304FB1"/>
    <w:rsid w:val="00304FF3"/>
    <w:rsid w:val="0030542F"/>
    <w:rsid w:val="00305F04"/>
    <w:rsid w:val="00305FD5"/>
    <w:rsid w:val="00306083"/>
    <w:rsid w:val="0030612A"/>
    <w:rsid w:val="003065D7"/>
    <w:rsid w:val="00306D24"/>
    <w:rsid w:val="00307071"/>
    <w:rsid w:val="003071B1"/>
    <w:rsid w:val="00307260"/>
    <w:rsid w:val="00307432"/>
    <w:rsid w:val="0030757B"/>
    <w:rsid w:val="00307593"/>
    <w:rsid w:val="0030765B"/>
    <w:rsid w:val="00307B1F"/>
    <w:rsid w:val="00310D17"/>
    <w:rsid w:val="00311037"/>
    <w:rsid w:val="003114D9"/>
    <w:rsid w:val="0031156E"/>
    <w:rsid w:val="003119D2"/>
    <w:rsid w:val="00311A70"/>
    <w:rsid w:val="0031286F"/>
    <w:rsid w:val="00312992"/>
    <w:rsid w:val="00313352"/>
    <w:rsid w:val="003138A4"/>
    <w:rsid w:val="003138BD"/>
    <w:rsid w:val="00313B3E"/>
    <w:rsid w:val="00313D3E"/>
    <w:rsid w:val="0031460B"/>
    <w:rsid w:val="0031478A"/>
    <w:rsid w:val="00315268"/>
    <w:rsid w:val="003161AD"/>
    <w:rsid w:val="003161EA"/>
    <w:rsid w:val="0031649E"/>
    <w:rsid w:val="00316704"/>
    <w:rsid w:val="00316925"/>
    <w:rsid w:val="00316A82"/>
    <w:rsid w:val="00316AB7"/>
    <w:rsid w:val="00316E95"/>
    <w:rsid w:val="003171F9"/>
    <w:rsid w:val="00317305"/>
    <w:rsid w:val="003176FE"/>
    <w:rsid w:val="00320038"/>
    <w:rsid w:val="00320479"/>
    <w:rsid w:val="003204EA"/>
    <w:rsid w:val="0032050C"/>
    <w:rsid w:val="00320826"/>
    <w:rsid w:val="00321E02"/>
    <w:rsid w:val="003222CB"/>
    <w:rsid w:val="00322304"/>
    <w:rsid w:val="0032252A"/>
    <w:rsid w:val="00323353"/>
    <w:rsid w:val="00323ED0"/>
    <w:rsid w:val="00324ED0"/>
    <w:rsid w:val="00324F89"/>
    <w:rsid w:val="003251BA"/>
    <w:rsid w:val="00325B74"/>
    <w:rsid w:val="00325E13"/>
    <w:rsid w:val="00326F85"/>
    <w:rsid w:val="00327086"/>
    <w:rsid w:val="00327138"/>
    <w:rsid w:val="0032733A"/>
    <w:rsid w:val="00327450"/>
    <w:rsid w:val="00327A0B"/>
    <w:rsid w:val="00327B7A"/>
    <w:rsid w:val="00330364"/>
    <w:rsid w:val="00330906"/>
    <w:rsid w:val="00330AFD"/>
    <w:rsid w:val="0033129E"/>
    <w:rsid w:val="003312ED"/>
    <w:rsid w:val="00331632"/>
    <w:rsid w:val="00331667"/>
    <w:rsid w:val="003318F9"/>
    <w:rsid w:val="00331B4F"/>
    <w:rsid w:val="00332099"/>
    <w:rsid w:val="003320F7"/>
    <w:rsid w:val="003325CB"/>
    <w:rsid w:val="0033271A"/>
    <w:rsid w:val="00332725"/>
    <w:rsid w:val="00332BD7"/>
    <w:rsid w:val="003332F0"/>
    <w:rsid w:val="00333599"/>
    <w:rsid w:val="0033410D"/>
    <w:rsid w:val="0033417D"/>
    <w:rsid w:val="00334630"/>
    <w:rsid w:val="00334E84"/>
    <w:rsid w:val="00334F9B"/>
    <w:rsid w:val="0033645E"/>
    <w:rsid w:val="0033692C"/>
    <w:rsid w:val="0033696E"/>
    <w:rsid w:val="00336B51"/>
    <w:rsid w:val="00336CBA"/>
    <w:rsid w:val="00336D53"/>
    <w:rsid w:val="003371BC"/>
    <w:rsid w:val="0033770C"/>
    <w:rsid w:val="0033785E"/>
    <w:rsid w:val="00337999"/>
    <w:rsid w:val="00337A51"/>
    <w:rsid w:val="00337F47"/>
    <w:rsid w:val="003408EA"/>
    <w:rsid w:val="003411A1"/>
    <w:rsid w:val="0034147F"/>
    <w:rsid w:val="003415F4"/>
    <w:rsid w:val="003417FB"/>
    <w:rsid w:val="0034192A"/>
    <w:rsid w:val="00341A77"/>
    <w:rsid w:val="003422AD"/>
    <w:rsid w:val="00342340"/>
    <w:rsid w:val="00342AF3"/>
    <w:rsid w:val="00343130"/>
    <w:rsid w:val="003439D8"/>
    <w:rsid w:val="00343AD8"/>
    <w:rsid w:val="00344471"/>
    <w:rsid w:val="003444BE"/>
    <w:rsid w:val="00344872"/>
    <w:rsid w:val="00344C57"/>
    <w:rsid w:val="003458A8"/>
    <w:rsid w:val="003462B3"/>
    <w:rsid w:val="003479B6"/>
    <w:rsid w:val="00347E1D"/>
    <w:rsid w:val="003503C5"/>
    <w:rsid w:val="00350969"/>
    <w:rsid w:val="00350CEC"/>
    <w:rsid w:val="003514E1"/>
    <w:rsid w:val="00352146"/>
    <w:rsid w:val="003521C4"/>
    <w:rsid w:val="00352457"/>
    <w:rsid w:val="003527D5"/>
    <w:rsid w:val="00352806"/>
    <w:rsid w:val="00352980"/>
    <w:rsid w:val="0035381F"/>
    <w:rsid w:val="00353AD0"/>
    <w:rsid w:val="00353B5E"/>
    <w:rsid w:val="003545A6"/>
    <w:rsid w:val="00354998"/>
    <w:rsid w:val="00354C62"/>
    <w:rsid w:val="00354DAB"/>
    <w:rsid w:val="00354EF4"/>
    <w:rsid w:val="00355131"/>
    <w:rsid w:val="00355914"/>
    <w:rsid w:val="00355B71"/>
    <w:rsid w:val="00355EB3"/>
    <w:rsid w:val="00355EE3"/>
    <w:rsid w:val="00356156"/>
    <w:rsid w:val="003562F6"/>
    <w:rsid w:val="003568F8"/>
    <w:rsid w:val="00356C5A"/>
    <w:rsid w:val="00356D11"/>
    <w:rsid w:val="00356F4F"/>
    <w:rsid w:val="00357318"/>
    <w:rsid w:val="00357479"/>
    <w:rsid w:val="00357494"/>
    <w:rsid w:val="003576F8"/>
    <w:rsid w:val="0035788A"/>
    <w:rsid w:val="00357AA6"/>
    <w:rsid w:val="00357B68"/>
    <w:rsid w:val="00357DD6"/>
    <w:rsid w:val="00360E91"/>
    <w:rsid w:val="00361177"/>
    <w:rsid w:val="003612C4"/>
    <w:rsid w:val="00361324"/>
    <w:rsid w:val="0036134F"/>
    <w:rsid w:val="003616A1"/>
    <w:rsid w:val="00361A89"/>
    <w:rsid w:val="00362138"/>
    <w:rsid w:val="003623E7"/>
    <w:rsid w:val="0036257C"/>
    <w:rsid w:val="00362B8A"/>
    <w:rsid w:val="00362DB2"/>
    <w:rsid w:val="00363204"/>
    <w:rsid w:val="00363279"/>
    <w:rsid w:val="00363412"/>
    <w:rsid w:val="00363696"/>
    <w:rsid w:val="00363899"/>
    <w:rsid w:val="003640AE"/>
    <w:rsid w:val="0036413A"/>
    <w:rsid w:val="00364303"/>
    <w:rsid w:val="003647E6"/>
    <w:rsid w:val="00364B4E"/>
    <w:rsid w:val="00365842"/>
    <w:rsid w:val="00365BFF"/>
    <w:rsid w:val="0036690E"/>
    <w:rsid w:val="00366D97"/>
    <w:rsid w:val="00367C17"/>
    <w:rsid w:val="00367DC4"/>
    <w:rsid w:val="00367F4D"/>
    <w:rsid w:val="00370499"/>
    <w:rsid w:val="0037099B"/>
    <w:rsid w:val="00370A85"/>
    <w:rsid w:val="0037137E"/>
    <w:rsid w:val="0037144C"/>
    <w:rsid w:val="00371BCA"/>
    <w:rsid w:val="00371E6A"/>
    <w:rsid w:val="00371F2D"/>
    <w:rsid w:val="00372DCC"/>
    <w:rsid w:val="0037324A"/>
    <w:rsid w:val="00373B4C"/>
    <w:rsid w:val="00373E63"/>
    <w:rsid w:val="0037426C"/>
    <w:rsid w:val="00374451"/>
    <w:rsid w:val="00374595"/>
    <w:rsid w:val="00374766"/>
    <w:rsid w:val="003748D4"/>
    <w:rsid w:val="0037530A"/>
    <w:rsid w:val="00375948"/>
    <w:rsid w:val="00376398"/>
    <w:rsid w:val="003769AC"/>
    <w:rsid w:val="003771CB"/>
    <w:rsid w:val="003771E1"/>
    <w:rsid w:val="0037722D"/>
    <w:rsid w:val="00377326"/>
    <w:rsid w:val="0038015B"/>
    <w:rsid w:val="00380529"/>
    <w:rsid w:val="00380779"/>
    <w:rsid w:val="00380B63"/>
    <w:rsid w:val="00381BDD"/>
    <w:rsid w:val="00381D3C"/>
    <w:rsid w:val="00382C8A"/>
    <w:rsid w:val="00382E44"/>
    <w:rsid w:val="00382EBD"/>
    <w:rsid w:val="003836DE"/>
    <w:rsid w:val="00383883"/>
    <w:rsid w:val="00383AB0"/>
    <w:rsid w:val="00384072"/>
    <w:rsid w:val="003841F6"/>
    <w:rsid w:val="00384821"/>
    <w:rsid w:val="003854E6"/>
    <w:rsid w:val="0038637E"/>
    <w:rsid w:val="003864AF"/>
    <w:rsid w:val="0038730F"/>
    <w:rsid w:val="00387B75"/>
    <w:rsid w:val="003901F1"/>
    <w:rsid w:val="00390336"/>
    <w:rsid w:val="0039072B"/>
    <w:rsid w:val="00390ADF"/>
    <w:rsid w:val="00390BF9"/>
    <w:rsid w:val="00390C74"/>
    <w:rsid w:val="00391783"/>
    <w:rsid w:val="0039184B"/>
    <w:rsid w:val="00391977"/>
    <w:rsid w:val="00391A14"/>
    <w:rsid w:val="00391D4C"/>
    <w:rsid w:val="0039263E"/>
    <w:rsid w:val="00392AA5"/>
    <w:rsid w:val="00393586"/>
    <w:rsid w:val="00393853"/>
    <w:rsid w:val="0039412F"/>
    <w:rsid w:val="00394266"/>
    <w:rsid w:val="00394295"/>
    <w:rsid w:val="00394B7B"/>
    <w:rsid w:val="00394D43"/>
    <w:rsid w:val="003959F8"/>
    <w:rsid w:val="00397495"/>
    <w:rsid w:val="00397920"/>
    <w:rsid w:val="00397A9D"/>
    <w:rsid w:val="00397AFF"/>
    <w:rsid w:val="00397ED3"/>
    <w:rsid w:val="003A076E"/>
    <w:rsid w:val="003A09F5"/>
    <w:rsid w:val="003A14DA"/>
    <w:rsid w:val="003A165F"/>
    <w:rsid w:val="003A17E6"/>
    <w:rsid w:val="003A194B"/>
    <w:rsid w:val="003A1C8F"/>
    <w:rsid w:val="003A1F33"/>
    <w:rsid w:val="003A2711"/>
    <w:rsid w:val="003A2D0B"/>
    <w:rsid w:val="003A327F"/>
    <w:rsid w:val="003A4479"/>
    <w:rsid w:val="003A4B13"/>
    <w:rsid w:val="003A5166"/>
    <w:rsid w:val="003A55B1"/>
    <w:rsid w:val="003A6F26"/>
    <w:rsid w:val="003A737E"/>
    <w:rsid w:val="003A76F9"/>
    <w:rsid w:val="003A7FA5"/>
    <w:rsid w:val="003B04E2"/>
    <w:rsid w:val="003B0691"/>
    <w:rsid w:val="003B0746"/>
    <w:rsid w:val="003B0F64"/>
    <w:rsid w:val="003B11F6"/>
    <w:rsid w:val="003B1A90"/>
    <w:rsid w:val="003B1A9E"/>
    <w:rsid w:val="003B1C23"/>
    <w:rsid w:val="003B270E"/>
    <w:rsid w:val="003B2B8D"/>
    <w:rsid w:val="003B2D84"/>
    <w:rsid w:val="003B302C"/>
    <w:rsid w:val="003B35B9"/>
    <w:rsid w:val="003B4331"/>
    <w:rsid w:val="003B44A7"/>
    <w:rsid w:val="003B465D"/>
    <w:rsid w:val="003B4DA2"/>
    <w:rsid w:val="003B50CC"/>
    <w:rsid w:val="003B6374"/>
    <w:rsid w:val="003B645E"/>
    <w:rsid w:val="003B657D"/>
    <w:rsid w:val="003B6C1B"/>
    <w:rsid w:val="003B75D9"/>
    <w:rsid w:val="003B7F2C"/>
    <w:rsid w:val="003C0760"/>
    <w:rsid w:val="003C0B8B"/>
    <w:rsid w:val="003C0CC3"/>
    <w:rsid w:val="003C0CEA"/>
    <w:rsid w:val="003C0F1B"/>
    <w:rsid w:val="003C10DE"/>
    <w:rsid w:val="003C136C"/>
    <w:rsid w:val="003C166A"/>
    <w:rsid w:val="003C1710"/>
    <w:rsid w:val="003C1914"/>
    <w:rsid w:val="003C1E5A"/>
    <w:rsid w:val="003C2024"/>
    <w:rsid w:val="003C241D"/>
    <w:rsid w:val="003C2692"/>
    <w:rsid w:val="003C2A56"/>
    <w:rsid w:val="003C2F50"/>
    <w:rsid w:val="003C3070"/>
    <w:rsid w:val="003C34AD"/>
    <w:rsid w:val="003C353D"/>
    <w:rsid w:val="003C4A22"/>
    <w:rsid w:val="003C4ADF"/>
    <w:rsid w:val="003C573F"/>
    <w:rsid w:val="003C57D3"/>
    <w:rsid w:val="003C5820"/>
    <w:rsid w:val="003C5C52"/>
    <w:rsid w:val="003C5FF3"/>
    <w:rsid w:val="003C6391"/>
    <w:rsid w:val="003C687C"/>
    <w:rsid w:val="003C6A8B"/>
    <w:rsid w:val="003C6D42"/>
    <w:rsid w:val="003C6F75"/>
    <w:rsid w:val="003C7A10"/>
    <w:rsid w:val="003C7D7A"/>
    <w:rsid w:val="003D02EB"/>
    <w:rsid w:val="003D08BA"/>
    <w:rsid w:val="003D0DA1"/>
    <w:rsid w:val="003D1B8B"/>
    <w:rsid w:val="003D20F4"/>
    <w:rsid w:val="003D210A"/>
    <w:rsid w:val="003D29AE"/>
    <w:rsid w:val="003D2FC9"/>
    <w:rsid w:val="003D3803"/>
    <w:rsid w:val="003D4360"/>
    <w:rsid w:val="003D4361"/>
    <w:rsid w:val="003D4446"/>
    <w:rsid w:val="003D46DF"/>
    <w:rsid w:val="003D4732"/>
    <w:rsid w:val="003D488C"/>
    <w:rsid w:val="003D4A40"/>
    <w:rsid w:val="003D4A43"/>
    <w:rsid w:val="003D5452"/>
    <w:rsid w:val="003D55FC"/>
    <w:rsid w:val="003D5A7A"/>
    <w:rsid w:val="003D5B0D"/>
    <w:rsid w:val="003D5D02"/>
    <w:rsid w:val="003D5F2C"/>
    <w:rsid w:val="003D6067"/>
    <w:rsid w:val="003D64DF"/>
    <w:rsid w:val="003D7F75"/>
    <w:rsid w:val="003E0E23"/>
    <w:rsid w:val="003E150D"/>
    <w:rsid w:val="003E18DC"/>
    <w:rsid w:val="003E1A70"/>
    <w:rsid w:val="003E254B"/>
    <w:rsid w:val="003E28CE"/>
    <w:rsid w:val="003E2DBC"/>
    <w:rsid w:val="003E2F33"/>
    <w:rsid w:val="003E3970"/>
    <w:rsid w:val="003E3F89"/>
    <w:rsid w:val="003E40A0"/>
    <w:rsid w:val="003E452F"/>
    <w:rsid w:val="003E4B90"/>
    <w:rsid w:val="003E4F4C"/>
    <w:rsid w:val="003E511A"/>
    <w:rsid w:val="003E5774"/>
    <w:rsid w:val="003E5FCB"/>
    <w:rsid w:val="003E6BB6"/>
    <w:rsid w:val="003E6FF7"/>
    <w:rsid w:val="003E6FFE"/>
    <w:rsid w:val="003E754D"/>
    <w:rsid w:val="003E755F"/>
    <w:rsid w:val="003E7ADA"/>
    <w:rsid w:val="003F0592"/>
    <w:rsid w:val="003F0A78"/>
    <w:rsid w:val="003F0B21"/>
    <w:rsid w:val="003F1069"/>
    <w:rsid w:val="003F1092"/>
    <w:rsid w:val="003F10A7"/>
    <w:rsid w:val="003F11E5"/>
    <w:rsid w:val="003F1778"/>
    <w:rsid w:val="003F1B84"/>
    <w:rsid w:val="003F1D7E"/>
    <w:rsid w:val="003F1E1E"/>
    <w:rsid w:val="003F21C8"/>
    <w:rsid w:val="003F282F"/>
    <w:rsid w:val="003F2DBE"/>
    <w:rsid w:val="003F30A2"/>
    <w:rsid w:val="003F343D"/>
    <w:rsid w:val="003F36D8"/>
    <w:rsid w:val="003F3792"/>
    <w:rsid w:val="003F39A1"/>
    <w:rsid w:val="003F3DB4"/>
    <w:rsid w:val="003F3F54"/>
    <w:rsid w:val="003F4307"/>
    <w:rsid w:val="003F43E2"/>
    <w:rsid w:val="003F44BB"/>
    <w:rsid w:val="003F486A"/>
    <w:rsid w:val="003F4B9D"/>
    <w:rsid w:val="003F50B6"/>
    <w:rsid w:val="003F5B11"/>
    <w:rsid w:val="003F5DAF"/>
    <w:rsid w:val="003F5EBD"/>
    <w:rsid w:val="003F62EB"/>
    <w:rsid w:val="003F6434"/>
    <w:rsid w:val="003F6950"/>
    <w:rsid w:val="003F69F1"/>
    <w:rsid w:val="003F6CD6"/>
    <w:rsid w:val="003F79C0"/>
    <w:rsid w:val="003F7E81"/>
    <w:rsid w:val="00400347"/>
    <w:rsid w:val="004003B4"/>
    <w:rsid w:val="00400A84"/>
    <w:rsid w:val="00400BD9"/>
    <w:rsid w:val="00401295"/>
    <w:rsid w:val="004014E3"/>
    <w:rsid w:val="004016B1"/>
    <w:rsid w:val="00401EC8"/>
    <w:rsid w:val="004025EA"/>
    <w:rsid w:val="00402759"/>
    <w:rsid w:val="00402843"/>
    <w:rsid w:val="004029B0"/>
    <w:rsid w:val="00402DF8"/>
    <w:rsid w:val="00403B88"/>
    <w:rsid w:val="00403C14"/>
    <w:rsid w:val="00403D37"/>
    <w:rsid w:val="00403FFA"/>
    <w:rsid w:val="004044EB"/>
    <w:rsid w:val="00405019"/>
    <w:rsid w:val="00405EE5"/>
    <w:rsid w:val="0040612D"/>
    <w:rsid w:val="00406C51"/>
    <w:rsid w:val="00406CE5"/>
    <w:rsid w:val="00406EF5"/>
    <w:rsid w:val="0040711A"/>
    <w:rsid w:val="00407253"/>
    <w:rsid w:val="0040737C"/>
    <w:rsid w:val="00407587"/>
    <w:rsid w:val="004075FA"/>
    <w:rsid w:val="0040797D"/>
    <w:rsid w:val="00407A7E"/>
    <w:rsid w:val="00410289"/>
    <w:rsid w:val="004103FD"/>
    <w:rsid w:val="00410642"/>
    <w:rsid w:val="00410F2C"/>
    <w:rsid w:val="0041143B"/>
    <w:rsid w:val="004114AA"/>
    <w:rsid w:val="004119ED"/>
    <w:rsid w:val="00411A19"/>
    <w:rsid w:val="00411B3F"/>
    <w:rsid w:val="00412040"/>
    <w:rsid w:val="00412671"/>
    <w:rsid w:val="00412781"/>
    <w:rsid w:val="00412848"/>
    <w:rsid w:val="00412EB5"/>
    <w:rsid w:val="00412F7B"/>
    <w:rsid w:val="004134B5"/>
    <w:rsid w:val="004135EA"/>
    <w:rsid w:val="00413C8D"/>
    <w:rsid w:val="00414B34"/>
    <w:rsid w:val="00414E37"/>
    <w:rsid w:val="00415B29"/>
    <w:rsid w:val="0041673F"/>
    <w:rsid w:val="00417FAA"/>
    <w:rsid w:val="00420753"/>
    <w:rsid w:val="00420C61"/>
    <w:rsid w:val="00421A9E"/>
    <w:rsid w:val="00421CEF"/>
    <w:rsid w:val="00422294"/>
    <w:rsid w:val="00422439"/>
    <w:rsid w:val="00422598"/>
    <w:rsid w:val="00422793"/>
    <w:rsid w:val="00423325"/>
    <w:rsid w:val="00423551"/>
    <w:rsid w:val="0042395A"/>
    <w:rsid w:val="00423ADB"/>
    <w:rsid w:val="0042424B"/>
    <w:rsid w:val="00424A9A"/>
    <w:rsid w:val="00425AD8"/>
    <w:rsid w:val="00426716"/>
    <w:rsid w:val="004267D4"/>
    <w:rsid w:val="00426F3E"/>
    <w:rsid w:val="00427084"/>
    <w:rsid w:val="00427384"/>
    <w:rsid w:val="00427519"/>
    <w:rsid w:val="00427CCA"/>
    <w:rsid w:val="00430355"/>
    <w:rsid w:val="00430841"/>
    <w:rsid w:val="00430B1A"/>
    <w:rsid w:val="00431F1C"/>
    <w:rsid w:val="0043242F"/>
    <w:rsid w:val="00432A94"/>
    <w:rsid w:val="00432EBB"/>
    <w:rsid w:val="00433F34"/>
    <w:rsid w:val="00434803"/>
    <w:rsid w:val="004348EB"/>
    <w:rsid w:val="004350E5"/>
    <w:rsid w:val="00435499"/>
    <w:rsid w:val="00435718"/>
    <w:rsid w:val="0043675E"/>
    <w:rsid w:val="00436B5C"/>
    <w:rsid w:val="00436DC8"/>
    <w:rsid w:val="0043766D"/>
    <w:rsid w:val="00437F68"/>
    <w:rsid w:val="004401BD"/>
    <w:rsid w:val="00440257"/>
    <w:rsid w:val="00440325"/>
    <w:rsid w:val="00440A87"/>
    <w:rsid w:val="00441260"/>
    <w:rsid w:val="004416C4"/>
    <w:rsid w:val="00441731"/>
    <w:rsid w:val="004419BC"/>
    <w:rsid w:val="00441BDF"/>
    <w:rsid w:val="00441C6D"/>
    <w:rsid w:val="00441DA3"/>
    <w:rsid w:val="00441F39"/>
    <w:rsid w:val="004424C7"/>
    <w:rsid w:val="00442700"/>
    <w:rsid w:val="00442EB2"/>
    <w:rsid w:val="00443A79"/>
    <w:rsid w:val="0044499B"/>
    <w:rsid w:val="00444DD7"/>
    <w:rsid w:val="00444F04"/>
    <w:rsid w:val="00445535"/>
    <w:rsid w:val="00445CA5"/>
    <w:rsid w:val="00446284"/>
    <w:rsid w:val="00447344"/>
    <w:rsid w:val="004477DC"/>
    <w:rsid w:val="004478E3"/>
    <w:rsid w:val="00447DCF"/>
    <w:rsid w:val="004510C9"/>
    <w:rsid w:val="00451AC7"/>
    <w:rsid w:val="004529DF"/>
    <w:rsid w:val="00452B57"/>
    <w:rsid w:val="004537AA"/>
    <w:rsid w:val="00453951"/>
    <w:rsid w:val="00453BAC"/>
    <w:rsid w:val="004544D4"/>
    <w:rsid w:val="00454533"/>
    <w:rsid w:val="0045456C"/>
    <w:rsid w:val="00454BAD"/>
    <w:rsid w:val="00455188"/>
    <w:rsid w:val="00455ADE"/>
    <w:rsid w:val="00455EFC"/>
    <w:rsid w:val="00457279"/>
    <w:rsid w:val="004573C9"/>
    <w:rsid w:val="004574A0"/>
    <w:rsid w:val="00457EC5"/>
    <w:rsid w:val="00460E31"/>
    <w:rsid w:val="0046119D"/>
    <w:rsid w:val="004624DE"/>
    <w:rsid w:val="00462DEC"/>
    <w:rsid w:val="00462E5B"/>
    <w:rsid w:val="00462FD5"/>
    <w:rsid w:val="00463041"/>
    <w:rsid w:val="00463BBE"/>
    <w:rsid w:val="0046461B"/>
    <w:rsid w:val="00464F77"/>
    <w:rsid w:val="0046560E"/>
    <w:rsid w:val="0046566B"/>
    <w:rsid w:val="004657C6"/>
    <w:rsid w:val="00465EFF"/>
    <w:rsid w:val="00465F08"/>
    <w:rsid w:val="00466642"/>
    <w:rsid w:val="004667E6"/>
    <w:rsid w:val="004669E9"/>
    <w:rsid w:val="00466ADB"/>
    <w:rsid w:val="00466F88"/>
    <w:rsid w:val="004679BB"/>
    <w:rsid w:val="00470770"/>
    <w:rsid w:val="00470AF9"/>
    <w:rsid w:val="00470BE9"/>
    <w:rsid w:val="0047178E"/>
    <w:rsid w:val="004721CA"/>
    <w:rsid w:val="00472D3C"/>
    <w:rsid w:val="0047331F"/>
    <w:rsid w:val="004734CC"/>
    <w:rsid w:val="00473C67"/>
    <w:rsid w:val="00473CC4"/>
    <w:rsid w:val="00473E8C"/>
    <w:rsid w:val="0047402A"/>
    <w:rsid w:val="0047447B"/>
    <w:rsid w:val="004744AE"/>
    <w:rsid w:val="0047507D"/>
    <w:rsid w:val="004751C1"/>
    <w:rsid w:val="004758DE"/>
    <w:rsid w:val="00475BFE"/>
    <w:rsid w:val="0047634E"/>
    <w:rsid w:val="004765DF"/>
    <w:rsid w:val="00476DED"/>
    <w:rsid w:val="0047739E"/>
    <w:rsid w:val="004776A6"/>
    <w:rsid w:val="00477C5A"/>
    <w:rsid w:val="00480B9F"/>
    <w:rsid w:val="00480C7C"/>
    <w:rsid w:val="00480CB4"/>
    <w:rsid w:val="00480D04"/>
    <w:rsid w:val="00480EE6"/>
    <w:rsid w:val="00481502"/>
    <w:rsid w:val="00481BFC"/>
    <w:rsid w:val="00481F06"/>
    <w:rsid w:val="004822E7"/>
    <w:rsid w:val="0048327A"/>
    <w:rsid w:val="00483713"/>
    <w:rsid w:val="00483E2F"/>
    <w:rsid w:val="00484405"/>
    <w:rsid w:val="0048451D"/>
    <w:rsid w:val="00484A8B"/>
    <w:rsid w:val="00485272"/>
    <w:rsid w:val="004852AF"/>
    <w:rsid w:val="00485BA1"/>
    <w:rsid w:val="00485EF8"/>
    <w:rsid w:val="00486385"/>
    <w:rsid w:val="004865F7"/>
    <w:rsid w:val="00486698"/>
    <w:rsid w:val="00486F73"/>
    <w:rsid w:val="0048709A"/>
    <w:rsid w:val="00487698"/>
    <w:rsid w:val="004876EF"/>
    <w:rsid w:val="00487E40"/>
    <w:rsid w:val="0049007D"/>
    <w:rsid w:val="004904B1"/>
    <w:rsid w:val="0049099D"/>
    <w:rsid w:val="004909D3"/>
    <w:rsid w:val="00490B4D"/>
    <w:rsid w:val="004910AB"/>
    <w:rsid w:val="00491B5B"/>
    <w:rsid w:val="004921D8"/>
    <w:rsid w:val="004922D7"/>
    <w:rsid w:val="00492382"/>
    <w:rsid w:val="00492BC4"/>
    <w:rsid w:val="004931D4"/>
    <w:rsid w:val="00493BC5"/>
    <w:rsid w:val="00493D16"/>
    <w:rsid w:val="0049455B"/>
    <w:rsid w:val="00494638"/>
    <w:rsid w:val="00494777"/>
    <w:rsid w:val="004949C0"/>
    <w:rsid w:val="00494A45"/>
    <w:rsid w:val="00494DFB"/>
    <w:rsid w:val="00495069"/>
    <w:rsid w:val="004957B1"/>
    <w:rsid w:val="00495C6E"/>
    <w:rsid w:val="00495E73"/>
    <w:rsid w:val="00496E26"/>
    <w:rsid w:val="004978F0"/>
    <w:rsid w:val="004A02B7"/>
    <w:rsid w:val="004A0C3A"/>
    <w:rsid w:val="004A0F56"/>
    <w:rsid w:val="004A1150"/>
    <w:rsid w:val="004A117E"/>
    <w:rsid w:val="004A178A"/>
    <w:rsid w:val="004A1A21"/>
    <w:rsid w:val="004A1DB9"/>
    <w:rsid w:val="004A21B2"/>
    <w:rsid w:val="004A22F3"/>
    <w:rsid w:val="004A264B"/>
    <w:rsid w:val="004A2C8C"/>
    <w:rsid w:val="004A2EBB"/>
    <w:rsid w:val="004A30CE"/>
    <w:rsid w:val="004A36CC"/>
    <w:rsid w:val="004A469D"/>
    <w:rsid w:val="004A4E93"/>
    <w:rsid w:val="004A4EB7"/>
    <w:rsid w:val="004A4F31"/>
    <w:rsid w:val="004A5024"/>
    <w:rsid w:val="004A50B2"/>
    <w:rsid w:val="004A5555"/>
    <w:rsid w:val="004A5712"/>
    <w:rsid w:val="004A57C8"/>
    <w:rsid w:val="004A59F8"/>
    <w:rsid w:val="004A5A44"/>
    <w:rsid w:val="004A5A8A"/>
    <w:rsid w:val="004A6364"/>
    <w:rsid w:val="004A6652"/>
    <w:rsid w:val="004A67DF"/>
    <w:rsid w:val="004A6D9E"/>
    <w:rsid w:val="004A6F47"/>
    <w:rsid w:val="004A6F88"/>
    <w:rsid w:val="004A7039"/>
    <w:rsid w:val="004A71BE"/>
    <w:rsid w:val="004A763C"/>
    <w:rsid w:val="004A779C"/>
    <w:rsid w:val="004B01C7"/>
    <w:rsid w:val="004B07AB"/>
    <w:rsid w:val="004B07F9"/>
    <w:rsid w:val="004B0AB9"/>
    <w:rsid w:val="004B0BF8"/>
    <w:rsid w:val="004B131D"/>
    <w:rsid w:val="004B1BF6"/>
    <w:rsid w:val="004B1C8D"/>
    <w:rsid w:val="004B2092"/>
    <w:rsid w:val="004B2100"/>
    <w:rsid w:val="004B2413"/>
    <w:rsid w:val="004B27EF"/>
    <w:rsid w:val="004B2ADE"/>
    <w:rsid w:val="004B2E86"/>
    <w:rsid w:val="004B31E2"/>
    <w:rsid w:val="004B3225"/>
    <w:rsid w:val="004B3446"/>
    <w:rsid w:val="004B494C"/>
    <w:rsid w:val="004B500F"/>
    <w:rsid w:val="004B5512"/>
    <w:rsid w:val="004B55A0"/>
    <w:rsid w:val="004B57E7"/>
    <w:rsid w:val="004B60CA"/>
    <w:rsid w:val="004B6132"/>
    <w:rsid w:val="004B6428"/>
    <w:rsid w:val="004B6B1B"/>
    <w:rsid w:val="004B6DB1"/>
    <w:rsid w:val="004B6F5E"/>
    <w:rsid w:val="004B7351"/>
    <w:rsid w:val="004B793A"/>
    <w:rsid w:val="004C03E3"/>
    <w:rsid w:val="004C07E0"/>
    <w:rsid w:val="004C0B3D"/>
    <w:rsid w:val="004C0C16"/>
    <w:rsid w:val="004C118F"/>
    <w:rsid w:val="004C22D2"/>
    <w:rsid w:val="004C2523"/>
    <w:rsid w:val="004C274E"/>
    <w:rsid w:val="004C2DC4"/>
    <w:rsid w:val="004C3381"/>
    <w:rsid w:val="004C37FC"/>
    <w:rsid w:val="004C4597"/>
    <w:rsid w:val="004C4A10"/>
    <w:rsid w:val="004C4AFE"/>
    <w:rsid w:val="004C4C9C"/>
    <w:rsid w:val="004C4E89"/>
    <w:rsid w:val="004C50C7"/>
    <w:rsid w:val="004C64F4"/>
    <w:rsid w:val="004C69A6"/>
    <w:rsid w:val="004C6B94"/>
    <w:rsid w:val="004C6E1C"/>
    <w:rsid w:val="004C6E47"/>
    <w:rsid w:val="004C7246"/>
    <w:rsid w:val="004D04A6"/>
    <w:rsid w:val="004D099E"/>
    <w:rsid w:val="004D0C39"/>
    <w:rsid w:val="004D0DC9"/>
    <w:rsid w:val="004D1C29"/>
    <w:rsid w:val="004D2619"/>
    <w:rsid w:val="004D2E74"/>
    <w:rsid w:val="004D325F"/>
    <w:rsid w:val="004D3342"/>
    <w:rsid w:val="004D3A00"/>
    <w:rsid w:val="004D401A"/>
    <w:rsid w:val="004D4106"/>
    <w:rsid w:val="004D47F1"/>
    <w:rsid w:val="004D4CCE"/>
    <w:rsid w:val="004D513F"/>
    <w:rsid w:val="004D5382"/>
    <w:rsid w:val="004D5C70"/>
    <w:rsid w:val="004D602F"/>
    <w:rsid w:val="004D6332"/>
    <w:rsid w:val="004D6848"/>
    <w:rsid w:val="004D71E6"/>
    <w:rsid w:val="004D78E3"/>
    <w:rsid w:val="004D7ECA"/>
    <w:rsid w:val="004E01A6"/>
    <w:rsid w:val="004E0DB2"/>
    <w:rsid w:val="004E1146"/>
    <w:rsid w:val="004E13A3"/>
    <w:rsid w:val="004E1704"/>
    <w:rsid w:val="004E17E9"/>
    <w:rsid w:val="004E19D1"/>
    <w:rsid w:val="004E1A81"/>
    <w:rsid w:val="004E1C89"/>
    <w:rsid w:val="004E2424"/>
    <w:rsid w:val="004E2472"/>
    <w:rsid w:val="004E3109"/>
    <w:rsid w:val="004E36A0"/>
    <w:rsid w:val="004E37BC"/>
    <w:rsid w:val="004E38E1"/>
    <w:rsid w:val="004E3A40"/>
    <w:rsid w:val="004E403F"/>
    <w:rsid w:val="004E4114"/>
    <w:rsid w:val="004E4496"/>
    <w:rsid w:val="004E4698"/>
    <w:rsid w:val="004E4A11"/>
    <w:rsid w:val="004E4AC3"/>
    <w:rsid w:val="004E4AFB"/>
    <w:rsid w:val="004E4E33"/>
    <w:rsid w:val="004E5359"/>
    <w:rsid w:val="004E53FF"/>
    <w:rsid w:val="004E65B9"/>
    <w:rsid w:val="004E6EFA"/>
    <w:rsid w:val="004E717D"/>
    <w:rsid w:val="004E73CC"/>
    <w:rsid w:val="004E7BCD"/>
    <w:rsid w:val="004E7E30"/>
    <w:rsid w:val="004F01C9"/>
    <w:rsid w:val="004F03F4"/>
    <w:rsid w:val="004F094F"/>
    <w:rsid w:val="004F10CB"/>
    <w:rsid w:val="004F1382"/>
    <w:rsid w:val="004F18D1"/>
    <w:rsid w:val="004F18EE"/>
    <w:rsid w:val="004F2C85"/>
    <w:rsid w:val="004F2F66"/>
    <w:rsid w:val="004F32AE"/>
    <w:rsid w:val="004F33A1"/>
    <w:rsid w:val="004F3536"/>
    <w:rsid w:val="004F3E20"/>
    <w:rsid w:val="004F44FA"/>
    <w:rsid w:val="004F46F6"/>
    <w:rsid w:val="004F4752"/>
    <w:rsid w:val="004F4D17"/>
    <w:rsid w:val="004F5002"/>
    <w:rsid w:val="004F5F2D"/>
    <w:rsid w:val="004F61A0"/>
    <w:rsid w:val="004F65E7"/>
    <w:rsid w:val="004F664E"/>
    <w:rsid w:val="004F6713"/>
    <w:rsid w:val="004F6B0B"/>
    <w:rsid w:val="004F73DD"/>
    <w:rsid w:val="004F7CDC"/>
    <w:rsid w:val="004F7D69"/>
    <w:rsid w:val="004F7F26"/>
    <w:rsid w:val="005003B5"/>
    <w:rsid w:val="005006A1"/>
    <w:rsid w:val="0050092D"/>
    <w:rsid w:val="00500DF3"/>
    <w:rsid w:val="0050140D"/>
    <w:rsid w:val="00501623"/>
    <w:rsid w:val="00502273"/>
    <w:rsid w:val="00503868"/>
    <w:rsid w:val="0050394A"/>
    <w:rsid w:val="00503B99"/>
    <w:rsid w:val="00503BC6"/>
    <w:rsid w:val="00503D4E"/>
    <w:rsid w:val="00504265"/>
    <w:rsid w:val="00504699"/>
    <w:rsid w:val="0050495B"/>
    <w:rsid w:val="00504D6F"/>
    <w:rsid w:val="0050511B"/>
    <w:rsid w:val="00505388"/>
    <w:rsid w:val="005058EE"/>
    <w:rsid w:val="00505A3C"/>
    <w:rsid w:val="005065CD"/>
    <w:rsid w:val="00506718"/>
    <w:rsid w:val="0050697B"/>
    <w:rsid w:val="005069DD"/>
    <w:rsid w:val="00506BA8"/>
    <w:rsid w:val="00506E4B"/>
    <w:rsid w:val="0050761E"/>
    <w:rsid w:val="005077E5"/>
    <w:rsid w:val="00507B0D"/>
    <w:rsid w:val="00507B40"/>
    <w:rsid w:val="00507C4C"/>
    <w:rsid w:val="00510660"/>
    <w:rsid w:val="005114FC"/>
    <w:rsid w:val="0051197A"/>
    <w:rsid w:val="00511A4E"/>
    <w:rsid w:val="00511E92"/>
    <w:rsid w:val="00512053"/>
    <w:rsid w:val="00512192"/>
    <w:rsid w:val="00512CBE"/>
    <w:rsid w:val="0051317E"/>
    <w:rsid w:val="005134C4"/>
    <w:rsid w:val="00513AF1"/>
    <w:rsid w:val="005141B9"/>
    <w:rsid w:val="00514576"/>
    <w:rsid w:val="00514BDD"/>
    <w:rsid w:val="00514F04"/>
    <w:rsid w:val="005154DF"/>
    <w:rsid w:val="005158B8"/>
    <w:rsid w:val="00515EDF"/>
    <w:rsid w:val="00515F1F"/>
    <w:rsid w:val="00516146"/>
    <w:rsid w:val="00517056"/>
    <w:rsid w:val="005170B5"/>
    <w:rsid w:val="005170FF"/>
    <w:rsid w:val="00517304"/>
    <w:rsid w:val="005174DB"/>
    <w:rsid w:val="00517D9D"/>
    <w:rsid w:val="005204CB"/>
    <w:rsid w:val="005205AE"/>
    <w:rsid w:val="005212C6"/>
    <w:rsid w:val="00521512"/>
    <w:rsid w:val="005215A6"/>
    <w:rsid w:val="00521B79"/>
    <w:rsid w:val="005223F1"/>
    <w:rsid w:val="005225A5"/>
    <w:rsid w:val="005232C9"/>
    <w:rsid w:val="005238DD"/>
    <w:rsid w:val="0052533A"/>
    <w:rsid w:val="0052545E"/>
    <w:rsid w:val="00525E04"/>
    <w:rsid w:val="00525F6B"/>
    <w:rsid w:val="005261E4"/>
    <w:rsid w:val="0052661C"/>
    <w:rsid w:val="00526A8E"/>
    <w:rsid w:val="00526FD0"/>
    <w:rsid w:val="00527333"/>
    <w:rsid w:val="00527530"/>
    <w:rsid w:val="00527EA7"/>
    <w:rsid w:val="00527F53"/>
    <w:rsid w:val="00530F8E"/>
    <w:rsid w:val="00531DA9"/>
    <w:rsid w:val="00531E54"/>
    <w:rsid w:val="00532368"/>
    <w:rsid w:val="005324B1"/>
    <w:rsid w:val="005325C9"/>
    <w:rsid w:val="005326C0"/>
    <w:rsid w:val="00532C8D"/>
    <w:rsid w:val="0053349C"/>
    <w:rsid w:val="0053363F"/>
    <w:rsid w:val="005346CE"/>
    <w:rsid w:val="00534896"/>
    <w:rsid w:val="00534A5B"/>
    <w:rsid w:val="00534FC1"/>
    <w:rsid w:val="00535D38"/>
    <w:rsid w:val="00536709"/>
    <w:rsid w:val="005368E8"/>
    <w:rsid w:val="00536AF1"/>
    <w:rsid w:val="00537727"/>
    <w:rsid w:val="00537A97"/>
    <w:rsid w:val="00540203"/>
    <w:rsid w:val="00540230"/>
    <w:rsid w:val="00540CFC"/>
    <w:rsid w:val="00541244"/>
    <w:rsid w:val="00541C73"/>
    <w:rsid w:val="00541F01"/>
    <w:rsid w:val="00542324"/>
    <w:rsid w:val="00542A8C"/>
    <w:rsid w:val="00542ABA"/>
    <w:rsid w:val="00542BCA"/>
    <w:rsid w:val="00542D27"/>
    <w:rsid w:val="0054384D"/>
    <w:rsid w:val="0054402F"/>
    <w:rsid w:val="005440D3"/>
    <w:rsid w:val="00544375"/>
    <w:rsid w:val="005443FE"/>
    <w:rsid w:val="00544CD0"/>
    <w:rsid w:val="00545001"/>
    <w:rsid w:val="00545784"/>
    <w:rsid w:val="00545D58"/>
    <w:rsid w:val="0054601D"/>
    <w:rsid w:val="0054607A"/>
    <w:rsid w:val="00546B59"/>
    <w:rsid w:val="00546F30"/>
    <w:rsid w:val="00547549"/>
    <w:rsid w:val="00547637"/>
    <w:rsid w:val="00547847"/>
    <w:rsid w:val="005478BF"/>
    <w:rsid w:val="00547A0A"/>
    <w:rsid w:val="00547B0E"/>
    <w:rsid w:val="00547E43"/>
    <w:rsid w:val="0055128C"/>
    <w:rsid w:val="00552360"/>
    <w:rsid w:val="005524D0"/>
    <w:rsid w:val="00552576"/>
    <w:rsid w:val="00552DC8"/>
    <w:rsid w:val="005536AC"/>
    <w:rsid w:val="005544AE"/>
    <w:rsid w:val="00554500"/>
    <w:rsid w:val="00554FCB"/>
    <w:rsid w:val="0055582A"/>
    <w:rsid w:val="0055585C"/>
    <w:rsid w:val="00555D0B"/>
    <w:rsid w:val="00556248"/>
    <w:rsid w:val="005569BF"/>
    <w:rsid w:val="0055727B"/>
    <w:rsid w:val="005576D6"/>
    <w:rsid w:val="0055774D"/>
    <w:rsid w:val="00557C54"/>
    <w:rsid w:val="00560106"/>
    <w:rsid w:val="00560503"/>
    <w:rsid w:val="0056103C"/>
    <w:rsid w:val="005610BD"/>
    <w:rsid w:val="0056136A"/>
    <w:rsid w:val="00562A71"/>
    <w:rsid w:val="00563547"/>
    <w:rsid w:val="00564957"/>
    <w:rsid w:val="0056503A"/>
    <w:rsid w:val="0056517F"/>
    <w:rsid w:val="005660BE"/>
    <w:rsid w:val="005662CA"/>
    <w:rsid w:val="00566492"/>
    <w:rsid w:val="005669F6"/>
    <w:rsid w:val="00566F08"/>
    <w:rsid w:val="00566F93"/>
    <w:rsid w:val="00567080"/>
    <w:rsid w:val="0056723A"/>
    <w:rsid w:val="005676A7"/>
    <w:rsid w:val="00567AEC"/>
    <w:rsid w:val="00567C81"/>
    <w:rsid w:val="005702B6"/>
    <w:rsid w:val="005702F0"/>
    <w:rsid w:val="00570561"/>
    <w:rsid w:val="0057089E"/>
    <w:rsid w:val="00570E90"/>
    <w:rsid w:val="005718DD"/>
    <w:rsid w:val="00571A08"/>
    <w:rsid w:val="00571E0C"/>
    <w:rsid w:val="0057200F"/>
    <w:rsid w:val="005724E8"/>
    <w:rsid w:val="00572607"/>
    <w:rsid w:val="00573BCE"/>
    <w:rsid w:val="0057409A"/>
    <w:rsid w:val="005740A7"/>
    <w:rsid w:val="00574961"/>
    <w:rsid w:val="00574CD5"/>
    <w:rsid w:val="005750A3"/>
    <w:rsid w:val="00575114"/>
    <w:rsid w:val="00575552"/>
    <w:rsid w:val="0057577A"/>
    <w:rsid w:val="00576244"/>
    <w:rsid w:val="005762C7"/>
    <w:rsid w:val="0057676B"/>
    <w:rsid w:val="00576824"/>
    <w:rsid w:val="00576E83"/>
    <w:rsid w:val="005771F4"/>
    <w:rsid w:val="0057756B"/>
    <w:rsid w:val="00577ACE"/>
    <w:rsid w:val="00577EB1"/>
    <w:rsid w:val="00580240"/>
    <w:rsid w:val="00580CFA"/>
    <w:rsid w:val="00580D18"/>
    <w:rsid w:val="00580F20"/>
    <w:rsid w:val="00581871"/>
    <w:rsid w:val="005818A9"/>
    <w:rsid w:val="00581D5F"/>
    <w:rsid w:val="00581EDF"/>
    <w:rsid w:val="0058206D"/>
    <w:rsid w:val="00582804"/>
    <w:rsid w:val="0058364C"/>
    <w:rsid w:val="00583AED"/>
    <w:rsid w:val="005849AF"/>
    <w:rsid w:val="00584FE4"/>
    <w:rsid w:val="00585601"/>
    <w:rsid w:val="00586685"/>
    <w:rsid w:val="005869DA"/>
    <w:rsid w:val="00586CD4"/>
    <w:rsid w:val="00590298"/>
    <w:rsid w:val="00590790"/>
    <w:rsid w:val="00590BCE"/>
    <w:rsid w:val="00590FA1"/>
    <w:rsid w:val="00591F77"/>
    <w:rsid w:val="00592715"/>
    <w:rsid w:val="00592CAC"/>
    <w:rsid w:val="0059357B"/>
    <w:rsid w:val="00593C3F"/>
    <w:rsid w:val="00593FE9"/>
    <w:rsid w:val="0059428D"/>
    <w:rsid w:val="0059480E"/>
    <w:rsid w:val="0059537A"/>
    <w:rsid w:val="00595A8E"/>
    <w:rsid w:val="00596411"/>
    <w:rsid w:val="005967E8"/>
    <w:rsid w:val="00596943"/>
    <w:rsid w:val="00597197"/>
    <w:rsid w:val="00597509"/>
    <w:rsid w:val="00597834"/>
    <w:rsid w:val="00597A71"/>
    <w:rsid w:val="00597A79"/>
    <w:rsid w:val="005A0175"/>
    <w:rsid w:val="005A035D"/>
    <w:rsid w:val="005A0760"/>
    <w:rsid w:val="005A0AC5"/>
    <w:rsid w:val="005A0DC6"/>
    <w:rsid w:val="005A0F68"/>
    <w:rsid w:val="005A1A86"/>
    <w:rsid w:val="005A2206"/>
    <w:rsid w:val="005A234D"/>
    <w:rsid w:val="005A23A3"/>
    <w:rsid w:val="005A23C8"/>
    <w:rsid w:val="005A3563"/>
    <w:rsid w:val="005A4771"/>
    <w:rsid w:val="005A47CD"/>
    <w:rsid w:val="005A4A56"/>
    <w:rsid w:val="005A4CE7"/>
    <w:rsid w:val="005A5617"/>
    <w:rsid w:val="005A5DA2"/>
    <w:rsid w:val="005A5EA5"/>
    <w:rsid w:val="005A6106"/>
    <w:rsid w:val="005A61CE"/>
    <w:rsid w:val="005A6420"/>
    <w:rsid w:val="005A72DD"/>
    <w:rsid w:val="005A7886"/>
    <w:rsid w:val="005A7EC9"/>
    <w:rsid w:val="005B0457"/>
    <w:rsid w:val="005B05C4"/>
    <w:rsid w:val="005B0713"/>
    <w:rsid w:val="005B08D8"/>
    <w:rsid w:val="005B1324"/>
    <w:rsid w:val="005B1466"/>
    <w:rsid w:val="005B17AE"/>
    <w:rsid w:val="005B1B9C"/>
    <w:rsid w:val="005B1E34"/>
    <w:rsid w:val="005B20B5"/>
    <w:rsid w:val="005B210F"/>
    <w:rsid w:val="005B262A"/>
    <w:rsid w:val="005B2B57"/>
    <w:rsid w:val="005B30C8"/>
    <w:rsid w:val="005B32A9"/>
    <w:rsid w:val="005B32CA"/>
    <w:rsid w:val="005B4F3B"/>
    <w:rsid w:val="005B5391"/>
    <w:rsid w:val="005B553C"/>
    <w:rsid w:val="005B5D5F"/>
    <w:rsid w:val="005B63FB"/>
    <w:rsid w:val="005B66A1"/>
    <w:rsid w:val="005B6C39"/>
    <w:rsid w:val="005B6F01"/>
    <w:rsid w:val="005B712D"/>
    <w:rsid w:val="005B7534"/>
    <w:rsid w:val="005B75CA"/>
    <w:rsid w:val="005C0045"/>
    <w:rsid w:val="005C0A15"/>
    <w:rsid w:val="005C1332"/>
    <w:rsid w:val="005C156C"/>
    <w:rsid w:val="005C18DD"/>
    <w:rsid w:val="005C19F9"/>
    <w:rsid w:val="005C22AD"/>
    <w:rsid w:val="005C26CB"/>
    <w:rsid w:val="005C2710"/>
    <w:rsid w:val="005C2914"/>
    <w:rsid w:val="005C29B4"/>
    <w:rsid w:val="005C2A6A"/>
    <w:rsid w:val="005C2CAC"/>
    <w:rsid w:val="005C2E9F"/>
    <w:rsid w:val="005C32B1"/>
    <w:rsid w:val="005C3350"/>
    <w:rsid w:val="005C3521"/>
    <w:rsid w:val="005C3737"/>
    <w:rsid w:val="005C37C9"/>
    <w:rsid w:val="005C3B0C"/>
    <w:rsid w:val="005C3D84"/>
    <w:rsid w:val="005C3E03"/>
    <w:rsid w:val="005C3F0B"/>
    <w:rsid w:val="005C417F"/>
    <w:rsid w:val="005C47EB"/>
    <w:rsid w:val="005C4ABF"/>
    <w:rsid w:val="005C4BAB"/>
    <w:rsid w:val="005C4EE3"/>
    <w:rsid w:val="005C5861"/>
    <w:rsid w:val="005C6786"/>
    <w:rsid w:val="005C6A7C"/>
    <w:rsid w:val="005C6CA9"/>
    <w:rsid w:val="005C6D65"/>
    <w:rsid w:val="005C6D66"/>
    <w:rsid w:val="005C6FAA"/>
    <w:rsid w:val="005C734F"/>
    <w:rsid w:val="005C74FA"/>
    <w:rsid w:val="005C755C"/>
    <w:rsid w:val="005C78AA"/>
    <w:rsid w:val="005C79BD"/>
    <w:rsid w:val="005C7BB2"/>
    <w:rsid w:val="005C7FAC"/>
    <w:rsid w:val="005D01DA"/>
    <w:rsid w:val="005D061C"/>
    <w:rsid w:val="005D0779"/>
    <w:rsid w:val="005D0EF5"/>
    <w:rsid w:val="005D0F7F"/>
    <w:rsid w:val="005D24DA"/>
    <w:rsid w:val="005D2A41"/>
    <w:rsid w:val="005D2BFD"/>
    <w:rsid w:val="005D38F7"/>
    <w:rsid w:val="005D3CD4"/>
    <w:rsid w:val="005D3D1D"/>
    <w:rsid w:val="005D495B"/>
    <w:rsid w:val="005D4EDB"/>
    <w:rsid w:val="005D52A2"/>
    <w:rsid w:val="005D62A7"/>
    <w:rsid w:val="005D6364"/>
    <w:rsid w:val="005D6668"/>
    <w:rsid w:val="005D6B38"/>
    <w:rsid w:val="005D6FE5"/>
    <w:rsid w:val="005D70A6"/>
    <w:rsid w:val="005D768D"/>
    <w:rsid w:val="005D7C9E"/>
    <w:rsid w:val="005E02F4"/>
    <w:rsid w:val="005E0946"/>
    <w:rsid w:val="005E0F14"/>
    <w:rsid w:val="005E185C"/>
    <w:rsid w:val="005E1A6A"/>
    <w:rsid w:val="005E1F3E"/>
    <w:rsid w:val="005E2513"/>
    <w:rsid w:val="005E2CB2"/>
    <w:rsid w:val="005E2D9E"/>
    <w:rsid w:val="005E3813"/>
    <w:rsid w:val="005E3D4F"/>
    <w:rsid w:val="005E3DEE"/>
    <w:rsid w:val="005E3E32"/>
    <w:rsid w:val="005E3E35"/>
    <w:rsid w:val="005E3EDE"/>
    <w:rsid w:val="005E43AD"/>
    <w:rsid w:val="005E4518"/>
    <w:rsid w:val="005E48A0"/>
    <w:rsid w:val="005E51DB"/>
    <w:rsid w:val="005E621B"/>
    <w:rsid w:val="005E6FF3"/>
    <w:rsid w:val="005E7694"/>
    <w:rsid w:val="005E7863"/>
    <w:rsid w:val="005E796A"/>
    <w:rsid w:val="005F07EB"/>
    <w:rsid w:val="005F0B1D"/>
    <w:rsid w:val="005F0BF9"/>
    <w:rsid w:val="005F0ED5"/>
    <w:rsid w:val="005F12E6"/>
    <w:rsid w:val="005F155A"/>
    <w:rsid w:val="005F1B22"/>
    <w:rsid w:val="005F1BD2"/>
    <w:rsid w:val="005F2234"/>
    <w:rsid w:val="005F22EB"/>
    <w:rsid w:val="005F27B9"/>
    <w:rsid w:val="005F3075"/>
    <w:rsid w:val="005F311C"/>
    <w:rsid w:val="005F345E"/>
    <w:rsid w:val="005F39C4"/>
    <w:rsid w:val="005F39E1"/>
    <w:rsid w:val="005F3EC6"/>
    <w:rsid w:val="005F3FA8"/>
    <w:rsid w:val="005F41C9"/>
    <w:rsid w:val="005F4498"/>
    <w:rsid w:val="005F571B"/>
    <w:rsid w:val="005F6441"/>
    <w:rsid w:val="005F6BEA"/>
    <w:rsid w:val="005F7252"/>
    <w:rsid w:val="005F7A0A"/>
    <w:rsid w:val="005F7B73"/>
    <w:rsid w:val="005F7BDA"/>
    <w:rsid w:val="005F7CB5"/>
    <w:rsid w:val="005F7E32"/>
    <w:rsid w:val="005F7F6E"/>
    <w:rsid w:val="006002CE"/>
    <w:rsid w:val="00600E20"/>
    <w:rsid w:val="00600F55"/>
    <w:rsid w:val="006015C9"/>
    <w:rsid w:val="00601904"/>
    <w:rsid w:val="00601EF4"/>
    <w:rsid w:val="00602234"/>
    <w:rsid w:val="0060258C"/>
    <w:rsid w:val="00602A5C"/>
    <w:rsid w:val="00602A72"/>
    <w:rsid w:val="00602B9F"/>
    <w:rsid w:val="00603302"/>
    <w:rsid w:val="0060337B"/>
    <w:rsid w:val="006036D7"/>
    <w:rsid w:val="00603961"/>
    <w:rsid w:val="006042E2"/>
    <w:rsid w:val="00604B81"/>
    <w:rsid w:val="00605124"/>
    <w:rsid w:val="00605447"/>
    <w:rsid w:val="0060588F"/>
    <w:rsid w:val="00606590"/>
    <w:rsid w:val="00606678"/>
    <w:rsid w:val="00606D5B"/>
    <w:rsid w:val="00606DB3"/>
    <w:rsid w:val="00607B7B"/>
    <w:rsid w:val="00607D6B"/>
    <w:rsid w:val="006100FE"/>
    <w:rsid w:val="00610706"/>
    <w:rsid w:val="00610901"/>
    <w:rsid w:val="00610CF0"/>
    <w:rsid w:val="00610FEB"/>
    <w:rsid w:val="00611ADD"/>
    <w:rsid w:val="006125DC"/>
    <w:rsid w:val="00612854"/>
    <w:rsid w:val="0061320D"/>
    <w:rsid w:val="00613618"/>
    <w:rsid w:val="00613B13"/>
    <w:rsid w:val="00613C1E"/>
    <w:rsid w:val="00613D82"/>
    <w:rsid w:val="00613ED4"/>
    <w:rsid w:val="00614058"/>
    <w:rsid w:val="006142B6"/>
    <w:rsid w:val="006154A6"/>
    <w:rsid w:val="0061576D"/>
    <w:rsid w:val="00616B16"/>
    <w:rsid w:val="00616D0F"/>
    <w:rsid w:val="00616E65"/>
    <w:rsid w:val="00617918"/>
    <w:rsid w:val="006203DE"/>
    <w:rsid w:val="006207AE"/>
    <w:rsid w:val="006209E3"/>
    <w:rsid w:val="00620C4E"/>
    <w:rsid w:val="00620DD7"/>
    <w:rsid w:val="00621058"/>
    <w:rsid w:val="006212E1"/>
    <w:rsid w:val="00621F39"/>
    <w:rsid w:val="0062301C"/>
    <w:rsid w:val="00623363"/>
    <w:rsid w:val="00623675"/>
    <w:rsid w:val="00623773"/>
    <w:rsid w:val="0062396B"/>
    <w:rsid w:val="00623D4D"/>
    <w:rsid w:val="00623FA7"/>
    <w:rsid w:val="006251AD"/>
    <w:rsid w:val="00625494"/>
    <w:rsid w:val="0062568C"/>
    <w:rsid w:val="006258A9"/>
    <w:rsid w:val="00625959"/>
    <w:rsid w:val="00625FC2"/>
    <w:rsid w:val="00626160"/>
    <w:rsid w:val="0062732B"/>
    <w:rsid w:val="0062758B"/>
    <w:rsid w:val="006304A4"/>
    <w:rsid w:val="006304DB"/>
    <w:rsid w:val="006305DC"/>
    <w:rsid w:val="00630858"/>
    <w:rsid w:val="00630A91"/>
    <w:rsid w:val="00630D1F"/>
    <w:rsid w:val="00630EEC"/>
    <w:rsid w:val="00631061"/>
    <w:rsid w:val="00631356"/>
    <w:rsid w:val="0063157A"/>
    <w:rsid w:val="0063157B"/>
    <w:rsid w:val="00631E98"/>
    <w:rsid w:val="00631F20"/>
    <w:rsid w:val="0063212E"/>
    <w:rsid w:val="00632465"/>
    <w:rsid w:val="0063276B"/>
    <w:rsid w:val="006329A1"/>
    <w:rsid w:val="00633D3E"/>
    <w:rsid w:val="00633FA4"/>
    <w:rsid w:val="00633FF4"/>
    <w:rsid w:val="00634E2D"/>
    <w:rsid w:val="00635920"/>
    <w:rsid w:val="00635BF2"/>
    <w:rsid w:val="006360AB"/>
    <w:rsid w:val="006363EF"/>
    <w:rsid w:val="006364DE"/>
    <w:rsid w:val="00636D27"/>
    <w:rsid w:val="006372AA"/>
    <w:rsid w:val="0063730C"/>
    <w:rsid w:val="006374AB"/>
    <w:rsid w:val="00640014"/>
    <w:rsid w:val="00640368"/>
    <w:rsid w:val="0064093B"/>
    <w:rsid w:val="00640BE7"/>
    <w:rsid w:val="00640C72"/>
    <w:rsid w:val="00640C77"/>
    <w:rsid w:val="0064100D"/>
    <w:rsid w:val="00641647"/>
    <w:rsid w:val="00641858"/>
    <w:rsid w:val="00641A41"/>
    <w:rsid w:val="00641F7A"/>
    <w:rsid w:val="00642263"/>
    <w:rsid w:val="00642F3A"/>
    <w:rsid w:val="00643629"/>
    <w:rsid w:val="00643E77"/>
    <w:rsid w:val="00644580"/>
    <w:rsid w:val="006449C9"/>
    <w:rsid w:val="00644AAB"/>
    <w:rsid w:val="00644B22"/>
    <w:rsid w:val="00644D10"/>
    <w:rsid w:val="00646361"/>
    <w:rsid w:val="00646410"/>
    <w:rsid w:val="006466E1"/>
    <w:rsid w:val="006469C3"/>
    <w:rsid w:val="00646B18"/>
    <w:rsid w:val="00646BCC"/>
    <w:rsid w:val="00646C89"/>
    <w:rsid w:val="00646F10"/>
    <w:rsid w:val="00646F80"/>
    <w:rsid w:val="006475CC"/>
    <w:rsid w:val="00647886"/>
    <w:rsid w:val="006479E7"/>
    <w:rsid w:val="00650D1E"/>
    <w:rsid w:val="00650D39"/>
    <w:rsid w:val="00650E83"/>
    <w:rsid w:val="00651020"/>
    <w:rsid w:val="00651CF8"/>
    <w:rsid w:val="00651F5E"/>
    <w:rsid w:val="00652105"/>
    <w:rsid w:val="00652902"/>
    <w:rsid w:val="00652951"/>
    <w:rsid w:val="00652B00"/>
    <w:rsid w:val="00653295"/>
    <w:rsid w:val="00653E33"/>
    <w:rsid w:val="006546BC"/>
    <w:rsid w:val="0065501D"/>
    <w:rsid w:val="0065511B"/>
    <w:rsid w:val="00655387"/>
    <w:rsid w:val="00655A53"/>
    <w:rsid w:val="00655E84"/>
    <w:rsid w:val="00655ED1"/>
    <w:rsid w:val="006563F1"/>
    <w:rsid w:val="0065709A"/>
    <w:rsid w:val="006572F1"/>
    <w:rsid w:val="006578B6"/>
    <w:rsid w:val="00657C9C"/>
    <w:rsid w:val="00660307"/>
    <w:rsid w:val="006605B0"/>
    <w:rsid w:val="00660BA6"/>
    <w:rsid w:val="00660BFC"/>
    <w:rsid w:val="00661179"/>
    <w:rsid w:val="006617FE"/>
    <w:rsid w:val="00662B1C"/>
    <w:rsid w:val="006632BC"/>
    <w:rsid w:val="006632DE"/>
    <w:rsid w:val="00663D4C"/>
    <w:rsid w:val="00663FC1"/>
    <w:rsid w:val="00664252"/>
    <w:rsid w:val="00665243"/>
    <w:rsid w:val="00665B4C"/>
    <w:rsid w:val="00665F1C"/>
    <w:rsid w:val="0066614B"/>
    <w:rsid w:val="00666200"/>
    <w:rsid w:val="0066692E"/>
    <w:rsid w:val="00666FBC"/>
    <w:rsid w:val="00667583"/>
    <w:rsid w:val="006677D8"/>
    <w:rsid w:val="00667977"/>
    <w:rsid w:val="00667FA8"/>
    <w:rsid w:val="00670126"/>
    <w:rsid w:val="00670F80"/>
    <w:rsid w:val="006712B0"/>
    <w:rsid w:val="006712D5"/>
    <w:rsid w:val="00671C3D"/>
    <w:rsid w:val="00673B92"/>
    <w:rsid w:val="00673D6C"/>
    <w:rsid w:val="0067464E"/>
    <w:rsid w:val="00674850"/>
    <w:rsid w:val="00674901"/>
    <w:rsid w:val="00674AF1"/>
    <w:rsid w:val="0067570A"/>
    <w:rsid w:val="006759B2"/>
    <w:rsid w:val="00675BD4"/>
    <w:rsid w:val="00675D71"/>
    <w:rsid w:val="00676244"/>
    <w:rsid w:val="00676288"/>
    <w:rsid w:val="0067651B"/>
    <w:rsid w:val="006765B1"/>
    <w:rsid w:val="006765F7"/>
    <w:rsid w:val="0067794C"/>
    <w:rsid w:val="00677D4A"/>
    <w:rsid w:val="006803A7"/>
    <w:rsid w:val="00680744"/>
    <w:rsid w:val="00680BE2"/>
    <w:rsid w:val="00680FCB"/>
    <w:rsid w:val="00680FDD"/>
    <w:rsid w:val="006812C3"/>
    <w:rsid w:val="0068158D"/>
    <w:rsid w:val="006817F9"/>
    <w:rsid w:val="00681E94"/>
    <w:rsid w:val="0068218C"/>
    <w:rsid w:val="00682631"/>
    <w:rsid w:val="006827DF"/>
    <w:rsid w:val="00682837"/>
    <w:rsid w:val="0068316B"/>
    <w:rsid w:val="00684416"/>
    <w:rsid w:val="00684466"/>
    <w:rsid w:val="006846D3"/>
    <w:rsid w:val="00684AA1"/>
    <w:rsid w:val="00684AEE"/>
    <w:rsid w:val="00684EEF"/>
    <w:rsid w:val="006850B7"/>
    <w:rsid w:val="006853EB"/>
    <w:rsid w:val="006859C2"/>
    <w:rsid w:val="00685ED9"/>
    <w:rsid w:val="006860BB"/>
    <w:rsid w:val="00686172"/>
    <w:rsid w:val="00686665"/>
    <w:rsid w:val="006870D4"/>
    <w:rsid w:val="00687348"/>
    <w:rsid w:val="00687F85"/>
    <w:rsid w:val="0069026D"/>
    <w:rsid w:val="00690371"/>
    <w:rsid w:val="006906F7"/>
    <w:rsid w:val="0069088F"/>
    <w:rsid w:val="006909FC"/>
    <w:rsid w:val="00690AFA"/>
    <w:rsid w:val="00691025"/>
    <w:rsid w:val="006911A4"/>
    <w:rsid w:val="006912C2"/>
    <w:rsid w:val="00691B8C"/>
    <w:rsid w:val="00691E01"/>
    <w:rsid w:val="00691FFE"/>
    <w:rsid w:val="00692C28"/>
    <w:rsid w:val="00692E6A"/>
    <w:rsid w:val="00692EAD"/>
    <w:rsid w:val="00693113"/>
    <w:rsid w:val="00693994"/>
    <w:rsid w:val="00693E1A"/>
    <w:rsid w:val="00693E52"/>
    <w:rsid w:val="00694BA5"/>
    <w:rsid w:val="00694BC6"/>
    <w:rsid w:val="00694EF3"/>
    <w:rsid w:val="00695301"/>
    <w:rsid w:val="00695DF9"/>
    <w:rsid w:val="00696743"/>
    <w:rsid w:val="00696C06"/>
    <w:rsid w:val="00696CA3"/>
    <w:rsid w:val="00696DC8"/>
    <w:rsid w:val="0069703A"/>
    <w:rsid w:val="00697383"/>
    <w:rsid w:val="006974F0"/>
    <w:rsid w:val="00697864"/>
    <w:rsid w:val="006A000B"/>
    <w:rsid w:val="006A01DB"/>
    <w:rsid w:val="006A0786"/>
    <w:rsid w:val="006A0DD1"/>
    <w:rsid w:val="006A0DF2"/>
    <w:rsid w:val="006A0EB5"/>
    <w:rsid w:val="006A117A"/>
    <w:rsid w:val="006A1815"/>
    <w:rsid w:val="006A1D3C"/>
    <w:rsid w:val="006A2051"/>
    <w:rsid w:val="006A249A"/>
    <w:rsid w:val="006A3072"/>
    <w:rsid w:val="006A3084"/>
    <w:rsid w:val="006A35A5"/>
    <w:rsid w:val="006A3766"/>
    <w:rsid w:val="006A3FF0"/>
    <w:rsid w:val="006A4CB5"/>
    <w:rsid w:val="006A534D"/>
    <w:rsid w:val="006A5389"/>
    <w:rsid w:val="006A5789"/>
    <w:rsid w:val="006A59BD"/>
    <w:rsid w:val="006A5D77"/>
    <w:rsid w:val="006A640F"/>
    <w:rsid w:val="006A668D"/>
    <w:rsid w:val="006A6856"/>
    <w:rsid w:val="006A7037"/>
    <w:rsid w:val="006A717C"/>
    <w:rsid w:val="006A73E4"/>
    <w:rsid w:val="006A7586"/>
    <w:rsid w:val="006B02E2"/>
    <w:rsid w:val="006B042E"/>
    <w:rsid w:val="006B04B2"/>
    <w:rsid w:val="006B159D"/>
    <w:rsid w:val="006B1929"/>
    <w:rsid w:val="006B22B6"/>
    <w:rsid w:val="006B26C9"/>
    <w:rsid w:val="006B2BB3"/>
    <w:rsid w:val="006B2D93"/>
    <w:rsid w:val="006B35C3"/>
    <w:rsid w:val="006B3B69"/>
    <w:rsid w:val="006B3D0F"/>
    <w:rsid w:val="006B3DB4"/>
    <w:rsid w:val="006B3EB0"/>
    <w:rsid w:val="006B43E6"/>
    <w:rsid w:val="006B4717"/>
    <w:rsid w:val="006B49E7"/>
    <w:rsid w:val="006B5257"/>
    <w:rsid w:val="006B5296"/>
    <w:rsid w:val="006B5BEB"/>
    <w:rsid w:val="006B6A44"/>
    <w:rsid w:val="006B7094"/>
    <w:rsid w:val="006B7166"/>
    <w:rsid w:val="006B72FB"/>
    <w:rsid w:val="006B76DF"/>
    <w:rsid w:val="006B7E95"/>
    <w:rsid w:val="006C0326"/>
    <w:rsid w:val="006C04F7"/>
    <w:rsid w:val="006C0E3E"/>
    <w:rsid w:val="006C0E91"/>
    <w:rsid w:val="006C15D8"/>
    <w:rsid w:val="006C15ED"/>
    <w:rsid w:val="006C1708"/>
    <w:rsid w:val="006C1736"/>
    <w:rsid w:val="006C1ACC"/>
    <w:rsid w:val="006C257A"/>
    <w:rsid w:val="006C2846"/>
    <w:rsid w:val="006C2BF7"/>
    <w:rsid w:val="006C2F92"/>
    <w:rsid w:val="006C30A9"/>
    <w:rsid w:val="006C32D9"/>
    <w:rsid w:val="006C35AC"/>
    <w:rsid w:val="006C386A"/>
    <w:rsid w:val="006C3B53"/>
    <w:rsid w:val="006C3E19"/>
    <w:rsid w:val="006C3F44"/>
    <w:rsid w:val="006C41CD"/>
    <w:rsid w:val="006C513D"/>
    <w:rsid w:val="006C51C3"/>
    <w:rsid w:val="006C5CD1"/>
    <w:rsid w:val="006C6319"/>
    <w:rsid w:val="006C651B"/>
    <w:rsid w:val="006C6A97"/>
    <w:rsid w:val="006C7138"/>
    <w:rsid w:val="006C7490"/>
    <w:rsid w:val="006C7811"/>
    <w:rsid w:val="006C7F12"/>
    <w:rsid w:val="006D0099"/>
    <w:rsid w:val="006D06E7"/>
    <w:rsid w:val="006D0CF1"/>
    <w:rsid w:val="006D0E1A"/>
    <w:rsid w:val="006D11B6"/>
    <w:rsid w:val="006D1513"/>
    <w:rsid w:val="006D171E"/>
    <w:rsid w:val="006D1E5A"/>
    <w:rsid w:val="006D1F34"/>
    <w:rsid w:val="006D2035"/>
    <w:rsid w:val="006D3004"/>
    <w:rsid w:val="006D32D6"/>
    <w:rsid w:val="006D4745"/>
    <w:rsid w:val="006D4C21"/>
    <w:rsid w:val="006D52BC"/>
    <w:rsid w:val="006D575A"/>
    <w:rsid w:val="006D58FC"/>
    <w:rsid w:val="006D5B8A"/>
    <w:rsid w:val="006D76FA"/>
    <w:rsid w:val="006D7A42"/>
    <w:rsid w:val="006D7DAE"/>
    <w:rsid w:val="006D7F0F"/>
    <w:rsid w:val="006D7FBA"/>
    <w:rsid w:val="006E0360"/>
    <w:rsid w:val="006E036B"/>
    <w:rsid w:val="006E0AAA"/>
    <w:rsid w:val="006E0F61"/>
    <w:rsid w:val="006E180F"/>
    <w:rsid w:val="006E1A94"/>
    <w:rsid w:val="006E1CBD"/>
    <w:rsid w:val="006E2195"/>
    <w:rsid w:val="006E2B40"/>
    <w:rsid w:val="006E36A8"/>
    <w:rsid w:val="006E3EA8"/>
    <w:rsid w:val="006E41D3"/>
    <w:rsid w:val="006E51FA"/>
    <w:rsid w:val="006E5362"/>
    <w:rsid w:val="006E5517"/>
    <w:rsid w:val="006E5736"/>
    <w:rsid w:val="006E5952"/>
    <w:rsid w:val="006E5C0D"/>
    <w:rsid w:val="006E5C4B"/>
    <w:rsid w:val="006E6588"/>
    <w:rsid w:val="006E6641"/>
    <w:rsid w:val="006E6968"/>
    <w:rsid w:val="006E6CBF"/>
    <w:rsid w:val="006E6D11"/>
    <w:rsid w:val="006E6FA0"/>
    <w:rsid w:val="006E7036"/>
    <w:rsid w:val="006E7615"/>
    <w:rsid w:val="006F10F0"/>
    <w:rsid w:val="006F196A"/>
    <w:rsid w:val="006F1A45"/>
    <w:rsid w:val="006F1AAD"/>
    <w:rsid w:val="006F1AD2"/>
    <w:rsid w:val="006F1C50"/>
    <w:rsid w:val="006F1D57"/>
    <w:rsid w:val="006F1E49"/>
    <w:rsid w:val="006F1F45"/>
    <w:rsid w:val="006F23E3"/>
    <w:rsid w:val="006F2BF8"/>
    <w:rsid w:val="006F3BEF"/>
    <w:rsid w:val="006F3D08"/>
    <w:rsid w:val="006F3E45"/>
    <w:rsid w:val="006F3F3D"/>
    <w:rsid w:val="006F48B9"/>
    <w:rsid w:val="006F49D1"/>
    <w:rsid w:val="006F4B9D"/>
    <w:rsid w:val="006F4CAE"/>
    <w:rsid w:val="006F5046"/>
    <w:rsid w:val="006F523D"/>
    <w:rsid w:val="006F61E1"/>
    <w:rsid w:val="006F6875"/>
    <w:rsid w:val="006F6AF6"/>
    <w:rsid w:val="006F7040"/>
    <w:rsid w:val="006F72CA"/>
    <w:rsid w:val="006F74C7"/>
    <w:rsid w:val="006F7E40"/>
    <w:rsid w:val="007003E8"/>
    <w:rsid w:val="00700C7E"/>
    <w:rsid w:val="00700F33"/>
    <w:rsid w:val="00700F5A"/>
    <w:rsid w:val="00701273"/>
    <w:rsid w:val="00701873"/>
    <w:rsid w:val="00701ABB"/>
    <w:rsid w:val="0070275F"/>
    <w:rsid w:val="0070292E"/>
    <w:rsid w:val="00703A1F"/>
    <w:rsid w:val="00703FCA"/>
    <w:rsid w:val="007042AD"/>
    <w:rsid w:val="00704525"/>
    <w:rsid w:val="00705274"/>
    <w:rsid w:val="00705305"/>
    <w:rsid w:val="00705B52"/>
    <w:rsid w:val="00705B56"/>
    <w:rsid w:val="007060FA"/>
    <w:rsid w:val="007064C0"/>
    <w:rsid w:val="00706EFA"/>
    <w:rsid w:val="007071AE"/>
    <w:rsid w:val="00710192"/>
    <w:rsid w:val="0071035B"/>
    <w:rsid w:val="00710646"/>
    <w:rsid w:val="00710704"/>
    <w:rsid w:val="00710B4C"/>
    <w:rsid w:val="0071145A"/>
    <w:rsid w:val="00711A99"/>
    <w:rsid w:val="00711CEA"/>
    <w:rsid w:val="0071208C"/>
    <w:rsid w:val="0071213F"/>
    <w:rsid w:val="0071233E"/>
    <w:rsid w:val="0071273C"/>
    <w:rsid w:val="00712B36"/>
    <w:rsid w:val="0071342F"/>
    <w:rsid w:val="00713F3D"/>
    <w:rsid w:val="00714066"/>
    <w:rsid w:val="00714953"/>
    <w:rsid w:val="007151FF"/>
    <w:rsid w:val="007152BC"/>
    <w:rsid w:val="007154E1"/>
    <w:rsid w:val="007159ED"/>
    <w:rsid w:val="00715AE0"/>
    <w:rsid w:val="00715FF9"/>
    <w:rsid w:val="0071612C"/>
    <w:rsid w:val="007165CE"/>
    <w:rsid w:val="0071692E"/>
    <w:rsid w:val="007169CF"/>
    <w:rsid w:val="00716ACB"/>
    <w:rsid w:val="00716D8C"/>
    <w:rsid w:val="00716E04"/>
    <w:rsid w:val="007172A4"/>
    <w:rsid w:val="00717835"/>
    <w:rsid w:val="007179BE"/>
    <w:rsid w:val="0072019A"/>
    <w:rsid w:val="00720775"/>
    <w:rsid w:val="00720DDA"/>
    <w:rsid w:val="00721C1C"/>
    <w:rsid w:val="007222FE"/>
    <w:rsid w:val="0072260F"/>
    <w:rsid w:val="00722FF4"/>
    <w:rsid w:val="0072333A"/>
    <w:rsid w:val="0072380E"/>
    <w:rsid w:val="00723EA3"/>
    <w:rsid w:val="0072406F"/>
    <w:rsid w:val="007241A3"/>
    <w:rsid w:val="007246A9"/>
    <w:rsid w:val="00724884"/>
    <w:rsid w:val="00724B75"/>
    <w:rsid w:val="00724E03"/>
    <w:rsid w:val="0072505B"/>
    <w:rsid w:val="007257D3"/>
    <w:rsid w:val="00725B5C"/>
    <w:rsid w:val="00725EF8"/>
    <w:rsid w:val="00726412"/>
    <w:rsid w:val="007268E8"/>
    <w:rsid w:val="00726A74"/>
    <w:rsid w:val="00726CFD"/>
    <w:rsid w:val="00727181"/>
    <w:rsid w:val="00730072"/>
    <w:rsid w:val="00730095"/>
    <w:rsid w:val="007306E9"/>
    <w:rsid w:val="00731CA7"/>
    <w:rsid w:val="0073213E"/>
    <w:rsid w:val="00732C9F"/>
    <w:rsid w:val="00733077"/>
    <w:rsid w:val="007330DB"/>
    <w:rsid w:val="007335C3"/>
    <w:rsid w:val="00733798"/>
    <w:rsid w:val="00733CD5"/>
    <w:rsid w:val="0073427C"/>
    <w:rsid w:val="007348AE"/>
    <w:rsid w:val="00734AD1"/>
    <w:rsid w:val="007352E8"/>
    <w:rsid w:val="00735664"/>
    <w:rsid w:val="007357ED"/>
    <w:rsid w:val="00736AE2"/>
    <w:rsid w:val="00736C52"/>
    <w:rsid w:val="0073731D"/>
    <w:rsid w:val="0073764C"/>
    <w:rsid w:val="00737E72"/>
    <w:rsid w:val="00740368"/>
    <w:rsid w:val="007407E3"/>
    <w:rsid w:val="00740E2B"/>
    <w:rsid w:val="007410D7"/>
    <w:rsid w:val="00742DD3"/>
    <w:rsid w:val="007439DE"/>
    <w:rsid w:val="00743F5B"/>
    <w:rsid w:val="0074420B"/>
    <w:rsid w:val="007447C1"/>
    <w:rsid w:val="0074480A"/>
    <w:rsid w:val="007449FF"/>
    <w:rsid w:val="00744DF0"/>
    <w:rsid w:val="0074535B"/>
    <w:rsid w:val="00745495"/>
    <w:rsid w:val="0074588A"/>
    <w:rsid w:val="007459E4"/>
    <w:rsid w:val="00746061"/>
    <w:rsid w:val="007460E1"/>
    <w:rsid w:val="00746576"/>
    <w:rsid w:val="00746A77"/>
    <w:rsid w:val="00746BD0"/>
    <w:rsid w:val="00747148"/>
    <w:rsid w:val="0074722B"/>
    <w:rsid w:val="00747310"/>
    <w:rsid w:val="007478D2"/>
    <w:rsid w:val="00750438"/>
    <w:rsid w:val="00750851"/>
    <w:rsid w:val="00750C82"/>
    <w:rsid w:val="00750F12"/>
    <w:rsid w:val="00751808"/>
    <w:rsid w:val="00751A13"/>
    <w:rsid w:val="00751AD8"/>
    <w:rsid w:val="007537D2"/>
    <w:rsid w:val="00753E3A"/>
    <w:rsid w:val="00754035"/>
    <w:rsid w:val="0075468E"/>
    <w:rsid w:val="00754748"/>
    <w:rsid w:val="00754F42"/>
    <w:rsid w:val="00755067"/>
    <w:rsid w:val="007556A2"/>
    <w:rsid w:val="00755830"/>
    <w:rsid w:val="00755F2D"/>
    <w:rsid w:val="007560DC"/>
    <w:rsid w:val="00756705"/>
    <w:rsid w:val="00756892"/>
    <w:rsid w:val="00756C73"/>
    <w:rsid w:val="00757292"/>
    <w:rsid w:val="007573C5"/>
    <w:rsid w:val="0075774B"/>
    <w:rsid w:val="007579EA"/>
    <w:rsid w:val="00757A72"/>
    <w:rsid w:val="00760226"/>
    <w:rsid w:val="007605A2"/>
    <w:rsid w:val="00760F25"/>
    <w:rsid w:val="00761277"/>
    <w:rsid w:val="0076164C"/>
    <w:rsid w:val="00761A9D"/>
    <w:rsid w:val="00761BB5"/>
    <w:rsid w:val="00761C00"/>
    <w:rsid w:val="00762842"/>
    <w:rsid w:val="00762FF1"/>
    <w:rsid w:val="00763187"/>
    <w:rsid w:val="0076403F"/>
    <w:rsid w:val="0076412F"/>
    <w:rsid w:val="007642AC"/>
    <w:rsid w:val="00764D6B"/>
    <w:rsid w:val="007650D6"/>
    <w:rsid w:val="007652CD"/>
    <w:rsid w:val="00765549"/>
    <w:rsid w:val="00765A4F"/>
    <w:rsid w:val="00765E02"/>
    <w:rsid w:val="007672AA"/>
    <w:rsid w:val="0076755E"/>
    <w:rsid w:val="00770500"/>
    <w:rsid w:val="007708C6"/>
    <w:rsid w:val="00770CE6"/>
    <w:rsid w:val="00771090"/>
    <w:rsid w:val="007714C4"/>
    <w:rsid w:val="007714D6"/>
    <w:rsid w:val="007718DE"/>
    <w:rsid w:val="00771E73"/>
    <w:rsid w:val="007722BE"/>
    <w:rsid w:val="00772321"/>
    <w:rsid w:val="0077253C"/>
    <w:rsid w:val="0077261B"/>
    <w:rsid w:val="00772AE5"/>
    <w:rsid w:val="00772B95"/>
    <w:rsid w:val="00773203"/>
    <w:rsid w:val="00773B1F"/>
    <w:rsid w:val="00773D83"/>
    <w:rsid w:val="00773F09"/>
    <w:rsid w:val="00774516"/>
    <w:rsid w:val="00774654"/>
    <w:rsid w:val="00774B52"/>
    <w:rsid w:val="00774E04"/>
    <w:rsid w:val="00775088"/>
    <w:rsid w:val="00775EB1"/>
    <w:rsid w:val="007764BF"/>
    <w:rsid w:val="0077714A"/>
    <w:rsid w:val="007773BC"/>
    <w:rsid w:val="00777479"/>
    <w:rsid w:val="00777747"/>
    <w:rsid w:val="007777E7"/>
    <w:rsid w:val="00777F3D"/>
    <w:rsid w:val="00780770"/>
    <w:rsid w:val="00780F9B"/>
    <w:rsid w:val="00782DE4"/>
    <w:rsid w:val="007833A7"/>
    <w:rsid w:val="00784171"/>
    <w:rsid w:val="00784693"/>
    <w:rsid w:val="007848DE"/>
    <w:rsid w:val="007851C1"/>
    <w:rsid w:val="00785936"/>
    <w:rsid w:val="00785CAE"/>
    <w:rsid w:val="00785D48"/>
    <w:rsid w:val="00785D6D"/>
    <w:rsid w:val="00786B4D"/>
    <w:rsid w:val="007870EE"/>
    <w:rsid w:val="007872A5"/>
    <w:rsid w:val="00787821"/>
    <w:rsid w:val="00787926"/>
    <w:rsid w:val="007879B9"/>
    <w:rsid w:val="00787C83"/>
    <w:rsid w:val="007901BF"/>
    <w:rsid w:val="007902EA"/>
    <w:rsid w:val="0079140E"/>
    <w:rsid w:val="00791B88"/>
    <w:rsid w:val="00791E7C"/>
    <w:rsid w:val="007931C6"/>
    <w:rsid w:val="007935BA"/>
    <w:rsid w:val="007937FE"/>
    <w:rsid w:val="00793EB4"/>
    <w:rsid w:val="00793F87"/>
    <w:rsid w:val="00794202"/>
    <w:rsid w:val="00794406"/>
    <w:rsid w:val="007944CF"/>
    <w:rsid w:val="007947E3"/>
    <w:rsid w:val="00794A78"/>
    <w:rsid w:val="00794C94"/>
    <w:rsid w:val="00794F9E"/>
    <w:rsid w:val="00795084"/>
    <w:rsid w:val="00795571"/>
    <w:rsid w:val="0079611B"/>
    <w:rsid w:val="007964D5"/>
    <w:rsid w:val="0079697D"/>
    <w:rsid w:val="00796983"/>
    <w:rsid w:val="00796BD6"/>
    <w:rsid w:val="00796D72"/>
    <w:rsid w:val="00797266"/>
    <w:rsid w:val="0079727A"/>
    <w:rsid w:val="0079771A"/>
    <w:rsid w:val="007A0C9F"/>
    <w:rsid w:val="007A0DF3"/>
    <w:rsid w:val="007A12A2"/>
    <w:rsid w:val="007A1988"/>
    <w:rsid w:val="007A1EA4"/>
    <w:rsid w:val="007A2073"/>
    <w:rsid w:val="007A22C1"/>
    <w:rsid w:val="007A2B5F"/>
    <w:rsid w:val="007A321B"/>
    <w:rsid w:val="007A355C"/>
    <w:rsid w:val="007A3D86"/>
    <w:rsid w:val="007A3E98"/>
    <w:rsid w:val="007A40B7"/>
    <w:rsid w:val="007A455E"/>
    <w:rsid w:val="007A4762"/>
    <w:rsid w:val="007A4823"/>
    <w:rsid w:val="007A4BE7"/>
    <w:rsid w:val="007A4C6F"/>
    <w:rsid w:val="007A4F87"/>
    <w:rsid w:val="007A5022"/>
    <w:rsid w:val="007A5515"/>
    <w:rsid w:val="007A5568"/>
    <w:rsid w:val="007A5C31"/>
    <w:rsid w:val="007A5D1C"/>
    <w:rsid w:val="007A5E67"/>
    <w:rsid w:val="007A60A1"/>
    <w:rsid w:val="007A6189"/>
    <w:rsid w:val="007A64D6"/>
    <w:rsid w:val="007A652D"/>
    <w:rsid w:val="007A6727"/>
    <w:rsid w:val="007A6F43"/>
    <w:rsid w:val="007A76F6"/>
    <w:rsid w:val="007B03B0"/>
    <w:rsid w:val="007B0593"/>
    <w:rsid w:val="007B0702"/>
    <w:rsid w:val="007B0922"/>
    <w:rsid w:val="007B094E"/>
    <w:rsid w:val="007B0FA8"/>
    <w:rsid w:val="007B1C28"/>
    <w:rsid w:val="007B1C5A"/>
    <w:rsid w:val="007B1CCC"/>
    <w:rsid w:val="007B1DD5"/>
    <w:rsid w:val="007B2335"/>
    <w:rsid w:val="007B25D1"/>
    <w:rsid w:val="007B2677"/>
    <w:rsid w:val="007B2720"/>
    <w:rsid w:val="007B27CE"/>
    <w:rsid w:val="007B2854"/>
    <w:rsid w:val="007B2EBB"/>
    <w:rsid w:val="007B3385"/>
    <w:rsid w:val="007B3513"/>
    <w:rsid w:val="007B3621"/>
    <w:rsid w:val="007B3B3C"/>
    <w:rsid w:val="007B4264"/>
    <w:rsid w:val="007B42E5"/>
    <w:rsid w:val="007B46BD"/>
    <w:rsid w:val="007B4820"/>
    <w:rsid w:val="007B4FD4"/>
    <w:rsid w:val="007B55C4"/>
    <w:rsid w:val="007B6787"/>
    <w:rsid w:val="007B7AF0"/>
    <w:rsid w:val="007B7CEB"/>
    <w:rsid w:val="007C01F9"/>
    <w:rsid w:val="007C0EE7"/>
    <w:rsid w:val="007C0EF9"/>
    <w:rsid w:val="007C0F31"/>
    <w:rsid w:val="007C184F"/>
    <w:rsid w:val="007C198F"/>
    <w:rsid w:val="007C24F1"/>
    <w:rsid w:val="007C2C03"/>
    <w:rsid w:val="007C3070"/>
    <w:rsid w:val="007C3791"/>
    <w:rsid w:val="007C432C"/>
    <w:rsid w:val="007C500D"/>
    <w:rsid w:val="007C5137"/>
    <w:rsid w:val="007C5195"/>
    <w:rsid w:val="007C55EE"/>
    <w:rsid w:val="007C5D22"/>
    <w:rsid w:val="007C6690"/>
    <w:rsid w:val="007C7337"/>
    <w:rsid w:val="007C738A"/>
    <w:rsid w:val="007D03CF"/>
    <w:rsid w:val="007D0AE1"/>
    <w:rsid w:val="007D0BB8"/>
    <w:rsid w:val="007D0FAA"/>
    <w:rsid w:val="007D1028"/>
    <w:rsid w:val="007D120F"/>
    <w:rsid w:val="007D153F"/>
    <w:rsid w:val="007D183C"/>
    <w:rsid w:val="007D18BD"/>
    <w:rsid w:val="007D1D5E"/>
    <w:rsid w:val="007D2511"/>
    <w:rsid w:val="007D47A7"/>
    <w:rsid w:val="007D505C"/>
    <w:rsid w:val="007D54A2"/>
    <w:rsid w:val="007D59AA"/>
    <w:rsid w:val="007D59D1"/>
    <w:rsid w:val="007D5E0B"/>
    <w:rsid w:val="007D6A80"/>
    <w:rsid w:val="007D79DE"/>
    <w:rsid w:val="007D7A9D"/>
    <w:rsid w:val="007D7CA4"/>
    <w:rsid w:val="007D7D7E"/>
    <w:rsid w:val="007D7EB0"/>
    <w:rsid w:val="007E09AF"/>
    <w:rsid w:val="007E10D4"/>
    <w:rsid w:val="007E14D5"/>
    <w:rsid w:val="007E159A"/>
    <w:rsid w:val="007E18C4"/>
    <w:rsid w:val="007E1BB0"/>
    <w:rsid w:val="007E1C2A"/>
    <w:rsid w:val="007E2307"/>
    <w:rsid w:val="007E2627"/>
    <w:rsid w:val="007E284F"/>
    <w:rsid w:val="007E2BBF"/>
    <w:rsid w:val="007E3E2F"/>
    <w:rsid w:val="007E419C"/>
    <w:rsid w:val="007E4436"/>
    <w:rsid w:val="007E443C"/>
    <w:rsid w:val="007E45F8"/>
    <w:rsid w:val="007E47A1"/>
    <w:rsid w:val="007E4CC5"/>
    <w:rsid w:val="007E4DF4"/>
    <w:rsid w:val="007E58AA"/>
    <w:rsid w:val="007E5E79"/>
    <w:rsid w:val="007E62D5"/>
    <w:rsid w:val="007E656D"/>
    <w:rsid w:val="007E6600"/>
    <w:rsid w:val="007E6885"/>
    <w:rsid w:val="007E6A22"/>
    <w:rsid w:val="007E6B98"/>
    <w:rsid w:val="007E6CF6"/>
    <w:rsid w:val="007E6E20"/>
    <w:rsid w:val="007E72F3"/>
    <w:rsid w:val="007E757D"/>
    <w:rsid w:val="007E77DA"/>
    <w:rsid w:val="007E7ADC"/>
    <w:rsid w:val="007F06FB"/>
    <w:rsid w:val="007F0F8C"/>
    <w:rsid w:val="007F10C4"/>
    <w:rsid w:val="007F11F0"/>
    <w:rsid w:val="007F13B5"/>
    <w:rsid w:val="007F1790"/>
    <w:rsid w:val="007F1E5B"/>
    <w:rsid w:val="007F250A"/>
    <w:rsid w:val="007F25E1"/>
    <w:rsid w:val="007F2ADC"/>
    <w:rsid w:val="007F2CA2"/>
    <w:rsid w:val="007F2DCB"/>
    <w:rsid w:val="007F2F75"/>
    <w:rsid w:val="007F317E"/>
    <w:rsid w:val="007F3211"/>
    <w:rsid w:val="007F3F1C"/>
    <w:rsid w:val="007F446A"/>
    <w:rsid w:val="007F460E"/>
    <w:rsid w:val="007F4818"/>
    <w:rsid w:val="007F4A29"/>
    <w:rsid w:val="007F4AFE"/>
    <w:rsid w:val="007F4E07"/>
    <w:rsid w:val="007F549B"/>
    <w:rsid w:val="007F58A2"/>
    <w:rsid w:val="007F5B84"/>
    <w:rsid w:val="007F6795"/>
    <w:rsid w:val="007F6C11"/>
    <w:rsid w:val="007F72F7"/>
    <w:rsid w:val="007F78B3"/>
    <w:rsid w:val="007F7D70"/>
    <w:rsid w:val="0080028A"/>
    <w:rsid w:val="008004D5"/>
    <w:rsid w:val="008007DC"/>
    <w:rsid w:val="008009E2"/>
    <w:rsid w:val="008011C3"/>
    <w:rsid w:val="00801722"/>
    <w:rsid w:val="00801A00"/>
    <w:rsid w:val="0080248E"/>
    <w:rsid w:val="008046BE"/>
    <w:rsid w:val="008047EF"/>
    <w:rsid w:val="00805576"/>
    <w:rsid w:val="00805738"/>
    <w:rsid w:val="00806126"/>
    <w:rsid w:val="00806A55"/>
    <w:rsid w:val="00807049"/>
    <w:rsid w:val="00810820"/>
    <w:rsid w:val="00812008"/>
    <w:rsid w:val="008127F1"/>
    <w:rsid w:val="00812C07"/>
    <w:rsid w:val="00812F43"/>
    <w:rsid w:val="00813786"/>
    <w:rsid w:val="00813DE2"/>
    <w:rsid w:val="00814B93"/>
    <w:rsid w:val="00814EA5"/>
    <w:rsid w:val="00814EBD"/>
    <w:rsid w:val="0081532A"/>
    <w:rsid w:val="00815B12"/>
    <w:rsid w:val="00815E84"/>
    <w:rsid w:val="00816286"/>
    <w:rsid w:val="008169F0"/>
    <w:rsid w:val="008170F9"/>
    <w:rsid w:val="0081720F"/>
    <w:rsid w:val="00817239"/>
    <w:rsid w:val="0081729E"/>
    <w:rsid w:val="008178A2"/>
    <w:rsid w:val="00817C3F"/>
    <w:rsid w:val="00820D3B"/>
    <w:rsid w:val="0082137E"/>
    <w:rsid w:val="00821508"/>
    <w:rsid w:val="0082169A"/>
    <w:rsid w:val="008218CB"/>
    <w:rsid w:val="00821AA6"/>
    <w:rsid w:val="00821DA4"/>
    <w:rsid w:val="00822199"/>
    <w:rsid w:val="008224C0"/>
    <w:rsid w:val="00822EDB"/>
    <w:rsid w:val="00822F28"/>
    <w:rsid w:val="00823A54"/>
    <w:rsid w:val="00823F2E"/>
    <w:rsid w:val="0082418B"/>
    <w:rsid w:val="008245F6"/>
    <w:rsid w:val="00824694"/>
    <w:rsid w:val="008246EB"/>
    <w:rsid w:val="0082471C"/>
    <w:rsid w:val="00824A1F"/>
    <w:rsid w:val="00824AE1"/>
    <w:rsid w:val="0082577F"/>
    <w:rsid w:val="00825825"/>
    <w:rsid w:val="00825FF5"/>
    <w:rsid w:val="008263D3"/>
    <w:rsid w:val="0082644B"/>
    <w:rsid w:val="008268E4"/>
    <w:rsid w:val="00826B90"/>
    <w:rsid w:val="00826C67"/>
    <w:rsid w:val="00826E70"/>
    <w:rsid w:val="00830137"/>
    <w:rsid w:val="0083087E"/>
    <w:rsid w:val="00830906"/>
    <w:rsid w:val="00831617"/>
    <w:rsid w:val="008316C1"/>
    <w:rsid w:val="00831AF5"/>
    <w:rsid w:val="00832205"/>
    <w:rsid w:val="00832256"/>
    <w:rsid w:val="00833006"/>
    <w:rsid w:val="0083348A"/>
    <w:rsid w:val="008336CB"/>
    <w:rsid w:val="00833A44"/>
    <w:rsid w:val="00833BCD"/>
    <w:rsid w:val="00833F50"/>
    <w:rsid w:val="008353E1"/>
    <w:rsid w:val="008357B6"/>
    <w:rsid w:val="00835DDF"/>
    <w:rsid w:val="008365A8"/>
    <w:rsid w:val="008375C4"/>
    <w:rsid w:val="0083762A"/>
    <w:rsid w:val="0083767F"/>
    <w:rsid w:val="00837953"/>
    <w:rsid w:val="00837F07"/>
    <w:rsid w:val="00837FD2"/>
    <w:rsid w:val="008403BB"/>
    <w:rsid w:val="00840472"/>
    <w:rsid w:val="008406F0"/>
    <w:rsid w:val="00840F33"/>
    <w:rsid w:val="008418CD"/>
    <w:rsid w:val="008419BF"/>
    <w:rsid w:val="00841D34"/>
    <w:rsid w:val="0084259F"/>
    <w:rsid w:val="008426F6"/>
    <w:rsid w:val="0084283E"/>
    <w:rsid w:val="00842A9F"/>
    <w:rsid w:val="00842EF6"/>
    <w:rsid w:val="00842F6C"/>
    <w:rsid w:val="00843292"/>
    <w:rsid w:val="00843914"/>
    <w:rsid w:val="0084415B"/>
    <w:rsid w:val="008448B9"/>
    <w:rsid w:val="00844A42"/>
    <w:rsid w:val="008459AA"/>
    <w:rsid w:val="00845AD2"/>
    <w:rsid w:val="008464E2"/>
    <w:rsid w:val="00846E56"/>
    <w:rsid w:val="00847419"/>
    <w:rsid w:val="0084741D"/>
    <w:rsid w:val="00847E0C"/>
    <w:rsid w:val="00850215"/>
    <w:rsid w:val="008504FA"/>
    <w:rsid w:val="008509EF"/>
    <w:rsid w:val="00850EA3"/>
    <w:rsid w:val="00852B89"/>
    <w:rsid w:val="008532B8"/>
    <w:rsid w:val="00853601"/>
    <w:rsid w:val="00853BBA"/>
    <w:rsid w:val="0085411B"/>
    <w:rsid w:val="0085486A"/>
    <w:rsid w:val="00854DC0"/>
    <w:rsid w:val="00855339"/>
    <w:rsid w:val="00855D7B"/>
    <w:rsid w:val="008562B5"/>
    <w:rsid w:val="00856528"/>
    <w:rsid w:val="00856DB4"/>
    <w:rsid w:val="00856EF1"/>
    <w:rsid w:val="008572E4"/>
    <w:rsid w:val="00857438"/>
    <w:rsid w:val="0085787E"/>
    <w:rsid w:val="0085788E"/>
    <w:rsid w:val="0085796D"/>
    <w:rsid w:val="00857B56"/>
    <w:rsid w:val="0086012D"/>
    <w:rsid w:val="0086014A"/>
    <w:rsid w:val="00860587"/>
    <w:rsid w:val="008607F4"/>
    <w:rsid w:val="00860828"/>
    <w:rsid w:val="0086118E"/>
    <w:rsid w:val="008614E0"/>
    <w:rsid w:val="008616EC"/>
    <w:rsid w:val="00861BCD"/>
    <w:rsid w:val="00861EBA"/>
    <w:rsid w:val="008622D1"/>
    <w:rsid w:val="008627A9"/>
    <w:rsid w:val="008627B3"/>
    <w:rsid w:val="00862DE9"/>
    <w:rsid w:val="008631BB"/>
    <w:rsid w:val="008633A0"/>
    <w:rsid w:val="00864498"/>
    <w:rsid w:val="008649CC"/>
    <w:rsid w:val="00864A8B"/>
    <w:rsid w:val="00864E0A"/>
    <w:rsid w:val="0086533E"/>
    <w:rsid w:val="008654ED"/>
    <w:rsid w:val="00865566"/>
    <w:rsid w:val="008656CE"/>
    <w:rsid w:val="00865ECC"/>
    <w:rsid w:val="00866A13"/>
    <w:rsid w:val="00866C9A"/>
    <w:rsid w:val="00866CEE"/>
    <w:rsid w:val="00866EE5"/>
    <w:rsid w:val="00866EFB"/>
    <w:rsid w:val="0086740B"/>
    <w:rsid w:val="0087060D"/>
    <w:rsid w:val="00870A44"/>
    <w:rsid w:val="0087113C"/>
    <w:rsid w:val="00871518"/>
    <w:rsid w:val="00871838"/>
    <w:rsid w:val="00872021"/>
    <w:rsid w:val="0087245F"/>
    <w:rsid w:val="00872A58"/>
    <w:rsid w:val="00872AD9"/>
    <w:rsid w:val="00872BF0"/>
    <w:rsid w:val="00872CFE"/>
    <w:rsid w:val="00873297"/>
    <w:rsid w:val="00873AAC"/>
    <w:rsid w:val="00873C40"/>
    <w:rsid w:val="00873D57"/>
    <w:rsid w:val="00874072"/>
    <w:rsid w:val="00874281"/>
    <w:rsid w:val="00874584"/>
    <w:rsid w:val="00874738"/>
    <w:rsid w:val="008754B4"/>
    <w:rsid w:val="0087619E"/>
    <w:rsid w:val="00876267"/>
    <w:rsid w:val="00876711"/>
    <w:rsid w:val="008801BF"/>
    <w:rsid w:val="008805B7"/>
    <w:rsid w:val="008808AE"/>
    <w:rsid w:val="008816C2"/>
    <w:rsid w:val="00881923"/>
    <w:rsid w:val="00881D8B"/>
    <w:rsid w:val="00882B89"/>
    <w:rsid w:val="0088305F"/>
    <w:rsid w:val="0088346D"/>
    <w:rsid w:val="00883562"/>
    <w:rsid w:val="00883AB4"/>
    <w:rsid w:val="00883B35"/>
    <w:rsid w:val="008842F8"/>
    <w:rsid w:val="00884306"/>
    <w:rsid w:val="00884410"/>
    <w:rsid w:val="00884814"/>
    <w:rsid w:val="0088483B"/>
    <w:rsid w:val="00885654"/>
    <w:rsid w:val="00885BC7"/>
    <w:rsid w:val="00885FC8"/>
    <w:rsid w:val="00885FEA"/>
    <w:rsid w:val="00886190"/>
    <w:rsid w:val="00886444"/>
    <w:rsid w:val="008865CA"/>
    <w:rsid w:val="00886EAB"/>
    <w:rsid w:val="00887665"/>
    <w:rsid w:val="0088796F"/>
    <w:rsid w:val="00887A58"/>
    <w:rsid w:val="00887C4D"/>
    <w:rsid w:val="00890171"/>
    <w:rsid w:val="008907FC"/>
    <w:rsid w:val="00891150"/>
    <w:rsid w:val="00891193"/>
    <w:rsid w:val="00891A00"/>
    <w:rsid w:val="00891AE8"/>
    <w:rsid w:val="00892011"/>
    <w:rsid w:val="008920D2"/>
    <w:rsid w:val="008925B2"/>
    <w:rsid w:val="00892FC3"/>
    <w:rsid w:val="008931BC"/>
    <w:rsid w:val="008931F4"/>
    <w:rsid w:val="00893677"/>
    <w:rsid w:val="008937CF"/>
    <w:rsid w:val="008937F6"/>
    <w:rsid w:val="0089382A"/>
    <w:rsid w:val="00893B70"/>
    <w:rsid w:val="00893BC7"/>
    <w:rsid w:val="00894072"/>
    <w:rsid w:val="008949A5"/>
    <w:rsid w:val="00895141"/>
    <w:rsid w:val="008957E7"/>
    <w:rsid w:val="00895844"/>
    <w:rsid w:val="008959CA"/>
    <w:rsid w:val="00895C75"/>
    <w:rsid w:val="00896B1C"/>
    <w:rsid w:val="00896EED"/>
    <w:rsid w:val="0089714D"/>
    <w:rsid w:val="0089719D"/>
    <w:rsid w:val="00897AB9"/>
    <w:rsid w:val="00897D46"/>
    <w:rsid w:val="008A033F"/>
    <w:rsid w:val="008A0C2F"/>
    <w:rsid w:val="008A0F6E"/>
    <w:rsid w:val="008A122C"/>
    <w:rsid w:val="008A16DE"/>
    <w:rsid w:val="008A1CAD"/>
    <w:rsid w:val="008A2894"/>
    <w:rsid w:val="008A2B8C"/>
    <w:rsid w:val="008A2EBD"/>
    <w:rsid w:val="008A3238"/>
    <w:rsid w:val="008A3F37"/>
    <w:rsid w:val="008A41AA"/>
    <w:rsid w:val="008A4912"/>
    <w:rsid w:val="008A4EEB"/>
    <w:rsid w:val="008A5855"/>
    <w:rsid w:val="008A65EB"/>
    <w:rsid w:val="008A6DA1"/>
    <w:rsid w:val="008A7248"/>
    <w:rsid w:val="008A7275"/>
    <w:rsid w:val="008A755A"/>
    <w:rsid w:val="008A7704"/>
    <w:rsid w:val="008A79A4"/>
    <w:rsid w:val="008A7A37"/>
    <w:rsid w:val="008A7E79"/>
    <w:rsid w:val="008A7F52"/>
    <w:rsid w:val="008B07A1"/>
    <w:rsid w:val="008B10DE"/>
    <w:rsid w:val="008B1234"/>
    <w:rsid w:val="008B1F5C"/>
    <w:rsid w:val="008B2039"/>
    <w:rsid w:val="008B2B66"/>
    <w:rsid w:val="008B30C7"/>
    <w:rsid w:val="008B3E13"/>
    <w:rsid w:val="008B3F84"/>
    <w:rsid w:val="008B3FF3"/>
    <w:rsid w:val="008B41BB"/>
    <w:rsid w:val="008B41FD"/>
    <w:rsid w:val="008B42C4"/>
    <w:rsid w:val="008B44EA"/>
    <w:rsid w:val="008B51F3"/>
    <w:rsid w:val="008B5412"/>
    <w:rsid w:val="008B5906"/>
    <w:rsid w:val="008B5B26"/>
    <w:rsid w:val="008B5B9B"/>
    <w:rsid w:val="008B5F90"/>
    <w:rsid w:val="008B601C"/>
    <w:rsid w:val="008B6670"/>
    <w:rsid w:val="008B6A2E"/>
    <w:rsid w:val="008B6FAA"/>
    <w:rsid w:val="008B774C"/>
    <w:rsid w:val="008B7EAB"/>
    <w:rsid w:val="008C07B3"/>
    <w:rsid w:val="008C0DF1"/>
    <w:rsid w:val="008C110E"/>
    <w:rsid w:val="008C191A"/>
    <w:rsid w:val="008C1E28"/>
    <w:rsid w:val="008C2111"/>
    <w:rsid w:val="008C24C7"/>
    <w:rsid w:val="008C2EE2"/>
    <w:rsid w:val="008C2F71"/>
    <w:rsid w:val="008C34E5"/>
    <w:rsid w:val="008C3962"/>
    <w:rsid w:val="008C3BDC"/>
    <w:rsid w:val="008C3DCA"/>
    <w:rsid w:val="008C4245"/>
    <w:rsid w:val="008C43B6"/>
    <w:rsid w:val="008C48C3"/>
    <w:rsid w:val="008C525B"/>
    <w:rsid w:val="008C52B0"/>
    <w:rsid w:val="008C62D4"/>
    <w:rsid w:val="008C6A77"/>
    <w:rsid w:val="008C6ABB"/>
    <w:rsid w:val="008C6FD2"/>
    <w:rsid w:val="008C70F1"/>
    <w:rsid w:val="008C746B"/>
    <w:rsid w:val="008C7A11"/>
    <w:rsid w:val="008C7B94"/>
    <w:rsid w:val="008D0CFE"/>
    <w:rsid w:val="008D0FC6"/>
    <w:rsid w:val="008D18DB"/>
    <w:rsid w:val="008D1997"/>
    <w:rsid w:val="008D2706"/>
    <w:rsid w:val="008D2B5E"/>
    <w:rsid w:val="008D2D8D"/>
    <w:rsid w:val="008D3DDD"/>
    <w:rsid w:val="008D3E3F"/>
    <w:rsid w:val="008D44D4"/>
    <w:rsid w:val="008D4B80"/>
    <w:rsid w:val="008D53C4"/>
    <w:rsid w:val="008D54A6"/>
    <w:rsid w:val="008D570D"/>
    <w:rsid w:val="008D5841"/>
    <w:rsid w:val="008D6091"/>
    <w:rsid w:val="008D69C9"/>
    <w:rsid w:val="008D6ED2"/>
    <w:rsid w:val="008D71F0"/>
    <w:rsid w:val="008D7438"/>
    <w:rsid w:val="008D7C04"/>
    <w:rsid w:val="008E043A"/>
    <w:rsid w:val="008E09DC"/>
    <w:rsid w:val="008E18B3"/>
    <w:rsid w:val="008E1C80"/>
    <w:rsid w:val="008E1FEB"/>
    <w:rsid w:val="008E224B"/>
    <w:rsid w:val="008E225A"/>
    <w:rsid w:val="008E2356"/>
    <w:rsid w:val="008E281D"/>
    <w:rsid w:val="008E2855"/>
    <w:rsid w:val="008E2CC7"/>
    <w:rsid w:val="008E3CAE"/>
    <w:rsid w:val="008E410E"/>
    <w:rsid w:val="008E46F9"/>
    <w:rsid w:val="008E4AD6"/>
    <w:rsid w:val="008E5B99"/>
    <w:rsid w:val="008E5BBB"/>
    <w:rsid w:val="008E5C22"/>
    <w:rsid w:val="008E64AB"/>
    <w:rsid w:val="008E6CC5"/>
    <w:rsid w:val="008E6D58"/>
    <w:rsid w:val="008E7E57"/>
    <w:rsid w:val="008E7F17"/>
    <w:rsid w:val="008F02C6"/>
    <w:rsid w:val="008F115B"/>
    <w:rsid w:val="008F1652"/>
    <w:rsid w:val="008F2297"/>
    <w:rsid w:val="008F261E"/>
    <w:rsid w:val="008F2986"/>
    <w:rsid w:val="008F29FC"/>
    <w:rsid w:val="008F2A0E"/>
    <w:rsid w:val="008F2B38"/>
    <w:rsid w:val="008F300E"/>
    <w:rsid w:val="008F32C9"/>
    <w:rsid w:val="008F3603"/>
    <w:rsid w:val="008F36B7"/>
    <w:rsid w:val="008F375B"/>
    <w:rsid w:val="008F37B8"/>
    <w:rsid w:val="008F4B2A"/>
    <w:rsid w:val="008F51C4"/>
    <w:rsid w:val="008F5428"/>
    <w:rsid w:val="008F595E"/>
    <w:rsid w:val="008F5BDF"/>
    <w:rsid w:val="008F610E"/>
    <w:rsid w:val="008F6D81"/>
    <w:rsid w:val="008F7065"/>
    <w:rsid w:val="0090030A"/>
    <w:rsid w:val="00900A20"/>
    <w:rsid w:val="009010A2"/>
    <w:rsid w:val="00901146"/>
    <w:rsid w:val="009021CB"/>
    <w:rsid w:val="009021D7"/>
    <w:rsid w:val="00902295"/>
    <w:rsid w:val="00902A53"/>
    <w:rsid w:val="00902B6E"/>
    <w:rsid w:val="00902BB2"/>
    <w:rsid w:val="009044D7"/>
    <w:rsid w:val="00904FDF"/>
    <w:rsid w:val="00905192"/>
    <w:rsid w:val="009054C2"/>
    <w:rsid w:val="00906675"/>
    <w:rsid w:val="00906798"/>
    <w:rsid w:val="00906C53"/>
    <w:rsid w:val="00906F79"/>
    <w:rsid w:val="00907D1F"/>
    <w:rsid w:val="00910104"/>
    <w:rsid w:val="00911662"/>
    <w:rsid w:val="009116EF"/>
    <w:rsid w:val="00911843"/>
    <w:rsid w:val="00912691"/>
    <w:rsid w:val="00912AA8"/>
    <w:rsid w:val="00912DE5"/>
    <w:rsid w:val="00913418"/>
    <w:rsid w:val="00914323"/>
    <w:rsid w:val="00914D32"/>
    <w:rsid w:val="00914EED"/>
    <w:rsid w:val="00915514"/>
    <w:rsid w:val="0091563D"/>
    <w:rsid w:val="00915682"/>
    <w:rsid w:val="00915ABE"/>
    <w:rsid w:val="00916272"/>
    <w:rsid w:val="00916AAD"/>
    <w:rsid w:val="00916AB4"/>
    <w:rsid w:val="00917218"/>
    <w:rsid w:val="00917278"/>
    <w:rsid w:val="009172FC"/>
    <w:rsid w:val="00917633"/>
    <w:rsid w:val="009177D1"/>
    <w:rsid w:val="009203C5"/>
    <w:rsid w:val="009203E3"/>
    <w:rsid w:val="00920ACB"/>
    <w:rsid w:val="00920C9B"/>
    <w:rsid w:val="00920DDC"/>
    <w:rsid w:val="00920EF8"/>
    <w:rsid w:val="00921188"/>
    <w:rsid w:val="00921871"/>
    <w:rsid w:val="00921930"/>
    <w:rsid w:val="00921BC3"/>
    <w:rsid w:val="00921E53"/>
    <w:rsid w:val="00922446"/>
    <w:rsid w:val="00922A69"/>
    <w:rsid w:val="00922AAA"/>
    <w:rsid w:val="0092346B"/>
    <w:rsid w:val="009234BB"/>
    <w:rsid w:val="00923DE5"/>
    <w:rsid w:val="009246B7"/>
    <w:rsid w:val="00924857"/>
    <w:rsid w:val="0092487C"/>
    <w:rsid w:val="00924BCB"/>
    <w:rsid w:val="00924FF2"/>
    <w:rsid w:val="00925123"/>
    <w:rsid w:val="00925538"/>
    <w:rsid w:val="0092574C"/>
    <w:rsid w:val="009257C5"/>
    <w:rsid w:val="00925D2B"/>
    <w:rsid w:val="00925EDB"/>
    <w:rsid w:val="0092622A"/>
    <w:rsid w:val="0092692E"/>
    <w:rsid w:val="00926BAB"/>
    <w:rsid w:val="00926C22"/>
    <w:rsid w:val="009272B7"/>
    <w:rsid w:val="00927729"/>
    <w:rsid w:val="00927972"/>
    <w:rsid w:val="00930455"/>
    <w:rsid w:val="0093097C"/>
    <w:rsid w:val="0093127F"/>
    <w:rsid w:val="009315AA"/>
    <w:rsid w:val="0093267B"/>
    <w:rsid w:val="00932EFD"/>
    <w:rsid w:val="00933FFB"/>
    <w:rsid w:val="00934760"/>
    <w:rsid w:val="00934C0A"/>
    <w:rsid w:val="00935CDB"/>
    <w:rsid w:val="00935E77"/>
    <w:rsid w:val="009362FA"/>
    <w:rsid w:val="009363DF"/>
    <w:rsid w:val="00936581"/>
    <w:rsid w:val="009370DB"/>
    <w:rsid w:val="00937579"/>
    <w:rsid w:val="00937581"/>
    <w:rsid w:val="00937887"/>
    <w:rsid w:val="00940187"/>
    <w:rsid w:val="00940A77"/>
    <w:rsid w:val="0094170F"/>
    <w:rsid w:val="00941FF1"/>
    <w:rsid w:val="009421F5"/>
    <w:rsid w:val="0094274B"/>
    <w:rsid w:val="00943265"/>
    <w:rsid w:val="00943C88"/>
    <w:rsid w:val="0094407D"/>
    <w:rsid w:val="00944732"/>
    <w:rsid w:val="009457C8"/>
    <w:rsid w:val="009458F5"/>
    <w:rsid w:val="00945E8F"/>
    <w:rsid w:val="0094769B"/>
    <w:rsid w:val="0095024F"/>
    <w:rsid w:val="00950424"/>
    <w:rsid w:val="00950C98"/>
    <w:rsid w:val="00950CCA"/>
    <w:rsid w:val="00950E60"/>
    <w:rsid w:val="00951969"/>
    <w:rsid w:val="00951CD3"/>
    <w:rsid w:val="00951D02"/>
    <w:rsid w:val="00952513"/>
    <w:rsid w:val="0095277C"/>
    <w:rsid w:val="0095298E"/>
    <w:rsid w:val="00952B50"/>
    <w:rsid w:val="009530C3"/>
    <w:rsid w:val="00953227"/>
    <w:rsid w:val="00953AC8"/>
    <w:rsid w:val="00953BD1"/>
    <w:rsid w:val="00953E43"/>
    <w:rsid w:val="00954CA8"/>
    <w:rsid w:val="00954FE1"/>
    <w:rsid w:val="00955302"/>
    <w:rsid w:val="00955BE5"/>
    <w:rsid w:val="00955EA8"/>
    <w:rsid w:val="00956778"/>
    <w:rsid w:val="009573BD"/>
    <w:rsid w:val="0095784E"/>
    <w:rsid w:val="009601F5"/>
    <w:rsid w:val="009605D6"/>
    <w:rsid w:val="00961227"/>
    <w:rsid w:val="009612AF"/>
    <w:rsid w:val="00961566"/>
    <w:rsid w:val="00961B94"/>
    <w:rsid w:val="0096235E"/>
    <w:rsid w:val="00962549"/>
    <w:rsid w:val="00962EAB"/>
    <w:rsid w:val="00963A42"/>
    <w:rsid w:val="00963D9A"/>
    <w:rsid w:val="00964181"/>
    <w:rsid w:val="00964B14"/>
    <w:rsid w:val="00964E6F"/>
    <w:rsid w:val="00965150"/>
    <w:rsid w:val="009651E3"/>
    <w:rsid w:val="00965524"/>
    <w:rsid w:val="00965962"/>
    <w:rsid w:val="00965B11"/>
    <w:rsid w:val="00965D88"/>
    <w:rsid w:val="00965D94"/>
    <w:rsid w:val="00966244"/>
    <w:rsid w:val="009665CE"/>
    <w:rsid w:val="0096721C"/>
    <w:rsid w:val="009674EE"/>
    <w:rsid w:val="00967BE9"/>
    <w:rsid w:val="00967E84"/>
    <w:rsid w:val="009706FF"/>
    <w:rsid w:val="009707FC"/>
    <w:rsid w:val="009709ED"/>
    <w:rsid w:val="00970CD6"/>
    <w:rsid w:val="00971737"/>
    <w:rsid w:val="00971974"/>
    <w:rsid w:val="009720DD"/>
    <w:rsid w:val="009725E7"/>
    <w:rsid w:val="009725FE"/>
    <w:rsid w:val="00972615"/>
    <w:rsid w:val="009728D1"/>
    <w:rsid w:val="009732DE"/>
    <w:rsid w:val="009738EF"/>
    <w:rsid w:val="00973C61"/>
    <w:rsid w:val="00974778"/>
    <w:rsid w:val="00974AEF"/>
    <w:rsid w:val="00974D75"/>
    <w:rsid w:val="00974E97"/>
    <w:rsid w:val="00974F55"/>
    <w:rsid w:val="00975B38"/>
    <w:rsid w:val="00976859"/>
    <w:rsid w:val="00976D76"/>
    <w:rsid w:val="00977AB1"/>
    <w:rsid w:val="00977F52"/>
    <w:rsid w:val="00980107"/>
    <w:rsid w:val="00980A6C"/>
    <w:rsid w:val="00980DE1"/>
    <w:rsid w:val="009810A1"/>
    <w:rsid w:val="00981317"/>
    <w:rsid w:val="00981555"/>
    <w:rsid w:val="0098159D"/>
    <w:rsid w:val="00981F5B"/>
    <w:rsid w:val="009824E6"/>
    <w:rsid w:val="00982594"/>
    <w:rsid w:val="009826BF"/>
    <w:rsid w:val="00982BF6"/>
    <w:rsid w:val="00984521"/>
    <w:rsid w:val="00984836"/>
    <w:rsid w:val="009852BE"/>
    <w:rsid w:val="009853FF"/>
    <w:rsid w:val="00986557"/>
    <w:rsid w:val="00986C7F"/>
    <w:rsid w:val="00986E62"/>
    <w:rsid w:val="00987159"/>
    <w:rsid w:val="009871F7"/>
    <w:rsid w:val="0098778F"/>
    <w:rsid w:val="009877B6"/>
    <w:rsid w:val="009902AD"/>
    <w:rsid w:val="0099036B"/>
    <w:rsid w:val="0099048C"/>
    <w:rsid w:val="0099066B"/>
    <w:rsid w:val="00990AD8"/>
    <w:rsid w:val="0099135E"/>
    <w:rsid w:val="009916BB"/>
    <w:rsid w:val="009916DB"/>
    <w:rsid w:val="00991962"/>
    <w:rsid w:val="00991A20"/>
    <w:rsid w:val="00992DC2"/>
    <w:rsid w:val="009932BD"/>
    <w:rsid w:val="009933A5"/>
    <w:rsid w:val="0099362D"/>
    <w:rsid w:val="00993BE5"/>
    <w:rsid w:val="00993C01"/>
    <w:rsid w:val="00994157"/>
    <w:rsid w:val="0099424C"/>
    <w:rsid w:val="00994DEA"/>
    <w:rsid w:val="0099598F"/>
    <w:rsid w:val="00996186"/>
    <w:rsid w:val="009965B6"/>
    <w:rsid w:val="00996720"/>
    <w:rsid w:val="0099674C"/>
    <w:rsid w:val="00996E36"/>
    <w:rsid w:val="00997202"/>
    <w:rsid w:val="00997632"/>
    <w:rsid w:val="0099785A"/>
    <w:rsid w:val="0099795C"/>
    <w:rsid w:val="009A00A5"/>
    <w:rsid w:val="009A0329"/>
    <w:rsid w:val="009A0926"/>
    <w:rsid w:val="009A0AAE"/>
    <w:rsid w:val="009A11AA"/>
    <w:rsid w:val="009A11AF"/>
    <w:rsid w:val="009A1998"/>
    <w:rsid w:val="009A1FCD"/>
    <w:rsid w:val="009A2A39"/>
    <w:rsid w:val="009A331C"/>
    <w:rsid w:val="009A34C2"/>
    <w:rsid w:val="009A3EF2"/>
    <w:rsid w:val="009A4269"/>
    <w:rsid w:val="009A4370"/>
    <w:rsid w:val="009A46C3"/>
    <w:rsid w:val="009A4726"/>
    <w:rsid w:val="009A4E59"/>
    <w:rsid w:val="009A57CB"/>
    <w:rsid w:val="009A5E38"/>
    <w:rsid w:val="009A63B5"/>
    <w:rsid w:val="009A64C8"/>
    <w:rsid w:val="009A64F8"/>
    <w:rsid w:val="009A690E"/>
    <w:rsid w:val="009A6DF3"/>
    <w:rsid w:val="009A6F99"/>
    <w:rsid w:val="009A710E"/>
    <w:rsid w:val="009A7CF4"/>
    <w:rsid w:val="009A7D0E"/>
    <w:rsid w:val="009A7D98"/>
    <w:rsid w:val="009B006F"/>
    <w:rsid w:val="009B089F"/>
    <w:rsid w:val="009B0DC4"/>
    <w:rsid w:val="009B0F12"/>
    <w:rsid w:val="009B1C39"/>
    <w:rsid w:val="009B34E4"/>
    <w:rsid w:val="009B3DB9"/>
    <w:rsid w:val="009B3F24"/>
    <w:rsid w:val="009B3F3E"/>
    <w:rsid w:val="009B425E"/>
    <w:rsid w:val="009B5116"/>
    <w:rsid w:val="009B52FB"/>
    <w:rsid w:val="009B53AE"/>
    <w:rsid w:val="009B5A2F"/>
    <w:rsid w:val="009B5CF3"/>
    <w:rsid w:val="009B5F78"/>
    <w:rsid w:val="009B6487"/>
    <w:rsid w:val="009B64BF"/>
    <w:rsid w:val="009B6797"/>
    <w:rsid w:val="009B681C"/>
    <w:rsid w:val="009B6AFF"/>
    <w:rsid w:val="009B6B4C"/>
    <w:rsid w:val="009B70A4"/>
    <w:rsid w:val="009B7634"/>
    <w:rsid w:val="009C0554"/>
    <w:rsid w:val="009C061D"/>
    <w:rsid w:val="009C0786"/>
    <w:rsid w:val="009C0FE8"/>
    <w:rsid w:val="009C127F"/>
    <w:rsid w:val="009C1B3A"/>
    <w:rsid w:val="009C1BB5"/>
    <w:rsid w:val="009C2C75"/>
    <w:rsid w:val="009C2DD9"/>
    <w:rsid w:val="009C41F0"/>
    <w:rsid w:val="009C4840"/>
    <w:rsid w:val="009C4CC7"/>
    <w:rsid w:val="009C4E43"/>
    <w:rsid w:val="009C4FAD"/>
    <w:rsid w:val="009C5358"/>
    <w:rsid w:val="009C5388"/>
    <w:rsid w:val="009C6906"/>
    <w:rsid w:val="009C691F"/>
    <w:rsid w:val="009C77BC"/>
    <w:rsid w:val="009C7CC9"/>
    <w:rsid w:val="009D11B3"/>
    <w:rsid w:val="009D153F"/>
    <w:rsid w:val="009D16F6"/>
    <w:rsid w:val="009D1CF6"/>
    <w:rsid w:val="009D1FE0"/>
    <w:rsid w:val="009D2D45"/>
    <w:rsid w:val="009D3120"/>
    <w:rsid w:val="009D32C8"/>
    <w:rsid w:val="009D3D06"/>
    <w:rsid w:val="009D3F52"/>
    <w:rsid w:val="009D3FC2"/>
    <w:rsid w:val="009D4978"/>
    <w:rsid w:val="009D4A85"/>
    <w:rsid w:val="009D4AAF"/>
    <w:rsid w:val="009D4F25"/>
    <w:rsid w:val="009D5016"/>
    <w:rsid w:val="009D5021"/>
    <w:rsid w:val="009D5570"/>
    <w:rsid w:val="009D58F1"/>
    <w:rsid w:val="009D5CAA"/>
    <w:rsid w:val="009D638F"/>
    <w:rsid w:val="009D6BCD"/>
    <w:rsid w:val="009D7346"/>
    <w:rsid w:val="009D748B"/>
    <w:rsid w:val="009D7685"/>
    <w:rsid w:val="009D7A2B"/>
    <w:rsid w:val="009D7EAD"/>
    <w:rsid w:val="009E127F"/>
    <w:rsid w:val="009E168F"/>
    <w:rsid w:val="009E19B4"/>
    <w:rsid w:val="009E19DB"/>
    <w:rsid w:val="009E1A36"/>
    <w:rsid w:val="009E2000"/>
    <w:rsid w:val="009E2304"/>
    <w:rsid w:val="009E3594"/>
    <w:rsid w:val="009E35DF"/>
    <w:rsid w:val="009E3831"/>
    <w:rsid w:val="009E3A13"/>
    <w:rsid w:val="009E40D4"/>
    <w:rsid w:val="009E43E8"/>
    <w:rsid w:val="009E44FF"/>
    <w:rsid w:val="009E4712"/>
    <w:rsid w:val="009E4ABA"/>
    <w:rsid w:val="009E50CB"/>
    <w:rsid w:val="009E5466"/>
    <w:rsid w:val="009E5EA7"/>
    <w:rsid w:val="009E6283"/>
    <w:rsid w:val="009E66FB"/>
    <w:rsid w:val="009E6A67"/>
    <w:rsid w:val="009E6D20"/>
    <w:rsid w:val="009E7035"/>
    <w:rsid w:val="009E7079"/>
    <w:rsid w:val="009E7964"/>
    <w:rsid w:val="009E796F"/>
    <w:rsid w:val="009E7A2A"/>
    <w:rsid w:val="009E7FB2"/>
    <w:rsid w:val="009F0DA2"/>
    <w:rsid w:val="009F1182"/>
    <w:rsid w:val="009F11F7"/>
    <w:rsid w:val="009F14B4"/>
    <w:rsid w:val="009F22F5"/>
    <w:rsid w:val="009F28C0"/>
    <w:rsid w:val="009F344A"/>
    <w:rsid w:val="009F35D1"/>
    <w:rsid w:val="009F36E0"/>
    <w:rsid w:val="009F4212"/>
    <w:rsid w:val="009F4359"/>
    <w:rsid w:val="009F480D"/>
    <w:rsid w:val="009F55C5"/>
    <w:rsid w:val="009F59F2"/>
    <w:rsid w:val="009F5A09"/>
    <w:rsid w:val="009F5A0E"/>
    <w:rsid w:val="009F5CBA"/>
    <w:rsid w:val="009F5E96"/>
    <w:rsid w:val="009F6A53"/>
    <w:rsid w:val="009F71CF"/>
    <w:rsid w:val="009F75D7"/>
    <w:rsid w:val="009F774E"/>
    <w:rsid w:val="009F79FD"/>
    <w:rsid w:val="009F7C87"/>
    <w:rsid w:val="00A00422"/>
    <w:rsid w:val="00A00920"/>
    <w:rsid w:val="00A00CF8"/>
    <w:rsid w:val="00A00D95"/>
    <w:rsid w:val="00A00EA1"/>
    <w:rsid w:val="00A00F1D"/>
    <w:rsid w:val="00A01138"/>
    <w:rsid w:val="00A01CE6"/>
    <w:rsid w:val="00A01D63"/>
    <w:rsid w:val="00A022F5"/>
    <w:rsid w:val="00A0299E"/>
    <w:rsid w:val="00A03290"/>
    <w:rsid w:val="00A033BE"/>
    <w:rsid w:val="00A03863"/>
    <w:rsid w:val="00A04618"/>
    <w:rsid w:val="00A0463F"/>
    <w:rsid w:val="00A046B4"/>
    <w:rsid w:val="00A0552D"/>
    <w:rsid w:val="00A0572A"/>
    <w:rsid w:val="00A05A3B"/>
    <w:rsid w:val="00A05FA9"/>
    <w:rsid w:val="00A0600E"/>
    <w:rsid w:val="00A06509"/>
    <w:rsid w:val="00A06BB7"/>
    <w:rsid w:val="00A072D8"/>
    <w:rsid w:val="00A07BE0"/>
    <w:rsid w:val="00A1028C"/>
    <w:rsid w:val="00A10D5A"/>
    <w:rsid w:val="00A10FCC"/>
    <w:rsid w:val="00A11155"/>
    <w:rsid w:val="00A11365"/>
    <w:rsid w:val="00A1164D"/>
    <w:rsid w:val="00A1275F"/>
    <w:rsid w:val="00A12F88"/>
    <w:rsid w:val="00A1370C"/>
    <w:rsid w:val="00A14237"/>
    <w:rsid w:val="00A144CB"/>
    <w:rsid w:val="00A17D76"/>
    <w:rsid w:val="00A17F3C"/>
    <w:rsid w:val="00A20181"/>
    <w:rsid w:val="00A20DE9"/>
    <w:rsid w:val="00A215F3"/>
    <w:rsid w:val="00A2171A"/>
    <w:rsid w:val="00A22166"/>
    <w:rsid w:val="00A22963"/>
    <w:rsid w:val="00A22BFD"/>
    <w:rsid w:val="00A22CFC"/>
    <w:rsid w:val="00A230F8"/>
    <w:rsid w:val="00A2357D"/>
    <w:rsid w:val="00A235D1"/>
    <w:rsid w:val="00A2374A"/>
    <w:rsid w:val="00A23F5B"/>
    <w:rsid w:val="00A2454F"/>
    <w:rsid w:val="00A24631"/>
    <w:rsid w:val="00A24EC6"/>
    <w:rsid w:val="00A25088"/>
    <w:rsid w:val="00A25196"/>
    <w:rsid w:val="00A25338"/>
    <w:rsid w:val="00A2587E"/>
    <w:rsid w:val="00A2592D"/>
    <w:rsid w:val="00A25BB8"/>
    <w:rsid w:val="00A260A8"/>
    <w:rsid w:val="00A26213"/>
    <w:rsid w:val="00A26A9B"/>
    <w:rsid w:val="00A26BE5"/>
    <w:rsid w:val="00A26EAB"/>
    <w:rsid w:val="00A2766B"/>
    <w:rsid w:val="00A27935"/>
    <w:rsid w:val="00A279E3"/>
    <w:rsid w:val="00A27DB5"/>
    <w:rsid w:val="00A3005B"/>
    <w:rsid w:val="00A30221"/>
    <w:rsid w:val="00A304D4"/>
    <w:rsid w:val="00A305D9"/>
    <w:rsid w:val="00A3096B"/>
    <w:rsid w:val="00A30E03"/>
    <w:rsid w:val="00A31166"/>
    <w:rsid w:val="00A31904"/>
    <w:rsid w:val="00A31E42"/>
    <w:rsid w:val="00A327B6"/>
    <w:rsid w:val="00A32A25"/>
    <w:rsid w:val="00A32D64"/>
    <w:rsid w:val="00A32DC4"/>
    <w:rsid w:val="00A33446"/>
    <w:rsid w:val="00A33634"/>
    <w:rsid w:val="00A338A5"/>
    <w:rsid w:val="00A33C18"/>
    <w:rsid w:val="00A33E60"/>
    <w:rsid w:val="00A34A0B"/>
    <w:rsid w:val="00A34A67"/>
    <w:rsid w:val="00A34EE2"/>
    <w:rsid w:val="00A34FDB"/>
    <w:rsid w:val="00A3532D"/>
    <w:rsid w:val="00A355BF"/>
    <w:rsid w:val="00A3597D"/>
    <w:rsid w:val="00A35CAF"/>
    <w:rsid w:val="00A3607B"/>
    <w:rsid w:val="00A36415"/>
    <w:rsid w:val="00A36436"/>
    <w:rsid w:val="00A36510"/>
    <w:rsid w:val="00A36588"/>
    <w:rsid w:val="00A3665A"/>
    <w:rsid w:val="00A36716"/>
    <w:rsid w:val="00A36760"/>
    <w:rsid w:val="00A3690A"/>
    <w:rsid w:val="00A3758F"/>
    <w:rsid w:val="00A3791F"/>
    <w:rsid w:val="00A379ED"/>
    <w:rsid w:val="00A4012E"/>
    <w:rsid w:val="00A40B91"/>
    <w:rsid w:val="00A4104B"/>
    <w:rsid w:val="00A41AC2"/>
    <w:rsid w:val="00A4208E"/>
    <w:rsid w:val="00A422F2"/>
    <w:rsid w:val="00A4264C"/>
    <w:rsid w:val="00A42B5B"/>
    <w:rsid w:val="00A43082"/>
    <w:rsid w:val="00A4352E"/>
    <w:rsid w:val="00A4399E"/>
    <w:rsid w:val="00A439F3"/>
    <w:rsid w:val="00A44040"/>
    <w:rsid w:val="00A44049"/>
    <w:rsid w:val="00A4414F"/>
    <w:rsid w:val="00A443E3"/>
    <w:rsid w:val="00A4446E"/>
    <w:rsid w:val="00A4472B"/>
    <w:rsid w:val="00A4494F"/>
    <w:rsid w:val="00A44C20"/>
    <w:rsid w:val="00A451AB"/>
    <w:rsid w:val="00A45453"/>
    <w:rsid w:val="00A45654"/>
    <w:rsid w:val="00A458E8"/>
    <w:rsid w:val="00A45D9C"/>
    <w:rsid w:val="00A4652E"/>
    <w:rsid w:val="00A46705"/>
    <w:rsid w:val="00A46B34"/>
    <w:rsid w:val="00A46D43"/>
    <w:rsid w:val="00A46E7C"/>
    <w:rsid w:val="00A47250"/>
    <w:rsid w:val="00A47F1D"/>
    <w:rsid w:val="00A50030"/>
    <w:rsid w:val="00A50EE2"/>
    <w:rsid w:val="00A51A17"/>
    <w:rsid w:val="00A51E42"/>
    <w:rsid w:val="00A527AF"/>
    <w:rsid w:val="00A52EB1"/>
    <w:rsid w:val="00A533CD"/>
    <w:rsid w:val="00A534DC"/>
    <w:rsid w:val="00A53556"/>
    <w:rsid w:val="00A535E2"/>
    <w:rsid w:val="00A541D2"/>
    <w:rsid w:val="00A541D6"/>
    <w:rsid w:val="00A54910"/>
    <w:rsid w:val="00A54D17"/>
    <w:rsid w:val="00A5505B"/>
    <w:rsid w:val="00A55437"/>
    <w:rsid w:val="00A556A8"/>
    <w:rsid w:val="00A5684B"/>
    <w:rsid w:val="00A56BD2"/>
    <w:rsid w:val="00A56E5F"/>
    <w:rsid w:val="00A57778"/>
    <w:rsid w:val="00A57828"/>
    <w:rsid w:val="00A5782D"/>
    <w:rsid w:val="00A57845"/>
    <w:rsid w:val="00A57B9D"/>
    <w:rsid w:val="00A57C25"/>
    <w:rsid w:val="00A57FEC"/>
    <w:rsid w:val="00A60015"/>
    <w:rsid w:val="00A60136"/>
    <w:rsid w:val="00A6067E"/>
    <w:rsid w:val="00A60F66"/>
    <w:rsid w:val="00A6105A"/>
    <w:rsid w:val="00A615FA"/>
    <w:rsid w:val="00A61698"/>
    <w:rsid w:val="00A61D51"/>
    <w:rsid w:val="00A61DA7"/>
    <w:rsid w:val="00A61E99"/>
    <w:rsid w:val="00A6228D"/>
    <w:rsid w:val="00A6267D"/>
    <w:rsid w:val="00A62985"/>
    <w:rsid w:val="00A62E29"/>
    <w:rsid w:val="00A63480"/>
    <w:rsid w:val="00A634B3"/>
    <w:rsid w:val="00A63655"/>
    <w:rsid w:val="00A63799"/>
    <w:rsid w:val="00A63F06"/>
    <w:rsid w:val="00A64C79"/>
    <w:rsid w:val="00A64DC4"/>
    <w:rsid w:val="00A658D5"/>
    <w:rsid w:val="00A66039"/>
    <w:rsid w:val="00A662BA"/>
    <w:rsid w:val="00A66406"/>
    <w:rsid w:val="00A669F5"/>
    <w:rsid w:val="00A66E67"/>
    <w:rsid w:val="00A67082"/>
    <w:rsid w:val="00A673C8"/>
    <w:rsid w:val="00A67439"/>
    <w:rsid w:val="00A675A1"/>
    <w:rsid w:val="00A67CEE"/>
    <w:rsid w:val="00A700E7"/>
    <w:rsid w:val="00A7113E"/>
    <w:rsid w:val="00A71904"/>
    <w:rsid w:val="00A71B51"/>
    <w:rsid w:val="00A71D18"/>
    <w:rsid w:val="00A72665"/>
    <w:rsid w:val="00A72853"/>
    <w:rsid w:val="00A72D46"/>
    <w:rsid w:val="00A7307E"/>
    <w:rsid w:val="00A732A1"/>
    <w:rsid w:val="00A74195"/>
    <w:rsid w:val="00A746CC"/>
    <w:rsid w:val="00A748B3"/>
    <w:rsid w:val="00A7499F"/>
    <w:rsid w:val="00A74EB4"/>
    <w:rsid w:val="00A75225"/>
    <w:rsid w:val="00A75B17"/>
    <w:rsid w:val="00A76761"/>
    <w:rsid w:val="00A7681E"/>
    <w:rsid w:val="00A76BF1"/>
    <w:rsid w:val="00A77244"/>
    <w:rsid w:val="00A772BF"/>
    <w:rsid w:val="00A77349"/>
    <w:rsid w:val="00A802CD"/>
    <w:rsid w:val="00A80A01"/>
    <w:rsid w:val="00A80BF6"/>
    <w:rsid w:val="00A80E43"/>
    <w:rsid w:val="00A813CE"/>
    <w:rsid w:val="00A81638"/>
    <w:rsid w:val="00A817D8"/>
    <w:rsid w:val="00A81A63"/>
    <w:rsid w:val="00A81AAD"/>
    <w:rsid w:val="00A8222B"/>
    <w:rsid w:val="00A82A59"/>
    <w:rsid w:val="00A83D82"/>
    <w:rsid w:val="00A840B6"/>
    <w:rsid w:val="00A84469"/>
    <w:rsid w:val="00A85703"/>
    <w:rsid w:val="00A858D7"/>
    <w:rsid w:val="00A85927"/>
    <w:rsid w:val="00A85FF3"/>
    <w:rsid w:val="00A86616"/>
    <w:rsid w:val="00A86735"/>
    <w:rsid w:val="00A878A9"/>
    <w:rsid w:val="00A879FE"/>
    <w:rsid w:val="00A9006A"/>
    <w:rsid w:val="00A90274"/>
    <w:rsid w:val="00A905AA"/>
    <w:rsid w:val="00A90E70"/>
    <w:rsid w:val="00A90FC4"/>
    <w:rsid w:val="00A91140"/>
    <w:rsid w:val="00A91797"/>
    <w:rsid w:val="00A91E32"/>
    <w:rsid w:val="00A9260D"/>
    <w:rsid w:val="00A92807"/>
    <w:rsid w:val="00A9302C"/>
    <w:rsid w:val="00A93A3D"/>
    <w:rsid w:val="00A93D11"/>
    <w:rsid w:val="00A93DC4"/>
    <w:rsid w:val="00A93F8E"/>
    <w:rsid w:val="00A94148"/>
    <w:rsid w:val="00A94614"/>
    <w:rsid w:val="00A95A4C"/>
    <w:rsid w:val="00A95CBD"/>
    <w:rsid w:val="00A96116"/>
    <w:rsid w:val="00A96539"/>
    <w:rsid w:val="00A977C3"/>
    <w:rsid w:val="00A97947"/>
    <w:rsid w:val="00A97D34"/>
    <w:rsid w:val="00A97E78"/>
    <w:rsid w:val="00AA00D6"/>
    <w:rsid w:val="00AA01A4"/>
    <w:rsid w:val="00AA036A"/>
    <w:rsid w:val="00AA0884"/>
    <w:rsid w:val="00AA0B23"/>
    <w:rsid w:val="00AA0BFF"/>
    <w:rsid w:val="00AA0C1C"/>
    <w:rsid w:val="00AA0F2D"/>
    <w:rsid w:val="00AA0F89"/>
    <w:rsid w:val="00AA1A94"/>
    <w:rsid w:val="00AA1EF9"/>
    <w:rsid w:val="00AA24B3"/>
    <w:rsid w:val="00AA26BC"/>
    <w:rsid w:val="00AA2FEF"/>
    <w:rsid w:val="00AA3041"/>
    <w:rsid w:val="00AA30BF"/>
    <w:rsid w:val="00AA363F"/>
    <w:rsid w:val="00AA3B2A"/>
    <w:rsid w:val="00AA3E1D"/>
    <w:rsid w:val="00AA42BD"/>
    <w:rsid w:val="00AA49D6"/>
    <w:rsid w:val="00AA4A9A"/>
    <w:rsid w:val="00AA4AE0"/>
    <w:rsid w:val="00AA4FD1"/>
    <w:rsid w:val="00AA5207"/>
    <w:rsid w:val="00AA54E5"/>
    <w:rsid w:val="00AA5551"/>
    <w:rsid w:val="00AA582E"/>
    <w:rsid w:val="00AA5CAA"/>
    <w:rsid w:val="00AA5F6D"/>
    <w:rsid w:val="00AA65B1"/>
    <w:rsid w:val="00AA6844"/>
    <w:rsid w:val="00AA694A"/>
    <w:rsid w:val="00AA69E4"/>
    <w:rsid w:val="00AA6A4C"/>
    <w:rsid w:val="00AA6ED4"/>
    <w:rsid w:val="00AA794F"/>
    <w:rsid w:val="00AA796F"/>
    <w:rsid w:val="00AB00C4"/>
    <w:rsid w:val="00AB054E"/>
    <w:rsid w:val="00AB0B05"/>
    <w:rsid w:val="00AB0F17"/>
    <w:rsid w:val="00AB13F7"/>
    <w:rsid w:val="00AB155A"/>
    <w:rsid w:val="00AB155D"/>
    <w:rsid w:val="00AB1582"/>
    <w:rsid w:val="00AB20E5"/>
    <w:rsid w:val="00AB3117"/>
    <w:rsid w:val="00AB3527"/>
    <w:rsid w:val="00AB3E83"/>
    <w:rsid w:val="00AB3F14"/>
    <w:rsid w:val="00AB4522"/>
    <w:rsid w:val="00AB4F53"/>
    <w:rsid w:val="00AB51EC"/>
    <w:rsid w:val="00AB528B"/>
    <w:rsid w:val="00AB5389"/>
    <w:rsid w:val="00AB5517"/>
    <w:rsid w:val="00AB560C"/>
    <w:rsid w:val="00AB5964"/>
    <w:rsid w:val="00AB5C16"/>
    <w:rsid w:val="00AB5C38"/>
    <w:rsid w:val="00AB6697"/>
    <w:rsid w:val="00AB6B9B"/>
    <w:rsid w:val="00AB6C38"/>
    <w:rsid w:val="00AB6D7A"/>
    <w:rsid w:val="00AB6E3F"/>
    <w:rsid w:val="00AB722E"/>
    <w:rsid w:val="00AB73A3"/>
    <w:rsid w:val="00AB7413"/>
    <w:rsid w:val="00AB75F5"/>
    <w:rsid w:val="00AB79E5"/>
    <w:rsid w:val="00AB7AAD"/>
    <w:rsid w:val="00AB7F3A"/>
    <w:rsid w:val="00AC0367"/>
    <w:rsid w:val="00AC0EAB"/>
    <w:rsid w:val="00AC131F"/>
    <w:rsid w:val="00AC1B5C"/>
    <w:rsid w:val="00AC2810"/>
    <w:rsid w:val="00AC3194"/>
    <w:rsid w:val="00AC4A41"/>
    <w:rsid w:val="00AC4D45"/>
    <w:rsid w:val="00AC4EA6"/>
    <w:rsid w:val="00AC53DB"/>
    <w:rsid w:val="00AC6B0B"/>
    <w:rsid w:val="00AC72E0"/>
    <w:rsid w:val="00AC7425"/>
    <w:rsid w:val="00AC7C42"/>
    <w:rsid w:val="00AD0170"/>
    <w:rsid w:val="00AD0697"/>
    <w:rsid w:val="00AD09C4"/>
    <w:rsid w:val="00AD0D1E"/>
    <w:rsid w:val="00AD0E91"/>
    <w:rsid w:val="00AD13A2"/>
    <w:rsid w:val="00AD14C6"/>
    <w:rsid w:val="00AD1502"/>
    <w:rsid w:val="00AD166F"/>
    <w:rsid w:val="00AD1830"/>
    <w:rsid w:val="00AD1B9F"/>
    <w:rsid w:val="00AD1CA5"/>
    <w:rsid w:val="00AD1CED"/>
    <w:rsid w:val="00AD1E39"/>
    <w:rsid w:val="00AD1F62"/>
    <w:rsid w:val="00AD2977"/>
    <w:rsid w:val="00AD2C7A"/>
    <w:rsid w:val="00AD3291"/>
    <w:rsid w:val="00AD3A61"/>
    <w:rsid w:val="00AD3DF2"/>
    <w:rsid w:val="00AD418D"/>
    <w:rsid w:val="00AD4AE6"/>
    <w:rsid w:val="00AD4C62"/>
    <w:rsid w:val="00AD501F"/>
    <w:rsid w:val="00AD51D2"/>
    <w:rsid w:val="00AD53CE"/>
    <w:rsid w:val="00AD5D05"/>
    <w:rsid w:val="00AD64A7"/>
    <w:rsid w:val="00AD694B"/>
    <w:rsid w:val="00AD77EF"/>
    <w:rsid w:val="00AD78D0"/>
    <w:rsid w:val="00AD7A6B"/>
    <w:rsid w:val="00AE071F"/>
    <w:rsid w:val="00AE1311"/>
    <w:rsid w:val="00AE132A"/>
    <w:rsid w:val="00AE1A64"/>
    <w:rsid w:val="00AE1B02"/>
    <w:rsid w:val="00AE1C1E"/>
    <w:rsid w:val="00AE3F24"/>
    <w:rsid w:val="00AE41FE"/>
    <w:rsid w:val="00AE4543"/>
    <w:rsid w:val="00AE4E11"/>
    <w:rsid w:val="00AE5029"/>
    <w:rsid w:val="00AE543C"/>
    <w:rsid w:val="00AE55B9"/>
    <w:rsid w:val="00AE5E21"/>
    <w:rsid w:val="00AE605D"/>
    <w:rsid w:val="00AE6489"/>
    <w:rsid w:val="00AE654C"/>
    <w:rsid w:val="00AE6578"/>
    <w:rsid w:val="00AE659E"/>
    <w:rsid w:val="00AE669B"/>
    <w:rsid w:val="00AE6832"/>
    <w:rsid w:val="00AE692B"/>
    <w:rsid w:val="00AE6AD7"/>
    <w:rsid w:val="00AE6BAD"/>
    <w:rsid w:val="00AE6BF1"/>
    <w:rsid w:val="00AE7192"/>
    <w:rsid w:val="00AE725B"/>
    <w:rsid w:val="00AE72BC"/>
    <w:rsid w:val="00AE75CD"/>
    <w:rsid w:val="00AE77A2"/>
    <w:rsid w:val="00AE78C6"/>
    <w:rsid w:val="00AE7C04"/>
    <w:rsid w:val="00AE7CB2"/>
    <w:rsid w:val="00AF0103"/>
    <w:rsid w:val="00AF04F3"/>
    <w:rsid w:val="00AF0DDB"/>
    <w:rsid w:val="00AF0E41"/>
    <w:rsid w:val="00AF0FF7"/>
    <w:rsid w:val="00AF1A3B"/>
    <w:rsid w:val="00AF2331"/>
    <w:rsid w:val="00AF237D"/>
    <w:rsid w:val="00AF2DFA"/>
    <w:rsid w:val="00AF32DC"/>
    <w:rsid w:val="00AF3933"/>
    <w:rsid w:val="00AF39F6"/>
    <w:rsid w:val="00AF4D58"/>
    <w:rsid w:val="00AF4FEB"/>
    <w:rsid w:val="00AF5759"/>
    <w:rsid w:val="00AF5EF2"/>
    <w:rsid w:val="00AF72BC"/>
    <w:rsid w:val="00AF73E8"/>
    <w:rsid w:val="00AF757D"/>
    <w:rsid w:val="00AF758B"/>
    <w:rsid w:val="00AF763F"/>
    <w:rsid w:val="00AF7E96"/>
    <w:rsid w:val="00B002E7"/>
    <w:rsid w:val="00B004D2"/>
    <w:rsid w:val="00B0076D"/>
    <w:rsid w:val="00B00F13"/>
    <w:rsid w:val="00B0115C"/>
    <w:rsid w:val="00B0133C"/>
    <w:rsid w:val="00B013D4"/>
    <w:rsid w:val="00B01E19"/>
    <w:rsid w:val="00B01E2F"/>
    <w:rsid w:val="00B020BC"/>
    <w:rsid w:val="00B024B5"/>
    <w:rsid w:val="00B02E75"/>
    <w:rsid w:val="00B034A8"/>
    <w:rsid w:val="00B037C2"/>
    <w:rsid w:val="00B03A71"/>
    <w:rsid w:val="00B03C04"/>
    <w:rsid w:val="00B03C16"/>
    <w:rsid w:val="00B03F08"/>
    <w:rsid w:val="00B042AD"/>
    <w:rsid w:val="00B0449F"/>
    <w:rsid w:val="00B04613"/>
    <w:rsid w:val="00B04A17"/>
    <w:rsid w:val="00B04B24"/>
    <w:rsid w:val="00B04F43"/>
    <w:rsid w:val="00B052E5"/>
    <w:rsid w:val="00B055A0"/>
    <w:rsid w:val="00B0589A"/>
    <w:rsid w:val="00B05A19"/>
    <w:rsid w:val="00B05EF5"/>
    <w:rsid w:val="00B060B8"/>
    <w:rsid w:val="00B060C7"/>
    <w:rsid w:val="00B063D0"/>
    <w:rsid w:val="00B06471"/>
    <w:rsid w:val="00B0683D"/>
    <w:rsid w:val="00B06851"/>
    <w:rsid w:val="00B068CB"/>
    <w:rsid w:val="00B06BC5"/>
    <w:rsid w:val="00B0731E"/>
    <w:rsid w:val="00B07735"/>
    <w:rsid w:val="00B07864"/>
    <w:rsid w:val="00B07E8E"/>
    <w:rsid w:val="00B1014C"/>
    <w:rsid w:val="00B10A44"/>
    <w:rsid w:val="00B10CDA"/>
    <w:rsid w:val="00B10DE9"/>
    <w:rsid w:val="00B11098"/>
    <w:rsid w:val="00B11273"/>
    <w:rsid w:val="00B11AAC"/>
    <w:rsid w:val="00B11FAD"/>
    <w:rsid w:val="00B1205A"/>
    <w:rsid w:val="00B12779"/>
    <w:rsid w:val="00B128D5"/>
    <w:rsid w:val="00B12A0E"/>
    <w:rsid w:val="00B12BA7"/>
    <w:rsid w:val="00B12E97"/>
    <w:rsid w:val="00B1431E"/>
    <w:rsid w:val="00B14371"/>
    <w:rsid w:val="00B1540C"/>
    <w:rsid w:val="00B1561D"/>
    <w:rsid w:val="00B159F3"/>
    <w:rsid w:val="00B15A71"/>
    <w:rsid w:val="00B15D88"/>
    <w:rsid w:val="00B1605C"/>
    <w:rsid w:val="00B169E7"/>
    <w:rsid w:val="00B16B07"/>
    <w:rsid w:val="00B16DCB"/>
    <w:rsid w:val="00B17C6C"/>
    <w:rsid w:val="00B2090E"/>
    <w:rsid w:val="00B20939"/>
    <w:rsid w:val="00B209F5"/>
    <w:rsid w:val="00B20D42"/>
    <w:rsid w:val="00B215C1"/>
    <w:rsid w:val="00B2182C"/>
    <w:rsid w:val="00B21A9E"/>
    <w:rsid w:val="00B22375"/>
    <w:rsid w:val="00B22426"/>
    <w:rsid w:val="00B22B68"/>
    <w:rsid w:val="00B22FF7"/>
    <w:rsid w:val="00B23196"/>
    <w:rsid w:val="00B23224"/>
    <w:rsid w:val="00B23550"/>
    <w:rsid w:val="00B2394B"/>
    <w:rsid w:val="00B23E3C"/>
    <w:rsid w:val="00B24A3B"/>
    <w:rsid w:val="00B2541C"/>
    <w:rsid w:val="00B2558F"/>
    <w:rsid w:val="00B255CE"/>
    <w:rsid w:val="00B25F90"/>
    <w:rsid w:val="00B25F95"/>
    <w:rsid w:val="00B262C9"/>
    <w:rsid w:val="00B26BD5"/>
    <w:rsid w:val="00B26D3E"/>
    <w:rsid w:val="00B26EAE"/>
    <w:rsid w:val="00B26F1F"/>
    <w:rsid w:val="00B270F8"/>
    <w:rsid w:val="00B272F2"/>
    <w:rsid w:val="00B2743E"/>
    <w:rsid w:val="00B27DAB"/>
    <w:rsid w:val="00B301B6"/>
    <w:rsid w:val="00B30747"/>
    <w:rsid w:val="00B3133A"/>
    <w:rsid w:val="00B3150A"/>
    <w:rsid w:val="00B316F1"/>
    <w:rsid w:val="00B31ACA"/>
    <w:rsid w:val="00B322CA"/>
    <w:rsid w:val="00B32BF7"/>
    <w:rsid w:val="00B3305D"/>
    <w:rsid w:val="00B3317C"/>
    <w:rsid w:val="00B3328E"/>
    <w:rsid w:val="00B33776"/>
    <w:rsid w:val="00B33B3C"/>
    <w:rsid w:val="00B33F1B"/>
    <w:rsid w:val="00B33F1C"/>
    <w:rsid w:val="00B34A63"/>
    <w:rsid w:val="00B34C87"/>
    <w:rsid w:val="00B34EDA"/>
    <w:rsid w:val="00B35189"/>
    <w:rsid w:val="00B352D4"/>
    <w:rsid w:val="00B36057"/>
    <w:rsid w:val="00B3693E"/>
    <w:rsid w:val="00B36961"/>
    <w:rsid w:val="00B36DDA"/>
    <w:rsid w:val="00B373EE"/>
    <w:rsid w:val="00B377C4"/>
    <w:rsid w:val="00B378CD"/>
    <w:rsid w:val="00B40B80"/>
    <w:rsid w:val="00B40FED"/>
    <w:rsid w:val="00B41390"/>
    <w:rsid w:val="00B4185A"/>
    <w:rsid w:val="00B41D8A"/>
    <w:rsid w:val="00B41E58"/>
    <w:rsid w:val="00B4204D"/>
    <w:rsid w:val="00B422D6"/>
    <w:rsid w:val="00B424F2"/>
    <w:rsid w:val="00B435AF"/>
    <w:rsid w:val="00B43B34"/>
    <w:rsid w:val="00B43BC2"/>
    <w:rsid w:val="00B43BEA"/>
    <w:rsid w:val="00B43D56"/>
    <w:rsid w:val="00B4402C"/>
    <w:rsid w:val="00B44349"/>
    <w:rsid w:val="00B4438F"/>
    <w:rsid w:val="00B447C8"/>
    <w:rsid w:val="00B452D0"/>
    <w:rsid w:val="00B46A3D"/>
    <w:rsid w:val="00B46DB8"/>
    <w:rsid w:val="00B46F7B"/>
    <w:rsid w:val="00B478A5"/>
    <w:rsid w:val="00B479A7"/>
    <w:rsid w:val="00B50187"/>
    <w:rsid w:val="00B503D8"/>
    <w:rsid w:val="00B505C1"/>
    <w:rsid w:val="00B507E5"/>
    <w:rsid w:val="00B50965"/>
    <w:rsid w:val="00B50D3C"/>
    <w:rsid w:val="00B50DC0"/>
    <w:rsid w:val="00B50E27"/>
    <w:rsid w:val="00B5108C"/>
    <w:rsid w:val="00B51140"/>
    <w:rsid w:val="00B51D66"/>
    <w:rsid w:val="00B51F2E"/>
    <w:rsid w:val="00B5242D"/>
    <w:rsid w:val="00B52651"/>
    <w:rsid w:val="00B526D7"/>
    <w:rsid w:val="00B52BA3"/>
    <w:rsid w:val="00B53353"/>
    <w:rsid w:val="00B539FB"/>
    <w:rsid w:val="00B53C6E"/>
    <w:rsid w:val="00B53D3D"/>
    <w:rsid w:val="00B545B4"/>
    <w:rsid w:val="00B54669"/>
    <w:rsid w:val="00B54A6D"/>
    <w:rsid w:val="00B5511C"/>
    <w:rsid w:val="00B552CF"/>
    <w:rsid w:val="00B560EC"/>
    <w:rsid w:val="00B568CF"/>
    <w:rsid w:val="00B57540"/>
    <w:rsid w:val="00B57553"/>
    <w:rsid w:val="00B575D8"/>
    <w:rsid w:val="00B57998"/>
    <w:rsid w:val="00B57A00"/>
    <w:rsid w:val="00B60F3A"/>
    <w:rsid w:val="00B61166"/>
    <w:rsid w:val="00B61D31"/>
    <w:rsid w:val="00B61E24"/>
    <w:rsid w:val="00B62003"/>
    <w:rsid w:val="00B6211F"/>
    <w:rsid w:val="00B62849"/>
    <w:rsid w:val="00B62B6B"/>
    <w:rsid w:val="00B63037"/>
    <w:rsid w:val="00B635CB"/>
    <w:rsid w:val="00B643C9"/>
    <w:rsid w:val="00B64B85"/>
    <w:rsid w:val="00B651E3"/>
    <w:rsid w:val="00B65917"/>
    <w:rsid w:val="00B65B3B"/>
    <w:rsid w:val="00B660B5"/>
    <w:rsid w:val="00B660E8"/>
    <w:rsid w:val="00B666A0"/>
    <w:rsid w:val="00B66D30"/>
    <w:rsid w:val="00B67558"/>
    <w:rsid w:val="00B67ACA"/>
    <w:rsid w:val="00B67B18"/>
    <w:rsid w:val="00B67D8B"/>
    <w:rsid w:val="00B67EEF"/>
    <w:rsid w:val="00B67F61"/>
    <w:rsid w:val="00B701FF"/>
    <w:rsid w:val="00B70BFB"/>
    <w:rsid w:val="00B70DF7"/>
    <w:rsid w:val="00B70F0A"/>
    <w:rsid w:val="00B70F7D"/>
    <w:rsid w:val="00B712D0"/>
    <w:rsid w:val="00B71B39"/>
    <w:rsid w:val="00B724D2"/>
    <w:rsid w:val="00B72D82"/>
    <w:rsid w:val="00B73004"/>
    <w:rsid w:val="00B73CC7"/>
    <w:rsid w:val="00B74099"/>
    <w:rsid w:val="00B7418F"/>
    <w:rsid w:val="00B744B9"/>
    <w:rsid w:val="00B7476F"/>
    <w:rsid w:val="00B74EEE"/>
    <w:rsid w:val="00B75191"/>
    <w:rsid w:val="00B754E6"/>
    <w:rsid w:val="00B75501"/>
    <w:rsid w:val="00B759F6"/>
    <w:rsid w:val="00B7638D"/>
    <w:rsid w:val="00B7658C"/>
    <w:rsid w:val="00B76993"/>
    <w:rsid w:val="00B76BB7"/>
    <w:rsid w:val="00B7700E"/>
    <w:rsid w:val="00B771A1"/>
    <w:rsid w:val="00B771E3"/>
    <w:rsid w:val="00B77379"/>
    <w:rsid w:val="00B7742A"/>
    <w:rsid w:val="00B808D0"/>
    <w:rsid w:val="00B809E0"/>
    <w:rsid w:val="00B8177A"/>
    <w:rsid w:val="00B818B7"/>
    <w:rsid w:val="00B81B0D"/>
    <w:rsid w:val="00B81BC8"/>
    <w:rsid w:val="00B82D29"/>
    <w:rsid w:val="00B837DB"/>
    <w:rsid w:val="00B83D0B"/>
    <w:rsid w:val="00B83F04"/>
    <w:rsid w:val="00B84570"/>
    <w:rsid w:val="00B84F21"/>
    <w:rsid w:val="00B84FB8"/>
    <w:rsid w:val="00B85AAF"/>
    <w:rsid w:val="00B866C0"/>
    <w:rsid w:val="00B86B40"/>
    <w:rsid w:val="00B86D74"/>
    <w:rsid w:val="00B86E3D"/>
    <w:rsid w:val="00B905B9"/>
    <w:rsid w:val="00B91246"/>
    <w:rsid w:val="00B91B89"/>
    <w:rsid w:val="00B91D5D"/>
    <w:rsid w:val="00B92782"/>
    <w:rsid w:val="00B927F5"/>
    <w:rsid w:val="00B92E9F"/>
    <w:rsid w:val="00B940C0"/>
    <w:rsid w:val="00B9461A"/>
    <w:rsid w:val="00B9493C"/>
    <w:rsid w:val="00B94E86"/>
    <w:rsid w:val="00B94F14"/>
    <w:rsid w:val="00B958EE"/>
    <w:rsid w:val="00B959E7"/>
    <w:rsid w:val="00B96282"/>
    <w:rsid w:val="00B96425"/>
    <w:rsid w:val="00B9677F"/>
    <w:rsid w:val="00B9686B"/>
    <w:rsid w:val="00B973A1"/>
    <w:rsid w:val="00B976D5"/>
    <w:rsid w:val="00B9782A"/>
    <w:rsid w:val="00B97EB2"/>
    <w:rsid w:val="00BA084F"/>
    <w:rsid w:val="00BA0D7B"/>
    <w:rsid w:val="00BA14E8"/>
    <w:rsid w:val="00BA270D"/>
    <w:rsid w:val="00BA3D33"/>
    <w:rsid w:val="00BA4374"/>
    <w:rsid w:val="00BA5398"/>
    <w:rsid w:val="00BA5984"/>
    <w:rsid w:val="00BA60D6"/>
    <w:rsid w:val="00BA6A5B"/>
    <w:rsid w:val="00BA6BBA"/>
    <w:rsid w:val="00BA7367"/>
    <w:rsid w:val="00BA7409"/>
    <w:rsid w:val="00BA74F5"/>
    <w:rsid w:val="00BA7831"/>
    <w:rsid w:val="00BA783F"/>
    <w:rsid w:val="00BA7B2A"/>
    <w:rsid w:val="00BA7CB5"/>
    <w:rsid w:val="00BA7CFC"/>
    <w:rsid w:val="00BA7EEE"/>
    <w:rsid w:val="00BA7F8E"/>
    <w:rsid w:val="00BB01A8"/>
    <w:rsid w:val="00BB0311"/>
    <w:rsid w:val="00BB0CE2"/>
    <w:rsid w:val="00BB0D58"/>
    <w:rsid w:val="00BB0E09"/>
    <w:rsid w:val="00BB0EDE"/>
    <w:rsid w:val="00BB1737"/>
    <w:rsid w:val="00BB1BFC"/>
    <w:rsid w:val="00BB21A0"/>
    <w:rsid w:val="00BB234D"/>
    <w:rsid w:val="00BB2C4F"/>
    <w:rsid w:val="00BB2FC7"/>
    <w:rsid w:val="00BB320B"/>
    <w:rsid w:val="00BB32BE"/>
    <w:rsid w:val="00BB344E"/>
    <w:rsid w:val="00BB3A2A"/>
    <w:rsid w:val="00BB3A2B"/>
    <w:rsid w:val="00BB3AE0"/>
    <w:rsid w:val="00BB457B"/>
    <w:rsid w:val="00BB469B"/>
    <w:rsid w:val="00BB5325"/>
    <w:rsid w:val="00BB544C"/>
    <w:rsid w:val="00BB64C1"/>
    <w:rsid w:val="00BB6589"/>
    <w:rsid w:val="00BB668F"/>
    <w:rsid w:val="00BB689E"/>
    <w:rsid w:val="00BB68B9"/>
    <w:rsid w:val="00BB709A"/>
    <w:rsid w:val="00BB75DF"/>
    <w:rsid w:val="00BB7656"/>
    <w:rsid w:val="00BB7B54"/>
    <w:rsid w:val="00BC0A87"/>
    <w:rsid w:val="00BC14F2"/>
    <w:rsid w:val="00BC1642"/>
    <w:rsid w:val="00BC26C5"/>
    <w:rsid w:val="00BC2EC9"/>
    <w:rsid w:val="00BC2F93"/>
    <w:rsid w:val="00BC3030"/>
    <w:rsid w:val="00BC351E"/>
    <w:rsid w:val="00BC3566"/>
    <w:rsid w:val="00BC3AC6"/>
    <w:rsid w:val="00BC4F42"/>
    <w:rsid w:val="00BC548A"/>
    <w:rsid w:val="00BC574D"/>
    <w:rsid w:val="00BC5A30"/>
    <w:rsid w:val="00BC6164"/>
    <w:rsid w:val="00BC6672"/>
    <w:rsid w:val="00BC68D8"/>
    <w:rsid w:val="00BC6C21"/>
    <w:rsid w:val="00BC778E"/>
    <w:rsid w:val="00BD0363"/>
    <w:rsid w:val="00BD0917"/>
    <w:rsid w:val="00BD0F25"/>
    <w:rsid w:val="00BD14C5"/>
    <w:rsid w:val="00BD1867"/>
    <w:rsid w:val="00BD1940"/>
    <w:rsid w:val="00BD1AC2"/>
    <w:rsid w:val="00BD1D1F"/>
    <w:rsid w:val="00BD1F95"/>
    <w:rsid w:val="00BD2596"/>
    <w:rsid w:val="00BD2834"/>
    <w:rsid w:val="00BD2E4B"/>
    <w:rsid w:val="00BD3709"/>
    <w:rsid w:val="00BD481E"/>
    <w:rsid w:val="00BD5260"/>
    <w:rsid w:val="00BD5ADA"/>
    <w:rsid w:val="00BD6308"/>
    <w:rsid w:val="00BD7062"/>
    <w:rsid w:val="00BD712E"/>
    <w:rsid w:val="00BD71DA"/>
    <w:rsid w:val="00BD75E9"/>
    <w:rsid w:val="00BD77EA"/>
    <w:rsid w:val="00BD7DDC"/>
    <w:rsid w:val="00BE0B11"/>
    <w:rsid w:val="00BE10C2"/>
    <w:rsid w:val="00BE1294"/>
    <w:rsid w:val="00BE15C2"/>
    <w:rsid w:val="00BE15F3"/>
    <w:rsid w:val="00BE161C"/>
    <w:rsid w:val="00BE1735"/>
    <w:rsid w:val="00BE1CD9"/>
    <w:rsid w:val="00BE1E99"/>
    <w:rsid w:val="00BE2348"/>
    <w:rsid w:val="00BE28E3"/>
    <w:rsid w:val="00BE2C89"/>
    <w:rsid w:val="00BE32BC"/>
    <w:rsid w:val="00BE32E7"/>
    <w:rsid w:val="00BE331A"/>
    <w:rsid w:val="00BE3721"/>
    <w:rsid w:val="00BE39EC"/>
    <w:rsid w:val="00BE3BE2"/>
    <w:rsid w:val="00BE3EA2"/>
    <w:rsid w:val="00BE40D0"/>
    <w:rsid w:val="00BE45F3"/>
    <w:rsid w:val="00BE4957"/>
    <w:rsid w:val="00BE5FF4"/>
    <w:rsid w:val="00BE69E0"/>
    <w:rsid w:val="00BE715B"/>
    <w:rsid w:val="00BE7881"/>
    <w:rsid w:val="00BE7C0B"/>
    <w:rsid w:val="00BE7FE0"/>
    <w:rsid w:val="00BF0CAA"/>
    <w:rsid w:val="00BF13ED"/>
    <w:rsid w:val="00BF1E4B"/>
    <w:rsid w:val="00BF2232"/>
    <w:rsid w:val="00BF28B3"/>
    <w:rsid w:val="00BF31C3"/>
    <w:rsid w:val="00BF32A6"/>
    <w:rsid w:val="00BF350B"/>
    <w:rsid w:val="00BF3DA3"/>
    <w:rsid w:val="00BF44CA"/>
    <w:rsid w:val="00BF4874"/>
    <w:rsid w:val="00BF4C06"/>
    <w:rsid w:val="00BF4EC3"/>
    <w:rsid w:val="00BF51C4"/>
    <w:rsid w:val="00BF52E8"/>
    <w:rsid w:val="00BF56AA"/>
    <w:rsid w:val="00BF5B86"/>
    <w:rsid w:val="00BF5F0F"/>
    <w:rsid w:val="00BF6B22"/>
    <w:rsid w:val="00BF6D53"/>
    <w:rsid w:val="00BF7C92"/>
    <w:rsid w:val="00BF7EFD"/>
    <w:rsid w:val="00C002DD"/>
    <w:rsid w:val="00C006BE"/>
    <w:rsid w:val="00C01369"/>
    <w:rsid w:val="00C014F1"/>
    <w:rsid w:val="00C015BE"/>
    <w:rsid w:val="00C016FD"/>
    <w:rsid w:val="00C01BB5"/>
    <w:rsid w:val="00C0212B"/>
    <w:rsid w:val="00C0297F"/>
    <w:rsid w:val="00C02F19"/>
    <w:rsid w:val="00C032EB"/>
    <w:rsid w:val="00C03BA0"/>
    <w:rsid w:val="00C048CE"/>
    <w:rsid w:val="00C04EDD"/>
    <w:rsid w:val="00C05498"/>
    <w:rsid w:val="00C0598F"/>
    <w:rsid w:val="00C06123"/>
    <w:rsid w:val="00C06241"/>
    <w:rsid w:val="00C062FD"/>
    <w:rsid w:val="00C065A8"/>
    <w:rsid w:val="00C06E35"/>
    <w:rsid w:val="00C07256"/>
    <w:rsid w:val="00C07E3B"/>
    <w:rsid w:val="00C103BE"/>
    <w:rsid w:val="00C1045D"/>
    <w:rsid w:val="00C10827"/>
    <w:rsid w:val="00C10AEC"/>
    <w:rsid w:val="00C10F53"/>
    <w:rsid w:val="00C1128D"/>
    <w:rsid w:val="00C11BA6"/>
    <w:rsid w:val="00C11C13"/>
    <w:rsid w:val="00C11EE5"/>
    <w:rsid w:val="00C122B3"/>
    <w:rsid w:val="00C122C0"/>
    <w:rsid w:val="00C12B68"/>
    <w:rsid w:val="00C13704"/>
    <w:rsid w:val="00C1371A"/>
    <w:rsid w:val="00C13B6C"/>
    <w:rsid w:val="00C13C45"/>
    <w:rsid w:val="00C13EF6"/>
    <w:rsid w:val="00C1401F"/>
    <w:rsid w:val="00C1411F"/>
    <w:rsid w:val="00C1412A"/>
    <w:rsid w:val="00C14457"/>
    <w:rsid w:val="00C15A73"/>
    <w:rsid w:val="00C1625A"/>
    <w:rsid w:val="00C16D40"/>
    <w:rsid w:val="00C16FB1"/>
    <w:rsid w:val="00C175DD"/>
    <w:rsid w:val="00C2008C"/>
    <w:rsid w:val="00C20115"/>
    <w:rsid w:val="00C2105E"/>
    <w:rsid w:val="00C2124A"/>
    <w:rsid w:val="00C21BA7"/>
    <w:rsid w:val="00C21BB0"/>
    <w:rsid w:val="00C22233"/>
    <w:rsid w:val="00C228C5"/>
    <w:rsid w:val="00C22AB4"/>
    <w:rsid w:val="00C22B79"/>
    <w:rsid w:val="00C2320E"/>
    <w:rsid w:val="00C23A2F"/>
    <w:rsid w:val="00C243D8"/>
    <w:rsid w:val="00C24D52"/>
    <w:rsid w:val="00C2568D"/>
    <w:rsid w:val="00C25C92"/>
    <w:rsid w:val="00C26211"/>
    <w:rsid w:val="00C2624B"/>
    <w:rsid w:val="00C26884"/>
    <w:rsid w:val="00C26A9D"/>
    <w:rsid w:val="00C26FD2"/>
    <w:rsid w:val="00C2719F"/>
    <w:rsid w:val="00C2785C"/>
    <w:rsid w:val="00C27984"/>
    <w:rsid w:val="00C300F9"/>
    <w:rsid w:val="00C31162"/>
    <w:rsid w:val="00C314C5"/>
    <w:rsid w:val="00C319AC"/>
    <w:rsid w:val="00C31D88"/>
    <w:rsid w:val="00C321FE"/>
    <w:rsid w:val="00C322ED"/>
    <w:rsid w:val="00C3247F"/>
    <w:rsid w:val="00C32526"/>
    <w:rsid w:val="00C33200"/>
    <w:rsid w:val="00C33BAD"/>
    <w:rsid w:val="00C34478"/>
    <w:rsid w:val="00C3496E"/>
    <w:rsid w:val="00C351A3"/>
    <w:rsid w:val="00C353EC"/>
    <w:rsid w:val="00C355FD"/>
    <w:rsid w:val="00C35B21"/>
    <w:rsid w:val="00C36E1D"/>
    <w:rsid w:val="00C370B0"/>
    <w:rsid w:val="00C379EE"/>
    <w:rsid w:val="00C37CB7"/>
    <w:rsid w:val="00C37CB8"/>
    <w:rsid w:val="00C37E94"/>
    <w:rsid w:val="00C401E5"/>
    <w:rsid w:val="00C404CA"/>
    <w:rsid w:val="00C40EDF"/>
    <w:rsid w:val="00C417E4"/>
    <w:rsid w:val="00C42473"/>
    <w:rsid w:val="00C4315B"/>
    <w:rsid w:val="00C43330"/>
    <w:rsid w:val="00C43756"/>
    <w:rsid w:val="00C44536"/>
    <w:rsid w:val="00C44CC4"/>
    <w:rsid w:val="00C44CFB"/>
    <w:rsid w:val="00C44E1E"/>
    <w:rsid w:val="00C44F7A"/>
    <w:rsid w:val="00C44FB5"/>
    <w:rsid w:val="00C459BD"/>
    <w:rsid w:val="00C45A99"/>
    <w:rsid w:val="00C473BD"/>
    <w:rsid w:val="00C47414"/>
    <w:rsid w:val="00C4744E"/>
    <w:rsid w:val="00C474D2"/>
    <w:rsid w:val="00C475AB"/>
    <w:rsid w:val="00C47DA8"/>
    <w:rsid w:val="00C500B9"/>
    <w:rsid w:val="00C5027C"/>
    <w:rsid w:val="00C502BA"/>
    <w:rsid w:val="00C50319"/>
    <w:rsid w:val="00C503D7"/>
    <w:rsid w:val="00C50AE5"/>
    <w:rsid w:val="00C51379"/>
    <w:rsid w:val="00C52283"/>
    <w:rsid w:val="00C52412"/>
    <w:rsid w:val="00C5246E"/>
    <w:rsid w:val="00C524D6"/>
    <w:rsid w:val="00C5385D"/>
    <w:rsid w:val="00C53923"/>
    <w:rsid w:val="00C54329"/>
    <w:rsid w:val="00C549F5"/>
    <w:rsid w:val="00C54B30"/>
    <w:rsid w:val="00C54BE1"/>
    <w:rsid w:val="00C54C59"/>
    <w:rsid w:val="00C54E3E"/>
    <w:rsid w:val="00C54FA0"/>
    <w:rsid w:val="00C55076"/>
    <w:rsid w:val="00C55464"/>
    <w:rsid w:val="00C559E9"/>
    <w:rsid w:val="00C5601F"/>
    <w:rsid w:val="00C56614"/>
    <w:rsid w:val="00C567C9"/>
    <w:rsid w:val="00C56C69"/>
    <w:rsid w:val="00C56E35"/>
    <w:rsid w:val="00C575DA"/>
    <w:rsid w:val="00C5774A"/>
    <w:rsid w:val="00C5787C"/>
    <w:rsid w:val="00C57968"/>
    <w:rsid w:val="00C602F1"/>
    <w:rsid w:val="00C603D6"/>
    <w:rsid w:val="00C6062B"/>
    <w:rsid w:val="00C60BA6"/>
    <w:rsid w:val="00C60BD0"/>
    <w:rsid w:val="00C60C4F"/>
    <w:rsid w:val="00C60D7B"/>
    <w:rsid w:val="00C60E65"/>
    <w:rsid w:val="00C610FA"/>
    <w:rsid w:val="00C617F5"/>
    <w:rsid w:val="00C61E97"/>
    <w:rsid w:val="00C62043"/>
    <w:rsid w:val="00C622DB"/>
    <w:rsid w:val="00C62546"/>
    <w:rsid w:val="00C62670"/>
    <w:rsid w:val="00C62784"/>
    <w:rsid w:val="00C62A3A"/>
    <w:rsid w:val="00C62C50"/>
    <w:rsid w:val="00C63582"/>
    <w:rsid w:val="00C63608"/>
    <w:rsid w:val="00C63852"/>
    <w:rsid w:val="00C64394"/>
    <w:rsid w:val="00C64593"/>
    <w:rsid w:val="00C64966"/>
    <w:rsid w:val="00C65092"/>
    <w:rsid w:val="00C653B2"/>
    <w:rsid w:val="00C6579C"/>
    <w:rsid w:val="00C65837"/>
    <w:rsid w:val="00C65C68"/>
    <w:rsid w:val="00C65CF0"/>
    <w:rsid w:val="00C66522"/>
    <w:rsid w:val="00C7007B"/>
    <w:rsid w:val="00C704AF"/>
    <w:rsid w:val="00C70800"/>
    <w:rsid w:val="00C710CE"/>
    <w:rsid w:val="00C71915"/>
    <w:rsid w:val="00C71994"/>
    <w:rsid w:val="00C71FD4"/>
    <w:rsid w:val="00C71FD5"/>
    <w:rsid w:val="00C723FC"/>
    <w:rsid w:val="00C7259C"/>
    <w:rsid w:val="00C729E8"/>
    <w:rsid w:val="00C73191"/>
    <w:rsid w:val="00C738DD"/>
    <w:rsid w:val="00C7433B"/>
    <w:rsid w:val="00C74442"/>
    <w:rsid w:val="00C74D65"/>
    <w:rsid w:val="00C74F38"/>
    <w:rsid w:val="00C74F4D"/>
    <w:rsid w:val="00C75108"/>
    <w:rsid w:val="00C75599"/>
    <w:rsid w:val="00C7559A"/>
    <w:rsid w:val="00C75755"/>
    <w:rsid w:val="00C75B95"/>
    <w:rsid w:val="00C75FB7"/>
    <w:rsid w:val="00C766B8"/>
    <w:rsid w:val="00C768ED"/>
    <w:rsid w:val="00C769B2"/>
    <w:rsid w:val="00C769C3"/>
    <w:rsid w:val="00C76DC0"/>
    <w:rsid w:val="00C7765B"/>
    <w:rsid w:val="00C77F05"/>
    <w:rsid w:val="00C77FDD"/>
    <w:rsid w:val="00C80168"/>
    <w:rsid w:val="00C802F4"/>
    <w:rsid w:val="00C805F6"/>
    <w:rsid w:val="00C80C23"/>
    <w:rsid w:val="00C80CC5"/>
    <w:rsid w:val="00C810FD"/>
    <w:rsid w:val="00C81337"/>
    <w:rsid w:val="00C8190F"/>
    <w:rsid w:val="00C82587"/>
    <w:rsid w:val="00C82A74"/>
    <w:rsid w:val="00C82C3F"/>
    <w:rsid w:val="00C82D54"/>
    <w:rsid w:val="00C82EDD"/>
    <w:rsid w:val="00C83169"/>
    <w:rsid w:val="00C83663"/>
    <w:rsid w:val="00C84053"/>
    <w:rsid w:val="00C8412B"/>
    <w:rsid w:val="00C84290"/>
    <w:rsid w:val="00C8537A"/>
    <w:rsid w:val="00C857CA"/>
    <w:rsid w:val="00C85D2A"/>
    <w:rsid w:val="00C85E6B"/>
    <w:rsid w:val="00C862CF"/>
    <w:rsid w:val="00C8641B"/>
    <w:rsid w:val="00C86CE5"/>
    <w:rsid w:val="00C86E78"/>
    <w:rsid w:val="00C87AF7"/>
    <w:rsid w:val="00C87C43"/>
    <w:rsid w:val="00C87FDA"/>
    <w:rsid w:val="00C900FB"/>
    <w:rsid w:val="00C9045C"/>
    <w:rsid w:val="00C90794"/>
    <w:rsid w:val="00C908D1"/>
    <w:rsid w:val="00C91964"/>
    <w:rsid w:val="00C91B62"/>
    <w:rsid w:val="00C927C2"/>
    <w:rsid w:val="00C92979"/>
    <w:rsid w:val="00C92A86"/>
    <w:rsid w:val="00C92DB2"/>
    <w:rsid w:val="00C93059"/>
    <w:rsid w:val="00C93F3A"/>
    <w:rsid w:val="00C9435A"/>
    <w:rsid w:val="00C94521"/>
    <w:rsid w:val="00C94645"/>
    <w:rsid w:val="00C947B1"/>
    <w:rsid w:val="00C9491C"/>
    <w:rsid w:val="00C94AA9"/>
    <w:rsid w:val="00C94D82"/>
    <w:rsid w:val="00C9564A"/>
    <w:rsid w:val="00C95823"/>
    <w:rsid w:val="00C96567"/>
    <w:rsid w:val="00C9658F"/>
    <w:rsid w:val="00C96B1C"/>
    <w:rsid w:val="00C97239"/>
    <w:rsid w:val="00C97336"/>
    <w:rsid w:val="00C97B00"/>
    <w:rsid w:val="00CA01E3"/>
    <w:rsid w:val="00CA04E7"/>
    <w:rsid w:val="00CA0B2D"/>
    <w:rsid w:val="00CA0CE7"/>
    <w:rsid w:val="00CA1C38"/>
    <w:rsid w:val="00CA1DFE"/>
    <w:rsid w:val="00CA22A7"/>
    <w:rsid w:val="00CA296B"/>
    <w:rsid w:val="00CA49E9"/>
    <w:rsid w:val="00CA52C0"/>
    <w:rsid w:val="00CA640F"/>
    <w:rsid w:val="00CA6722"/>
    <w:rsid w:val="00CA6875"/>
    <w:rsid w:val="00CA6CCF"/>
    <w:rsid w:val="00CA6E3F"/>
    <w:rsid w:val="00CA76C4"/>
    <w:rsid w:val="00CA78CF"/>
    <w:rsid w:val="00CA7982"/>
    <w:rsid w:val="00CB00EF"/>
    <w:rsid w:val="00CB036E"/>
    <w:rsid w:val="00CB08AA"/>
    <w:rsid w:val="00CB0C61"/>
    <w:rsid w:val="00CB1090"/>
    <w:rsid w:val="00CB1CD8"/>
    <w:rsid w:val="00CB1EBD"/>
    <w:rsid w:val="00CB2002"/>
    <w:rsid w:val="00CB211C"/>
    <w:rsid w:val="00CB21D5"/>
    <w:rsid w:val="00CB233B"/>
    <w:rsid w:val="00CB2E31"/>
    <w:rsid w:val="00CB2F13"/>
    <w:rsid w:val="00CB302E"/>
    <w:rsid w:val="00CB3064"/>
    <w:rsid w:val="00CB347D"/>
    <w:rsid w:val="00CB3C84"/>
    <w:rsid w:val="00CB427E"/>
    <w:rsid w:val="00CB4418"/>
    <w:rsid w:val="00CB47C5"/>
    <w:rsid w:val="00CB5773"/>
    <w:rsid w:val="00CB5FB4"/>
    <w:rsid w:val="00CB606A"/>
    <w:rsid w:val="00CB60E3"/>
    <w:rsid w:val="00CB6481"/>
    <w:rsid w:val="00CB65E7"/>
    <w:rsid w:val="00CB6809"/>
    <w:rsid w:val="00CB6A21"/>
    <w:rsid w:val="00CB6B1E"/>
    <w:rsid w:val="00CB7266"/>
    <w:rsid w:val="00CB735E"/>
    <w:rsid w:val="00CB741C"/>
    <w:rsid w:val="00CB7720"/>
    <w:rsid w:val="00CB7780"/>
    <w:rsid w:val="00CB7822"/>
    <w:rsid w:val="00CB7967"/>
    <w:rsid w:val="00CB7C4E"/>
    <w:rsid w:val="00CB7DDE"/>
    <w:rsid w:val="00CC0174"/>
    <w:rsid w:val="00CC027F"/>
    <w:rsid w:val="00CC04E2"/>
    <w:rsid w:val="00CC051B"/>
    <w:rsid w:val="00CC0E91"/>
    <w:rsid w:val="00CC18F5"/>
    <w:rsid w:val="00CC1B7C"/>
    <w:rsid w:val="00CC2EA8"/>
    <w:rsid w:val="00CC3536"/>
    <w:rsid w:val="00CC3725"/>
    <w:rsid w:val="00CC3A0A"/>
    <w:rsid w:val="00CC3D66"/>
    <w:rsid w:val="00CC4642"/>
    <w:rsid w:val="00CC513B"/>
    <w:rsid w:val="00CC58A4"/>
    <w:rsid w:val="00CC5902"/>
    <w:rsid w:val="00CC5996"/>
    <w:rsid w:val="00CC5CD9"/>
    <w:rsid w:val="00CC60EE"/>
    <w:rsid w:val="00CC610A"/>
    <w:rsid w:val="00CC7140"/>
    <w:rsid w:val="00CC7440"/>
    <w:rsid w:val="00CC745D"/>
    <w:rsid w:val="00CC75AC"/>
    <w:rsid w:val="00CC7AD2"/>
    <w:rsid w:val="00CC7ED6"/>
    <w:rsid w:val="00CD110D"/>
    <w:rsid w:val="00CD14CC"/>
    <w:rsid w:val="00CD16E3"/>
    <w:rsid w:val="00CD1F72"/>
    <w:rsid w:val="00CD2601"/>
    <w:rsid w:val="00CD48F6"/>
    <w:rsid w:val="00CD4FA1"/>
    <w:rsid w:val="00CD5181"/>
    <w:rsid w:val="00CD5ACC"/>
    <w:rsid w:val="00CD5B20"/>
    <w:rsid w:val="00CD5B3C"/>
    <w:rsid w:val="00CD5B69"/>
    <w:rsid w:val="00CD5D45"/>
    <w:rsid w:val="00CD5D87"/>
    <w:rsid w:val="00CD5DD7"/>
    <w:rsid w:val="00CD6046"/>
    <w:rsid w:val="00CD6F9A"/>
    <w:rsid w:val="00CD7074"/>
    <w:rsid w:val="00CD713C"/>
    <w:rsid w:val="00CD799B"/>
    <w:rsid w:val="00CD7A1C"/>
    <w:rsid w:val="00CD7ADC"/>
    <w:rsid w:val="00CE062A"/>
    <w:rsid w:val="00CE0F67"/>
    <w:rsid w:val="00CE17E1"/>
    <w:rsid w:val="00CE1893"/>
    <w:rsid w:val="00CE1C52"/>
    <w:rsid w:val="00CE1D0B"/>
    <w:rsid w:val="00CE1DA9"/>
    <w:rsid w:val="00CE1E90"/>
    <w:rsid w:val="00CE270A"/>
    <w:rsid w:val="00CE3181"/>
    <w:rsid w:val="00CE3AF9"/>
    <w:rsid w:val="00CE3B04"/>
    <w:rsid w:val="00CE3CDF"/>
    <w:rsid w:val="00CE458B"/>
    <w:rsid w:val="00CE540C"/>
    <w:rsid w:val="00CE561D"/>
    <w:rsid w:val="00CE5959"/>
    <w:rsid w:val="00CE5C1A"/>
    <w:rsid w:val="00CE6779"/>
    <w:rsid w:val="00CE7187"/>
    <w:rsid w:val="00CE78BF"/>
    <w:rsid w:val="00CE79B2"/>
    <w:rsid w:val="00CE7F9F"/>
    <w:rsid w:val="00CF1E73"/>
    <w:rsid w:val="00CF210B"/>
    <w:rsid w:val="00CF2883"/>
    <w:rsid w:val="00CF2BF2"/>
    <w:rsid w:val="00CF3263"/>
    <w:rsid w:val="00CF34D0"/>
    <w:rsid w:val="00CF3A0E"/>
    <w:rsid w:val="00CF3BA0"/>
    <w:rsid w:val="00CF3D31"/>
    <w:rsid w:val="00CF3F3D"/>
    <w:rsid w:val="00CF406B"/>
    <w:rsid w:val="00CF45F8"/>
    <w:rsid w:val="00CF4672"/>
    <w:rsid w:val="00CF4A61"/>
    <w:rsid w:val="00CF4B9E"/>
    <w:rsid w:val="00CF4C09"/>
    <w:rsid w:val="00CF4D44"/>
    <w:rsid w:val="00CF4E8A"/>
    <w:rsid w:val="00CF4FB8"/>
    <w:rsid w:val="00CF5638"/>
    <w:rsid w:val="00CF5F92"/>
    <w:rsid w:val="00CF6119"/>
    <w:rsid w:val="00CF6514"/>
    <w:rsid w:val="00CF6BF5"/>
    <w:rsid w:val="00CF6DF2"/>
    <w:rsid w:val="00CF6F25"/>
    <w:rsid w:val="00CF6F52"/>
    <w:rsid w:val="00CF6F97"/>
    <w:rsid w:val="00CF7032"/>
    <w:rsid w:val="00CF7222"/>
    <w:rsid w:val="00D0018E"/>
    <w:rsid w:val="00D009B1"/>
    <w:rsid w:val="00D00B73"/>
    <w:rsid w:val="00D01385"/>
    <w:rsid w:val="00D015F6"/>
    <w:rsid w:val="00D019ED"/>
    <w:rsid w:val="00D01C95"/>
    <w:rsid w:val="00D01F17"/>
    <w:rsid w:val="00D023D7"/>
    <w:rsid w:val="00D02925"/>
    <w:rsid w:val="00D02A5D"/>
    <w:rsid w:val="00D02CF3"/>
    <w:rsid w:val="00D030CB"/>
    <w:rsid w:val="00D0310A"/>
    <w:rsid w:val="00D03171"/>
    <w:rsid w:val="00D0328E"/>
    <w:rsid w:val="00D034C9"/>
    <w:rsid w:val="00D040BC"/>
    <w:rsid w:val="00D04C49"/>
    <w:rsid w:val="00D04F70"/>
    <w:rsid w:val="00D0531C"/>
    <w:rsid w:val="00D053DE"/>
    <w:rsid w:val="00D058E1"/>
    <w:rsid w:val="00D0689C"/>
    <w:rsid w:val="00D10B91"/>
    <w:rsid w:val="00D10C30"/>
    <w:rsid w:val="00D110CD"/>
    <w:rsid w:val="00D113EA"/>
    <w:rsid w:val="00D1142F"/>
    <w:rsid w:val="00D114B1"/>
    <w:rsid w:val="00D115C4"/>
    <w:rsid w:val="00D12680"/>
    <w:rsid w:val="00D12DE3"/>
    <w:rsid w:val="00D13AEE"/>
    <w:rsid w:val="00D13F4A"/>
    <w:rsid w:val="00D14239"/>
    <w:rsid w:val="00D143BA"/>
    <w:rsid w:val="00D14E5B"/>
    <w:rsid w:val="00D14F7E"/>
    <w:rsid w:val="00D15352"/>
    <w:rsid w:val="00D159A9"/>
    <w:rsid w:val="00D15E0B"/>
    <w:rsid w:val="00D1641C"/>
    <w:rsid w:val="00D16C0E"/>
    <w:rsid w:val="00D17107"/>
    <w:rsid w:val="00D2017F"/>
    <w:rsid w:val="00D2018A"/>
    <w:rsid w:val="00D20407"/>
    <w:rsid w:val="00D207B2"/>
    <w:rsid w:val="00D21026"/>
    <w:rsid w:val="00D2149E"/>
    <w:rsid w:val="00D215F9"/>
    <w:rsid w:val="00D221C5"/>
    <w:rsid w:val="00D2263C"/>
    <w:rsid w:val="00D22F39"/>
    <w:rsid w:val="00D237AE"/>
    <w:rsid w:val="00D238B8"/>
    <w:rsid w:val="00D2395A"/>
    <w:rsid w:val="00D23A9D"/>
    <w:rsid w:val="00D23BDA"/>
    <w:rsid w:val="00D23C03"/>
    <w:rsid w:val="00D23C3B"/>
    <w:rsid w:val="00D26C02"/>
    <w:rsid w:val="00D26EE5"/>
    <w:rsid w:val="00D279B2"/>
    <w:rsid w:val="00D27B7F"/>
    <w:rsid w:val="00D30316"/>
    <w:rsid w:val="00D30663"/>
    <w:rsid w:val="00D30B46"/>
    <w:rsid w:val="00D315D5"/>
    <w:rsid w:val="00D31895"/>
    <w:rsid w:val="00D31999"/>
    <w:rsid w:val="00D32AC4"/>
    <w:rsid w:val="00D32ADD"/>
    <w:rsid w:val="00D32F18"/>
    <w:rsid w:val="00D32FA4"/>
    <w:rsid w:val="00D3309B"/>
    <w:rsid w:val="00D33714"/>
    <w:rsid w:val="00D33746"/>
    <w:rsid w:val="00D33EB5"/>
    <w:rsid w:val="00D33F0F"/>
    <w:rsid w:val="00D344F0"/>
    <w:rsid w:val="00D34547"/>
    <w:rsid w:val="00D34C2E"/>
    <w:rsid w:val="00D35113"/>
    <w:rsid w:val="00D3532B"/>
    <w:rsid w:val="00D3561C"/>
    <w:rsid w:val="00D35A92"/>
    <w:rsid w:val="00D35DFE"/>
    <w:rsid w:val="00D35E67"/>
    <w:rsid w:val="00D36344"/>
    <w:rsid w:val="00D3689E"/>
    <w:rsid w:val="00D369F8"/>
    <w:rsid w:val="00D370CF"/>
    <w:rsid w:val="00D372F6"/>
    <w:rsid w:val="00D37398"/>
    <w:rsid w:val="00D378E3"/>
    <w:rsid w:val="00D4024B"/>
    <w:rsid w:val="00D4067F"/>
    <w:rsid w:val="00D412F1"/>
    <w:rsid w:val="00D41901"/>
    <w:rsid w:val="00D419E1"/>
    <w:rsid w:val="00D42123"/>
    <w:rsid w:val="00D42E7A"/>
    <w:rsid w:val="00D43476"/>
    <w:rsid w:val="00D43768"/>
    <w:rsid w:val="00D44757"/>
    <w:rsid w:val="00D45364"/>
    <w:rsid w:val="00D45854"/>
    <w:rsid w:val="00D45ECD"/>
    <w:rsid w:val="00D46659"/>
    <w:rsid w:val="00D469FE"/>
    <w:rsid w:val="00D46B98"/>
    <w:rsid w:val="00D46E65"/>
    <w:rsid w:val="00D46FEA"/>
    <w:rsid w:val="00D471D1"/>
    <w:rsid w:val="00D47F39"/>
    <w:rsid w:val="00D47F7A"/>
    <w:rsid w:val="00D50ACE"/>
    <w:rsid w:val="00D50C2F"/>
    <w:rsid w:val="00D51039"/>
    <w:rsid w:val="00D51581"/>
    <w:rsid w:val="00D516D9"/>
    <w:rsid w:val="00D51892"/>
    <w:rsid w:val="00D51EDD"/>
    <w:rsid w:val="00D51FA4"/>
    <w:rsid w:val="00D52626"/>
    <w:rsid w:val="00D52930"/>
    <w:rsid w:val="00D534B9"/>
    <w:rsid w:val="00D53C42"/>
    <w:rsid w:val="00D53C7E"/>
    <w:rsid w:val="00D53EEA"/>
    <w:rsid w:val="00D54436"/>
    <w:rsid w:val="00D54EDA"/>
    <w:rsid w:val="00D54FBC"/>
    <w:rsid w:val="00D554A8"/>
    <w:rsid w:val="00D55BF2"/>
    <w:rsid w:val="00D5637C"/>
    <w:rsid w:val="00D564D5"/>
    <w:rsid w:val="00D56696"/>
    <w:rsid w:val="00D56AD5"/>
    <w:rsid w:val="00D56C73"/>
    <w:rsid w:val="00D56C95"/>
    <w:rsid w:val="00D57A85"/>
    <w:rsid w:val="00D57AAA"/>
    <w:rsid w:val="00D57F9B"/>
    <w:rsid w:val="00D608A7"/>
    <w:rsid w:val="00D60AD4"/>
    <w:rsid w:val="00D61176"/>
    <w:rsid w:val="00D61792"/>
    <w:rsid w:val="00D61DD3"/>
    <w:rsid w:val="00D61EA5"/>
    <w:rsid w:val="00D624DD"/>
    <w:rsid w:val="00D631D1"/>
    <w:rsid w:val="00D636C3"/>
    <w:rsid w:val="00D63718"/>
    <w:rsid w:val="00D6371D"/>
    <w:rsid w:val="00D63E30"/>
    <w:rsid w:val="00D63EF0"/>
    <w:rsid w:val="00D645D8"/>
    <w:rsid w:val="00D64694"/>
    <w:rsid w:val="00D653A0"/>
    <w:rsid w:val="00D65CA5"/>
    <w:rsid w:val="00D66C13"/>
    <w:rsid w:val="00D66D0A"/>
    <w:rsid w:val="00D66F18"/>
    <w:rsid w:val="00D67AB9"/>
    <w:rsid w:val="00D67C59"/>
    <w:rsid w:val="00D701FA"/>
    <w:rsid w:val="00D701FB"/>
    <w:rsid w:val="00D704A6"/>
    <w:rsid w:val="00D70A01"/>
    <w:rsid w:val="00D70A88"/>
    <w:rsid w:val="00D70F2B"/>
    <w:rsid w:val="00D71038"/>
    <w:rsid w:val="00D711BD"/>
    <w:rsid w:val="00D7130E"/>
    <w:rsid w:val="00D71D03"/>
    <w:rsid w:val="00D720B5"/>
    <w:rsid w:val="00D72715"/>
    <w:rsid w:val="00D728D0"/>
    <w:rsid w:val="00D72F93"/>
    <w:rsid w:val="00D732E6"/>
    <w:rsid w:val="00D74126"/>
    <w:rsid w:val="00D7469F"/>
    <w:rsid w:val="00D74BC9"/>
    <w:rsid w:val="00D74BE5"/>
    <w:rsid w:val="00D7515F"/>
    <w:rsid w:val="00D752E1"/>
    <w:rsid w:val="00D754E5"/>
    <w:rsid w:val="00D75A16"/>
    <w:rsid w:val="00D760B5"/>
    <w:rsid w:val="00D762C6"/>
    <w:rsid w:val="00D76BD6"/>
    <w:rsid w:val="00D76C71"/>
    <w:rsid w:val="00D76C7D"/>
    <w:rsid w:val="00D76D46"/>
    <w:rsid w:val="00D76E47"/>
    <w:rsid w:val="00D76FA1"/>
    <w:rsid w:val="00D7704F"/>
    <w:rsid w:val="00D77643"/>
    <w:rsid w:val="00D77E85"/>
    <w:rsid w:val="00D80118"/>
    <w:rsid w:val="00D80293"/>
    <w:rsid w:val="00D80964"/>
    <w:rsid w:val="00D80B1D"/>
    <w:rsid w:val="00D80CBB"/>
    <w:rsid w:val="00D81266"/>
    <w:rsid w:val="00D81442"/>
    <w:rsid w:val="00D81C1A"/>
    <w:rsid w:val="00D8299E"/>
    <w:rsid w:val="00D834EF"/>
    <w:rsid w:val="00D8451D"/>
    <w:rsid w:val="00D84BEA"/>
    <w:rsid w:val="00D84DD1"/>
    <w:rsid w:val="00D84F2A"/>
    <w:rsid w:val="00D85644"/>
    <w:rsid w:val="00D858DD"/>
    <w:rsid w:val="00D85B05"/>
    <w:rsid w:val="00D85E97"/>
    <w:rsid w:val="00D860C3"/>
    <w:rsid w:val="00D86411"/>
    <w:rsid w:val="00D8652B"/>
    <w:rsid w:val="00D871EC"/>
    <w:rsid w:val="00D872E5"/>
    <w:rsid w:val="00D90135"/>
    <w:rsid w:val="00D911CF"/>
    <w:rsid w:val="00D911EF"/>
    <w:rsid w:val="00D91C0C"/>
    <w:rsid w:val="00D928F5"/>
    <w:rsid w:val="00D935BE"/>
    <w:rsid w:val="00D93AAB"/>
    <w:rsid w:val="00D93F29"/>
    <w:rsid w:val="00D943E5"/>
    <w:rsid w:val="00D94752"/>
    <w:rsid w:val="00D94964"/>
    <w:rsid w:val="00D94EB9"/>
    <w:rsid w:val="00D95028"/>
    <w:rsid w:val="00D95619"/>
    <w:rsid w:val="00D96441"/>
    <w:rsid w:val="00D965EE"/>
    <w:rsid w:val="00D9691F"/>
    <w:rsid w:val="00D9724A"/>
    <w:rsid w:val="00D97253"/>
    <w:rsid w:val="00D97401"/>
    <w:rsid w:val="00D97BBA"/>
    <w:rsid w:val="00D97BD6"/>
    <w:rsid w:val="00DA05B5"/>
    <w:rsid w:val="00DA07AC"/>
    <w:rsid w:val="00DA0D89"/>
    <w:rsid w:val="00DA10B9"/>
    <w:rsid w:val="00DA131A"/>
    <w:rsid w:val="00DA16F1"/>
    <w:rsid w:val="00DA1D33"/>
    <w:rsid w:val="00DA2537"/>
    <w:rsid w:val="00DA2E4C"/>
    <w:rsid w:val="00DA39EC"/>
    <w:rsid w:val="00DA3B12"/>
    <w:rsid w:val="00DA3EB5"/>
    <w:rsid w:val="00DA4493"/>
    <w:rsid w:val="00DA472E"/>
    <w:rsid w:val="00DA4735"/>
    <w:rsid w:val="00DA479F"/>
    <w:rsid w:val="00DA4900"/>
    <w:rsid w:val="00DA4C0F"/>
    <w:rsid w:val="00DA579D"/>
    <w:rsid w:val="00DA5A67"/>
    <w:rsid w:val="00DA5B13"/>
    <w:rsid w:val="00DA5EFE"/>
    <w:rsid w:val="00DA62DD"/>
    <w:rsid w:val="00DA63E3"/>
    <w:rsid w:val="00DA6C1C"/>
    <w:rsid w:val="00DA6D6B"/>
    <w:rsid w:val="00DA774F"/>
    <w:rsid w:val="00DA77B1"/>
    <w:rsid w:val="00DA792D"/>
    <w:rsid w:val="00DB0415"/>
    <w:rsid w:val="00DB0949"/>
    <w:rsid w:val="00DB099F"/>
    <w:rsid w:val="00DB0E56"/>
    <w:rsid w:val="00DB1000"/>
    <w:rsid w:val="00DB15CB"/>
    <w:rsid w:val="00DB19E6"/>
    <w:rsid w:val="00DB1A06"/>
    <w:rsid w:val="00DB253E"/>
    <w:rsid w:val="00DB26FF"/>
    <w:rsid w:val="00DB2787"/>
    <w:rsid w:val="00DB2AA9"/>
    <w:rsid w:val="00DB343E"/>
    <w:rsid w:val="00DB345C"/>
    <w:rsid w:val="00DB36A9"/>
    <w:rsid w:val="00DB3E8D"/>
    <w:rsid w:val="00DB4702"/>
    <w:rsid w:val="00DB4733"/>
    <w:rsid w:val="00DB5626"/>
    <w:rsid w:val="00DB5A9C"/>
    <w:rsid w:val="00DB6084"/>
    <w:rsid w:val="00DB6F5F"/>
    <w:rsid w:val="00DB7032"/>
    <w:rsid w:val="00DB7ECD"/>
    <w:rsid w:val="00DC017E"/>
    <w:rsid w:val="00DC1473"/>
    <w:rsid w:val="00DC17D9"/>
    <w:rsid w:val="00DC1815"/>
    <w:rsid w:val="00DC1947"/>
    <w:rsid w:val="00DC1DAE"/>
    <w:rsid w:val="00DC250C"/>
    <w:rsid w:val="00DC2B2A"/>
    <w:rsid w:val="00DC30FC"/>
    <w:rsid w:val="00DC4029"/>
    <w:rsid w:val="00DC4249"/>
    <w:rsid w:val="00DC4815"/>
    <w:rsid w:val="00DC48F8"/>
    <w:rsid w:val="00DC4B61"/>
    <w:rsid w:val="00DC516C"/>
    <w:rsid w:val="00DC52D0"/>
    <w:rsid w:val="00DC5306"/>
    <w:rsid w:val="00DC53C0"/>
    <w:rsid w:val="00DC56DA"/>
    <w:rsid w:val="00DC57EE"/>
    <w:rsid w:val="00DC59DC"/>
    <w:rsid w:val="00DC5BA9"/>
    <w:rsid w:val="00DC6339"/>
    <w:rsid w:val="00DC68D0"/>
    <w:rsid w:val="00DC6BC7"/>
    <w:rsid w:val="00DC6E5D"/>
    <w:rsid w:val="00DC7514"/>
    <w:rsid w:val="00DC7C18"/>
    <w:rsid w:val="00DD04B3"/>
    <w:rsid w:val="00DD0533"/>
    <w:rsid w:val="00DD0D11"/>
    <w:rsid w:val="00DD0DB8"/>
    <w:rsid w:val="00DD1810"/>
    <w:rsid w:val="00DD1C3E"/>
    <w:rsid w:val="00DD1C9D"/>
    <w:rsid w:val="00DD2647"/>
    <w:rsid w:val="00DD2A07"/>
    <w:rsid w:val="00DD3673"/>
    <w:rsid w:val="00DD3743"/>
    <w:rsid w:val="00DD3B92"/>
    <w:rsid w:val="00DD4355"/>
    <w:rsid w:val="00DD4B79"/>
    <w:rsid w:val="00DD4C62"/>
    <w:rsid w:val="00DD4F3F"/>
    <w:rsid w:val="00DD4F70"/>
    <w:rsid w:val="00DD50BE"/>
    <w:rsid w:val="00DD5934"/>
    <w:rsid w:val="00DD5B6F"/>
    <w:rsid w:val="00DD671C"/>
    <w:rsid w:val="00DD728F"/>
    <w:rsid w:val="00DD7626"/>
    <w:rsid w:val="00DD7BC0"/>
    <w:rsid w:val="00DE0223"/>
    <w:rsid w:val="00DE02C5"/>
    <w:rsid w:val="00DE03AF"/>
    <w:rsid w:val="00DE03C4"/>
    <w:rsid w:val="00DE04F2"/>
    <w:rsid w:val="00DE0F21"/>
    <w:rsid w:val="00DE0F5E"/>
    <w:rsid w:val="00DE1160"/>
    <w:rsid w:val="00DE12B6"/>
    <w:rsid w:val="00DE230B"/>
    <w:rsid w:val="00DE28C0"/>
    <w:rsid w:val="00DE2999"/>
    <w:rsid w:val="00DE2B3B"/>
    <w:rsid w:val="00DE30E8"/>
    <w:rsid w:val="00DE329C"/>
    <w:rsid w:val="00DE3504"/>
    <w:rsid w:val="00DE3782"/>
    <w:rsid w:val="00DE3839"/>
    <w:rsid w:val="00DE3FDE"/>
    <w:rsid w:val="00DE3FFE"/>
    <w:rsid w:val="00DE4A89"/>
    <w:rsid w:val="00DE5230"/>
    <w:rsid w:val="00DE5272"/>
    <w:rsid w:val="00DE5394"/>
    <w:rsid w:val="00DE5C91"/>
    <w:rsid w:val="00DE5D46"/>
    <w:rsid w:val="00DE6367"/>
    <w:rsid w:val="00DE68D1"/>
    <w:rsid w:val="00DE69A4"/>
    <w:rsid w:val="00DE71B4"/>
    <w:rsid w:val="00DE73F0"/>
    <w:rsid w:val="00DE7613"/>
    <w:rsid w:val="00DF02BF"/>
    <w:rsid w:val="00DF07F1"/>
    <w:rsid w:val="00DF1846"/>
    <w:rsid w:val="00DF1D29"/>
    <w:rsid w:val="00DF202B"/>
    <w:rsid w:val="00DF2B78"/>
    <w:rsid w:val="00DF2DD7"/>
    <w:rsid w:val="00DF3067"/>
    <w:rsid w:val="00DF33EA"/>
    <w:rsid w:val="00DF396C"/>
    <w:rsid w:val="00DF3CFD"/>
    <w:rsid w:val="00DF3E3C"/>
    <w:rsid w:val="00DF4A43"/>
    <w:rsid w:val="00DF5643"/>
    <w:rsid w:val="00DF5C3D"/>
    <w:rsid w:val="00DF62CB"/>
    <w:rsid w:val="00DF6419"/>
    <w:rsid w:val="00DF656D"/>
    <w:rsid w:val="00DF69F7"/>
    <w:rsid w:val="00DF6BFC"/>
    <w:rsid w:val="00DF6C1A"/>
    <w:rsid w:val="00DF71DE"/>
    <w:rsid w:val="00DF73A8"/>
    <w:rsid w:val="00DF73C6"/>
    <w:rsid w:val="00DF7EA4"/>
    <w:rsid w:val="00E0089C"/>
    <w:rsid w:val="00E00CA8"/>
    <w:rsid w:val="00E0156D"/>
    <w:rsid w:val="00E01F4F"/>
    <w:rsid w:val="00E027FE"/>
    <w:rsid w:val="00E02E54"/>
    <w:rsid w:val="00E03278"/>
    <w:rsid w:val="00E032CE"/>
    <w:rsid w:val="00E038F9"/>
    <w:rsid w:val="00E038FC"/>
    <w:rsid w:val="00E03BF6"/>
    <w:rsid w:val="00E04183"/>
    <w:rsid w:val="00E04F5C"/>
    <w:rsid w:val="00E05117"/>
    <w:rsid w:val="00E05119"/>
    <w:rsid w:val="00E0584F"/>
    <w:rsid w:val="00E0591D"/>
    <w:rsid w:val="00E06279"/>
    <w:rsid w:val="00E066C2"/>
    <w:rsid w:val="00E069E1"/>
    <w:rsid w:val="00E06CA8"/>
    <w:rsid w:val="00E07308"/>
    <w:rsid w:val="00E07C17"/>
    <w:rsid w:val="00E10888"/>
    <w:rsid w:val="00E10D80"/>
    <w:rsid w:val="00E117F9"/>
    <w:rsid w:val="00E12634"/>
    <w:rsid w:val="00E13079"/>
    <w:rsid w:val="00E1342B"/>
    <w:rsid w:val="00E1350A"/>
    <w:rsid w:val="00E13696"/>
    <w:rsid w:val="00E137CD"/>
    <w:rsid w:val="00E13D7C"/>
    <w:rsid w:val="00E14389"/>
    <w:rsid w:val="00E144A0"/>
    <w:rsid w:val="00E149AC"/>
    <w:rsid w:val="00E14B38"/>
    <w:rsid w:val="00E14BCB"/>
    <w:rsid w:val="00E14DC3"/>
    <w:rsid w:val="00E15465"/>
    <w:rsid w:val="00E154C6"/>
    <w:rsid w:val="00E15BA1"/>
    <w:rsid w:val="00E16214"/>
    <w:rsid w:val="00E163CD"/>
    <w:rsid w:val="00E16447"/>
    <w:rsid w:val="00E16BF2"/>
    <w:rsid w:val="00E16EF5"/>
    <w:rsid w:val="00E17569"/>
    <w:rsid w:val="00E20442"/>
    <w:rsid w:val="00E207B4"/>
    <w:rsid w:val="00E20C84"/>
    <w:rsid w:val="00E20FBB"/>
    <w:rsid w:val="00E2140A"/>
    <w:rsid w:val="00E21AE3"/>
    <w:rsid w:val="00E21FF4"/>
    <w:rsid w:val="00E22422"/>
    <w:rsid w:val="00E22D4C"/>
    <w:rsid w:val="00E233A5"/>
    <w:rsid w:val="00E2392E"/>
    <w:rsid w:val="00E24425"/>
    <w:rsid w:val="00E2460B"/>
    <w:rsid w:val="00E24FAD"/>
    <w:rsid w:val="00E2500B"/>
    <w:rsid w:val="00E253B5"/>
    <w:rsid w:val="00E256BB"/>
    <w:rsid w:val="00E25A31"/>
    <w:rsid w:val="00E263A9"/>
    <w:rsid w:val="00E263F8"/>
    <w:rsid w:val="00E26A2F"/>
    <w:rsid w:val="00E276A5"/>
    <w:rsid w:val="00E27714"/>
    <w:rsid w:val="00E27A61"/>
    <w:rsid w:val="00E300D1"/>
    <w:rsid w:val="00E3068F"/>
    <w:rsid w:val="00E313A3"/>
    <w:rsid w:val="00E3157F"/>
    <w:rsid w:val="00E318F9"/>
    <w:rsid w:val="00E31B74"/>
    <w:rsid w:val="00E31C8D"/>
    <w:rsid w:val="00E31F5B"/>
    <w:rsid w:val="00E32400"/>
    <w:rsid w:val="00E32883"/>
    <w:rsid w:val="00E32DD0"/>
    <w:rsid w:val="00E32F20"/>
    <w:rsid w:val="00E34890"/>
    <w:rsid w:val="00E364DA"/>
    <w:rsid w:val="00E36557"/>
    <w:rsid w:val="00E36A68"/>
    <w:rsid w:val="00E36C82"/>
    <w:rsid w:val="00E370B6"/>
    <w:rsid w:val="00E37245"/>
    <w:rsid w:val="00E40465"/>
    <w:rsid w:val="00E405B7"/>
    <w:rsid w:val="00E40A56"/>
    <w:rsid w:val="00E41154"/>
    <w:rsid w:val="00E41379"/>
    <w:rsid w:val="00E41865"/>
    <w:rsid w:val="00E419B2"/>
    <w:rsid w:val="00E42866"/>
    <w:rsid w:val="00E42EB6"/>
    <w:rsid w:val="00E4301B"/>
    <w:rsid w:val="00E430A1"/>
    <w:rsid w:val="00E430DC"/>
    <w:rsid w:val="00E432AC"/>
    <w:rsid w:val="00E43342"/>
    <w:rsid w:val="00E439E3"/>
    <w:rsid w:val="00E43CA0"/>
    <w:rsid w:val="00E445EE"/>
    <w:rsid w:val="00E452FF"/>
    <w:rsid w:val="00E453DE"/>
    <w:rsid w:val="00E456A1"/>
    <w:rsid w:val="00E46C68"/>
    <w:rsid w:val="00E47B6C"/>
    <w:rsid w:val="00E501ED"/>
    <w:rsid w:val="00E503E2"/>
    <w:rsid w:val="00E50441"/>
    <w:rsid w:val="00E505A5"/>
    <w:rsid w:val="00E50641"/>
    <w:rsid w:val="00E508DC"/>
    <w:rsid w:val="00E50A24"/>
    <w:rsid w:val="00E50B18"/>
    <w:rsid w:val="00E51114"/>
    <w:rsid w:val="00E51B2B"/>
    <w:rsid w:val="00E52230"/>
    <w:rsid w:val="00E523ED"/>
    <w:rsid w:val="00E52629"/>
    <w:rsid w:val="00E52A9C"/>
    <w:rsid w:val="00E53708"/>
    <w:rsid w:val="00E54209"/>
    <w:rsid w:val="00E54690"/>
    <w:rsid w:val="00E54BE9"/>
    <w:rsid w:val="00E55177"/>
    <w:rsid w:val="00E5556E"/>
    <w:rsid w:val="00E5589E"/>
    <w:rsid w:val="00E55BA8"/>
    <w:rsid w:val="00E55D07"/>
    <w:rsid w:val="00E56457"/>
    <w:rsid w:val="00E5654B"/>
    <w:rsid w:val="00E56CC7"/>
    <w:rsid w:val="00E5705E"/>
    <w:rsid w:val="00E5749D"/>
    <w:rsid w:val="00E574A4"/>
    <w:rsid w:val="00E576A1"/>
    <w:rsid w:val="00E579A4"/>
    <w:rsid w:val="00E6089C"/>
    <w:rsid w:val="00E60ECE"/>
    <w:rsid w:val="00E61AFE"/>
    <w:rsid w:val="00E61E69"/>
    <w:rsid w:val="00E623DD"/>
    <w:rsid w:val="00E6245C"/>
    <w:rsid w:val="00E627F6"/>
    <w:rsid w:val="00E62FDC"/>
    <w:rsid w:val="00E63398"/>
    <w:rsid w:val="00E6376E"/>
    <w:rsid w:val="00E63F07"/>
    <w:rsid w:val="00E64086"/>
    <w:rsid w:val="00E645EA"/>
    <w:rsid w:val="00E651FC"/>
    <w:rsid w:val="00E65580"/>
    <w:rsid w:val="00E6597C"/>
    <w:rsid w:val="00E67A82"/>
    <w:rsid w:val="00E67AA4"/>
    <w:rsid w:val="00E700FE"/>
    <w:rsid w:val="00E7088A"/>
    <w:rsid w:val="00E708CD"/>
    <w:rsid w:val="00E70C47"/>
    <w:rsid w:val="00E70C9D"/>
    <w:rsid w:val="00E710E4"/>
    <w:rsid w:val="00E715BA"/>
    <w:rsid w:val="00E71F68"/>
    <w:rsid w:val="00E72487"/>
    <w:rsid w:val="00E7267A"/>
    <w:rsid w:val="00E72682"/>
    <w:rsid w:val="00E72ACF"/>
    <w:rsid w:val="00E72B84"/>
    <w:rsid w:val="00E72F70"/>
    <w:rsid w:val="00E73748"/>
    <w:rsid w:val="00E739FA"/>
    <w:rsid w:val="00E745FF"/>
    <w:rsid w:val="00E74B2E"/>
    <w:rsid w:val="00E74FB7"/>
    <w:rsid w:val="00E75CC9"/>
    <w:rsid w:val="00E760BA"/>
    <w:rsid w:val="00E763CC"/>
    <w:rsid w:val="00E76895"/>
    <w:rsid w:val="00E76D16"/>
    <w:rsid w:val="00E777E4"/>
    <w:rsid w:val="00E77D3A"/>
    <w:rsid w:val="00E802C6"/>
    <w:rsid w:val="00E803B8"/>
    <w:rsid w:val="00E81170"/>
    <w:rsid w:val="00E811D2"/>
    <w:rsid w:val="00E8179C"/>
    <w:rsid w:val="00E81AEF"/>
    <w:rsid w:val="00E81F38"/>
    <w:rsid w:val="00E82272"/>
    <w:rsid w:val="00E822C2"/>
    <w:rsid w:val="00E82727"/>
    <w:rsid w:val="00E829B7"/>
    <w:rsid w:val="00E82B49"/>
    <w:rsid w:val="00E83102"/>
    <w:rsid w:val="00E831CE"/>
    <w:rsid w:val="00E834BB"/>
    <w:rsid w:val="00E8391F"/>
    <w:rsid w:val="00E83A1A"/>
    <w:rsid w:val="00E83F20"/>
    <w:rsid w:val="00E83F64"/>
    <w:rsid w:val="00E83FCA"/>
    <w:rsid w:val="00E84116"/>
    <w:rsid w:val="00E84AF1"/>
    <w:rsid w:val="00E85057"/>
    <w:rsid w:val="00E853EF"/>
    <w:rsid w:val="00E859C3"/>
    <w:rsid w:val="00E86442"/>
    <w:rsid w:val="00E86B0E"/>
    <w:rsid w:val="00E86D97"/>
    <w:rsid w:val="00E875F5"/>
    <w:rsid w:val="00E877AD"/>
    <w:rsid w:val="00E87CDE"/>
    <w:rsid w:val="00E906AE"/>
    <w:rsid w:val="00E90C68"/>
    <w:rsid w:val="00E91201"/>
    <w:rsid w:val="00E920D0"/>
    <w:rsid w:val="00E920EB"/>
    <w:rsid w:val="00E924E9"/>
    <w:rsid w:val="00E92501"/>
    <w:rsid w:val="00E9250A"/>
    <w:rsid w:val="00E92C69"/>
    <w:rsid w:val="00E93AE8"/>
    <w:rsid w:val="00E94062"/>
    <w:rsid w:val="00E94219"/>
    <w:rsid w:val="00E948F1"/>
    <w:rsid w:val="00E949CF"/>
    <w:rsid w:val="00E94F66"/>
    <w:rsid w:val="00E956E4"/>
    <w:rsid w:val="00E95DD2"/>
    <w:rsid w:val="00E95E32"/>
    <w:rsid w:val="00E964AD"/>
    <w:rsid w:val="00E97103"/>
    <w:rsid w:val="00E973FF"/>
    <w:rsid w:val="00E97A59"/>
    <w:rsid w:val="00E97DDF"/>
    <w:rsid w:val="00E97E95"/>
    <w:rsid w:val="00E97FFB"/>
    <w:rsid w:val="00EA064D"/>
    <w:rsid w:val="00EA0899"/>
    <w:rsid w:val="00EA08E1"/>
    <w:rsid w:val="00EA09EE"/>
    <w:rsid w:val="00EA0B66"/>
    <w:rsid w:val="00EA1CCB"/>
    <w:rsid w:val="00EA253C"/>
    <w:rsid w:val="00EA298A"/>
    <w:rsid w:val="00EA2F00"/>
    <w:rsid w:val="00EA3342"/>
    <w:rsid w:val="00EA3658"/>
    <w:rsid w:val="00EA3999"/>
    <w:rsid w:val="00EA399F"/>
    <w:rsid w:val="00EA3E75"/>
    <w:rsid w:val="00EA42F5"/>
    <w:rsid w:val="00EA45FD"/>
    <w:rsid w:val="00EA4922"/>
    <w:rsid w:val="00EA4FC2"/>
    <w:rsid w:val="00EA5179"/>
    <w:rsid w:val="00EA5431"/>
    <w:rsid w:val="00EA55A6"/>
    <w:rsid w:val="00EA5A0A"/>
    <w:rsid w:val="00EA5CD7"/>
    <w:rsid w:val="00EA6091"/>
    <w:rsid w:val="00EA626A"/>
    <w:rsid w:val="00EA6631"/>
    <w:rsid w:val="00EA6A92"/>
    <w:rsid w:val="00EA6DC4"/>
    <w:rsid w:val="00EA6F1F"/>
    <w:rsid w:val="00EA7642"/>
    <w:rsid w:val="00EA78EF"/>
    <w:rsid w:val="00EA7D28"/>
    <w:rsid w:val="00EB0FB3"/>
    <w:rsid w:val="00EB107B"/>
    <w:rsid w:val="00EB142A"/>
    <w:rsid w:val="00EB173C"/>
    <w:rsid w:val="00EB22A1"/>
    <w:rsid w:val="00EB2757"/>
    <w:rsid w:val="00EB2BC0"/>
    <w:rsid w:val="00EB30A9"/>
    <w:rsid w:val="00EB324D"/>
    <w:rsid w:val="00EB3475"/>
    <w:rsid w:val="00EB34FD"/>
    <w:rsid w:val="00EB3585"/>
    <w:rsid w:val="00EB3985"/>
    <w:rsid w:val="00EB3B83"/>
    <w:rsid w:val="00EB412B"/>
    <w:rsid w:val="00EB4A98"/>
    <w:rsid w:val="00EB5034"/>
    <w:rsid w:val="00EB5A7A"/>
    <w:rsid w:val="00EB640D"/>
    <w:rsid w:val="00EB6BCE"/>
    <w:rsid w:val="00EB6F7A"/>
    <w:rsid w:val="00EB72A4"/>
    <w:rsid w:val="00EB7B52"/>
    <w:rsid w:val="00EC00BB"/>
    <w:rsid w:val="00EC0347"/>
    <w:rsid w:val="00EC0375"/>
    <w:rsid w:val="00EC0994"/>
    <w:rsid w:val="00EC1199"/>
    <w:rsid w:val="00EC1B7B"/>
    <w:rsid w:val="00EC2118"/>
    <w:rsid w:val="00EC2430"/>
    <w:rsid w:val="00EC24A6"/>
    <w:rsid w:val="00EC2819"/>
    <w:rsid w:val="00EC2AAF"/>
    <w:rsid w:val="00EC2C16"/>
    <w:rsid w:val="00EC2C42"/>
    <w:rsid w:val="00EC2C6B"/>
    <w:rsid w:val="00EC354A"/>
    <w:rsid w:val="00EC354B"/>
    <w:rsid w:val="00EC35AB"/>
    <w:rsid w:val="00EC4754"/>
    <w:rsid w:val="00EC4F42"/>
    <w:rsid w:val="00EC648E"/>
    <w:rsid w:val="00EC7D43"/>
    <w:rsid w:val="00ED0303"/>
    <w:rsid w:val="00ED06CB"/>
    <w:rsid w:val="00ED08FC"/>
    <w:rsid w:val="00ED1927"/>
    <w:rsid w:val="00ED1AF0"/>
    <w:rsid w:val="00ED1BC5"/>
    <w:rsid w:val="00ED2000"/>
    <w:rsid w:val="00ED230C"/>
    <w:rsid w:val="00ED2837"/>
    <w:rsid w:val="00ED295B"/>
    <w:rsid w:val="00ED2BD5"/>
    <w:rsid w:val="00ED2CD8"/>
    <w:rsid w:val="00ED313F"/>
    <w:rsid w:val="00ED3307"/>
    <w:rsid w:val="00ED37DF"/>
    <w:rsid w:val="00ED3A93"/>
    <w:rsid w:val="00ED3AB1"/>
    <w:rsid w:val="00ED3C98"/>
    <w:rsid w:val="00ED4426"/>
    <w:rsid w:val="00ED45B2"/>
    <w:rsid w:val="00ED463F"/>
    <w:rsid w:val="00ED4DF1"/>
    <w:rsid w:val="00ED4F5B"/>
    <w:rsid w:val="00ED5753"/>
    <w:rsid w:val="00ED5BEC"/>
    <w:rsid w:val="00ED5F39"/>
    <w:rsid w:val="00ED62F3"/>
    <w:rsid w:val="00ED6DC5"/>
    <w:rsid w:val="00ED7699"/>
    <w:rsid w:val="00ED77F9"/>
    <w:rsid w:val="00ED7EBE"/>
    <w:rsid w:val="00ED7F07"/>
    <w:rsid w:val="00EE00C6"/>
    <w:rsid w:val="00EE06D7"/>
    <w:rsid w:val="00EE13C0"/>
    <w:rsid w:val="00EE14D5"/>
    <w:rsid w:val="00EE1614"/>
    <w:rsid w:val="00EE28E2"/>
    <w:rsid w:val="00EE2BE7"/>
    <w:rsid w:val="00EE2FA1"/>
    <w:rsid w:val="00EE3F6D"/>
    <w:rsid w:val="00EE4004"/>
    <w:rsid w:val="00EE4500"/>
    <w:rsid w:val="00EE4F82"/>
    <w:rsid w:val="00EE5203"/>
    <w:rsid w:val="00EE591B"/>
    <w:rsid w:val="00EE5DA1"/>
    <w:rsid w:val="00EE6418"/>
    <w:rsid w:val="00EE6578"/>
    <w:rsid w:val="00EE69CC"/>
    <w:rsid w:val="00EE6DB4"/>
    <w:rsid w:val="00EE6DFE"/>
    <w:rsid w:val="00EE6E8B"/>
    <w:rsid w:val="00EE6F32"/>
    <w:rsid w:val="00EE6F36"/>
    <w:rsid w:val="00EE7370"/>
    <w:rsid w:val="00EE7C44"/>
    <w:rsid w:val="00EE7E52"/>
    <w:rsid w:val="00EF08FB"/>
    <w:rsid w:val="00EF17E2"/>
    <w:rsid w:val="00EF18E9"/>
    <w:rsid w:val="00EF1ACE"/>
    <w:rsid w:val="00EF2DB1"/>
    <w:rsid w:val="00EF36B2"/>
    <w:rsid w:val="00EF3BE4"/>
    <w:rsid w:val="00EF3DD3"/>
    <w:rsid w:val="00EF423D"/>
    <w:rsid w:val="00EF42D5"/>
    <w:rsid w:val="00EF4D03"/>
    <w:rsid w:val="00EF4FEE"/>
    <w:rsid w:val="00EF5192"/>
    <w:rsid w:val="00EF5294"/>
    <w:rsid w:val="00EF5314"/>
    <w:rsid w:val="00EF57C9"/>
    <w:rsid w:val="00EF60BD"/>
    <w:rsid w:val="00EF643A"/>
    <w:rsid w:val="00EF64C5"/>
    <w:rsid w:val="00EF6A39"/>
    <w:rsid w:val="00EF6DDE"/>
    <w:rsid w:val="00EF6EDC"/>
    <w:rsid w:val="00EF7150"/>
    <w:rsid w:val="00EF737B"/>
    <w:rsid w:val="00EF7601"/>
    <w:rsid w:val="00EF77E8"/>
    <w:rsid w:val="00F00325"/>
    <w:rsid w:val="00F00480"/>
    <w:rsid w:val="00F005AD"/>
    <w:rsid w:val="00F00CFA"/>
    <w:rsid w:val="00F011B7"/>
    <w:rsid w:val="00F02B04"/>
    <w:rsid w:val="00F02D58"/>
    <w:rsid w:val="00F02DCB"/>
    <w:rsid w:val="00F02E33"/>
    <w:rsid w:val="00F0325D"/>
    <w:rsid w:val="00F03448"/>
    <w:rsid w:val="00F03829"/>
    <w:rsid w:val="00F043F2"/>
    <w:rsid w:val="00F04421"/>
    <w:rsid w:val="00F04A98"/>
    <w:rsid w:val="00F04B64"/>
    <w:rsid w:val="00F04C00"/>
    <w:rsid w:val="00F04D87"/>
    <w:rsid w:val="00F050FA"/>
    <w:rsid w:val="00F051C7"/>
    <w:rsid w:val="00F05252"/>
    <w:rsid w:val="00F05253"/>
    <w:rsid w:val="00F05ED3"/>
    <w:rsid w:val="00F06185"/>
    <w:rsid w:val="00F07075"/>
    <w:rsid w:val="00F07D2D"/>
    <w:rsid w:val="00F07D31"/>
    <w:rsid w:val="00F10B2A"/>
    <w:rsid w:val="00F11234"/>
    <w:rsid w:val="00F11793"/>
    <w:rsid w:val="00F11A8C"/>
    <w:rsid w:val="00F11D96"/>
    <w:rsid w:val="00F1234E"/>
    <w:rsid w:val="00F12356"/>
    <w:rsid w:val="00F1238D"/>
    <w:rsid w:val="00F123BF"/>
    <w:rsid w:val="00F12E5B"/>
    <w:rsid w:val="00F13297"/>
    <w:rsid w:val="00F13823"/>
    <w:rsid w:val="00F1398A"/>
    <w:rsid w:val="00F144C1"/>
    <w:rsid w:val="00F1474B"/>
    <w:rsid w:val="00F14CCE"/>
    <w:rsid w:val="00F14F29"/>
    <w:rsid w:val="00F14F5A"/>
    <w:rsid w:val="00F150E5"/>
    <w:rsid w:val="00F15409"/>
    <w:rsid w:val="00F15AC5"/>
    <w:rsid w:val="00F15CED"/>
    <w:rsid w:val="00F1659A"/>
    <w:rsid w:val="00F165A3"/>
    <w:rsid w:val="00F166C3"/>
    <w:rsid w:val="00F16931"/>
    <w:rsid w:val="00F16CFE"/>
    <w:rsid w:val="00F16E53"/>
    <w:rsid w:val="00F17280"/>
    <w:rsid w:val="00F1749E"/>
    <w:rsid w:val="00F17CB8"/>
    <w:rsid w:val="00F201EB"/>
    <w:rsid w:val="00F209E3"/>
    <w:rsid w:val="00F20C6C"/>
    <w:rsid w:val="00F210F2"/>
    <w:rsid w:val="00F2169B"/>
    <w:rsid w:val="00F21DD9"/>
    <w:rsid w:val="00F2229D"/>
    <w:rsid w:val="00F22490"/>
    <w:rsid w:val="00F22B92"/>
    <w:rsid w:val="00F2396D"/>
    <w:rsid w:val="00F24209"/>
    <w:rsid w:val="00F2445F"/>
    <w:rsid w:val="00F2474A"/>
    <w:rsid w:val="00F24E08"/>
    <w:rsid w:val="00F24F23"/>
    <w:rsid w:val="00F25A44"/>
    <w:rsid w:val="00F25A4F"/>
    <w:rsid w:val="00F25F89"/>
    <w:rsid w:val="00F265AA"/>
    <w:rsid w:val="00F2674F"/>
    <w:rsid w:val="00F268B7"/>
    <w:rsid w:val="00F26B37"/>
    <w:rsid w:val="00F26F98"/>
    <w:rsid w:val="00F27056"/>
    <w:rsid w:val="00F276F6"/>
    <w:rsid w:val="00F27741"/>
    <w:rsid w:val="00F27BE9"/>
    <w:rsid w:val="00F27E9A"/>
    <w:rsid w:val="00F306B9"/>
    <w:rsid w:val="00F30A6A"/>
    <w:rsid w:val="00F30C05"/>
    <w:rsid w:val="00F31034"/>
    <w:rsid w:val="00F312E2"/>
    <w:rsid w:val="00F3163E"/>
    <w:rsid w:val="00F3176C"/>
    <w:rsid w:val="00F32285"/>
    <w:rsid w:val="00F323C0"/>
    <w:rsid w:val="00F32DF5"/>
    <w:rsid w:val="00F32E1C"/>
    <w:rsid w:val="00F336BA"/>
    <w:rsid w:val="00F3382F"/>
    <w:rsid w:val="00F33846"/>
    <w:rsid w:val="00F344DF"/>
    <w:rsid w:val="00F34B1D"/>
    <w:rsid w:val="00F3502A"/>
    <w:rsid w:val="00F352C6"/>
    <w:rsid w:val="00F354EF"/>
    <w:rsid w:val="00F35551"/>
    <w:rsid w:val="00F35C21"/>
    <w:rsid w:val="00F35D7E"/>
    <w:rsid w:val="00F35F98"/>
    <w:rsid w:val="00F36547"/>
    <w:rsid w:val="00F366B7"/>
    <w:rsid w:val="00F36FB0"/>
    <w:rsid w:val="00F370C3"/>
    <w:rsid w:val="00F37413"/>
    <w:rsid w:val="00F376EE"/>
    <w:rsid w:val="00F4097F"/>
    <w:rsid w:val="00F413D1"/>
    <w:rsid w:val="00F414CA"/>
    <w:rsid w:val="00F417FE"/>
    <w:rsid w:val="00F418E5"/>
    <w:rsid w:val="00F41F50"/>
    <w:rsid w:val="00F42E3B"/>
    <w:rsid w:val="00F42E44"/>
    <w:rsid w:val="00F42F27"/>
    <w:rsid w:val="00F4374C"/>
    <w:rsid w:val="00F43A72"/>
    <w:rsid w:val="00F43D8B"/>
    <w:rsid w:val="00F4448F"/>
    <w:rsid w:val="00F44A02"/>
    <w:rsid w:val="00F451B7"/>
    <w:rsid w:val="00F4555E"/>
    <w:rsid w:val="00F45C3C"/>
    <w:rsid w:val="00F46267"/>
    <w:rsid w:val="00F46EAF"/>
    <w:rsid w:val="00F4730D"/>
    <w:rsid w:val="00F47482"/>
    <w:rsid w:val="00F47962"/>
    <w:rsid w:val="00F47B6B"/>
    <w:rsid w:val="00F47E6D"/>
    <w:rsid w:val="00F47F3D"/>
    <w:rsid w:val="00F5055D"/>
    <w:rsid w:val="00F50745"/>
    <w:rsid w:val="00F5171E"/>
    <w:rsid w:val="00F51BA3"/>
    <w:rsid w:val="00F51BF2"/>
    <w:rsid w:val="00F51E67"/>
    <w:rsid w:val="00F51FE2"/>
    <w:rsid w:val="00F521B2"/>
    <w:rsid w:val="00F52780"/>
    <w:rsid w:val="00F53340"/>
    <w:rsid w:val="00F5340F"/>
    <w:rsid w:val="00F53439"/>
    <w:rsid w:val="00F537EF"/>
    <w:rsid w:val="00F5380E"/>
    <w:rsid w:val="00F545D6"/>
    <w:rsid w:val="00F5467A"/>
    <w:rsid w:val="00F556D0"/>
    <w:rsid w:val="00F559A4"/>
    <w:rsid w:val="00F55C95"/>
    <w:rsid w:val="00F56268"/>
    <w:rsid w:val="00F5683F"/>
    <w:rsid w:val="00F56E04"/>
    <w:rsid w:val="00F5708D"/>
    <w:rsid w:val="00F57142"/>
    <w:rsid w:val="00F5734F"/>
    <w:rsid w:val="00F57ED5"/>
    <w:rsid w:val="00F601B0"/>
    <w:rsid w:val="00F604AD"/>
    <w:rsid w:val="00F605DE"/>
    <w:rsid w:val="00F60D37"/>
    <w:rsid w:val="00F61095"/>
    <w:rsid w:val="00F611A5"/>
    <w:rsid w:val="00F612AC"/>
    <w:rsid w:val="00F61987"/>
    <w:rsid w:val="00F61A3E"/>
    <w:rsid w:val="00F61E48"/>
    <w:rsid w:val="00F61FA7"/>
    <w:rsid w:val="00F62D18"/>
    <w:rsid w:val="00F633E0"/>
    <w:rsid w:val="00F63AB6"/>
    <w:rsid w:val="00F63CEA"/>
    <w:rsid w:val="00F63FF1"/>
    <w:rsid w:val="00F6416C"/>
    <w:rsid w:val="00F6443B"/>
    <w:rsid w:val="00F64601"/>
    <w:rsid w:val="00F64BD4"/>
    <w:rsid w:val="00F64CF8"/>
    <w:rsid w:val="00F658CD"/>
    <w:rsid w:val="00F65906"/>
    <w:rsid w:val="00F65A43"/>
    <w:rsid w:val="00F65BF0"/>
    <w:rsid w:val="00F65EC5"/>
    <w:rsid w:val="00F660EC"/>
    <w:rsid w:val="00F665E5"/>
    <w:rsid w:val="00F66648"/>
    <w:rsid w:val="00F6698A"/>
    <w:rsid w:val="00F669F0"/>
    <w:rsid w:val="00F66F79"/>
    <w:rsid w:val="00F6709A"/>
    <w:rsid w:val="00F6747A"/>
    <w:rsid w:val="00F7076A"/>
    <w:rsid w:val="00F70E50"/>
    <w:rsid w:val="00F71200"/>
    <w:rsid w:val="00F713B2"/>
    <w:rsid w:val="00F7195A"/>
    <w:rsid w:val="00F71CC4"/>
    <w:rsid w:val="00F72107"/>
    <w:rsid w:val="00F72348"/>
    <w:rsid w:val="00F728F9"/>
    <w:rsid w:val="00F730C3"/>
    <w:rsid w:val="00F73894"/>
    <w:rsid w:val="00F739D4"/>
    <w:rsid w:val="00F74077"/>
    <w:rsid w:val="00F74ADB"/>
    <w:rsid w:val="00F74B4E"/>
    <w:rsid w:val="00F74CCE"/>
    <w:rsid w:val="00F74DD0"/>
    <w:rsid w:val="00F75610"/>
    <w:rsid w:val="00F756C9"/>
    <w:rsid w:val="00F75B8C"/>
    <w:rsid w:val="00F76189"/>
    <w:rsid w:val="00F769D4"/>
    <w:rsid w:val="00F76D11"/>
    <w:rsid w:val="00F76DC1"/>
    <w:rsid w:val="00F7736F"/>
    <w:rsid w:val="00F8067C"/>
    <w:rsid w:val="00F80F08"/>
    <w:rsid w:val="00F81454"/>
    <w:rsid w:val="00F8154B"/>
    <w:rsid w:val="00F81849"/>
    <w:rsid w:val="00F81958"/>
    <w:rsid w:val="00F823F8"/>
    <w:rsid w:val="00F82613"/>
    <w:rsid w:val="00F82AD9"/>
    <w:rsid w:val="00F83103"/>
    <w:rsid w:val="00F8374B"/>
    <w:rsid w:val="00F83CEA"/>
    <w:rsid w:val="00F83E65"/>
    <w:rsid w:val="00F83F58"/>
    <w:rsid w:val="00F8405A"/>
    <w:rsid w:val="00F842EF"/>
    <w:rsid w:val="00F8440D"/>
    <w:rsid w:val="00F849B1"/>
    <w:rsid w:val="00F84FFD"/>
    <w:rsid w:val="00F851E1"/>
    <w:rsid w:val="00F860C5"/>
    <w:rsid w:val="00F8610F"/>
    <w:rsid w:val="00F8648C"/>
    <w:rsid w:val="00F87743"/>
    <w:rsid w:val="00F87744"/>
    <w:rsid w:val="00F87ED6"/>
    <w:rsid w:val="00F87F47"/>
    <w:rsid w:val="00F9000F"/>
    <w:rsid w:val="00F9026E"/>
    <w:rsid w:val="00F90A15"/>
    <w:rsid w:val="00F91166"/>
    <w:rsid w:val="00F9138D"/>
    <w:rsid w:val="00F915F2"/>
    <w:rsid w:val="00F91721"/>
    <w:rsid w:val="00F91CFF"/>
    <w:rsid w:val="00F91DC7"/>
    <w:rsid w:val="00F92030"/>
    <w:rsid w:val="00F92568"/>
    <w:rsid w:val="00F93126"/>
    <w:rsid w:val="00F93DC0"/>
    <w:rsid w:val="00F94104"/>
    <w:rsid w:val="00F94140"/>
    <w:rsid w:val="00F945F1"/>
    <w:rsid w:val="00F94838"/>
    <w:rsid w:val="00F94B8A"/>
    <w:rsid w:val="00F95994"/>
    <w:rsid w:val="00F978EF"/>
    <w:rsid w:val="00F97C7A"/>
    <w:rsid w:val="00F97CBD"/>
    <w:rsid w:val="00F97F55"/>
    <w:rsid w:val="00FA00A0"/>
    <w:rsid w:val="00FA039D"/>
    <w:rsid w:val="00FA050A"/>
    <w:rsid w:val="00FA104F"/>
    <w:rsid w:val="00FA13A1"/>
    <w:rsid w:val="00FA1A11"/>
    <w:rsid w:val="00FA2349"/>
    <w:rsid w:val="00FA291B"/>
    <w:rsid w:val="00FA2F01"/>
    <w:rsid w:val="00FA3261"/>
    <w:rsid w:val="00FA3BB0"/>
    <w:rsid w:val="00FA3E01"/>
    <w:rsid w:val="00FA403D"/>
    <w:rsid w:val="00FA41C6"/>
    <w:rsid w:val="00FA42BF"/>
    <w:rsid w:val="00FA44E5"/>
    <w:rsid w:val="00FA6171"/>
    <w:rsid w:val="00FA643E"/>
    <w:rsid w:val="00FA6567"/>
    <w:rsid w:val="00FA6EDA"/>
    <w:rsid w:val="00FA6F6F"/>
    <w:rsid w:val="00FA7337"/>
    <w:rsid w:val="00FA7378"/>
    <w:rsid w:val="00FA7874"/>
    <w:rsid w:val="00FB00A8"/>
    <w:rsid w:val="00FB03E1"/>
    <w:rsid w:val="00FB08F3"/>
    <w:rsid w:val="00FB0A56"/>
    <w:rsid w:val="00FB0EFC"/>
    <w:rsid w:val="00FB1554"/>
    <w:rsid w:val="00FB2055"/>
    <w:rsid w:val="00FB285E"/>
    <w:rsid w:val="00FB2DB0"/>
    <w:rsid w:val="00FB3090"/>
    <w:rsid w:val="00FB3268"/>
    <w:rsid w:val="00FB3A09"/>
    <w:rsid w:val="00FB3ABE"/>
    <w:rsid w:val="00FB3C7E"/>
    <w:rsid w:val="00FB3C94"/>
    <w:rsid w:val="00FB46E7"/>
    <w:rsid w:val="00FB52F9"/>
    <w:rsid w:val="00FB5362"/>
    <w:rsid w:val="00FB55ED"/>
    <w:rsid w:val="00FB6355"/>
    <w:rsid w:val="00FB75E9"/>
    <w:rsid w:val="00FB7D4F"/>
    <w:rsid w:val="00FC0E97"/>
    <w:rsid w:val="00FC10CF"/>
    <w:rsid w:val="00FC18E4"/>
    <w:rsid w:val="00FC23BB"/>
    <w:rsid w:val="00FC2947"/>
    <w:rsid w:val="00FC2BAB"/>
    <w:rsid w:val="00FC41A5"/>
    <w:rsid w:val="00FC41DF"/>
    <w:rsid w:val="00FC447D"/>
    <w:rsid w:val="00FC4C46"/>
    <w:rsid w:val="00FC6DC5"/>
    <w:rsid w:val="00FC7D54"/>
    <w:rsid w:val="00FD034B"/>
    <w:rsid w:val="00FD0976"/>
    <w:rsid w:val="00FD0CB6"/>
    <w:rsid w:val="00FD0D86"/>
    <w:rsid w:val="00FD0FCA"/>
    <w:rsid w:val="00FD126D"/>
    <w:rsid w:val="00FD16E1"/>
    <w:rsid w:val="00FD1F88"/>
    <w:rsid w:val="00FD2773"/>
    <w:rsid w:val="00FD297B"/>
    <w:rsid w:val="00FD2A10"/>
    <w:rsid w:val="00FD2A78"/>
    <w:rsid w:val="00FD2CFC"/>
    <w:rsid w:val="00FD2F1F"/>
    <w:rsid w:val="00FD3296"/>
    <w:rsid w:val="00FD3584"/>
    <w:rsid w:val="00FD35C5"/>
    <w:rsid w:val="00FD3833"/>
    <w:rsid w:val="00FD3E12"/>
    <w:rsid w:val="00FD420B"/>
    <w:rsid w:val="00FD4547"/>
    <w:rsid w:val="00FD474F"/>
    <w:rsid w:val="00FD4E79"/>
    <w:rsid w:val="00FD545D"/>
    <w:rsid w:val="00FD576D"/>
    <w:rsid w:val="00FD5895"/>
    <w:rsid w:val="00FD59F2"/>
    <w:rsid w:val="00FD5B96"/>
    <w:rsid w:val="00FD5C24"/>
    <w:rsid w:val="00FD5FE6"/>
    <w:rsid w:val="00FD6A96"/>
    <w:rsid w:val="00FD6AC8"/>
    <w:rsid w:val="00FD6B2F"/>
    <w:rsid w:val="00FD6C59"/>
    <w:rsid w:val="00FD6D72"/>
    <w:rsid w:val="00FD6DA1"/>
    <w:rsid w:val="00FD6EA7"/>
    <w:rsid w:val="00FD7321"/>
    <w:rsid w:val="00FD74E2"/>
    <w:rsid w:val="00FD79E1"/>
    <w:rsid w:val="00FD7FA6"/>
    <w:rsid w:val="00FE001D"/>
    <w:rsid w:val="00FE0945"/>
    <w:rsid w:val="00FE09CB"/>
    <w:rsid w:val="00FE0BBB"/>
    <w:rsid w:val="00FE0F7B"/>
    <w:rsid w:val="00FE128F"/>
    <w:rsid w:val="00FE1308"/>
    <w:rsid w:val="00FE1FE2"/>
    <w:rsid w:val="00FE2B34"/>
    <w:rsid w:val="00FE2B4B"/>
    <w:rsid w:val="00FE2E38"/>
    <w:rsid w:val="00FE2EDF"/>
    <w:rsid w:val="00FE2EF7"/>
    <w:rsid w:val="00FE37FA"/>
    <w:rsid w:val="00FE393B"/>
    <w:rsid w:val="00FE3B52"/>
    <w:rsid w:val="00FE3F7B"/>
    <w:rsid w:val="00FE412E"/>
    <w:rsid w:val="00FE4205"/>
    <w:rsid w:val="00FE428A"/>
    <w:rsid w:val="00FE42AF"/>
    <w:rsid w:val="00FE47B1"/>
    <w:rsid w:val="00FE4B80"/>
    <w:rsid w:val="00FE4F95"/>
    <w:rsid w:val="00FE5404"/>
    <w:rsid w:val="00FE5943"/>
    <w:rsid w:val="00FE5D00"/>
    <w:rsid w:val="00FE5ECD"/>
    <w:rsid w:val="00FE5F8C"/>
    <w:rsid w:val="00FE6270"/>
    <w:rsid w:val="00FE64F1"/>
    <w:rsid w:val="00FE7499"/>
    <w:rsid w:val="00FF0FA2"/>
    <w:rsid w:val="00FF11C0"/>
    <w:rsid w:val="00FF1DBE"/>
    <w:rsid w:val="00FF26EF"/>
    <w:rsid w:val="00FF274C"/>
    <w:rsid w:val="00FF29F3"/>
    <w:rsid w:val="00FF2B7D"/>
    <w:rsid w:val="00FF3821"/>
    <w:rsid w:val="00FF3A10"/>
    <w:rsid w:val="00FF4123"/>
    <w:rsid w:val="00FF4280"/>
    <w:rsid w:val="00FF45ED"/>
    <w:rsid w:val="00FF4D35"/>
    <w:rsid w:val="00FF4F3B"/>
    <w:rsid w:val="00FF50AC"/>
    <w:rsid w:val="00FF5BC2"/>
    <w:rsid w:val="00FF6D0B"/>
    <w:rsid w:val="00FF6F95"/>
    <w:rsid w:val="00FF7B0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locked="1" w:semiHidden="0" w:uiPriority="0" w:unhideWhenUsed="0"/>
    <w:lsdException w:name="footer" w:locked="1" w:semiHidden="0" w:uiPriority="0" w:unhideWhenUsed="0"/>
    <w:lsdException w:name="caption" w:locked="1" w:uiPriority="0" w:qFormat="1"/>
    <w:lsdException w:name="page number" w:locked="1" w:semiHidden="0" w:uiPriority="0" w:unhideWhenUsed="0"/>
    <w:lsdException w:name="List" w:locked="1" w:semiHidden="0" w:uiPriority="0" w:unhideWhenUsed="0"/>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HTML Top of Form" w:locked="1" w:semiHidden="0" w:uiPriority="0" w:unhideWhenUsed="0"/>
    <w:lsdException w:name="HTML Bottom of Form" w:locked="1" w:semiHidden="0" w:uiPriority="0" w:unhideWhenUsed="0"/>
    <w:lsdException w:name="Normal Table" w:locked="1" w:semiHidden="0" w:uiPriority="0" w:unhideWhenUsed="0"/>
    <w:lsdException w:name="No List" w:locked="1" w:semiHidden="0" w:uiPriority="0" w:unhideWhenUsed="0"/>
    <w:lsdException w:name="Balloon Text"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5E84"/>
    <w:pPr>
      <w:widowControl w:val="0"/>
    </w:pPr>
    <w:rPr>
      <w:rFonts w:eastAsia="Times New Roman"/>
      <w:sz w:val="20"/>
      <w:szCs w:val="20"/>
    </w:rPr>
  </w:style>
  <w:style w:type="paragraph" w:styleId="Heading1">
    <w:name w:val="heading 1"/>
    <w:basedOn w:val="Normal"/>
    <w:next w:val="Normal"/>
    <w:link w:val="Heading1Char"/>
    <w:uiPriority w:val="99"/>
    <w:qFormat/>
    <w:rsid w:val="00243577"/>
    <w:pPr>
      <w:keepNext/>
      <w:keepLines/>
      <w:widowControl/>
      <w:spacing w:before="480"/>
      <w:outlineLvl w:val="0"/>
    </w:pPr>
    <w:rPr>
      <w:rFonts w:ascii="Cambria" w:hAnsi="Cambria"/>
      <w:b/>
      <w:bCs/>
      <w:color w:val="365F91"/>
      <w:sz w:val="28"/>
      <w:szCs w:val="28"/>
    </w:rPr>
  </w:style>
  <w:style w:type="paragraph" w:styleId="Heading2">
    <w:name w:val="heading 2"/>
    <w:basedOn w:val="Normal"/>
    <w:next w:val="Normal"/>
    <w:link w:val="Heading2Char"/>
    <w:uiPriority w:val="99"/>
    <w:qFormat/>
    <w:rsid w:val="00F84FFD"/>
    <w:pPr>
      <w:keepNext/>
      <w:keepLines/>
      <w:spacing w:before="200"/>
      <w:outlineLvl w:val="1"/>
    </w:pPr>
    <w:rPr>
      <w:rFonts w:ascii="Cambria"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243577"/>
    <w:rPr>
      <w:rFonts w:ascii="Cambria" w:hAnsi="Cambria" w:cs="Times New Roman"/>
      <w:b/>
      <w:bCs/>
      <w:color w:val="365F91"/>
      <w:sz w:val="28"/>
      <w:szCs w:val="28"/>
    </w:rPr>
  </w:style>
  <w:style w:type="character" w:customStyle="1" w:styleId="Heading2Char">
    <w:name w:val="Heading 2 Char"/>
    <w:basedOn w:val="DefaultParagraphFont"/>
    <w:link w:val="Heading2"/>
    <w:uiPriority w:val="99"/>
    <w:semiHidden/>
    <w:locked/>
    <w:rsid w:val="00F84FFD"/>
    <w:rPr>
      <w:rFonts w:ascii="Cambria" w:hAnsi="Cambria" w:cs="Times New Roman"/>
      <w:b/>
      <w:bCs/>
      <w:snapToGrid w:val="0"/>
      <w:color w:val="4F81BD"/>
      <w:sz w:val="26"/>
      <w:szCs w:val="26"/>
    </w:rPr>
  </w:style>
  <w:style w:type="paragraph" w:customStyle="1" w:styleId="TITLE1">
    <w:name w:val="TITLE 1"/>
    <w:basedOn w:val="Heading1"/>
    <w:next w:val="Normal"/>
    <w:link w:val="TITLE1Char"/>
    <w:uiPriority w:val="99"/>
    <w:rsid w:val="00363412"/>
    <w:pPr>
      <w:keepLines w:val="0"/>
      <w:spacing w:before="120" w:after="120"/>
      <w:jc w:val="center"/>
    </w:pPr>
    <w:rPr>
      <w:rFonts w:ascii="Times New Roman" w:hAnsi="Times New Roman"/>
      <w:caps/>
      <w:color w:val="auto"/>
      <w:kern w:val="32"/>
      <w:sz w:val="24"/>
      <w:szCs w:val="32"/>
      <w:u w:val="single"/>
    </w:rPr>
  </w:style>
  <w:style w:type="character" w:customStyle="1" w:styleId="TITLE1Char">
    <w:name w:val="TITLE 1 Char"/>
    <w:basedOn w:val="Heading1Char"/>
    <w:link w:val="TITLE1"/>
    <w:uiPriority w:val="99"/>
    <w:locked/>
    <w:rsid w:val="00363412"/>
    <w:rPr>
      <w:rFonts w:ascii="Times New Roman" w:hAnsi="Times New Roman" w:cs="Times New Roman"/>
      <w:b/>
      <w:bCs/>
      <w:caps/>
      <w:color w:val="365F91"/>
      <w:kern w:val="32"/>
      <w:sz w:val="32"/>
      <w:szCs w:val="32"/>
      <w:u w:val="single"/>
    </w:rPr>
  </w:style>
  <w:style w:type="paragraph" w:customStyle="1" w:styleId="Style1">
    <w:name w:val="Style1"/>
    <w:basedOn w:val="Normal"/>
    <w:link w:val="Style1Char"/>
    <w:uiPriority w:val="99"/>
    <w:rsid w:val="00000898"/>
    <w:pPr>
      <w:widowControl/>
      <w:spacing w:before="100" w:beforeAutospacing="1" w:after="100" w:afterAutospacing="1" w:line="480" w:lineRule="auto"/>
      <w:ind w:firstLine="720"/>
    </w:pPr>
    <w:rPr>
      <w:rFonts w:eastAsia="Calibri"/>
      <w:sz w:val="24"/>
    </w:rPr>
  </w:style>
  <w:style w:type="character" w:customStyle="1" w:styleId="Style1Char">
    <w:name w:val="Style1 Char"/>
    <w:basedOn w:val="DefaultParagraphFont"/>
    <w:link w:val="Style1"/>
    <w:uiPriority w:val="99"/>
    <w:locked/>
    <w:rsid w:val="00000898"/>
    <w:rPr>
      <w:rFonts w:ascii="Times New Roman" w:hAnsi="Times New Roman" w:cs="Times New Roman"/>
      <w:sz w:val="24"/>
    </w:rPr>
  </w:style>
  <w:style w:type="paragraph" w:customStyle="1" w:styleId="BodyText2S">
    <w:name w:val="Body Text 2S"/>
    <w:basedOn w:val="Normal"/>
    <w:link w:val="BodyText2SChar"/>
    <w:uiPriority w:val="99"/>
    <w:rsid w:val="00243577"/>
    <w:pPr>
      <w:widowControl/>
      <w:spacing w:line="480" w:lineRule="auto"/>
      <w:ind w:firstLine="720"/>
      <w:jc w:val="both"/>
    </w:pPr>
    <w:rPr>
      <w:rFonts w:eastAsia="Calibri"/>
      <w:sz w:val="24"/>
    </w:rPr>
  </w:style>
  <w:style w:type="character" w:customStyle="1" w:styleId="BodyText2SChar">
    <w:name w:val="Body Text 2S Char"/>
    <w:basedOn w:val="DefaultParagraphFont"/>
    <w:link w:val="BodyText2S"/>
    <w:uiPriority w:val="99"/>
    <w:locked/>
    <w:rsid w:val="00243577"/>
    <w:rPr>
      <w:rFonts w:ascii="Times New Roman" w:hAnsi="Times New Roman" w:cs="Times New Roman"/>
      <w:sz w:val="20"/>
      <w:szCs w:val="20"/>
    </w:rPr>
  </w:style>
  <w:style w:type="paragraph" w:customStyle="1" w:styleId="BodyTexts2">
    <w:name w:val="Body Text s2"/>
    <w:basedOn w:val="Normal"/>
    <w:uiPriority w:val="99"/>
    <w:rsid w:val="00EF6A39"/>
    <w:pPr>
      <w:autoSpaceDE w:val="0"/>
      <w:autoSpaceDN w:val="0"/>
      <w:adjustRightInd w:val="0"/>
      <w:spacing w:before="100" w:beforeAutospacing="1" w:after="100" w:afterAutospacing="1" w:line="480" w:lineRule="auto"/>
      <w:ind w:firstLine="720"/>
    </w:pPr>
    <w:rPr>
      <w:color w:val="000000"/>
      <w:sz w:val="24"/>
      <w:szCs w:val="24"/>
    </w:rPr>
  </w:style>
  <w:style w:type="paragraph" w:customStyle="1" w:styleId="TitleI">
    <w:name w:val="Title I"/>
    <w:basedOn w:val="ListParagraph"/>
    <w:uiPriority w:val="99"/>
    <w:rsid w:val="00247E70"/>
    <w:pPr>
      <w:keepNext/>
      <w:keepLines/>
      <w:numPr>
        <w:numId w:val="1"/>
      </w:numPr>
      <w:spacing w:before="120"/>
    </w:pPr>
    <w:rPr>
      <w:b/>
      <w:u w:val="single"/>
    </w:rPr>
  </w:style>
  <w:style w:type="paragraph" w:styleId="ListParagraph">
    <w:name w:val="List Paragraph"/>
    <w:basedOn w:val="Normal"/>
    <w:uiPriority w:val="99"/>
    <w:qFormat/>
    <w:rsid w:val="00243577"/>
    <w:pPr>
      <w:widowControl/>
      <w:ind w:left="720"/>
      <w:contextualSpacing/>
    </w:pPr>
    <w:rPr>
      <w:sz w:val="24"/>
    </w:rPr>
  </w:style>
  <w:style w:type="paragraph" w:styleId="Quote">
    <w:name w:val="Quote"/>
    <w:basedOn w:val="Normal"/>
    <w:next w:val="Normal"/>
    <w:link w:val="QuoteChar"/>
    <w:uiPriority w:val="99"/>
    <w:qFormat/>
    <w:rsid w:val="00243577"/>
    <w:pPr>
      <w:widowControl/>
    </w:pPr>
    <w:rPr>
      <w:rFonts w:eastAsia="Calibri"/>
      <w:i/>
      <w:iCs/>
      <w:color w:val="000000"/>
      <w:sz w:val="24"/>
    </w:rPr>
  </w:style>
  <w:style w:type="character" w:customStyle="1" w:styleId="QuoteChar">
    <w:name w:val="Quote Char"/>
    <w:basedOn w:val="DefaultParagraphFont"/>
    <w:link w:val="Quote"/>
    <w:uiPriority w:val="99"/>
    <w:locked/>
    <w:rsid w:val="00243577"/>
    <w:rPr>
      <w:rFonts w:ascii="Times New Roman" w:hAnsi="Times New Roman" w:cs="Times New Roman"/>
      <w:i/>
      <w:iCs/>
      <w:color w:val="000000"/>
      <w:sz w:val="20"/>
      <w:szCs w:val="20"/>
    </w:rPr>
  </w:style>
  <w:style w:type="paragraph" w:customStyle="1" w:styleId="NumberedParags">
    <w:name w:val="Numbered Parags"/>
    <w:basedOn w:val="Normal"/>
    <w:uiPriority w:val="99"/>
    <w:rsid w:val="00BB21A0"/>
    <w:pPr>
      <w:widowControl/>
      <w:numPr>
        <w:numId w:val="4"/>
      </w:numPr>
      <w:spacing w:before="240" w:after="240" w:line="480" w:lineRule="auto"/>
      <w:contextualSpacing/>
    </w:pPr>
    <w:rPr>
      <w:color w:val="000000"/>
      <w:sz w:val="24"/>
    </w:rPr>
  </w:style>
  <w:style w:type="paragraph" w:styleId="List">
    <w:name w:val="List"/>
    <w:basedOn w:val="Normal"/>
    <w:uiPriority w:val="99"/>
    <w:rsid w:val="00243577"/>
    <w:pPr>
      <w:widowControl/>
      <w:numPr>
        <w:numId w:val="7"/>
      </w:numPr>
      <w:spacing w:line="480" w:lineRule="auto"/>
      <w:contextualSpacing/>
      <w:jc w:val="both"/>
    </w:pPr>
    <w:rPr>
      <w:sz w:val="24"/>
    </w:rPr>
  </w:style>
  <w:style w:type="paragraph" w:styleId="Header">
    <w:name w:val="header"/>
    <w:basedOn w:val="Normal"/>
    <w:link w:val="HeaderChar"/>
    <w:uiPriority w:val="99"/>
    <w:rsid w:val="00243577"/>
    <w:pPr>
      <w:widowControl/>
      <w:tabs>
        <w:tab w:val="center" w:pos="4320"/>
        <w:tab w:val="right" w:pos="8640"/>
      </w:tabs>
    </w:pPr>
    <w:rPr>
      <w:sz w:val="24"/>
    </w:rPr>
  </w:style>
  <w:style w:type="character" w:customStyle="1" w:styleId="HeaderChar">
    <w:name w:val="Header Char"/>
    <w:basedOn w:val="DefaultParagraphFont"/>
    <w:link w:val="Header"/>
    <w:uiPriority w:val="99"/>
    <w:locked/>
    <w:rsid w:val="00243577"/>
    <w:rPr>
      <w:rFonts w:ascii="Times New Roman" w:hAnsi="Times New Roman" w:cs="Times New Roman"/>
      <w:sz w:val="20"/>
      <w:szCs w:val="20"/>
    </w:rPr>
  </w:style>
  <w:style w:type="paragraph" w:styleId="Footer">
    <w:name w:val="footer"/>
    <w:basedOn w:val="Normal"/>
    <w:link w:val="FooterChar"/>
    <w:uiPriority w:val="99"/>
    <w:rsid w:val="00243577"/>
    <w:pPr>
      <w:widowControl/>
      <w:tabs>
        <w:tab w:val="center" w:pos="4320"/>
        <w:tab w:val="right" w:pos="8640"/>
      </w:tabs>
    </w:pPr>
    <w:rPr>
      <w:sz w:val="24"/>
    </w:rPr>
  </w:style>
  <w:style w:type="character" w:customStyle="1" w:styleId="FooterChar">
    <w:name w:val="Footer Char"/>
    <w:basedOn w:val="DefaultParagraphFont"/>
    <w:link w:val="Footer"/>
    <w:uiPriority w:val="99"/>
    <w:locked/>
    <w:rsid w:val="00243577"/>
    <w:rPr>
      <w:rFonts w:ascii="Times New Roman" w:hAnsi="Times New Roman" w:cs="Times New Roman"/>
      <w:sz w:val="20"/>
      <w:szCs w:val="20"/>
    </w:rPr>
  </w:style>
  <w:style w:type="character" w:styleId="PageNumber">
    <w:name w:val="page number"/>
    <w:basedOn w:val="DefaultParagraphFont"/>
    <w:uiPriority w:val="99"/>
    <w:rsid w:val="00243577"/>
    <w:rPr>
      <w:rFonts w:cs="Times New Roman"/>
    </w:rPr>
  </w:style>
  <w:style w:type="paragraph" w:styleId="BodyText">
    <w:name w:val="Body Text"/>
    <w:aliases w:val="s1"/>
    <w:basedOn w:val="Normal"/>
    <w:link w:val="BodyTextChar"/>
    <w:uiPriority w:val="99"/>
    <w:rsid w:val="00243577"/>
    <w:pPr>
      <w:widowControl/>
      <w:jc w:val="both"/>
    </w:pPr>
    <w:rPr>
      <w:sz w:val="28"/>
    </w:rPr>
  </w:style>
  <w:style w:type="character" w:customStyle="1" w:styleId="BodyTextChar">
    <w:name w:val="Body Text Char"/>
    <w:aliases w:val="s1 Char"/>
    <w:basedOn w:val="DefaultParagraphFont"/>
    <w:link w:val="BodyText"/>
    <w:uiPriority w:val="99"/>
    <w:locked/>
    <w:rsid w:val="00243577"/>
    <w:rPr>
      <w:rFonts w:ascii="Times New Roman" w:hAnsi="Times New Roman" w:cs="Times New Roman"/>
      <w:sz w:val="20"/>
      <w:szCs w:val="20"/>
    </w:rPr>
  </w:style>
  <w:style w:type="character" w:styleId="Hyperlink">
    <w:name w:val="Hyperlink"/>
    <w:basedOn w:val="DefaultParagraphFont"/>
    <w:uiPriority w:val="99"/>
    <w:rsid w:val="00243577"/>
    <w:rPr>
      <w:rFonts w:cs="Times New Roman"/>
      <w:color w:val="0000FF"/>
      <w:u w:val="single"/>
    </w:rPr>
  </w:style>
  <w:style w:type="paragraph" w:styleId="BalloonText">
    <w:name w:val="Balloon Text"/>
    <w:basedOn w:val="Normal"/>
    <w:link w:val="BalloonTextChar"/>
    <w:uiPriority w:val="99"/>
    <w:semiHidden/>
    <w:rsid w:val="00243577"/>
    <w:pPr>
      <w:widowControl/>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43577"/>
    <w:rPr>
      <w:rFonts w:ascii="Tahoma" w:hAnsi="Tahoma" w:cs="Tahoma"/>
      <w:sz w:val="16"/>
      <w:szCs w:val="16"/>
    </w:rPr>
  </w:style>
  <w:style w:type="table" w:styleId="TableGrid">
    <w:name w:val="Table Grid"/>
    <w:basedOn w:val="TableNormal"/>
    <w:uiPriority w:val="99"/>
    <w:rsid w:val="00243577"/>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odLegal1">
    <w:name w:val="ModLegal1"/>
    <w:basedOn w:val="Normal"/>
    <w:next w:val="Normal"/>
    <w:uiPriority w:val="99"/>
    <w:rsid w:val="00243577"/>
    <w:pPr>
      <w:spacing w:after="240" w:line="480" w:lineRule="auto"/>
      <w:jc w:val="center"/>
    </w:pPr>
    <w:rPr>
      <w:b/>
      <w:caps/>
    </w:rPr>
  </w:style>
  <w:style w:type="paragraph" w:customStyle="1" w:styleId="InterProdBody">
    <w:name w:val="InterProdBody"/>
    <w:basedOn w:val="Normal"/>
    <w:uiPriority w:val="99"/>
    <w:rsid w:val="00243577"/>
    <w:pPr>
      <w:spacing w:line="480" w:lineRule="auto"/>
      <w:jc w:val="both"/>
    </w:pPr>
    <w:rPr>
      <w:szCs w:val="24"/>
    </w:rPr>
  </w:style>
  <w:style w:type="paragraph" w:styleId="Title">
    <w:name w:val="Title"/>
    <w:aliases w:val="t1"/>
    <w:basedOn w:val="Normal"/>
    <w:link w:val="TitleChar"/>
    <w:uiPriority w:val="99"/>
    <w:qFormat/>
    <w:rsid w:val="002C5E84"/>
    <w:pPr>
      <w:widowControl/>
      <w:jc w:val="center"/>
    </w:pPr>
    <w:rPr>
      <w:rFonts w:ascii="Arial" w:hAnsi="Arial"/>
      <w:b/>
      <w:sz w:val="22"/>
    </w:rPr>
  </w:style>
  <w:style w:type="character" w:customStyle="1" w:styleId="TitleChar">
    <w:name w:val="Title Char"/>
    <w:aliases w:val="t1 Char"/>
    <w:basedOn w:val="DefaultParagraphFont"/>
    <w:link w:val="Title"/>
    <w:uiPriority w:val="99"/>
    <w:locked/>
    <w:rsid w:val="002C5E84"/>
    <w:rPr>
      <w:rFonts w:ascii="Arial" w:hAnsi="Arial" w:cs="Times New Roman"/>
      <w:b/>
      <w:sz w:val="22"/>
    </w:rPr>
  </w:style>
  <w:style w:type="paragraph" w:customStyle="1" w:styleId="Default">
    <w:name w:val="Default"/>
    <w:uiPriority w:val="99"/>
    <w:rsid w:val="004350E5"/>
    <w:pPr>
      <w:widowControl w:val="0"/>
      <w:autoSpaceDE w:val="0"/>
      <w:autoSpaceDN w:val="0"/>
      <w:adjustRightInd w:val="0"/>
    </w:pPr>
    <w:rPr>
      <w:rFonts w:eastAsia="Times New Roman"/>
      <w:color w:val="000000"/>
      <w:sz w:val="24"/>
      <w:szCs w:val="24"/>
    </w:rPr>
  </w:style>
  <w:style w:type="paragraph" w:customStyle="1" w:styleId="CM19">
    <w:name w:val="CM19"/>
    <w:basedOn w:val="Default"/>
    <w:next w:val="Default"/>
    <w:uiPriority w:val="99"/>
    <w:rsid w:val="004350E5"/>
    <w:pPr>
      <w:spacing w:line="273" w:lineRule="atLeast"/>
    </w:pPr>
    <w:rPr>
      <w:color w:val="auto"/>
    </w:rPr>
  </w:style>
  <w:style w:type="paragraph" w:customStyle="1" w:styleId="CM20">
    <w:name w:val="CM20"/>
    <w:basedOn w:val="Default"/>
    <w:next w:val="Default"/>
    <w:uiPriority w:val="99"/>
    <w:rsid w:val="004350E5"/>
    <w:rPr>
      <w:color w:val="auto"/>
    </w:rPr>
  </w:style>
  <w:style w:type="paragraph" w:customStyle="1" w:styleId="CM21">
    <w:name w:val="CM21"/>
    <w:basedOn w:val="Default"/>
    <w:next w:val="Default"/>
    <w:uiPriority w:val="99"/>
    <w:rsid w:val="004350E5"/>
    <w:rPr>
      <w:color w:val="auto"/>
    </w:rPr>
  </w:style>
  <w:style w:type="paragraph" w:styleId="NormalWeb">
    <w:name w:val="Normal (Web)"/>
    <w:basedOn w:val="Normal"/>
    <w:uiPriority w:val="99"/>
    <w:rsid w:val="004350E5"/>
    <w:pPr>
      <w:widowControl/>
      <w:spacing w:before="100" w:beforeAutospacing="1" w:after="100" w:afterAutospacing="1"/>
    </w:pPr>
    <w:rPr>
      <w:sz w:val="24"/>
      <w:szCs w:val="24"/>
    </w:rPr>
  </w:style>
  <w:style w:type="paragraph" w:styleId="BodyTextIndent">
    <w:name w:val="Body Text Indent"/>
    <w:basedOn w:val="Normal"/>
    <w:link w:val="BodyTextIndentChar"/>
    <w:uiPriority w:val="99"/>
    <w:rsid w:val="00D3561C"/>
    <w:pPr>
      <w:spacing w:after="120"/>
      <w:ind w:left="360"/>
    </w:pPr>
  </w:style>
  <w:style w:type="character" w:customStyle="1" w:styleId="BodyTextIndentChar">
    <w:name w:val="Body Text Indent Char"/>
    <w:basedOn w:val="DefaultParagraphFont"/>
    <w:link w:val="BodyTextIndent"/>
    <w:uiPriority w:val="99"/>
    <w:locked/>
    <w:rsid w:val="00D3561C"/>
    <w:rPr>
      <w:rFonts w:eastAsia="Times New Roman" w:cs="Times New Roman"/>
      <w:snapToGrid w:val="0"/>
      <w:sz w:val="20"/>
    </w:rPr>
  </w:style>
  <w:style w:type="paragraph" w:styleId="PlainText">
    <w:name w:val="Plain Text"/>
    <w:basedOn w:val="Normal"/>
    <w:link w:val="PlainTextChar"/>
    <w:uiPriority w:val="99"/>
    <w:rsid w:val="00732C9F"/>
    <w:pPr>
      <w:widowControl/>
    </w:pPr>
    <w:rPr>
      <w:rFonts w:ascii="Consolas" w:eastAsia="Calibri" w:hAnsi="Consolas"/>
      <w:sz w:val="21"/>
      <w:szCs w:val="21"/>
    </w:rPr>
  </w:style>
  <w:style w:type="character" w:customStyle="1" w:styleId="PlainTextChar">
    <w:name w:val="Plain Text Char"/>
    <w:basedOn w:val="DefaultParagraphFont"/>
    <w:link w:val="PlainText"/>
    <w:uiPriority w:val="99"/>
    <w:locked/>
    <w:rsid w:val="00732C9F"/>
    <w:rPr>
      <w:rFonts w:ascii="Consolas" w:hAnsi="Consolas" w:cs="Times New Roman"/>
      <w:sz w:val="21"/>
      <w:szCs w:val="21"/>
    </w:rPr>
  </w:style>
  <w:style w:type="character" w:styleId="CommentReference">
    <w:name w:val="annotation reference"/>
    <w:basedOn w:val="DefaultParagraphFont"/>
    <w:uiPriority w:val="99"/>
    <w:rsid w:val="00FD6AC8"/>
    <w:rPr>
      <w:rFonts w:cs="Times New Roman"/>
      <w:sz w:val="16"/>
      <w:szCs w:val="16"/>
    </w:rPr>
  </w:style>
  <w:style w:type="paragraph" w:styleId="CommentText">
    <w:name w:val="annotation text"/>
    <w:basedOn w:val="Normal"/>
    <w:link w:val="CommentTextChar"/>
    <w:uiPriority w:val="99"/>
    <w:rsid w:val="00FD6AC8"/>
  </w:style>
  <w:style w:type="character" w:customStyle="1" w:styleId="CommentTextChar">
    <w:name w:val="Comment Text Char"/>
    <w:basedOn w:val="DefaultParagraphFont"/>
    <w:link w:val="CommentText"/>
    <w:uiPriority w:val="99"/>
    <w:locked/>
    <w:rsid w:val="00FD6AC8"/>
    <w:rPr>
      <w:rFonts w:eastAsia="Times New Roman" w:cs="Times New Roman"/>
      <w:snapToGrid w:val="0"/>
      <w:sz w:val="20"/>
    </w:rPr>
  </w:style>
  <w:style w:type="paragraph" w:styleId="CommentSubject">
    <w:name w:val="annotation subject"/>
    <w:basedOn w:val="CommentText"/>
    <w:next w:val="CommentText"/>
    <w:link w:val="CommentSubjectChar"/>
    <w:uiPriority w:val="99"/>
    <w:rsid w:val="00FD6AC8"/>
    <w:rPr>
      <w:b/>
      <w:bCs/>
    </w:rPr>
  </w:style>
  <w:style w:type="character" w:customStyle="1" w:styleId="CommentSubjectChar">
    <w:name w:val="Comment Subject Char"/>
    <w:basedOn w:val="CommentTextChar"/>
    <w:link w:val="CommentSubject"/>
    <w:uiPriority w:val="99"/>
    <w:locked/>
    <w:rsid w:val="00FD6AC8"/>
    <w:rPr>
      <w:rFonts w:eastAsia="Times New Roman" w:cs="Times New Roman"/>
      <w:b/>
      <w:bCs/>
      <w:snapToGrid w:val="0"/>
      <w:sz w:val="20"/>
    </w:rPr>
  </w:style>
  <w:style w:type="paragraph" w:styleId="FootnoteText">
    <w:name w:val="footnote text"/>
    <w:basedOn w:val="Normal"/>
    <w:link w:val="FootnoteTextChar"/>
    <w:uiPriority w:val="99"/>
    <w:rsid w:val="00FB52F9"/>
  </w:style>
  <w:style w:type="character" w:customStyle="1" w:styleId="FootnoteTextChar">
    <w:name w:val="Footnote Text Char"/>
    <w:basedOn w:val="DefaultParagraphFont"/>
    <w:link w:val="FootnoteText"/>
    <w:uiPriority w:val="99"/>
    <w:locked/>
    <w:rsid w:val="00FB52F9"/>
    <w:rPr>
      <w:rFonts w:eastAsia="Times New Roman" w:cs="Times New Roman"/>
      <w:snapToGrid w:val="0"/>
      <w:sz w:val="20"/>
    </w:rPr>
  </w:style>
  <w:style w:type="character" w:styleId="FootnoteReference">
    <w:name w:val="footnote reference"/>
    <w:basedOn w:val="DefaultParagraphFont"/>
    <w:uiPriority w:val="99"/>
    <w:rsid w:val="00FB52F9"/>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56014202">
      <w:marLeft w:val="0"/>
      <w:marRight w:val="0"/>
      <w:marTop w:val="0"/>
      <w:marBottom w:val="0"/>
      <w:divBdr>
        <w:top w:val="none" w:sz="0" w:space="0" w:color="auto"/>
        <w:left w:val="none" w:sz="0" w:space="0" w:color="auto"/>
        <w:bottom w:val="none" w:sz="0" w:space="0" w:color="auto"/>
        <w:right w:val="none" w:sz="0" w:space="0" w:color="auto"/>
      </w:divBdr>
    </w:div>
    <w:div w:id="256014203">
      <w:marLeft w:val="0"/>
      <w:marRight w:val="0"/>
      <w:marTop w:val="0"/>
      <w:marBottom w:val="0"/>
      <w:divBdr>
        <w:top w:val="none" w:sz="0" w:space="0" w:color="auto"/>
        <w:left w:val="none" w:sz="0" w:space="0" w:color="auto"/>
        <w:bottom w:val="none" w:sz="0" w:space="0" w:color="auto"/>
        <w:right w:val="none" w:sz="0" w:space="0" w:color="auto"/>
      </w:divBdr>
    </w:div>
    <w:div w:id="256014204">
      <w:marLeft w:val="0"/>
      <w:marRight w:val="0"/>
      <w:marTop w:val="0"/>
      <w:marBottom w:val="0"/>
      <w:divBdr>
        <w:top w:val="none" w:sz="0" w:space="0" w:color="auto"/>
        <w:left w:val="none" w:sz="0" w:space="0" w:color="auto"/>
        <w:bottom w:val="none" w:sz="0" w:space="0" w:color="auto"/>
        <w:right w:val="none" w:sz="0" w:space="0" w:color="auto"/>
      </w:divBdr>
    </w:div>
    <w:div w:id="256014205">
      <w:marLeft w:val="0"/>
      <w:marRight w:val="0"/>
      <w:marTop w:val="0"/>
      <w:marBottom w:val="0"/>
      <w:divBdr>
        <w:top w:val="none" w:sz="0" w:space="0" w:color="auto"/>
        <w:left w:val="none" w:sz="0" w:space="0" w:color="auto"/>
        <w:bottom w:val="none" w:sz="0" w:space="0" w:color="auto"/>
        <w:right w:val="none" w:sz="0" w:space="0" w:color="auto"/>
      </w:divBdr>
    </w:div>
    <w:div w:id="256014206">
      <w:marLeft w:val="0"/>
      <w:marRight w:val="0"/>
      <w:marTop w:val="0"/>
      <w:marBottom w:val="0"/>
      <w:divBdr>
        <w:top w:val="none" w:sz="0" w:space="0" w:color="auto"/>
        <w:left w:val="none" w:sz="0" w:space="0" w:color="auto"/>
        <w:bottom w:val="none" w:sz="0" w:space="0" w:color="auto"/>
        <w:right w:val="none" w:sz="0" w:space="0" w:color="auto"/>
      </w:divBdr>
    </w:div>
    <w:div w:id="256014207">
      <w:marLeft w:val="0"/>
      <w:marRight w:val="0"/>
      <w:marTop w:val="0"/>
      <w:marBottom w:val="0"/>
      <w:divBdr>
        <w:top w:val="none" w:sz="0" w:space="0" w:color="auto"/>
        <w:left w:val="none" w:sz="0" w:space="0" w:color="auto"/>
        <w:bottom w:val="none" w:sz="0" w:space="0" w:color="auto"/>
        <w:right w:val="none" w:sz="0" w:space="0" w:color="auto"/>
      </w:divBdr>
    </w:div>
    <w:div w:id="256014208">
      <w:marLeft w:val="0"/>
      <w:marRight w:val="0"/>
      <w:marTop w:val="0"/>
      <w:marBottom w:val="0"/>
      <w:divBdr>
        <w:top w:val="none" w:sz="0" w:space="0" w:color="auto"/>
        <w:left w:val="none" w:sz="0" w:space="0" w:color="auto"/>
        <w:bottom w:val="none" w:sz="0" w:space="0" w:color="auto"/>
        <w:right w:val="none" w:sz="0" w:space="0" w:color="auto"/>
      </w:divBdr>
    </w:div>
    <w:div w:id="256014209">
      <w:marLeft w:val="0"/>
      <w:marRight w:val="0"/>
      <w:marTop w:val="0"/>
      <w:marBottom w:val="0"/>
      <w:divBdr>
        <w:top w:val="none" w:sz="0" w:space="0" w:color="auto"/>
        <w:left w:val="none" w:sz="0" w:space="0" w:color="auto"/>
        <w:bottom w:val="none" w:sz="0" w:space="0" w:color="auto"/>
        <w:right w:val="none" w:sz="0" w:space="0" w:color="auto"/>
      </w:divBdr>
    </w:div>
    <w:div w:id="256014210">
      <w:marLeft w:val="0"/>
      <w:marRight w:val="0"/>
      <w:marTop w:val="0"/>
      <w:marBottom w:val="0"/>
      <w:divBdr>
        <w:top w:val="none" w:sz="0" w:space="0" w:color="auto"/>
        <w:left w:val="none" w:sz="0" w:space="0" w:color="auto"/>
        <w:bottom w:val="none" w:sz="0" w:space="0" w:color="auto"/>
        <w:right w:val="none" w:sz="0" w:space="0" w:color="auto"/>
      </w:divBdr>
    </w:div>
    <w:div w:id="256014211">
      <w:marLeft w:val="0"/>
      <w:marRight w:val="0"/>
      <w:marTop w:val="0"/>
      <w:marBottom w:val="0"/>
      <w:divBdr>
        <w:top w:val="none" w:sz="0" w:space="0" w:color="auto"/>
        <w:left w:val="none" w:sz="0" w:space="0" w:color="auto"/>
        <w:bottom w:val="none" w:sz="0" w:space="0" w:color="auto"/>
        <w:right w:val="none" w:sz="0" w:space="0" w:color="auto"/>
      </w:divBdr>
    </w:div>
    <w:div w:id="1685671594">
      <w:bodyDiv w:val="1"/>
      <w:marLeft w:val="0"/>
      <w:marRight w:val="0"/>
      <w:marTop w:val="0"/>
      <w:marBottom w:val="0"/>
      <w:divBdr>
        <w:top w:val="none" w:sz="0" w:space="0" w:color="auto"/>
        <w:left w:val="none" w:sz="0" w:space="0" w:color="auto"/>
        <w:bottom w:val="none" w:sz="0" w:space="0" w:color="auto"/>
        <w:right w:val="none" w:sz="0" w:space="0" w:color="auto"/>
      </w:divBdr>
    </w:div>
    <w:div w:id="2126732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 standalone="yes"?>
<Relationships xmlns="http://schemas.openxmlformats.org/package/2006/relationships">
  <Relationship Id="rId8" Type="http://schemas.openxmlformats.org/officeDocument/2006/relationships/header" Target="header1.xml" />
  <Relationship Id="rId13" Type="http://schemas.openxmlformats.org/officeDocument/2006/relationships/footer" Target="footer3.xml" />
  <Relationship Id="rId3" Type="http://schemas.openxmlformats.org/officeDocument/2006/relationships/styles" Target="styles.xml" />
  <Relationship Id="rId7" Type="http://schemas.openxmlformats.org/officeDocument/2006/relationships/endnotes" Target="endnotes.xml" />
  <Relationship Id="rId12" Type="http://schemas.openxmlformats.org/officeDocument/2006/relationships/header" Target="header3.xml" />
  <Relationship Id="rId2" Type="http://schemas.openxmlformats.org/officeDocument/2006/relationships/numbering" Target="numbering.xml" />
  <Relationship Id="rId16" Type="http://schemas.microsoft.com/office/2007/relationships/stylesWithEffects" Target="stylesWithEffects.xml" />
  <Relationship Id="rId1" Type="http://schemas.openxmlformats.org/officeDocument/2006/relationships/customXml" Target="../customXml/item1.xml" />
  <Relationship Id="rId6" Type="http://schemas.openxmlformats.org/officeDocument/2006/relationships/footnotes" Target="footnotes.xml" />
  <Relationship Id="rId11" Type="http://schemas.openxmlformats.org/officeDocument/2006/relationships/footer" Target="footer2.xml" />
  <Relationship Id="rId5" Type="http://schemas.openxmlformats.org/officeDocument/2006/relationships/webSettings" Target="webSettings.xml" />
  <Relationship Id="rId15" Type="http://schemas.openxmlformats.org/officeDocument/2006/relationships/theme" Target="theme/theme1.xml" />
  <Relationship Id="rId10" Type="http://schemas.openxmlformats.org/officeDocument/2006/relationships/footer" Target="footer1.xml" />
  <Relationship Id="rId4" Type="http://schemas.openxmlformats.org/officeDocument/2006/relationships/settings" Target="settings.xml" />
  <Relationship Id="rId9" Type="http://schemas.openxmlformats.org/officeDocument/2006/relationships/header" Target="header2.xml" />
  <Relationship Id="rId14" Type="http://schemas.openxmlformats.org/officeDocument/2006/relationships/fontTable" Target="fontTable.xml" />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473627-AB3C-4549-B233-18B36D2E91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Pages>3</Pages>
  <Words>5463</Words>
  <Characters>31737</Characters>
  <Application>Microsoft Office Word</Application>
  <DocSecurity>0</DocSecurity>
  <Lines>754</Lines>
  <Paragraphs>326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37392</CharactersWithSpaces>
  <SharedDoc>false</SharedDoc>
  <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gFAACRwgU2+mnxkvelR/LuNEC4ahv58lEAjaPOdRaLqV+tkT1UrWfnqCo41Y/HAzw34wJxY3EXQ4N/7x
mXUKYe/zsoiePtxqsM/BqlbS4LrKG8PGtpzewTIbpfaSrHHQCTTB6Rb/hFVEwtZJ5FLJ1QJdEir4
X4VpR4CL+KU5LBO5PxiU75+Nl/zpQnXP4MOoY8fp7pS5/qD60haxz+wJRoGkn2XMIktpyT1B0R1U
PO1aoKDHtEoL6Kd9x</vt:lpwstr>
  </property>
  <property fmtid="{D5CDD505-2E9C-101B-9397-08002B2CF9AE}" pid="3" name="MAIL_MSG_ID2">
    <vt:lpwstr>5oPfJXQM5+PtPR6+LqlEYL2mezzNY8bLJ1SbSbbqSG+YExI1IPSsZEZoTV7
POCOFNH61dTjIdu2gttGu2bdDEpLfU8K6Damog==</vt:lpwstr>
  </property>
  <property fmtid="{D5CDD505-2E9C-101B-9397-08002B2CF9AE}" pid="4" name="RESPONSE_SENDER_NAME">
    <vt:lpwstr>sAAA4E8dREqJqIpb0rQlzVcjoQ+5jIqJMNjuBrJY9nMLi2w=</vt:lpwstr>
  </property>
  <property fmtid="{D5CDD505-2E9C-101B-9397-08002B2CF9AE}" pid="5" name="EMAIL_OWNER_ADDRESS">
    <vt:lpwstr>4AAAyjQjm0EOGgImznb4pls0w5dgnGYaWCsnVz3I4+II25WHWQKwtfu4ww==</vt:lpwstr>
  </property>
</Properties>
</file>