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5653694"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463B2372" w14:textId="77777777" w:rsidR="007C0528" w:rsidRDefault="007C0528" w:rsidP="006E08CB">
            <w:pPr>
              <w:pStyle w:val="MastHeadState"/>
              <w:jc w:val="right"/>
            </w:pPr>
            <w:bookmarkStart w:id="0" w:name="_GoBack"/>
            <w:bookmarkEnd w:id="0"/>
            <w:r>
              <w:t>State of Florida</w:t>
            </w:r>
          </w:p>
          <w:p w14:paraId="65CBB6BC" w14:textId="77777777" w:rsidR="007C0528" w:rsidRDefault="00B9002E">
            <w:pPr>
              <w:jc w:val="center"/>
            </w:pPr>
            <w:r>
              <w:rPr>
                <w:noProof/>
              </w:rPr>
              <w:drawing>
                <wp:inline distT="0" distB="0" distL="0" distR="0" wp14:anchorId="3E9A910C" wp14:editId="4ABB51B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32E40D5"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07A12DB" w14:textId="77777777" w:rsidR="007C0528" w:rsidRDefault="007C0528">
            <w:pPr>
              <w:pStyle w:val="MastHeadPSC"/>
            </w:pPr>
            <w:r>
              <w:t>Public Service Commission</w:t>
            </w:r>
          </w:p>
          <w:p w14:paraId="56322F7A" w14:textId="77777777" w:rsidR="007C0528" w:rsidRDefault="007C0528">
            <w:pPr>
              <w:pStyle w:val="MastHeadAddress"/>
            </w:pPr>
            <w:r>
              <w:t>Capital Circle Office Center ● 2540 Shumard Oak Boulevard</w:t>
            </w:r>
            <w:r>
              <w:br/>
              <w:t>Tallahassee, Florida 32399-0850</w:t>
            </w:r>
          </w:p>
          <w:p w14:paraId="5E5445F1" w14:textId="77777777" w:rsidR="007C0528" w:rsidRDefault="007C0528">
            <w:pPr>
              <w:pStyle w:val="MastHeadMemorandum"/>
            </w:pPr>
            <w:r>
              <w:t>-M-E-M-O-R-A-N-D-U-M-</w:t>
            </w:r>
          </w:p>
          <w:p w14:paraId="620C1A98" w14:textId="77777777" w:rsidR="007C0528" w:rsidRDefault="007C0528">
            <w:pPr>
              <w:pStyle w:val="MemoHeading"/>
            </w:pPr>
          </w:p>
        </w:tc>
      </w:tr>
      <w:tr w:rsidR="007C0528" w14:paraId="6CB3D301"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6EB7AD3"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2D3A6D3" w14:textId="16FD73E9" w:rsidR="007C0528" w:rsidRDefault="009A4D76" w:rsidP="006D75F2">
            <w:pPr>
              <w:pStyle w:val="MemoHeading"/>
            </w:pPr>
            <w:r>
              <w:t>May 2</w:t>
            </w:r>
            <w:r w:rsidR="00427BAD">
              <w:t>, 2019</w:t>
            </w:r>
          </w:p>
        </w:tc>
      </w:tr>
      <w:tr w:rsidR="007C0528" w14:paraId="1167BDCC" w14:textId="77777777">
        <w:tc>
          <w:tcPr>
            <w:tcW w:w="1254" w:type="dxa"/>
            <w:tcBorders>
              <w:top w:val="nil"/>
              <w:left w:val="nil"/>
              <w:bottom w:val="nil"/>
              <w:right w:val="nil"/>
            </w:tcBorders>
            <w:shd w:val="clear" w:color="auto" w:fill="auto"/>
            <w:tcMar>
              <w:top w:w="288" w:type="dxa"/>
              <w:bottom w:w="0" w:type="dxa"/>
              <w:right w:w="0" w:type="dxa"/>
            </w:tcMar>
          </w:tcPr>
          <w:p w14:paraId="49B2ABD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66777F9E" w14:textId="77777777" w:rsidR="007C0528" w:rsidRDefault="007C0528" w:rsidP="0093658B">
            <w:pPr>
              <w:pStyle w:val="MemoHeading"/>
            </w:pPr>
            <w:r>
              <w:t>Office of Commission Clerk (</w:t>
            </w:r>
            <w:r w:rsidR="002D36E4">
              <w:t>Teitzman</w:t>
            </w:r>
            <w:r>
              <w:t>)</w:t>
            </w:r>
          </w:p>
        </w:tc>
      </w:tr>
      <w:tr w:rsidR="007C0528" w14:paraId="231D2098" w14:textId="77777777">
        <w:tc>
          <w:tcPr>
            <w:tcW w:w="1254" w:type="dxa"/>
            <w:tcBorders>
              <w:top w:val="nil"/>
              <w:left w:val="nil"/>
              <w:bottom w:val="nil"/>
              <w:right w:val="nil"/>
            </w:tcBorders>
            <w:shd w:val="clear" w:color="auto" w:fill="auto"/>
            <w:tcMar>
              <w:top w:w="288" w:type="dxa"/>
              <w:right w:w="0" w:type="dxa"/>
            </w:tcMar>
          </w:tcPr>
          <w:p w14:paraId="53E8F61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B35353C" w14:textId="77777777" w:rsidR="00B9002E" w:rsidRDefault="00B9002E">
            <w:pPr>
              <w:pStyle w:val="MemoHeading"/>
            </w:pPr>
            <w:bookmarkStart w:id="1" w:name="From"/>
            <w:r>
              <w:t>Division of Eco</w:t>
            </w:r>
            <w:r w:rsidR="00C93B66">
              <w:t>nomics (Morgan, Doherty,</w:t>
            </w:r>
            <w:r w:rsidR="00B50B33">
              <w:t xml:space="preserve"> Higgins, Wu,</w:t>
            </w:r>
            <w:r w:rsidR="00C93B66">
              <w:t xml:space="preserve"> Coston, McNulty</w:t>
            </w:r>
            <w:r>
              <w:t>)</w:t>
            </w:r>
          </w:p>
          <w:p w14:paraId="3347FBB7" w14:textId="77777777" w:rsidR="00C93B66" w:rsidRDefault="00C93B66" w:rsidP="00C93B66">
            <w:r>
              <w:t>Division of Engineering (Thompson, Ellis)</w:t>
            </w:r>
          </w:p>
          <w:p w14:paraId="6B9068CE" w14:textId="77777777" w:rsidR="00C93B66" w:rsidRPr="00C93B66" w:rsidRDefault="00C93B66" w:rsidP="00C93B66">
            <w:r>
              <w:t>Division of Accounting and Finance (Mouring, Barrett)</w:t>
            </w:r>
          </w:p>
          <w:p w14:paraId="1E119210" w14:textId="77777777" w:rsidR="007C0528" w:rsidRDefault="00B9002E">
            <w:pPr>
              <w:pStyle w:val="MemoHeading"/>
            </w:pPr>
            <w:r>
              <w:t>Office of the General Counsel (Trierweiler)</w:t>
            </w:r>
            <w:bookmarkEnd w:id="1"/>
          </w:p>
        </w:tc>
      </w:tr>
      <w:tr w:rsidR="007C0528" w14:paraId="609374BF" w14:textId="77777777">
        <w:tc>
          <w:tcPr>
            <w:tcW w:w="1254" w:type="dxa"/>
            <w:tcBorders>
              <w:top w:val="nil"/>
              <w:left w:val="nil"/>
              <w:bottom w:val="nil"/>
              <w:right w:val="nil"/>
            </w:tcBorders>
            <w:shd w:val="clear" w:color="auto" w:fill="auto"/>
            <w:tcMar>
              <w:top w:w="288" w:type="dxa"/>
              <w:right w:w="0" w:type="dxa"/>
            </w:tcMar>
          </w:tcPr>
          <w:p w14:paraId="2F782436"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F11FFEA" w14:textId="77777777" w:rsidR="007C0528" w:rsidRDefault="00B9002E" w:rsidP="009F3F0D">
            <w:pPr>
              <w:pStyle w:val="MemoHeadingRe"/>
            </w:pPr>
            <w:bookmarkStart w:id="2" w:name="Re"/>
            <w:r>
              <w:t>Docket No. 20180204-EI – Petition for approval of shared solar tariff by Tampa Electric Company.</w:t>
            </w:r>
            <w:bookmarkEnd w:id="2"/>
          </w:p>
        </w:tc>
      </w:tr>
      <w:tr w:rsidR="007C0528" w14:paraId="44DE94E9" w14:textId="77777777">
        <w:tc>
          <w:tcPr>
            <w:tcW w:w="1254" w:type="dxa"/>
            <w:tcBorders>
              <w:top w:val="nil"/>
              <w:left w:val="nil"/>
              <w:bottom w:val="nil"/>
              <w:right w:val="nil"/>
            </w:tcBorders>
            <w:shd w:val="clear" w:color="auto" w:fill="auto"/>
            <w:tcMar>
              <w:top w:w="288" w:type="dxa"/>
              <w:bottom w:w="0" w:type="dxa"/>
              <w:right w:w="0" w:type="dxa"/>
            </w:tcMar>
          </w:tcPr>
          <w:p w14:paraId="13F29AD5"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D2A8FE1" w14:textId="4F9D7A53" w:rsidR="007C0528" w:rsidRDefault="00682012" w:rsidP="00EA78E7">
            <w:pPr>
              <w:pStyle w:val="MemoHeading"/>
            </w:pPr>
            <w:bookmarkStart w:id="3" w:name="AgendaDate"/>
            <w:r>
              <w:t>5/14</w:t>
            </w:r>
            <w:r w:rsidR="00B9002E">
              <w:t>/1</w:t>
            </w:r>
            <w:bookmarkEnd w:id="3"/>
            <w:r>
              <w:t>9</w:t>
            </w:r>
            <w:r w:rsidR="007C0528">
              <w:t xml:space="preserve"> – </w:t>
            </w:r>
            <w:bookmarkStart w:id="4" w:name="PermittedStatus"/>
            <w:r w:rsidR="00B9002E">
              <w:t>Regular Agenda –</w:t>
            </w:r>
            <w:r w:rsidR="00EA78E7">
              <w:t xml:space="preserve"> Tariff Filing –</w:t>
            </w:r>
            <w:r w:rsidR="00B9002E">
              <w:t xml:space="preserve"> Interested Persons May Participate</w:t>
            </w:r>
            <w:bookmarkEnd w:id="4"/>
          </w:p>
        </w:tc>
      </w:tr>
      <w:tr w:rsidR="007C0528" w14:paraId="0B11BEB3" w14:textId="77777777">
        <w:tc>
          <w:tcPr>
            <w:tcW w:w="3690" w:type="dxa"/>
            <w:gridSpan w:val="3"/>
            <w:tcBorders>
              <w:top w:val="nil"/>
              <w:left w:val="nil"/>
              <w:bottom w:val="nil"/>
              <w:right w:val="nil"/>
            </w:tcBorders>
            <w:shd w:val="clear" w:color="auto" w:fill="auto"/>
            <w:tcMar>
              <w:top w:w="288" w:type="dxa"/>
              <w:bottom w:w="0" w:type="dxa"/>
              <w:right w:w="0" w:type="dxa"/>
            </w:tcMar>
          </w:tcPr>
          <w:p w14:paraId="2A03973F"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6CE153D" w14:textId="77777777" w:rsidR="007C0528" w:rsidRDefault="00B9002E">
            <w:pPr>
              <w:pStyle w:val="MemoHeading"/>
            </w:pPr>
            <w:bookmarkStart w:id="5" w:name="CommissionersAssigned"/>
            <w:r>
              <w:t>All Commissioners</w:t>
            </w:r>
            <w:bookmarkEnd w:id="5"/>
          </w:p>
        </w:tc>
      </w:tr>
      <w:tr w:rsidR="007C0528" w14:paraId="51D5DC5F" w14:textId="77777777">
        <w:tc>
          <w:tcPr>
            <w:tcW w:w="3690" w:type="dxa"/>
            <w:gridSpan w:val="3"/>
            <w:tcBorders>
              <w:top w:val="nil"/>
              <w:left w:val="nil"/>
              <w:bottom w:val="nil"/>
              <w:right w:val="nil"/>
            </w:tcBorders>
            <w:shd w:val="clear" w:color="auto" w:fill="auto"/>
            <w:tcMar>
              <w:top w:w="288" w:type="dxa"/>
              <w:bottom w:w="0" w:type="dxa"/>
              <w:right w:w="0" w:type="dxa"/>
            </w:tcMar>
          </w:tcPr>
          <w:p w14:paraId="42CD7DF8"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0665B9F" w14:textId="77777777" w:rsidR="007C0528" w:rsidRDefault="00B9002E">
            <w:pPr>
              <w:pStyle w:val="MemoHeading"/>
            </w:pPr>
            <w:bookmarkStart w:id="6" w:name="PrehearingOfficer"/>
            <w:r>
              <w:t>Administrative</w:t>
            </w:r>
            <w:bookmarkEnd w:id="6"/>
          </w:p>
        </w:tc>
      </w:tr>
      <w:tr w:rsidR="007C0528" w14:paraId="0C051096"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473FAC9" w14:textId="77777777"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14:paraId="4068B56E" w14:textId="2271DE90" w:rsidR="007C0528" w:rsidRDefault="004017E1" w:rsidP="004D78C8">
            <w:pPr>
              <w:pStyle w:val="MemoHeading"/>
            </w:pPr>
            <w:r>
              <w:t>60</w:t>
            </w:r>
            <w:r w:rsidR="004D78C8">
              <w:t>-Day Suspension Deadline waived</w:t>
            </w:r>
            <w:r w:rsidR="001C0D04">
              <w:t xml:space="preserve"> to the May 14, 2019 Agenda Conference</w:t>
            </w:r>
          </w:p>
        </w:tc>
      </w:tr>
      <w:tr w:rsidR="007C0528" w14:paraId="614FD4C6"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959F2E1"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4AC777E8" w14:textId="77777777" w:rsidR="007C0528" w:rsidRDefault="00B9002E">
            <w:pPr>
              <w:pStyle w:val="MemoHeading"/>
            </w:pPr>
            <w:bookmarkStart w:id="8" w:name="SpecialInstructions"/>
            <w:r>
              <w:t>None</w:t>
            </w:r>
            <w:bookmarkEnd w:id="8"/>
          </w:p>
        </w:tc>
      </w:tr>
    </w:tbl>
    <w:p w14:paraId="4EA2936F" w14:textId="77777777" w:rsidR="007C0528" w:rsidRDefault="007C0528">
      <w:pPr>
        <w:pStyle w:val="BodyText"/>
      </w:pPr>
    </w:p>
    <w:p w14:paraId="4DFEEB8E" w14:textId="77777777"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14:paraId="22A19222" w14:textId="0529E496" w:rsidR="005659DB" w:rsidRDefault="00B9002E" w:rsidP="00D928AB">
      <w:pPr>
        <w:pStyle w:val="BodyText"/>
      </w:pPr>
      <w:r>
        <w:t>On November 2, 2018, T</w:t>
      </w:r>
      <w:r w:rsidR="00384E4D">
        <w:t>ampa Electric Company (TECO or C</w:t>
      </w:r>
      <w:r>
        <w:t xml:space="preserve">ompany) filed </w:t>
      </w:r>
      <w:r w:rsidR="00AA13DB">
        <w:t xml:space="preserve">its Petition for Approval of Shared Solar Tariff </w:t>
      </w:r>
      <w:r w:rsidR="00877E0F">
        <w:t>(</w:t>
      </w:r>
      <w:r w:rsidR="00AE016E">
        <w:t>P</w:t>
      </w:r>
      <w:r w:rsidR="00877E0F">
        <w:t>etition)</w:t>
      </w:r>
      <w:r w:rsidR="0015194A">
        <w:t>,</w:t>
      </w:r>
      <w:r>
        <w:t xml:space="preserve"> requesting creation of a new</w:t>
      </w:r>
      <w:r w:rsidR="0015194A">
        <w:t>,</w:t>
      </w:r>
      <w:r w:rsidR="00043DD2">
        <w:t xml:space="preserve"> optional</w:t>
      </w:r>
      <w:r>
        <w:t xml:space="preserve"> shared solar tariff</w:t>
      </w:r>
      <w:r w:rsidR="006C0DF5">
        <w:t xml:space="preserve"> (SSR-1</w:t>
      </w:r>
      <w:r w:rsidR="009D543D">
        <w:t xml:space="preserve"> Tariff</w:t>
      </w:r>
      <w:r w:rsidR="007255C1">
        <w:t xml:space="preserve"> or</w:t>
      </w:r>
      <w:r w:rsidR="006C0DF5">
        <w:t xml:space="preserve"> tariff)</w:t>
      </w:r>
      <w:r>
        <w:t xml:space="preserve">. </w:t>
      </w:r>
      <w:r w:rsidR="00043DD2">
        <w:t xml:space="preserve">The </w:t>
      </w:r>
      <w:r w:rsidR="00AA13DB">
        <w:t xml:space="preserve">proposed </w:t>
      </w:r>
      <w:r w:rsidR="00CF330C">
        <w:t xml:space="preserve">SSR-1 </w:t>
      </w:r>
      <w:r w:rsidR="00373511">
        <w:t>T</w:t>
      </w:r>
      <w:r w:rsidR="00043DD2">
        <w:t>ariff w</w:t>
      </w:r>
      <w:r w:rsidR="00AA13DB">
        <w:t>ould</w:t>
      </w:r>
      <w:r w:rsidR="00043DD2">
        <w:t xml:space="preserve"> allow TECO</w:t>
      </w:r>
      <w:r w:rsidR="00456AC0">
        <w:t>’s</w:t>
      </w:r>
      <w:r w:rsidR="00043DD2">
        <w:t xml:space="preserve"> customers to </w:t>
      </w:r>
      <w:proofErr w:type="gramStart"/>
      <w:r w:rsidR="00043DD2">
        <w:t>purchase</w:t>
      </w:r>
      <w:proofErr w:type="gramEnd"/>
      <w:r w:rsidR="00043DD2">
        <w:t xml:space="preserve"> energy produced from a</w:t>
      </w:r>
      <w:r w:rsidR="00536A08">
        <w:t xml:space="preserve"> TECO</w:t>
      </w:r>
      <w:r w:rsidR="00037D3F">
        <w:t>-owned</w:t>
      </w:r>
      <w:r w:rsidR="00043DD2">
        <w:t xml:space="preserve"> sol</w:t>
      </w:r>
      <w:r w:rsidR="00964D55">
        <w:t>ar energy source to replace a</w:t>
      </w:r>
      <w:r w:rsidR="002C02C5">
        <w:t>ll or</w:t>
      </w:r>
      <w:r w:rsidR="00964D55">
        <w:t xml:space="preserve"> </w:t>
      </w:r>
      <w:r w:rsidR="002C02C5">
        <w:t xml:space="preserve">a </w:t>
      </w:r>
      <w:r w:rsidR="00964D55">
        <w:t>portion</w:t>
      </w:r>
      <w:r w:rsidR="00043DD2">
        <w:t xml:space="preserve"> of their monthly energy</w:t>
      </w:r>
      <w:r w:rsidR="00964D55">
        <w:t xml:space="preserve"> consumption</w:t>
      </w:r>
      <w:r w:rsidR="006234DF">
        <w:t>,</w:t>
      </w:r>
      <w:r w:rsidR="00246DFC">
        <w:rPr>
          <w:rStyle w:val="FootnoteReference"/>
        </w:rPr>
        <w:footnoteReference w:id="1"/>
      </w:r>
      <w:r w:rsidR="00043DD2">
        <w:t xml:space="preserve"> which would normally </w:t>
      </w:r>
      <w:r w:rsidR="00E71D9E">
        <w:t xml:space="preserve">be generated by </w:t>
      </w:r>
      <w:r w:rsidR="005C32DB">
        <w:t xml:space="preserve">TECO’s system </w:t>
      </w:r>
      <w:r w:rsidR="005D0FF9">
        <w:t xml:space="preserve">generating </w:t>
      </w:r>
      <w:r w:rsidR="005C32DB">
        <w:t>resources</w:t>
      </w:r>
      <w:r w:rsidR="00043DD2">
        <w:t>.</w:t>
      </w:r>
      <w:r w:rsidR="00AA639D">
        <w:t xml:space="preserve"> </w:t>
      </w:r>
      <w:r w:rsidR="00AA13DB">
        <w:t xml:space="preserve">Under the tariff, participants </w:t>
      </w:r>
      <w:r w:rsidR="00AA639D">
        <w:t>w</w:t>
      </w:r>
      <w:r w:rsidR="00AA13DB">
        <w:t>ould</w:t>
      </w:r>
      <w:r w:rsidR="00AA639D">
        <w:t xml:space="preserve"> pay a </w:t>
      </w:r>
      <w:r w:rsidR="00DC3DEA">
        <w:t>Shared Solar C</w:t>
      </w:r>
      <w:r w:rsidR="00C53306">
        <w:t xml:space="preserve">harge </w:t>
      </w:r>
      <w:r w:rsidR="00AA639D">
        <w:t xml:space="preserve">for energy </w:t>
      </w:r>
      <w:r w:rsidR="00AA639D">
        <w:lastRenderedPageBreak/>
        <w:t>produced by a</w:t>
      </w:r>
      <w:r w:rsidR="00456AC0">
        <w:t xml:space="preserve"> 17.5 </w:t>
      </w:r>
      <w:r w:rsidR="0046244E">
        <w:t>megawatt</w:t>
      </w:r>
      <w:r w:rsidR="00456AC0">
        <w:t xml:space="preserve"> (MW)</w:t>
      </w:r>
      <w:r w:rsidR="00682848">
        <w:t xml:space="preserve"> portion of </w:t>
      </w:r>
      <w:r w:rsidR="00456AC0">
        <w:t xml:space="preserve">the Lake Hancock </w:t>
      </w:r>
      <w:r w:rsidR="00AA13DB">
        <w:t>solar project</w:t>
      </w:r>
      <w:r w:rsidR="0027226C">
        <w:t xml:space="preserve"> (Lake Hancock)</w:t>
      </w:r>
      <w:r w:rsidR="00E71D9E">
        <w:t xml:space="preserve">. </w:t>
      </w:r>
      <w:r w:rsidR="008C67D4">
        <w:t>P</w:t>
      </w:r>
      <w:r w:rsidR="00A75AA8">
        <w:t>articipants w</w:t>
      </w:r>
      <w:r w:rsidR="00AA13DB">
        <w:t>ould</w:t>
      </w:r>
      <w:r w:rsidR="00964D55">
        <w:t xml:space="preserve"> </w:t>
      </w:r>
      <w:r w:rsidR="00AE016E">
        <w:t>be charged the Shared Solar Charge</w:t>
      </w:r>
      <w:r w:rsidR="00470EED">
        <w:t xml:space="preserve"> for all subscribed energy</w:t>
      </w:r>
      <w:r w:rsidR="00E71D9E">
        <w:t>,</w:t>
      </w:r>
      <w:r w:rsidR="00470EED">
        <w:t xml:space="preserve"> in addition to the base and energy charges. </w:t>
      </w:r>
      <w:r w:rsidR="0077217F">
        <w:t xml:space="preserve">In order to recognize the </w:t>
      </w:r>
      <w:r w:rsidR="00353A5B">
        <w:t>renewable</w:t>
      </w:r>
      <w:r w:rsidR="0077217F">
        <w:t xml:space="preserve"> nature of the energy source, p</w:t>
      </w:r>
      <w:r w:rsidR="00470EED">
        <w:t>articipants would be</w:t>
      </w:r>
      <w:r w:rsidR="00AF3927">
        <w:t xml:space="preserve"> </w:t>
      </w:r>
      <w:r w:rsidR="00A9622C">
        <w:t xml:space="preserve">exempted </w:t>
      </w:r>
      <w:r w:rsidR="00964D55">
        <w:t xml:space="preserve">from </w:t>
      </w:r>
      <w:r w:rsidR="00A9622C">
        <w:t xml:space="preserve">paying </w:t>
      </w:r>
      <w:r w:rsidR="00964D55">
        <w:t xml:space="preserve">the </w:t>
      </w:r>
      <w:r w:rsidR="00097050">
        <w:t>fuel and p</w:t>
      </w:r>
      <w:r w:rsidR="00964D55">
        <w:t xml:space="preserve">urchased </w:t>
      </w:r>
      <w:r w:rsidR="00097050">
        <w:t>p</w:t>
      </w:r>
      <w:r w:rsidR="00964D55">
        <w:t xml:space="preserve">ower </w:t>
      </w:r>
      <w:r w:rsidR="00097050">
        <w:t>c</w:t>
      </w:r>
      <w:r w:rsidR="00964D55">
        <w:t>harge</w:t>
      </w:r>
      <w:r w:rsidR="004037C4">
        <w:t xml:space="preserve"> and the Environmental Cost Recovery Clause (ECRC) charge</w:t>
      </w:r>
      <w:r w:rsidR="0078008D" w:rsidRPr="0078008D">
        <w:t xml:space="preserve"> </w:t>
      </w:r>
      <w:r w:rsidR="0078008D">
        <w:t xml:space="preserve">for all energy purchased under the </w:t>
      </w:r>
      <w:r w:rsidR="00AF3927">
        <w:t xml:space="preserve">SSR-1 </w:t>
      </w:r>
      <w:r w:rsidR="0078008D">
        <w:t>tariff</w:t>
      </w:r>
      <w:r w:rsidR="008C67D4">
        <w:t xml:space="preserve"> in the original Petition</w:t>
      </w:r>
      <w:r w:rsidR="00AA639D">
        <w:t>.</w:t>
      </w:r>
      <w:r w:rsidR="002A3880">
        <w:t xml:space="preserve"> On February 8, </w:t>
      </w:r>
      <w:r w:rsidR="002A3880" w:rsidRPr="008262E6">
        <w:t xml:space="preserve">2019, TECO amended the tariff to eliminate language </w:t>
      </w:r>
      <w:r w:rsidR="005B4385" w:rsidRPr="008262E6">
        <w:t xml:space="preserve">excluding </w:t>
      </w:r>
      <w:r w:rsidR="00373511">
        <w:t>SSR-1 Tariff</w:t>
      </w:r>
      <w:r w:rsidR="005B4385" w:rsidRPr="008262E6">
        <w:t xml:space="preserve"> participants from the </w:t>
      </w:r>
      <w:r w:rsidR="00037D3F" w:rsidRPr="008262E6">
        <w:t>E</w:t>
      </w:r>
      <w:r w:rsidR="005B4385" w:rsidRPr="008262E6">
        <w:t>CRC</w:t>
      </w:r>
      <w:r w:rsidR="0077217F">
        <w:t xml:space="preserve"> after concluding that it would be appropriate for participa</w:t>
      </w:r>
      <w:r w:rsidR="00A7588F">
        <w:t xml:space="preserve">ting customers </w:t>
      </w:r>
      <w:r w:rsidR="0077217F">
        <w:t>to be charged the ECRC</w:t>
      </w:r>
      <w:r w:rsidR="005B4385" w:rsidRPr="008262E6">
        <w:t>.</w:t>
      </w:r>
      <w:r w:rsidR="00D928AB">
        <w:t xml:space="preserve"> </w:t>
      </w:r>
    </w:p>
    <w:p w14:paraId="7E706068" w14:textId="60516AB8" w:rsidR="007477E2" w:rsidRDefault="00B5266F">
      <w:pPr>
        <w:pStyle w:val="BodyText"/>
      </w:pPr>
      <w:r>
        <w:t xml:space="preserve">On February 15, 2019, in response </w:t>
      </w:r>
      <w:r w:rsidR="007477E2">
        <w:t>to a</w:t>
      </w:r>
      <w:r w:rsidR="00E723C6">
        <w:t xml:space="preserve"> data</w:t>
      </w:r>
      <w:r w:rsidR="007477E2">
        <w:t xml:space="preserve"> request by staff, TECO amended the </w:t>
      </w:r>
      <w:r w:rsidR="00A37983">
        <w:t>tariff</w:t>
      </w:r>
      <w:r w:rsidR="007477E2">
        <w:t xml:space="preserve"> to clarify language indicating that </w:t>
      </w:r>
      <w:r w:rsidR="00373511">
        <w:t>SSR-1 Tariff</w:t>
      </w:r>
      <w:r w:rsidR="007477E2">
        <w:t xml:space="preserve"> participants w</w:t>
      </w:r>
      <w:r w:rsidR="00116715">
        <w:t>ould</w:t>
      </w:r>
      <w:r w:rsidR="007477E2">
        <w:t xml:space="preserve"> pay</w:t>
      </w:r>
      <w:r w:rsidR="00445BAB">
        <w:t xml:space="preserve"> the fuel charge for</w:t>
      </w:r>
      <w:r w:rsidR="007477E2">
        <w:t xml:space="preserve"> </w:t>
      </w:r>
      <w:r w:rsidR="0046244E">
        <w:t>any portion of their</w:t>
      </w:r>
      <w:r w:rsidR="009A06D6">
        <w:t xml:space="preserve"> energy</w:t>
      </w:r>
      <w:r w:rsidR="0046244E">
        <w:t xml:space="preserve"> usage not covered under the </w:t>
      </w:r>
      <w:r w:rsidR="00445BAB">
        <w:t>SSR-1</w:t>
      </w:r>
      <w:r w:rsidR="0046244E">
        <w:t xml:space="preserve"> </w:t>
      </w:r>
      <w:r w:rsidR="00D928AB">
        <w:t>T</w:t>
      </w:r>
      <w:r w:rsidR="0046244E">
        <w:t>ariff</w:t>
      </w:r>
      <w:r w:rsidR="007477E2">
        <w:t>.</w:t>
      </w:r>
      <w:r w:rsidR="000D5628">
        <w:t xml:space="preserve"> </w:t>
      </w:r>
      <w:r w:rsidR="00DF09A7">
        <w:t xml:space="preserve">On March 22, 2019, TECO filed an amended </w:t>
      </w:r>
      <w:r w:rsidR="002768D7">
        <w:t>P</w:t>
      </w:r>
      <w:r w:rsidR="00DF09A7">
        <w:t xml:space="preserve">etition, adding language that limits the SSR-1 Tariff to the 17.5 </w:t>
      </w:r>
      <w:r w:rsidR="00907788">
        <w:t>MW portion of Lake Han</w:t>
      </w:r>
      <w:r w:rsidR="00A37983">
        <w:t>cock</w:t>
      </w:r>
      <w:r w:rsidR="00907788">
        <w:t xml:space="preserve">, </w:t>
      </w:r>
      <w:r w:rsidR="00860F85">
        <w:t xml:space="preserve">after </w:t>
      </w:r>
      <w:r w:rsidR="00F3368D">
        <w:t>staff expressed concerns that the Petition proposed unlimited capacity additions without Commission review</w:t>
      </w:r>
      <w:r w:rsidR="00860F85">
        <w:t>.</w:t>
      </w:r>
      <w:r w:rsidR="00F3368D">
        <w:rPr>
          <w:rStyle w:val="FootnoteReference"/>
        </w:rPr>
        <w:footnoteReference w:id="2"/>
      </w:r>
      <w:r w:rsidR="00860F85">
        <w:t xml:space="preserve"> </w:t>
      </w:r>
      <w:r w:rsidR="00860F85" w:rsidDel="00135BE8">
        <w:t>In TECO’s</w:t>
      </w:r>
      <w:r w:rsidR="006234DF">
        <w:t xml:space="preserve"> original</w:t>
      </w:r>
      <w:r w:rsidR="00860F85" w:rsidDel="00135BE8">
        <w:t xml:space="preserve"> Petition, the Company states that the total output of the SSR-1</w:t>
      </w:r>
      <w:r w:rsidR="00A37983">
        <w:t xml:space="preserve"> Tariff</w:t>
      </w:r>
      <w:r w:rsidR="00860F85" w:rsidDel="00135BE8">
        <w:t xml:space="preserve"> portion of Lake Hancock </w:t>
      </w:r>
      <w:r w:rsidR="00B24D4B">
        <w:t>wa</w:t>
      </w:r>
      <w:r w:rsidR="00860F85" w:rsidDel="00135BE8">
        <w:t xml:space="preserve">s 17.7 MW. In response to Staff’s First Data Request, TECO clarified that the output is now 17.5 MW, based on the expected output of the six inverters assigned to </w:t>
      </w:r>
      <w:r w:rsidR="00CC4867">
        <w:t xml:space="preserve">the </w:t>
      </w:r>
      <w:r w:rsidR="00860F85" w:rsidDel="00135BE8">
        <w:t>SSR-1 Tariff</w:t>
      </w:r>
      <w:r w:rsidR="005B4591">
        <w:t>.</w:t>
      </w:r>
      <w:r w:rsidR="00A37983">
        <w:rPr>
          <w:rStyle w:val="FootnoteReference"/>
        </w:rPr>
        <w:footnoteReference w:id="3"/>
      </w:r>
    </w:p>
    <w:p w14:paraId="6A8BE759" w14:textId="6783896C" w:rsidR="00A968B5" w:rsidRDefault="00A968B5">
      <w:pPr>
        <w:pStyle w:val="BodyText"/>
      </w:pPr>
      <w:r>
        <w:t>TECO is currently operating under the Commission-approved 2017 Amended and Restated Stipulation and Settlement Agreement (Settlement).</w:t>
      </w:r>
      <w:r>
        <w:rPr>
          <w:rStyle w:val="FootnoteReference"/>
        </w:rPr>
        <w:footnoteReference w:id="4"/>
      </w:r>
      <w:r>
        <w:t xml:space="preserve"> The Settlement restricts any change in base rates for the years 2019 through 2021, other than Solar Base Rate Adjustment (</w:t>
      </w:r>
      <w:proofErr w:type="spellStart"/>
      <w:r>
        <w:t>SoBRA</w:t>
      </w:r>
      <w:proofErr w:type="spellEnd"/>
      <w:r>
        <w:t xml:space="preserve">) additions. </w:t>
      </w:r>
      <w:proofErr w:type="spellStart"/>
      <w:r>
        <w:t>SoBRA</w:t>
      </w:r>
      <w:proofErr w:type="spellEnd"/>
      <w:r>
        <w:t xml:space="preserve"> has been established as a mechanism for TECO to recover </w:t>
      </w:r>
      <w:r w:rsidR="00666FAE">
        <w:t xml:space="preserve">the costs of </w:t>
      </w:r>
      <w:r>
        <w:t>600 MW of new solar capacity.</w:t>
      </w:r>
    </w:p>
    <w:p w14:paraId="382F68A6" w14:textId="55230CF7" w:rsidR="00B9002E" w:rsidRDefault="00562ED2">
      <w:pPr>
        <w:pStyle w:val="BodyText"/>
      </w:pPr>
      <w:r>
        <w:t xml:space="preserve">Staff, </w:t>
      </w:r>
      <w:r w:rsidR="00417100">
        <w:t>members of the Office of Public Counsel</w:t>
      </w:r>
      <w:r>
        <w:t>, an</w:t>
      </w:r>
      <w:r w:rsidR="00EC4CB9">
        <w:t>d C</w:t>
      </w:r>
      <w:r w:rsidR="00291566">
        <w:t xml:space="preserve">ompany representatives </w:t>
      </w:r>
      <w:r w:rsidR="004A6ECE">
        <w:t>attended</w:t>
      </w:r>
      <w:r w:rsidR="00E723C6">
        <w:t xml:space="preserve"> noticed</w:t>
      </w:r>
      <w:r w:rsidR="00291566">
        <w:t xml:space="preserve"> </w:t>
      </w:r>
      <w:r>
        <w:t>informal meeting</w:t>
      </w:r>
      <w:r w:rsidR="00291566">
        <w:t>s</w:t>
      </w:r>
      <w:r>
        <w:t xml:space="preserve"> on December 10, 2018,</w:t>
      </w:r>
      <w:r w:rsidR="00291566">
        <w:t xml:space="preserve"> and February 28, 2019,</w:t>
      </w:r>
      <w:r>
        <w:t xml:space="preserve"> to discuss matters within the docket.</w:t>
      </w:r>
      <w:r w:rsidR="007C7967">
        <w:t xml:space="preserve"> On December 12, 2018, TECO waived the 60-day</w:t>
      </w:r>
      <w:r w:rsidR="00DE53C6">
        <w:t xml:space="preserve"> tariff</w:t>
      </w:r>
      <w:r w:rsidR="007C7967">
        <w:t xml:space="preserve"> suspension deadline.</w:t>
      </w:r>
      <w:r w:rsidR="00B11F36">
        <w:t xml:space="preserve"> On March 22</w:t>
      </w:r>
      <w:r w:rsidR="00D4250E">
        <w:t>, 2019,</w:t>
      </w:r>
      <w:r>
        <w:t xml:space="preserve"> </w:t>
      </w:r>
      <w:r w:rsidR="00B9002E">
        <w:t>TECO waived the 60-</w:t>
      </w:r>
      <w:r w:rsidR="00806AE4">
        <w:t>day</w:t>
      </w:r>
      <w:r w:rsidR="00DE53C6">
        <w:t xml:space="preserve"> tariff</w:t>
      </w:r>
      <w:r w:rsidR="00806AE4">
        <w:t xml:space="preserve"> suspension deadline</w:t>
      </w:r>
      <w:r w:rsidR="007C7967">
        <w:t xml:space="preserve"> </w:t>
      </w:r>
      <w:r w:rsidR="009A06D6">
        <w:t>once more</w:t>
      </w:r>
      <w:r w:rsidR="00163BE2">
        <w:t>,</w:t>
      </w:r>
      <w:r w:rsidR="00806AE4">
        <w:t xml:space="preserve"> to allow this matter to </w:t>
      </w:r>
      <w:r w:rsidR="00E723C6">
        <w:t xml:space="preserve">be heard at the </w:t>
      </w:r>
      <w:r w:rsidR="00B11F36">
        <w:t>May 14,</w:t>
      </w:r>
      <w:r w:rsidR="00E723C6">
        <w:t xml:space="preserve"> 2019 A</w:t>
      </w:r>
      <w:r w:rsidR="00806AE4">
        <w:t>genda</w:t>
      </w:r>
      <w:r w:rsidR="00E723C6">
        <w:t xml:space="preserve"> Conference</w:t>
      </w:r>
      <w:r w:rsidR="00806AE4">
        <w:t>.</w:t>
      </w:r>
      <w:r w:rsidR="00B9002E">
        <w:t xml:space="preserve"> </w:t>
      </w:r>
      <w:r w:rsidR="009117C8">
        <w:t xml:space="preserve">Staff </w:t>
      </w:r>
      <w:r w:rsidR="00B9002E">
        <w:t xml:space="preserve">issued </w:t>
      </w:r>
      <w:r w:rsidR="00F933E3">
        <w:t>five</w:t>
      </w:r>
      <w:r w:rsidR="00F803D5">
        <w:t xml:space="preserve"> data reques</w:t>
      </w:r>
      <w:r w:rsidR="00C93B66">
        <w:t>t</w:t>
      </w:r>
      <w:r w:rsidR="00A4561E">
        <w:t>s to TECO</w:t>
      </w:r>
      <w:r w:rsidR="009117C8">
        <w:t xml:space="preserve"> on this matter</w:t>
      </w:r>
      <w:r w:rsidR="00456AC0">
        <w:t xml:space="preserve">. </w:t>
      </w:r>
      <w:r w:rsidR="00B9002E">
        <w:t xml:space="preserve"> Attachment A of this recommendation provides the </w:t>
      </w:r>
      <w:r w:rsidR="009117C8">
        <w:t xml:space="preserve">proposed </w:t>
      </w:r>
      <w:r w:rsidR="00B54536">
        <w:t>t</w:t>
      </w:r>
      <w:r w:rsidR="00B9002E">
        <w:t>ariff pages</w:t>
      </w:r>
      <w:r w:rsidR="009117C8">
        <w:t xml:space="preserve"> reflecting </w:t>
      </w:r>
      <w:r w:rsidR="00812C1C">
        <w:t>all three</w:t>
      </w:r>
      <w:r w:rsidR="009117C8">
        <w:t xml:space="preserve"> amendments</w:t>
      </w:r>
      <w:r w:rsidR="00B9002E">
        <w:t>. The Commission has jurisdiction over this matter pursuant to Section</w:t>
      </w:r>
      <w:r w:rsidR="009B338D">
        <w:t>s</w:t>
      </w:r>
      <w:r w:rsidR="00B9002E">
        <w:t xml:space="preserve"> </w:t>
      </w:r>
      <w:r w:rsidR="003E1BE2">
        <w:t>366.05</w:t>
      </w:r>
      <w:r w:rsidR="00E9075E">
        <w:t xml:space="preserve"> and</w:t>
      </w:r>
      <w:r w:rsidR="003E1BE2">
        <w:t xml:space="preserve"> </w:t>
      </w:r>
      <w:r w:rsidR="00B9002E">
        <w:t>366.06, Florida Statutes.</w:t>
      </w:r>
    </w:p>
    <w:bookmarkEnd w:id="10"/>
    <w:p w14:paraId="0DCE6D51" w14:textId="77777777"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14:paraId="43447B11" w14:textId="77777777" w:rsidR="007C0528" w:rsidRDefault="007C0528">
      <w:pPr>
        <w:pStyle w:val="RecommendationMajorSectionHeading"/>
      </w:pPr>
      <w:bookmarkStart w:id="14" w:name="DiscussionOfIssues"/>
      <w:r>
        <w:lastRenderedPageBreak/>
        <w:t>Discussion of Issues</w:t>
      </w:r>
    </w:p>
    <w:bookmarkEnd w:id="14"/>
    <w:p w14:paraId="35320F52" w14:textId="77777777" w:rsidR="0052507A" w:rsidRDefault="0052507A">
      <w:pPr>
        <w:pStyle w:val="IssueHeading"/>
        <w:rPr>
          <w:vanish/>
          <w:specVanish/>
        </w:rPr>
      </w:pPr>
      <w:r w:rsidRPr="004C3641">
        <w:t xml:space="preserve">Issue </w:t>
      </w:r>
      <w:fldSimple w:instr=" SEQ Issue \* MERGEFORMAT ">
        <w:r w:rsidR="002C608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C6087">
        <w:rPr>
          <w:noProof/>
        </w:rPr>
        <w:instrText>1</w:instrText>
      </w:r>
      <w:r>
        <w:fldChar w:fldCharType="end"/>
      </w:r>
      <w:r>
        <w:tab/>
        <w:instrText xml:space="preserve">(Morgan, Doherty, Gilbert)" \l 1 </w:instrText>
      </w:r>
      <w:r>
        <w:fldChar w:fldCharType="end"/>
      </w:r>
      <w:r>
        <w:t> </w:t>
      </w:r>
    </w:p>
    <w:p w14:paraId="5C8295F4" w14:textId="77777777" w:rsidR="0052507A" w:rsidRDefault="0052507A">
      <w:pPr>
        <w:pStyle w:val="BodyText"/>
      </w:pPr>
      <w:r>
        <w:t> Should the Commission approve TECO’s petition for approval of a new shared solar tariff?</w:t>
      </w:r>
    </w:p>
    <w:p w14:paraId="18BF9154" w14:textId="77777777" w:rsidR="0052507A" w:rsidRPr="004C3641" w:rsidRDefault="0052507A">
      <w:pPr>
        <w:pStyle w:val="IssueSubsectionHeading"/>
        <w:rPr>
          <w:vanish/>
          <w:specVanish/>
        </w:rPr>
      </w:pPr>
      <w:r w:rsidRPr="004C3641">
        <w:t>Recommendation: </w:t>
      </w:r>
    </w:p>
    <w:p w14:paraId="3F6C22EC" w14:textId="7212DD12" w:rsidR="0052507A" w:rsidRDefault="0052507A">
      <w:pPr>
        <w:pStyle w:val="BodyText"/>
      </w:pPr>
      <w:r>
        <w:t> </w:t>
      </w:r>
      <w:r w:rsidR="00A35B99">
        <w:t xml:space="preserve">Yes, the Commission should approve TECO’s petition for approval of a new shared solar tariff. </w:t>
      </w:r>
      <w:r w:rsidR="00E14176">
        <w:t xml:space="preserve">The tariff should become effective </w:t>
      </w:r>
      <w:r w:rsidR="00AA16D5">
        <w:t>after TECO completes its tariff-related</w:t>
      </w:r>
      <w:r w:rsidR="00CE2C0D">
        <w:t xml:space="preserve"> billing</w:t>
      </w:r>
      <w:r w:rsidR="00AA16D5">
        <w:t xml:space="preserve"> </w:t>
      </w:r>
      <w:r w:rsidR="00CE2C0D">
        <w:t>systems</w:t>
      </w:r>
      <w:r w:rsidR="00E14176">
        <w:t>, which is expected to be in June 2019. TECO should notify Commission staff when</w:t>
      </w:r>
      <w:r w:rsidR="00142A0E">
        <w:t xml:space="preserve"> this is completed and</w:t>
      </w:r>
      <w:r w:rsidR="00E14176">
        <w:t xml:space="preserve"> the</w:t>
      </w:r>
      <w:r w:rsidR="00AA16D5">
        <w:t xml:space="preserve"> effective date </w:t>
      </w:r>
      <w:r w:rsidR="00CE04D9">
        <w:t xml:space="preserve">of the tariff </w:t>
      </w:r>
      <w:r w:rsidR="00AA16D5">
        <w:t>is known</w:t>
      </w:r>
      <w:r w:rsidR="00E14176">
        <w:t xml:space="preserve">. </w:t>
      </w:r>
      <w:r w:rsidR="00CE04D9">
        <w:t xml:space="preserve">TECO should </w:t>
      </w:r>
      <w:r w:rsidR="006B4E97">
        <w:t xml:space="preserve">file </w:t>
      </w:r>
      <w:r w:rsidR="00AD6ACB">
        <w:t>summary report</w:t>
      </w:r>
      <w:r w:rsidR="00AE1DC3">
        <w:t>s</w:t>
      </w:r>
      <w:r w:rsidR="006B4E97">
        <w:t xml:space="preserve"> with the Commission</w:t>
      </w:r>
      <w:r w:rsidR="00AE1DC3">
        <w:t>, in this docket,</w:t>
      </w:r>
      <w:r w:rsidR="00AD6ACB">
        <w:t xml:space="preserve"> containing prior </w:t>
      </w:r>
      <w:r w:rsidR="00CE04D9">
        <w:t xml:space="preserve">year results of the </w:t>
      </w:r>
      <w:r w:rsidR="00AD6ACB">
        <w:t>SSR-1</w:t>
      </w:r>
      <w:r w:rsidR="00BC2C34">
        <w:t xml:space="preserve"> Tariff</w:t>
      </w:r>
      <w:r w:rsidR="00AD6ACB">
        <w:t xml:space="preserve"> </w:t>
      </w:r>
      <w:r w:rsidR="00CE04D9">
        <w:t>by March 1 of 2020, 2021, and 2022</w:t>
      </w:r>
      <w:r w:rsidR="00E14176">
        <w:t xml:space="preserve">, </w:t>
      </w:r>
      <w:r w:rsidR="00CE04D9">
        <w:t xml:space="preserve">including </w:t>
      </w:r>
      <w:r w:rsidR="00AD6ACB">
        <w:t xml:space="preserve">SSR-1 </w:t>
      </w:r>
      <w:r w:rsidR="00E14176">
        <w:t>participation</w:t>
      </w:r>
      <w:r w:rsidR="006639F5">
        <w:t xml:space="preserve"> and waiting list</w:t>
      </w:r>
      <w:r w:rsidR="00E14176">
        <w:t xml:space="preserve"> level</w:t>
      </w:r>
      <w:r w:rsidR="00CE04D9">
        <w:t xml:space="preserve">s, </w:t>
      </w:r>
      <w:r w:rsidR="000601AB">
        <w:t xml:space="preserve">energy </w:t>
      </w:r>
      <w:r w:rsidR="00CE04D9">
        <w:t>sales amounts, costs, and revenue</w:t>
      </w:r>
      <w:r w:rsidR="00AD6ACB">
        <w:t>s</w:t>
      </w:r>
      <w:r w:rsidR="00E14176">
        <w:t xml:space="preserve">. </w:t>
      </w:r>
      <w:r w:rsidR="00D12D55">
        <w:t>(Morgan</w:t>
      </w:r>
      <w:r w:rsidR="00F95100">
        <w:t>, Ellis</w:t>
      </w:r>
      <w:r>
        <w:t>)</w:t>
      </w:r>
    </w:p>
    <w:p w14:paraId="32847CD2" w14:textId="77777777" w:rsidR="0052507A" w:rsidRPr="004C3641" w:rsidRDefault="0052507A">
      <w:pPr>
        <w:pStyle w:val="IssueSubsectionHeading"/>
        <w:rPr>
          <w:vanish/>
          <w:specVanish/>
        </w:rPr>
      </w:pPr>
      <w:r w:rsidRPr="004C3641">
        <w:t>Staff Analysis: </w:t>
      </w:r>
    </w:p>
    <w:p w14:paraId="1FB549E6" w14:textId="77777777" w:rsidR="003B48C9" w:rsidRDefault="0052507A" w:rsidP="00AA639D">
      <w:pPr>
        <w:pStyle w:val="BodyText"/>
      </w:pPr>
      <w:r>
        <w:t> </w:t>
      </w:r>
    </w:p>
    <w:p w14:paraId="08E0CC95" w14:textId="77777777" w:rsidR="003B48C9" w:rsidRDefault="003B48C9" w:rsidP="003B48C9">
      <w:pPr>
        <w:pStyle w:val="First-LevelSubheading"/>
      </w:pPr>
      <w:r>
        <w:t>Description of Proposed Tariff</w:t>
      </w:r>
    </w:p>
    <w:p w14:paraId="3315234E" w14:textId="71C457E1" w:rsidR="003B48C9" w:rsidRDefault="00334A60" w:rsidP="003B48C9">
      <w:pPr>
        <w:pStyle w:val="BodyText"/>
      </w:pPr>
      <w:r>
        <w:t xml:space="preserve">Under the proposed </w:t>
      </w:r>
      <w:r w:rsidR="00373511">
        <w:t>SSR-1 Ta</w:t>
      </w:r>
      <w:r w:rsidR="00DB3510">
        <w:t>ri</w:t>
      </w:r>
      <w:r w:rsidR="00373511">
        <w:t>ff</w:t>
      </w:r>
      <w:r>
        <w:t>, r</w:t>
      </w:r>
      <w:r w:rsidR="003B48C9">
        <w:t xml:space="preserve">esidential </w:t>
      </w:r>
      <w:r w:rsidR="004F49B6">
        <w:t>(RS</w:t>
      </w:r>
      <w:r w:rsidR="00566693">
        <w:t>)</w:t>
      </w:r>
      <w:r w:rsidR="004F49B6">
        <w:t xml:space="preserve"> </w:t>
      </w:r>
      <w:r w:rsidR="003B48C9">
        <w:t xml:space="preserve">and small commercial </w:t>
      </w:r>
      <w:r w:rsidR="004F49B6">
        <w:t xml:space="preserve">(GS) </w:t>
      </w:r>
      <w:r w:rsidR="003B48C9">
        <w:t>customers would be able to purchase solar energy on a basis of 25, 50</w:t>
      </w:r>
      <w:r w:rsidR="009742B1">
        <w:t>,</w:t>
      </w:r>
      <w:r w:rsidR="003B48C9">
        <w:t xml:space="preserve"> or 100 percent of their monthly</w:t>
      </w:r>
      <w:r w:rsidR="00812B2F">
        <w:t xml:space="preserve"> energy</w:t>
      </w:r>
      <w:r w:rsidR="003B48C9">
        <w:t xml:space="preserve"> usage.</w:t>
      </w:r>
      <w:r w:rsidR="00812B2F">
        <w:t xml:space="preserve"> </w:t>
      </w:r>
      <w:r w:rsidR="003B48C9">
        <w:t xml:space="preserve">Large commercial </w:t>
      </w:r>
      <w:r w:rsidR="004F49B6">
        <w:t xml:space="preserve">(GSD and IS) </w:t>
      </w:r>
      <w:r w:rsidR="003B48C9">
        <w:t>customers would be able to purchase energy in 1</w:t>
      </w:r>
      <w:r w:rsidR="00AE1DC3">
        <w:t xml:space="preserve">,000 </w:t>
      </w:r>
      <w:r w:rsidR="001076AD">
        <w:t>kilowatt-hour (</w:t>
      </w:r>
      <w:r w:rsidR="00AE1DC3">
        <w:t>kWh</w:t>
      </w:r>
      <w:r w:rsidR="001076AD">
        <w:t>)</w:t>
      </w:r>
      <w:r w:rsidR="00D23F08">
        <w:t xml:space="preserve"> </w:t>
      </w:r>
      <w:r w:rsidR="0056393B">
        <w:t>blocks;</w:t>
      </w:r>
      <w:r w:rsidR="00FA5E68">
        <w:t xml:space="preserve"> the</w:t>
      </w:r>
      <w:r w:rsidR="00811989">
        <w:t xml:space="preserve"> initial amount </w:t>
      </w:r>
      <w:r w:rsidR="000B28DA">
        <w:t>cannot exceed</w:t>
      </w:r>
      <w:r w:rsidR="00811989">
        <w:t xml:space="preserve"> their prior 12-month average</w:t>
      </w:r>
      <w:r w:rsidR="003B48C9">
        <w:t>.</w:t>
      </w:r>
      <w:r w:rsidR="00652887">
        <w:t xml:space="preserve"> </w:t>
      </w:r>
      <w:r w:rsidR="00E70902">
        <w:t xml:space="preserve">Participants who move may </w:t>
      </w:r>
      <w:r w:rsidR="006B4E97">
        <w:t xml:space="preserve">retain their </w:t>
      </w:r>
      <w:r w:rsidR="00373511">
        <w:t>SSR-1 Tariff</w:t>
      </w:r>
      <w:r w:rsidR="006B4E97">
        <w:t xml:space="preserve"> </w:t>
      </w:r>
      <w:r w:rsidR="00E06DF6">
        <w:t xml:space="preserve">participation at </w:t>
      </w:r>
      <w:r w:rsidR="00E70902">
        <w:t>their new address</w:t>
      </w:r>
      <w:r>
        <w:t xml:space="preserve"> within the TECO service territory</w:t>
      </w:r>
      <w:r w:rsidR="00E70902">
        <w:t xml:space="preserve">, but may not </w:t>
      </w:r>
      <w:r w:rsidR="00220800">
        <w:t>transfer their SSR-1 rate to another customer.</w:t>
      </w:r>
      <w:r w:rsidR="00FC5058">
        <w:t xml:space="preserve"> </w:t>
      </w:r>
      <w:r w:rsidR="004F49B6">
        <w:t xml:space="preserve">TECO states that the program does not reserve any allocation of available energy </w:t>
      </w:r>
      <w:r w:rsidR="0052252D">
        <w:t>to a</w:t>
      </w:r>
      <w:r w:rsidR="00D23F08">
        <w:t xml:space="preserve"> particular customer class</w:t>
      </w:r>
      <w:r w:rsidR="004F49B6">
        <w:t>.</w:t>
      </w:r>
    </w:p>
    <w:p w14:paraId="4CF8437F" w14:textId="558A9539" w:rsidR="00B956A6" w:rsidRDefault="00403245" w:rsidP="00AA639D">
      <w:pPr>
        <w:pStyle w:val="BodyText"/>
      </w:pPr>
      <w:r>
        <w:t>T</w:t>
      </w:r>
      <w:r w:rsidR="00AA639D">
        <w:t xml:space="preserve">he </w:t>
      </w:r>
      <w:r w:rsidR="00334A60">
        <w:t xml:space="preserve">Shared </w:t>
      </w:r>
      <w:r w:rsidR="004F49B6">
        <w:t xml:space="preserve">Solar </w:t>
      </w:r>
      <w:r w:rsidR="00334A60">
        <w:t>C</w:t>
      </w:r>
      <w:r w:rsidR="00AA639D">
        <w:t>harge</w:t>
      </w:r>
      <w:r w:rsidR="00C060AB">
        <w:t xml:space="preserve"> would be</w:t>
      </w:r>
      <w:r w:rsidR="00AA639D">
        <w:t xml:space="preserve"> $0.063 per kWh</w:t>
      </w:r>
      <w:r w:rsidR="00C060AB">
        <w:t>.</w:t>
      </w:r>
      <w:r w:rsidR="00456AC0">
        <w:t xml:space="preserve"> The $0.063 charge was designed to recover the costs of the system</w:t>
      </w:r>
      <w:r w:rsidR="00803E00">
        <w:t>, operating and maintenance (O&amp;M) costs</w:t>
      </w:r>
      <w:r w:rsidR="00456AC0">
        <w:t xml:space="preserve">, </w:t>
      </w:r>
      <w:r w:rsidR="00803E00">
        <w:t>and</w:t>
      </w:r>
      <w:r w:rsidR="00456AC0">
        <w:t xml:space="preserve"> program administrative costs, at</w:t>
      </w:r>
      <w:r w:rsidR="00251B52">
        <w:t xml:space="preserve"> </w:t>
      </w:r>
      <w:r w:rsidR="00751A49">
        <w:t>full subscription</w:t>
      </w:r>
      <w:r w:rsidR="00456AC0">
        <w:t>.</w:t>
      </w:r>
      <w:r w:rsidR="00A51EEF" w:rsidRPr="00D37048">
        <w:t xml:space="preserve"> </w:t>
      </w:r>
      <w:r w:rsidR="00AA639D" w:rsidRPr="00D37048">
        <w:t xml:space="preserve">Customers who join the </w:t>
      </w:r>
      <w:r w:rsidR="00C060AB" w:rsidRPr="00D37048">
        <w:t>t</w:t>
      </w:r>
      <w:r w:rsidR="00AA639D" w:rsidRPr="00D37048">
        <w:t>ariff w</w:t>
      </w:r>
      <w:r w:rsidR="00732F6E" w:rsidRPr="00D37048">
        <w:t>ould</w:t>
      </w:r>
      <w:r w:rsidR="00AA639D" w:rsidRPr="00D37048">
        <w:t xml:space="preserve"> pay the $0.063 charge in lieu o</w:t>
      </w:r>
      <w:r w:rsidR="004E5CA1" w:rsidRPr="00D37048">
        <w:t xml:space="preserve">f the current </w:t>
      </w:r>
      <w:r w:rsidR="00B956A6" w:rsidRPr="00D37048">
        <w:t>fuel and purchased power</w:t>
      </w:r>
      <w:r w:rsidR="00252495" w:rsidRPr="00D37048">
        <w:t xml:space="preserve"> c</w:t>
      </w:r>
      <w:r w:rsidR="00E604CF" w:rsidRPr="00D37048">
        <w:t>harge</w:t>
      </w:r>
      <w:r w:rsidR="00334A60" w:rsidRPr="00D37048">
        <w:t xml:space="preserve"> for all </w:t>
      </w:r>
      <w:r w:rsidR="002F5D55" w:rsidRPr="00D37048">
        <w:t>subscribed</w:t>
      </w:r>
      <w:r w:rsidR="00334A60" w:rsidRPr="00D37048">
        <w:t xml:space="preserve"> energy consumption</w:t>
      </w:r>
      <w:r w:rsidRPr="00D37048">
        <w:t>. The fuel and purchased power</w:t>
      </w:r>
      <w:r w:rsidR="00E604CF" w:rsidRPr="00D37048">
        <w:t xml:space="preserve"> charge is </w:t>
      </w:r>
      <w:r w:rsidR="004E5CA1">
        <w:t>comprised of mostly variable costs</w:t>
      </w:r>
      <w:r w:rsidR="00701CE9">
        <w:t xml:space="preserve"> related to</w:t>
      </w:r>
      <w:r w:rsidR="004E5CA1">
        <w:t xml:space="preserve"> buying and transporting fuel for generation, as well as purchased power.</w:t>
      </w:r>
      <w:r w:rsidR="00701CE9">
        <w:t xml:space="preserve"> This charge is recovered through the Fuel Cost Recovery Clause (FCRC).</w:t>
      </w:r>
      <w:r w:rsidR="00AA639D">
        <w:t xml:space="preserve"> Thus, </w:t>
      </w:r>
      <w:r w:rsidR="00E604CF">
        <w:t>participating</w:t>
      </w:r>
      <w:r w:rsidR="00AA639D">
        <w:t xml:space="preserve"> customers </w:t>
      </w:r>
      <w:r w:rsidR="00251B52">
        <w:t>would</w:t>
      </w:r>
      <w:r w:rsidR="00AA639D">
        <w:t xml:space="preserve"> be paying toward the recovery of</w:t>
      </w:r>
      <w:r w:rsidR="00A11A3F">
        <w:t xml:space="preserve"> the</w:t>
      </w:r>
      <w:r w:rsidR="00AA639D">
        <w:t xml:space="preserve"> develop</w:t>
      </w:r>
      <w:r w:rsidR="00A11A3F">
        <w:t>ment</w:t>
      </w:r>
      <w:r w:rsidR="00AA639D">
        <w:t xml:space="preserve"> and maint</w:t>
      </w:r>
      <w:r w:rsidR="00A11A3F">
        <w:t>enance of</w:t>
      </w:r>
      <w:r w:rsidR="00AA639D">
        <w:t xml:space="preserve"> the solar project, instead of charges associated with fueling traditional means of generation.</w:t>
      </w:r>
    </w:p>
    <w:p w14:paraId="6B424902" w14:textId="69FBC14B" w:rsidR="00A20CD9" w:rsidRDefault="00732F6E" w:rsidP="00AA639D">
      <w:pPr>
        <w:pStyle w:val="BodyText"/>
      </w:pPr>
      <w:r>
        <w:t xml:space="preserve">Under the </w:t>
      </w:r>
      <w:r w:rsidR="00E55F7F">
        <w:t>tariff</w:t>
      </w:r>
      <w:r>
        <w:t>, p</w:t>
      </w:r>
      <w:r w:rsidR="003A458B">
        <w:t>articipating c</w:t>
      </w:r>
      <w:r w:rsidR="009F4ED3">
        <w:t>ustomers w</w:t>
      </w:r>
      <w:r>
        <w:t>ould</w:t>
      </w:r>
      <w:r w:rsidR="009F4ED3">
        <w:t xml:space="preserve"> avoid paying FCRC charges</w:t>
      </w:r>
      <w:r w:rsidR="00163BE2">
        <w:t xml:space="preserve"> only</w:t>
      </w:r>
      <w:r w:rsidR="009F4ED3">
        <w:t xml:space="preserve"> on the</w:t>
      </w:r>
      <w:r w:rsidR="00E32F93">
        <w:t xml:space="preserve"> percentage of</w:t>
      </w:r>
      <w:r w:rsidR="009F4ED3">
        <w:t xml:space="preserve"> energy subscribed </w:t>
      </w:r>
      <w:r w:rsidR="009C6304">
        <w:t xml:space="preserve">under the </w:t>
      </w:r>
      <w:r w:rsidR="00373511">
        <w:t>SSR-1 Tariff</w:t>
      </w:r>
      <w:r w:rsidR="009F4ED3">
        <w:t>. For example, a customer subscribing to receive</w:t>
      </w:r>
      <w:r w:rsidR="00803E00">
        <w:t xml:space="preserve"> 25 percent of their energy under the</w:t>
      </w:r>
      <w:r w:rsidR="009F4ED3">
        <w:t xml:space="preserve"> </w:t>
      </w:r>
      <w:r w:rsidR="00373511">
        <w:t>SSR-1 Tariff</w:t>
      </w:r>
      <w:r w:rsidR="009F4ED3">
        <w:t xml:space="preserve"> </w:t>
      </w:r>
      <w:r w:rsidR="00251B52">
        <w:t>would</w:t>
      </w:r>
      <w:r w:rsidR="007F3FE0">
        <w:t xml:space="preserve"> continue to</w:t>
      </w:r>
      <w:r w:rsidR="009F4ED3">
        <w:t xml:space="preserve"> pay the FCRC charges on the remaining 75 percent of their </w:t>
      </w:r>
      <w:r w:rsidR="007F3FE0">
        <w:t>energy usage</w:t>
      </w:r>
      <w:r w:rsidR="009F4ED3">
        <w:t>.</w:t>
      </w:r>
      <w:r w:rsidR="00A20CD9">
        <w:t xml:space="preserve"> Participants in the </w:t>
      </w:r>
      <w:r w:rsidR="00373511">
        <w:t>SSR-1 Tariff</w:t>
      </w:r>
      <w:r w:rsidR="00A20CD9">
        <w:t xml:space="preserve"> </w:t>
      </w:r>
      <w:r w:rsidR="006677D2">
        <w:t>would</w:t>
      </w:r>
      <w:r w:rsidR="00FF2E59">
        <w:t xml:space="preserve"> </w:t>
      </w:r>
      <w:r w:rsidR="00701CE9">
        <w:t>continue to pay all other</w:t>
      </w:r>
      <w:r w:rsidR="007F3FE0">
        <w:t xml:space="preserve"> </w:t>
      </w:r>
      <w:r w:rsidR="00A20CD9">
        <w:t xml:space="preserve">charges, such as </w:t>
      </w:r>
      <w:r w:rsidR="007F3FE0">
        <w:t>the base service charge</w:t>
      </w:r>
      <w:r w:rsidR="00534EBA">
        <w:t xml:space="preserve"> and ener</w:t>
      </w:r>
      <w:r w:rsidR="00A20CD9">
        <w:t xml:space="preserve">gy </w:t>
      </w:r>
      <w:r w:rsidR="00534EBA">
        <w:t>charge</w:t>
      </w:r>
      <w:r w:rsidR="00E43EB8">
        <w:t>, for all energy used</w:t>
      </w:r>
      <w:r w:rsidR="00A20CD9">
        <w:t>.</w:t>
      </w:r>
    </w:p>
    <w:p w14:paraId="68F7C4D0" w14:textId="5D669D5C" w:rsidR="00FE4770" w:rsidRDefault="00732F6E" w:rsidP="00B553D3">
      <w:pPr>
        <w:pStyle w:val="BodyText"/>
      </w:pPr>
      <w:r>
        <w:t>TECO indicates that p</w:t>
      </w:r>
      <w:r w:rsidR="001A1ADD">
        <w:t>articipation in the tariff w</w:t>
      </w:r>
      <w:r>
        <w:t>ould</w:t>
      </w:r>
      <w:r w:rsidR="001A1ADD">
        <w:t xml:space="preserve"> be capped at </w:t>
      </w:r>
      <w:r w:rsidR="00A20CD9">
        <w:t>95 percent of energy produced by the</w:t>
      </w:r>
      <w:r w:rsidR="005016C0">
        <w:t xml:space="preserve"> </w:t>
      </w:r>
      <w:r w:rsidR="00352D30">
        <w:t>solar unit</w:t>
      </w:r>
      <w:r w:rsidR="00A20CD9">
        <w:t>. The remaining 5 percent w</w:t>
      </w:r>
      <w:r w:rsidR="00030FA0">
        <w:t>ould</w:t>
      </w:r>
      <w:r w:rsidR="00A20CD9">
        <w:t xml:space="preserve"> serve as a buffer against over-subscription. </w:t>
      </w:r>
      <w:r>
        <w:t>TECO further states that t</w:t>
      </w:r>
      <w:r w:rsidR="00A20CD9">
        <w:t xml:space="preserve">he output of the SSR-1 site and customer </w:t>
      </w:r>
      <w:r>
        <w:t xml:space="preserve">energy consumption </w:t>
      </w:r>
      <w:r w:rsidR="006677D2">
        <w:t>would</w:t>
      </w:r>
      <w:r w:rsidR="00A20CD9">
        <w:t xml:space="preserve"> be reviewed annually in order to ensure</w:t>
      </w:r>
      <w:r w:rsidR="00DB4D2D">
        <w:t xml:space="preserve"> that</w:t>
      </w:r>
      <w:r w:rsidR="00A20CD9">
        <w:t xml:space="preserve"> the usage rate</w:t>
      </w:r>
      <w:r>
        <w:t xml:space="preserve"> </w:t>
      </w:r>
      <w:r w:rsidR="00DB4D2D">
        <w:t xml:space="preserve">does </w:t>
      </w:r>
      <w:r>
        <w:t>not exceed</w:t>
      </w:r>
      <w:r w:rsidR="00DB4D2D">
        <w:t xml:space="preserve"> </w:t>
      </w:r>
      <w:r w:rsidR="00D34B05">
        <w:t xml:space="preserve">the </w:t>
      </w:r>
      <w:r w:rsidR="00DB4D2D">
        <w:t>95 percent</w:t>
      </w:r>
      <w:r w:rsidR="00D34B05">
        <w:t xml:space="preserve"> cap</w:t>
      </w:r>
      <w:r w:rsidR="00A20CD9">
        <w:t xml:space="preserve">. </w:t>
      </w:r>
      <w:r w:rsidR="00CF4902">
        <w:t xml:space="preserve">In the event that </w:t>
      </w:r>
      <w:r w:rsidR="00F953E7">
        <w:t>subscribed energy falls below generation levels,</w:t>
      </w:r>
      <w:r w:rsidR="00CF4902">
        <w:t xml:space="preserve"> a c</w:t>
      </w:r>
      <w:r w:rsidR="0038344E">
        <w:t xml:space="preserve">ustomer waiting list </w:t>
      </w:r>
      <w:r w:rsidR="006677D2">
        <w:t>would</w:t>
      </w:r>
      <w:r w:rsidR="00CF4902">
        <w:t xml:space="preserve"> be </w:t>
      </w:r>
      <w:r w:rsidR="00CF4902">
        <w:lastRenderedPageBreak/>
        <w:t xml:space="preserve">available to add </w:t>
      </w:r>
      <w:r w:rsidR="009A55DB">
        <w:t>participants</w:t>
      </w:r>
      <w:r w:rsidR="008F4964">
        <w:t xml:space="preserve"> going forward</w:t>
      </w:r>
      <w:r w:rsidR="00CF4902">
        <w:t>.</w:t>
      </w:r>
      <w:r w:rsidR="0038344E">
        <w:t xml:space="preserve"> </w:t>
      </w:r>
      <w:r w:rsidR="00456AC0">
        <w:t>If</w:t>
      </w:r>
      <w:r w:rsidR="00CF4902">
        <w:t xml:space="preserve"> </w:t>
      </w:r>
      <w:r w:rsidR="00352D30">
        <w:t>subscriptions approach the cap</w:t>
      </w:r>
      <w:r w:rsidR="00CF4902">
        <w:t xml:space="preserve">, </w:t>
      </w:r>
      <w:r w:rsidR="00352D30">
        <w:t xml:space="preserve">TECO </w:t>
      </w:r>
      <w:r w:rsidR="006677D2">
        <w:t>would</w:t>
      </w:r>
      <w:r w:rsidR="00352D30">
        <w:t xml:space="preserve"> allow </w:t>
      </w:r>
      <w:r w:rsidR="006614CD">
        <w:t>customer</w:t>
      </w:r>
      <w:r w:rsidR="0038344E">
        <w:t xml:space="preserve"> attrition </w:t>
      </w:r>
      <w:r w:rsidR="00B1703A">
        <w:t>to limit</w:t>
      </w:r>
      <w:r w:rsidR="00ED1F06">
        <w:t xml:space="preserve"> energy usage</w:t>
      </w:r>
      <w:r w:rsidR="00B1703A">
        <w:t xml:space="preserve"> before</w:t>
      </w:r>
      <w:r w:rsidR="00AC1DB9">
        <w:t xml:space="preserve"> adding</w:t>
      </w:r>
      <w:r w:rsidR="00B1703A">
        <w:t xml:space="preserve"> new customers</w:t>
      </w:r>
      <w:r w:rsidR="0038344E">
        <w:t>.</w:t>
      </w:r>
      <w:r w:rsidR="001A0814">
        <w:t xml:space="preserve"> </w:t>
      </w:r>
    </w:p>
    <w:p w14:paraId="04465FC5" w14:textId="4C30C8AB" w:rsidR="00B553D3" w:rsidRDefault="003F3719" w:rsidP="00B553D3">
      <w:pPr>
        <w:pStyle w:val="BodyText"/>
      </w:pPr>
      <w:r>
        <w:t>TECO states that any Renewable Energy Credits (RECs) associated with the tariff would not be eligible for resale by the Company.</w:t>
      </w:r>
      <w:r>
        <w:rPr>
          <w:rStyle w:val="FootnoteReference"/>
        </w:rPr>
        <w:footnoteReference w:id="5"/>
      </w:r>
      <w:r>
        <w:t xml:space="preserve"> </w:t>
      </w:r>
      <w:r w:rsidR="00B553D3">
        <w:t>TECO w</w:t>
      </w:r>
      <w:r w:rsidR="00030FA0">
        <w:t>ould</w:t>
      </w:r>
      <w:r w:rsidR="00B553D3">
        <w:t xml:space="preserve"> retain ownership of</w:t>
      </w:r>
      <w:r w:rsidR="00C24735">
        <w:t>,</w:t>
      </w:r>
      <w:r w:rsidR="00B553D3">
        <w:t xml:space="preserve"> or retire</w:t>
      </w:r>
      <w:r w:rsidR="00C24735">
        <w:t>,</w:t>
      </w:r>
      <w:r w:rsidR="00B553D3">
        <w:t xml:space="preserve"> all </w:t>
      </w:r>
      <w:proofErr w:type="spellStart"/>
      <w:r w:rsidR="00B553D3">
        <w:t>RECs</w:t>
      </w:r>
      <w:r w:rsidR="00803E00">
        <w:t>.</w:t>
      </w:r>
      <w:proofErr w:type="spellEnd"/>
      <w:r w:rsidR="00B553D3">
        <w:t xml:space="preserve"> Customers </w:t>
      </w:r>
      <w:r w:rsidR="006677D2">
        <w:t>could</w:t>
      </w:r>
      <w:r w:rsidR="00B553D3">
        <w:t xml:space="preserve"> request to have RECs deposited into a designated account at thei</w:t>
      </w:r>
      <w:r w:rsidR="00BC4132">
        <w:t>r own expense.</w:t>
      </w:r>
      <w:r w:rsidR="00C620DE">
        <w:t xml:space="preserve"> Any charges to the customer would be limited to the administrative expense of establishing the REC transfer.</w:t>
      </w:r>
      <w:r w:rsidR="0019045B">
        <w:t xml:space="preserve"> </w:t>
      </w:r>
    </w:p>
    <w:p w14:paraId="1AD4B3E1" w14:textId="5B1A233B" w:rsidR="0010085B" w:rsidRDefault="00E97ABF" w:rsidP="0010085B">
      <w:pPr>
        <w:pStyle w:val="BodyText"/>
      </w:pPr>
      <w:r>
        <w:t xml:space="preserve">The Company performed a third-party study to evaluate existing community solar programs and incorporated some of the best practices of those programs into the SSR-1 Tariff. </w:t>
      </w:r>
      <w:r w:rsidR="005A4ACE">
        <w:t xml:space="preserve">TECO </w:t>
      </w:r>
      <w:r w:rsidR="00456AC0">
        <w:t xml:space="preserve">also </w:t>
      </w:r>
      <w:r w:rsidR="005A4ACE">
        <w:t>performed a customer survey</w:t>
      </w:r>
      <w:r w:rsidR="00795060">
        <w:t xml:space="preserve"> among e-bill customers</w:t>
      </w:r>
      <w:r w:rsidR="005A4ACE">
        <w:t xml:space="preserve"> in August 2016, with</w:t>
      </w:r>
      <w:r>
        <w:t xml:space="preserve"> approximately</w:t>
      </w:r>
      <w:r w:rsidR="005A4ACE">
        <w:t xml:space="preserve"> 25,000 responses, or about 3.4 percent of its customer base.</w:t>
      </w:r>
      <w:r w:rsidR="00795060">
        <w:t xml:space="preserve"> Based on the survey results,</w:t>
      </w:r>
      <w:r w:rsidR="005A4ACE">
        <w:t xml:space="preserve"> </w:t>
      </w:r>
      <w:r w:rsidR="00795060">
        <w:t xml:space="preserve">the Company </w:t>
      </w:r>
      <w:r w:rsidR="005A4ACE">
        <w:t>estimates the potential participation is about 11 percent of</w:t>
      </w:r>
      <w:r w:rsidR="00D928AB">
        <w:t xml:space="preserve"> the residential customer base. </w:t>
      </w:r>
      <w:r w:rsidR="00D96147">
        <w:t>TECO</w:t>
      </w:r>
      <w:r w:rsidR="00C24735">
        <w:t xml:space="preserve"> </w:t>
      </w:r>
      <w:r w:rsidR="0010085B">
        <w:t>concluded that there is a market potential of approximately 24,000 residential customers for a shared solar program with an incremental cost of $0.04 per kWh over retail</w:t>
      </w:r>
      <w:r w:rsidR="00895C01">
        <w:t>.</w:t>
      </w:r>
      <w:r w:rsidR="00927531">
        <w:rPr>
          <w:rStyle w:val="FootnoteReference"/>
        </w:rPr>
        <w:footnoteReference w:id="6"/>
      </w:r>
      <w:r w:rsidR="00C24735">
        <w:t xml:space="preserve"> The </w:t>
      </w:r>
      <w:r w:rsidR="00373511">
        <w:t>SSR-1 Tariff</w:t>
      </w:r>
      <w:r w:rsidR="00C24735">
        <w:t xml:space="preserve"> amounts to</w:t>
      </w:r>
      <w:r w:rsidR="008A2A52">
        <w:t xml:space="preserve"> approximately</w:t>
      </w:r>
      <w:r w:rsidR="00863A74">
        <w:t xml:space="preserve"> $0.034</w:t>
      </w:r>
      <w:r w:rsidR="00C24735">
        <w:t xml:space="preserve"> per kWh</w:t>
      </w:r>
      <w:r w:rsidR="00A4168D">
        <w:rPr>
          <w:rStyle w:val="FootnoteReference"/>
        </w:rPr>
        <w:footnoteReference w:id="7"/>
      </w:r>
      <w:r w:rsidR="00C24735">
        <w:t xml:space="preserve"> over</w:t>
      </w:r>
      <w:r w:rsidR="00171FF5">
        <w:t xml:space="preserve"> the Company’s</w:t>
      </w:r>
      <w:r w:rsidR="009A55DB">
        <w:t xml:space="preserve"> current</w:t>
      </w:r>
      <w:r w:rsidR="00C24735">
        <w:t xml:space="preserve"> retail</w:t>
      </w:r>
      <w:r w:rsidR="009A55DB">
        <w:t xml:space="preserve"> </w:t>
      </w:r>
      <w:r w:rsidR="00950690">
        <w:t>energy</w:t>
      </w:r>
      <w:r w:rsidR="009A55DB">
        <w:t xml:space="preserve"> rates</w:t>
      </w:r>
      <w:r w:rsidR="00C24735">
        <w:t>.</w:t>
      </w:r>
      <w:r w:rsidR="00CE4660">
        <w:t xml:space="preserve"> Given the survey results and size of the SSR-1 unit, staff b</w:t>
      </w:r>
      <w:r w:rsidR="00DC1D4D">
        <w:t>elieves it is likely that TECO will be</w:t>
      </w:r>
      <w:r w:rsidR="00CE4660">
        <w:t xml:space="preserve"> able to achieve full participation</w:t>
      </w:r>
      <w:r w:rsidR="00D72C4C">
        <w:t xml:space="preserve"> in</w:t>
      </w:r>
      <w:r w:rsidR="00CE4660">
        <w:t xml:space="preserve"> the tariff after an initial ramp-up period.</w:t>
      </w:r>
      <w:r w:rsidR="007B17F9">
        <w:t xml:space="preserve"> If approved, </w:t>
      </w:r>
      <w:r w:rsidR="00030FA0">
        <w:t xml:space="preserve">TECO </w:t>
      </w:r>
      <w:r w:rsidR="00D96147">
        <w:t xml:space="preserve">indicates it </w:t>
      </w:r>
      <w:r w:rsidR="00036DFB">
        <w:t xml:space="preserve">would be ready to start accepting participants </w:t>
      </w:r>
      <w:r w:rsidR="00030FA0">
        <w:t xml:space="preserve">for the </w:t>
      </w:r>
      <w:r w:rsidR="00373511">
        <w:t>SSR-1 Tariff</w:t>
      </w:r>
      <w:r w:rsidR="00030FA0">
        <w:t xml:space="preserve"> </w:t>
      </w:r>
      <w:r w:rsidR="00DB486E">
        <w:t xml:space="preserve">in June </w:t>
      </w:r>
      <w:r w:rsidR="00036DFB">
        <w:t>2019.</w:t>
      </w:r>
      <w:r w:rsidR="005A4ACE">
        <w:t xml:space="preserve"> </w:t>
      </w:r>
    </w:p>
    <w:p w14:paraId="2122DAE0" w14:textId="77777777" w:rsidR="0061165C" w:rsidRPr="006B4E97" w:rsidRDefault="0061165C" w:rsidP="0061165C">
      <w:pPr>
        <w:pStyle w:val="Second-LevelSubheading"/>
      </w:pPr>
      <w:r w:rsidRPr="006B4E97">
        <w:t>The Lake Hancock Site</w:t>
      </w:r>
    </w:p>
    <w:p w14:paraId="0619E834" w14:textId="3660B22C" w:rsidR="00AF0057" w:rsidRDefault="00ED505D" w:rsidP="0061165C">
      <w:pPr>
        <w:pStyle w:val="BodyText"/>
      </w:pPr>
      <w:r>
        <w:t xml:space="preserve">The </w:t>
      </w:r>
      <w:r w:rsidR="0061165C">
        <w:t>Lake Hancock</w:t>
      </w:r>
      <w:r>
        <w:t xml:space="preserve"> project, located in Polk County,</w:t>
      </w:r>
      <w:r w:rsidR="0057716C">
        <w:t xml:space="preserve"> is fully operation</w:t>
      </w:r>
      <w:r w:rsidR="000251B3">
        <w:t>al</w:t>
      </w:r>
      <w:r w:rsidR="0057716C">
        <w:t xml:space="preserve"> as of April 25, 2019</w:t>
      </w:r>
      <w:r w:rsidR="0061165C">
        <w:t xml:space="preserve">. The facility </w:t>
      </w:r>
      <w:r w:rsidR="000251B3">
        <w:t>has</w:t>
      </w:r>
      <w:r w:rsidR="0061165C">
        <w:t xml:space="preserve"> a total capacity of approximately 49.5 MW, of which 32.0 MW has been approved for cost recovery by the Commission in the Company’s second tranche of </w:t>
      </w:r>
      <w:proofErr w:type="spellStart"/>
      <w:r w:rsidR="0061165C">
        <w:t>SoBRA</w:t>
      </w:r>
      <w:proofErr w:type="spellEnd"/>
      <w:r w:rsidR="0061165C">
        <w:t>.</w:t>
      </w:r>
      <w:r w:rsidR="0061165C">
        <w:rPr>
          <w:rStyle w:val="FootnoteReference"/>
        </w:rPr>
        <w:footnoteReference w:id="8"/>
      </w:r>
      <w:r w:rsidR="0061165C">
        <w:t xml:space="preserve"> The remaining 17.5 MW SSR-1 portion of Lake Hancock was built as additional generation above what the Company was constructing for its second tranche of </w:t>
      </w:r>
      <w:proofErr w:type="spellStart"/>
      <w:r w:rsidR="0061165C">
        <w:t>SoBRA</w:t>
      </w:r>
      <w:proofErr w:type="spellEnd"/>
      <w:r w:rsidR="0061165C">
        <w:t>.</w:t>
      </w:r>
      <w:r w:rsidR="0061165C">
        <w:rPr>
          <w:rStyle w:val="FootnoteReference"/>
        </w:rPr>
        <w:footnoteReference w:id="9"/>
      </w:r>
      <w:r w:rsidR="0061165C">
        <w:t xml:space="preserve"> </w:t>
      </w:r>
      <w:r w:rsidR="0099375A">
        <w:t>TECO states that</w:t>
      </w:r>
      <w:r w:rsidR="00E97ABF">
        <w:t>, if approved,</w:t>
      </w:r>
      <w:r w:rsidR="0099375A">
        <w:t xml:space="preserve"> the 17.5 MW portion of Lake Hancock that is reserved for </w:t>
      </w:r>
      <w:r w:rsidR="0070408D">
        <w:t xml:space="preserve">the </w:t>
      </w:r>
      <w:r w:rsidR="0099375A">
        <w:t xml:space="preserve">SSR-1 </w:t>
      </w:r>
      <w:r w:rsidR="0070408D">
        <w:t>Tariff</w:t>
      </w:r>
      <w:r w:rsidR="0099375A">
        <w:t xml:space="preserve"> will not be eligible for </w:t>
      </w:r>
      <w:proofErr w:type="spellStart"/>
      <w:r w:rsidR="0099375A">
        <w:t>SoBRA</w:t>
      </w:r>
      <w:proofErr w:type="spellEnd"/>
      <w:r w:rsidR="0099375A">
        <w:t xml:space="preserve"> recover</w:t>
      </w:r>
      <w:r w:rsidR="00531AF4">
        <w:t>y</w:t>
      </w:r>
      <w:r w:rsidR="0099375A">
        <w:t xml:space="preserve"> at any point in time.</w:t>
      </w:r>
      <w:r w:rsidR="00D17C6A">
        <w:rPr>
          <w:rStyle w:val="FootnoteReference"/>
        </w:rPr>
        <w:footnoteReference w:id="10"/>
      </w:r>
      <w:r w:rsidR="00E83F69">
        <w:t xml:space="preserve"> </w:t>
      </w:r>
      <w:r w:rsidR="002F50B8">
        <w:t>The panels responsible for the 17.5 MW of capacity are connected to 6 inverters that are reserved for SSR-1 service.</w:t>
      </w:r>
      <w:r w:rsidR="00957EE7">
        <w:t xml:space="preserve"> </w:t>
      </w:r>
      <w:r w:rsidR="00C66B87">
        <w:t xml:space="preserve">The SSR-1 unit will generate enough energy for </w:t>
      </w:r>
      <w:r w:rsidR="00014672">
        <w:t>approximately</w:t>
      </w:r>
      <w:r w:rsidR="00553A40">
        <w:t xml:space="preserve"> </w:t>
      </w:r>
      <w:r w:rsidR="00C66B87">
        <w:t>2,600 resi</w:t>
      </w:r>
      <w:r w:rsidR="00CE4286">
        <w:t>dential customers at the 100 percent subscription level</w:t>
      </w:r>
      <w:r w:rsidR="00C66B87">
        <w:t>.</w:t>
      </w:r>
      <w:r w:rsidR="00C66B87">
        <w:rPr>
          <w:rStyle w:val="FootnoteReference"/>
        </w:rPr>
        <w:footnoteReference w:id="11"/>
      </w:r>
    </w:p>
    <w:p w14:paraId="57E07D34" w14:textId="4175A988" w:rsidR="00B64A10" w:rsidRDefault="00515C9C" w:rsidP="0061165C">
      <w:pPr>
        <w:pStyle w:val="BodyText"/>
      </w:pPr>
      <w:r>
        <w:lastRenderedPageBreak/>
        <w:t>TECO</w:t>
      </w:r>
      <w:r w:rsidR="00D23394">
        <w:t xml:space="preserve"> has</w:t>
      </w:r>
      <w:r>
        <w:t xml:space="preserve"> planned 600 MW</w:t>
      </w:r>
      <w:r w:rsidR="00D23394">
        <w:t xml:space="preserve"> of solar generation under </w:t>
      </w:r>
      <w:proofErr w:type="spellStart"/>
      <w:r w:rsidR="00D23394">
        <w:t>SoBRA</w:t>
      </w:r>
      <w:proofErr w:type="spellEnd"/>
      <w:r w:rsidR="00795060">
        <w:t xml:space="preserve">, which is also the cap imposed on </w:t>
      </w:r>
      <w:proofErr w:type="spellStart"/>
      <w:r w:rsidR="00795060">
        <w:t>SoBRA</w:t>
      </w:r>
      <w:proofErr w:type="spellEnd"/>
      <w:r w:rsidR="00795060">
        <w:t xml:space="preserve"> by the Settlement</w:t>
      </w:r>
      <w:r>
        <w:t>.</w:t>
      </w:r>
      <w:r w:rsidR="000D632F">
        <w:rPr>
          <w:rStyle w:val="FootnoteReference"/>
        </w:rPr>
        <w:footnoteReference w:id="12"/>
      </w:r>
      <w:r>
        <w:t xml:space="preserve"> The Company states that if the tariff is not approved, the 17.5 MW</w:t>
      </w:r>
      <w:r w:rsidR="00402C5B">
        <w:t>,</w:t>
      </w:r>
      <w:r>
        <w:t xml:space="preserve"> reserved for SSR-1 use at Lake Hancock</w:t>
      </w:r>
      <w:r w:rsidR="00402C5B">
        <w:t>,</w:t>
      </w:r>
      <w:r>
        <w:t xml:space="preserve"> would be</w:t>
      </w:r>
      <w:r w:rsidR="00D23394">
        <w:t xml:space="preserve"> included in</w:t>
      </w:r>
      <w:r w:rsidR="00105CB5">
        <w:t xml:space="preserve"> a </w:t>
      </w:r>
      <w:r w:rsidR="00252301">
        <w:t>future tranche</w:t>
      </w:r>
      <w:r>
        <w:t xml:space="preserve"> of</w:t>
      </w:r>
      <w:r w:rsidR="00105CB5">
        <w:t xml:space="preserve"> TECO’s</w:t>
      </w:r>
      <w:r>
        <w:t xml:space="preserve"> </w:t>
      </w:r>
      <w:proofErr w:type="spellStart"/>
      <w:r>
        <w:t>SoBRA</w:t>
      </w:r>
      <w:proofErr w:type="spellEnd"/>
      <w:r>
        <w:t>.</w:t>
      </w:r>
      <w:r w:rsidR="00105CB5">
        <w:rPr>
          <w:rStyle w:val="FootnoteReference"/>
        </w:rPr>
        <w:footnoteReference w:id="13"/>
      </w:r>
      <w:r>
        <w:t xml:space="preserve"> </w:t>
      </w:r>
      <w:r w:rsidR="00402C5B">
        <w:t xml:space="preserve">If the tariff is approved, </w:t>
      </w:r>
      <w:r>
        <w:t xml:space="preserve">the Company </w:t>
      </w:r>
      <w:r w:rsidR="00D23394">
        <w:t>would</w:t>
      </w:r>
      <w:r>
        <w:t xml:space="preserve"> construct an additional 17.5 MW of solar capacity to meet the 600 MW </w:t>
      </w:r>
      <w:proofErr w:type="gramStart"/>
      <w:r w:rsidR="00803E00">
        <w:t>capacity</w:t>
      </w:r>
      <w:proofErr w:type="gramEnd"/>
      <w:r w:rsidR="00803E00">
        <w:t xml:space="preserve"> cap</w:t>
      </w:r>
      <w:r>
        <w:t xml:space="preserve"> </w:t>
      </w:r>
      <w:r w:rsidR="00803E00">
        <w:t>for</w:t>
      </w:r>
      <w:r>
        <w:t xml:space="preserve"> </w:t>
      </w:r>
      <w:proofErr w:type="spellStart"/>
      <w:r>
        <w:t>SoBRA</w:t>
      </w:r>
      <w:proofErr w:type="spellEnd"/>
      <w:r>
        <w:t xml:space="preserve">. </w:t>
      </w:r>
      <w:r w:rsidR="00B64A10">
        <w:t xml:space="preserve">Also, any future additions to the SSR-1 Tariff </w:t>
      </w:r>
      <w:r w:rsidR="005325BF">
        <w:t>would</w:t>
      </w:r>
      <w:r w:rsidR="00B64A10">
        <w:t xml:space="preserve"> be built</w:t>
      </w:r>
      <w:r w:rsidR="00C745CA">
        <w:t xml:space="preserve"> as a result of customer demand</w:t>
      </w:r>
      <w:r w:rsidR="00803E00">
        <w:t xml:space="preserve"> and must be approved by the Commission</w:t>
      </w:r>
      <w:r w:rsidR="00B64A10">
        <w:t>. For th</w:t>
      </w:r>
      <w:r w:rsidR="00C745CA">
        <w:t>ose</w:t>
      </w:r>
      <w:r w:rsidR="00B64A10">
        <w:t xml:space="preserve"> reason</w:t>
      </w:r>
      <w:r w:rsidR="00C745CA">
        <w:t>s</w:t>
      </w:r>
      <w:r w:rsidR="00B64A10">
        <w:t>, staff believes that it is appropriate to view the 17.5 MW</w:t>
      </w:r>
      <w:r w:rsidR="009D17BF">
        <w:t xml:space="preserve"> referenced</w:t>
      </w:r>
      <w:r w:rsidR="00D23394">
        <w:t xml:space="preserve"> in this Petition</w:t>
      </w:r>
      <w:r w:rsidR="00B64A10">
        <w:t xml:space="preserve"> as an incremental addition to TECO’s </w:t>
      </w:r>
      <w:r w:rsidR="00133CDA">
        <w:t>overall</w:t>
      </w:r>
      <w:r w:rsidR="00BF34D0">
        <w:t xml:space="preserve"> generation</w:t>
      </w:r>
      <w:r w:rsidR="00007B16">
        <w:t>.</w:t>
      </w:r>
    </w:p>
    <w:p w14:paraId="66115FD1" w14:textId="7051F566" w:rsidR="004F5C11" w:rsidRPr="004F5C11" w:rsidDel="0061165C" w:rsidRDefault="004F5C11" w:rsidP="009C3621">
      <w:pPr>
        <w:pStyle w:val="Second-LevelSubheading"/>
        <w:ind w:left="0" w:firstLine="720"/>
      </w:pPr>
      <w:r w:rsidRPr="004F5C11" w:rsidDel="0061165C">
        <w:t>Subscriber Benefits</w:t>
      </w:r>
    </w:p>
    <w:p w14:paraId="5EEF5817" w14:textId="0BFB97D4" w:rsidR="004F5C11" w:rsidRDefault="004F5C11" w:rsidP="00906AC5">
      <w:pPr>
        <w:pStyle w:val="BodyText"/>
      </w:pPr>
      <w:r w:rsidDel="0061165C">
        <w:t>TECO states that the main objective of the SSR-1</w:t>
      </w:r>
      <w:r w:rsidR="00076A8B">
        <w:t xml:space="preserve"> </w:t>
      </w:r>
      <w:r w:rsidR="00C2011C" w:rsidDel="0061165C">
        <w:t>Tariff</w:t>
      </w:r>
      <w:r w:rsidDel="0061165C">
        <w:t xml:space="preserve"> is to provide customers who cannot otherwise install rooftop solar with an opportunity to receive some, or all, of their power from a TECO-owned solar energy source. </w:t>
      </w:r>
      <w:r w:rsidR="0063611F" w:rsidRPr="0063611F">
        <w:t xml:space="preserve"> </w:t>
      </w:r>
      <w:r w:rsidR="00D72AF5">
        <w:t>A</w:t>
      </w:r>
      <w:r w:rsidR="0063611F" w:rsidRPr="0063611F">
        <w:t xml:space="preserve"> customer may not be able to install rooftop solar</w:t>
      </w:r>
      <w:r w:rsidR="00CF53AD">
        <w:t xml:space="preserve"> if</w:t>
      </w:r>
      <w:r w:rsidR="0063611F" w:rsidRPr="0063611F">
        <w:t xml:space="preserve"> they rent</w:t>
      </w:r>
      <w:r w:rsidR="006F4F89">
        <w:t xml:space="preserve"> or lease, </w:t>
      </w:r>
      <w:r w:rsidR="008A374D">
        <w:t>can</w:t>
      </w:r>
      <w:r w:rsidR="00D72AF5">
        <w:t>not</w:t>
      </w:r>
      <w:r w:rsidR="0063611F" w:rsidRPr="0063611F">
        <w:t xml:space="preserve"> afford the upfront costs of rooftop solar, or have roof conditions which are poor for purposes of solar energy production. Customers who participate in the tariff would do so on a month-to-month basis with no commitment beyond the first month. The tariff is designed s</w:t>
      </w:r>
      <w:r w:rsidR="009A0CF1">
        <w:t>o</w:t>
      </w:r>
      <w:r w:rsidR="0063611F" w:rsidRPr="0063611F">
        <w:t xml:space="preserve"> that new subscribers could join at any time, assuming unsubscribed energy is available; otherwise, they</w:t>
      </w:r>
      <w:r w:rsidR="008A374D">
        <w:t xml:space="preserve"> would be put on a waiting list</w:t>
      </w:r>
      <w:r w:rsidR="0063611F" w:rsidRPr="0063611F">
        <w:t>.</w:t>
      </w:r>
    </w:p>
    <w:p w14:paraId="29C84DC9" w14:textId="1BA66968" w:rsidR="004A2849" w:rsidRDefault="00F27240" w:rsidP="005767F2">
      <w:pPr>
        <w:pStyle w:val="BodyText"/>
      </w:pPr>
      <w:r>
        <w:t>As customer demand exceeds the 17.5 MW output of this site</w:t>
      </w:r>
      <w:r w:rsidR="004A2849">
        <w:t xml:space="preserve"> and the waiting list grows, additional solar</w:t>
      </w:r>
      <w:r w:rsidR="009A0CF1">
        <w:t xml:space="preserve"> capacity </w:t>
      </w:r>
      <w:r w:rsidR="00780DFE">
        <w:t>may</w:t>
      </w:r>
      <w:r w:rsidR="009A0CF1">
        <w:t xml:space="preserve"> be added to the SSR-1 Tariff</w:t>
      </w:r>
      <w:r w:rsidR="005F22D4">
        <w:t>, after obtaining Commission approval</w:t>
      </w:r>
      <w:r w:rsidR="004A2849">
        <w:t>. Therefore, by participating in</w:t>
      </w:r>
      <w:r w:rsidR="00B84323">
        <w:t xml:space="preserve"> the SSR-1 Tariff, customers would</w:t>
      </w:r>
      <w:r w:rsidR="004A2849">
        <w:t xml:space="preserve"> be paying to encourage the growth of solar generation in Florida.</w:t>
      </w:r>
    </w:p>
    <w:p w14:paraId="3FCFDFE8" w14:textId="1A1AD7E5" w:rsidR="00A272A4" w:rsidRDefault="005767F2" w:rsidP="005767F2">
      <w:pPr>
        <w:pStyle w:val="BodyText"/>
      </w:pPr>
      <w:r>
        <w:t>A future financial incentive may also exist for participants in the tariff. According to TECO’s fuel price forecast, fuel prices are expected to increase to levels above the Shared Solar Charge of $0.063 per kWh</w:t>
      </w:r>
      <w:r w:rsidR="00803E00">
        <w:t>.</w:t>
      </w:r>
      <w:r w:rsidR="00924B9A">
        <w:rPr>
          <w:rStyle w:val="FootnoteReference"/>
        </w:rPr>
        <w:footnoteReference w:id="14"/>
      </w:r>
      <w:r>
        <w:t xml:space="preserve"> This means that a cross-over point</w:t>
      </w:r>
      <w:r w:rsidR="00051CA2">
        <w:t xml:space="preserve"> likely</w:t>
      </w:r>
      <w:r>
        <w:t xml:space="preserve"> exists during the tariff’s span, where an SSR-1 customer may eventually</w:t>
      </w:r>
      <w:r w:rsidR="00803E00">
        <w:t xml:space="preserve"> pay a lower rate</w:t>
      </w:r>
      <w:r w:rsidR="00051CA2">
        <w:t xml:space="preserve"> </w:t>
      </w:r>
      <w:r>
        <w:t xml:space="preserve">than a customer </w:t>
      </w:r>
      <w:r w:rsidR="001903EB">
        <w:t>under the traditional rate structure.</w:t>
      </w:r>
    </w:p>
    <w:p w14:paraId="0152335E" w14:textId="77777777" w:rsidR="007B2C87" w:rsidRDefault="007B2C87" w:rsidP="007B2C87">
      <w:pPr>
        <w:pStyle w:val="First-LevelSubheading"/>
      </w:pPr>
      <w:proofErr w:type="spellStart"/>
      <w:r>
        <w:t>Levelized</w:t>
      </w:r>
      <w:proofErr w:type="spellEnd"/>
      <w:r>
        <w:t xml:space="preserve"> Cost Calculation</w:t>
      </w:r>
    </w:p>
    <w:p w14:paraId="498956FE" w14:textId="7C6F1B22" w:rsidR="007B2C87" w:rsidRDefault="007B2C87" w:rsidP="007B2C87">
      <w:pPr>
        <w:pStyle w:val="BodyText"/>
      </w:pPr>
      <w:r>
        <w:t xml:space="preserve">As discussed in the Company’s Petition, the initial energy charge of $0.063 per kWh is based on the </w:t>
      </w:r>
      <w:proofErr w:type="spellStart"/>
      <w:r>
        <w:t>levelized</w:t>
      </w:r>
      <w:proofErr w:type="spellEnd"/>
      <w:r>
        <w:t xml:space="preserve"> rate for full recovery of the revenue requirements of the 17.5 MW portion of Lake Hancock and the administrative costs of the SSR-1 program at </w:t>
      </w:r>
      <w:r w:rsidR="009A66B5">
        <w:t>full subscription</w:t>
      </w:r>
      <w:r>
        <w:t>.</w:t>
      </w:r>
      <w:r w:rsidR="005255B5">
        <w:rPr>
          <w:rStyle w:val="FootnoteReference"/>
        </w:rPr>
        <w:footnoteReference w:id="15"/>
      </w:r>
      <w:r>
        <w:t xml:space="preserve"> Staff reviewed both the revenue requirement and the </w:t>
      </w:r>
      <w:proofErr w:type="spellStart"/>
      <w:r>
        <w:t>levelized</w:t>
      </w:r>
      <w:proofErr w:type="spellEnd"/>
      <w:r>
        <w:t xml:space="preserve"> cost calculation.</w:t>
      </w:r>
    </w:p>
    <w:p w14:paraId="34DB30CE" w14:textId="77777777" w:rsidR="007B2C87" w:rsidRPr="006B4E97" w:rsidRDefault="007B2C87" w:rsidP="007B2C87">
      <w:pPr>
        <w:pStyle w:val="Second-LevelSubheading"/>
      </w:pPr>
      <w:r w:rsidRPr="006B4E97">
        <w:t>Revenue Requirement</w:t>
      </w:r>
    </w:p>
    <w:p w14:paraId="57EC2EAB" w14:textId="77777777" w:rsidR="007B2C87" w:rsidRDefault="007B2C87" w:rsidP="007B2C87">
      <w:pPr>
        <w:pStyle w:val="BodyText"/>
      </w:pPr>
      <w:r>
        <w:t xml:space="preserve">In response to staff’s data request, the Company provided a detailed breakdown of the revenue requirement. The Company assumed the same fixed unit price of $1,494 per kilowatt (kW) </w:t>
      </w:r>
      <w:r>
        <w:lastRenderedPageBreak/>
        <w:t xml:space="preserve">installed as in TECO’s Second </w:t>
      </w:r>
      <w:proofErr w:type="spellStart"/>
      <w:r>
        <w:t>SoBRA</w:t>
      </w:r>
      <w:proofErr w:type="spellEnd"/>
      <w:r>
        <w:t xml:space="preserve"> proceeding.</w:t>
      </w:r>
      <w:r>
        <w:rPr>
          <w:rStyle w:val="FootnoteReference"/>
        </w:rPr>
        <w:footnoteReference w:id="16"/>
      </w:r>
      <w:r>
        <w:t xml:space="preserve"> Fixed O&amp;M expenses are notably lower than in the Second </w:t>
      </w:r>
      <w:proofErr w:type="spellStart"/>
      <w:r>
        <w:t>SoBRA</w:t>
      </w:r>
      <w:proofErr w:type="spellEnd"/>
      <w:r>
        <w:t>, reducing from $7.70/kW-year to $4.03/kW-year, based on an updated O&amp;M agreement TECO reached with a third party. For program administrative costs, TECO assumed higher initial start-up costs, and then escalating administrative costs over the duration of the SSR-1 Tariff. Administrative costs are $156,708 for the first year and $105,048 the second year, with an annual 2.1 percent escalation thereafter.</w:t>
      </w:r>
      <w:r>
        <w:rPr>
          <w:rStyle w:val="FootnoteReference"/>
        </w:rPr>
        <w:footnoteReference w:id="17"/>
      </w:r>
      <w:r>
        <w:t xml:space="preserve"> These costs are made up of call center operations, program management, marketing, training, software, and other expenses. </w:t>
      </w:r>
    </w:p>
    <w:p w14:paraId="1AC73C2D" w14:textId="77777777" w:rsidR="007B2C87" w:rsidRPr="006B4E97" w:rsidRDefault="007B2C87" w:rsidP="007B2C87">
      <w:pPr>
        <w:pStyle w:val="Second-LevelSubheading"/>
      </w:pPr>
      <w:proofErr w:type="spellStart"/>
      <w:r w:rsidRPr="006B4E97">
        <w:t>Levelized</w:t>
      </w:r>
      <w:proofErr w:type="spellEnd"/>
      <w:r w:rsidRPr="006B4E97">
        <w:t xml:space="preserve"> Cost Rate</w:t>
      </w:r>
    </w:p>
    <w:p w14:paraId="685C4CF5" w14:textId="55E75E53" w:rsidR="007B2C87" w:rsidRDefault="007B2C87" w:rsidP="007B2C87">
      <w:pPr>
        <w:pStyle w:val="BodyText"/>
      </w:pPr>
      <w:r>
        <w:t xml:space="preserve">To determine the </w:t>
      </w:r>
      <w:proofErr w:type="spellStart"/>
      <w:r>
        <w:t>levelized</w:t>
      </w:r>
      <w:proofErr w:type="spellEnd"/>
      <w:r>
        <w:t xml:space="preserve"> cost rate, TECO used </w:t>
      </w:r>
      <w:r w:rsidR="00BC1AA6">
        <w:t>full subscription</w:t>
      </w:r>
      <w:r>
        <w:t>, such that it would collect the full revenue requirement from only 95 percent of the energy output of the 17.5 MW of Lake Hancock. The Company included the effects of degradation of the unit over time and assumed a</w:t>
      </w:r>
      <w:r w:rsidR="00431060">
        <w:t xml:space="preserve"> capacity factor of 25.8 percent,</w:t>
      </w:r>
      <w:r>
        <w:t xml:space="preserve"> slightly lower than the 26.3 percent used in the second </w:t>
      </w:r>
      <w:proofErr w:type="spellStart"/>
      <w:r>
        <w:t>SoBRA</w:t>
      </w:r>
      <w:proofErr w:type="spellEnd"/>
      <w:r>
        <w:t xml:space="preserve"> docket. Overall, the Company’s proposed $0.063 per kWh rate a</w:t>
      </w:r>
      <w:r w:rsidR="00D34C20">
        <w:t xml:space="preserve">ppears reasonable based upon </w:t>
      </w:r>
      <w:r>
        <w:t>Lake Hancock and SSR-1 Tariff program costs.</w:t>
      </w:r>
    </w:p>
    <w:p w14:paraId="2443C393" w14:textId="28C20780" w:rsidR="006B4E97" w:rsidRPr="006B4E97" w:rsidRDefault="006B4E97" w:rsidP="006B4E97">
      <w:pPr>
        <w:pStyle w:val="Second-LevelSubheading"/>
        <w:ind w:left="0"/>
        <w:rPr>
          <w:i w:val="0"/>
        </w:rPr>
      </w:pPr>
      <w:r w:rsidRPr="006B4E97">
        <w:rPr>
          <w:i w:val="0"/>
        </w:rPr>
        <w:t xml:space="preserve">Recovery of the </w:t>
      </w:r>
      <w:r w:rsidR="00A56068">
        <w:rPr>
          <w:i w:val="0"/>
        </w:rPr>
        <w:t>17.5 MW</w:t>
      </w:r>
      <w:r w:rsidRPr="006B4E97">
        <w:rPr>
          <w:i w:val="0"/>
        </w:rPr>
        <w:t xml:space="preserve"> Portion of Lake Hancock</w:t>
      </w:r>
    </w:p>
    <w:p w14:paraId="21BB13BF" w14:textId="53CD6A55" w:rsidR="007061DA" w:rsidRDefault="006B4E97" w:rsidP="007061DA">
      <w:pPr>
        <w:pStyle w:val="BodyText"/>
      </w:pPr>
      <w:r>
        <w:t>TECO has indicated that the 17.5 MW SSR-1 portion of Lake H</w:t>
      </w:r>
      <w:r w:rsidR="00321AAF">
        <w:t>ancock would become part of the Company</w:t>
      </w:r>
      <w:r>
        <w:t xml:space="preserve">’s total cost of service, thereby impacting surveillance reporting, </w:t>
      </w:r>
      <w:r w:rsidR="00E21D9D">
        <w:t>including</w:t>
      </w:r>
      <w:r>
        <w:t xml:space="preserve"> during the TECO Settlement </w:t>
      </w:r>
      <w:r w:rsidR="00CF53AD">
        <w:t>p</w:t>
      </w:r>
      <w:r>
        <w:t>eriod.</w:t>
      </w:r>
      <w:r w:rsidR="0030762F">
        <w:rPr>
          <w:rStyle w:val="FootnoteReference"/>
        </w:rPr>
        <w:footnoteReference w:id="18"/>
      </w:r>
      <w:r>
        <w:t xml:space="preserve"> </w:t>
      </w:r>
      <w:r w:rsidR="00B26581">
        <w:t>However, a</w:t>
      </w:r>
      <w:r>
        <w:t>ll revenue collected under the SSR-1 Tariff would also be included in surveillance reporting, thus offsetting the</w:t>
      </w:r>
      <w:r w:rsidR="00085C9E">
        <w:t xml:space="preserve"> cost and revenue requirements.</w:t>
      </w:r>
      <w:r w:rsidR="00B1560D">
        <w:t xml:space="preserve"> While the cost and expense of the 17.5 MW </w:t>
      </w:r>
      <w:proofErr w:type="gramStart"/>
      <w:r w:rsidR="00B1560D">
        <w:t>portion</w:t>
      </w:r>
      <w:proofErr w:type="gramEnd"/>
      <w:r w:rsidR="00B1560D">
        <w:t xml:space="preserve"> of Lake Hancock, and the revenue collected to offset such cost and expense, would be included in surveillance reporting, the actual cost, expense, and revenue are uncertain in amount.</w:t>
      </w:r>
    </w:p>
    <w:p w14:paraId="212AB602" w14:textId="19F2725F" w:rsidR="006B4E97" w:rsidRDefault="00DA203C" w:rsidP="006B4E97">
      <w:pPr>
        <w:pStyle w:val="BodyText"/>
      </w:pPr>
      <w:r>
        <w:t>If the tariff is approved, d</w:t>
      </w:r>
      <w:r w:rsidR="006B4E97">
        <w:t>uring a future rate proceeding, the 17.5 MW SSR-1 portion of Lake Hancock would be included in the revenue requirements, thus added to base rates</w:t>
      </w:r>
      <w:r>
        <w:t>. T</w:t>
      </w:r>
      <w:r w:rsidR="006B4E97">
        <w:t>he revenues collected under the tariff would be revenue credited to the revenue requirement as an offset. Since the proposed Shared Solar Charge ($0.063 per kWh) has been shown to cover the costs of the unit and adm</w:t>
      </w:r>
      <w:r w:rsidR="006B75B0">
        <w:t>inistration of the tariff</w:t>
      </w:r>
      <w:r w:rsidR="00BD7588">
        <w:t xml:space="preserve"> at full subscription</w:t>
      </w:r>
      <w:r w:rsidR="006B75B0">
        <w:t xml:space="preserve">, the revenue credit </w:t>
      </w:r>
      <w:r w:rsidR="005325BF">
        <w:t>would</w:t>
      </w:r>
      <w:r w:rsidR="006B75B0">
        <w:t xml:space="preserve"> allow for a lower r</w:t>
      </w:r>
      <w:r w:rsidR="00906D82">
        <w:t xml:space="preserve">ate than if TECO recovered the unit through its </w:t>
      </w:r>
      <w:proofErr w:type="spellStart"/>
      <w:r w:rsidR="00906D82">
        <w:t>SoBRA</w:t>
      </w:r>
      <w:proofErr w:type="spellEnd"/>
      <w:r w:rsidR="006B75B0">
        <w:t xml:space="preserve">. </w:t>
      </w:r>
      <w:r w:rsidR="00C739B6">
        <w:t xml:space="preserve">While the Company proposes a Shared Solar Charge to completely offset the capacity costs and O&amp;M expenses, both the costs and revenues of the program have the potential to ultimately impact base rates throughout most of the program period (the years after the Settlement period). </w:t>
      </w:r>
      <w:r w:rsidR="006B75B0">
        <w:t xml:space="preserve">Overall, the revenue credit </w:t>
      </w:r>
      <w:r w:rsidR="007A4D6C">
        <w:t>can be expected to</w:t>
      </w:r>
      <w:r w:rsidR="00906D82">
        <w:t xml:space="preserve"> offset the </w:t>
      </w:r>
      <w:r w:rsidR="006B75B0">
        <w:t>revenue requirement of the unit</w:t>
      </w:r>
      <w:r w:rsidR="006438B6">
        <w:t xml:space="preserve"> to limit any impact</w:t>
      </w:r>
      <w:r w:rsidR="006B75B0">
        <w:t xml:space="preserve"> on base rates.</w:t>
      </w:r>
    </w:p>
    <w:p w14:paraId="0C12231F" w14:textId="211F4285" w:rsidR="00D12D55" w:rsidRDefault="00A843DC" w:rsidP="00D12D55">
      <w:pPr>
        <w:pStyle w:val="First-LevelSubheading"/>
      </w:pPr>
      <w:r>
        <w:t xml:space="preserve">Impact </w:t>
      </w:r>
      <w:r w:rsidR="00730AE4">
        <w:t>o</w:t>
      </w:r>
      <w:r>
        <w:t>f</w:t>
      </w:r>
      <w:r w:rsidR="00772780">
        <w:t xml:space="preserve"> the</w:t>
      </w:r>
      <w:r w:rsidR="00730AE4">
        <w:t xml:space="preserve"> </w:t>
      </w:r>
      <w:r>
        <w:t xml:space="preserve">SSR-1 Tariff on </w:t>
      </w:r>
      <w:r w:rsidR="00AB4B8D">
        <w:t>N</w:t>
      </w:r>
      <w:r w:rsidR="00730AE4">
        <w:t>on-participants</w:t>
      </w:r>
      <w:r w:rsidR="00E96DA3">
        <w:t xml:space="preserve"> </w:t>
      </w:r>
    </w:p>
    <w:p w14:paraId="51272D0C" w14:textId="6FE99329" w:rsidR="00B03DB1" w:rsidRDefault="00B03DB1" w:rsidP="00B03DB1">
      <w:pPr>
        <w:spacing w:after="240"/>
        <w:jc w:val="both"/>
      </w:pPr>
      <w:r w:rsidRPr="001978FF">
        <w:t>In response to</w:t>
      </w:r>
      <w:r w:rsidR="00D25F0D">
        <w:t xml:space="preserve"> a</w:t>
      </w:r>
      <w:r w:rsidRPr="001978FF">
        <w:t xml:space="preserve"> staff data request</w:t>
      </w:r>
      <w:r w:rsidR="00D25F0D">
        <w:t>,</w:t>
      </w:r>
      <w:r w:rsidRPr="001978FF">
        <w:t xml:space="preserve"> TECO initially indicated that the SSR-1</w:t>
      </w:r>
      <w:r w:rsidR="00523C00">
        <w:t xml:space="preserve"> Tariff</w:t>
      </w:r>
      <w:r w:rsidRPr="001978FF">
        <w:t xml:space="preserve"> has been designed s</w:t>
      </w:r>
      <w:r w:rsidR="00C41017">
        <w:t>o</w:t>
      </w:r>
      <w:r w:rsidRPr="001978FF">
        <w:t xml:space="preserve"> that, over the li</w:t>
      </w:r>
      <w:r w:rsidR="00E21D9D">
        <w:t>fe of the shared solar facility</w:t>
      </w:r>
      <w:r w:rsidRPr="001978FF">
        <w:t xml:space="preserve">, non-participating customers would </w:t>
      </w:r>
      <w:r w:rsidR="00814307">
        <w:t xml:space="preserve">experience </w:t>
      </w:r>
      <w:r w:rsidRPr="001978FF">
        <w:t>minimal</w:t>
      </w:r>
      <w:r w:rsidR="00B84EC2">
        <w:t>,</w:t>
      </w:r>
      <w:r w:rsidRPr="001978FF">
        <w:t xml:space="preserve"> if any</w:t>
      </w:r>
      <w:r w:rsidR="00B84EC2">
        <w:t>,</w:t>
      </w:r>
      <w:r w:rsidR="00814307">
        <w:t xml:space="preserve"> bill</w:t>
      </w:r>
      <w:r w:rsidRPr="001978FF">
        <w:t xml:space="preserve"> impact</w:t>
      </w:r>
      <w:r w:rsidR="00814307">
        <w:t>s</w:t>
      </w:r>
      <w:r w:rsidRPr="001978FF">
        <w:t xml:space="preserve"> </w:t>
      </w:r>
      <w:r w:rsidR="00814307">
        <w:t>due to</w:t>
      </w:r>
      <w:r>
        <w:t xml:space="preserve"> the program.</w:t>
      </w:r>
      <w:r w:rsidR="00C66AB8" w:rsidRPr="001978FF">
        <w:rPr>
          <w:vertAlign w:val="superscript"/>
        </w:rPr>
        <w:footnoteReference w:id="19"/>
      </w:r>
      <w:r w:rsidR="00C66AB8">
        <w:rPr>
          <w:vertAlign w:val="superscript"/>
        </w:rPr>
        <w:t xml:space="preserve"> </w:t>
      </w:r>
      <w:r>
        <w:t>At full subscription of the unit, TECO’s initial analysis indicated</w:t>
      </w:r>
      <w:r w:rsidR="00D27B4E">
        <w:t xml:space="preserve"> that</w:t>
      </w:r>
      <w:r>
        <w:t xml:space="preserve"> non-participants would pay $0.12 more per month for </w:t>
      </w:r>
      <w:r>
        <w:lastRenderedPageBreak/>
        <w:t>electricity in 2019</w:t>
      </w:r>
      <w:r w:rsidRPr="00D07524">
        <w:t xml:space="preserve"> </w:t>
      </w:r>
      <w:r>
        <w:t>due to the impact of</w:t>
      </w:r>
      <w:r w:rsidR="009C26B8">
        <w:t xml:space="preserve"> an</w:t>
      </w:r>
      <w:r>
        <w:t xml:space="preserve"> increase in the fuel charge, but that bill impact amount would be reduced to $0.01 more per month by 2048</w:t>
      </w:r>
      <w:r w:rsidRPr="001978FF">
        <w:t>.</w:t>
      </w:r>
      <w:r w:rsidR="00C66AB8">
        <w:rPr>
          <w:rStyle w:val="FootnoteReference"/>
        </w:rPr>
        <w:footnoteReference w:id="20"/>
      </w:r>
    </w:p>
    <w:p w14:paraId="66F8044B" w14:textId="6ECE70CE" w:rsidR="00B03DB1" w:rsidRDefault="00D051FB" w:rsidP="00B03DB1">
      <w:pPr>
        <w:spacing w:after="240"/>
        <w:jc w:val="both"/>
      </w:pPr>
      <w:r>
        <w:t>TECO later revised its response</w:t>
      </w:r>
      <w:r w:rsidR="00B03DB1">
        <w:t>, stating that its initial response was based on the concept that there would be no change in non-solar generation, wherein the fuel impact reflected the same am</w:t>
      </w:r>
      <w:r w:rsidR="00B03DB1" w:rsidRPr="008B348D">
        <w:t xml:space="preserve">ount of </w:t>
      </w:r>
      <w:r w:rsidR="003924BF" w:rsidRPr="008B348D">
        <w:t>MW</w:t>
      </w:r>
      <w:r w:rsidR="00B03DB1" w:rsidRPr="008B348D">
        <w:t xml:space="preserve"> but fe</w:t>
      </w:r>
      <w:r w:rsidR="00B03DB1">
        <w:t>wer fuel clause participants. TECO indicated that such an outcome would be a theor</w:t>
      </w:r>
      <w:r w:rsidR="00515555">
        <w:t>etical worst case scenario. The Company</w:t>
      </w:r>
      <w:r w:rsidR="00B03DB1">
        <w:t xml:space="preserve"> reanalyzed the impact to non</w:t>
      </w:r>
      <w:r w:rsidR="00665BF9">
        <w:t>-</w:t>
      </w:r>
      <w:r w:rsidR="00B03DB1">
        <w:t>participants based on what it described as the most likely scenario, wherein the program’s solar capacity (17.5 MW) would reduce the dispatch of TECO’s total non-solar capacity.</w:t>
      </w:r>
      <w:r w:rsidR="00BE1849">
        <w:rPr>
          <w:rStyle w:val="FootnoteReference"/>
        </w:rPr>
        <w:footnoteReference w:id="21"/>
      </w:r>
      <w:r w:rsidR="00B03DB1">
        <w:t xml:space="preserve">  At</w:t>
      </w:r>
      <w:r w:rsidR="00FF40AF">
        <w:t xml:space="preserve"> full subscription</w:t>
      </w:r>
      <w:r w:rsidR="00B03DB1">
        <w:t>, TECO indicated that the program should result in no impact to non-participants. T</w:t>
      </w:r>
      <w:r w:rsidR="00515712">
        <w:t>he Company also</w:t>
      </w:r>
      <w:r w:rsidR="00B03DB1">
        <w:t xml:space="preserve"> indicated that </w:t>
      </w:r>
      <w:r w:rsidR="008339FE">
        <w:t>less than</w:t>
      </w:r>
      <w:r w:rsidR="00B03DB1">
        <w:t xml:space="preserve"> </w:t>
      </w:r>
      <w:r w:rsidR="00DD6645">
        <w:t>full subscription</w:t>
      </w:r>
      <w:r w:rsidR="00E87CFC">
        <w:t xml:space="preserve"> would benefit non-participants</w:t>
      </w:r>
      <w:r w:rsidR="00B03DB1">
        <w:t xml:space="preserve"> by reducin</w:t>
      </w:r>
      <w:r w:rsidR="00E87CFC">
        <w:t>g fuel rates</w:t>
      </w:r>
      <w:r w:rsidR="00515555">
        <w:t xml:space="preserve"> charged through the FCRC.</w:t>
      </w:r>
    </w:p>
    <w:p w14:paraId="518B7893" w14:textId="1B7DFEFD" w:rsidR="00CD34D9" w:rsidRDefault="00655203" w:rsidP="00655203">
      <w:pPr>
        <w:spacing w:after="240"/>
        <w:jc w:val="both"/>
      </w:pPr>
      <w:r>
        <w:t xml:space="preserve">Staff considered the ways non-participant rates might be impacted </w:t>
      </w:r>
      <w:r w:rsidR="00B404A9">
        <w:t>if</w:t>
      </w:r>
      <w:r>
        <w:t xml:space="preserve"> the SSR-1 Tariff</w:t>
      </w:r>
      <w:r w:rsidR="00B404A9">
        <w:t xml:space="preserve"> is approved</w:t>
      </w:r>
      <w:r>
        <w:t xml:space="preserve">. </w:t>
      </w:r>
      <w:r w:rsidR="00824F34">
        <w:t xml:space="preserve">As discussed earlier, staff recognizes that TECO’s </w:t>
      </w:r>
      <w:r w:rsidR="00CB456F">
        <w:t xml:space="preserve">proposed </w:t>
      </w:r>
      <w:r w:rsidR="0000781E">
        <w:t xml:space="preserve">Shared Solar </w:t>
      </w:r>
      <w:r w:rsidR="00DB2986">
        <w:t>Charge</w:t>
      </w:r>
      <w:r w:rsidR="0000781E">
        <w:t xml:space="preserve"> is designed</w:t>
      </w:r>
      <w:r w:rsidR="00824F34">
        <w:t xml:space="preserve"> to</w:t>
      </w:r>
      <w:r w:rsidR="0000781E">
        <w:t xml:space="preserve"> </w:t>
      </w:r>
      <w:r w:rsidR="00306908">
        <w:t xml:space="preserve">generate </w:t>
      </w:r>
      <w:r w:rsidR="00824F34">
        <w:t xml:space="preserve">sufficient </w:t>
      </w:r>
      <w:r w:rsidR="00306908">
        <w:t xml:space="preserve">revenue </w:t>
      </w:r>
      <w:r w:rsidR="00824F34">
        <w:t xml:space="preserve">to </w:t>
      </w:r>
      <w:r w:rsidR="0000781E">
        <w:t xml:space="preserve">offset the revenue requirement of the program, </w:t>
      </w:r>
      <w:r w:rsidR="00824F34">
        <w:t xml:space="preserve">and while </w:t>
      </w:r>
      <w:r w:rsidR="00306908">
        <w:t xml:space="preserve">actual results may vary, </w:t>
      </w:r>
      <w:r w:rsidR="00824F34">
        <w:t>the rate</w:t>
      </w:r>
      <w:r w:rsidR="001079F8">
        <w:t>,</w:t>
      </w:r>
      <w:r w:rsidR="00824F34">
        <w:t xml:space="preserve"> as proposed</w:t>
      </w:r>
      <w:r w:rsidR="001079F8">
        <w:t>,</w:t>
      </w:r>
      <w:r w:rsidR="00824F34">
        <w:t xml:space="preserve"> </w:t>
      </w:r>
      <w:r w:rsidR="00B95CFC">
        <w:t xml:space="preserve">appears to be </w:t>
      </w:r>
      <w:r w:rsidR="00306908">
        <w:t xml:space="preserve">sufficient to protect the general body of ratepayers. </w:t>
      </w:r>
      <w:r w:rsidR="00824F34">
        <w:t xml:space="preserve">This </w:t>
      </w:r>
      <w:r w:rsidR="00CB456F">
        <w:t xml:space="preserve">assessment </w:t>
      </w:r>
      <w:r w:rsidR="00824F34">
        <w:t xml:space="preserve">is further </w:t>
      </w:r>
      <w:r w:rsidR="008B3A3E">
        <w:t>supported</w:t>
      </w:r>
      <w:r w:rsidR="00CB456F">
        <w:t xml:space="preserve"> by the</w:t>
      </w:r>
      <w:r w:rsidR="00294188">
        <w:t xml:space="preserve"> fact that the capacity of this </w:t>
      </w:r>
      <w:r w:rsidR="00CB456F">
        <w:t>proposed community solar program</w:t>
      </w:r>
      <w:r w:rsidR="0066271E">
        <w:t xml:space="preserve"> is limited to 17.5 MW</w:t>
      </w:r>
      <w:r w:rsidR="00824F34">
        <w:t>.</w:t>
      </w:r>
    </w:p>
    <w:p w14:paraId="451EA5D4" w14:textId="4D31884A" w:rsidR="00364CC8" w:rsidRDefault="008D539A" w:rsidP="00655203">
      <w:pPr>
        <w:spacing w:after="240"/>
        <w:jc w:val="both"/>
      </w:pPr>
      <w:r>
        <w:t xml:space="preserve">Another possible impact on rates will be whether or not the displacement of non-solar generation under the program will be sufficient to fully offset the program’s lost fuel revenue. </w:t>
      </w:r>
      <w:r w:rsidR="008D1510">
        <w:t>Lost fuel revenue</w:t>
      </w:r>
      <w:r w:rsidR="008B3A3E">
        <w:t xml:space="preserve"> under the tariff </w:t>
      </w:r>
      <w:r w:rsidR="008D1510">
        <w:t>is</w:t>
      </w:r>
      <w:r w:rsidR="008B3A3E">
        <w:t xml:space="preserve"> associated with </w:t>
      </w:r>
      <w:r w:rsidR="00901F15">
        <w:t>the participants</w:t>
      </w:r>
      <w:r w:rsidR="002C212E">
        <w:t xml:space="preserve"> not</w:t>
      </w:r>
      <w:r w:rsidR="00306908">
        <w:t xml:space="preserve"> </w:t>
      </w:r>
      <w:r w:rsidR="002861CA">
        <w:t>pay</w:t>
      </w:r>
      <w:r w:rsidR="00D27B4E">
        <w:t>ing</w:t>
      </w:r>
      <w:r w:rsidR="00306908">
        <w:t xml:space="preserve"> the fuel charge</w:t>
      </w:r>
      <w:r w:rsidR="00901F15">
        <w:t>.</w:t>
      </w:r>
      <w:r w:rsidR="008B3A3E">
        <w:t xml:space="preserve"> </w:t>
      </w:r>
      <w:r w:rsidR="00905DEB">
        <w:t xml:space="preserve">The </w:t>
      </w:r>
      <w:r w:rsidR="00C13797">
        <w:t xml:space="preserve">17.5 MW </w:t>
      </w:r>
      <w:r w:rsidR="00364CC8">
        <w:t>at</w:t>
      </w:r>
      <w:r w:rsidR="00C13797">
        <w:t xml:space="preserve"> Lake Hancock is considered incremental solar capacity</w:t>
      </w:r>
      <w:r w:rsidR="00B95CFC">
        <w:t>, thus allowing for fuel savings</w:t>
      </w:r>
      <w:r w:rsidR="00905DEB">
        <w:t xml:space="preserve"> that would not otherwise be available to the general body of ratepayers given the</w:t>
      </w:r>
      <w:r w:rsidR="004F2832">
        <w:t xml:space="preserve"> 600 MW</w:t>
      </w:r>
      <w:r w:rsidR="00905DEB">
        <w:t xml:space="preserve"> </w:t>
      </w:r>
      <w:r w:rsidR="00E87CFC">
        <w:t>solar capacity restriction</w:t>
      </w:r>
      <w:r w:rsidR="00D13C6F">
        <w:t xml:space="preserve"> defined</w:t>
      </w:r>
      <w:r w:rsidR="00E87CFC">
        <w:t xml:space="preserve"> in </w:t>
      </w:r>
      <w:r w:rsidR="00905DEB">
        <w:t>the Settlement</w:t>
      </w:r>
      <w:r w:rsidR="004D0701">
        <w:t xml:space="preserve"> </w:t>
      </w:r>
      <w:r w:rsidR="008F70EA">
        <w:t xml:space="preserve">and TECO’s stated intention to maximize its </w:t>
      </w:r>
      <w:proofErr w:type="spellStart"/>
      <w:r w:rsidR="008F70EA">
        <w:t>SoBRA</w:t>
      </w:r>
      <w:proofErr w:type="spellEnd"/>
      <w:r w:rsidR="008F70EA">
        <w:t xml:space="preserve"> construction</w:t>
      </w:r>
      <w:r w:rsidR="00E87CFC">
        <w:t xml:space="preserve"> to 600 MW</w:t>
      </w:r>
      <w:r w:rsidR="00CD34D9">
        <w:t>.</w:t>
      </w:r>
      <w:r w:rsidR="008D68DB">
        <w:rPr>
          <w:rStyle w:val="FootnoteReference"/>
        </w:rPr>
        <w:footnoteReference w:id="22"/>
      </w:r>
      <w:r w:rsidR="00CD34D9">
        <w:t xml:space="preserve"> </w:t>
      </w:r>
      <w:r w:rsidR="008D1510">
        <w:t>At full capacity, staff believes the fuel savings associated with the incremental plant would be roughly equiv</w:t>
      </w:r>
      <w:r w:rsidR="00364CC8">
        <w:t>alent to the lost fuel revenue.</w:t>
      </w:r>
    </w:p>
    <w:p w14:paraId="7FF487D0" w14:textId="7643B7ED" w:rsidR="00655203" w:rsidRDefault="00905DEB" w:rsidP="00655203">
      <w:pPr>
        <w:spacing w:after="240"/>
        <w:jc w:val="both"/>
      </w:pPr>
      <w:r>
        <w:t>Under the special conditions presented in this docket</w:t>
      </w:r>
      <w:r w:rsidR="001079F8">
        <w:t>,</w:t>
      </w:r>
      <w:r w:rsidR="008F70EA">
        <w:t xml:space="preserve"> related to the Settlement</w:t>
      </w:r>
      <w:r>
        <w:t>, s</w:t>
      </w:r>
      <w:r w:rsidR="00824F34">
        <w:t>taff agrees with the Company that any</w:t>
      </w:r>
      <w:r w:rsidR="00916261">
        <w:t xml:space="preserve"> future</w:t>
      </w:r>
      <w:r w:rsidR="00824F34">
        <w:t xml:space="preserve"> non-participant rate impacts </w:t>
      </w:r>
      <w:r w:rsidR="00CB456F">
        <w:t xml:space="preserve">can be expected to be </w:t>
      </w:r>
      <w:r w:rsidR="00B95CFC">
        <w:t>minimal</w:t>
      </w:r>
      <w:r w:rsidR="00824F34">
        <w:t>.</w:t>
      </w:r>
      <w:r w:rsidR="00A72739">
        <w:t xml:space="preserve"> The avoided fuel costs can be expected to offset the lost fuel revenues. In regard to base rate impacts, the revenue from the Shared Solar Charge can be expected to offset the revenue requirement of the</w:t>
      </w:r>
      <w:r w:rsidR="00FC70E7">
        <w:t xml:space="preserve"> 17.5 MW</w:t>
      </w:r>
      <w:r w:rsidR="00A72739">
        <w:t xml:space="preserve"> </w:t>
      </w:r>
      <w:proofErr w:type="gramStart"/>
      <w:r w:rsidR="00A72739">
        <w:t>unit</w:t>
      </w:r>
      <w:proofErr w:type="gramEnd"/>
      <w:r w:rsidR="00A72739">
        <w:t xml:space="preserve">. </w:t>
      </w:r>
      <w:r w:rsidR="008D1510">
        <w:t>In sum, staff</w:t>
      </w:r>
      <w:r w:rsidR="00D27B4E">
        <w:t xml:space="preserve"> believes non-participants are not </w:t>
      </w:r>
      <w:r w:rsidR="008D1510">
        <w:t>likely to pay higher rates with the implementation of the SSR-1 Tariff.</w:t>
      </w:r>
    </w:p>
    <w:p w14:paraId="0D77D17E" w14:textId="77777777" w:rsidR="00151200" w:rsidRPr="00151200" w:rsidRDefault="00151200" w:rsidP="00151200">
      <w:pPr>
        <w:pStyle w:val="Second-LevelSubheading"/>
        <w:ind w:left="0"/>
        <w:rPr>
          <w:i w:val="0"/>
        </w:rPr>
      </w:pPr>
      <w:r w:rsidRPr="00151200">
        <w:rPr>
          <w:i w:val="0"/>
        </w:rPr>
        <w:t>Compliance with the Settlement</w:t>
      </w:r>
    </w:p>
    <w:p w14:paraId="48AC91AF" w14:textId="0A9B95CE" w:rsidR="00151200" w:rsidRDefault="00151200" w:rsidP="00151200">
      <w:pPr>
        <w:jc w:val="both"/>
      </w:pPr>
      <w:r>
        <w:t xml:space="preserve">Staff requested that TECO obtain verification from the Settlement signatories to confirm that the SSR-1 Tariff is in accordance with the </w:t>
      </w:r>
      <w:r w:rsidR="0035447C">
        <w:t xml:space="preserve">terms of the </w:t>
      </w:r>
      <w:r>
        <w:t>Settlement.</w:t>
      </w:r>
      <w:r w:rsidR="007B0F61">
        <w:t xml:space="preserve"> Paragraph 12 of the Settlement requires that new or revised tariffs requested by TECO must not increase existing base rates or </w:t>
      </w:r>
      <w:r w:rsidR="007B0F61">
        <w:lastRenderedPageBreak/>
        <w:t>other non</w:t>
      </w:r>
      <w:r w:rsidR="00281897">
        <w:t>-optional charges to customers.</w:t>
      </w:r>
      <w:r w:rsidR="007B0F61">
        <w:rPr>
          <w:rStyle w:val="FootnoteReference"/>
        </w:rPr>
        <w:footnoteReference w:id="23"/>
      </w:r>
      <w:r>
        <w:t xml:space="preserve"> The Office of Public Counsel, Florida Retail Federation, Florida Industrial Power Users Group, and Federal Executive Agencies do not believe that the tariff conflicts with the terms of the Settlement. </w:t>
      </w:r>
      <w:r w:rsidR="00221F42">
        <w:t>Staff contacted the WCF Hospital Utility Alliance, which stated that it has no position.</w:t>
      </w:r>
    </w:p>
    <w:p w14:paraId="1F5DC848" w14:textId="77777777" w:rsidR="00151200" w:rsidRDefault="00151200" w:rsidP="00C10868">
      <w:pPr>
        <w:pStyle w:val="First-LevelSubheading"/>
      </w:pPr>
    </w:p>
    <w:p w14:paraId="3DEC4732" w14:textId="69A62541" w:rsidR="00466469" w:rsidRDefault="00466469" w:rsidP="008E591E">
      <w:pPr>
        <w:jc w:val="both"/>
      </w:pPr>
      <w:r>
        <w:t xml:space="preserve">Staff reviewed the SSR-1 Tariff proposal in light of the various provisions of the Settlement. As stated </w:t>
      </w:r>
      <w:r w:rsidR="00D32EA3">
        <w:t>previously</w:t>
      </w:r>
      <w:r>
        <w:t>, neither base rates nor the fuel charge are exp</w:t>
      </w:r>
      <w:r w:rsidR="0088713C">
        <w:t xml:space="preserve">ected to be impacted during the </w:t>
      </w:r>
      <w:r>
        <w:t>Settlement</w:t>
      </w:r>
      <w:r w:rsidR="0088713C">
        <w:t xml:space="preserve"> period</w:t>
      </w:r>
      <w:r>
        <w:t xml:space="preserve"> by the proposed tariff.  The tariff provides an additional 17.5 MW of solar </w:t>
      </w:r>
      <w:r w:rsidR="000D7EF8">
        <w:t xml:space="preserve">generation </w:t>
      </w:r>
      <w:r>
        <w:t>that would not otherwise be available to TECO’s customers, thereby creating fuel savings to counteract the lost fuel revenue associated with the participants’ fuel clause exemption. Staff does not believe that the SSR-1 Tariff violates the Settlement.</w:t>
      </w:r>
    </w:p>
    <w:p w14:paraId="7C33B499" w14:textId="77777777" w:rsidR="00AF0057" w:rsidRDefault="00AF0057" w:rsidP="00AF0057">
      <w:pPr>
        <w:pStyle w:val="BodyText"/>
        <w:spacing w:after="0"/>
      </w:pPr>
    </w:p>
    <w:p w14:paraId="60B2549C" w14:textId="2ABE2703" w:rsidR="00C10868" w:rsidRDefault="00516B61" w:rsidP="00C10868">
      <w:pPr>
        <w:pStyle w:val="First-LevelSubheading"/>
      </w:pPr>
      <w:r>
        <w:t>Reporting Requirements</w:t>
      </w:r>
    </w:p>
    <w:p w14:paraId="461ADE40" w14:textId="1D6F1EBB" w:rsidR="009D733E" w:rsidRDefault="009D733E" w:rsidP="009D733E">
      <w:pPr>
        <w:pStyle w:val="BodyText"/>
      </w:pPr>
      <w:r>
        <w:t xml:space="preserve">Due to the fact that this tariff is a new concept, staff </w:t>
      </w:r>
      <w:r w:rsidR="00EB5C96">
        <w:t>believes the Commission would be able</w:t>
      </w:r>
      <w:r>
        <w:t xml:space="preserve"> to discern customer acceptance</w:t>
      </w:r>
      <w:r w:rsidR="00B07036">
        <w:t xml:space="preserve"> and financial performance</w:t>
      </w:r>
      <w:r>
        <w:t xml:space="preserve"> going forward </w:t>
      </w:r>
      <w:r w:rsidR="00B07036">
        <w:t>by requiring</w:t>
      </w:r>
      <w:r>
        <w:t xml:space="preserve"> annual reports from TECO in the first three years of the tariff.</w:t>
      </w:r>
      <w:r w:rsidR="005A17BE">
        <w:t xml:space="preserve"> Staff believes</w:t>
      </w:r>
      <w:r w:rsidR="00B51C52">
        <w:t xml:space="preserve"> that the tariff’s</w:t>
      </w:r>
      <w:r w:rsidR="005A17BE">
        <w:t xml:space="preserve"> participation and waiting lis</w:t>
      </w:r>
      <w:r w:rsidR="000601AB">
        <w:t>t levels, energy sales amounts, costs,</w:t>
      </w:r>
      <w:r w:rsidR="005A17BE">
        <w:t xml:space="preserve"> and revenues </w:t>
      </w:r>
      <w:r>
        <w:t>would be essential in analyzing</w:t>
      </w:r>
      <w:r w:rsidR="00B07036">
        <w:t xml:space="preserve"> </w:t>
      </w:r>
      <w:r w:rsidR="009C3E85">
        <w:t>the impacts on both participants and non-participants</w:t>
      </w:r>
      <w:r w:rsidR="00CD538B">
        <w:t>.</w:t>
      </w:r>
    </w:p>
    <w:p w14:paraId="18EE652D" w14:textId="77777777" w:rsidR="00AF182F" w:rsidRDefault="00AF182F" w:rsidP="00AF182F">
      <w:pPr>
        <w:pStyle w:val="First-LevelSubheading"/>
      </w:pPr>
      <w:r>
        <w:t>Conclusion</w:t>
      </w:r>
    </w:p>
    <w:p w14:paraId="626A917C" w14:textId="0B44F3AE" w:rsidR="00425032" w:rsidRDefault="00425032" w:rsidP="00425032">
      <w:pPr>
        <w:pStyle w:val="BodyText"/>
      </w:pPr>
      <w:r>
        <w:t xml:space="preserve">Staff </w:t>
      </w:r>
      <w:r w:rsidR="00B125C4">
        <w:t>believes</w:t>
      </w:r>
      <w:r>
        <w:t xml:space="preserve"> that the</w:t>
      </w:r>
      <w:r w:rsidR="00AA669F">
        <w:t xml:space="preserve"> SSR-1 T</w:t>
      </w:r>
      <w:r>
        <w:t>ariff provides a reasonable alternative to customers who cannot otherwise invest in solar generation</w:t>
      </w:r>
      <w:r w:rsidR="001D15BF">
        <w:t>.</w:t>
      </w:r>
      <w:r w:rsidR="002D4B36">
        <w:t xml:space="preserve"> </w:t>
      </w:r>
      <w:r w:rsidR="00440A64">
        <w:t>S</w:t>
      </w:r>
      <w:r>
        <w:t>taf</w:t>
      </w:r>
      <w:r w:rsidR="00B125C4">
        <w:t>f believes</w:t>
      </w:r>
      <w:r w:rsidR="00012E7E">
        <w:t xml:space="preserve"> that the Shared Solar Charge</w:t>
      </w:r>
      <w:r>
        <w:t xml:space="preserve"> of $0.063 per kWh reasonably offsets t</w:t>
      </w:r>
      <w:r w:rsidR="00AA669F">
        <w:t xml:space="preserve">he </w:t>
      </w:r>
      <w:r w:rsidR="0084375D">
        <w:t xml:space="preserve">unit </w:t>
      </w:r>
      <w:r w:rsidR="00AA669F">
        <w:t>costs</w:t>
      </w:r>
      <w:r w:rsidR="009E7EA1">
        <w:t xml:space="preserve"> and administration</w:t>
      </w:r>
      <w:r w:rsidR="00AA669F">
        <w:t xml:space="preserve"> of the </w:t>
      </w:r>
      <w:r w:rsidR="00FF45B9">
        <w:t xml:space="preserve">SSR-1 </w:t>
      </w:r>
      <w:r w:rsidR="0084375D">
        <w:t>Tariff</w:t>
      </w:r>
      <w:r w:rsidR="00FF45B9">
        <w:t>.</w:t>
      </w:r>
      <w:r w:rsidR="00440A64">
        <w:t xml:space="preserve"> Further, staff believes it is reasonable to expect that the tariff will provide benefits to the participants, while having minimal impact on the general body of ratepayers.</w:t>
      </w:r>
    </w:p>
    <w:p w14:paraId="0CAC1EC8" w14:textId="70F13F36" w:rsidR="009F3F0D" w:rsidRDefault="00B125C4">
      <w:pPr>
        <w:pStyle w:val="BodyText"/>
      </w:pPr>
      <w:r>
        <w:t>Staff</w:t>
      </w:r>
      <w:r w:rsidR="00E21D9D">
        <w:t xml:space="preserve"> therefore</w:t>
      </w:r>
      <w:r>
        <w:t xml:space="preserve"> recommends that t</w:t>
      </w:r>
      <w:r w:rsidR="00AA288A">
        <w:t xml:space="preserve">he Commission approve TECO’s petition for approval of a new shared solar tariff. </w:t>
      </w:r>
      <w:r w:rsidR="00F26043">
        <w:t>The tariff should become effective after TECO completes its tariff-related billing systems, which is expected to be in June 2019. TECO should notify Commission staff when t</w:t>
      </w:r>
      <w:r w:rsidR="00816D74">
        <w:t>his is complete</w:t>
      </w:r>
      <w:r w:rsidR="00142A0E">
        <w:t>d</w:t>
      </w:r>
      <w:r w:rsidR="00816D74">
        <w:t xml:space="preserve"> and the</w:t>
      </w:r>
      <w:r w:rsidR="00F26043">
        <w:t xml:space="preserve"> effective date of the tar</w:t>
      </w:r>
      <w:r w:rsidR="0014420F">
        <w:t>iff is known. TECO should</w:t>
      </w:r>
      <w:r>
        <w:t xml:space="preserve"> be required to</w:t>
      </w:r>
      <w:r w:rsidR="0014420F">
        <w:t xml:space="preserve"> file </w:t>
      </w:r>
      <w:r w:rsidR="00F26043">
        <w:t>summary report</w:t>
      </w:r>
      <w:r w:rsidR="0014420F">
        <w:t>s</w:t>
      </w:r>
      <w:r w:rsidR="00F26043">
        <w:t xml:space="preserve"> with the Commission containing prior year results of the SSR-1 </w:t>
      </w:r>
      <w:r w:rsidR="00FE50C6">
        <w:t>Tariff</w:t>
      </w:r>
      <w:r w:rsidR="00F26043">
        <w:t xml:space="preserve"> by March 1 of 2020, 2021, and 2022, including SSR-1 participation and waiting list levels,</w:t>
      </w:r>
      <w:r w:rsidR="000601AB">
        <w:t xml:space="preserve"> energy</w:t>
      </w:r>
      <w:r w:rsidR="00F26043">
        <w:t xml:space="preserve"> sales amounts, costs, and revenues in this docket.</w:t>
      </w:r>
      <w:r w:rsidR="00EA0160" w:rsidRPr="004C3641">
        <w:br w:type="page"/>
      </w:r>
    </w:p>
    <w:p w14:paraId="4225914F" w14:textId="77777777" w:rsidR="00EA0160" w:rsidRDefault="00EA0160">
      <w:pPr>
        <w:pStyle w:val="BodyText"/>
      </w:pPr>
      <w:r w:rsidRPr="00CB7D88">
        <w:rPr>
          <w:rFonts w:ascii="Arial" w:hAnsi="Arial" w:cs="Arial"/>
          <w:b/>
          <w:i/>
        </w:rPr>
        <w:lastRenderedPageBreak/>
        <w:t xml:space="preserve">Issue </w:t>
      </w:r>
      <w:r w:rsidR="00520186" w:rsidRPr="00CB7D88">
        <w:rPr>
          <w:rFonts w:ascii="Arial" w:hAnsi="Arial" w:cs="Arial"/>
          <w:b/>
          <w:i/>
        </w:rPr>
        <w:fldChar w:fldCharType="begin"/>
      </w:r>
      <w:r w:rsidR="00520186" w:rsidRPr="00CB7D88">
        <w:rPr>
          <w:rFonts w:ascii="Arial" w:hAnsi="Arial" w:cs="Arial"/>
          <w:b/>
          <w:i/>
        </w:rPr>
        <w:instrText xml:space="preserve"> SEQ Issue \* MERGEFORMAT </w:instrText>
      </w:r>
      <w:r w:rsidR="00520186" w:rsidRPr="00CB7D88">
        <w:rPr>
          <w:rFonts w:ascii="Arial" w:hAnsi="Arial" w:cs="Arial"/>
          <w:b/>
          <w:i/>
        </w:rPr>
        <w:fldChar w:fldCharType="separate"/>
      </w:r>
      <w:r w:rsidR="002C6087">
        <w:rPr>
          <w:rFonts w:ascii="Arial" w:hAnsi="Arial" w:cs="Arial"/>
          <w:b/>
          <w:i/>
          <w:noProof/>
        </w:rPr>
        <w:t>2</w:t>
      </w:r>
      <w:r w:rsidR="00520186" w:rsidRPr="00CB7D88">
        <w:rPr>
          <w:rFonts w:ascii="Arial" w:hAnsi="Arial" w:cs="Arial"/>
          <w:b/>
          <w:i/>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C6087">
        <w:rPr>
          <w:noProof/>
        </w:rPr>
        <w:instrText>2</w:instrText>
      </w:r>
      <w:r>
        <w:fldChar w:fldCharType="end"/>
      </w:r>
      <w:r>
        <w:tab/>
        <w:instrText xml:space="preserve">(Trierweiler)" \l 1 </w:instrText>
      </w:r>
      <w:r>
        <w:fldChar w:fldCharType="end"/>
      </w:r>
      <w:r>
        <w:t> Should this docket be closed?</w:t>
      </w:r>
    </w:p>
    <w:p w14:paraId="36445572" w14:textId="77777777" w:rsidR="00EA0160" w:rsidRPr="004C3641" w:rsidRDefault="00EA0160">
      <w:pPr>
        <w:pStyle w:val="IssueSubsectionHeading"/>
        <w:rPr>
          <w:vanish/>
          <w:specVanish/>
        </w:rPr>
      </w:pPr>
      <w:r w:rsidRPr="004C3641">
        <w:t>Recommendation: </w:t>
      </w:r>
    </w:p>
    <w:p w14:paraId="07C2E90F" w14:textId="6566D307" w:rsidR="009A07D9" w:rsidRDefault="00EA0160" w:rsidP="009A07D9">
      <w:pPr>
        <w:jc w:val="both"/>
      </w:pPr>
      <w:r>
        <w:t> </w:t>
      </w:r>
      <w:r w:rsidR="006A509E">
        <w:t>If Issue 1 is approved and a protest is filed within 21 days of the issuance of the order, the tariff</w:t>
      </w:r>
      <w:r w:rsidR="00CB7983">
        <w:t>, if in effect at that time,</w:t>
      </w:r>
      <w:r w:rsidR="006A509E">
        <w:t xml:space="preserve"> should remain in effect, with any revenues held subject to refund, pending resolution of the protest. If no timely protest is filed, th</w:t>
      </w:r>
      <w:r w:rsidR="0067716F">
        <w:t>is docket should be closed</w:t>
      </w:r>
      <w:r w:rsidR="006A509E">
        <w:t xml:space="preserve"> upon the issuance of the consummating order. </w:t>
      </w:r>
      <w:r w:rsidR="009A07D9">
        <w:t>(Trierweiler)</w:t>
      </w:r>
    </w:p>
    <w:p w14:paraId="7F3E923F" w14:textId="77777777" w:rsidR="009A07D9" w:rsidRDefault="009A07D9">
      <w:pPr>
        <w:pStyle w:val="IssueSubsectionHeading"/>
      </w:pPr>
    </w:p>
    <w:p w14:paraId="60D23408" w14:textId="55425802" w:rsidR="00EA0160" w:rsidRPr="00D96D56" w:rsidRDefault="006A509E">
      <w:pPr>
        <w:pStyle w:val="IssueSubsectionHeading"/>
        <w:rPr>
          <w:rFonts w:ascii="Times New Roman" w:hAnsi="Times New Roman" w:cs="Times New Roman"/>
          <w:b w:val="0"/>
          <w:i w:val="0"/>
          <w:specVanish/>
        </w:rPr>
      </w:pPr>
      <w:r>
        <w:t xml:space="preserve">Staff Analysis: </w:t>
      </w:r>
      <w:r w:rsidRPr="00D96D56">
        <w:rPr>
          <w:rFonts w:ascii="Times New Roman" w:hAnsi="Times New Roman" w:cs="Times New Roman"/>
          <w:b w:val="0"/>
          <w:i w:val="0"/>
        </w:rPr>
        <w:t>If Issue 1 is approved and a protest is filed within 21 days of the issuance of the order, the tariff</w:t>
      </w:r>
      <w:r w:rsidR="00D33513">
        <w:rPr>
          <w:rFonts w:ascii="Times New Roman" w:hAnsi="Times New Roman" w:cs="Times New Roman"/>
          <w:b w:val="0"/>
          <w:i w:val="0"/>
        </w:rPr>
        <w:t>, if in effect at that time,</w:t>
      </w:r>
      <w:r w:rsidRPr="00D96D56">
        <w:rPr>
          <w:rFonts w:ascii="Times New Roman" w:hAnsi="Times New Roman" w:cs="Times New Roman"/>
          <w:b w:val="0"/>
          <w:i w:val="0"/>
        </w:rPr>
        <w:t xml:space="preserve"> should remain in effect, with any revenues held subject to refund, pending resolution of the protest. If no timely protest is filed, this docket should be closed upon the issuance of the consummating orde</w:t>
      </w:r>
      <w:r w:rsidRPr="00F53C16">
        <w:rPr>
          <w:rFonts w:ascii="Times New Roman" w:hAnsi="Times New Roman" w:cs="Times New Roman"/>
          <w:b w:val="0"/>
          <w:i w:val="0"/>
        </w:rPr>
        <w:t>r.</w:t>
      </w:r>
    </w:p>
    <w:p w14:paraId="2BBD8A3F" w14:textId="77777777" w:rsidR="00F04BB2" w:rsidRPr="008A7976" w:rsidRDefault="00F04BB2" w:rsidP="0096159D">
      <w:pPr>
        <w:pStyle w:val="IssueSubsectionHeading"/>
        <w:rPr>
          <w:rFonts w:ascii="Times New Roman" w:hAnsi="Times New Roman" w:cs="Times New Roman"/>
        </w:rPr>
      </w:pPr>
    </w:p>
    <w:p w14:paraId="154F6DB4" w14:textId="77777777" w:rsidR="00F04BB2" w:rsidRDefault="00F04BB2" w:rsidP="00E275D8">
      <w:pPr>
        <w:pStyle w:val="BodyText"/>
        <w:sectPr w:rsidR="00F04BB2" w:rsidSect="0068481F">
          <w:headerReference w:type="first" r:id="rId12"/>
          <w:footerReference w:type="first" r:id="rId13"/>
          <w:pgSz w:w="12240" w:h="15840" w:code="1"/>
          <w:pgMar w:top="1584" w:right="1440" w:bottom="1440" w:left="1440" w:header="720" w:footer="720" w:gutter="0"/>
          <w:cols w:space="720"/>
          <w:formProt w:val="0"/>
          <w:docGrid w:linePitch="360"/>
        </w:sectPr>
      </w:pPr>
    </w:p>
    <w:p w14:paraId="233048DE" w14:textId="77777777" w:rsidR="00F40DCD" w:rsidRDefault="00F40DCD" w:rsidP="00E275D8">
      <w:pPr>
        <w:pStyle w:val="BodyText"/>
      </w:pPr>
      <w:r>
        <w:rPr>
          <w:noProof/>
        </w:rPr>
        <w:lastRenderedPageBreak/>
        <w:drawing>
          <wp:inline distT="0" distB="0" distL="0" distR="0" wp14:anchorId="59E86F8A" wp14:editId="450BECF4">
            <wp:extent cx="5943600" cy="80359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8035925"/>
                    </a:xfrm>
                    <a:prstGeom prst="rect">
                      <a:avLst/>
                    </a:prstGeom>
                  </pic:spPr>
                </pic:pic>
              </a:graphicData>
            </a:graphic>
          </wp:inline>
        </w:drawing>
      </w:r>
    </w:p>
    <w:p w14:paraId="20737BA0" w14:textId="3326E7BC" w:rsidR="003D143A" w:rsidRDefault="003D143A" w:rsidP="00E275D8">
      <w:pPr>
        <w:pStyle w:val="BodyText"/>
      </w:pPr>
      <w:r>
        <w:rPr>
          <w:noProof/>
        </w:rPr>
        <w:lastRenderedPageBreak/>
        <w:drawing>
          <wp:inline distT="0" distB="0" distL="0" distR="0" wp14:anchorId="7694E153" wp14:editId="675FA097">
            <wp:extent cx="5943600" cy="80511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8051165"/>
                    </a:xfrm>
                    <a:prstGeom prst="rect">
                      <a:avLst/>
                    </a:prstGeom>
                  </pic:spPr>
                </pic:pic>
              </a:graphicData>
            </a:graphic>
          </wp:inline>
        </w:drawing>
      </w:r>
    </w:p>
    <w:p w14:paraId="5AA0BC30" w14:textId="44308C1E" w:rsidR="003D143A" w:rsidRDefault="003D143A" w:rsidP="00E275D8">
      <w:pPr>
        <w:pStyle w:val="BodyText"/>
      </w:pPr>
      <w:r>
        <w:rPr>
          <w:noProof/>
        </w:rPr>
        <w:lastRenderedPageBreak/>
        <w:drawing>
          <wp:inline distT="0" distB="0" distL="0" distR="0" wp14:anchorId="157C4647" wp14:editId="559C7298">
            <wp:extent cx="5943600" cy="79787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978775"/>
                    </a:xfrm>
                    <a:prstGeom prst="rect">
                      <a:avLst/>
                    </a:prstGeom>
                  </pic:spPr>
                </pic:pic>
              </a:graphicData>
            </a:graphic>
          </wp:inline>
        </w:drawing>
      </w:r>
    </w:p>
    <w:sectPr w:rsidR="003D143A" w:rsidSect="00721AA9">
      <w:headerReference w:type="default" r:id="rId17"/>
      <w:footerReference w:type="default" r:id="rId18"/>
      <w:pgSz w:w="12240" w:h="15840" w:code="1"/>
      <w:pgMar w:top="1584" w:right="1440" w:bottom="1440" w:left="1440" w:header="720" w:footer="720" w:gutter="0"/>
      <w:pgNumType w:start="1"/>
      <w:cols w:space="720"/>
      <w:formProt w:val="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01B49" w15:done="0"/>
  <w15:commentEx w15:paraId="4C33C3C4" w15:paraIdParent="70501B49" w15:done="0"/>
  <w15:commentEx w15:paraId="78EA26F8" w15:done="0"/>
  <w15:commentEx w15:paraId="49E5E018" w15:done="0"/>
  <w15:commentEx w15:paraId="12D2D70E" w15:done="0"/>
  <w15:commentEx w15:paraId="3D9101DD" w15:done="0"/>
  <w15:commentEx w15:paraId="7F014396" w15:done="0"/>
  <w15:commentEx w15:paraId="6E8ADC8E" w15:done="0"/>
  <w15:commentEx w15:paraId="603C3895" w15:done="0"/>
  <w15:commentEx w15:paraId="015395DB" w15:done="0"/>
  <w15:commentEx w15:paraId="7EA8B158" w15:done="0"/>
  <w15:commentEx w15:paraId="28A8856B" w15:paraIdParent="7EA8B158" w15:done="0"/>
  <w15:commentEx w15:paraId="6413100B" w15:done="0"/>
  <w15:commentEx w15:paraId="4A5B5C59" w15:paraIdParent="6413100B" w15:done="0"/>
  <w15:commentEx w15:paraId="2DF2A0D1" w15:done="0"/>
  <w15:commentEx w15:paraId="50104DA3" w15:paraIdParent="2DF2A0D1" w15:done="0"/>
  <w15:commentEx w15:paraId="1C7F4CA5" w15:done="0"/>
  <w15:commentEx w15:paraId="5AAC1508" w15:done="0"/>
  <w15:commentEx w15:paraId="16AFAB80" w15:done="0"/>
  <w15:commentEx w15:paraId="6C530DF0" w15:paraIdParent="16AFAB80" w15:done="0"/>
  <w15:commentEx w15:paraId="494A921E" w15:done="0"/>
  <w15:commentEx w15:paraId="0D32A370" w15:done="0"/>
  <w15:commentEx w15:paraId="6AB4A5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14E5F" w14:textId="77777777" w:rsidR="00726DF9" w:rsidRDefault="00726DF9">
      <w:r>
        <w:separator/>
      </w:r>
    </w:p>
  </w:endnote>
  <w:endnote w:type="continuationSeparator" w:id="0">
    <w:p w14:paraId="4CA95CBB" w14:textId="77777777" w:rsidR="00726DF9" w:rsidRDefault="0072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48F84" w14:textId="77777777" w:rsidR="0088153F" w:rsidRDefault="0088153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6131B">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8ECAD" w14:textId="77777777" w:rsidR="0088153F" w:rsidRDefault="00881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26A70" w14:textId="758D7E7B" w:rsidR="0088153F" w:rsidRDefault="0088153F">
    <w:pPr>
      <w:pStyle w:val="Footer"/>
      <w:tabs>
        <w:tab w:val="clear" w:pos="4320"/>
        <w:tab w:val="clear" w:pos="8640"/>
        <w:tab w:val="center" w:pos="4674"/>
        <w:tab w:val="right" w:pos="93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C233E" w14:textId="77777777" w:rsidR="00726DF9" w:rsidRDefault="00726DF9">
      <w:r>
        <w:separator/>
      </w:r>
    </w:p>
  </w:footnote>
  <w:footnote w:type="continuationSeparator" w:id="0">
    <w:p w14:paraId="0EECB809" w14:textId="77777777" w:rsidR="00726DF9" w:rsidRDefault="00726DF9">
      <w:r>
        <w:continuationSeparator/>
      </w:r>
    </w:p>
  </w:footnote>
  <w:footnote w:id="1">
    <w:p w14:paraId="3C871CED" w14:textId="702401AB" w:rsidR="00246DFC" w:rsidRDefault="00246DFC" w:rsidP="00841A7F">
      <w:pPr>
        <w:pStyle w:val="BodyText"/>
      </w:pPr>
      <w:r>
        <w:rPr>
          <w:rStyle w:val="FootnoteReference"/>
        </w:rPr>
        <w:footnoteRef/>
      </w:r>
      <w:r w:rsidRPr="00246DFC">
        <w:rPr>
          <w:sz w:val="20"/>
          <w:szCs w:val="20"/>
        </w:rPr>
        <w:t>TECO currently offers the Renewable Energy Program (REP) to its customers. In that progr</w:t>
      </w:r>
      <w:r w:rsidR="00AE1DC3">
        <w:rPr>
          <w:sz w:val="20"/>
          <w:szCs w:val="20"/>
        </w:rPr>
        <w:t>am, customers pay $5 per 200 kilowatt-hour (kWh)</w:t>
      </w:r>
      <w:r w:rsidRPr="00246DFC">
        <w:rPr>
          <w:sz w:val="20"/>
          <w:szCs w:val="20"/>
        </w:rPr>
        <w:t xml:space="preserve"> block of renewable energy, produced by photovoltaic arrays, biomass fuel, and other renewable energy sources. TECO states the REP will not be closed or changed at this time.</w:t>
      </w:r>
    </w:p>
  </w:footnote>
  <w:footnote w:id="2">
    <w:p w14:paraId="4ABAEB0B" w14:textId="6D4E0545" w:rsidR="00F3368D" w:rsidRDefault="00F3368D">
      <w:pPr>
        <w:pStyle w:val="FootnoteText"/>
      </w:pPr>
      <w:r>
        <w:rPr>
          <w:rStyle w:val="FootnoteReference"/>
        </w:rPr>
        <w:footnoteRef/>
      </w:r>
      <w:r w:rsidR="00F15318">
        <w:t>T</w:t>
      </w:r>
      <w:r>
        <w:t>he originally</w:t>
      </w:r>
      <w:r w:rsidR="00E1269E">
        <w:t>-</w:t>
      </w:r>
      <w:r>
        <w:t>proposed tariff required Commission approval for any price change to participating customers.</w:t>
      </w:r>
    </w:p>
  </w:footnote>
  <w:footnote w:id="3">
    <w:p w14:paraId="015E82DE" w14:textId="40FE3A9F" w:rsidR="00A37983" w:rsidRDefault="00A37983">
      <w:pPr>
        <w:pStyle w:val="FootnoteText"/>
      </w:pPr>
      <w:r>
        <w:rPr>
          <w:rStyle w:val="FootnoteReference"/>
        </w:rPr>
        <w:footnoteRef/>
      </w:r>
      <w:r w:rsidR="004C49F0">
        <w:t>TECO’s response to s</w:t>
      </w:r>
      <w:r>
        <w:t>taff’s First Data Request, No. 3.</w:t>
      </w:r>
    </w:p>
  </w:footnote>
  <w:footnote w:id="4">
    <w:p w14:paraId="24E8ACD1" w14:textId="45A8D552" w:rsidR="00A968B5" w:rsidRDefault="00A968B5" w:rsidP="00A968B5">
      <w:pPr>
        <w:pStyle w:val="FootnoteText"/>
      </w:pPr>
      <w:r>
        <w:rPr>
          <w:rStyle w:val="FootnoteReference"/>
        </w:rPr>
        <w:footnoteRef/>
      </w:r>
      <w:proofErr w:type="gramStart"/>
      <w:r>
        <w:t>Order No.</w:t>
      </w:r>
      <w:proofErr w:type="gramEnd"/>
      <w:r>
        <w:t xml:space="preserve"> PSC-2017-0456-S-EI</w:t>
      </w:r>
      <w:r w:rsidR="008F68DA">
        <w:t>, issued September 27, 2017,</w:t>
      </w:r>
      <w:r w:rsidR="00BD2CA6">
        <w:t xml:space="preserve"> </w:t>
      </w:r>
      <w:r>
        <w:t xml:space="preserve">in Docket No. 20170210-EI, </w:t>
      </w:r>
      <w:r w:rsidRPr="001F4B4E">
        <w:rPr>
          <w:i/>
        </w:rPr>
        <w:t xml:space="preserve">In re: </w:t>
      </w:r>
      <w:r w:rsidRPr="00774E55">
        <w:rPr>
          <w:i/>
        </w:rPr>
        <w:t>Petition for limited proceeding to approve 2017 amended and restated stipu</w:t>
      </w:r>
      <w:r w:rsidR="008F68DA" w:rsidRPr="00774E55">
        <w:rPr>
          <w:i/>
        </w:rPr>
        <w:t>lation and settlement agreement</w:t>
      </w:r>
      <w:r w:rsidRPr="00774E55">
        <w:rPr>
          <w:i/>
        </w:rPr>
        <w:t>.</w:t>
      </w:r>
    </w:p>
  </w:footnote>
  <w:footnote w:id="5">
    <w:p w14:paraId="64B4B1FB" w14:textId="77777777" w:rsidR="003F3719" w:rsidRDefault="003F3719" w:rsidP="003F3719">
      <w:pPr>
        <w:pStyle w:val="FootnoteText"/>
      </w:pPr>
      <w:r>
        <w:rPr>
          <w:rStyle w:val="FootnoteReference"/>
        </w:rPr>
        <w:footnoteRef/>
      </w:r>
      <w:r>
        <w:t>A REC is a tradeable, non-tangible energy commodity that represents the environmental attributes of one megawatt-hour of electricity generated from an eligible renewable energy resource.</w:t>
      </w:r>
    </w:p>
  </w:footnote>
  <w:footnote w:id="6">
    <w:p w14:paraId="32F70CB0" w14:textId="479595CA" w:rsidR="00927531" w:rsidRDefault="00927531">
      <w:pPr>
        <w:pStyle w:val="FootnoteText"/>
      </w:pPr>
      <w:r>
        <w:rPr>
          <w:rStyle w:val="FootnoteReference"/>
        </w:rPr>
        <w:footnoteRef/>
      </w:r>
      <w:r w:rsidR="00F07EA6">
        <w:t xml:space="preserve">TECO’s response to </w:t>
      </w:r>
      <w:r w:rsidR="001A21F0">
        <w:t>s</w:t>
      </w:r>
      <w:r>
        <w:t>taff’s First Data Request, No. 22A.</w:t>
      </w:r>
    </w:p>
  </w:footnote>
  <w:footnote w:id="7">
    <w:p w14:paraId="2EB910EC" w14:textId="52831145" w:rsidR="0088153F" w:rsidRDefault="0088153F">
      <w:pPr>
        <w:pStyle w:val="FootnoteText"/>
      </w:pPr>
      <w:r>
        <w:rPr>
          <w:rStyle w:val="FootnoteReference"/>
        </w:rPr>
        <w:footnoteRef/>
      </w:r>
      <w:r>
        <w:t>The incremental cost over traditional rates of $0.03</w:t>
      </w:r>
      <w:r w:rsidR="00803E00">
        <w:t>4</w:t>
      </w:r>
      <w:r>
        <w:t xml:space="preserve"> was calculated by subtracti</w:t>
      </w:r>
      <w:r w:rsidR="00863A74">
        <w:t>ng TECO’s current FCRC factor for residential customers ($0.02913) fro</w:t>
      </w:r>
      <w:r>
        <w:t>m the Shared Solar Charge ($0.063), resulting in a difference of $0.03</w:t>
      </w:r>
      <w:r w:rsidR="00863A74">
        <w:t>387</w:t>
      </w:r>
      <w:r>
        <w:t>.</w:t>
      </w:r>
    </w:p>
  </w:footnote>
  <w:footnote w:id="8">
    <w:p w14:paraId="2E482617" w14:textId="70CB3CC4" w:rsidR="0061165C" w:rsidRPr="00C75A23" w:rsidRDefault="0061165C" w:rsidP="0061165C">
      <w:pPr>
        <w:pStyle w:val="FootnoteText"/>
        <w:rPr>
          <w:i/>
        </w:rPr>
      </w:pPr>
      <w:r>
        <w:rPr>
          <w:rStyle w:val="FootnoteReference"/>
        </w:rPr>
        <w:footnoteRef/>
      </w:r>
      <w:proofErr w:type="gramStart"/>
      <w:r w:rsidR="00BD0C08">
        <w:t>Order No.</w:t>
      </w:r>
      <w:proofErr w:type="gramEnd"/>
      <w:r w:rsidR="00BD0C08">
        <w:t xml:space="preserve"> PSC-2018-0571-FOF-EI</w:t>
      </w:r>
      <w:r w:rsidR="00A058B8">
        <w:t>, issued June 29, 2018,</w:t>
      </w:r>
      <w:r w:rsidR="00BD0C08">
        <w:t xml:space="preserve"> in Docket No. 20180133-EI, </w:t>
      </w:r>
      <w:r w:rsidR="00BD0C08" w:rsidRPr="00C75A23">
        <w:rPr>
          <w:i/>
        </w:rPr>
        <w:t xml:space="preserve">In re: Petition for limited proceeding to approve second </w:t>
      </w:r>
      <w:proofErr w:type="spellStart"/>
      <w:r w:rsidR="00BD0C08" w:rsidRPr="00C75A23">
        <w:rPr>
          <w:i/>
        </w:rPr>
        <w:t>SoBRA</w:t>
      </w:r>
      <w:proofErr w:type="spellEnd"/>
      <w:r w:rsidR="00BD0C08" w:rsidRPr="00C75A23">
        <w:rPr>
          <w:i/>
        </w:rPr>
        <w:t>.</w:t>
      </w:r>
    </w:p>
  </w:footnote>
  <w:footnote w:id="9">
    <w:p w14:paraId="20EA1421" w14:textId="4C8C7169" w:rsidR="0061165C" w:rsidRDefault="0061165C" w:rsidP="0061165C">
      <w:pPr>
        <w:pStyle w:val="FootnoteText"/>
      </w:pPr>
      <w:r>
        <w:rPr>
          <w:rStyle w:val="FootnoteReference"/>
        </w:rPr>
        <w:footnoteRef/>
      </w:r>
      <w:r>
        <w:t>Staff’s Second Set of Interrogatories, No. 11, filed September 13, 2018, in Docket No. 20180133-EI.</w:t>
      </w:r>
    </w:p>
  </w:footnote>
  <w:footnote w:id="10">
    <w:p w14:paraId="300C3425" w14:textId="37425BE7" w:rsidR="00D17C6A" w:rsidRDefault="00D17C6A">
      <w:pPr>
        <w:pStyle w:val="FootnoteText"/>
      </w:pPr>
      <w:r>
        <w:rPr>
          <w:rStyle w:val="FootnoteReference"/>
        </w:rPr>
        <w:footnoteRef/>
      </w:r>
      <w:r>
        <w:t>TECO’s response to staff’s Fourth Data Request, No. 5.</w:t>
      </w:r>
    </w:p>
  </w:footnote>
  <w:footnote w:id="11">
    <w:p w14:paraId="6D36B675" w14:textId="07CC7407" w:rsidR="00C66B87" w:rsidRDefault="00C66B87">
      <w:pPr>
        <w:pStyle w:val="FootnoteText"/>
      </w:pPr>
      <w:r>
        <w:rPr>
          <w:rStyle w:val="FootnoteReference"/>
        </w:rPr>
        <w:footnoteRef/>
      </w:r>
      <w:r>
        <w:t>TECO’s response to staff’s First Data Request, No. 9.</w:t>
      </w:r>
    </w:p>
  </w:footnote>
  <w:footnote w:id="12">
    <w:p w14:paraId="250BA001" w14:textId="64760C70" w:rsidR="000D632F" w:rsidRPr="007B475D" w:rsidRDefault="000D632F">
      <w:pPr>
        <w:pStyle w:val="FootnoteText"/>
        <w:rPr>
          <w:i/>
        </w:rPr>
      </w:pPr>
      <w:r>
        <w:rPr>
          <w:rStyle w:val="FootnoteReference"/>
        </w:rPr>
        <w:footnoteRef/>
      </w:r>
      <w:proofErr w:type="gramStart"/>
      <w:r>
        <w:t>Order No.</w:t>
      </w:r>
      <w:proofErr w:type="gramEnd"/>
      <w:r>
        <w:t xml:space="preserve"> PSC-2017-0456-S-EI</w:t>
      </w:r>
      <w:r w:rsidR="00D25F25">
        <w:t>, issued November 27, 2017,</w:t>
      </w:r>
      <w:r>
        <w:t xml:space="preserve"> in Docket No. 20170210-EI, </w:t>
      </w:r>
      <w:r w:rsidRPr="007B475D">
        <w:rPr>
          <w:i/>
        </w:rPr>
        <w:t>In re: Petition for limited proceeding to approve 2017 amended and restated stip</w:t>
      </w:r>
      <w:r w:rsidR="00912992" w:rsidRPr="007B475D">
        <w:rPr>
          <w:i/>
        </w:rPr>
        <w:t>ulation and settlement agreement</w:t>
      </w:r>
      <w:r w:rsidRPr="007B475D">
        <w:rPr>
          <w:i/>
        </w:rPr>
        <w:t>.</w:t>
      </w:r>
    </w:p>
  </w:footnote>
  <w:footnote w:id="13">
    <w:p w14:paraId="5ABAB5DD" w14:textId="1FC81B27" w:rsidR="00105CB5" w:rsidRDefault="00105CB5">
      <w:pPr>
        <w:pStyle w:val="FootnoteText"/>
      </w:pPr>
      <w:r>
        <w:rPr>
          <w:rStyle w:val="FootnoteReference"/>
        </w:rPr>
        <w:footnoteRef/>
      </w:r>
      <w:r>
        <w:t>TECO’s response to staff’s Fourth Data Request, No. 1B.</w:t>
      </w:r>
    </w:p>
  </w:footnote>
  <w:footnote w:id="14">
    <w:p w14:paraId="479181ED" w14:textId="31C939FB" w:rsidR="00924B9A" w:rsidRDefault="00924B9A">
      <w:pPr>
        <w:pStyle w:val="FootnoteText"/>
      </w:pPr>
      <w:r>
        <w:rPr>
          <w:rStyle w:val="FootnoteReference"/>
        </w:rPr>
        <w:footnoteRef/>
      </w:r>
      <w:r>
        <w:t xml:space="preserve">TECO’s response to </w:t>
      </w:r>
      <w:r w:rsidR="001A21F0">
        <w:t>s</w:t>
      </w:r>
      <w:r>
        <w:t>taff’s First Data Request, No. 28A.</w:t>
      </w:r>
    </w:p>
  </w:footnote>
  <w:footnote w:id="15">
    <w:p w14:paraId="6AAF6C86" w14:textId="60E62B3C" w:rsidR="005255B5" w:rsidRDefault="005255B5">
      <w:pPr>
        <w:pStyle w:val="FootnoteText"/>
      </w:pPr>
      <w:r>
        <w:rPr>
          <w:rStyle w:val="FootnoteReference"/>
        </w:rPr>
        <w:footnoteRef/>
      </w:r>
      <w:r w:rsidR="0027615A">
        <w:t>Full subscription</w:t>
      </w:r>
      <w:r>
        <w:t xml:space="preserve"> would be equal to 95 percent of the energy produced by the 17.5 MW, reserved for SSR-1 Tariff use, at Lake Hancock.</w:t>
      </w:r>
    </w:p>
  </w:footnote>
  <w:footnote w:id="16">
    <w:p w14:paraId="38013F33" w14:textId="77777777" w:rsidR="007B2C87" w:rsidRPr="005A471A" w:rsidRDefault="007B2C87" w:rsidP="007B2C87">
      <w:pPr>
        <w:pStyle w:val="FootnoteText"/>
        <w:rPr>
          <w:i/>
        </w:rPr>
      </w:pPr>
      <w:r>
        <w:rPr>
          <w:rStyle w:val="FootnoteReference"/>
        </w:rPr>
        <w:footnoteRef/>
      </w:r>
      <w:proofErr w:type="gramStart"/>
      <w:r>
        <w:t>Order No.</w:t>
      </w:r>
      <w:proofErr w:type="gramEnd"/>
      <w:r>
        <w:t xml:space="preserve"> PSC-2018-0571-FOF-EI, issued June 29, 2018, in Docket No. 20180133-EI, </w:t>
      </w:r>
      <w:r w:rsidRPr="005A471A">
        <w:rPr>
          <w:i/>
        </w:rPr>
        <w:t xml:space="preserve">In re: Petition for limited proceeding to approve second </w:t>
      </w:r>
      <w:proofErr w:type="spellStart"/>
      <w:r w:rsidRPr="005A471A">
        <w:rPr>
          <w:i/>
        </w:rPr>
        <w:t>SoBRA</w:t>
      </w:r>
      <w:proofErr w:type="spellEnd"/>
      <w:r w:rsidRPr="005A471A">
        <w:rPr>
          <w:i/>
        </w:rPr>
        <w:t>.</w:t>
      </w:r>
      <w:r w:rsidRPr="005A471A" w:rsidDel="0035101D">
        <w:rPr>
          <w:i/>
        </w:rPr>
        <w:t xml:space="preserve"> </w:t>
      </w:r>
    </w:p>
  </w:footnote>
  <w:footnote w:id="17">
    <w:p w14:paraId="22E26C75" w14:textId="77777777" w:rsidR="007B2C87" w:rsidRDefault="007B2C87" w:rsidP="007B2C87">
      <w:pPr>
        <w:pStyle w:val="FootnoteText"/>
      </w:pPr>
      <w:r>
        <w:rPr>
          <w:rStyle w:val="FootnoteReference"/>
        </w:rPr>
        <w:footnoteRef/>
      </w:r>
      <w:r>
        <w:t xml:space="preserve">TECO’s response to staff’s First Data Request, No. 1. </w:t>
      </w:r>
    </w:p>
  </w:footnote>
  <w:footnote w:id="18">
    <w:p w14:paraId="0A7518CC" w14:textId="75048A88" w:rsidR="0030762F" w:rsidRDefault="0030762F">
      <w:pPr>
        <w:pStyle w:val="FootnoteText"/>
      </w:pPr>
      <w:r>
        <w:rPr>
          <w:rStyle w:val="FootnoteReference"/>
        </w:rPr>
        <w:footnoteRef/>
      </w:r>
      <w:r>
        <w:t xml:space="preserve">The Settlement restricts any change in base rates through 2021, other than </w:t>
      </w:r>
      <w:proofErr w:type="spellStart"/>
      <w:r>
        <w:t>SoBRA</w:t>
      </w:r>
      <w:proofErr w:type="spellEnd"/>
      <w:r>
        <w:t xml:space="preserve"> additions.</w:t>
      </w:r>
    </w:p>
  </w:footnote>
  <w:footnote w:id="19">
    <w:p w14:paraId="61C8DA76" w14:textId="0790121B" w:rsidR="00C66AB8" w:rsidRDefault="00C66AB8" w:rsidP="00C66AB8">
      <w:pPr>
        <w:pStyle w:val="FootnoteText"/>
      </w:pPr>
      <w:r w:rsidRPr="007377F5">
        <w:rPr>
          <w:rStyle w:val="FootnoteReference"/>
        </w:rPr>
        <w:footnoteRef/>
      </w:r>
      <w:r w:rsidRPr="007377F5">
        <w:t>TECO’s response to staff’s First Data Request, No. 7.</w:t>
      </w:r>
    </w:p>
  </w:footnote>
  <w:footnote w:id="20">
    <w:p w14:paraId="6EBF7FF5" w14:textId="3D1359B2" w:rsidR="00C66AB8" w:rsidRDefault="00C66AB8">
      <w:pPr>
        <w:pStyle w:val="FootnoteText"/>
      </w:pPr>
      <w:r>
        <w:rPr>
          <w:rStyle w:val="FootnoteReference"/>
        </w:rPr>
        <w:footnoteRef/>
      </w:r>
      <w:r>
        <w:t>TECO’s response to staff’s First Data Request, No. 5.</w:t>
      </w:r>
    </w:p>
  </w:footnote>
  <w:footnote w:id="21">
    <w:p w14:paraId="72D476A3" w14:textId="2A64CADF" w:rsidR="00BE1849" w:rsidRDefault="00BE1849">
      <w:pPr>
        <w:pStyle w:val="FootnoteText"/>
      </w:pPr>
      <w:r>
        <w:rPr>
          <w:rStyle w:val="FootnoteReference"/>
        </w:rPr>
        <w:footnoteRef/>
      </w:r>
      <w:r>
        <w:t>TECO’s response to staff’s Fourth Data Request, No. 1.</w:t>
      </w:r>
    </w:p>
  </w:footnote>
  <w:footnote w:id="22">
    <w:p w14:paraId="55A24DB6" w14:textId="5AC66150" w:rsidR="008D68DB" w:rsidRDefault="008D68DB">
      <w:pPr>
        <w:pStyle w:val="FootnoteText"/>
      </w:pPr>
      <w:r>
        <w:rPr>
          <w:rStyle w:val="FootnoteReference"/>
        </w:rPr>
        <w:footnoteRef/>
      </w:r>
      <w:proofErr w:type="gramStart"/>
      <w:r w:rsidR="00E87CFC">
        <w:t>Order No.</w:t>
      </w:r>
      <w:proofErr w:type="gramEnd"/>
      <w:r w:rsidR="00E87CFC">
        <w:t xml:space="preserve"> PSC-2017-0456-S-EI</w:t>
      </w:r>
      <w:r w:rsidR="00394075">
        <w:t>, issued November 27, 2017,</w:t>
      </w:r>
      <w:r w:rsidR="00E87CFC">
        <w:t xml:space="preserve"> in Docket No. 20170210-EI, </w:t>
      </w:r>
      <w:r w:rsidR="00E87CFC" w:rsidRPr="008B67B6">
        <w:rPr>
          <w:i/>
        </w:rPr>
        <w:t>In re: P</w:t>
      </w:r>
      <w:r w:rsidR="00E87CFC" w:rsidRPr="00774C11">
        <w:rPr>
          <w:i/>
        </w:rPr>
        <w:t>etition for limited proceeding to approve 2017 amended and restated stipulation and settlement agreemen</w:t>
      </w:r>
      <w:r w:rsidR="00394075">
        <w:rPr>
          <w:i/>
        </w:rPr>
        <w:t>t</w:t>
      </w:r>
      <w:r w:rsidR="00E87CFC">
        <w:t xml:space="preserve">, Attachment A, Page 10 of 43, </w:t>
      </w:r>
      <w:r>
        <w:t xml:space="preserve">and TECO’s Response to Vote </w:t>
      </w:r>
      <w:proofErr w:type="spellStart"/>
      <w:r>
        <w:t>Solar’s</w:t>
      </w:r>
      <w:proofErr w:type="spellEnd"/>
      <w:r>
        <w:t xml:space="preserve"> Motion to Leave to File Amicus Curiae Memorandum, dated March 18, 2019, Paragraph 8.</w:t>
      </w:r>
    </w:p>
  </w:footnote>
  <w:footnote w:id="23">
    <w:p w14:paraId="2FA92177" w14:textId="77777777" w:rsidR="007B0F61" w:rsidRDefault="007B0F61" w:rsidP="007B0F61">
      <w:pPr>
        <w:pStyle w:val="FootnoteText"/>
      </w:pPr>
      <w:r>
        <w:rPr>
          <w:rStyle w:val="FootnoteReference"/>
        </w:rPr>
        <w:footnoteRef/>
      </w:r>
      <w:proofErr w:type="gramStart"/>
      <w:r>
        <w:t>Order No.</w:t>
      </w:r>
      <w:proofErr w:type="gramEnd"/>
      <w:r>
        <w:t xml:space="preserve"> PSC-2017-0456-S-EI, issued November 27, 2017, in Docket No. 20170210-EI, </w:t>
      </w:r>
      <w:r w:rsidRPr="008B67B6">
        <w:rPr>
          <w:i/>
        </w:rPr>
        <w:t>In re: P</w:t>
      </w:r>
      <w:r w:rsidRPr="00774C11">
        <w:rPr>
          <w:i/>
        </w:rPr>
        <w:t>etition for limited proceeding to approve 2017 amended and restated stipulation and settlement agreemen</w:t>
      </w:r>
      <w:r>
        <w:rPr>
          <w:i/>
        </w:rPr>
        <w:t>t</w:t>
      </w:r>
      <w:r>
        <w:t>, Attachment A, Page 27 of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D31BB" w14:textId="77777777" w:rsidR="0088153F" w:rsidRDefault="0088153F" w:rsidP="00220732">
    <w:pPr>
      <w:pStyle w:val="Header"/>
      <w:tabs>
        <w:tab w:val="clear" w:pos="4320"/>
        <w:tab w:val="clear" w:pos="8640"/>
        <w:tab w:val="right" w:pos="9360"/>
      </w:tabs>
    </w:pPr>
    <w:bookmarkStart w:id="12" w:name="DocketLabel"/>
    <w:r>
      <w:t>Docket No.</w:t>
    </w:r>
    <w:bookmarkEnd w:id="12"/>
    <w:r>
      <w:t xml:space="preserve"> </w:t>
    </w:r>
    <w:bookmarkStart w:id="13" w:name="DocketList"/>
    <w:r>
      <w:t>20180204-EI</w:t>
    </w:r>
    <w:bookmarkEnd w:id="13"/>
  </w:p>
  <w:p w14:paraId="59F98715" w14:textId="5A234AE7" w:rsidR="0088153F" w:rsidRDefault="0088153F">
    <w:pPr>
      <w:pStyle w:val="Header"/>
    </w:pPr>
    <w:r>
      <w:t xml:space="preserve">Date: </w:t>
    </w:r>
    <w:r w:rsidR="006D75F2">
      <w:t>May 2</w:t>
    </w:r>
    <w:r>
      <w:t>,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13FD" w14:textId="77777777" w:rsidR="0088153F" w:rsidRDefault="00881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5F783" w14:textId="51DBE868" w:rsidR="0088153F" w:rsidRDefault="0088153F" w:rsidP="00220732">
    <w:pPr>
      <w:pStyle w:val="Header"/>
      <w:tabs>
        <w:tab w:val="clear" w:pos="4320"/>
        <w:tab w:val="clear" w:pos="8640"/>
        <w:tab w:val="right" w:pos="9360"/>
      </w:tabs>
    </w:pPr>
    <w:r>
      <w:fldChar w:fldCharType="begin"/>
    </w:r>
    <w:r>
      <w:instrText xml:space="preserve"> REF DocketLabel</w:instrText>
    </w:r>
    <w:r>
      <w:fldChar w:fldCharType="separate"/>
    </w:r>
    <w:r w:rsidR="002C6087">
      <w:t>Docket No.</w:t>
    </w:r>
    <w:r>
      <w:fldChar w:fldCharType="end"/>
    </w:r>
    <w:r>
      <w:t xml:space="preserve"> </w:t>
    </w:r>
    <w:r>
      <w:fldChar w:fldCharType="begin"/>
    </w:r>
    <w:r>
      <w:instrText xml:space="preserve"> REF DocketList</w:instrText>
    </w:r>
    <w:r>
      <w:fldChar w:fldCharType="separate"/>
    </w:r>
    <w:r w:rsidR="002C6087">
      <w:t>20180204-EI</w:t>
    </w:r>
    <w:r>
      <w:fldChar w:fldCharType="end"/>
    </w:r>
    <w:r w:rsidR="00721AA9">
      <w:tab/>
    </w:r>
    <w:r>
      <w:t>Attachment A</w:t>
    </w:r>
  </w:p>
  <w:p w14:paraId="67750B1E" w14:textId="7FC389CA" w:rsidR="0088153F" w:rsidRDefault="002E26CC" w:rsidP="00721AA9">
    <w:pPr>
      <w:pStyle w:val="Header"/>
      <w:tabs>
        <w:tab w:val="left" w:pos="7455"/>
      </w:tabs>
    </w:pPr>
    <w:r>
      <w:t>Date: May 2</w:t>
    </w:r>
    <w:r w:rsidR="0088153F">
      <w:t>, 2019</w:t>
    </w:r>
    <w:r w:rsidR="00721AA9">
      <w:tab/>
    </w:r>
    <w:r w:rsidR="00721AA9">
      <w:tab/>
      <w:t xml:space="preserve">             </w:t>
    </w:r>
    <w:r w:rsidR="00721AA9">
      <w:tab/>
      <w:t xml:space="preserve">Page </w:t>
    </w:r>
    <w:r w:rsidR="00721AA9">
      <w:fldChar w:fldCharType="begin"/>
    </w:r>
    <w:r w:rsidR="00721AA9">
      <w:instrText xml:space="preserve"> PAGE   \* MERGEFORMAT </w:instrText>
    </w:r>
    <w:r w:rsidR="00721AA9">
      <w:fldChar w:fldCharType="separate"/>
    </w:r>
    <w:r w:rsidR="0096131B">
      <w:rPr>
        <w:noProof/>
      </w:rPr>
      <w:t>3</w:t>
    </w:r>
    <w:r w:rsidR="00721AA9">
      <w:rPr>
        <w:noProof/>
      </w:rPr>
      <w:fldChar w:fldCharType="end"/>
    </w:r>
    <w:r w:rsidR="00721AA9">
      <w:rPr>
        <w:noProof/>
      </w:rPr>
      <w:t xml:space="preserve">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McNulty">
    <w15:presenceInfo w15:providerId="Windows Live" w15:userId="f8e953d47e9031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392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9002E"/>
    <w:rsid w:val="000043D5"/>
    <w:rsid w:val="00005004"/>
    <w:rsid w:val="00006170"/>
    <w:rsid w:val="0000781E"/>
    <w:rsid w:val="00007B16"/>
    <w:rsid w:val="00010A10"/>
    <w:rsid w:val="00010E37"/>
    <w:rsid w:val="00010F0E"/>
    <w:rsid w:val="0001214A"/>
    <w:rsid w:val="00012720"/>
    <w:rsid w:val="00012E7E"/>
    <w:rsid w:val="000139F7"/>
    <w:rsid w:val="00013B5A"/>
    <w:rsid w:val="00014672"/>
    <w:rsid w:val="000147FA"/>
    <w:rsid w:val="000165D2"/>
    <w:rsid w:val="000172DA"/>
    <w:rsid w:val="00020651"/>
    <w:rsid w:val="00022B90"/>
    <w:rsid w:val="000230BA"/>
    <w:rsid w:val="000237AC"/>
    <w:rsid w:val="000247C5"/>
    <w:rsid w:val="000251B3"/>
    <w:rsid w:val="000257B5"/>
    <w:rsid w:val="00026289"/>
    <w:rsid w:val="000277C2"/>
    <w:rsid w:val="000305E9"/>
    <w:rsid w:val="00030FA0"/>
    <w:rsid w:val="000324A9"/>
    <w:rsid w:val="000330CF"/>
    <w:rsid w:val="000347E9"/>
    <w:rsid w:val="00034ECF"/>
    <w:rsid w:val="00035B48"/>
    <w:rsid w:val="00036CE2"/>
    <w:rsid w:val="00036DFB"/>
    <w:rsid w:val="00037158"/>
    <w:rsid w:val="00037D3F"/>
    <w:rsid w:val="000413E3"/>
    <w:rsid w:val="00041EDF"/>
    <w:rsid w:val="00042C1C"/>
    <w:rsid w:val="00042FE9"/>
    <w:rsid w:val="00043514"/>
    <w:rsid w:val="000437FE"/>
    <w:rsid w:val="00043DD2"/>
    <w:rsid w:val="00045977"/>
    <w:rsid w:val="00046D22"/>
    <w:rsid w:val="000513BE"/>
    <w:rsid w:val="00051CA2"/>
    <w:rsid w:val="000551D3"/>
    <w:rsid w:val="00056721"/>
    <w:rsid w:val="00056BC9"/>
    <w:rsid w:val="00057B83"/>
    <w:rsid w:val="00057FB8"/>
    <w:rsid w:val="000601AB"/>
    <w:rsid w:val="00061B01"/>
    <w:rsid w:val="00065356"/>
    <w:rsid w:val="00065A06"/>
    <w:rsid w:val="000666F3"/>
    <w:rsid w:val="00070263"/>
    <w:rsid w:val="00070DCB"/>
    <w:rsid w:val="00071326"/>
    <w:rsid w:val="000716F3"/>
    <w:rsid w:val="00071F4B"/>
    <w:rsid w:val="00072ACD"/>
    <w:rsid w:val="00073120"/>
    <w:rsid w:val="00073285"/>
    <w:rsid w:val="000732BA"/>
    <w:rsid w:val="00074FAD"/>
    <w:rsid w:val="000764D0"/>
    <w:rsid w:val="00076A8B"/>
    <w:rsid w:val="000828D3"/>
    <w:rsid w:val="00082E8D"/>
    <w:rsid w:val="0008569B"/>
    <w:rsid w:val="00085C9E"/>
    <w:rsid w:val="00090065"/>
    <w:rsid w:val="00091FEF"/>
    <w:rsid w:val="00093265"/>
    <w:rsid w:val="00095CE5"/>
    <w:rsid w:val="00097050"/>
    <w:rsid w:val="000A2B57"/>
    <w:rsid w:val="000A35AC"/>
    <w:rsid w:val="000A418B"/>
    <w:rsid w:val="000A6F20"/>
    <w:rsid w:val="000A7618"/>
    <w:rsid w:val="000B021A"/>
    <w:rsid w:val="000B0CE3"/>
    <w:rsid w:val="000B18A3"/>
    <w:rsid w:val="000B1CB8"/>
    <w:rsid w:val="000B28DA"/>
    <w:rsid w:val="000B2D1F"/>
    <w:rsid w:val="000B631C"/>
    <w:rsid w:val="000C0047"/>
    <w:rsid w:val="000C15B2"/>
    <w:rsid w:val="000C413D"/>
    <w:rsid w:val="000C4431"/>
    <w:rsid w:val="000D04C1"/>
    <w:rsid w:val="000D05CF"/>
    <w:rsid w:val="000D0A9F"/>
    <w:rsid w:val="000D1C06"/>
    <w:rsid w:val="000D27DA"/>
    <w:rsid w:val="000D4319"/>
    <w:rsid w:val="000D5628"/>
    <w:rsid w:val="000D632F"/>
    <w:rsid w:val="000D65F0"/>
    <w:rsid w:val="000D68B1"/>
    <w:rsid w:val="000D6F47"/>
    <w:rsid w:val="000D72DF"/>
    <w:rsid w:val="000D7EF8"/>
    <w:rsid w:val="000E1DEC"/>
    <w:rsid w:val="000E1E57"/>
    <w:rsid w:val="000E248A"/>
    <w:rsid w:val="000E25BA"/>
    <w:rsid w:val="000E38CF"/>
    <w:rsid w:val="000E700D"/>
    <w:rsid w:val="000F374A"/>
    <w:rsid w:val="000F4B25"/>
    <w:rsid w:val="000F590B"/>
    <w:rsid w:val="0010085B"/>
    <w:rsid w:val="00101E94"/>
    <w:rsid w:val="0010351C"/>
    <w:rsid w:val="00105065"/>
    <w:rsid w:val="00105CB5"/>
    <w:rsid w:val="001076AD"/>
    <w:rsid w:val="001076AF"/>
    <w:rsid w:val="001079F8"/>
    <w:rsid w:val="00110CDF"/>
    <w:rsid w:val="00112980"/>
    <w:rsid w:val="00113814"/>
    <w:rsid w:val="00116715"/>
    <w:rsid w:val="00117C8C"/>
    <w:rsid w:val="00120451"/>
    <w:rsid w:val="00121AB2"/>
    <w:rsid w:val="00123A2D"/>
    <w:rsid w:val="00123AB7"/>
    <w:rsid w:val="00124C27"/>
    <w:rsid w:val="00124E2E"/>
    <w:rsid w:val="00125ED4"/>
    <w:rsid w:val="00126405"/>
    <w:rsid w:val="00127E25"/>
    <w:rsid w:val="001305E9"/>
    <w:rsid w:val="001307AF"/>
    <w:rsid w:val="00130C29"/>
    <w:rsid w:val="00130FCB"/>
    <w:rsid w:val="00131448"/>
    <w:rsid w:val="00132C8E"/>
    <w:rsid w:val="00133CDA"/>
    <w:rsid w:val="00135687"/>
    <w:rsid w:val="00135BE8"/>
    <w:rsid w:val="001373B8"/>
    <w:rsid w:val="001376D8"/>
    <w:rsid w:val="00137E5B"/>
    <w:rsid w:val="0014212F"/>
    <w:rsid w:val="00142A0E"/>
    <w:rsid w:val="001438B4"/>
    <w:rsid w:val="0014420F"/>
    <w:rsid w:val="00145466"/>
    <w:rsid w:val="00147AB4"/>
    <w:rsid w:val="00151200"/>
    <w:rsid w:val="0015194A"/>
    <w:rsid w:val="00151BBE"/>
    <w:rsid w:val="00151D04"/>
    <w:rsid w:val="00151DCC"/>
    <w:rsid w:val="0015506E"/>
    <w:rsid w:val="00156521"/>
    <w:rsid w:val="00162041"/>
    <w:rsid w:val="00162484"/>
    <w:rsid w:val="00162CE7"/>
    <w:rsid w:val="00163031"/>
    <w:rsid w:val="00163BE2"/>
    <w:rsid w:val="00166E51"/>
    <w:rsid w:val="0017021D"/>
    <w:rsid w:val="00171A90"/>
    <w:rsid w:val="00171FF5"/>
    <w:rsid w:val="00172590"/>
    <w:rsid w:val="00172B20"/>
    <w:rsid w:val="0017614D"/>
    <w:rsid w:val="00176408"/>
    <w:rsid w:val="00177507"/>
    <w:rsid w:val="00180254"/>
    <w:rsid w:val="001821BC"/>
    <w:rsid w:val="0018250D"/>
    <w:rsid w:val="0018381A"/>
    <w:rsid w:val="0018591C"/>
    <w:rsid w:val="001900AE"/>
    <w:rsid w:val="001903EB"/>
    <w:rsid w:val="0019045B"/>
    <w:rsid w:val="00191E1F"/>
    <w:rsid w:val="00192943"/>
    <w:rsid w:val="0019430B"/>
    <w:rsid w:val="001A0624"/>
    <w:rsid w:val="001A0814"/>
    <w:rsid w:val="001A1046"/>
    <w:rsid w:val="001A1ADD"/>
    <w:rsid w:val="001A1B68"/>
    <w:rsid w:val="001A21F0"/>
    <w:rsid w:val="001A5DCF"/>
    <w:rsid w:val="001A68E4"/>
    <w:rsid w:val="001A6A29"/>
    <w:rsid w:val="001A73F9"/>
    <w:rsid w:val="001A7406"/>
    <w:rsid w:val="001B0F9C"/>
    <w:rsid w:val="001B475A"/>
    <w:rsid w:val="001B4FEE"/>
    <w:rsid w:val="001B51C5"/>
    <w:rsid w:val="001B6F3F"/>
    <w:rsid w:val="001C00E7"/>
    <w:rsid w:val="001C0873"/>
    <w:rsid w:val="001C0D04"/>
    <w:rsid w:val="001C127E"/>
    <w:rsid w:val="001C1591"/>
    <w:rsid w:val="001C52B5"/>
    <w:rsid w:val="001D0D3E"/>
    <w:rsid w:val="001D15BF"/>
    <w:rsid w:val="001E1D87"/>
    <w:rsid w:val="001E245B"/>
    <w:rsid w:val="001E4153"/>
    <w:rsid w:val="001E58DE"/>
    <w:rsid w:val="001E5E30"/>
    <w:rsid w:val="001E70FC"/>
    <w:rsid w:val="001E7424"/>
    <w:rsid w:val="001E7677"/>
    <w:rsid w:val="001F038F"/>
    <w:rsid w:val="001F2245"/>
    <w:rsid w:val="001F2C63"/>
    <w:rsid w:val="001F48C7"/>
    <w:rsid w:val="001F4B4E"/>
    <w:rsid w:val="001F66D1"/>
    <w:rsid w:val="001F6DA1"/>
    <w:rsid w:val="001F73BD"/>
    <w:rsid w:val="001F7BBF"/>
    <w:rsid w:val="00200F43"/>
    <w:rsid w:val="00202F34"/>
    <w:rsid w:val="002044E6"/>
    <w:rsid w:val="00205C82"/>
    <w:rsid w:val="00205DC2"/>
    <w:rsid w:val="002060BE"/>
    <w:rsid w:val="00206D32"/>
    <w:rsid w:val="002103A0"/>
    <w:rsid w:val="00212B17"/>
    <w:rsid w:val="00213B87"/>
    <w:rsid w:val="00215D8B"/>
    <w:rsid w:val="002163B6"/>
    <w:rsid w:val="00216E4F"/>
    <w:rsid w:val="00217423"/>
    <w:rsid w:val="00220732"/>
    <w:rsid w:val="00220800"/>
    <w:rsid w:val="00220DCE"/>
    <w:rsid w:val="00221D10"/>
    <w:rsid w:val="00221D32"/>
    <w:rsid w:val="00221F42"/>
    <w:rsid w:val="002233D1"/>
    <w:rsid w:val="00223695"/>
    <w:rsid w:val="00223824"/>
    <w:rsid w:val="00224660"/>
    <w:rsid w:val="00225A28"/>
    <w:rsid w:val="00225BA1"/>
    <w:rsid w:val="00225C3F"/>
    <w:rsid w:val="0022765B"/>
    <w:rsid w:val="00230255"/>
    <w:rsid w:val="00234842"/>
    <w:rsid w:val="0023508C"/>
    <w:rsid w:val="00240E41"/>
    <w:rsid w:val="00241809"/>
    <w:rsid w:val="002466B9"/>
    <w:rsid w:val="00246DFC"/>
    <w:rsid w:val="0024720B"/>
    <w:rsid w:val="0025035D"/>
    <w:rsid w:val="00250BCA"/>
    <w:rsid w:val="00251714"/>
    <w:rsid w:val="00251B52"/>
    <w:rsid w:val="00252301"/>
    <w:rsid w:val="00252495"/>
    <w:rsid w:val="00252A9F"/>
    <w:rsid w:val="00263D44"/>
    <w:rsid w:val="00264A4A"/>
    <w:rsid w:val="00265438"/>
    <w:rsid w:val="002702AD"/>
    <w:rsid w:val="00270844"/>
    <w:rsid w:val="00271E42"/>
    <w:rsid w:val="0027226C"/>
    <w:rsid w:val="00273628"/>
    <w:rsid w:val="00273C87"/>
    <w:rsid w:val="00273D95"/>
    <w:rsid w:val="00273ED7"/>
    <w:rsid w:val="00273F41"/>
    <w:rsid w:val="0027615A"/>
    <w:rsid w:val="002768D7"/>
    <w:rsid w:val="00276A39"/>
    <w:rsid w:val="00281897"/>
    <w:rsid w:val="00281A71"/>
    <w:rsid w:val="00283C06"/>
    <w:rsid w:val="002861CA"/>
    <w:rsid w:val="002876BE"/>
    <w:rsid w:val="002879E4"/>
    <w:rsid w:val="00291566"/>
    <w:rsid w:val="00291D3E"/>
    <w:rsid w:val="002927B8"/>
    <w:rsid w:val="00292D82"/>
    <w:rsid w:val="0029317F"/>
    <w:rsid w:val="00294188"/>
    <w:rsid w:val="002963CB"/>
    <w:rsid w:val="002A0443"/>
    <w:rsid w:val="002A1D0B"/>
    <w:rsid w:val="002A2ED9"/>
    <w:rsid w:val="002A355B"/>
    <w:rsid w:val="002A3880"/>
    <w:rsid w:val="002A48EF"/>
    <w:rsid w:val="002A5EAB"/>
    <w:rsid w:val="002A6BA6"/>
    <w:rsid w:val="002B206D"/>
    <w:rsid w:val="002B3177"/>
    <w:rsid w:val="002B50AC"/>
    <w:rsid w:val="002B56DE"/>
    <w:rsid w:val="002C0003"/>
    <w:rsid w:val="002C02C5"/>
    <w:rsid w:val="002C212E"/>
    <w:rsid w:val="002C3B0B"/>
    <w:rsid w:val="002C3EF2"/>
    <w:rsid w:val="002C6087"/>
    <w:rsid w:val="002C78CE"/>
    <w:rsid w:val="002D1CAC"/>
    <w:rsid w:val="002D226D"/>
    <w:rsid w:val="002D24C9"/>
    <w:rsid w:val="002D36E4"/>
    <w:rsid w:val="002D428F"/>
    <w:rsid w:val="002D4B36"/>
    <w:rsid w:val="002D5008"/>
    <w:rsid w:val="002D5754"/>
    <w:rsid w:val="002D625C"/>
    <w:rsid w:val="002D7718"/>
    <w:rsid w:val="002D78BA"/>
    <w:rsid w:val="002E0746"/>
    <w:rsid w:val="002E1ABA"/>
    <w:rsid w:val="002E2630"/>
    <w:rsid w:val="002E26CC"/>
    <w:rsid w:val="002E54B7"/>
    <w:rsid w:val="002F2770"/>
    <w:rsid w:val="002F3011"/>
    <w:rsid w:val="002F50B8"/>
    <w:rsid w:val="002F5D55"/>
    <w:rsid w:val="002F6030"/>
    <w:rsid w:val="002F70EC"/>
    <w:rsid w:val="002F752B"/>
    <w:rsid w:val="002F7609"/>
    <w:rsid w:val="00300ADA"/>
    <w:rsid w:val="0030189B"/>
    <w:rsid w:val="00302B35"/>
    <w:rsid w:val="003037E1"/>
    <w:rsid w:val="00306908"/>
    <w:rsid w:val="0030762F"/>
    <w:rsid w:val="00307E51"/>
    <w:rsid w:val="00307EE5"/>
    <w:rsid w:val="003101C2"/>
    <w:rsid w:val="003103EC"/>
    <w:rsid w:val="003123E8"/>
    <w:rsid w:val="003124AC"/>
    <w:rsid w:val="00312D5A"/>
    <w:rsid w:val="003144EF"/>
    <w:rsid w:val="00316EBF"/>
    <w:rsid w:val="00321AAF"/>
    <w:rsid w:val="00322032"/>
    <w:rsid w:val="0032250D"/>
    <w:rsid w:val="00322F74"/>
    <w:rsid w:val="003251AB"/>
    <w:rsid w:val="003266AD"/>
    <w:rsid w:val="00327547"/>
    <w:rsid w:val="00334A60"/>
    <w:rsid w:val="0033578F"/>
    <w:rsid w:val="00337C05"/>
    <w:rsid w:val="00337C27"/>
    <w:rsid w:val="00340073"/>
    <w:rsid w:val="00340E5D"/>
    <w:rsid w:val="0034656B"/>
    <w:rsid w:val="00347797"/>
    <w:rsid w:val="0035101D"/>
    <w:rsid w:val="00352D30"/>
    <w:rsid w:val="00353A5B"/>
    <w:rsid w:val="0035447C"/>
    <w:rsid w:val="00356AB4"/>
    <w:rsid w:val="00357261"/>
    <w:rsid w:val="003632FD"/>
    <w:rsid w:val="0036497A"/>
    <w:rsid w:val="00364CC8"/>
    <w:rsid w:val="00364D28"/>
    <w:rsid w:val="00372805"/>
    <w:rsid w:val="00373180"/>
    <w:rsid w:val="00373511"/>
    <w:rsid w:val="003736C6"/>
    <w:rsid w:val="00374C7C"/>
    <w:rsid w:val="00375AB9"/>
    <w:rsid w:val="0037794D"/>
    <w:rsid w:val="00377F8A"/>
    <w:rsid w:val="003800FF"/>
    <w:rsid w:val="00381B71"/>
    <w:rsid w:val="003821A0"/>
    <w:rsid w:val="0038288F"/>
    <w:rsid w:val="0038344E"/>
    <w:rsid w:val="00383F76"/>
    <w:rsid w:val="00384E4D"/>
    <w:rsid w:val="0038569E"/>
    <w:rsid w:val="00385B04"/>
    <w:rsid w:val="003864CF"/>
    <w:rsid w:val="00387218"/>
    <w:rsid w:val="0038746F"/>
    <w:rsid w:val="003924BF"/>
    <w:rsid w:val="00392845"/>
    <w:rsid w:val="00394075"/>
    <w:rsid w:val="003A0834"/>
    <w:rsid w:val="003A2203"/>
    <w:rsid w:val="003A22A6"/>
    <w:rsid w:val="003A271E"/>
    <w:rsid w:val="003A3BF3"/>
    <w:rsid w:val="003A458B"/>
    <w:rsid w:val="003A4C2C"/>
    <w:rsid w:val="003A5494"/>
    <w:rsid w:val="003A7349"/>
    <w:rsid w:val="003B072B"/>
    <w:rsid w:val="003B2510"/>
    <w:rsid w:val="003B48C9"/>
    <w:rsid w:val="003B4C92"/>
    <w:rsid w:val="003B5A93"/>
    <w:rsid w:val="003B61D3"/>
    <w:rsid w:val="003B7057"/>
    <w:rsid w:val="003B7C9C"/>
    <w:rsid w:val="003C2CC4"/>
    <w:rsid w:val="003C3710"/>
    <w:rsid w:val="003D143A"/>
    <w:rsid w:val="003D2EDB"/>
    <w:rsid w:val="003D38C1"/>
    <w:rsid w:val="003D3FCA"/>
    <w:rsid w:val="003D7277"/>
    <w:rsid w:val="003D7D9B"/>
    <w:rsid w:val="003E02C0"/>
    <w:rsid w:val="003E0BAA"/>
    <w:rsid w:val="003E0EFC"/>
    <w:rsid w:val="003E1BE2"/>
    <w:rsid w:val="003E4276"/>
    <w:rsid w:val="003E4994"/>
    <w:rsid w:val="003E4A2B"/>
    <w:rsid w:val="003E53C6"/>
    <w:rsid w:val="003E57F7"/>
    <w:rsid w:val="003E5996"/>
    <w:rsid w:val="003E76C2"/>
    <w:rsid w:val="003F02E1"/>
    <w:rsid w:val="003F1679"/>
    <w:rsid w:val="003F21EB"/>
    <w:rsid w:val="003F345B"/>
    <w:rsid w:val="003F3719"/>
    <w:rsid w:val="003F4A35"/>
    <w:rsid w:val="003F4E0D"/>
    <w:rsid w:val="003F7ED5"/>
    <w:rsid w:val="003F7FDD"/>
    <w:rsid w:val="004007BA"/>
    <w:rsid w:val="004017E1"/>
    <w:rsid w:val="00402059"/>
    <w:rsid w:val="00402298"/>
    <w:rsid w:val="00402481"/>
    <w:rsid w:val="00402543"/>
    <w:rsid w:val="00402C5B"/>
    <w:rsid w:val="00403245"/>
    <w:rsid w:val="004037C4"/>
    <w:rsid w:val="004042B4"/>
    <w:rsid w:val="0040550C"/>
    <w:rsid w:val="00407293"/>
    <w:rsid w:val="00410DC4"/>
    <w:rsid w:val="0041204B"/>
    <w:rsid w:val="00412A53"/>
    <w:rsid w:val="00412DAE"/>
    <w:rsid w:val="0041360A"/>
    <w:rsid w:val="004139B8"/>
    <w:rsid w:val="004166B0"/>
    <w:rsid w:val="00417100"/>
    <w:rsid w:val="00417551"/>
    <w:rsid w:val="004176E7"/>
    <w:rsid w:val="00420677"/>
    <w:rsid w:val="00420DB6"/>
    <w:rsid w:val="00421359"/>
    <w:rsid w:val="00421B8F"/>
    <w:rsid w:val="004227EC"/>
    <w:rsid w:val="004242E6"/>
    <w:rsid w:val="00424F4B"/>
    <w:rsid w:val="00425032"/>
    <w:rsid w:val="0042513A"/>
    <w:rsid w:val="00426C9A"/>
    <w:rsid w:val="004270AD"/>
    <w:rsid w:val="00427BAD"/>
    <w:rsid w:val="00431060"/>
    <w:rsid w:val="00431598"/>
    <w:rsid w:val="004319AD"/>
    <w:rsid w:val="00434535"/>
    <w:rsid w:val="004349E6"/>
    <w:rsid w:val="00435361"/>
    <w:rsid w:val="004356BA"/>
    <w:rsid w:val="00435944"/>
    <w:rsid w:val="00437331"/>
    <w:rsid w:val="00437BA0"/>
    <w:rsid w:val="00440889"/>
    <w:rsid w:val="00440A64"/>
    <w:rsid w:val="00441C4C"/>
    <w:rsid w:val="004426B8"/>
    <w:rsid w:val="00443953"/>
    <w:rsid w:val="00443E2B"/>
    <w:rsid w:val="00444432"/>
    <w:rsid w:val="0044486E"/>
    <w:rsid w:val="00444E0B"/>
    <w:rsid w:val="00445BAB"/>
    <w:rsid w:val="00447134"/>
    <w:rsid w:val="00450EE8"/>
    <w:rsid w:val="00451316"/>
    <w:rsid w:val="00451634"/>
    <w:rsid w:val="00451C18"/>
    <w:rsid w:val="00452C74"/>
    <w:rsid w:val="004551A3"/>
    <w:rsid w:val="00455B93"/>
    <w:rsid w:val="00456AC0"/>
    <w:rsid w:val="0046244E"/>
    <w:rsid w:val="00466469"/>
    <w:rsid w:val="0046729E"/>
    <w:rsid w:val="00470EED"/>
    <w:rsid w:val="00471860"/>
    <w:rsid w:val="0047195E"/>
    <w:rsid w:val="00471980"/>
    <w:rsid w:val="00471DB3"/>
    <w:rsid w:val="00472DCA"/>
    <w:rsid w:val="00477386"/>
    <w:rsid w:val="00481019"/>
    <w:rsid w:val="00482436"/>
    <w:rsid w:val="004832AD"/>
    <w:rsid w:val="00485715"/>
    <w:rsid w:val="0048650C"/>
    <w:rsid w:val="00487335"/>
    <w:rsid w:val="004900B7"/>
    <w:rsid w:val="0049157F"/>
    <w:rsid w:val="00492B9F"/>
    <w:rsid w:val="004935D4"/>
    <w:rsid w:val="00494B98"/>
    <w:rsid w:val="0049531A"/>
    <w:rsid w:val="00495370"/>
    <w:rsid w:val="004959CE"/>
    <w:rsid w:val="00497ED9"/>
    <w:rsid w:val="00497FAA"/>
    <w:rsid w:val="004A2354"/>
    <w:rsid w:val="004A2849"/>
    <w:rsid w:val="004A531C"/>
    <w:rsid w:val="004A6087"/>
    <w:rsid w:val="004A6ECE"/>
    <w:rsid w:val="004A7018"/>
    <w:rsid w:val="004A71FA"/>
    <w:rsid w:val="004A744D"/>
    <w:rsid w:val="004A7C56"/>
    <w:rsid w:val="004B145F"/>
    <w:rsid w:val="004B1FA4"/>
    <w:rsid w:val="004B2345"/>
    <w:rsid w:val="004B5E79"/>
    <w:rsid w:val="004B60BD"/>
    <w:rsid w:val="004C3150"/>
    <w:rsid w:val="004C3641"/>
    <w:rsid w:val="004C4390"/>
    <w:rsid w:val="004C49F0"/>
    <w:rsid w:val="004C4AF7"/>
    <w:rsid w:val="004C5B92"/>
    <w:rsid w:val="004C5FC7"/>
    <w:rsid w:val="004D0701"/>
    <w:rsid w:val="004D0C6B"/>
    <w:rsid w:val="004D158A"/>
    <w:rsid w:val="004D1D1A"/>
    <w:rsid w:val="004D2742"/>
    <w:rsid w:val="004D2881"/>
    <w:rsid w:val="004D385F"/>
    <w:rsid w:val="004D4B94"/>
    <w:rsid w:val="004D5134"/>
    <w:rsid w:val="004D523B"/>
    <w:rsid w:val="004D5B39"/>
    <w:rsid w:val="004D6542"/>
    <w:rsid w:val="004D6D71"/>
    <w:rsid w:val="004D78C8"/>
    <w:rsid w:val="004D7B53"/>
    <w:rsid w:val="004E0639"/>
    <w:rsid w:val="004E330D"/>
    <w:rsid w:val="004E3712"/>
    <w:rsid w:val="004E5147"/>
    <w:rsid w:val="004E5883"/>
    <w:rsid w:val="004E5CA1"/>
    <w:rsid w:val="004F10E5"/>
    <w:rsid w:val="004F14A0"/>
    <w:rsid w:val="004F16B2"/>
    <w:rsid w:val="004F1902"/>
    <w:rsid w:val="004F2832"/>
    <w:rsid w:val="004F295D"/>
    <w:rsid w:val="004F49B6"/>
    <w:rsid w:val="004F5C11"/>
    <w:rsid w:val="004F5C43"/>
    <w:rsid w:val="004F79DA"/>
    <w:rsid w:val="00500335"/>
    <w:rsid w:val="005014E9"/>
    <w:rsid w:val="005016C0"/>
    <w:rsid w:val="005020B9"/>
    <w:rsid w:val="00502671"/>
    <w:rsid w:val="00505C32"/>
    <w:rsid w:val="0050652D"/>
    <w:rsid w:val="00506C03"/>
    <w:rsid w:val="00511A11"/>
    <w:rsid w:val="005146E0"/>
    <w:rsid w:val="00514F02"/>
    <w:rsid w:val="00515555"/>
    <w:rsid w:val="00515712"/>
    <w:rsid w:val="00515C9C"/>
    <w:rsid w:val="00516496"/>
    <w:rsid w:val="00516B61"/>
    <w:rsid w:val="00516C41"/>
    <w:rsid w:val="00520186"/>
    <w:rsid w:val="00520F0E"/>
    <w:rsid w:val="0052118C"/>
    <w:rsid w:val="00521735"/>
    <w:rsid w:val="00521C42"/>
    <w:rsid w:val="0052252D"/>
    <w:rsid w:val="00523946"/>
    <w:rsid w:val="00523B11"/>
    <w:rsid w:val="00523C00"/>
    <w:rsid w:val="0052507A"/>
    <w:rsid w:val="005255B5"/>
    <w:rsid w:val="0052572A"/>
    <w:rsid w:val="0052750D"/>
    <w:rsid w:val="005313D4"/>
    <w:rsid w:val="005316D6"/>
    <w:rsid w:val="00531AF4"/>
    <w:rsid w:val="00532334"/>
    <w:rsid w:val="005325BF"/>
    <w:rsid w:val="00534EBA"/>
    <w:rsid w:val="00536A08"/>
    <w:rsid w:val="00537E3F"/>
    <w:rsid w:val="0054246B"/>
    <w:rsid w:val="00542DFB"/>
    <w:rsid w:val="005430D9"/>
    <w:rsid w:val="00543C15"/>
    <w:rsid w:val="00543CB3"/>
    <w:rsid w:val="005442E4"/>
    <w:rsid w:val="005466E8"/>
    <w:rsid w:val="00546C8D"/>
    <w:rsid w:val="00550531"/>
    <w:rsid w:val="00553A40"/>
    <w:rsid w:val="00555831"/>
    <w:rsid w:val="0055656B"/>
    <w:rsid w:val="00556B40"/>
    <w:rsid w:val="00556B54"/>
    <w:rsid w:val="00560601"/>
    <w:rsid w:val="00560F76"/>
    <w:rsid w:val="00560FF0"/>
    <w:rsid w:val="005614BD"/>
    <w:rsid w:val="00562223"/>
    <w:rsid w:val="00562ED2"/>
    <w:rsid w:val="00562F91"/>
    <w:rsid w:val="0056393B"/>
    <w:rsid w:val="005640B7"/>
    <w:rsid w:val="0056448B"/>
    <w:rsid w:val="00564BBA"/>
    <w:rsid w:val="005659DB"/>
    <w:rsid w:val="00566693"/>
    <w:rsid w:val="005669C1"/>
    <w:rsid w:val="0057154F"/>
    <w:rsid w:val="00572370"/>
    <w:rsid w:val="005767F2"/>
    <w:rsid w:val="00576AAD"/>
    <w:rsid w:val="0057716C"/>
    <w:rsid w:val="0058021D"/>
    <w:rsid w:val="00580F69"/>
    <w:rsid w:val="005810EF"/>
    <w:rsid w:val="00581CA3"/>
    <w:rsid w:val="00581FBB"/>
    <w:rsid w:val="005839B2"/>
    <w:rsid w:val="00584CA1"/>
    <w:rsid w:val="00585945"/>
    <w:rsid w:val="00587A44"/>
    <w:rsid w:val="005965AC"/>
    <w:rsid w:val="005973F3"/>
    <w:rsid w:val="00597730"/>
    <w:rsid w:val="005977EC"/>
    <w:rsid w:val="00597DE7"/>
    <w:rsid w:val="005A1766"/>
    <w:rsid w:val="005A17BE"/>
    <w:rsid w:val="005A430A"/>
    <w:rsid w:val="005A471A"/>
    <w:rsid w:val="005A4AA2"/>
    <w:rsid w:val="005A4ACE"/>
    <w:rsid w:val="005A65CF"/>
    <w:rsid w:val="005A7063"/>
    <w:rsid w:val="005B34B6"/>
    <w:rsid w:val="005B40ED"/>
    <w:rsid w:val="005B4385"/>
    <w:rsid w:val="005B4591"/>
    <w:rsid w:val="005B4686"/>
    <w:rsid w:val="005B55A9"/>
    <w:rsid w:val="005B6732"/>
    <w:rsid w:val="005B6C8F"/>
    <w:rsid w:val="005B6EC3"/>
    <w:rsid w:val="005C11AF"/>
    <w:rsid w:val="005C2709"/>
    <w:rsid w:val="005C32DB"/>
    <w:rsid w:val="005C42EA"/>
    <w:rsid w:val="005C62A7"/>
    <w:rsid w:val="005C71F5"/>
    <w:rsid w:val="005C72DE"/>
    <w:rsid w:val="005D0F74"/>
    <w:rsid w:val="005D0FF9"/>
    <w:rsid w:val="005D2E7D"/>
    <w:rsid w:val="005D4A8F"/>
    <w:rsid w:val="005D4AB2"/>
    <w:rsid w:val="005D52E5"/>
    <w:rsid w:val="005D561B"/>
    <w:rsid w:val="005D5ECF"/>
    <w:rsid w:val="005D659D"/>
    <w:rsid w:val="005E047C"/>
    <w:rsid w:val="005E1A37"/>
    <w:rsid w:val="005E3AA8"/>
    <w:rsid w:val="005E3EE7"/>
    <w:rsid w:val="005E6D44"/>
    <w:rsid w:val="005E77E6"/>
    <w:rsid w:val="005F1B83"/>
    <w:rsid w:val="005F22D4"/>
    <w:rsid w:val="005F3649"/>
    <w:rsid w:val="005F468D"/>
    <w:rsid w:val="005F4FD0"/>
    <w:rsid w:val="005F575F"/>
    <w:rsid w:val="005F69A3"/>
    <w:rsid w:val="005F76AE"/>
    <w:rsid w:val="006011EE"/>
    <w:rsid w:val="00602505"/>
    <w:rsid w:val="00604CC7"/>
    <w:rsid w:val="00605509"/>
    <w:rsid w:val="00605905"/>
    <w:rsid w:val="006074A9"/>
    <w:rsid w:val="0061165C"/>
    <w:rsid w:val="006125D6"/>
    <w:rsid w:val="00613DAD"/>
    <w:rsid w:val="00615423"/>
    <w:rsid w:val="006165B2"/>
    <w:rsid w:val="00617276"/>
    <w:rsid w:val="006172E9"/>
    <w:rsid w:val="0062315B"/>
    <w:rsid w:val="006234DF"/>
    <w:rsid w:val="00624058"/>
    <w:rsid w:val="006244EF"/>
    <w:rsid w:val="0062527B"/>
    <w:rsid w:val="00625568"/>
    <w:rsid w:val="00625BC4"/>
    <w:rsid w:val="00625D97"/>
    <w:rsid w:val="00625F1C"/>
    <w:rsid w:val="006264AA"/>
    <w:rsid w:val="0062656E"/>
    <w:rsid w:val="006279E1"/>
    <w:rsid w:val="00630CEB"/>
    <w:rsid w:val="00632264"/>
    <w:rsid w:val="006325F3"/>
    <w:rsid w:val="00633AAF"/>
    <w:rsid w:val="0063611F"/>
    <w:rsid w:val="00637DAB"/>
    <w:rsid w:val="00640374"/>
    <w:rsid w:val="00642165"/>
    <w:rsid w:val="006422A8"/>
    <w:rsid w:val="006438B6"/>
    <w:rsid w:val="0064421E"/>
    <w:rsid w:val="00645A32"/>
    <w:rsid w:val="00645E51"/>
    <w:rsid w:val="00646DCD"/>
    <w:rsid w:val="00646DE9"/>
    <w:rsid w:val="006470BC"/>
    <w:rsid w:val="00652887"/>
    <w:rsid w:val="00655203"/>
    <w:rsid w:val="006554D3"/>
    <w:rsid w:val="00656D40"/>
    <w:rsid w:val="006614CD"/>
    <w:rsid w:val="00661C48"/>
    <w:rsid w:val="0066271E"/>
    <w:rsid w:val="006639F5"/>
    <w:rsid w:val="00664225"/>
    <w:rsid w:val="00665BF9"/>
    <w:rsid w:val="00666FAE"/>
    <w:rsid w:val="00667036"/>
    <w:rsid w:val="006675C0"/>
    <w:rsid w:val="006677D2"/>
    <w:rsid w:val="006707D0"/>
    <w:rsid w:val="00673BDB"/>
    <w:rsid w:val="00673FCF"/>
    <w:rsid w:val="00674341"/>
    <w:rsid w:val="0067677A"/>
    <w:rsid w:val="00677070"/>
    <w:rsid w:val="0067716F"/>
    <w:rsid w:val="006771B8"/>
    <w:rsid w:val="00677832"/>
    <w:rsid w:val="0068045B"/>
    <w:rsid w:val="00681D35"/>
    <w:rsid w:val="00682012"/>
    <w:rsid w:val="00682848"/>
    <w:rsid w:val="006843B6"/>
    <w:rsid w:val="0068481F"/>
    <w:rsid w:val="00684FE5"/>
    <w:rsid w:val="0068593A"/>
    <w:rsid w:val="00692B24"/>
    <w:rsid w:val="006940DA"/>
    <w:rsid w:val="00694906"/>
    <w:rsid w:val="006957B5"/>
    <w:rsid w:val="00696816"/>
    <w:rsid w:val="006968AC"/>
    <w:rsid w:val="00696F5D"/>
    <w:rsid w:val="00697249"/>
    <w:rsid w:val="006A0F42"/>
    <w:rsid w:val="006A3B14"/>
    <w:rsid w:val="006A509E"/>
    <w:rsid w:val="006A55AF"/>
    <w:rsid w:val="006A5E1A"/>
    <w:rsid w:val="006A659D"/>
    <w:rsid w:val="006A6AF3"/>
    <w:rsid w:val="006A760E"/>
    <w:rsid w:val="006B0BDC"/>
    <w:rsid w:val="006B18C2"/>
    <w:rsid w:val="006B2629"/>
    <w:rsid w:val="006B3947"/>
    <w:rsid w:val="006B3A73"/>
    <w:rsid w:val="006B4293"/>
    <w:rsid w:val="006B4E97"/>
    <w:rsid w:val="006B55FA"/>
    <w:rsid w:val="006B5BBA"/>
    <w:rsid w:val="006B624F"/>
    <w:rsid w:val="006B75B0"/>
    <w:rsid w:val="006C0C95"/>
    <w:rsid w:val="006C0DF5"/>
    <w:rsid w:val="006C20E5"/>
    <w:rsid w:val="006C2242"/>
    <w:rsid w:val="006C31E3"/>
    <w:rsid w:val="006C3BE2"/>
    <w:rsid w:val="006C4C43"/>
    <w:rsid w:val="006C7B2A"/>
    <w:rsid w:val="006D0BA6"/>
    <w:rsid w:val="006D18D3"/>
    <w:rsid w:val="006D3385"/>
    <w:rsid w:val="006D6F03"/>
    <w:rsid w:val="006D75F2"/>
    <w:rsid w:val="006D7693"/>
    <w:rsid w:val="006E0213"/>
    <w:rsid w:val="006E08CB"/>
    <w:rsid w:val="006E1A5B"/>
    <w:rsid w:val="006E334A"/>
    <w:rsid w:val="006E54D1"/>
    <w:rsid w:val="006E598D"/>
    <w:rsid w:val="006E6AE8"/>
    <w:rsid w:val="006E743B"/>
    <w:rsid w:val="006F0290"/>
    <w:rsid w:val="006F2799"/>
    <w:rsid w:val="006F356A"/>
    <w:rsid w:val="006F4440"/>
    <w:rsid w:val="006F4F89"/>
    <w:rsid w:val="00701CE9"/>
    <w:rsid w:val="007022C4"/>
    <w:rsid w:val="00702D92"/>
    <w:rsid w:val="007036A0"/>
    <w:rsid w:val="0070408D"/>
    <w:rsid w:val="0070437D"/>
    <w:rsid w:val="00704761"/>
    <w:rsid w:val="00704CF1"/>
    <w:rsid w:val="00705B04"/>
    <w:rsid w:val="007061DA"/>
    <w:rsid w:val="00707934"/>
    <w:rsid w:val="007128BB"/>
    <w:rsid w:val="00714D36"/>
    <w:rsid w:val="00717C57"/>
    <w:rsid w:val="00721AA9"/>
    <w:rsid w:val="00723B7A"/>
    <w:rsid w:val="00724992"/>
    <w:rsid w:val="007255C1"/>
    <w:rsid w:val="00726DF9"/>
    <w:rsid w:val="00730AE4"/>
    <w:rsid w:val="00732DF0"/>
    <w:rsid w:val="00732F6E"/>
    <w:rsid w:val="007338B7"/>
    <w:rsid w:val="0073403E"/>
    <w:rsid w:val="00734820"/>
    <w:rsid w:val="007348D0"/>
    <w:rsid w:val="007349DC"/>
    <w:rsid w:val="007354AF"/>
    <w:rsid w:val="00735A74"/>
    <w:rsid w:val="00735CB2"/>
    <w:rsid w:val="00737002"/>
    <w:rsid w:val="007377F5"/>
    <w:rsid w:val="00741C1A"/>
    <w:rsid w:val="0074365E"/>
    <w:rsid w:val="00743994"/>
    <w:rsid w:val="007441FB"/>
    <w:rsid w:val="00744A32"/>
    <w:rsid w:val="00744B55"/>
    <w:rsid w:val="007477E2"/>
    <w:rsid w:val="007500A8"/>
    <w:rsid w:val="007509F0"/>
    <w:rsid w:val="00750EFD"/>
    <w:rsid w:val="007515FD"/>
    <w:rsid w:val="00751A49"/>
    <w:rsid w:val="0075575F"/>
    <w:rsid w:val="00756A18"/>
    <w:rsid w:val="00756D67"/>
    <w:rsid w:val="00760D80"/>
    <w:rsid w:val="007617F3"/>
    <w:rsid w:val="0076246A"/>
    <w:rsid w:val="00763661"/>
    <w:rsid w:val="00764234"/>
    <w:rsid w:val="00766E48"/>
    <w:rsid w:val="00767DAF"/>
    <w:rsid w:val="00767E62"/>
    <w:rsid w:val="007707A0"/>
    <w:rsid w:val="00771171"/>
    <w:rsid w:val="0077217F"/>
    <w:rsid w:val="00772780"/>
    <w:rsid w:val="00774924"/>
    <w:rsid w:val="00774C11"/>
    <w:rsid w:val="00774E55"/>
    <w:rsid w:val="00776EF0"/>
    <w:rsid w:val="0078008D"/>
    <w:rsid w:val="00780C09"/>
    <w:rsid w:val="00780DDF"/>
    <w:rsid w:val="00780DFE"/>
    <w:rsid w:val="00782CFD"/>
    <w:rsid w:val="007834E9"/>
    <w:rsid w:val="00784163"/>
    <w:rsid w:val="00784827"/>
    <w:rsid w:val="00787DBC"/>
    <w:rsid w:val="0079019A"/>
    <w:rsid w:val="00791044"/>
    <w:rsid w:val="00792935"/>
    <w:rsid w:val="00793B5E"/>
    <w:rsid w:val="00795060"/>
    <w:rsid w:val="0079508D"/>
    <w:rsid w:val="0079520C"/>
    <w:rsid w:val="007A04A1"/>
    <w:rsid w:val="007A0AFF"/>
    <w:rsid w:val="007A1840"/>
    <w:rsid w:val="007A4D6C"/>
    <w:rsid w:val="007A4E48"/>
    <w:rsid w:val="007A5C84"/>
    <w:rsid w:val="007A6CA2"/>
    <w:rsid w:val="007A7718"/>
    <w:rsid w:val="007B0F61"/>
    <w:rsid w:val="007B17F9"/>
    <w:rsid w:val="007B20D9"/>
    <w:rsid w:val="007B2C73"/>
    <w:rsid w:val="007B2C87"/>
    <w:rsid w:val="007B34DE"/>
    <w:rsid w:val="007B460B"/>
    <w:rsid w:val="007B475D"/>
    <w:rsid w:val="007B5C31"/>
    <w:rsid w:val="007C0528"/>
    <w:rsid w:val="007C334C"/>
    <w:rsid w:val="007C3D38"/>
    <w:rsid w:val="007C3FA5"/>
    <w:rsid w:val="007C56D2"/>
    <w:rsid w:val="007C60D3"/>
    <w:rsid w:val="007C7967"/>
    <w:rsid w:val="007D0F35"/>
    <w:rsid w:val="007D1DEC"/>
    <w:rsid w:val="007D32AC"/>
    <w:rsid w:val="007D4FEB"/>
    <w:rsid w:val="007D5551"/>
    <w:rsid w:val="007D6146"/>
    <w:rsid w:val="007D66BF"/>
    <w:rsid w:val="007E01D1"/>
    <w:rsid w:val="007E0CE7"/>
    <w:rsid w:val="007E25EB"/>
    <w:rsid w:val="007E31B9"/>
    <w:rsid w:val="007E5ACE"/>
    <w:rsid w:val="007E7493"/>
    <w:rsid w:val="007F03A7"/>
    <w:rsid w:val="007F1193"/>
    <w:rsid w:val="007F1D58"/>
    <w:rsid w:val="007F32D6"/>
    <w:rsid w:val="007F3CFB"/>
    <w:rsid w:val="007F3FE0"/>
    <w:rsid w:val="007F417F"/>
    <w:rsid w:val="007F762B"/>
    <w:rsid w:val="007F7644"/>
    <w:rsid w:val="00803E00"/>
    <w:rsid w:val="008042BD"/>
    <w:rsid w:val="008043C7"/>
    <w:rsid w:val="008058DE"/>
    <w:rsid w:val="00805DCC"/>
    <w:rsid w:val="00806987"/>
    <w:rsid w:val="00806AE4"/>
    <w:rsid w:val="00806B7E"/>
    <w:rsid w:val="0081151F"/>
    <w:rsid w:val="00811989"/>
    <w:rsid w:val="00812B2F"/>
    <w:rsid w:val="00812C1C"/>
    <w:rsid w:val="00814307"/>
    <w:rsid w:val="00814B68"/>
    <w:rsid w:val="00816624"/>
    <w:rsid w:val="00816D74"/>
    <w:rsid w:val="008170C2"/>
    <w:rsid w:val="00817713"/>
    <w:rsid w:val="00822427"/>
    <w:rsid w:val="00822562"/>
    <w:rsid w:val="00823663"/>
    <w:rsid w:val="00824129"/>
    <w:rsid w:val="008245AE"/>
    <w:rsid w:val="00824F34"/>
    <w:rsid w:val="008262E6"/>
    <w:rsid w:val="00826F49"/>
    <w:rsid w:val="00827608"/>
    <w:rsid w:val="00827B4B"/>
    <w:rsid w:val="0083010E"/>
    <w:rsid w:val="008305CC"/>
    <w:rsid w:val="00832A18"/>
    <w:rsid w:val="00832DDC"/>
    <w:rsid w:val="008339FE"/>
    <w:rsid w:val="00835D8D"/>
    <w:rsid w:val="00841A7F"/>
    <w:rsid w:val="0084375D"/>
    <w:rsid w:val="00844024"/>
    <w:rsid w:val="00845671"/>
    <w:rsid w:val="00850BAC"/>
    <w:rsid w:val="00850C0C"/>
    <w:rsid w:val="00850CF4"/>
    <w:rsid w:val="0085403A"/>
    <w:rsid w:val="00854A3E"/>
    <w:rsid w:val="00855D08"/>
    <w:rsid w:val="00855D7F"/>
    <w:rsid w:val="00857ABF"/>
    <w:rsid w:val="008601B2"/>
    <w:rsid w:val="00860F85"/>
    <w:rsid w:val="00863285"/>
    <w:rsid w:val="00863A17"/>
    <w:rsid w:val="00863A74"/>
    <w:rsid w:val="008658C8"/>
    <w:rsid w:val="008669A3"/>
    <w:rsid w:val="00871484"/>
    <w:rsid w:val="00871F41"/>
    <w:rsid w:val="00874344"/>
    <w:rsid w:val="00874BEF"/>
    <w:rsid w:val="008756E4"/>
    <w:rsid w:val="008761D7"/>
    <w:rsid w:val="00876288"/>
    <w:rsid w:val="00877E0F"/>
    <w:rsid w:val="00881269"/>
    <w:rsid w:val="0088153F"/>
    <w:rsid w:val="00882155"/>
    <w:rsid w:val="0088233B"/>
    <w:rsid w:val="00882D64"/>
    <w:rsid w:val="00882D6E"/>
    <w:rsid w:val="00883DAD"/>
    <w:rsid w:val="00884067"/>
    <w:rsid w:val="0088599E"/>
    <w:rsid w:val="00886294"/>
    <w:rsid w:val="00886C37"/>
    <w:rsid w:val="0088713C"/>
    <w:rsid w:val="008928E0"/>
    <w:rsid w:val="00892D99"/>
    <w:rsid w:val="00893315"/>
    <w:rsid w:val="008958BE"/>
    <w:rsid w:val="00895C01"/>
    <w:rsid w:val="008A267E"/>
    <w:rsid w:val="008A2A52"/>
    <w:rsid w:val="008A374D"/>
    <w:rsid w:val="008A594B"/>
    <w:rsid w:val="008A7976"/>
    <w:rsid w:val="008A7EA4"/>
    <w:rsid w:val="008B208E"/>
    <w:rsid w:val="008B2BC8"/>
    <w:rsid w:val="008B348D"/>
    <w:rsid w:val="008B3A3E"/>
    <w:rsid w:val="008B5A9B"/>
    <w:rsid w:val="008B62AE"/>
    <w:rsid w:val="008B67B6"/>
    <w:rsid w:val="008C04B5"/>
    <w:rsid w:val="008C14FA"/>
    <w:rsid w:val="008C2C1A"/>
    <w:rsid w:val="008C3481"/>
    <w:rsid w:val="008C3D77"/>
    <w:rsid w:val="008C5FA1"/>
    <w:rsid w:val="008C67D4"/>
    <w:rsid w:val="008C7490"/>
    <w:rsid w:val="008C7B0B"/>
    <w:rsid w:val="008C7C24"/>
    <w:rsid w:val="008D1510"/>
    <w:rsid w:val="008D3CDD"/>
    <w:rsid w:val="008D4057"/>
    <w:rsid w:val="008D497C"/>
    <w:rsid w:val="008D539A"/>
    <w:rsid w:val="008D68DB"/>
    <w:rsid w:val="008D6C40"/>
    <w:rsid w:val="008E0538"/>
    <w:rsid w:val="008E1F19"/>
    <w:rsid w:val="008E4039"/>
    <w:rsid w:val="008E4460"/>
    <w:rsid w:val="008E4AE9"/>
    <w:rsid w:val="008E4D7B"/>
    <w:rsid w:val="008E591E"/>
    <w:rsid w:val="008E5F7A"/>
    <w:rsid w:val="008E6436"/>
    <w:rsid w:val="008E76E6"/>
    <w:rsid w:val="008F2262"/>
    <w:rsid w:val="008F4964"/>
    <w:rsid w:val="008F4D2B"/>
    <w:rsid w:val="008F54A3"/>
    <w:rsid w:val="008F5899"/>
    <w:rsid w:val="008F60E5"/>
    <w:rsid w:val="008F627C"/>
    <w:rsid w:val="008F68DA"/>
    <w:rsid w:val="008F70EA"/>
    <w:rsid w:val="008F7736"/>
    <w:rsid w:val="0090019E"/>
    <w:rsid w:val="00901086"/>
    <w:rsid w:val="00901AA2"/>
    <w:rsid w:val="00901C8A"/>
    <w:rsid w:val="00901F15"/>
    <w:rsid w:val="0090498F"/>
    <w:rsid w:val="009049B5"/>
    <w:rsid w:val="00905886"/>
    <w:rsid w:val="00905DEB"/>
    <w:rsid w:val="009067A1"/>
    <w:rsid w:val="00906AC5"/>
    <w:rsid w:val="00906D82"/>
    <w:rsid w:val="009070D6"/>
    <w:rsid w:val="009076C6"/>
    <w:rsid w:val="00907788"/>
    <w:rsid w:val="0091019E"/>
    <w:rsid w:val="009104D9"/>
    <w:rsid w:val="009106BA"/>
    <w:rsid w:val="009106F1"/>
    <w:rsid w:val="009117C8"/>
    <w:rsid w:val="00912404"/>
    <w:rsid w:val="00912992"/>
    <w:rsid w:val="009145D6"/>
    <w:rsid w:val="00915C08"/>
    <w:rsid w:val="00916130"/>
    <w:rsid w:val="00916261"/>
    <w:rsid w:val="009177D6"/>
    <w:rsid w:val="00920A04"/>
    <w:rsid w:val="00920E64"/>
    <w:rsid w:val="00920F04"/>
    <w:rsid w:val="00922002"/>
    <w:rsid w:val="00924020"/>
    <w:rsid w:val="00924910"/>
    <w:rsid w:val="00924B9A"/>
    <w:rsid w:val="00925A38"/>
    <w:rsid w:val="00925F4E"/>
    <w:rsid w:val="00926827"/>
    <w:rsid w:val="009271A7"/>
    <w:rsid w:val="00927531"/>
    <w:rsid w:val="00930A6B"/>
    <w:rsid w:val="00930F51"/>
    <w:rsid w:val="0093228F"/>
    <w:rsid w:val="00933128"/>
    <w:rsid w:val="00935812"/>
    <w:rsid w:val="0093658B"/>
    <w:rsid w:val="00936EC7"/>
    <w:rsid w:val="00937BB0"/>
    <w:rsid w:val="00940402"/>
    <w:rsid w:val="009414BB"/>
    <w:rsid w:val="00942114"/>
    <w:rsid w:val="009429FF"/>
    <w:rsid w:val="00942D2D"/>
    <w:rsid w:val="00942F5F"/>
    <w:rsid w:val="00943AB9"/>
    <w:rsid w:val="00945BD6"/>
    <w:rsid w:val="00946638"/>
    <w:rsid w:val="00946E87"/>
    <w:rsid w:val="009479FB"/>
    <w:rsid w:val="00950690"/>
    <w:rsid w:val="00951C45"/>
    <w:rsid w:val="00952C50"/>
    <w:rsid w:val="0095326E"/>
    <w:rsid w:val="009534B5"/>
    <w:rsid w:val="00953CBD"/>
    <w:rsid w:val="00954AA6"/>
    <w:rsid w:val="009572AA"/>
    <w:rsid w:val="00957EE7"/>
    <w:rsid w:val="0096091E"/>
    <w:rsid w:val="00960CFE"/>
    <w:rsid w:val="0096131B"/>
    <w:rsid w:val="0096159D"/>
    <w:rsid w:val="009618E7"/>
    <w:rsid w:val="00962101"/>
    <w:rsid w:val="00962A77"/>
    <w:rsid w:val="00963F9C"/>
    <w:rsid w:val="00964057"/>
    <w:rsid w:val="009642CC"/>
    <w:rsid w:val="00964D55"/>
    <w:rsid w:val="00964ECB"/>
    <w:rsid w:val="009656F2"/>
    <w:rsid w:val="00966000"/>
    <w:rsid w:val="0096644E"/>
    <w:rsid w:val="00966A08"/>
    <w:rsid w:val="00966A37"/>
    <w:rsid w:val="00967620"/>
    <w:rsid w:val="009700F1"/>
    <w:rsid w:val="009704DA"/>
    <w:rsid w:val="00971207"/>
    <w:rsid w:val="009742B1"/>
    <w:rsid w:val="00975CB4"/>
    <w:rsid w:val="0097741F"/>
    <w:rsid w:val="00980DE8"/>
    <w:rsid w:val="00980FDB"/>
    <w:rsid w:val="009829D9"/>
    <w:rsid w:val="00983518"/>
    <w:rsid w:val="00984BC1"/>
    <w:rsid w:val="0098581D"/>
    <w:rsid w:val="0098621B"/>
    <w:rsid w:val="009863B0"/>
    <w:rsid w:val="00987A5D"/>
    <w:rsid w:val="00987DE1"/>
    <w:rsid w:val="00990571"/>
    <w:rsid w:val="00991171"/>
    <w:rsid w:val="0099375A"/>
    <w:rsid w:val="00996299"/>
    <w:rsid w:val="0099673A"/>
    <w:rsid w:val="009A06D6"/>
    <w:rsid w:val="009A07D9"/>
    <w:rsid w:val="009A0CF1"/>
    <w:rsid w:val="009A1BC7"/>
    <w:rsid w:val="009A3292"/>
    <w:rsid w:val="009A3330"/>
    <w:rsid w:val="009A47CA"/>
    <w:rsid w:val="009A4D76"/>
    <w:rsid w:val="009A55DB"/>
    <w:rsid w:val="009A66B5"/>
    <w:rsid w:val="009A7C96"/>
    <w:rsid w:val="009B0DEB"/>
    <w:rsid w:val="009B338D"/>
    <w:rsid w:val="009B3646"/>
    <w:rsid w:val="009B6E58"/>
    <w:rsid w:val="009C131F"/>
    <w:rsid w:val="009C1E52"/>
    <w:rsid w:val="009C26B8"/>
    <w:rsid w:val="009C3002"/>
    <w:rsid w:val="009C3621"/>
    <w:rsid w:val="009C3DB9"/>
    <w:rsid w:val="009C3E85"/>
    <w:rsid w:val="009C565D"/>
    <w:rsid w:val="009C6304"/>
    <w:rsid w:val="009C6C8F"/>
    <w:rsid w:val="009D02F7"/>
    <w:rsid w:val="009D17BF"/>
    <w:rsid w:val="009D46E5"/>
    <w:rsid w:val="009D543D"/>
    <w:rsid w:val="009D568A"/>
    <w:rsid w:val="009D62B1"/>
    <w:rsid w:val="009D733E"/>
    <w:rsid w:val="009D7624"/>
    <w:rsid w:val="009D7D19"/>
    <w:rsid w:val="009E24A4"/>
    <w:rsid w:val="009E2B0B"/>
    <w:rsid w:val="009E3437"/>
    <w:rsid w:val="009E3D6E"/>
    <w:rsid w:val="009E6CE9"/>
    <w:rsid w:val="009E7EA1"/>
    <w:rsid w:val="009F04EC"/>
    <w:rsid w:val="009F200A"/>
    <w:rsid w:val="009F2A7C"/>
    <w:rsid w:val="009F3B36"/>
    <w:rsid w:val="009F3F0D"/>
    <w:rsid w:val="009F4ED3"/>
    <w:rsid w:val="009F72EB"/>
    <w:rsid w:val="00A00600"/>
    <w:rsid w:val="00A019B9"/>
    <w:rsid w:val="00A058B8"/>
    <w:rsid w:val="00A063EF"/>
    <w:rsid w:val="00A06678"/>
    <w:rsid w:val="00A10B83"/>
    <w:rsid w:val="00A111D4"/>
    <w:rsid w:val="00A11A3F"/>
    <w:rsid w:val="00A12508"/>
    <w:rsid w:val="00A1282B"/>
    <w:rsid w:val="00A12E5D"/>
    <w:rsid w:val="00A13A27"/>
    <w:rsid w:val="00A14375"/>
    <w:rsid w:val="00A14BB9"/>
    <w:rsid w:val="00A175B6"/>
    <w:rsid w:val="00A17600"/>
    <w:rsid w:val="00A20CD9"/>
    <w:rsid w:val="00A21835"/>
    <w:rsid w:val="00A234BA"/>
    <w:rsid w:val="00A2374B"/>
    <w:rsid w:val="00A2521F"/>
    <w:rsid w:val="00A2522B"/>
    <w:rsid w:val="00A2685A"/>
    <w:rsid w:val="00A272A4"/>
    <w:rsid w:val="00A27D6E"/>
    <w:rsid w:val="00A32639"/>
    <w:rsid w:val="00A328EC"/>
    <w:rsid w:val="00A33500"/>
    <w:rsid w:val="00A33A51"/>
    <w:rsid w:val="00A35B99"/>
    <w:rsid w:val="00A37983"/>
    <w:rsid w:val="00A37C20"/>
    <w:rsid w:val="00A40A8E"/>
    <w:rsid w:val="00A4112F"/>
    <w:rsid w:val="00A41566"/>
    <w:rsid w:val="00A4168D"/>
    <w:rsid w:val="00A41CA6"/>
    <w:rsid w:val="00A4280E"/>
    <w:rsid w:val="00A42E30"/>
    <w:rsid w:val="00A42E93"/>
    <w:rsid w:val="00A431E6"/>
    <w:rsid w:val="00A4390B"/>
    <w:rsid w:val="00A4561E"/>
    <w:rsid w:val="00A46B88"/>
    <w:rsid w:val="00A47927"/>
    <w:rsid w:val="00A47FFC"/>
    <w:rsid w:val="00A5003B"/>
    <w:rsid w:val="00A51906"/>
    <w:rsid w:val="00A51EEF"/>
    <w:rsid w:val="00A52AB0"/>
    <w:rsid w:val="00A5442F"/>
    <w:rsid w:val="00A54FF9"/>
    <w:rsid w:val="00A56068"/>
    <w:rsid w:val="00A563BE"/>
    <w:rsid w:val="00A56765"/>
    <w:rsid w:val="00A5717A"/>
    <w:rsid w:val="00A57F8E"/>
    <w:rsid w:val="00A57FA4"/>
    <w:rsid w:val="00A63372"/>
    <w:rsid w:val="00A65862"/>
    <w:rsid w:val="00A66268"/>
    <w:rsid w:val="00A675AC"/>
    <w:rsid w:val="00A70C78"/>
    <w:rsid w:val="00A72739"/>
    <w:rsid w:val="00A731E3"/>
    <w:rsid w:val="00A7372E"/>
    <w:rsid w:val="00A7581F"/>
    <w:rsid w:val="00A7588F"/>
    <w:rsid w:val="00A75AA8"/>
    <w:rsid w:val="00A774F4"/>
    <w:rsid w:val="00A8145A"/>
    <w:rsid w:val="00A8389F"/>
    <w:rsid w:val="00A843DC"/>
    <w:rsid w:val="00A91CDA"/>
    <w:rsid w:val="00A92590"/>
    <w:rsid w:val="00A92FB1"/>
    <w:rsid w:val="00A95A0C"/>
    <w:rsid w:val="00A95B8D"/>
    <w:rsid w:val="00A9622C"/>
    <w:rsid w:val="00A968B5"/>
    <w:rsid w:val="00A97736"/>
    <w:rsid w:val="00AA13DB"/>
    <w:rsid w:val="00AA16D5"/>
    <w:rsid w:val="00AA2765"/>
    <w:rsid w:val="00AA288A"/>
    <w:rsid w:val="00AA33C0"/>
    <w:rsid w:val="00AA3E8C"/>
    <w:rsid w:val="00AA639D"/>
    <w:rsid w:val="00AA669F"/>
    <w:rsid w:val="00AA721F"/>
    <w:rsid w:val="00AA77B5"/>
    <w:rsid w:val="00AB0448"/>
    <w:rsid w:val="00AB0DE7"/>
    <w:rsid w:val="00AB18B5"/>
    <w:rsid w:val="00AB20C0"/>
    <w:rsid w:val="00AB268F"/>
    <w:rsid w:val="00AB4B8D"/>
    <w:rsid w:val="00AB6120"/>
    <w:rsid w:val="00AB6C5D"/>
    <w:rsid w:val="00AB771E"/>
    <w:rsid w:val="00AC15A6"/>
    <w:rsid w:val="00AC1DB9"/>
    <w:rsid w:val="00AC2445"/>
    <w:rsid w:val="00AC3401"/>
    <w:rsid w:val="00AC4256"/>
    <w:rsid w:val="00AC51A7"/>
    <w:rsid w:val="00AC52B0"/>
    <w:rsid w:val="00AC7EC2"/>
    <w:rsid w:val="00AD444B"/>
    <w:rsid w:val="00AD5140"/>
    <w:rsid w:val="00AD66E2"/>
    <w:rsid w:val="00AD6ACB"/>
    <w:rsid w:val="00AD6C78"/>
    <w:rsid w:val="00AE016E"/>
    <w:rsid w:val="00AE047B"/>
    <w:rsid w:val="00AE1AAF"/>
    <w:rsid w:val="00AE1DC3"/>
    <w:rsid w:val="00AE2EAB"/>
    <w:rsid w:val="00AE44C6"/>
    <w:rsid w:val="00AE75AD"/>
    <w:rsid w:val="00AF0017"/>
    <w:rsid w:val="00AF0057"/>
    <w:rsid w:val="00AF182F"/>
    <w:rsid w:val="00AF2217"/>
    <w:rsid w:val="00AF3927"/>
    <w:rsid w:val="00AF5B89"/>
    <w:rsid w:val="00AF5DDD"/>
    <w:rsid w:val="00AF5F68"/>
    <w:rsid w:val="00AF5F89"/>
    <w:rsid w:val="00AF6065"/>
    <w:rsid w:val="00AF73CB"/>
    <w:rsid w:val="00AF7C55"/>
    <w:rsid w:val="00B00050"/>
    <w:rsid w:val="00B002D6"/>
    <w:rsid w:val="00B03379"/>
    <w:rsid w:val="00B03DB1"/>
    <w:rsid w:val="00B05480"/>
    <w:rsid w:val="00B05B51"/>
    <w:rsid w:val="00B07036"/>
    <w:rsid w:val="00B07484"/>
    <w:rsid w:val="00B10929"/>
    <w:rsid w:val="00B11F36"/>
    <w:rsid w:val="00B1256C"/>
    <w:rsid w:val="00B125C4"/>
    <w:rsid w:val="00B1379A"/>
    <w:rsid w:val="00B14321"/>
    <w:rsid w:val="00B14A06"/>
    <w:rsid w:val="00B14E5A"/>
    <w:rsid w:val="00B15370"/>
    <w:rsid w:val="00B1560D"/>
    <w:rsid w:val="00B16663"/>
    <w:rsid w:val="00B16DA4"/>
    <w:rsid w:val="00B1703A"/>
    <w:rsid w:val="00B17BEB"/>
    <w:rsid w:val="00B204BD"/>
    <w:rsid w:val="00B21599"/>
    <w:rsid w:val="00B21A38"/>
    <w:rsid w:val="00B21A3C"/>
    <w:rsid w:val="00B223C0"/>
    <w:rsid w:val="00B22DF9"/>
    <w:rsid w:val="00B234ED"/>
    <w:rsid w:val="00B235E5"/>
    <w:rsid w:val="00B237A4"/>
    <w:rsid w:val="00B2439B"/>
    <w:rsid w:val="00B249B2"/>
    <w:rsid w:val="00B24D4B"/>
    <w:rsid w:val="00B25CA3"/>
    <w:rsid w:val="00B26581"/>
    <w:rsid w:val="00B2765A"/>
    <w:rsid w:val="00B30450"/>
    <w:rsid w:val="00B3109A"/>
    <w:rsid w:val="00B32876"/>
    <w:rsid w:val="00B340E7"/>
    <w:rsid w:val="00B3571F"/>
    <w:rsid w:val="00B362B1"/>
    <w:rsid w:val="00B36617"/>
    <w:rsid w:val="00B369B6"/>
    <w:rsid w:val="00B37BE5"/>
    <w:rsid w:val="00B404A9"/>
    <w:rsid w:val="00B4163B"/>
    <w:rsid w:val="00B43942"/>
    <w:rsid w:val="00B44614"/>
    <w:rsid w:val="00B447E0"/>
    <w:rsid w:val="00B44A10"/>
    <w:rsid w:val="00B475A0"/>
    <w:rsid w:val="00B50B03"/>
    <w:rsid w:val="00B50B33"/>
    <w:rsid w:val="00B516ED"/>
    <w:rsid w:val="00B51C52"/>
    <w:rsid w:val="00B5266F"/>
    <w:rsid w:val="00B52934"/>
    <w:rsid w:val="00B52A91"/>
    <w:rsid w:val="00B536B5"/>
    <w:rsid w:val="00B54536"/>
    <w:rsid w:val="00B553D3"/>
    <w:rsid w:val="00B55D94"/>
    <w:rsid w:val="00B57A6A"/>
    <w:rsid w:val="00B61731"/>
    <w:rsid w:val="00B61949"/>
    <w:rsid w:val="00B63222"/>
    <w:rsid w:val="00B63A1E"/>
    <w:rsid w:val="00B64A10"/>
    <w:rsid w:val="00B66619"/>
    <w:rsid w:val="00B66B72"/>
    <w:rsid w:val="00B66E47"/>
    <w:rsid w:val="00B6767D"/>
    <w:rsid w:val="00B70E74"/>
    <w:rsid w:val="00B71BCF"/>
    <w:rsid w:val="00B74674"/>
    <w:rsid w:val="00B75577"/>
    <w:rsid w:val="00B760F1"/>
    <w:rsid w:val="00B7669E"/>
    <w:rsid w:val="00B76A5F"/>
    <w:rsid w:val="00B76AA4"/>
    <w:rsid w:val="00B77DA1"/>
    <w:rsid w:val="00B815F1"/>
    <w:rsid w:val="00B817B1"/>
    <w:rsid w:val="00B81CFD"/>
    <w:rsid w:val="00B81E16"/>
    <w:rsid w:val="00B822A0"/>
    <w:rsid w:val="00B82F2F"/>
    <w:rsid w:val="00B84323"/>
    <w:rsid w:val="00B84B4F"/>
    <w:rsid w:val="00B84EC2"/>
    <w:rsid w:val="00B858AE"/>
    <w:rsid w:val="00B85964"/>
    <w:rsid w:val="00B8632A"/>
    <w:rsid w:val="00B86B9D"/>
    <w:rsid w:val="00B874EE"/>
    <w:rsid w:val="00B9002E"/>
    <w:rsid w:val="00B92EB0"/>
    <w:rsid w:val="00B956A6"/>
    <w:rsid w:val="00B95CFC"/>
    <w:rsid w:val="00B96250"/>
    <w:rsid w:val="00BA08FF"/>
    <w:rsid w:val="00BA0D55"/>
    <w:rsid w:val="00BA2175"/>
    <w:rsid w:val="00BA24AC"/>
    <w:rsid w:val="00BA2C47"/>
    <w:rsid w:val="00BA37B3"/>
    <w:rsid w:val="00BA4CC6"/>
    <w:rsid w:val="00BA5761"/>
    <w:rsid w:val="00BA584B"/>
    <w:rsid w:val="00BA5C99"/>
    <w:rsid w:val="00BA7EE8"/>
    <w:rsid w:val="00BB1CF4"/>
    <w:rsid w:val="00BB266A"/>
    <w:rsid w:val="00BB3493"/>
    <w:rsid w:val="00BB425C"/>
    <w:rsid w:val="00BB4851"/>
    <w:rsid w:val="00BB6861"/>
    <w:rsid w:val="00BB7468"/>
    <w:rsid w:val="00BB752E"/>
    <w:rsid w:val="00BC051C"/>
    <w:rsid w:val="00BC188A"/>
    <w:rsid w:val="00BC1AA6"/>
    <w:rsid w:val="00BC26A5"/>
    <w:rsid w:val="00BC2C34"/>
    <w:rsid w:val="00BC402E"/>
    <w:rsid w:val="00BC4132"/>
    <w:rsid w:val="00BC6176"/>
    <w:rsid w:val="00BD0C08"/>
    <w:rsid w:val="00BD0F48"/>
    <w:rsid w:val="00BD20E9"/>
    <w:rsid w:val="00BD22BC"/>
    <w:rsid w:val="00BD2A63"/>
    <w:rsid w:val="00BD2CA6"/>
    <w:rsid w:val="00BD2CE9"/>
    <w:rsid w:val="00BD7588"/>
    <w:rsid w:val="00BD7A53"/>
    <w:rsid w:val="00BE0CC2"/>
    <w:rsid w:val="00BE1012"/>
    <w:rsid w:val="00BE1849"/>
    <w:rsid w:val="00BE25B5"/>
    <w:rsid w:val="00BF1204"/>
    <w:rsid w:val="00BF186F"/>
    <w:rsid w:val="00BF317B"/>
    <w:rsid w:val="00BF34D0"/>
    <w:rsid w:val="00BF5010"/>
    <w:rsid w:val="00BF501B"/>
    <w:rsid w:val="00C01410"/>
    <w:rsid w:val="00C015DE"/>
    <w:rsid w:val="00C0275A"/>
    <w:rsid w:val="00C03424"/>
    <w:rsid w:val="00C03D5F"/>
    <w:rsid w:val="00C041B0"/>
    <w:rsid w:val="00C056E7"/>
    <w:rsid w:val="00C059F3"/>
    <w:rsid w:val="00C060AB"/>
    <w:rsid w:val="00C062E7"/>
    <w:rsid w:val="00C06CA1"/>
    <w:rsid w:val="00C103C5"/>
    <w:rsid w:val="00C105F7"/>
    <w:rsid w:val="00C10868"/>
    <w:rsid w:val="00C10CD9"/>
    <w:rsid w:val="00C1135D"/>
    <w:rsid w:val="00C11996"/>
    <w:rsid w:val="00C12A37"/>
    <w:rsid w:val="00C13791"/>
    <w:rsid w:val="00C13797"/>
    <w:rsid w:val="00C14DDD"/>
    <w:rsid w:val="00C156B9"/>
    <w:rsid w:val="00C16995"/>
    <w:rsid w:val="00C176A1"/>
    <w:rsid w:val="00C2011C"/>
    <w:rsid w:val="00C21CA1"/>
    <w:rsid w:val="00C21F7F"/>
    <w:rsid w:val="00C22E4B"/>
    <w:rsid w:val="00C24735"/>
    <w:rsid w:val="00C247C1"/>
    <w:rsid w:val="00C31BB3"/>
    <w:rsid w:val="00C33C41"/>
    <w:rsid w:val="00C36977"/>
    <w:rsid w:val="00C37BF5"/>
    <w:rsid w:val="00C41017"/>
    <w:rsid w:val="00C45243"/>
    <w:rsid w:val="00C467DA"/>
    <w:rsid w:val="00C477D9"/>
    <w:rsid w:val="00C502DA"/>
    <w:rsid w:val="00C50D25"/>
    <w:rsid w:val="00C53306"/>
    <w:rsid w:val="00C53859"/>
    <w:rsid w:val="00C54224"/>
    <w:rsid w:val="00C54A55"/>
    <w:rsid w:val="00C562DF"/>
    <w:rsid w:val="00C606E8"/>
    <w:rsid w:val="00C60BA3"/>
    <w:rsid w:val="00C61A16"/>
    <w:rsid w:val="00C620DE"/>
    <w:rsid w:val="00C623F7"/>
    <w:rsid w:val="00C643B5"/>
    <w:rsid w:val="00C645A8"/>
    <w:rsid w:val="00C6496C"/>
    <w:rsid w:val="00C656D7"/>
    <w:rsid w:val="00C66AB8"/>
    <w:rsid w:val="00C66B87"/>
    <w:rsid w:val="00C72428"/>
    <w:rsid w:val="00C72546"/>
    <w:rsid w:val="00C739B6"/>
    <w:rsid w:val="00C745CA"/>
    <w:rsid w:val="00C748F0"/>
    <w:rsid w:val="00C75076"/>
    <w:rsid w:val="00C756E5"/>
    <w:rsid w:val="00C75A23"/>
    <w:rsid w:val="00C75BC5"/>
    <w:rsid w:val="00C75E15"/>
    <w:rsid w:val="00C771EE"/>
    <w:rsid w:val="00C81670"/>
    <w:rsid w:val="00C81773"/>
    <w:rsid w:val="00C82489"/>
    <w:rsid w:val="00C82857"/>
    <w:rsid w:val="00C82861"/>
    <w:rsid w:val="00C855EA"/>
    <w:rsid w:val="00C85D54"/>
    <w:rsid w:val="00C86896"/>
    <w:rsid w:val="00C86FAE"/>
    <w:rsid w:val="00C901D7"/>
    <w:rsid w:val="00C907A8"/>
    <w:rsid w:val="00C93211"/>
    <w:rsid w:val="00C93B66"/>
    <w:rsid w:val="00C942CE"/>
    <w:rsid w:val="00C942EC"/>
    <w:rsid w:val="00C96047"/>
    <w:rsid w:val="00C96630"/>
    <w:rsid w:val="00C977E4"/>
    <w:rsid w:val="00C979D0"/>
    <w:rsid w:val="00CA0818"/>
    <w:rsid w:val="00CA0C64"/>
    <w:rsid w:val="00CA0D7B"/>
    <w:rsid w:val="00CA15C8"/>
    <w:rsid w:val="00CA19A7"/>
    <w:rsid w:val="00CA28C0"/>
    <w:rsid w:val="00CA2C8F"/>
    <w:rsid w:val="00CA30DA"/>
    <w:rsid w:val="00CA3A24"/>
    <w:rsid w:val="00CA3F58"/>
    <w:rsid w:val="00CA549A"/>
    <w:rsid w:val="00CA5B17"/>
    <w:rsid w:val="00CA6BA5"/>
    <w:rsid w:val="00CB1777"/>
    <w:rsid w:val="00CB33E9"/>
    <w:rsid w:val="00CB3D2C"/>
    <w:rsid w:val="00CB42D2"/>
    <w:rsid w:val="00CB456F"/>
    <w:rsid w:val="00CB51B1"/>
    <w:rsid w:val="00CB594C"/>
    <w:rsid w:val="00CB62B8"/>
    <w:rsid w:val="00CB70E9"/>
    <w:rsid w:val="00CB7983"/>
    <w:rsid w:val="00CB7D88"/>
    <w:rsid w:val="00CC011B"/>
    <w:rsid w:val="00CC10A9"/>
    <w:rsid w:val="00CC15D8"/>
    <w:rsid w:val="00CC1E1E"/>
    <w:rsid w:val="00CC2242"/>
    <w:rsid w:val="00CC257B"/>
    <w:rsid w:val="00CC4867"/>
    <w:rsid w:val="00CC5F27"/>
    <w:rsid w:val="00CD052D"/>
    <w:rsid w:val="00CD1A27"/>
    <w:rsid w:val="00CD2CF4"/>
    <w:rsid w:val="00CD34D9"/>
    <w:rsid w:val="00CD3EB9"/>
    <w:rsid w:val="00CD538B"/>
    <w:rsid w:val="00CD5D62"/>
    <w:rsid w:val="00CE010D"/>
    <w:rsid w:val="00CE04D9"/>
    <w:rsid w:val="00CE0C85"/>
    <w:rsid w:val="00CE17A9"/>
    <w:rsid w:val="00CE2BF8"/>
    <w:rsid w:val="00CE2C0D"/>
    <w:rsid w:val="00CE4286"/>
    <w:rsid w:val="00CE4660"/>
    <w:rsid w:val="00CE484E"/>
    <w:rsid w:val="00CE4F0A"/>
    <w:rsid w:val="00CE5E33"/>
    <w:rsid w:val="00CE64D4"/>
    <w:rsid w:val="00CE656F"/>
    <w:rsid w:val="00CE66AC"/>
    <w:rsid w:val="00CE79B1"/>
    <w:rsid w:val="00CF0C22"/>
    <w:rsid w:val="00CF0DA8"/>
    <w:rsid w:val="00CF130D"/>
    <w:rsid w:val="00CF20CB"/>
    <w:rsid w:val="00CF22BE"/>
    <w:rsid w:val="00CF2E25"/>
    <w:rsid w:val="00CF330C"/>
    <w:rsid w:val="00CF4453"/>
    <w:rsid w:val="00CF45E8"/>
    <w:rsid w:val="00CF4902"/>
    <w:rsid w:val="00CF53AD"/>
    <w:rsid w:val="00CF5D94"/>
    <w:rsid w:val="00CF7E0F"/>
    <w:rsid w:val="00D0063D"/>
    <w:rsid w:val="00D01741"/>
    <w:rsid w:val="00D01E05"/>
    <w:rsid w:val="00D0277E"/>
    <w:rsid w:val="00D034D7"/>
    <w:rsid w:val="00D0422D"/>
    <w:rsid w:val="00D04BE4"/>
    <w:rsid w:val="00D051FB"/>
    <w:rsid w:val="00D06FC7"/>
    <w:rsid w:val="00D07AFE"/>
    <w:rsid w:val="00D118C2"/>
    <w:rsid w:val="00D12565"/>
    <w:rsid w:val="00D12D55"/>
    <w:rsid w:val="00D13785"/>
    <w:rsid w:val="00D13A44"/>
    <w:rsid w:val="00D13C6F"/>
    <w:rsid w:val="00D14127"/>
    <w:rsid w:val="00D15627"/>
    <w:rsid w:val="00D165E3"/>
    <w:rsid w:val="00D17C6A"/>
    <w:rsid w:val="00D21191"/>
    <w:rsid w:val="00D218FF"/>
    <w:rsid w:val="00D23394"/>
    <w:rsid w:val="00D234B5"/>
    <w:rsid w:val="00D238B3"/>
    <w:rsid w:val="00D23F08"/>
    <w:rsid w:val="00D248D6"/>
    <w:rsid w:val="00D25F0D"/>
    <w:rsid w:val="00D25F25"/>
    <w:rsid w:val="00D27B4E"/>
    <w:rsid w:val="00D302AC"/>
    <w:rsid w:val="00D32EA3"/>
    <w:rsid w:val="00D3303B"/>
    <w:rsid w:val="00D33384"/>
    <w:rsid w:val="00D33513"/>
    <w:rsid w:val="00D34B05"/>
    <w:rsid w:val="00D34B5C"/>
    <w:rsid w:val="00D34C20"/>
    <w:rsid w:val="00D34C30"/>
    <w:rsid w:val="00D36EDE"/>
    <w:rsid w:val="00D36F73"/>
    <w:rsid w:val="00D37048"/>
    <w:rsid w:val="00D4250E"/>
    <w:rsid w:val="00D43351"/>
    <w:rsid w:val="00D43C71"/>
    <w:rsid w:val="00D44FBC"/>
    <w:rsid w:val="00D4551C"/>
    <w:rsid w:val="00D4560F"/>
    <w:rsid w:val="00D45833"/>
    <w:rsid w:val="00D5111B"/>
    <w:rsid w:val="00D560FA"/>
    <w:rsid w:val="00D60088"/>
    <w:rsid w:val="00D60B16"/>
    <w:rsid w:val="00D60F02"/>
    <w:rsid w:val="00D6118E"/>
    <w:rsid w:val="00D61911"/>
    <w:rsid w:val="00D61EFD"/>
    <w:rsid w:val="00D66318"/>
    <w:rsid w:val="00D66BD1"/>
    <w:rsid w:val="00D66E49"/>
    <w:rsid w:val="00D67AD4"/>
    <w:rsid w:val="00D70916"/>
    <w:rsid w:val="00D70D71"/>
    <w:rsid w:val="00D72AF5"/>
    <w:rsid w:val="00D72C4C"/>
    <w:rsid w:val="00D72F74"/>
    <w:rsid w:val="00D75EB6"/>
    <w:rsid w:val="00D761E3"/>
    <w:rsid w:val="00D7647C"/>
    <w:rsid w:val="00D770F7"/>
    <w:rsid w:val="00D77A0F"/>
    <w:rsid w:val="00D8050E"/>
    <w:rsid w:val="00D81563"/>
    <w:rsid w:val="00D81C7E"/>
    <w:rsid w:val="00D81E98"/>
    <w:rsid w:val="00D84F2F"/>
    <w:rsid w:val="00D85907"/>
    <w:rsid w:val="00D86CF9"/>
    <w:rsid w:val="00D87AF5"/>
    <w:rsid w:val="00D87D54"/>
    <w:rsid w:val="00D9073E"/>
    <w:rsid w:val="00D90B07"/>
    <w:rsid w:val="00D90CD6"/>
    <w:rsid w:val="00D9221D"/>
    <w:rsid w:val="00D925DD"/>
    <w:rsid w:val="00D928AB"/>
    <w:rsid w:val="00D9376B"/>
    <w:rsid w:val="00D958DF"/>
    <w:rsid w:val="00D96147"/>
    <w:rsid w:val="00D96D56"/>
    <w:rsid w:val="00D96DA1"/>
    <w:rsid w:val="00DA203C"/>
    <w:rsid w:val="00DA2C44"/>
    <w:rsid w:val="00DA3F42"/>
    <w:rsid w:val="00DA51E7"/>
    <w:rsid w:val="00DA5E98"/>
    <w:rsid w:val="00DA620E"/>
    <w:rsid w:val="00DA7242"/>
    <w:rsid w:val="00DB0260"/>
    <w:rsid w:val="00DB1C78"/>
    <w:rsid w:val="00DB2986"/>
    <w:rsid w:val="00DB3510"/>
    <w:rsid w:val="00DB4773"/>
    <w:rsid w:val="00DB486E"/>
    <w:rsid w:val="00DB4CC4"/>
    <w:rsid w:val="00DB4D2D"/>
    <w:rsid w:val="00DB5C0D"/>
    <w:rsid w:val="00DB74C8"/>
    <w:rsid w:val="00DB7D96"/>
    <w:rsid w:val="00DC09F4"/>
    <w:rsid w:val="00DC11DB"/>
    <w:rsid w:val="00DC1909"/>
    <w:rsid w:val="00DC1C21"/>
    <w:rsid w:val="00DC1D4D"/>
    <w:rsid w:val="00DC23FE"/>
    <w:rsid w:val="00DC24C2"/>
    <w:rsid w:val="00DC2F48"/>
    <w:rsid w:val="00DC3372"/>
    <w:rsid w:val="00DC3DEA"/>
    <w:rsid w:val="00DC59E6"/>
    <w:rsid w:val="00DC6096"/>
    <w:rsid w:val="00DC73CF"/>
    <w:rsid w:val="00DC7FE9"/>
    <w:rsid w:val="00DD150B"/>
    <w:rsid w:val="00DD2D67"/>
    <w:rsid w:val="00DD5025"/>
    <w:rsid w:val="00DD55BA"/>
    <w:rsid w:val="00DD633A"/>
    <w:rsid w:val="00DD6645"/>
    <w:rsid w:val="00DD7596"/>
    <w:rsid w:val="00DE0E1E"/>
    <w:rsid w:val="00DE288D"/>
    <w:rsid w:val="00DE3D43"/>
    <w:rsid w:val="00DE53C6"/>
    <w:rsid w:val="00DE728C"/>
    <w:rsid w:val="00DF09A7"/>
    <w:rsid w:val="00DF0F74"/>
    <w:rsid w:val="00DF1510"/>
    <w:rsid w:val="00DF19E4"/>
    <w:rsid w:val="00DF2D08"/>
    <w:rsid w:val="00DF6336"/>
    <w:rsid w:val="00DF63B5"/>
    <w:rsid w:val="00E003B5"/>
    <w:rsid w:val="00E02F1F"/>
    <w:rsid w:val="00E0624B"/>
    <w:rsid w:val="00E06484"/>
    <w:rsid w:val="00E06DF6"/>
    <w:rsid w:val="00E10457"/>
    <w:rsid w:val="00E116B2"/>
    <w:rsid w:val="00E1269E"/>
    <w:rsid w:val="00E12717"/>
    <w:rsid w:val="00E14176"/>
    <w:rsid w:val="00E15255"/>
    <w:rsid w:val="00E1659A"/>
    <w:rsid w:val="00E20A7D"/>
    <w:rsid w:val="00E20EB0"/>
    <w:rsid w:val="00E21035"/>
    <w:rsid w:val="00E21D9D"/>
    <w:rsid w:val="00E22043"/>
    <w:rsid w:val="00E22DB3"/>
    <w:rsid w:val="00E23312"/>
    <w:rsid w:val="00E23B51"/>
    <w:rsid w:val="00E25282"/>
    <w:rsid w:val="00E25E69"/>
    <w:rsid w:val="00E275D8"/>
    <w:rsid w:val="00E30360"/>
    <w:rsid w:val="00E30F6A"/>
    <w:rsid w:val="00E3117C"/>
    <w:rsid w:val="00E32386"/>
    <w:rsid w:val="00E32F93"/>
    <w:rsid w:val="00E33143"/>
    <w:rsid w:val="00E339AA"/>
    <w:rsid w:val="00E35DBB"/>
    <w:rsid w:val="00E375CA"/>
    <w:rsid w:val="00E43EB8"/>
    <w:rsid w:val="00E43EE9"/>
    <w:rsid w:val="00E459BF"/>
    <w:rsid w:val="00E51777"/>
    <w:rsid w:val="00E5296D"/>
    <w:rsid w:val="00E55F7F"/>
    <w:rsid w:val="00E567E8"/>
    <w:rsid w:val="00E570D3"/>
    <w:rsid w:val="00E604CF"/>
    <w:rsid w:val="00E60D22"/>
    <w:rsid w:val="00E6117D"/>
    <w:rsid w:val="00E61681"/>
    <w:rsid w:val="00E63AC8"/>
    <w:rsid w:val="00E64679"/>
    <w:rsid w:val="00E65EBC"/>
    <w:rsid w:val="00E677FE"/>
    <w:rsid w:val="00E700AF"/>
    <w:rsid w:val="00E70902"/>
    <w:rsid w:val="00E71399"/>
    <w:rsid w:val="00E71D9E"/>
    <w:rsid w:val="00E723C6"/>
    <w:rsid w:val="00E73432"/>
    <w:rsid w:val="00E73A6C"/>
    <w:rsid w:val="00E7423C"/>
    <w:rsid w:val="00E7620F"/>
    <w:rsid w:val="00E7678B"/>
    <w:rsid w:val="00E77B0C"/>
    <w:rsid w:val="00E77B55"/>
    <w:rsid w:val="00E77FB8"/>
    <w:rsid w:val="00E835AB"/>
    <w:rsid w:val="00E838B0"/>
    <w:rsid w:val="00E83B11"/>
    <w:rsid w:val="00E83F69"/>
    <w:rsid w:val="00E86A7C"/>
    <w:rsid w:val="00E878E1"/>
    <w:rsid w:val="00E87CFC"/>
    <w:rsid w:val="00E87F2C"/>
    <w:rsid w:val="00E903B1"/>
    <w:rsid w:val="00E90423"/>
    <w:rsid w:val="00E9075E"/>
    <w:rsid w:val="00E90F3F"/>
    <w:rsid w:val="00E91D22"/>
    <w:rsid w:val="00E9213C"/>
    <w:rsid w:val="00E92B8F"/>
    <w:rsid w:val="00E95278"/>
    <w:rsid w:val="00E95D5B"/>
    <w:rsid w:val="00E96DA3"/>
    <w:rsid w:val="00E97ABF"/>
    <w:rsid w:val="00EA0160"/>
    <w:rsid w:val="00EA06E3"/>
    <w:rsid w:val="00EA2273"/>
    <w:rsid w:val="00EA3EF0"/>
    <w:rsid w:val="00EA78E7"/>
    <w:rsid w:val="00EA7C3C"/>
    <w:rsid w:val="00EB09AC"/>
    <w:rsid w:val="00EB0E3A"/>
    <w:rsid w:val="00EB1413"/>
    <w:rsid w:val="00EB152B"/>
    <w:rsid w:val="00EB257F"/>
    <w:rsid w:val="00EB2DB3"/>
    <w:rsid w:val="00EB2FE4"/>
    <w:rsid w:val="00EB42B2"/>
    <w:rsid w:val="00EB45A6"/>
    <w:rsid w:val="00EB5C96"/>
    <w:rsid w:val="00EB5F62"/>
    <w:rsid w:val="00EC08BE"/>
    <w:rsid w:val="00EC0EA9"/>
    <w:rsid w:val="00EC1D78"/>
    <w:rsid w:val="00EC3735"/>
    <w:rsid w:val="00EC3FBB"/>
    <w:rsid w:val="00EC4981"/>
    <w:rsid w:val="00EC4CB9"/>
    <w:rsid w:val="00EC6B7A"/>
    <w:rsid w:val="00EC758B"/>
    <w:rsid w:val="00ED04CD"/>
    <w:rsid w:val="00ED10BD"/>
    <w:rsid w:val="00ED1551"/>
    <w:rsid w:val="00ED1658"/>
    <w:rsid w:val="00ED1F06"/>
    <w:rsid w:val="00ED3A87"/>
    <w:rsid w:val="00ED3E04"/>
    <w:rsid w:val="00ED3E4F"/>
    <w:rsid w:val="00ED4343"/>
    <w:rsid w:val="00ED505D"/>
    <w:rsid w:val="00ED5A4D"/>
    <w:rsid w:val="00ED5B67"/>
    <w:rsid w:val="00ED603E"/>
    <w:rsid w:val="00EE032A"/>
    <w:rsid w:val="00EE0691"/>
    <w:rsid w:val="00EE2487"/>
    <w:rsid w:val="00EE3580"/>
    <w:rsid w:val="00EE777B"/>
    <w:rsid w:val="00EF1AD7"/>
    <w:rsid w:val="00EF264C"/>
    <w:rsid w:val="00EF273E"/>
    <w:rsid w:val="00EF2E37"/>
    <w:rsid w:val="00EF3D23"/>
    <w:rsid w:val="00EF3FEE"/>
    <w:rsid w:val="00EF4BF6"/>
    <w:rsid w:val="00EF57C1"/>
    <w:rsid w:val="00EF59C1"/>
    <w:rsid w:val="00EF5D02"/>
    <w:rsid w:val="00EF7345"/>
    <w:rsid w:val="00F00F28"/>
    <w:rsid w:val="00F04B59"/>
    <w:rsid w:val="00F04BB2"/>
    <w:rsid w:val="00F04D22"/>
    <w:rsid w:val="00F07B64"/>
    <w:rsid w:val="00F07EA6"/>
    <w:rsid w:val="00F11741"/>
    <w:rsid w:val="00F12B1C"/>
    <w:rsid w:val="00F13CF8"/>
    <w:rsid w:val="00F15318"/>
    <w:rsid w:val="00F15855"/>
    <w:rsid w:val="00F15C98"/>
    <w:rsid w:val="00F2246D"/>
    <w:rsid w:val="00F240C3"/>
    <w:rsid w:val="00F25120"/>
    <w:rsid w:val="00F25658"/>
    <w:rsid w:val="00F26043"/>
    <w:rsid w:val="00F27240"/>
    <w:rsid w:val="00F3163F"/>
    <w:rsid w:val="00F32978"/>
    <w:rsid w:val="00F3368D"/>
    <w:rsid w:val="00F37219"/>
    <w:rsid w:val="00F40DCD"/>
    <w:rsid w:val="00F45CB2"/>
    <w:rsid w:val="00F46054"/>
    <w:rsid w:val="00F504ED"/>
    <w:rsid w:val="00F52027"/>
    <w:rsid w:val="00F52CA1"/>
    <w:rsid w:val="00F53C16"/>
    <w:rsid w:val="00F544C0"/>
    <w:rsid w:val="00F55265"/>
    <w:rsid w:val="00F55332"/>
    <w:rsid w:val="00F556FB"/>
    <w:rsid w:val="00F610F3"/>
    <w:rsid w:val="00F61EA0"/>
    <w:rsid w:val="00F62046"/>
    <w:rsid w:val="00F63653"/>
    <w:rsid w:val="00F6504A"/>
    <w:rsid w:val="00F65413"/>
    <w:rsid w:val="00F65519"/>
    <w:rsid w:val="00F656F3"/>
    <w:rsid w:val="00F65D40"/>
    <w:rsid w:val="00F667F4"/>
    <w:rsid w:val="00F709D4"/>
    <w:rsid w:val="00F713C0"/>
    <w:rsid w:val="00F725FB"/>
    <w:rsid w:val="00F73B45"/>
    <w:rsid w:val="00F74064"/>
    <w:rsid w:val="00F75DDC"/>
    <w:rsid w:val="00F7792F"/>
    <w:rsid w:val="00F803D5"/>
    <w:rsid w:val="00F80C16"/>
    <w:rsid w:val="00F81683"/>
    <w:rsid w:val="00F82401"/>
    <w:rsid w:val="00F8285D"/>
    <w:rsid w:val="00F842AA"/>
    <w:rsid w:val="00F8476F"/>
    <w:rsid w:val="00F853E1"/>
    <w:rsid w:val="00F85604"/>
    <w:rsid w:val="00F933E3"/>
    <w:rsid w:val="00F93744"/>
    <w:rsid w:val="00F94B7A"/>
    <w:rsid w:val="00F94D6B"/>
    <w:rsid w:val="00F95100"/>
    <w:rsid w:val="00F953E7"/>
    <w:rsid w:val="00F979DF"/>
    <w:rsid w:val="00FA044D"/>
    <w:rsid w:val="00FA17AC"/>
    <w:rsid w:val="00FA2046"/>
    <w:rsid w:val="00FA2F3A"/>
    <w:rsid w:val="00FA32DE"/>
    <w:rsid w:val="00FA3382"/>
    <w:rsid w:val="00FA59CD"/>
    <w:rsid w:val="00FA5E68"/>
    <w:rsid w:val="00FA7545"/>
    <w:rsid w:val="00FA7AD7"/>
    <w:rsid w:val="00FB03A4"/>
    <w:rsid w:val="00FB1740"/>
    <w:rsid w:val="00FB4631"/>
    <w:rsid w:val="00FB6912"/>
    <w:rsid w:val="00FC1C8E"/>
    <w:rsid w:val="00FC4393"/>
    <w:rsid w:val="00FC4466"/>
    <w:rsid w:val="00FC49DE"/>
    <w:rsid w:val="00FC5058"/>
    <w:rsid w:val="00FC5469"/>
    <w:rsid w:val="00FC6D7D"/>
    <w:rsid w:val="00FC70E7"/>
    <w:rsid w:val="00FD16B0"/>
    <w:rsid w:val="00FD1AC9"/>
    <w:rsid w:val="00FD1FD7"/>
    <w:rsid w:val="00FD21DC"/>
    <w:rsid w:val="00FD2D6F"/>
    <w:rsid w:val="00FD4FED"/>
    <w:rsid w:val="00FD551A"/>
    <w:rsid w:val="00FD6C04"/>
    <w:rsid w:val="00FD73A5"/>
    <w:rsid w:val="00FE0577"/>
    <w:rsid w:val="00FE212A"/>
    <w:rsid w:val="00FE28FA"/>
    <w:rsid w:val="00FE4770"/>
    <w:rsid w:val="00FE50C6"/>
    <w:rsid w:val="00FE59EC"/>
    <w:rsid w:val="00FE5B67"/>
    <w:rsid w:val="00FE5B71"/>
    <w:rsid w:val="00FE60D6"/>
    <w:rsid w:val="00FF1987"/>
    <w:rsid w:val="00FF19C9"/>
    <w:rsid w:val="00FF2E59"/>
    <w:rsid w:val="00FF40AF"/>
    <w:rsid w:val="00FF45B9"/>
    <w:rsid w:val="00FF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55DD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link w:val="Header"/>
    <w:uiPriority w:val="99"/>
    <w:rsid w:val="00B9002E"/>
    <w:rPr>
      <w:sz w:val="24"/>
      <w:szCs w:val="24"/>
    </w:rPr>
  </w:style>
  <w:style w:type="character" w:styleId="EndnoteReference">
    <w:name w:val="endnote reference"/>
    <w:basedOn w:val="DefaultParagraphFont"/>
    <w:rsid w:val="00966000"/>
    <w:rPr>
      <w:vertAlign w:val="superscript"/>
    </w:rPr>
  </w:style>
  <w:style w:type="character" w:styleId="FootnoteReference">
    <w:name w:val="footnote reference"/>
    <w:basedOn w:val="DefaultParagraphFont"/>
    <w:uiPriority w:val="99"/>
    <w:rsid w:val="00966000"/>
    <w:rPr>
      <w:vertAlign w:val="superscript"/>
    </w:rPr>
  </w:style>
  <w:style w:type="character" w:styleId="CommentReference">
    <w:name w:val="annotation reference"/>
    <w:basedOn w:val="DefaultParagraphFont"/>
    <w:rsid w:val="00AE016E"/>
    <w:rPr>
      <w:sz w:val="16"/>
      <w:szCs w:val="16"/>
    </w:rPr>
  </w:style>
  <w:style w:type="character" w:customStyle="1" w:styleId="FootnoteTextChar">
    <w:name w:val="Footnote Text Char"/>
    <w:basedOn w:val="DefaultParagraphFont"/>
    <w:link w:val="FootnoteText"/>
    <w:uiPriority w:val="99"/>
    <w:rsid w:val="004F5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link w:val="Header"/>
    <w:uiPriority w:val="99"/>
    <w:rsid w:val="00B9002E"/>
    <w:rPr>
      <w:sz w:val="24"/>
      <w:szCs w:val="24"/>
    </w:rPr>
  </w:style>
  <w:style w:type="character" w:styleId="EndnoteReference">
    <w:name w:val="endnote reference"/>
    <w:basedOn w:val="DefaultParagraphFont"/>
    <w:rsid w:val="00966000"/>
    <w:rPr>
      <w:vertAlign w:val="superscript"/>
    </w:rPr>
  </w:style>
  <w:style w:type="character" w:styleId="FootnoteReference">
    <w:name w:val="footnote reference"/>
    <w:basedOn w:val="DefaultParagraphFont"/>
    <w:uiPriority w:val="99"/>
    <w:rsid w:val="00966000"/>
    <w:rPr>
      <w:vertAlign w:val="superscript"/>
    </w:rPr>
  </w:style>
  <w:style w:type="character" w:styleId="CommentReference">
    <w:name w:val="annotation reference"/>
    <w:basedOn w:val="DefaultParagraphFont"/>
    <w:rsid w:val="00AE016E"/>
    <w:rPr>
      <w:sz w:val="16"/>
      <w:szCs w:val="16"/>
    </w:rPr>
  </w:style>
  <w:style w:type="character" w:customStyle="1" w:styleId="FootnoteTextChar">
    <w:name w:val="Footnote Text Char"/>
    <w:basedOn w:val="DefaultParagraphFont"/>
    <w:link w:val="FootnoteText"/>
    <w:uiPriority w:val="99"/>
    <w:rsid w:val="004F5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20971">
      <w:bodyDiv w:val="1"/>
      <w:marLeft w:val="0"/>
      <w:marRight w:val="0"/>
      <w:marTop w:val="0"/>
      <w:marBottom w:val="0"/>
      <w:divBdr>
        <w:top w:val="none" w:sz="0" w:space="0" w:color="auto"/>
        <w:left w:val="none" w:sz="0" w:space="0" w:color="auto"/>
        <w:bottom w:val="none" w:sz="0" w:space="0" w:color="auto"/>
        <w:right w:val="none" w:sz="0" w:space="0" w:color="auto"/>
      </w:divBdr>
    </w:div>
    <w:div w:id="1432167096">
      <w:bodyDiv w:val="1"/>
      <w:marLeft w:val="0"/>
      <w:marRight w:val="0"/>
      <w:marTop w:val="0"/>
      <w:marBottom w:val="0"/>
      <w:divBdr>
        <w:top w:val="none" w:sz="0" w:space="0" w:color="auto"/>
        <w:left w:val="none" w:sz="0" w:space="0" w:color="auto"/>
        <w:bottom w:val="none" w:sz="0" w:space="0" w:color="auto"/>
        <w:right w:val="none" w:sz="0" w:space="0" w:color="auto"/>
      </w:divBdr>
    </w:div>
    <w:div w:id="1624266325">
      <w:bodyDiv w:val="1"/>
      <w:marLeft w:val="0"/>
      <w:marRight w:val="0"/>
      <w:marTop w:val="0"/>
      <w:marBottom w:val="0"/>
      <w:divBdr>
        <w:top w:val="none" w:sz="0" w:space="0" w:color="auto"/>
        <w:left w:val="none" w:sz="0" w:space="0" w:color="auto"/>
        <w:bottom w:val="none" w:sz="0" w:space="0" w:color="auto"/>
        <w:right w:val="none" w:sz="0" w:space="0" w:color="auto"/>
      </w:divBdr>
    </w:div>
    <w:div w:id="20750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E041-9EFE-4B86-B95C-2D131105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12</Pages>
  <Words>3455</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Charles Morgan</dc:creator>
  <cp:lastModifiedBy>Jackie Colson</cp:lastModifiedBy>
  <cp:revision>2</cp:revision>
  <cp:lastPrinted>2019-05-02T13:44:00Z</cp:lastPrinted>
  <dcterms:created xsi:type="dcterms:W3CDTF">2019-05-02T14:19:00Z</dcterms:created>
  <dcterms:modified xsi:type="dcterms:W3CDTF">2019-05-02T14:19:00Z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20180204-EI</vt:lpwstr>
  </property>
  <property fmtid="{D5CDD505-2E9C-101B-9397-08002B2CF9AE}" pid="3" name="MasterDocument">
    <vt:bool>false</vt:bool>
  </property>
</Properties>
</file>