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74988">
            <w:pPr>
              <w:pStyle w:val="MemoHeading"/>
            </w:pPr>
            <w:bookmarkStart w:id="1" w:name="FilingDate"/>
            <w:r>
              <w:t>August 22,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74988" w:rsidRDefault="00B74988">
            <w:pPr>
              <w:pStyle w:val="MemoHeading"/>
            </w:pPr>
            <w:bookmarkStart w:id="2" w:name="From"/>
            <w:r>
              <w:t xml:space="preserve">Division of Accounting and Finance (Folkman, Cohn, Higgins, </w:t>
            </w:r>
            <w:r w:rsidR="006D4DA3">
              <w:t xml:space="preserve">G. </w:t>
            </w:r>
            <w:r>
              <w:t>Kelley)</w:t>
            </w:r>
            <w:r w:rsidR="00B36A24">
              <w:rPr>
                <w:rFonts w:ascii="Brush Script MT" w:hAnsi="Brush Script MT"/>
                <w:color w:val="00B0F0"/>
              </w:rPr>
              <w:t xml:space="preserve"> MC</w:t>
            </w:r>
          </w:p>
          <w:p w:rsidR="00B74988" w:rsidRPr="006B3535" w:rsidRDefault="00B74988">
            <w:pPr>
              <w:pStyle w:val="MemoHeading"/>
              <w:rPr>
                <w:rFonts w:ascii="Brush Script MT" w:hAnsi="Brush Script MT"/>
                <w:color w:val="00B0F0"/>
              </w:rPr>
            </w:pPr>
            <w:r>
              <w:t>Division of Economics (Bruce, Chambliss, Hudson)</w:t>
            </w:r>
            <w:r w:rsidR="006B3535">
              <w:t xml:space="preserve"> </w:t>
            </w:r>
            <w:r w:rsidR="006B3535">
              <w:rPr>
                <w:rFonts w:ascii="Brush Script MT" w:hAnsi="Brush Script MT"/>
                <w:color w:val="00B0F0"/>
              </w:rPr>
              <w:t>EJD</w:t>
            </w:r>
          </w:p>
          <w:p w:rsidR="00B74988" w:rsidRPr="00D9011C" w:rsidRDefault="00B74988">
            <w:pPr>
              <w:pStyle w:val="MemoHeading"/>
              <w:rPr>
                <w:rFonts w:ascii="Brush Script MT" w:hAnsi="Brush Script MT"/>
                <w:color w:val="00B0F0"/>
              </w:rPr>
            </w:pPr>
            <w:r>
              <w:t>Division of Engineering (</w:t>
            </w:r>
            <w:r w:rsidR="00591151">
              <w:t xml:space="preserve">P. </w:t>
            </w:r>
            <w:r>
              <w:t>Buys, Ramos, Smith II)</w:t>
            </w:r>
            <w:r w:rsidR="00D9011C">
              <w:t xml:space="preserve"> </w:t>
            </w:r>
            <w:r w:rsidR="00D9011C">
              <w:rPr>
                <w:rFonts w:ascii="Brush Script MT" w:hAnsi="Brush Script MT"/>
                <w:color w:val="00B0F0"/>
              </w:rPr>
              <w:t>TB</w:t>
            </w:r>
          </w:p>
          <w:p w:rsidR="007C0528" w:rsidRPr="00D9011C" w:rsidRDefault="00B74988">
            <w:pPr>
              <w:pStyle w:val="MemoHeading"/>
              <w:rPr>
                <w:rFonts w:ascii="Brush Script MT" w:hAnsi="Brush Script MT"/>
              </w:rPr>
            </w:pPr>
            <w:r>
              <w:t>Office of the General Counsel (Marquez, Farooqi)</w:t>
            </w:r>
            <w:bookmarkEnd w:id="2"/>
            <w:r w:rsidR="00D9011C">
              <w:t xml:space="preserve"> </w:t>
            </w:r>
            <w:r w:rsidR="00D9011C" w:rsidRPr="00D9011C">
              <w:rPr>
                <w:rFonts w:ascii="Brush Script MT" w:hAnsi="Brush Script MT"/>
                <w:color w:val="00B0F0"/>
              </w:rPr>
              <w:t>AEH</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74988">
            <w:pPr>
              <w:pStyle w:val="MemoHeadingRe"/>
            </w:pPr>
            <w:bookmarkStart w:id="3" w:name="Re"/>
            <w:r>
              <w:t>Docket No. 20240168-WU – Application for staff-assisted rate case in Highlands County, by Country Walk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74988">
            <w:pPr>
              <w:pStyle w:val="MemoHeading"/>
            </w:pPr>
            <w:bookmarkStart w:id="4" w:name="AgendaDate"/>
            <w:r>
              <w:t>09/04/25</w:t>
            </w:r>
            <w:bookmarkEnd w:id="4"/>
            <w:r w:rsidR="007C0528">
              <w:t xml:space="preserve"> – </w:t>
            </w:r>
            <w:bookmarkStart w:id="5" w:name="PermittedStatus"/>
            <w:r>
              <w:t>Regular Agenda – Proposed Agency Action –</w:t>
            </w:r>
            <w:r w:rsidR="0036116E">
              <w:t xml:space="preserve"> Except for Issue Nos. 13, 14, and 15 –</w:t>
            </w:r>
            <w:r>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7498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74988">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67C99">
            <w:pPr>
              <w:pStyle w:val="MemoHeading"/>
            </w:pPr>
            <w:bookmarkStart w:id="9" w:name="CriticalDates"/>
            <w:r>
              <w:t>12/26/25</w:t>
            </w:r>
            <w:r w:rsidR="00B74988">
              <w:t xml:space="preserve"> (15-Month Effective Date (SARC))</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74988">
            <w:pPr>
              <w:pStyle w:val="MemoHeading"/>
            </w:pPr>
            <w:bookmarkStart w:id="10" w:name="SpecialInstructions"/>
            <w:r>
              <w:t>None</w:t>
            </w:r>
            <w:bookmarkEnd w:id="10"/>
          </w:p>
        </w:tc>
      </w:tr>
    </w:tbl>
    <w:p w:rsidR="007C0528" w:rsidRDefault="007C0528">
      <w:pPr>
        <w:pStyle w:val="BodyText"/>
      </w:pPr>
    </w:p>
    <w:p w:rsidR="005570E7" w:rsidRDefault="005570E7" w:rsidP="005570E7">
      <w:pPr>
        <w:pStyle w:val="RecommendationMajorSectionHeading"/>
      </w:pPr>
      <w:bookmarkStart w:id="11" w:name="RecToC"/>
      <w:bookmarkEnd w:id="11"/>
      <w:r>
        <w:br w:type="page"/>
      </w:r>
      <w:r>
        <w:lastRenderedPageBreak/>
        <w:t>Table of Contents</w:t>
      </w:r>
    </w:p>
    <w:p w:rsidR="005570E7" w:rsidRDefault="005570E7">
      <w:pPr>
        <w:pStyle w:val="TOCColumnHeadings"/>
      </w:pPr>
      <w:r>
        <w:t>Issue</w:t>
      </w:r>
      <w:r>
        <w:tab/>
        <w:t>Description</w:t>
      </w:r>
      <w:r>
        <w:tab/>
        <w:t>Page</w:t>
      </w:r>
    </w:p>
    <w:p w:rsidR="005E2610" w:rsidRDefault="005570E7">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206744432" w:history="1">
        <w:r w:rsidR="005E2610" w:rsidRPr="00081831">
          <w:rPr>
            <w:rStyle w:val="Hyperlink"/>
            <w:noProof/>
          </w:rPr>
          <w:tab/>
          <w:t>Case Background</w:t>
        </w:r>
        <w:r w:rsidR="005E2610">
          <w:rPr>
            <w:noProof/>
            <w:webHidden/>
          </w:rPr>
          <w:tab/>
        </w:r>
        <w:r w:rsidR="005E2610">
          <w:rPr>
            <w:noProof/>
            <w:webHidden/>
          </w:rPr>
          <w:fldChar w:fldCharType="begin"/>
        </w:r>
        <w:r w:rsidR="005E2610">
          <w:rPr>
            <w:noProof/>
            <w:webHidden/>
          </w:rPr>
          <w:instrText xml:space="preserve"> PAGEREF _Toc206744432 \h </w:instrText>
        </w:r>
        <w:r w:rsidR="005E2610">
          <w:rPr>
            <w:noProof/>
            <w:webHidden/>
          </w:rPr>
        </w:r>
        <w:r w:rsidR="005E2610">
          <w:rPr>
            <w:noProof/>
            <w:webHidden/>
          </w:rPr>
          <w:fldChar w:fldCharType="separate"/>
        </w:r>
        <w:r w:rsidR="005E2610">
          <w:rPr>
            <w:noProof/>
            <w:webHidden/>
          </w:rPr>
          <w:t>3</w:t>
        </w:r>
        <w:r w:rsidR="005E2610">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33" w:history="1">
        <w:r w:rsidRPr="00081831">
          <w:rPr>
            <w:rStyle w:val="Hyperlink"/>
            <w:noProof/>
          </w:rPr>
          <w:t>1</w:t>
        </w:r>
        <w:r w:rsidRPr="00081831">
          <w:rPr>
            <w:rStyle w:val="Hyperlink"/>
            <w:noProof/>
          </w:rPr>
          <w:tab/>
          <w:t>Quality of Service</w:t>
        </w:r>
        <w:r>
          <w:rPr>
            <w:noProof/>
            <w:webHidden/>
          </w:rPr>
          <w:tab/>
        </w:r>
        <w:r>
          <w:rPr>
            <w:noProof/>
            <w:webHidden/>
          </w:rPr>
          <w:fldChar w:fldCharType="begin"/>
        </w:r>
        <w:r>
          <w:rPr>
            <w:noProof/>
            <w:webHidden/>
          </w:rPr>
          <w:instrText xml:space="preserve"> PAGEREF _Toc206744433 \h </w:instrText>
        </w:r>
        <w:r>
          <w:rPr>
            <w:noProof/>
            <w:webHidden/>
          </w:rPr>
        </w:r>
        <w:r>
          <w:rPr>
            <w:noProof/>
            <w:webHidden/>
          </w:rPr>
          <w:fldChar w:fldCharType="separate"/>
        </w:r>
        <w:r>
          <w:rPr>
            <w:noProof/>
            <w:webHidden/>
          </w:rPr>
          <w:t>4</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34" w:history="1">
        <w:r w:rsidRPr="00081831">
          <w:rPr>
            <w:rStyle w:val="Hyperlink"/>
            <w:noProof/>
          </w:rPr>
          <w:t>2</w:t>
        </w:r>
        <w:r w:rsidRPr="00081831">
          <w:rPr>
            <w:rStyle w:val="Hyperlink"/>
            <w:noProof/>
          </w:rPr>
          <w:tab/>
          <w:t>Infrastructure and Operating Conditions</w:t>
        </w:r>
        <w:r>
          <w:rPr>
            <w:noProof/>
            <w:webHidden/>
          </w:rPr>
          <w:tab/>
        </w:r>
        <w:r>
          <w:rPr>
            <w:noProof/>
            <w:webHidden/>
          </w:rPr>
          <w:fldChar w:fldCharType="begin"/>
        </w:r>
        <w:r>
          <w:rPr>
            <w:noProof/>
            <w:webHidden/>
          </w:rPr>
          <w:instrText xml:space="preserve"> PAGEREF _Toc206744434 \h </w:instrText>
        </w:r>
        <w:r>
          <w:rPr>
            <w:noProof/>
            <w:webHidden/>
          </w:rPr>
        </w:r>
        <w:r>
          <w:rPr>
            <w:noProof/>
            <w:webHidden/>
          </w:rPr>
          <w:fldChar w:fldCharType="separate"/>
        </w:r>
        <w:r>
          <w:rPr>
            <w:noProof/>
            <w:webHidden/>
          </w:rPr>
          <w:t>6</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35" w:history="1">
        <w:r w:rsidRPr="00081831">
          <w:rPr>
            <w:rStyle w:val="Hyperlink"/>
            <w:noProof/>
          </w:rPr>
          <w:t>3</w:t>
        </w:r>
        <w:r w:rsidRPr="00081831">
          <w:rPr>
            <w:rStyle w:val="Hyperlink"/>
            <w:noProof/>
          </w:rPr>
          <w:tab/>
          <w:t>Used and Useful</w:t>
        </w:r>
        <w:r>
          <w:rPr>
            <w:noProof/>
            <w:webHidden/>
          </w:rPr>
          <w:tab/>
        </w:r>
        <w:r>
          <w:rPr>
            <w:noProof/>
            <w:webHidden/>
          </w:rPr>
          <w:fldChar w:fldCharType="begin"/>
        </w:r>
        <w:r>
          <w:rPr>
            <w:noProof/>
            <w:webHidden/>
          </w:rPr>
          <w:instrText xml:space="preserve"> PAGEREF _Toc206744435 \h </w:instrText>
        </w:r>
        <w:r>
          <w:rPr>
            <w:noProof/>
            <w:webHidden/>
          </w:rPr>
        </w:r>
        <w:r>
          <w:rPr>
            <w:noProof/>
            <w:webHidden/>
          </w:rPr>
          <w:fldChar w:fldCharType="separate"/>
        </w:r>
        <w:r>
          <w:rPr>
            <w:noProof/>
            <w:webHidden/>
          </w:rPr>
          <w:t>7</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36" w:history="1">
        <w:r w:rsidRPr="00081831">
          <w:rPr>
            <w:rStyle w:val="Hyperlink"/>
            <w:noProof/>
          </w:rPr>
          <w:t>4</w:t>
        </w:r>
        <w:r w:rsidRPr="00081831">
          <w:rPr>
            <w:rStyle w:val="Hyperlink"/>
            <w:noProof/>
          </w:rPr>
          <w:tab/>
          <w:t>Average Test Year Rate Base</w:t>
        </w:r>
        <w:r>
          <w:rPr>
            <w:noProof/>
            <w:webHidden/>
          </w:rPr>
          <w:tab/>
        </w:r>
        <w:r>
          <w:rPr>
            <w:noProof/>
            <w:webHidden/>
          </w:rPr>
          <w:fldChar w:fldCharType="begin"/>
        </w:r>
        <w:r>
          <w:rPr>
            <w:noProof/>
            <w:webHidden/>
          </w:rPr>
          <w:instrText xml:space="preserve"> PAGEREF _Toc206744436 \h </w:instrText>
        </w:r>
        <w:r>
          <w:rPr>
            <w:noProof/>
            <w:webHidden/>
          </w:rPr>
        </w:r>
        <w:r>
          <w:rPr>
            <w:noProof/>
            <w:webHidden/>
          </w:rPr>
          <w:fldChar w:fldCharType="separate"/>
        </w:r>
        <w:r>
          <w:rPr>
            <w:noProof/>
            <w:webHidden/>
          </w:rPr>
          <w:t>9</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37" w:history="1">
        <w:r w:rsidRPr="00081831">
          <w:rPr>
            <w:rStyle w:val="Hyperlink"/>
            <w:noProof/>
          </w:rPr>
          <w:t>5</w:t>
        </w:r>
        <w:r w:rsidRPr="00081831">
          <w:rPr>
            <w:rStyle w:val="Hyperlink"/>
            <w:noProof/>
          </w:rPr>
          <w:tab/>
          <w:t>Rate of Return</w:t>
        </w:r>
        <w:r>
          <w:rPr>
            <w:noProof/>
            <w:webHidden/>
          </w:rPr>
          <w:tab/>
        </w:r>
        <w:r>
          <w:rPr>
            <w:noProof/>
            <w:webHidden/>
          </w:rPr>
          <w:fldChar w:fldCharType="begin"/>
        </w:r>
        <w:r>
          <w:rPr>
            <w:noProof/>
            <w:webHidden/>
          </w:rPr>
          <w:instrText xml:space="preserve"> PAGEREF _Toc206744437 \h </w:instrText>
        </w:r>
        <w:r>
          <w:rPr>
            <w:noProof/>
            <w:webHidden/>
          </w:rPr>
        </w:r>
        <w:r>
          <w:rPr>
            <w:noProof/>
            <w:webHidden/>
          </w:rPr>
          <w:fldChar w:fldCharType="separate"/>
        </w:r>
        <w:r>
          <w:rPr>
            <w:noProof/>
            <w:webHidden/>
          </w:rPr>
          <w:t>11</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38" w:history="1">
        <w:r w:rsidRPr="00081831">
          <w:rPr>
            <w:rStyle w:val="Hyperlink"/>
            <w:noProof/>
          </w:rPr>
          <w:t>6</w:t>
        </w:r>
        <w:r w:rsidRPr="00081831">
          <w:rPr>
            <w:rStyle w:val="Hyperlink"/>
            <w:noProof/>
          </w:rPr>
          <w:tab/>
          <w:t>Test Year Revenues</w:t>
        </w:r>
        <w:r>
          <w:rPr>
            <w:noProof/>
            <w:webHidden/>
          </w:rPr>
          <w:tab/>
        </w:r>
        <w:r>
          <w:rPr>
            <w:noProof/>
            <w:webHidden/>
          </w:rPr>
          <w:fldChar w:fldCharType="begin"/>
        </w:r>
        <w:r>
          <w:rPr>
            <w:noProof/>
            <w:webHidden/>
          </w:rPr>
          <w:instrText xml:space="preserve"> PAGEREF _Toc206744438 \h </w:instrText>
        </w:r>
        <w:r>
          <w:rPr>
            <w:noProof/>
            <w:webHidden/>
          </w:rPr>
        </w:r>
        <w:r>
          <w:rPr>
            <w:noProof/>
            <w:webHidden/>
          </w:rPr>
          <w:fldChar w:fldCharType="separate"/>
        </w:r>
        <w:r>
          <w:rPr>
            <w:noProof/>
            <w:webHidden/>
          </w:rPr>
          <w:t>12</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39" w:history="1">
        <w:r w:rsidRPr="00081831">
          <w:rPr>
            <w:rStyle w:val="Hyperlink"/>
            <w:noProof/>
          </w:rPr>
          <w:t>7</w:t>
        </w:r>
        <w:r w:rsidRPr="00081831">
          <w:rPr>
            <w:rStyle w:val="Hyperlink"/>
            <w:noProof/>
          </w:rPr>
          <w:tab/>
          <w:t>Operating Expenses</w:t>
        </w:r>
        <w:r>
          <w:rPr>
            <w:noProof/>
            <w:webHidden/>
          </w:rPr>
          <w:tab/>
        </w:r>
        <w:r>
          <w:rPr>
            <w:noProof/>
            <w:webHidden/>
          </w:rPr>
          <w:fldChar w:fldCharType="begin"/>
        </w:r>
        <w:r>
          <w:rPr>
            <w:noProof/>
            <w:webHidden/>
          </w:rPr>
          <w:instrText xml:space="preserve"> PAGEREF _Toc206744439 \h </w:instrText>
        </w:r>
        <w:r>
          <w:rPr>
            <w:noProof/>
            <w:webHidden/>
          </w:rPr>
        </w:r>
        <w:r>
          <w:rPr>
            <w:noProof/>
            <w:webHidden/>
          </w:rPr>
          <w:fldChar w:fldCharType="separate"/>
        </w:r>
        <w:r>
          <w:rPr>
            <w:noProof/>
            <w:webHidden/>
          </w:rPr>
          <w:t>13</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40" w:history="1">
        <w:r w:rsidRPr="00081831">
          <w:rPr>
            <w:rStyle w:val="Hyperlink"/>
            <w:noProof/>
          </w:rPr>
          <w:t>8</w:t>
        </w:r>
        <w:r w:rsidRPr="00081831">
          <w:rPr>
            <w:rStyle w:val="Hyperlink"/>
            <w:noProof/>
          </w:rPr>
          <w:tab/>
          <w:t>Operating Ratio Methodology</w:t>
        </w:r>
        <w:r>
          <w:rPr>
            <w:noProof/>
            <w:webHidden/>
          </w:rPr>
          <w:tab/>
        </w:r>
        <w:r>
          <w:rPr>
            <w:noProof/>
            <w:webHidden/>
          </w:rPr>
          <w:fldChar w:fldCharType="begin"/>
        </w:r>
        <w:r>
          <w:rPr>
            <w:noProof/>
            <w:webHidden/>
          </w:rPr>
          <w:instrText xml:space="preserve"> PAGEREF _Toc206744440 \h </w:instrText>
        </w:r>
        <w:r>
          <w:rPr>
            <w:noProof/>
            <w:webHidden/>
          </w:rPr>
        </w:r>
        <w:r>
          <w:rPr>
            <w:noProof/>
            <w:webHidden/>
          </w:rPr>
          <w:fldChar w:fldCharType="separate"/>
        </w:r>
        <w:r>
          <w:rPr>
            <w:noProof/>
            <w:webHidden/>
          </w:rPr>
          <w:t>16</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41" w:history="1">
        <w:r w:rsidRPr="00081831">
          <w:rPr>
            <w:rStyle w:val="Hyperlink"/>
            <w:noProof/>
          </w:rPr>
          <w:t>9</w:t>
        </w:r>
        <w:r w:rsidRPr="00081831">
          <w:rPr>
            <w:rStyle w:val="Hyperlink"/>
            <w:noProof/>
          </w:rPr>
          <w:tab/>
          <w:t>Appropriate Revenues Requirement</w:t>
        </w:r>
        <w:r>
          <w:rPr>
            <w:noProof/>
            <w:webHidden/>
          </w:rPr>
          <w:tab/>
        </w:r>
        <w:r>
          <w:rPr>
            <w:noProof/>
            <w:webHidden/>
          </w:rPr>
          <w:fldChar w:fldCharType="begin"/>
        </w:r>
        <w:r>
          <w:rPr>
            <w:noProof/>
            <w:webHidden/>
          </w:rPr>
          <w:instrText xml:space="preserve"> PAGEREF _Toc206744441 \h </w:instrText>
        </w:r>
        <w:r>
          <w:rPr>
            <w:noProof/>
            <w:webHidden/>
          </w:rPr>
        </w:r>
        <w:r>
          <w:rPr>
            <w:noProof/>
            <w:webHidden/>
          </w:rPr>
          <w:fldChar w:fldCharType="separate"/>
        </w:r>
        <w:r>
          <w:rPr>
            <w:noProof/>
            <w:webHidden/>
          </w:rPr>
          <w:t>17</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42" w:history="1">
        <w:r w:rsidRPr="00081831">
          <w:rPr>
            <w:rStyle w:val="Hyperlink"/>
            <w:noProof/>
          </w:rPr>
          <w:t>10</w:t>
        </w:r>
        <w:r w:rsidRPr="00081831">
          <w:rPr>
            <w:rStyle w:val="Hyperlink"/>
            <w:noProof/>
          </w:rPr>
          <w:tab/>
          <w:t>Appropriate Rate Structure</w:t>
        </w:r>
        <w:r>
          <w:rPr>
            <w:noProof/>
            <w:webHidden/>
          </w:rPr>
          <w:tab/>
        </w:r>
        <w:r>
          <w:rPr>
            <w:noProof/>
            <w:webHidden/>
          </w:rPr>
          <w:fldChar w:fldCharType="begin"/>
        </w:r>
        <w:r>
          <w:rPr>
            <w:noProof/>
            <w:webHidden/>
          </w:rPr>
          <w:instrText xml:space="preserve"> PAGEREF _Toc206744442 \h </w:instrText>
        </w:r>
        <w:r>
          <w:rPr>
            <w:noProof/>
            <w:webHidden/>
          </w:rPr>
        </w:r>
        <w:r>
          <w:rPr>
            <w:noProof/>
            <w:webHidden/>
          </w:rPr>
          <w:fldChar w:fldCharType="separate"/>
        </w:r>
        <w:r>
          <w:rPr>
            <w:noProof/>
            <w:webHidden/>
          </w:rPr>
          <w:t>18</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43" w:history="1">
        <w:r w:rsidRPr="00081831">
          <w:rPr>
            <w:rStyle w:val="Hyperlink"/>
            <w:noProof/>
          </w:rPr>
          <w:t>11</w:t>
        </w:r>
        <w:r w:rsidRPr="00081831">
          <w:rPr>
            <w:rStyle w:val="Hyperlink"/>
            <w:noProof/>
          </w:rPr>
          <w:tab/>
          <w:t>Customer Deposits</w:t>
        </w:r>
        <w:r>
          <w:rPr>
            <w:noProof/>
            <w:webHidden/>
          </w:rPr>
          <w:tab/>
        </w:r>
        <w:r>
          <w:rPr>
            <w:noProof/>
            <w:webHidden/>
          </w:rPr>
          <w:fldChar w:fldCharType="begin"/>
        </w:r>
        <w:r>
          <w:rPr>
            <w:noProof/>
            <w:webHidden/>
          </w:rPr>
          <w:instrText xml:space="preserve"> PAGEREF _Toc206744443 \h </w:instrText>
        </w:r>
        <w:r>
          <w:rPr>
            <w:noProof/>
            <w:webHidden/>
          </w:rPr>
        </w:r>
        <w:r>
          <w:rPr>
            <w:noProof/>
            <w:webHidden/>
          </w:rPr>
          <w:fldChar w:fldCharType="separate"/>
        </w:r>
        <w:r>
          <w:rPr>
            <w:noProof/>
            <w:webHidden/>
          </w:rPr>
          <w:t>20</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44" w:history="1">
        <w:r w:rsidRPr="00081831">
          <w:rPr>
            <w:rStyle w:val="Hyperlink"/>
            <w:noProof/>
          </w:rPr>
          <w:t>12</w:t>
        </w:r>
        <w:r w:rsidRPr="00081831">
          <w:rPr>
            <w:rStyle w:val="Hyperlink"/>
            <w:noProof/>
          </w:rPr>
          <w:tab/>
          <w:t>Miscellaneous Service Charges</w:t>
        </w:r>
        <w:r>
          <w:rPr>
            <w:noProof/>
            <w:webHidden/>
          </w:rPr>
          <w:tab/>
        </w:r>
        <w:r>
          <w:rPr>
            <w:noProof/>
            <w:webHidden/>
          </w:rPr>
          <w:fldChar w:fldCharType="begin"/>
        </w:r>
        <w:r>
          <w:rPr>
            <w:noProof/>
            <w:webHidden/>
          </w:rPr>
          <w:instrText xml:space="preserve"> PAGEREF _Toc206744444 \h </w:instrText>
        </w:r>
        <w:r>
          <w:rPr>
            <w:noProof/>
            <w:webHidden/>
          </w:rPr>
        </w:r>
        <w:r>
          <w:rPr>
            <w:noProof/>
            <w:webHidden/>
          </w:rPr>
          <w:fldChar w:fldCharType="separate"/>
        </w:r>
        <w:r>
          <w:rPr>
            <w:noProof/>
            <w:webHidden/>
          </w:rPr>
          <w:t>21</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45" w:history="1">
        <w:r w:rsidRPr="00081831">
          <w:rPr>
            <w:rStyle w:val="Hyperlink"/>
            <w:noProof/>
          </w:rPr>
          <w:t>13</w:t>
        </w:r>
        <w:r w:rsidRPr="00081831">
          <w:rPr>
            <w:rStyle w:val="Hyperlink"/>
            <w:noProof/>
          </w:rPr>
          <w:tab/>
          <w:t>Four-Year Rate Reduction</w:t>
        </w:r>
        <w:r>
          <w:rPr>
            <w:noProof/>
            <w:webHidden/>
          </w:rPr>
          <w:tab/>
        </w:r>
        <w:r>
          <w:rPr>
            <w:noProof/>
            <w:webHidden/>
          </w:rPr>
          <w:fldChar w:fldCharType="begin"/>
        </w:r>
        <w:r>
          <w:rPr>
            <w:noProof/>
            <w:webHidden/>
          </w:rPr>
          <w:instrText xml:space="preserve"> PAGEREF _Toc206744445 \h </w:instrText>
        </w:r>
        <w:r>
          <w:rPr>
            <w:noProof/>
            <w:webHidden/>
          </w:rPr>
        </w:r>
        <w:r>
          <w:rPr>
            <w:noProof/>
            <w:webHidden/>
          </w:rPr>
          <w:fldChar w:fldCharType="separate"/>
        </w:r>
        <w:r>
          <w:rPr>
            <w:noProof/>
            <w:webHidden/>
          </w:rPr>
          <w:t>22</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46" w:history="1">
        <w:r w:rsidRPr="00081831">
          <w:rPr>
            <w:rStyle w:val="Hyperlink"/>
            <w:noProof/>
          </w:rPr>
          <w:t>14</w:t>
        </w:r>
        <w:r w:rsidRPr="00081831">
          <w:rPr>
            <w:rStyle w:val="Hyperlink"/>
            <w:noProof/>
          </w:rPr>
          <w:tab/>
          <w:t>Temporary Rates</w:t>
        </w:r>
        <w:r>
          <w:rPr>
            <w:noProof/>
            <w:webHidden/>
          </w:rPr>
          <w:tab/>
        </w:r>
        <w:r>
          <w:rPr>
            <w:noProof/>
            <w:webHidden/>
          </w:rPr>
          <w:fldChar w:fldCharType="begin"/>
        </w:r>
        <w:r>
          <w:rPr>
            <w:noProof/>
            <w:webHidden/>
          </w:rPr>
          <w:instrText xml:space="preserve"> PAGEREF _Toc206744446 \h </w:instrText>
        </w:r>
        <w:r>
          <w:rPr>
            <w:noProof/>
            <w:webHidden/>
          </w:rPr>
        </w:r>
        <w:r>
          <w:rPr>
            <w:noProof/>
            <w:webHidden/>
          </w:rPr>
          <w:fldChar w:fldCharType="separate"/>
        </w:r>
        <w:r>
          <w:rPr>
            <w:noProof/>
            <w:webHidden/>
          </w:rPr>
          <w:t>23</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47" w:history="1">
        <w:r w:rsidRPr="00081831">
          <w:rPr>
            <w:rStyle w:val="Hyperlink"/>
            <w:noProof/>
          </w:rPr>
          <w:t>15</w:t>
        </w:r>
        <w:r w:rsidRPr="00081831">
          <w:rPr>
            <w:rStyle w:val="Hyperlink"/>
            <w:noProof/>
          </w:rPr>
          <w:tab/>
          <w:t>Adjustment to Books</w:t>
        </w:r>
        <w:r>
          <w:rPr>
            <w:noProof/>
            <w:webHidden/>
          </w:rPr>
          <w:tab/>
        </w:r>
        <w:r>
          <w:rPr>
            <w:noProof/>
            <w:webHidden/>
          </w:rPr>
          <w:fldChar w:fldCharType="begin"/>
        </w:r>
        <w:r>
          <w:rPr>
            <w:noProof/>
            <w:webHidden/>
          </w:rPr>
          <w:instrText xml:space="preserve"> PAGEREF _Toc206744447 \h </w:instrText>
        </w:r>
        <w:r>
          <w:rPr>
            <w:noProof/>
            <w:webHidden/>
          </w:rPr>
        </w:r>
        <w:r>
          <w:rPr>
            <w:noProof/>
            <w:webHidden/>
          </w:rPr>
          <w:fldChar w:fldCharType="separate"/>
        </w:r>
        <w:r>
          <w:rPr>
            <w:noProof/>
            <w:webHidden/>
          </w:rPr>
          <w:t>25</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48" w:history="1">
        <w:r w:rsidRPr="00081831">
          <w:rPr>
            <w:rStyle w:val="Hyperlink"/>
            <w:noProof/>
          </w:rPr>
          <w:t>16</w:t>
        </w:r>
        <w:r w:rsidRPr="00081831">
          <w:rPr>
            <w:rStyle w:val="Hyperlink"/>
            <w:noProof/>
          </w:rPr>
          <w:tab/>
          <w:t>Docket Closed</w:t>
        </w:r>
        <w:r>
          <w:rPr>
            <w:noProof/>
            <w:webHidden/>
          </w:rPr>
          <w:tab/>
        </w:r>
        <w:r>
          <w:rPr>
            <w:noProof/>
            <w:webHidden/>
          </w:rPr>
          <w:fldChar w:fldCharType="begin"/>
        </w:r>
        <w:r>
          <w:rPr>
            <w:noProof/>
            <w:webHidden/>
          </w:rPr>
          <w:instrText xml:space="preserve"> PAGEREF _Toc206744448 \h </w:instrText>
        </w:r>
        <w:r>
          <w:rPr>
            <w:noProof/>
            <w:webHidden/>
          </w:rPr>
        </w:r>
        <w:r>
          <w:rPr>
            <w:noProof/>
            <w:webHidden/>
          </w:rPr>
          <w:fldChar w:fldCharType="separate"/>
        </w:r>
        <w:r>
          <w:rPr>
            <w:noProof/>
            <w:webHidden/>
          </w:rPr>
          <w:t>26</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49" w:history="1">
        <w:r w:rsidRPr="00081831">
          <w:rPr>
            <w:rStyle w:val="Hyperlink"/>
            <w:noProof/>
          </w:rPr>
          <w:tab/>
          <w:t>Schedule No. 1-A</w:t>
        </w:r>
        <w:r>
          <w:rPr>
            <w:noProof/>
            <w:webHidden/>
          </w:rPr>
          <w:tab/>
        </w:r>
        <w:r>
          <w:rPr>
            <w:noProof/>
            <w:webHidden/>
          </w:rPr>
          <w:fldChar w:fldCharType="begin"/>
        </w:r>
        <w:r>
          <w:rPr>
            <w:noProof/>
            <w:webHidden/>
          </w:rPr>
          <w:instrText xml:space="preserve"> PAGEREF _Toc206744449 \h </w:instrText>
        </w:r>
        <w:r>
          <w:rPr>
            <w:noProof/>
            <w:webHidden/>
          </w:rPr>
        </w:r>
        <w:r>
          <w:rPr>
            <w:noProof/>
            <w:webHidden/>
          </w:rPr>
          <w:fldChar w:fldCharType="separate"/>
        </w:r>
        <w:r>
          <w:rPr>
            <w:noProof/>
            <w:webHidden/>
          </w:rPr>
          <w:t>27</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50" w:history="1">
        <w:r w:rsidRPr="00081831">
          <w:rPr>
            <w:rStyle w:val="Hyperlink"/>
            <w:noProof/>
          </w:rPr>
          <w:tab/>
          <w:t>Schedule No. 1-B</w:t>
        </w:r>
        <w:r>
          <w:rPr>
            <w:noProof/>
            <w:webHidden/>
          </w:rPr>
          <w:tab/>
        </w:r>
        <w:r>
          <w:rPr>
            <w:noProof/>
            <w:webHidden/>
          </w:rPr>
          <w:fldChar w:fldCharType="begin"/>
        </w:r>
        <w:r>
          <w:rPr>
            <w:noProof/>
            <w:webHidden/>
          </w:rPr>
          <w:instrText xml:space="preserve"> PAGEREF _Toc206744450 \h </w:instrText>
        </w:r>
        <w:r>
          <w:rPr>
            <w:noProof/>
            <w:webHidden/>
          </w:rPr>
        </w:r>
        <w:r>
          <w:rPr>
            <w:noProof/>
            <w:webHidden/>
          </w:rPr>
          <w:fldChar w:fldCharType="separate"/>
        </w:r>
        <w:r>
          <w:rPr>
            <w:noProof/>
            <w:webHidden/>
          </w:rPr>
          <w:t>28</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51" w:history="1">
        <w:r w:rsidRPr="00081831">
          <w:rPr>
            <w:rStyle w:val="Hyperlink"/>
            <w:noProof/>
          </w:rPr>
          <w:tab/>
          <w:t>Schedule No. 2</w:t>
        </w:r>
        <w:r>
          <w:rPr>
            <w:noProof/>
            <w:webHidden/>
          </w:rPr>
          <w:tab/>
        </w:r>
        <w:r>
          <w:rPr>
            <w:noProof/>
            <w:webHidden/>
          </w:rPr>
          <w:fldChar w:fldCharType="begin"/>
        </w:r>
        <w:r>
          <w:rPr>
            <w:noProof/>
            <w:webHidden/>
          </w:rPr>
          <w:instrText xml:space="preserve"> PAGEREF _Toc206744451 \h </w:instrText>
        </w:r>
        <w:r>
          <w:rPr>
            <w:noProof/>
            <w:webHidden/>
          </w:rPr>
        </w:r>
        <w:r>
          <w:rPr>
            <w:noProof/>
            <w:webHidden/>
          </w:rPr>
          <w:fldChar w:fldCharType="separate"/>
        </w:r>
        <w:r>
          <w:rPr>
            <w:noProof/>
            <w:webHidden/>
          </w:rPr>
          <w:t>29</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52" w:history="1">
        <w:r w:rsidRPr="00081831">
          <w:rPr>
            <w:rStyle w:val="Hyperlink"/>
            <w:noProof/>
          </w:rPr>
          <w:tab/>
          <w:t>Schedule No. 3-A</w:t>
        </w:r>
        <w:r>
          <w:rPr>
            <w:noProof/>
            <w:webHidden/>
          </w:rPr>
          <w:tab/>
        </w:r>
        <w:r>
          <w:rPr>
            <w:noProof/>
            <w:webHidden/>
          </w:rPr>
          <w:fldChar w:fldCharType="begin"/>
        </w:r>
        <w:r>
          <w:rPr>
            <w:noProof/>
            <w:webHidden/>
          </w:rPr>
          <w:instrText xml:space="preserve"> PAGEREF _Toc206744452 \h </w:instrText>
        </w:r>
        <w:r>
          <w:rPr>
            <w:noProof/>
            <w:webHidden/>
          </w:rPr>
        </w:r>
        <w:r>
          <w:rPr>
            <w:noProof/>
            <w:webHidden/>
          </w:rPr>
          <w:fldChar w:fldCharType="separate"/>
        </w:r>
        <w:r>
          <w:rPr>
            <w:noProof/>
            <w:webHidden/>
          </w:rPr>
          <w:t>30</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53" w:history="1">
        <w:r w:rsidRPr="00081831">
          <w:rPr>
            <w:rStyle w:val="Hyperlink"/>
            <w:noProof/>
          </w:rPr>
          <w:tab/>
          <w:t>Schedule No. 3-B</w:t>
        </w:r>
        <w:r>
          <w:rPr>
            <w:noProof/>
            <w:webHidden/>
          </w:rPr>
          <w:tab/>
        </w:r>
        <w:r>
          <w:rPr>
            <w:noProof/>
            <w:webHidden/>
          </w:rPr>
          <w:fldChar w:fldCharType="begin"/>
        </w:r>
        <w:r>
          <w:rPr>
            <w:noProof/>
            <w:webHidden/>
          </w:rPr>
          <w:instrText xml:space="preserve"> PAGEREF _Toc206744453 \h </w:instrText>
        </w:r>
        <w:r>
          <w:rPr>
            <w:noProof/>
            <w:webHidden/>
          </w:rPr>
        </w:r>
        <w:r>
          <w:rPr>
            <w:noProof/>
            <w:webHidden/>
          </w:rPr>
          <w:fldChar w:fldCharType="separate"/>
        </w:r>
        <w:r>
          <w:rPr>
            <w:noProof/>
            <w:webHidden/>
          </w:rPr>
          <w:t>31</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54" w:history="1">
        <w:r w:rsidRPr="00081831">
          <w:rPr>
            <w:rStyle w:val="Hyperlink"/>
            <w:noProof/>
          </w:rPr>
          <w:tab/>
          <w:t>Schedule No. 3-C</w:t>
        </w:r>
        <w:r>
          <w:rPr>
            <w:noProof/>
            <w:webHidden/>
          </w:rPr>
          <w:tab/>
        </w:r>
        <w:r>
          <w:rPr>
            <w:noProof/>
            <w:webHidden/>
          </w:rPr>
          <w:fldChar w:fldCharType="begin"/>
        </w:r>
        <w:r>
          <w:rPr>
            <w:noProof/>
            <w:webHidden/>
          </w:rPr>
          <w:instrText xml:space="preserve"> PAGEREF _Toc206744454 \h </w:instrText>
        </w:r>
        <w:r>
          <w:rPr>
            <w:noProof/>
            <w:webHidden/>
          </w:rPr>
        </w:r>
        <w:r>
          <w:rPr>
            <w:noProof/>
            <w:webHidden/>
          </w:rPr>
          <w:fldChar w:fldCharType="separate"/>
        </w:r>
        <w:r>
          <w:rPr>
            <w:noProof/>
            <w:webHidden/>
          </w:rPr>
          <w:t>32</w:t>
        </w:r>
        <w:r>
          <w:rPr>
            <w:noProof/>
            <w:webHidden/>
          </w:rPr>
          <w:fldChar w:fldCharType="end"/>
        </w:r>
      </w:hyperlink>
    </w:p>
    <w:p w:rsidR="005E2610" w:rsidRDefault="005E2610">
      <w:pPr>
        <w:pStyle w:val="TOC1"/>
        <w:rPr>
          <w:rFonts w:asciiTheme="minorHAnsi" w:eastAsiaTheme="minorEastAsia" w:hAnsiTheme="minorHAnsi" w:cstheme="minorBidi"/>
          <w:noProof/>
          <w:sz w:val="22"/>
          <w:szCs w:val="22"/>
        </w:rPr>
      </w:pPr>
      <w:hyperlink w:anchor="_Toc206744455" w:history="1">
        <w:r w:rsidRPr="00081831">
          <w:rPr>
            <w:rStyle w:val="Hyperlink"/>
            <w:noProof/>
          </w:rPr>
          <w:tab/>
          <w:t>Schedule No. 4</w:t>
        </w:r>
        <w:r>
          <w:rPr>
            <w:noProof/>
            <w:webHidden/>
          </w:rPr>
          <w:tab/>
        </w:r>
        <w:r>
          <w:rPr>
            <w:noProof/>
            <w:webHidden/>
          </w:rPr>
          <w:fldChar w:fldCharType="begin"/>
        </w:r>
        <w:r>
          <w:rPr>
            <w:noProof/>
            <w:webHidden/>
          </w:rPr>
          <w:instrText xml:space="preserve"> PAGEREF _Toc206744455 \h </w:instrText>
        </w:r>
        <w:r>
          <w:rPr>
            <w:noProof/>
            <w:webHidden/>
          </w:rPr>
        </w:r>
        <w:r>
          <w:rPr>
            <w:noProof/>
            <w:webHidden/>
          </w:rPr>
          <w:fldChar w:fldCharType="separate"/>
        </w:r>
        <w:r>
          <w:rPr>
            <w:noProof/>
            <w:webHidden/>
          </w:rPr>
          <w:t>33</w:t>
        </w:r>
        <w:r>
          <w:rPr>
            <w:noProof/>
            <w:webHidden/>
          </w:rPr>
          <w:fldChar w:fldCharType="end"/>
        </w:r>
      </w:hyperlink>
    </w:p>
    <w:p w:rsidR="005570E7" w:rsidRDefault="005570E7">
      <w:pPr>
        <w:pStyle w:val="TOCColumnHeadings"/>
      </w:pPr>
      <w:r>
        <w:fldChar w:fldCharType="end"/>
      </w:r>
    </w:p>
    <w:p w:rsidR="007C0528" w:rsidRDefault="005570E7">
      <w:pPr>
        <w:pStyle w:val="RecommendationMajorSectionHeading"/>
      </w:pPr>
      <w:r>
        <w:br w:type="page"/>
      </w:r>
      <w:r w:rsidR="007C0528">
        <w:t xml:space="preserve"> </w:t>
      </w:r>
      <w:bookmarkStart w:id="12" w:name="CaseBackground"/>
      <w:r w:rsidR="007C0528">
        <w:t>Case Background</w:t>
      </w:r>
      <w:r w:rsidR="007C0528">
        <w:fldChar w:fldCharType="begin"/>
      </w:r>
      <w:r w:rsidR="007C0528">
        <w:instrText xml:space="preserve"> TC  "</w:instrText>
      </w:r>
      <w:bookmarkStart w:id="13" w:name="_Toc206744432"/>
      <w:r w:rsidR="007C0528">
        <w:tab/>
        <w:instrText>Case Background</w:instrText>
      </w:r>
      <w:bookmarkEnd w:id="13"/>
      <w:r w:rsidR="007C0528">
        <w:instrText xml:space="preserve">" \l 1 </w:instrText>
      </w:r>
      <w:r w:rsidR="007C0528">
        <w:fldChar w:fldCharType="end"/>
      </w:r>
    </w:p>
    <w:p w:rsidR="005570E7" w:rsidRPr="007E567A" w:rsidRDefault="005570E7" w:rsidP="005570E7">
      <w:pPr>
        <w:pStyle w:val="BodyText"/>
      </w:pPr>
      <w:r w:rsidRPr="007E567A">
        <w:t>Country Walk Utilities, Inc. (Country Walk or Utility) is a Class C utility providing water service to approximately 70 residential customers and one general service customer in Highlands County. The Utility’s service territory is located in the Southwest Florida Wa</w:t>
      </w:r>
      <w:r>
        <w:t>ter Management District</w:t>
      </w:r>
      <w:r w:rsidRPr="007E567A">
        <w:t>. The Utility’s last staff-assisted rate case (SARC) was in 2018.</w:t>
      </w:r>
      <w:r w:rsidRPr="007E567A">
        <w:rPr>
          <w:vertAlign w:val="superscript"/>
        </w:rPr>
        <w:footnoteReference w:id="1"/>
      </w:r>
      <w:r w:rsidR="002E1A4C">
        <w:t xml:space="preserve"> </w:t>
      </w:r>
      <w:r w:rsidRPr="007E567A">
        <w:t>Subsequently, the Utility was approved for a limited alternative rate increase (LARI) in 2022.</w:t>
      </w:r>
      <w:r w:rsidRPr="007E567A">
        <w:rPr>
          <w:vertAlign w:val="superscript"/>
        </w:rPr>
        <w:footnoteReference w:id="2"/>
      </w:r>
    </w:p>
    <w:p w:rsidR="005570E7" w:rsidRPr="007E567A" w:rsidRDefault="005570E7" w:rsidP="005570E7">
      <w:pPr>
        <w:pStyle w:val="BodyText"/>
      </w:pPr>
      <w:r w:rsidRPr="007E567A">
        <w:t>The Utility was granted water Certificate No. 579-W in 2014, in Docket No. 20130294-WU.</w:t>
      </w:r>
      <w:r w:rsidRPr="007E567A">
        <w:rPr>
          <w:vertAlign w:val="superscript"/>
        </w:rPr>
        <w:footnoteReference w:id="3"/>
      </w:r>
      <w:r w:rsidRPr="007E567A">
        <w:t xml:space="preserve"> </w:t>
      </w:r>
    </w:p>
    <w:p w:rsidR="005570E7" w:rsidRPr="007E567A" w:rsidRDefault="005570E7" w:rsidP="005570E7">
      <w:pPr>
        <w:pStyle w:val="BodyText"/>
      </w:pPr>
      <w:r w:rsidRPr="007E567A">
        <w:t>On December 19, 2024, the Utility filed an application for a SARC.</w:t>
      </w:r>
      <w:r w:rsidRPr="007E567A">
        <w:rPr>
          <w:vertAlign w:val="superscript"/>
        </w:rPr>
        <w:footnoteReference w:id="4"/>
      </w:r>
      <w:r w:rsidRPr="007E567A">
        <w:t xml:space="preserve"> Staff selected the test year ended October 31, 2024.</w:t>
      </w:r>
      <w:r w:rsidRPr="007E567A">
        <w:rPr>
          <w:b/>
        </w:rPr>
        <w:t xml:space="preserve"> </w:t>
      </w:r>
      <w:r w:rsidRPr="007E567A">
        <w:t xml:space="preserve">According to the Utility’s 2024 Annual Report, total gross revenues were $55,712 and its operating expenses were $55,896. </w:t>
      </w:r>
    </w:p>
    <w:p w:rsidR="0068481F" w:rsidRDefault="005570E7" w:rsidP="005570E7">
      <w:pPr>
        <w:pStyle w:val="BodyText"/>
      </w:pPr>
      <w:r w:rsidRPr="007E567A">
        <w:t>The Commission has jurisdiction pursuant to Sections 367.011, 367.081, 3</w:t>
      </w:r>
      <w:r>
        <w:t>67.0812, 367.0814, 367</w:t>
      </w:r>
      <w:r w:rsidRPr="007E567A">
        <w:t>.091, and 367.121, Florida Statutes (F.S.).</w:t>
      </w:r>
    </w:p>
    <w:p w:rsidR="00A94327" w:rsidRDefault="00A94327" w:rsidP="005570E7">
      <w:pPr>
        <w:pStyle w:val="BodyText"/>
      </w:pPr>
    </w:p>
    <w:p w:rsidR="00A94327" w:rsidRDefault="00A94327" w:rsidP="005570E7">
      <w:pPr>
        <w:pStyle w:val="BodyText"/>
      </w:pPr>
    </w:p>
    <w:p w:rsidR="00A94327" w:rsidRDefault="00A94327" w:rsidP="005570E7">
      <w:pPr>
        <w:pStyle w:val="BodyText"/>
        <w:sectPr w:rsidR="00A94327" w:rsidSect="00376A5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bookmarkEnd w:id="12"/>
      <w:r>
        <w:t>Discussion of Issues</w:t>
      </w:r>
    </w:p>
    <w:bookmarkEnd w:id="16"/>
    <w:p w:rsidR="005570E7" w:rsidRDefault="005570E7" w:rsidP="005570E7">
      <w:pPr>
        <w:pStyle w:val="IssueHeading"/>
        <w:rPr>
          <w:vanish/>
          <w:specVanish/>
        </w:rPr>
      </w:pPr>
      <w:r w:rsidRPr="004C3641">
        <w:t xml:space="preserve">Issue </w:t>
      </w:r>
      <w:r w:rsidR="00FE3098">
        <w:fldChar w:fldCharType="begin"/>
      </w:r>
      <w:r w:rsidR="008F62D8">
        <w:instrText>seq issue</w:instrText>
      </w:r>
      <w:r w:rsidR="00FE3098">
        <w:fldChar w:fldCharType="separate"/>
      </w:r>
      <w:r w:rsidR="005E2610">
        <w:rPr>
          <w:noProof/>
        </w:rPr>
        <w:t>1</w:t>
      </w:r>
      <w:r w:rsidR="00FE309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205966104"/>
      <w:bookmarkStart w:id="18" w:name="_Toc206744433"/>
      <w:r w:rsidR="005E2610">
        <w:rPr>
          <w:noProof/>
        </w:rPr>
        <w:instrText>1</w:instrText>
      </w:r>
      <w:r>
        <w:fldChar w:fldCharType="end"/>
      </w:r>
      <w:r>
        <w:tab/>
        <w:instrText>Quality of Service</w:instrText>
      </w:r>
      <w:bookmarkEnd w:id="17"/>
      <w:bookmarkEnd w:id="18"/>
      <w:r>
        <w:instrText xml:space="preserve">" \l 1 </w:instrText>
      </w:r>
      <w:r>
        <w:fldChar w:fldCharType="end"/>
      </w:r>
      <w:r>
        <w:t> </w:t>
      </w:r>
    </w:p>
    <w:p w:rsidR="005570E7" w:rsidRDefault="005570E7" w:rsidP="005570E7">
      <w:pPr>
        <w:pStyle w:val="BodyText"/>
      </w:pPr>
      <w:r>
        <w:t> Is the quality of service provided by Country Walk Utilities, Inc. satisfactory?</w:t>
      </w:r>
    </w:p>
    <w:p w:rsidR="005570E7" w:rsidRPr="004C3641" w:rsidRDefault="005570E7" w:rsidP="005570E7">
      <w:pPr>
        <w:pStyle w:val="IssueSubsectionHeading"/>
        <w:rPr>
          <w:vanish/>
          <w:specVanish/>
        </w:rPr>
      </w:pPr>
      <w:r w:rsidRPr="004C3641">
        <w:t>Recommendation: </w:t>
      </w:r>
    </w:p>
    <w:p w:rsidR="005570E7" w:rsidRDefault="000D153D" w:rsidP="005570E7">
      <w:pPr>
        <w:pStyle w:val="BodyText"/>
      </w:pPr>
      <w:r>
        <w:t> Yes.</w:t>
      </w:r>
      <w:r w:rsidR="005570E7">
        <w:t xml:space="preserve"> Country Walk</w:t>
      </w:r>
      <w:r w:rsidR="005570E7" w:rsidRPr="00392265">
        <w:rPr>
          <w:bCs/>
        </w:rPr>
        <w:t xml:space="preserve"> has been responsive to customer complaints and the quality</w:t>
      </w:r>
      <w:r w:rsidR="005570E7">
        <w:rPr>
          <w:bCs/>
        </w:rPr>
        <w:t xml:space="preserve"> </w:t>
      </w:r>
      <w:r w:rsidR="005570E7" w:rsidRPr="00392265">
        <w:rPr>
          <w:bCs/>
        </w:rPr>
        <w:t>of the product is in compliance with the Department of Environmental Protection (DEP)</w:t>
      </w:r>
      <w:r w:rsidR="005570E7">
        <w:rPr>
          <w:bCs/>
        </w:rPr>
        <w:t xml:space="preserve"> </w:t>
      </w:r>
      <w:r w:rsidR="005570E7" w:rsidRPr="00392265">
        <w:rPr>
          <w:bCs/>
        </w:rPr>
        <w:t>standards; therefore, staff recommends that the quality of service be considered satisfactory.</w:t>
      </w:r>
      <w:r w:rsidR="005570E7">
        <w:t xml:space="preserve"> (P. Buys)</w:t>
      </w:r>
    </w:p>
    <w:p w:rsidR="005570E7" w:rsidRPr="004C3641" w:rsidRDefault="005570E7" w:rsidP="005570E7">
      <w:pPr>
        <w:pStyle w:val="IssueSubsectionHeading"/>
        <w:rPr>
          <w:vanish/>
          <w:specVanish/>
        </w:rPr>
      </w:pPr>
      <w:r w:rsidRPr="004C3641">
        <w:t>Staff Analysis: </w:t>
      </w:r>
    </w:p>
    <w:p w:rsidR="005570E7" w:rsidRDefault="005570E7" w:rsidP="005570E7">
      <w:pPr>
        <w:pStyle w:val="BodyText"/>
      </w:pPr>
      <w:r>
        <w:t> </w:t>
      </w:r>
      <w:r w:rsidRPr="00DE3EAC">
        <w:t>Pursuant to Section 367.081(2)(a)</w:t>
      </w:r>
      <w:r>
        <w:t>(</w:t>
      </w:r>
      <w:r w:rsidRPr="00DE3EAC">
        <w:t>1</w:t>
      </w:r>
      <w:r>
        <w:t>.)</w:t>
      </w:r>
      <w:r w:rsidRPr="00DE3EAC">
        <w:t>, F.S., and Rule 25-30.433(1), Florida Administrative Code (F.A.C.), in water rate cases the Commission shall determine the overall qual</w:t>
      </w:r>
      <w:r>
        <w:t>ity of service provided by the U</w:t>
      </w:r>
      <w:r w:rsidRPr="00DE3EAC">
        <w:t>tility. This determination is made from an ev</w:t>
      </w:r>
      <w:r>
        <w:t>aluation of the quality of the Utility’s product and the U</w:t>
      </w:r>
      <w:r w:rsidRPr="00DE3EAC">
        <w:t>tility’s attempt to address customer satisfaction. The Rule further states that the most recent chemical analyses for the water system, outstanding citations, violations, and consent orders on file with the DEP and the county health department, and any DEP and cou</w:t>
      </w:r>
      <w:r>
        <w:t>nty health department official’s</w:t>
      </w:r>
      <w:r w:rsidRPr="00DE3EAC">
        <w:t xml:space="preserve"> testimony concerning quality of service shall be considered. In addition, any customer testimony, comments, or complaints received by the Commission are also reviewed. The operating condition of the water </w:t>
      </w:r>
      <w:r>
        <w:t>system is</w:t>
      </w:r>
      <w:r w:rsidRPr="00DE3EAC">
        <w:t xml:space="preserve"> addressed in Issue 2</w:t>
      </w:r>
      <w:r>
        <w:t>.</w:t>
      </w:r>
    </w:p>
    <w:p w:rsidR="005570E7" w:rsidRDefault="005570E7" w:rsidP="005570E7">
      <w:pPr>
        <w:tabs>
          <w:tab w:val="left" w:pos="3810"/>
        </w:tabs>
        <w:jc w:val="both"/>
        <w:outlineLvl w:val="2"/>
        <w:rPr>
          <w:rFonts w:ascii="Arial" w:hAnsi="Arial" w:cs="Arial"/>
          <w:b/>
          <w:bCs/>
          <w:iCs/>
          <w:szCs w:val="28"/>
        </w:rPr>
      </w:pPr>
      <w:r>
        <w:rPr>
          <w:rFonts w:ascii="Arial" w:hAnsi="Arial" w:cs="Arial"/>
          <w:b/>
          <w:bCs/>
          <w:iCs/>
          <w:szCs w:val="28"/>
        </w:rPr>
        <w:t>Quality of the Utility’s Product</w:t>
      </w:r>
    </w:p>
    <w:p w:rsidR="005570E7" w:rsidRPr="00AA504A" w:rsidRDefault="005570E7" w:rsidP="005570E7">
      <w:pPr>
        <w:spacing w:after="240"/>
        <w:jc w:val="both"/>
      </w:pPr>
      <w:r>
        <w:t>In evaluation of Country Walk’s product quality, staff reviewed the Utility’s compliance with the DEP’s primary and secondary drinking water standards. Primary standards protect public health while secondary standards regulate contaminants that may impact the taste, odor, and color of drinking water. Staff reviewed the DEP’s Safe Drinking Water Program chemical analysis of samples taken at the point of entry on March 28, 2024, and November 19, 2024, and all of the contaminants were in compliance with DEP standards.</w:t>
      </w:r>
      <w:r>
        <w:rPr>
          <w:rStyle w:val="FootnoteReference"/>
        </w:rPr>
        <w:footnoteReference w:id="5"/>
      </w:r>
      <w:r>
        <w:t xml:space="preserve"> In addition, staff reviewed the most current Disinfection Byproducts chemical analysis taken on August 19, 2024, and the results were in compliance with DEP standards.</w:t>
      </w:r>
      <w:r>
        <w:rPr>
          <w:rStyle w:val="FootnoteReference"/>
        </w:rPr>
        <w:footnoteReference w:id="6"/>
      </w:r>
    </w:p>
    <w:p w:rsidR="005570E7" w:rsidRDefault="005570E7" w:rsidP="005570E7">
      <w:pPr>
        <w:tabs>
          <w:tab w:val="left" w:pos="7670"/>
        </w:tabs>
        <w:jc w:val="both"/>
        <w:outlineLvl w:val="2"/>
        <w:rPr>
          <w:rFonts w:ascii="Arial" w:hAnsi="Arial" w:cs="Arial"/>
          <w:b/>
          <w:bCs/>
          <w:iCs/>
          <w:szCs w:val="28"/>
        </w:rPr>
      </w:pPr>
      <w:r>
        <w:rPr>
          <w:rFonts w:ascii="Arial" w:hAnsi="Arial" w:cs="Arial"/>
          <w:b/>
          <w:bCs/>
          <w:iCs/>
          <w:szCs w:val="28"/>
        </w:rPr>
        <w:t>The Utility’s Attempt to Address Customer Satisfaction</w:t>
      </w:r>
    </w:p>
    <w:p w:rsidR="005570E7" w:rsidRDefault="005570E7" w:rsidP="005570E7">
      <w:pPr>
        <w:spacing w:after="240"/>
        <w:jc w:val="both"/>
      </w:pPr>
      <w:r>
        <w:t>Staff reviewed the Commission’s Consumer Activity Tracking System records, and discovered that no complaints were recorded during the test year and four years prior for Country Walk</w:t>
      </w:r>
      <w:r w:rsidRPr="00AD5793">
        <w:t xml:space="preserve">. Staff requested all complaints </w:t>
      </w:r>
      <w:r>
        <w:t>received by</w:t>
      </w:r>
      <w:r w:rsidRPr="00AD5793">
        <w:t xml:space="preserve"> </w:t>
      </w:r>
      <w:r>
        <w:t>Country Walk</w:t>
      </w:r>
      <w:r w:rsidRPr="00AD5793">
        <w:t xml:space="preserve"> during the test year and four years prior, and the Utility</w:t>
      </w:r>
      <w:r>
        <w:t xml:space="preserve"> provided 31 complaints</w:t>
      </w:r>
      <w:r w:rsidRPr="00AD5793">
        <w:t xml:space="preserve"> </w:t>
      </w:r>
      <w:r>
        <w:t xml:space="preserve">it </w:t>
      </w:r>
      <w:r w:rsidRPr="00AD5793">
        <w:t>receive</w:t>
      </w:r>
      <w:r>
        <w:t>d</w:t>
      </w:r>
      <w:r w:rsidRPr="00AD5793">
        <w:t xml:space="preserve"> during this timeframe.</w:t>
      </w:r>
      <w:r>
        <w:t xml:space="preserve"> Table 1-1 shows the number of complaints, by subject and year, received by the Utility during the specified timeframe.</w:t>
      </w:r>
    </w:p>
    <w:p w:rsidR="005570E7" w:rsidRDefault="005570E7" w:rsidP="005570E7">
      <w:pPr>
        <w:spacing w:after="240"/>
        <w:jc w:val="both"/>
      </w:pPr>
    </w:p>
    <w:p w:rsidR="005570E7" w:rsidRDefault="005570E7" w:rsidP="005570E7">
      <w:pPr>
        <w:spacing w:after="240"/>
        <w:jc w:val="both"/>
      </w:pPr>
    </w:p>
    <w:p w:rsidR="005570E7" w:rsidRDefault="005570E7" w:rsidP="005570E7">
      <w:pPr>
        <w:pStyle w:val="TableNumber"/>
        <w:keepNext/>
      </w:pPr>
      <w:r>
        <w:t xml:space="preserve">Table </w:t>
      </w:r>
      <w:fldSimple w:instr=" SEQ Issue \c ">
        <w:r w:rsidR="005E2610">
          <w:rPr>
            <w:noProof/>
          </w:rPr>
          <w:t>1</w:t>
        </w:r>
      </w:fldSimple>
      <w:r>
        <w:t>-1</w:t>
      </w:r>
    </w:p>
    <w:p w:rsidR="005570E7" w:rsidRDefault="005570E7" w:rsidP="005570E7">
      <w:pPr>
        <w:pStyle w:val="TableTitle"/>
        <w:keepNext/>
      </w:pPr>
      <w:r>
        <w:t>Number of Utility Complaints by Subject</w:t>
      </w:r>
    </w:p>
    <w:tbl>
      <w:tblPr>
        <w:tblStyle w:val="TableGrid"/>
        <w:tblW w:w="0" w:type="auto"/>
        <w:jc w:val="center"/>
        <w:tblLook w:val="04A0" w:firstRow="1" w:lastRow="0" w:firstColumn="1" w:lastColumn="0" w:noHBand="0" w:noVBand="1"/>
      </w:tblPr>
      <w:tblGrid>
        <w:gridCol w:w="3309"/>
        <w:gridCol w:w="849"/>
        <w:gridCol w:w="849"/>
        <w:gridCol w:w="849"/>
        <w:gridCol w:w="849"/>
        <w:gridCol w:w="849"/>
        <w:gridCol w:w="849"/>
      </w:tblGrid>
      <w:tr w:rsidR="005570E7" w:rsidTr="002E1A4C">
        <w:trPr>
          <w:trHeight w:val="255"/>
          <w:jc w:val="center"/>
        </w:trPr>
        <w:tc>
          <w:tcPr>
            <w:tcW w:w="3309" w:type="dxa"/>
          </w:tcPr>
          <w:p w:rsidR="005570E7" w:rsidRPr="009049D1" w:rsidRDefault="005570E7" w:rsidP="002E1A4C">
            <w:pPr>
              <w:jc w:val="center"/>
              <w:rPr>
                <w:b/>
              </w:rPr>
            </w:pPr>
            <w:r w:rsidRPr="009049D1">
              <w:rPr>
                <w:b/>
              </w:rPr>
              <w:t>Subject of Complaint</w:t>
            </w:r>
          </w:p>
        </w:tc>
        <w:tc>
          <w:tcPr>
            <w:tcW w:w="849" w:type="dxa"/>
          </w:tcPr>
          <w:p w:rsidR="005570E7" w:rsidRPr="009049D1" w:rsidRDefault="005570E7" w:rsidP="002E1A4C">
            <w:pPr>
              <w:jc w:val="center"/>
              <w:rPr>
                <w:b/>
              </w:rPr>
            </w:pPr>
            <w:r>
              <w:rPr>
                <w:b/>
              </w:rPr>
              <w:t>2020</w:t>
            </w:r>
          </w:p>
        </w:tc>
        <w:tc>
          <w:tcPr>
            <w:tcW w:w="849" w:type="dxa"/>
          </w:tcPr>
          <w:p w:rsidR="005570E7" w:rsidRPr="009049D1" w:rsidRDefault="005570E7" w:rsidP="002E1A4C">
            <w:pPr>
              <w:jc w:val="center"/>
              <w:rPr>
                <w:b/>
              </w:rPr>
            </w:pPr>
            <w:r>
              <w:rPr>
                <w:b/>
              </w:rPr>
              <w:t>2021</w:t>
            </w:r>
          </w:p>
        </w:tc>
        <w:tc>
          <w:tcPr>
            <w:tcW w:w="849" w:type="dxa"/>
          </w:tcPr>
          <w:p w:rsidR="005570E7" w:rsidRPr="009049D1" w:rsidRDefault="005570E7" w:rsidP="002E1A4C">
            <w:pPr>
              <w:jc w:val="center"/>
              <w:rPr>
                <w:b/>
              </w:rPr>
            </w:pPr>
            <w:r>
              <w:rPr>
                <w:b/>
              </w:rPr>
              <w:t>2022</w:t>
            </w:r>
          </w:p>
        </w:tc>
        <w:tc>
          <w:tcPr>
            <w:tcW w:w="849" w:type="dxa"/>
          </w:tcPr>
          <w:p w:rsidR="005570E7" w:rsidRPr="009049D1" w:rsidRDefault="005570E7" w:rsidP="002E1A4C">
            <w:pPr>
              <w:jc w:val="center"/>
              <w:rPr>
                <w:b/>
              </w:rPr>
            </w:pPr>
            <w:r>
              <w:rPr>
                <w:b/>
              </w:rPr>
              <w:t>2023</w:t>
            </w:r>
          </w:p>
        </w:tc>
        <w:tc>
          <w:tcPr>
            <w:tcW w:w="849" w:type="dxa"/>
          </w:tcPr>
          <w:p w:rsidR="005570E7" w:rsidRPr="009049D1" w:rsidRDefault="005570E7" w:rsidP="002E1A4C">
            <w:pPr>
              <w:jc w:val="center"/>
              <w:rPr>
                <w:b/>
              </w:rPr>
            </w:pPr>
            <w:r>
              <w:rPr>
                <w:b/>
              </w:rPr>
              <w:t>2024</w:t>
            </w:r>
          </w:p>
        </w:tc>
        <w:tc>
          <w:tcPr>
            <w:tcW w:w="849" w:type="dxa"/>
          </w:tcPr>
          <w:p w:rsidR="005570E7" w:rsidRPr="009049D1" w:rsidRDefault="005570E7" w:rsidP="002E1A4C">
            <w:pPr>
              <w:jc w:val="center"/>
              <w:rPr>
                <w:b/>
              </w:rPr>
            </w:pPr>
            <w:r w:rsidRPr="009049D1">
              <w:rPr>
                <w:b/>
              </w:rPr>
              <w:t>Total</w:t>
            </w:r>
          </w:p>
        </w:tc>
      </w:tr>
      <w:tr w:rsidR="005570E7" w:rsidTr="002E1A4C">
        <w:trPr>
          <w:trHeight w:val="255"/>
          <w:jc w:val="center"/>
        </w:trPr>
        <w:tc>
          <w:tcPr>
            <w:tcW w:w="3309" w:type="dxa"/>
          </w:tcPr>
          <w:p w:rsidR="005570E7" w:rsidRDefault="005570E7" w:rsidP="002E1A4C">
            <w:r>
              <w:t>Water Service Interruption</w:t>
            </w:r>
          </w:p>
        </w:tc>
        <w:tc>
          <w:tcPr>
            <w:tcW w:w="849" w:type="dxa"/>
          </w:tcPr>
          <w:p w:rsidR="005570E7" w:rsidRDefault="005570E7" w:rsidP="002E1A4C">
            <w:pPr>
              <w:jc w:val="center"/>
            </w:pPr>
            <w:r>
              <w:t>4</w:t>
            </w:r>
          </w:p>
        </w:tc>
        <w:tc>
          <w:tcPr>
            <w:tcW w:w="849" w:type="dxa"/>
          </w:tcPr>
          <w:p w:rsidR="005570E7" w:rsidRDefault="005570E7" w:rsidP="002E1A4C">
            <w:pPr>
              <w:jc w:val="center"/>
            </w:pPr>
            <w:r>
              <w:t>0</w:t>
            </w:r>
          </w:p>
        </w:tc>
        <w:tc>
          <w:tcPr>
            <w:tcW w:w="849" w:type="dxa"/>
          </w:tcPr>
          <w:p w:rsidR="005570E7" w:rsidRDefault="005570E7" w:rsidP="002E1A4C">
            <w:pPr>
              <w:jc w:val="center"/>
            </w:pPr>
            <w:r>
              <w:t>3</w:t>
            </w:r>
          </w:p>
        </w:tc>
        <w:tc>
          <w:tcPr>
            <w:tcW w:w="849" w:type="dxa"/>
          </w:tcPr>
          <w:p w:rsidR="005570E7" w:rsidRDefault="005570E7" w:rsidP="002E1A4C">
            <w:pPr>
              <w:jc w:val="center"/>
            </w:pPr>
            <w:r>
              <w:t>7</w:t>
            </w:r>
          </w:p>
        </w:tc>
        <w:tc>
          <w:tcPr>
            <w:tcW w:w="849" w:type="dxa"/>
          </w:tcPr>
          <w:p w:rsidR="005570E7" w:rsidRDefault="005570E7" w:rsidP="002E1A4C">
            <w:pPr>
              <w:jc w:val="center"/>
            </w:pPr>
            <w:r>
              <w:t>2</w:t>
            </w:r>
          </w:p>
        </w:tc>
        <w:tc>
          <w:tcPr>
            <w:tcW w:w="849" w:type="dxa"/>
          </w:tcPr>
          <w:p w:rsidR="005570E7" w:rsidRDefault="005570E7" w:rsidP="002E1A4C">
            <w:pPr>
              <w:jc w:val="center"/>
            </w:pPr>
            <w:r>
              <w:t>16</w:t>
            </w:r>
          </w:p>
        </w:tc>
      </w:tr>
      <w:tr w:rsidR="005570E7" w:rsidTr="002E1A4C">
        <w:trPr>
          <w:trHeight w:val="255"/>
          <w:jc w:val="center"/>
        </w:trPr>
        <w:tc>
          <w:tcPr>
            <w:tcW w:w="3309" w:type="dxa"/>
          </w:tcPr>
          <w:p w:rsidR="005570E7" w:rsidRDefault="005570E7" w:rsidP="002E1A4C">
            <w:r>
              <w:t>Pressure Issue</w:t>
            </w:r>
          </w:p>
        </w:tc>
        <w:tc>
          <w:tcPr>
            <w:tcW w:w="849" w:type="dxa"/>
          </w:tcPr>
          <w:p w:rsidR="005570E7" w:rsidRDefault="005570E7" w:rsidP="002E1A4C">
            <w:pPr>
              <w:jc w:val="center"/>
            </w:pPr>
            <w:r>
              <w:t>3</w:t>
            </w:r>
          </w:p>
        </w:tc>
        <w:tc>
          <w:tcPr>
            <w:tcW w:w="849" w:type="dxa"/>
          </w:tcPr>
          <w:p w:rsidR="005570E7" w:rsidRDefault="005570E7" w:rsidP="002E1A4C">
            <w:pPr>
              <w:jc w:val="center"/>
            </w:pPr>
            <w:r>
              <w:t>1</w:t>
            </w:r>
          </w:p>
        </w:tc>
        <w:tc>
          <w:tcPr>
            <w:tcW w:w="849" w:type="dxa"/>
          </w:tcPr>
          <w:p w:rsidR="005570E7" w:rsidRDefault="005570E7" w:rsidP="002E1A4C">
            <w:pPr>
              <w:jc w:val="center"/>
            </w:pPr>
            <w:r>
              <w:t>2</w:t>
            </w:r>
          </w:p>
        </w:tc>
        <w:tc>
          <w:tcPr>
            <w:tcW w:w="849" w:type="dxa"/>
          </w:tcPr>
          <w:p w:rsidR="005570E7" w:rsidRDefault="005570E7" w:rsidP="002E1A4C">
            <w:pPr>
              <w:jc w:val="center"/>
            </w:pPr>
            <w:r>
              <w:t>3</w:t>
            </w:r>
          </w:p>
        </w:tc>
        <w:tc>
          <w:tcPr>
            <w:tcW w:w="849" w:type="dxa"/>
          </w:tcPr>
          <w:p w:rsidR="005570E7" w:rsidRDefault="005570E7" w:rsidP="002E1A4C">
            <w:pPr>
              <w:jc w:val="center"/>
            </w:pPr>
            <w:r>
              <w:t>1</w:t>
            </w:r>
          </w:p>
        </w:tc>
        <w:tc>
          <w:tcPr>
            <w:tcW w:w="849" w:type="dxa"/>
          </w:tcPr>
          <w:p w:rsidR="005570E7" w:rsidRDefault="005570E7" w:rsidP="002E1A4C">
            <w:pPr>
              <w:jc w:val="center"/>
            </w:pPr>
            <w:r>
              <w:t>10</w:t>
            </w:r>
          </w:p>
        </w:tc>
      </w:tr>
      <w:tr w:rsidR="005570E7" w:rsidTr="002E1A4C">
        <w:trPr>
          <w:trHeight w:val="255"/>
          <w:jc w:val="center"/>
        </w:trPr>
        <w:tc>
          <w:tcPr>
            <w:tcW w:w="3309" w:type="dxa"/>
          </w:tcPr>
          <w:p w:rsidR="005570E7" w:rsidRDefault="005570E7" w:rsidP="002E1A4C">
            <w:r>
              <w:t>Water Quality</w:t>
            </w:r>
          </w:p>
        </w:tc>
        <w:tc>
          <w:tcPr>
            <w:tcW w:w="849" w:type="dxa"/>
          </w:tcPr>
          <w:p w:rsidR="005570E7" w:rsidRDefault="005570E7" w:rsidP="002E1A4C">
            <w:pPr>
              <w:jc w:val="center"/>
            </w:pPr>
            <w:r>
              <w:t>2</w:t>
            </w:r>
          </w:p>
        </w:tc>
        <w:tc>
          <w:tcPr>
            <w:tcW w:w="849" w:type="dxa"/>
          </w:tcPr>
          <w:p w:rsidR="005570E7" w:rsidRDefault="005570E7" w:rsidP="002E1A4C">
            <w:pPr>
              <w:jc w:val="center"/>
            </w:pPr>
            <w:r>
              <w:t>0</w:t>
            </w:r>
          </w:p>
        </w:tc>
        <w:tc>
          <w:tcPr>
            <w:tcW w:w="849" w:type="dxa"/>
          </w:tcPr>
          <w:p w:rsidR="005570E7" w:rsidRDefault="005570E7" w:rsidP="002E1A4C">
            <w:pPr>
              <w:jc w:val="center"/>
            </w:pPr>
            <w:r>
              <w:t>0</w:t>
            </w:r>
          </w:p>
        </w:tc>
        <w:tc>
          <w:tcPr>
            <w:tcW w:w="849" w:type="dxa"/>
          </w:tcPr>
          <w:p w:rsidR="005570E7" w:rsidRDefault="005570E7" w:rsidP="002E1A4C">
            <w:pPr>
              <w:jc w:val="center"/>
            </w:pPr>
            <w:r>
              <w:t>2</w:t>
            </w:r>
          </w:p>
        </w:tc>
        <w:tc>
          <w:tcPr>
            <w:tcW w:w="849" w:type="dxa"/>
          </w:tcPr>
          <w:p w:rsidR="005570E7" w:rsidRDefault="005570E7" w:rsidP="002E1A4C">
            <w:pPr>
              <w:jc w:val="center"/>
            </w:pPr>
            <w:r>
              <w:t>1</w:t>
            </w:r>
          </w:p>
        </w:tc>
        <w:tc>
          <w:tcPr>
            <w:tcW w:w="849" w:type="dxa"/>
          </w:tcPr>
          <w:p w:rsidR="005570E7" w:rsidRDefault="005570E7" w:rsidP="002E1A4C">
            <w:pPr>
              <w:jc w:val="center"/>
            </w:pPr>
            <w:r>
              <w:t>5</w:t>
            </w:r>
          </w:p>
        </w:tc>
      </w:tr>
      <w:tr w:rsidR="005570E7" w:rsidTr="002E1A4C">
        <w:trPr>
          <w:trHeight w:val="241"/>
          <w:jc w:val="center"/>
        </w:trPr>
        <w:tc>
          <w:tcPr>
            <w:tcW w:w="3309" w:type="dxa"/>
          </w:tcPr>
          <w:p w:rsidR="005570E7" w:rsidRPr="00832141" w:rsidRDefault="005570E7" w:rsidP="002E1A4C">
            <w:pPr>
              <w:jc w:val="right"/>
              <w:rPr>
                <w:b/>
              </w:rPr>
            </w:pPr>
            <w:r w:rsidRPr="00832141">
              <w:rPr>
                <w:b/>
              </w:rPr>
              <w:t>Total</w:t>
            </w:r>
          </w:p>
        </w:tc>
        <w:tc>
          <w:tcPr>
            <w:tcW w:w="849" w:type="dxa"/>
          </w:tcPr>
          <w:p w:rsidR="005570E7" w:rsidRDefault="005570E7" w:rsidP="002E1A4C">
            <w:pPr>
              <w:jc w:val="center"/>
            </w:pPr>
            <w:r>
              <w:t>9</w:t>
            </w:r>
          </w:p>
        </w:tc>
        <w:tc>
          <w:tcPr>
            <w:tcW w:w="849" w:type="dxa"/>
          </w:tcPr>
          <w:p w:rsidR="005570E7" w:rsidRDefault="005570E7" w:rsidP="002E1A4C">
            <w:pPr>
              <w:jc w:val="center"/>
            </w:pPr>
            <w:r>
              <w:t>1</w:t>
            </w:r>
          </w:p>
        </w:tc>
        <w:tc>
          <w:tcPr>
            <w:tcW w:w="849" w:type="dxa"/>
          </w:tcPr>
          <w:p w:rsidR="005570E7" w:rsidRDefault="005570E7" w:rsidP="002E1A4C">
            <w:pPr>
              <w:jc w:val="center"/>
            </w:pPr>
            <w:r>
              <w:t>5</w:t>
            </w:r>
          </w:p>
        </w:tc>
        <w:tc>
          <w:tcPr>
            <w:tcW w:w="849" w:type="dxa"/>
          </w:tcPr>
          <w:p w:rsidR="005570E7" w:rsidRDefault="005570E7" w:rsidP="002E1A4C">
            <w:pPr>
              <w:jc w:val="center"/>
            </w:pPr>
            <w:r>
              <w:t>12</w:t>
            </w:r>
          </w:p>
        </w:tc>
        <w:tc>
          <w:tcPr>
            <w:tcW w:w="849" w:type="dxa"/>
          </w:tcPr>
          <w:p w:rsidR="005570E7" w:rsidRDefault="005570E7" w:rsidP="002E1A4C">
            <w:pPr>
              <w:jc w:val="center"/>
            </w:pPr>
            <w:r>
              <w:t>4</w:t>
            </w:r>
          </w:p>
        </w:tc>
        <w:tc>
          <w:tcPr>
            <w:tcW w:w="849" w:type="dxa"/>
          </w:tcPr>
          <w:p w:rsidR="005570E7" w:rsidRDefault="005570E7" w:rsidP="002E1A4C">
            <w:pPr>
              <w:jc w:val="center"/>
            </w:pPr>
            <w:r>
              <w:t>31</w:t>
            </w:r>
          </w:p>
        </w:tc>
      </w:tr>
    </w:tbl>
    <w:p w:rsidR="005570E7" w:rsidRPr="00566F1D" w:rsidRDefault="005570E7" w:rsidP="005570E7">
      <w:pPr>
        <w:pStyle w:val="TableSource"/>
        <w:tabs>
          <w:tab w:val="left" w:pos="2610"/>
        </w:tabs>
        <w:rPr>
          <w:sz w:val="20"/>
        </w:rPr>
      </w:pPr>
      <w:r>
        <w:rPr>
          <w:sz w:val="20"/>
        </w:rPr>
        <w:t xml:space="preserve">           </w:t>
      </w:r>
      <w:r w:rsidRPr="006F7173">
        <w:rPr>
          <w:sz w:val="20"/>
        </w:rPr>
        <w:t>Source:</w:t>
      </w:r>
      <w:r w:rsidRPr="00016EE4">
        <w:rPr>
          <w:sz w:val="20"/>
          <w:szCs w:val="20"/>
        </w:rPr>
        <w:t xml:space="preserve"> Utility responses to staff data requests</w:t>
      </w:r>
      <w:r w:rsidRPr="006F7173">
        <w:rPr>
          <w:sz w:val="20"/>
        </w:rPr>
        <w:t>.</w:t>
      </w:r>
    </w:p>
    <w:p w:rsidR="005570E7" w:rsidRDefault="005570E7" w:rsidP="005570E7">
      <w:pPr>
        <w:spacing w:after="240"/>
        <w:jc w:val="both"/>
      </w:pPr>
      <w:r>
        <w:t>The water service interruption complaints were due to an electrical relay at the high service pump going bad and the compressor at the hydropneumatic storage tank not running in 2022 and 2023,</w:t>
      </w:r>
      <w:r>
        <w:rPr>
          <w:rStyle w:val="FootnoteReference"/>
        </w:rPr>
        <w:footnoteReference w:id="7"/>
      </w:r>
      <w:r>
        <w:t xml:space="preserve"> and a main break in 2020. Country Walk made repairs and restored the service. The pressure issue complaints were due to various reasons including clogged service lines, a transfer pump had tripped, and home filters being clogged. The Utility unclogged the lines and reset the systems.</w:t>
      </w:r>
      <w:r>
        <w:rPr>
          <w:rStyle w:val="FootnoteReference"/>
        </w:rPr>
        <w:footnoteReference w:id="8"/>
      </w:r>
      <w:r>
        <w:t xml:space="preserve"> The water quality complaints were about the water smell and color. In response, Country Walk flushed the water at the homes, valves, and the main lines to resolve the issues.</w:t>
      </w:r>
      <w:r w:rsidRPr="000E6E17">
        <w:rPr>
          <w:rStyle w:val="FootnoteReference"/>
        </w:rPr>
        <w:t xml:space="preserve"> </w:t>
      </w:r>
      <w:r w:rsidRPr="000A5AE1">
        <w:t>Staff also requested all complaints received by the DEP during the test year and four years prior. The DEP responded that it did not receive any complaints during this timeframe.</w:t>
      </w:r>
      <w:r>
        <w:rPr>
          <w:rStyle w:val="FootnoteReference"/>
        </w:rPr>
        <w:footnoteReference w:id="9"/>
      </w:r>
    </w:p>
    <w:p w:rsidR="005570E7" w:rsidRDefault="005570E7" w:rsidP="005570E7">
      <w:pPr>
        <w:spacing w:after="240"/>
        <w:jc w:val="both"/>
      </w:pPr>
      <w:r>
        <w:t xml:space="preserve">A customer meeting was held on June 24, 2025. No customers spoke at the meeting. In addition, there were no customer comments filed in the docket file. </w:t>
      </w:r>
    </w:p>
    <w:p w:rsidR="005570E7" w:rsidRDefault="005570E7" w:rsidP="005570E7">
      <w:pPr>
        <w:jc w:val="both"/>
        <w:outlineLvl w:val="2"/>
        <w:rPr>
          <w:rFonts w:ascii="Arial" w:hAnsi="Arial" w:cs="Arial"/>
          <w:b/>
          <w:bCs/>
          <w:iCs/>
          <w:szCs w:val="28"/>
        </w:rPr>
      </w:pPr>
      <w:r>
        <w:rPr>
          <w:rFonts w:ascii="Arial" w:hAnsi="Arial" w:cs="Arial"/>
          <w:b/>
          <w:bCs/>
          <w:iCs/>
          <w:szCs w:val="28"/>
        </w:rPr>
        <w:t>Conclusion</w:t>
      </w:r>
    </w:p>
    <w:p w:rsidR="009455F4" w:rsidRDefault="005570E7" w:rsidP="005570E7">
      <w:pPr>
        <w:pStyle w:val="BodyText"/>
        <w:rPr>
          <w:bCs/>
        </w:rPr>
      </w:pPr>
      <w:r>
        <w:t>Country Walk</w:t>
      </w:r>
      <w:r w:rsidRPr="00392265">
        <w:rPr>
          <w:bCs/>
        </w:rPr>
        <w:t xml:space="preserve"> has been responsive to customer complaints and the quality</w:t>
      </w:r>
      <w:r>
        <w:rPr>
          <w:bCs/>
        </w:rPr>
        <w:t xml:space="preserve"> </w:t>
      </w:r>
      <w:r w:rsidRPr="00392265">
        <w:rPr>
          <w:bCs/>
        </w:rPr>
        <w:t>of the product is in compliance with the DEP</w:t>
      </w:r>
      <w:r>
        <w:rPr>
          <w:bCs/>
        </w:rPr>
        <w:t xml:space="preserve"> </w:t>
      </w:r>
      <w:r w:rsidRPr="00392265">
        <w:rPr>
          <w:bCs/>
        </w:rPr>
        <w:t>standards; therefore, staff recommends that the quality of ser</w:t>
      </w:r>
      <w:r w:rsidR="009455F4">
        <w:rPr>
          <w:bCs/>
        </w:rPr>
        <w:t>vice be considered satisfactory.</w:t>
      </w:r>
    </w:p>
    <w:p w:rsidR="00DC1DC8" w:rsidRDefault="00DC1DC8" w:rsidP="005570E7">
      <w:pPr>
        <w:pStyle w:val="BodyText"/>
        <w:rPr>
          <w:bCs/>
        </w:rPr>
      </w:pPr>
    </w:p>
    <w:p w:rsidR="00DC1DC8" w:rsidRDefault="00DC1DC8" w:rsidP="005570E7">
      <w:pPr>
        <w:pStyle w:val="BodyText"/>
        <w:rPr>
          <w:bCs/>
        </w:rPr>
      </w:pPr>
      <w:r>
        <w:rPr>
          <w:bCs/>
        </w:rPr>
        <w:br w:type="page"/>
      </w:r>
    </w:p>
    <w:p w:rsidR="005570E7" w:rsidRDefault="005570E7" w:rsidP="005570E7">
      <w:pPr>
        <w:pStyle w:val="IssueHeading"/>
        <w:rPr>
          <w:vanish/>
          <w:specVanish/>
        </w:rPr>
      </w:pPr>
      <w:r w:rsidRPr="004C3641">
        <w:t xml:space="preserve">Issue </w:t>
      </w:r>
      <w:fldSimple w:instr=" SEQ Issue \* MERGEFORMAT ">
        <w:r w:rsidR="005E2610">
          <w:rPr>
            <w:noProof/>
          </w:rPr>
          <w:t>2</w:t>
        </w:r>
      </w:fldSimple>
      <w:r w:rsidRPr="004C3641">
        <w:t>:</w:t>
      </w:r>
      <w:r>
        <w:fldChar w:fldCharType="begin"/>
      </w:r>
      <w:r>
        <w:instrText xml:space="preserve"> TC "</w:instrText>
      </w:r>
      <w:r>
        <w:fldChar w:fldCharType="begin"/>
      </w:r>
      <w:r>
        <w:instrText xml:space="preserve"> SEQ issue \c </w:instrText>
      </w:r>
      <w:r>
        <w:fldChar w:fldCharType="separate"/>
      </w:r>
      <w:bookmarkStart w:id="19" w:name="_Toc205966105"/>
      <w:bookmarkStart w:id="20" w:name="_Toc206744434"/>
      <w:r w:rsidR="005E2610">
        <w:rPr>
          <w:noProof/>
        </w:rPr>
        <w:instrText>2</w:instrText>
      </w:r>
      <w:r>
        <w:fldChar w:fldCharType="end"/>
      </w:r>
      <w:r>
        <w:tab/>
        <w:instrText>Infrastructure and Operating Conditions</w:instrText>
      </w:r>
      <w:bookmarkEnd w:id="19"/>
      <w:bookmarkEnd w:id="20"/>
      <w:r>
        <w:instrText xml:space="preserve">" \l 1 </w:instrText>
      </w:r>
      <w:r>
        <w:fldChar w:fldCharType="end"/>
      </w:r>
      <w:r>
        <w:t> </w:t>
      </w:r>
    </w:p>
    <w:p w:rsidR="005570E7" w:rsidRDefault="005570E7" w:rsidP="005570E7">
      <w:pPr>
        <w:pStyle w:val="BodyText"/>
      </w:pPr>
      <w:r>
        <w:t> Is the infrastructure and operating conditions of Country Walk Utilities, Inc. in compliance with DEP regulations?</w:t>
      </w:r>
    </w:p>
    <w:p w:rsidR="005570E7" w:rsidRPr="004C3641" w:rsidRDefault="005570E7" w:rsidP="005570E7">
      <w:pPr>
        <w:pStyle w:val="IssueSubsectionHeading"/>
        <w:rPr>
          <w:vanish/>
          <w:specVanish/>
        </w:rPr>
      </w:pPr>
      <w:r w:rsidRPr="004C3641">
        <w:t>Recommendation: </w:t>
      </w:r>
    </w:p>
    <w:p w:rsidR="005570E7" w:rsidRDefault="000D153D" w:rsidP="005570E7">
      <w:pPr>
        <w:pStyle w:val="BodyText"/>
      </w:pPr>
      <w:r>
        <w:t> Yes.</w:t>
      </w:r>
      <w:r w:rsidR="005570E7">
        <w:t xml:space="preserve"> </w:t>
      </w:r>
      <w:r w:rsidR="005570E7" w:rsidRPr="004E3DC4">
        <w:t xml:space="preserve">The </w:t>
      </w:r>
      <w:r w:rsidR="005570E7">
        <w:t>Country Walk</w:t>
      </w:r>
      <w:r w:rsidR="005570E7" w:rsidRPr="004E3DC4">
        <w:t xml:space="preserve"> water system is currently in compliance with the DEP.</w:t>
      </w:r>
      <w:r w:rsidR="005570E7">
        <w:t xml:space="preserve"> (P. Buys)</w:t>
      </w:r>
    </w:p>
    <w:p w:rsidR="005570E7" w:rsidRPr="004C3641" w:rsidRDefault="005570E7" w:rsidP="005570E7">
      <w:pPr>
        <w:pStyle w:val="IssueSubsectionHeading"/>
        <w:rPr>
          <w:vanish/>
          <w:specVanish/>
        </w:rPr>
      </w:pPr>
      <w:r w:rsidRPr="004C3641">
        <w:t>Staff Analysis: </w:t>
      </w:r>
    </w:p>
    <w:p w:rsidR="005570E7" w:rsidRDefault="005570E7" w:rsidP="005570E7">
      <w:pPr>
        <w:pStyle w:val="BodyText"/>
      </w:pPr>
      <w:r>
        <w:t> Rule 25-30.225(2), F.A.C., requires each 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25-30.225, F.A.C. In making this determination, the Commission must consider testimony of the DEP and county health department officials, sanitary surveys for water systems, citations, violations, and consent orders issued to the Utility, customer testimony, comments, and complaints, and Utility testimony and responses to the aforementioned items.</w:t>
      </w:r>
    </w:p>
    <w:p w:rsidR="005570E7" w:rsidRDefault="005570E7" w:rsidP="005570E7">
      <w:pPr>
        <w:tabs>
          <w:tab w:val="left" w:pos="3810"/>
        </w:tabs>
        <w:jc w:val="both"/>
        <w:outlineLvl w:val="2"/>
        <w:rPr>
          <w:rFonts w:ascii="Arial" w:hAnsi="Arial" w:cs="Arial"/>
          <w:b/>
          <w:bCs/>
          <w:iCs/>
          <w:szCs w:val="28"/>
        </w:rPr>
      </w:pPr>
      <w:r>
        <w:rPr>
          <w:rFonts w:ascii="Arial" w:hAnsi="Arial" w:cs="Arial"/>
          <w:b/>
          <w:bCs/>
          <w:iCs/>
          <w:szCs w:val="28"/>
        </w:rPr>
        <w:t>Water System Operating Conditions</w:t>
      </w:r>
    </w:p>
    <w:p w:rsidR="005570E7" w:rsidRDefault="005570E7" w:rsidP="005570E7">
      <w:pPr>
        <w:jc w:val="both"/>
        <w:rPr>
          <w:color w:val="000000"/>
          <w:sz w:val="23"/>
          <w:szCs w:val="23"/>
        </w:rPr>
      </w:pPr>
      <w:r>
        <w:t xml:space="preserve">Country Walk’s water system has a permitted capacity of 100,600 gallons per day. The system has one </w:t>
      </w:r>
      <w:r w:rsidRPr="0014767D">
        <w:t>wel</w:t>
      </w:r>
      <w:r>
        <w:t xml:space="preserve">l with a pumping capacity of 80 gallons per minute (gpm), one hydropneumatic storage tank with a capacity of 5,000 gallons, and one ground storage tank with a capacity of 5,000 gallons. </w:t>
      </w:r>
      <w:r w:rsidRPr="00AB5579">
        <w:t xml:space="preserve">Groundwater from the well is treated through hypochlorination. Staff reviewed </w:t>
      </w:r>
      <w:r>
        <w:t>Country Walk</w:t>
      </w:r>
      <w:r w:rsidRPr="00AB5579">
        <w:t xml:space="preserve">’s </w:t>
      </w:r>
      <w:r>
        <w:t>most recent S</w:t>
      </w:r>
      <w:r w:rsidRPr="00AB5579">
        <w:t xml:space="preserve">anitary </w:t>
      </w:r>
      <w:r>
        <w:t>S</w:t>
      </w:r>
      <w:r w:rsidRPr="00AB5579">
        <w:t xml:space="preserve">urvey </w:t>
      </w:r>
      <w:r>
        <w:t>Report</w:t>
      </w:r>
      <w:r w:rsidRPr="00AB5579">
        <w:t xml:space="preserve"> </w:t>
      </w:r>
      <w:r>
        <w:t xml:space="preserve">(Report) </w:t>
      </w:r>
      <w:r w:rsidRPr="00AB5579">
        <w:t xml:space="preserve">conducted by the DEP to determine the Utility’s overall water facility compliance. A review of the </w:t>
      </w:r>
      <w:r>
        <w:t>Report dated</w:t>
      </w:r>
      <w:r w:rsidRPr="00AB5579">
        <w:t xml:space="preserve"> </w:t>
      </w:r>
      <w:r>
        <w:t>December 12, 2024</w:t>
      </w:r>
      <w:r w:rsidRPr="00AB5579">
        <w:t xml:space="preserve">, indicated that </w:t>
      </w:r>
      <w:r>
        <w:t>Country Walk</w:t>
      </w:r>
      <w:r w:rsidRPr="00AB5579">
        <w:t xml:space="preserve">’s water treatment facility </w:t>
      </w:r>
      <w:r>
        <w:t>was out of</w:t>
      </w:r>
      <w:r w:rsidRPr="00AB5579">
        <w:t xml:space="preserve"> compliance</w:t>
      </w:r>
      <w:r>
        <w:t>. The DEP found that the chlorine residual was over the maximum amount, there was no valve exercising plan available on site, the bacteriological sampling plan had the wrong number of service connections, the disinfection byproducts sampling plan needed updating with the correct sample requirements, and the ammonia container was not secured. Country Walk corrected all deficiencies, and the DEP found the Utility to be in compliance on February 25, 2025.</w:t>
      </w:r>
      <w:r>
        <w:rPr>
          <w:rStyle w:val="FootnoteReference"/>
        </w:rPr>
        <w:footnoteReference w:id="10"/>
      </w:r>
    </w:p>
    <w:p w:rsidR="005570E7" w:rsidRDefault="005570E7" w:rsidP="005570E7">
      <w:pPr>
        <w:jc w:val="both"/>
      </w:pPr>
    </w:p>
    <w:p w:rsidR="005570E7" w:rsidRDefault="005570E7" w:rsidP="005570E7">
      <w:pPr>
        <w:pStyle w:val="First-LevelSubheading"/>
      </w:pPr>
      <w:r>
        <w:t>Conclusion</w:t>
      </w:r>
    </w:p>
    <w:p w:rsidR="005570E7" w:rsidRDefault="005570E7" w:rsidP="005570E7">
      <w:pPr>
        <w:pStyle w:val="BodyText"/>
        <w:rPr>
          <w:bCs/>
        </w:rPr>
      </w:pPr>
      <w:r w:rsidRPr="00A66A04">
        <w:rPr>
          <w:bCs/>
        </w:rPr>
        <w:t>The Country Walk water system is currently in compliance with the DEP</w:t>
      </w:r>
      <w:r>
        <w:rPr>
          <w:bCs/>
        </w:rPr>
        <w:t>.</w:t>
      </w:r>
    </w:p>
    <w:p w:rsidR="00DC1DC8" w:rsidRDefault="00DC1DC8" w:rsidP="00DC1DC8">
      <w:pPr>
        <w:pStyle w:val="BodyText"/>
        <w:rPr>
          <w:bCs/>
        </w:rPr>
      </w:pPr>
      <w:r>
        <w:rPr>
          <w:bCs/>
        </w:rPr>
        <w:br w:type="page"/>
      </w:r>
    </w:p>
    <w:p w:rsidR="005570E7" w:rsidRDefault="005570E7" w:rsidP="005570E7">
      <w:pPr>
        <w:pStyle w:val="IssueHeading"/>
        <w:rPr>
          <w:vanish/>
          <w:specVanish/>
        </w:rPr>
      </w:pPr>
      <w:r w:rsidRPr="004C3641">
        <w:t xml:space="preserve">Issue </w:t>
      </w:r>
      <w:fldSimple w:instr=" SEQ Issue \* MERGEFORMAT ">
        <w:r w:rsidR="005E2610">
          <w:rPr>
            <w:noProof/>
          </w:rPr>
          <w:t>3</w:t>
        </w:r>
      </w:fldSimple>
      <w:r w:rsidRPr="004C3641">
        <w:t>:</w:t>
      </w:r>
      <w:r>
        <w:fldChar w:fldCharType="begin"/>
      </w:r>
      <w:r>
        <w:instrText xml:space="preserve"> TC "</w:instrText>
      </w:r>
      <w:r>
        <w:fldChar w:fldCharType="begin"/>
      </w:r>
      <w:r>
        <w:instrText xml:space="preserve"> SEQ issue \c </w:instrText>
      </w:r>
      <w:r>
        <w:fldChar w:fldCharType="separate"/>
      </w:r>
      <w:bookmarkStart w:id="21" w:name="_Toc205966106"/>
      <w:bookmarkStart w:id="22" w:name="_Toc206744435"/>
      <w:r w:rsidR="005E2610">
        <w:rPr>
          <w:noProof/>
        </w:rPr>
        <w:instrText>3</w:instrText>
      </w:r>
      <w:r>
        <w:fldChar w:fldCharType="end"/>
      </w:r>
      <w:r>
        <w:tab/>
        <w:instrText>Used and Useful</w:instrText>
      </w:r>
      <w:bookmarkEnd w:id="21"/>
      <w:bookmarkEnd w:id="22"/>
      <w:r>
        <w:instrText xml:space="preserve">" \l 1 </w:instrText>
      </w:r>
      <w:r>
        <w:fldChar w:fldCharType="end"/>
      </w:r>
      <w:r>
        <w:t> </w:t>
      </w:r>
    </w:p>
    <w:p w:rsidR="005570E7" w:rsidRDefault="005570E7" w:rsidP="005570E7">
      <w:pPr>
        <w:pStyle w:val="BodyText"/>
      </w:pPr>
      <w:r>
        <w:t> What are the used and useful percentages (U&amp;U) of Country Walk Utilities, Inc. water treatment plant (WTP) and water distribution system?</w:t>
      </w:r>
    </w:p>
    <w:p w:rsidR="005570E7" w:rsidRPr="004C3641" w:rsidRDefault="005570E7" w:rsidP="005570E7">
      <w:pPr>
        <w:pStyle w:val="IssueSubsectionHeading"/>
        <w:rPr>
          <w:vanish/>
          <w:specVanish/>
        </w:rPr>
      </w:pPr>
      <w:r w:rsidRPr="004C3641">
        <w:t>Recommendation: </w:t>
      </w:r>
    </w:p>
    <w:p w:rsidR="005570E7" w:rsidRDefault="005570E7" w:rsidP="005570E7">
      <w:pPr>
        <w:pStyle w:val="BodyText"/>
      </w:pPr>
      <w:r>
        <w:t xml:space="preserve"> Country Walk’s WTP, storage, and water distribution system should be considered 100 percent U&amp;U. </w:t>
      </w:r>
      <w:r>
        <w:rPr>
          <w:bCs/>
          <w:iCs/>
        </w:rPr>
        <w:t>No adjustment is recommended for</w:t>
      </w:r>
      <w:r w:rsidRPr="00232B08">
        <w:rPr>
          <w:bCs/>
          <w:iCs/>
        </w:rPr>
        <w:t xml:space="preserve"> excessive unaccounted for water (EUW)</w:t>
      </w:r>
      <w:r>
        <w:rPr>
          <w:bCs/>
          <w:iCs/>
        </w:rPr>
        <w:t>.</w:t>
      </w:r>
      <w:r>
        <w:t xml:space="preserve"> (P. Buys)</w:t>
      </w:r>
    </w:p>
    <w:p w:rsidR="005570E7" w:rsidRPr="004C3641" w:rsidRDefault="005570E7" w:rsidP="005570E7">
      <w:pPr>
        <w:pStyle w:val="IssueSubsectionHeading"/>
        <w:rPr>
          <w:vanish/>
          <w:specVanish/>
        </w:rPr>
      </w:pPr>
      <w:r w:rsidRPr="004C3641">
        <w:t>Staff Analysis: </w:t>
      </w:r>
    </w:p>
    <w:p w:rsidR="005570E7" w:rsidRDefault="005570E7" w:rsidP="005570E7">
      <w:pPr>
        <w:jc w:val="both"/>
      </w:pPr>
      <w:r>
        <w:t xml:space="preserve"> As stated in Issue 2, Country Walk’s water system has one </w:t>
      </w:r>
      <w:r w:rsidRPr="0014767D">
        <w:t>well</w:t>
      </w:r>
      <w:r>
        <w:t xml:space="preserve"> with a pumping capacity of 80 gpm, one hydropneumatic storage tank with a capacity of 5,000 gallons, and one ground storage tank with a capacity of 5,000 gallons. Country Walk’s water distribution system is composed of 3,815 feet of 2-inch polyvinyl chloride (PVC) pipe and 1,802 feet of 4-inch PVC pipe. There are no fire hydrants throughout the water distribution system.</w:t>
      </w:r>
    </w:p>
    <w:p w:rsidR="005570E7" w:rsidRDefault="005570E7" w:rsidP="005570E7">
      <w:pPr>
        <w:jc w:val="both"/>
      </w:pPr>
    </w:p>
    <w:p w:rsidR="005570E7" w:rsidRDefault="005570E7" w:rsidP="005570E7">
      <w:pPr>
        <w:jc w:val="both"/>
        <w:outlineLvl w:val="2"/>
        <w:rPr>
          <w:rFonts w:ascii="Arial" w:hAnsi="Arial" w:cs="Arial"/>
          <w:b/>
          <w:bCs/>
          <w:iCs/>
          <w:szCs w:val="28"/>
        </w:rPr>
      </w:pPr>
      <w:r>
        <w:rPr>
          <w:rFonts w:ascii="Arial" w:hAnsi="Arial" w:cs="Arial"/>
          <w:b/>
          <w:bCs/>
          <w:iCs/>
          <w:szCs w:val="28"/>
        </w:rPr>
        <w:t>Used and Useful Percentages</w:t>
      </w:r>
    </w:p>
    <w:p w:rsidR="005570E7" w:rsidRDefault="005570E7" w:rsidP="005570E7">
      <w:pPr>
        <w:jc w:val="both"/>
      </w:pPr>
      <w:r>
        <w:t>Rule 25-30.4325, F.A.C., addresses the method by which the U&amp;U of a water system is determined. In its last SARC, Country Walk’s WTP, storage, and water distribution system were found to be 100 percent U&amp;U.</w:t>
      </w:r>
      <w:r>
        <w:rPr>
          <w:rStyle w:val="FootnoteReference"/>
        </w:rPr>
        <w:footnoteReference w:id="11"/>
      </w:r>
      <w:r>
        <w:t xml:space="preserve"> </w:t>
      </w:r>
      <w:r w:rsidRPr="005C600B">
        <w:t>The Utility</w:t>
      </w:r>
      <w:r>
        <w:t xml:space="preserve"> has not increased the capacity of its WTP since rates were last established. The Utility’s water distribution system continues to only provide service to existing customers, the service area remains built out, and there continues to be no potential for expansion of the service area. Therefore, consistent with the Commission’s previous decision, staff recommends that the Utility’s WTP, storage, and water distribution system be considered 100 percent U&amp;U.</w:t>
      </w:r>
    </w:p>
    <w:p w:rsidR="005570E7" w:rsidRDefault="005570E7" w:rsidP="005570E7">
      <w:pPr>
        <w:jc w:val="both"/>
      </w:pPr>
    </w:p>
    <w:p w:rsidR="005570E7" w:rsidRDefault="005570E7" w:rsidP="005570E7">
      <w:pPr>
        <w:jc w:val="both"/>
        <w:outlineLvl w:val="2"/>
        <w:rPr>
          <w:rFonts w:ascii="Arial" w:hAnsi="Arial" w:cs="Arial"/>
          <w:b/>
          <w:bCs/>
          <w:iCs/>
          <w:szCs w:val="28"/>
        </w:rPr>
      </w:pPr>
      <w:r>
        <w:rPr>
          <w:rFonts w:ascii="Arial" w:hAnsi="Arial" w:cs="Arial"/>
          <w:b/>
          <w:bCs/>
          <w:iCs/>
          <w:szCs w:val="28"/>
        </w:rPr>
        <w:t>Excessive Unaccounted for Water</w:t>
      </w:r>
    </w:p>
    <w:p w:rsidR="005570E7" w:rsidRDefault="005570E7" w:rsidP="005570E7">
      <w:pPr>
        <w:spacing w:after="240"/>
        <w:jc w:val="both"/>
      </w:pPr>
      <w:r>
        <w:t>Rule 25-30.4325, F.A.C., additionally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w:t>
      </w:r>
    </w:p>
    <w:p w:rsidR="005570E7" w:rsidRDefault="005570E7" w:rsidP="005570E7">
      <w:pPr>
        <w:jc w:val="both"/>
      </w:pPr>
      <w:r>
        <w:t>EUW is calculated by subtracting both the gallons sold to customers and the gallons used for other services, such as flushing, from the total gallons pumped and purchased for the test year, and dividing by the sum of gallons pumped and purchased. The amount in excess of 10 percent, if any, is the EUW percentage.</w:t>
      </w:r>
    </w:p>
    <w:p w:rsidR="005570E7" w:rsidRDefault="005570E7" w:rsidP="005570E7">
      <w:pPr>
        <w:jc w:val="both"/>
      </w:pPr>
    </w:p>
    <w:p w:rsidR="005570E7" w:rsidRDefault="005570E7" w:rsidP="005570E7">
      <w:pPr>
        <w:jc w:val="both"/>
      </w:pPr>
      <w:r>
        <w:t>Based on monthly operating reports, Country Walk produced 2,257,700</w:t>
      </w:r>
      <w:r w:rsidRPr="009B4626">
        <w:t xml:space="preserve"> </w:t>
      </w:r>
      <w:r w:rsidRPr="007342BD">
        <w:t>gallo</w:t>
      </w:r>
      <w:r>
        <w:t xml:space="preserve">ns of water from November 1, 2023, through October 31, 2024. No water was purchased during the test year. From the audit completed by staff, the Utility sold </w:t>
      </w:r>
      <w:r w:rsidRPr="005E5D30">
        <w:t>1,9</w:t>
      </w:r>
      <w:r>
        <w:t>77</w:t>
      </w:r>
      <w:r w:rsidRPr="005E5D30">
        <w:t>,000</w:t>
      </w:r>
      <w:r w:rsidRPr="00CE5242">
        <w:t xml:space="preserve"> </w:t>
      </w:r>
      <w:r>
        <w:t xml:space="preserve">gallons of water to customers. The Utility estimated 351,200 gallons of water usage for line flushing and main breaks. The calculation ([2,257,700 + 0 – </w:t>
      </w:r>
      <w:r w:rsidRPr="005E5D30">
        <w:t>1,9</w:t>
      </w:r>
      <w:r>
        <w:t>77</w:t>
      </w:r>
      <w:r w:rsidRPr="005E5D30">
        <w:t>,000</w:t>
      </w:r>
      <w:r>
        <w:t xml:space="preserve"> – 351,200] / [2,257,700 + 0]) results in no unaccounted for water.</w:t>
      </w:r>
      <w:r w:rsidRPr="00A27CD1">
        <w:t xml:space="preserve"> </w:t>
      </w:r>
      <w:r w:rsidRPr="00764E88">
        <w:t>Therefore, there is</w:t>
      </w:r>
      <w:r>
        <w:t xml:space="preserve"> no</w:t>
      </w:r>
      <w:r w:rsidRPr="00764E88">
        <w:t xml:space="preserve"> EUW</w:t>
      </w:r>
      <w:r>
        <w:t xml:space="preserve"> based on this analysis</w:t>
      </w:r>
      <w:r w:rsidRPr="00764E88">
        <w:t>.</w:t>
      </w:r>
      <w:r>
        <w:t xml:space="preserve"> </w:t>
      </w:r>
      <w:r w:rsidRPr="00764E88">
        <w:t xml:space="preserve">Staff recommends that </w:t>
      </w:r>
      <w:r>
        <w:t xml:space="preserve">no adjustments </w:t>
      </w:r>
      <w:r w:rsidRPr="00764E88">
        <w:t>be made to purchased power and chemicals</w:t>
      </w:r>
      <w:r>
        <w:t>.</w:t>
      </w:r>
    </w:p>
    <w:p w:rsidR="005570E7" w:rsidRDefault="005570E7" w:rsidP="005570E7">
      <w:pPr>
        <w:jc w:val="both"/>
      </w:pPr>
    </w:p>
    <w:p w:rsidR="005570E7" w:rsidRDefault="005570E7" w:rsidP="005570E7">
      <w:pPr>
        <w:jc w:val="both"/>
      </w:pPr>
    </w:p>
    <w:p w:rsidR="005570E7" w:rsidRDefault="005570E7" w:rsidP="005570E7">
      <w:pPr>
        <w:jc w:val="both"/>
      </w:pPr>
    </w:p>
    <w:p w:rsidR="005570E7" w:rsidRDefault="005570E7" w:rsidP="005570E7">
      <w:pPr>
        <w:jc w:val="both"/>
        <w:outlineLvl w:val="2"/>
        <w:rPr>
          <w:rFonts w:ascii="Arial" w:hAnsi="Arial" w:cs="Arial"/>
          <w:b/>
          <w:bCs/>
          <w:iCs/>
          <w:szCs w:val="28"/>
        </w:rPr>
      </w:pPr>
      <w:r>
        <w:rPr>
          <w:rFonts w:ascii="Arial" w:hAnsi="Arial" w:cs="Arial"/>
          <w:b/>
          <w:bCs/>
          <w:iCs/>
          <w:szCs w:val="28"/>
        </w:rPr>
        <w:t>Conclusion</w:t>
      </w:r>
    </w:p>
    <w:p w:rsidR="005570E7" w:rsidRDefault="005570E7" w:rsidP="005570E7">
      <w:pPr>
        <w:pStyle w:val="BodyText"/>
      </w:pPr>
      <w:r>
        <w:t xml:space="preserve">Country Walk’s WTP, storage, and water distribution system should be considered 100 percent U&amp;U. </w:t>
      </w:r>
      <w:r>
        <w:rPr>
          <w:bCs/>
          <w:iCs/>
        </w:rPr>
        <w:t>No adjustment is recommended for</w:t>
      </w:r>
      <w:r w:rsidRPr="00232B08">
        <w:rPr>
          <w:bCs/>
          <w:iCs/>
        </w:rPr>
        <w:t xml:space="preserve"> </w:t>
      </w:r>
      <w:r>
        <w:rPr>
          <w:bCs/>
          <w:iCs/>
        </w:rPr>
        <w:t>EUW.</w:t>
      </w:r>
    </w:p>
    <w:p w:rsidR="00DC1DC8" w:rsidRDefault="00DC1DC8" w:rsidP="00DC1DC8">
      <w:pPr>
        <w:pStyle w:val="BodyText"/>
        <w:rPr>
          <w:bCs/>
        </w:rPr>
      </w:pPr>
      <w:r>
        <w:rPr>
          <w:bCs/>
        </w:rPr>
        <w:br w:type="page"/>
      </w:r>
    </w:p>
    <w:p w:rsidR="005570E7" w:rsidRDefault="005570E7" w:rsidP="005570E7">
      <w:pPr>
        <w:pStyle w:val="IssueHeading"/>
        <w:rPr>
          <w:vanish/>
          <w:specVanish/>
        </w:rPr>
      </w:pPr>
      <w:r w:rsidRPr="004C3641">
        <w:t xml:space="preserve">Issue </w:t>
      </w:r>
      <w:fldSimple w:instr=" SEQ Issue \* MERGEFORMAT ">
        <w:r w:rsidR="005E2610">
          <w:rPr>
            <w:noProof/>
          </w:rPr>
          <w:t>4</w:t>
        </w:r>
      </w:fldSimple>
      <w:r w:rsidRPr="004C3641">
        <w:t>:</w:t>
      </w:r>
      <w:r>
        <w:fldChar w:fldCharType="begin"/>
      </w:r>
      <w:r>
        <w:instrText xml:space="preserve"> TC "</w:instrText>
      </w:r>
      <w:r>
        <w:fldChar w:fldCharType="begin"/>
      </w:r>
      <w:r>
        <w:instrText xml:space="preserve"> SEQ issue \c </w:instrText>
      </w:r>
      <w:r>
        <w:fldChar w:fldCharType="separate"/>
      </w:r>
      <w:bookmarkStart w:id="23" w:name="_Toc205966107"/>
      <w:bookmarkStart w:id="24" w:name="_Toc206744436"/>
      <w:r w:rsidR="005E2610">
        <w:rPr>
          <w:noProof/>
        </w:rPr>
        <w:instrText>4</w:instrText>
      </w:r>
      <w:r>
        <w:fldChar w:fldCharType="end"/>
      </w:r>
      <w:r>
        <w:tab/>
        <w:instrText>Average Test Year Rate Base</w:instrText>
      </w:r>
      <w:bookmarkEnd w:id="23"/>
      <w:bookmarkEnd w:id="24"/>
      <w:r>
        <w:instrText xml:space="preserve">" \l 1 </w:instrText>
      </w:r>
      <w:r>
        <w:fldChar w:fldCharType="end"/>
      </w:r>
      <w:r>
        <w:t> </w:t>
      </w:r>
    </w:p>
    <w:p w:rsidR="005570E7" w:rsidRDefault="005570E7" w:rsidP="005570E7">
      <w:pPr>
        <w:pStyle w:val="BodyText"/>
      </w:pPr>
      <w:r>
        <w:t> What is the appropriate average test year rate base for Country Walk Utilities, Inc.?</w:t>
      </w:r>
    </w:p>
    <w:p w:rsidR="005570E7" w:rsidRPr="004C3641" w:rsidRDefault="005570E7" w:rsidP="005570E7">
      <w:pPr>
        <w:pStyle w:val="IssueSubsectionHeading"/>
        <w:rPr>
          <w:vanish/>
          <w:specVanish/>
        </w:rPr>
      </w:pPr>
      <w:r w:rsidRPr="004C3641">
        <w:t>Recommendation: </w:t>
      </w:r>
    </w:p>
    <w:p w:rsidR="005570E7" w:rsidRDefault="005570E7" w:rsidP="005570E7">
      <w:pPr>
        <w:pStyle w:val="BodyText"/>
      </w:pPr>
      <w:r>
        <w:t> The appropriate average test year rate base for Country Walk Utilities, Inc. is $138,362. (Folkman, Cohn)</w:t>
      </w:r>
    </w:p>
    <w:p w:rsidR="005570E7" w:rsidRPr="004C3641" w:rsidRDefault="005570E7" w:rsidP="005570E7">
      <w:pPr>
        <w:pStyle w:val="IssueSubsectionHeading"/>
        <w:rPr>
          <w:vanish/>
          <w:specVanish/>
        </w:rPr>
      </w:pPr>
      <w:r w:rsidRPr="004C3641">
        <w:t>Staff Analysis: </w:t>
      </w:r>
    </w:p>
    <w:p w:rsidR="005570E7" w:rsidRPr="0074597E" w:rsidRDefault="005570E7" w:rsidP="005570E7">
      <w:pPr>
        <w:pStyle w:val="BodyText"/>
      </w:pPr>
      <w:r>
        <w:t> </w:t>
      </w:r>
      <w:r w:rsidRPr="0074597E">
        <w:t>The appropriate components of the Utility’s rate base include utility plant in service (UPIS), land and land rights, accumulated depreciation, contributions</w:t>
      </w:r>
      <w:r>
        <w:t xml:space="preserve"> </w:t>
      </w:r>
      <w:r w:rsidRPr="0074597E">
        <w:t>in</w:t>
      </w:r>
      <w:r>
        <w:t xml:space="preserve"> </w:t>
      </w:r>
      <w:r w:rsidRPr="0074597E">
        <w:t>aid</w:t>
      </w:r>
      <w:r>
        <w:t xml:space="preserve"> </w:t>
      </w:r>
      <w:r w:rsidRPr="0074597E">
        <w:t>of construction (CIAC), accumulated amortization of CIAC,</w:t>
      </w:r>
      <w:r>
        <w:t xml:space="preserve"> an acquisition adjustment,</w:t>
      </w:r>
      <w:r w:rsidRPr="0074597E">
        <w:t xml:space="preserve"> </w:t>
      </w:r>
      <w:r>
        <w:t xml:space="preserve">accumulated amortization of an </w:t>
      </w:r>
      <w:r w:rsidRPr="0074597E">
        <w:t>acquisition adjustment, and working capital. Staff selected the test year ended October 31, 2024 for the instant rate case. Commission audit staff determined that the Utility’s books and records are in compliance with the National Association of Regulatory Utility Commissioners’ Uniform System of Accounts (NARUC USOA). A summary of each component and the recommended adjustments are discussed below.</w:t>
      </w:r>
    </w:p>
    <w:p w:rsidR="005570E7" w:rsidRPr="0074597E" w:rsidRDefault="005570E7" w:rsidP="005570E7">
      <w:pPr>
        <w:rPr>
          <w:rFonts w:ascii="Arial" w:eastAsiaTheme="minorHAnsi" w:hAnsi="Arial" w:cs="Arial"/>
          <w:b/>
          <w:szCs w:val="22"/>
        </w:rPr>
      </w:pPr>
      <w:r w:rsidRPr="0074597E">
        <w:rPr>
          <w:rFonts w:ascii="Arial" w:eastAsiaTheme="minorHAnsi" w:hAnsi="Arial" w:cs="Arial"/>
          <w:b/>
          <w:szCs w:val="22"/>
        </w:rPr>
        <w:t>Utility Plant in Service</w:t>
      </w:r>
    </w:p>
    <w:p w:rsidR="005570E7" w:rsidRPr="0074597E" w:rsidRDefault="005570E7" w:rsidP="005570E7">
      <w:pPr>
        <w:spacing w:after="200"/>
        <w:jc w:val="both"/>
        <w:rPr>
          <w:rFonts w:eastAsiaTheme="minorHAnsi" w:cstheme="minorBidi"/>
          <w:szCs w:val="22"/>
        </w:rPr>
      </w:pPr>
      <w:r w:rsidRPr="0074597E">
        <w:rPr>
          <w:rFonts w:eastAsiaTheme="minorHAnsi" w:cstheme="minorBidi"/>
          <w:szCs w:val="22"/>
        </w:rPr>
        <w:t>The Utility recorded UPIS of $257,741. Staff reduced this</w:t>
      </w:r>
      <w:r>
        <w:rPr>
          <w:rFonts w:eastAsiaTheme="minorHAnsi" w:cstheme="minorBidi"/>
          <w:szCs w:val="22"/>
        </w:rPr>
        <w:t xml:space="preserve"> amount by $8,019 to reflect an</w:t>
      </w:r>
      <w:r w:rsidRPr="0074597E">
        <w:rPr>
          <w:rFonts w:eastAsiaTheme="minorHAnsi" w:cstheme="minorBidi"/>
          <w:szCs w:val="22"/>
        </w:rPr>
        <w:t xml:space="preserve"> averaging adjustment</w:t>
      </w:r>
      <w:r>
        <w:rPr>
          <w:rFonts w:eastAsiaTheme="minorHAnsi" w:cstheme="minorBidi"/>
          <w:szCs w:val="22"/>
        </w:rPr>
        <w:t>,</w:t>
      </w:r>
      <w:r w:rsidRPr="0074597E">
        <w:rPr>
          <w:rFonts w:eastAsiaTheme="minorHAnsi" w:cstheme="minorBidi"/>
          <w:szCs w:val="22"/>
        </w:rPr>
        <w:t xml:space="preserve"> and </w:t>
      </w:r>
      <w:r>
        <w:rPr>
          <w:rFonts w:eastAsiaTheme="minorHAnsi" w:cstheme="minorBidi"/>
          <w:szCs w:val="22"/>
        </w:rPr>
        <w:t xml:space="preserve">therefore </w:t>
      </w:r>
      <w:r w:rsidRPr="0074597E">
        <w:rPr>
          <w:rFonts w:eastAsiaTheme="minorHAnsi" w:cstheme="minorBidi"/>
          <w:szCs w:val="22"/>
        </w:rPr>
        <w:t>recommends a UPIS of $249,723.</w:t>
      </w:r>
    </w:p>
    <w:p w:rsidR="005570E7" w:rsidRPr="0074597E" w:rsidRDefault="005570E7" w:rsidP="005570E7">
      <w:pPr>
        <w:rPr>
          <w:rFonts w:ascii="Arial" w:eastAsiaTheme="minorHAnsi" w:hAnsi="Arial" w:cs="Arial"/>
          <w:b/>
          <w:szCs w:val="22"/>
        </w:rPr>
      </w:pPr>
      <w:r w:rsidRPr="0074597E">
        <w:rPr>
          <w:rFonts w:ascii="Arial" w:eastAsiaTheme="minorHAnsi" w:hAnsi="Arial" w:cs="Arial"/>
          <w:b/>
          <w:szCs w:val="22"/>
        </w:rPr>
        <w:t>Land and Land Rights</w:t>
      </w:r>
    </w:p>
    <w:p w:rsidR="005570E7" w:rsidRPr="0074597E" w:rsidRDefault="005570E7" w:rsidP="005570E7">
      <w:pPr>
        <w:spacing w:after="200"/>
        <w:jc w:val="both"/>
        <w:rPr>
          <w:rFonts w:eastAsiaTheme="minorHAnsi" w:cstheme="minorBidi"/>
          <w:szCs w:val="22"/>
        </w:rPr>
      </w:pPr>
      <w:r w:rsidRPr="0074597E">
        <w:rPr>
          <w:rFonts w:eastAsiaTheme="minorHAnsi" w:cstheme="minorBidi"/>
          <w:szCs w:val="22"/>
        </w:rPr>
        <w:t>The Utility recorded a test year land and land rights balance of $1,495. Staff did not make any adjustments to this account</w:t>
      </w:r>
      <w:r>
        <w:rPr>
          <w:rFonts w:eastAsiaTheme="minorHAnsi" w:cstheme="minorBidi"/>
          <w:szCs w:val="22"/>
        </w:rPr>
        <w:t>,</w:t>
      </w:r>
      <w:r w:rsidRPr="0074597E">
        <w:rPr>
          <w:rFonts w:eastAsiaTheme="minorHAnsi" w:cstheme="minorBidi"/>
          <w:szCs w:val="22"/>
        </w:rPr>
        <w:t xml:space="preserve"> and therefore recommends a land and land rights balance of $1,495.</w:t>
      </w:r>
    </w:p>
    <w:p w:rsidR="005570E7" w:rsidRPr="0074597E" w:rsidRDefault="005570E7" w:rsidP="005570E7">
      <w:pPr>
        <w:rPr>
          <w:rFonts w:ascii="Arial" w:eastAsiaTheme="minorHAnsi" w:hAnsi="Arial" w:cs="Arial"/>
          <w:b/>
          <w:szCs w:val="22"/>
        </w:rPr>
      </w:pPr>
      <w:r w:rsidRPr="0074597E">
        <w:rPr>
          <w:rFonts w:ascii="Arial" w:eastAsiaTheme="minorHAnsi" w:hAnsi="Arial" w:cs="Arial"/>
          <w:b/>
          <w:szCs w:val="22"/>
        </w:rPr>
        <w:t>Accumulated Depreciation</w:t>
      </w:r>
    </w:p>
    <w:p w:rsidR="005570E7" w:rsidRPr="0074597E" w:rsidRDefault="005570E7" w:rsidP="005570E7">
      <w:pPr>
        <w:spacing w:after="200"/>
        <w:jc w:val="both"/>
        <w:rPr>
          <w:rFonts w:eastAsiaTheme="minorHAnsi" w:cstheme="minorBidi"/>
          <w:szCs w:val="22"/>
        </w:rPr>
      </w:pPr>
      <w:r w:rsidRPr="0074597E">
        <w:rPr>
          <w:rFonts w:eastAsiaTheme="minorHAnsi" w:cstheme="minorBidi"/>
          <w:szCs w:val="22"/>
        </w:rPr>
        <w:t>The Utility recorded accumulated depreciation of $120,685. The Utility ba</w:t>
      </w:r>
      <w:r>
        <w:rPr>
          <w:rFonts w:eastAsiaTheme="minorHAnsi" w:cstheme="minorBidi"/>
          <w:szCs w:val="22"/>
        </w:rPr>
        <w:t>sed depreciation on the date its</w:t>
      </w:r>
      <w:r w:rsidRPr="0074597E">
        <w:rPr>
          <w:rFonts w:eastAsiaTheme="minorHAnsi" w:cstheme="minorBidi"/>
          <w:szCs w:val="22"/>
        </w:rPr>
        <w:t xml:space="preserve"> plant item</w:t>
      </w:r>
      <w:r>
        <w:rPr>
          <w:rFonts w:eastAsiaTheme="minorHAnsi" w:cstheme="minorBidi"/>
          <w:szCs w:val="22"/>
        </w:rPr>
        <w:t>s</w:t>
      </w:r>
      <w:r w:rsidRPr="0074597E">
        <w:rPr>
          <w:rFonts w:eastAsiaTheme="minorHAnsi" w:cstheme="minorBidi"/>
          <w:szCs w:val="22"/>
        </w:rPr>
        <w:t xml:space="preserve"> w</w:t>
      </w:r>
      <w:r>
        <w:rPr>
          <w:rFonts w:eastAsiaTheme="minorHAnsi" w:cstheme="minorBidi"/>
          <w:szCs w:val="22"/>
        </w:rPr>
        <w:t>ere</w:t>
      </w:r>
      <w:r w:rsidRPr="0074597E">
        <w:rPr>
          <w:rFonts w:eastAsiaTheme="minorHAnsi" w:cstheme="minorBidi"/>
          <w:szCs w:val="22"/>
        </w:rPr>
        <w:t xml:space="preserve"> placed in</w:t>
      </w:r>
      <w:r>
        <w:rPr>
          <w:rFonts w:eastAsiaTheme="minorHAnsi" w:cstheme="minorBidi"/>
          <w:szCs w:val="22"/>
        </w:rPr>
        <w:t>to</w:t>
      </w:r>
      <w:r w:rsidRPr="0074597E">
        <w:rPr>
          <w:rFonts w:eastAsiaTheme="minorHAnsi" w:cstheme="minorBidi"/>
          <w:szCs w:val="22"/>
        </w:rPr>
        <w:t xml:space="preserve"> service. </w:t>
      </w:r>
      <w:r>
        <w:rPr>
          <w:rFonts w:eastAsiaTheme="minorHAnsi" w:cstheme="minorBidi"/>
          <w:szCs w:val="22"/>
        </w:rPr>
        <w:t xml:space="preserve">Audit staff calculated depreciation expense on a half-year basis for the first year of service, which increased accumulated depreciation by $366. </w:t>
      </w:r>
      <w:r w:rsidRPr="0074597E">
        <w:rPr>
          <w:rFonts w:eastAsiaTheme="minorHAnsi" w:cstheme="minorBidi"/>
          <w:szCs w:val="22"/>
        </w:rPr>
        <w:t>Additionally, staff reduced this amount by $4,672 to reflect an averaging adjustment. Staff’s adjustments to accumulated depreciation result in a decrease of $4,306. Therefore, staff recommends an average accumulated depreciation balance of $116,380.</w:t>
      </w:r>
    </w:p>
    <w:p w:rsidR="005570E7" w:rsidRPr="0074597E" w:rsidRDefault="005570E7" w:rsidP="005570E7">
      <w:pPr>
        <w:rPr>
          <w:rFonts w:ascii="Arial" w:eastAsiaTheme="minorHAnsi" w:hAnsi="Arial" w:cs="Arial"/>
          <w:b/>
          <w:szCs w:val="22"/>
        </w:rPr>
      </w:pPr>
      <w:r w:rsidRPr="0074597E">
        <w:rPr>
          <w:rFonts w:ascii="Arial" w:eastAsiaTheme="minorHAnsi" w:hAnsi="Arial" w:cs="Arial"/>
          <w:b/>
          <w:szCs w:val="22"/>
        </w:rPr>
        <w:t>Contributions</w:t>
      </w:r>
      <w:r>
        <w:rPr>
          <w:rFonts w:ascii="Arial" w:eastAsiaTheme="minorHAnsi" w:hAnsi="Arial" w:cs="Arial"/>
          <w:b/>
          <w:szCs w:val="22"/>
        </w:rPr>
        <w:t xml:space="preserve"> I</w:t>
      </w:r>
      <w:r w:rsidRPr="0074597E">
        <w:rPr>
          <w:rFonts w:ascii="Arial" w:eastAsiaTheme="minorHAnsi" w:hAnsi="Arial" w:cs="Arial"/>
          <w:b/>
          <w:szCs w:val="22"/>
        </w:rPr>
        <w:t>n</w:t>
      </w:r>
      <w:r>
        <w:rPr>
          <w:rFonts w:ascii="Arial" w:eastAsiaTheme="minorHAnsi" w:hAnsi="Arial" w:cs="Arial"/>
          <w:b/>
          <w:szCs w:val="22"/>
        </w:rPr>
        <w:t xml:space="preserve"> A</w:t>
      </w:r>
      <w:r w:rsidRPr="0074597E">
        <w:rPr>
          <w:rFonts w:ascii="Arial" w:eastAsiaTheme="minorHAnsi" w:hAnsi="Arial" w:cs="Arial"/>
          <w:b/>
          <w:szCs w:val="22"/>
        </w:rPr>
        <w:t>id of Construction</w:t>
      </w:r>
    </w:p>
    <w:p w:rsidR="005570E7" w:rsidRPr="0074597E" w:rsidRDefault="005570E7" w:rsidP="005570E7">
      <w:pPr>
        <w:spacing w:after="200"/>
        <w:jc w:val="both"/>
        <w:rPr>
          <w:rFonts w:eastAsiaTheme="minorHAnsi" w:cstheme="minorBidi"/>
          <w:szCs w:val="22"/>
        </w:rPr>
      </w:pPr>
      <w:r w:rsidRPr="0074597E">
        <w:rPr>
          <w:rFonts w:eastAsiaTheme="minorHAnsi" w:cstheme="minorBidi"/>
          <w:szCs w:val="22"/>
        </w:rPr>
        <w:t>The Utility recorded CIAC of $24,200. Staff made no adjustments, and therefore recommends an average CIAC balance of $24,200.</w:t>
      </w:r>
    </w:p>
    <w:p w:rsidR="005570E7" w:rsidRPr="0074597E" w:rsidRDefault="005570E7" w:rsidP="005570E7">
      <w:pPr>
        <w:rPr>
          <w:rFonts w:ascii="Arial" w:eastAsiaTheme="minorHAnsi" w:hAnsi="Arial" w:cs="Arial"/>
          <w:szCs w:val="22"/>
        </w:rPr>
      </w:pPr>
      <w:r w:rsidRPr="0074597E">
        <w:rPr>
          <w:rFonts w:ascii="Arial" w:eastAsiaTheme="minorHAnsi" w:hAnsi="Arial" w:cs="Arial"/>
          <w:b/>
          <w:szCs w:val="22"/>
        </w:rPr>
        <w:t>Accumulated Amortization of CIAC</w:t>
      </w:r>
    </w:p>
    <w:p w:rsidR="005570E7" w:rsidRDefault="005570E7" w:rsidP="00DC7EA3">
      <w:pPr>
        <w:spacing w:after="200"/>
        <w:jc w:val="both"/>
        <w:rPr>
          <w:rFonts w:eastAsiaTheme="minorHAnsi" w:cstheme="minorBidi"/>
          <w:szCs w:val="22"/>
        </w:rPr>
      </w:pPr>
      <w:r w:rsidRPr="0074597E">
        <w:rPr>
          <w:rFonts w:eastAsiaTheme="minorHAnsi" w:cstheme="minorBidi"/>
          <w:szCs w:val="22"/>
        </w:rPr>
        <w:t>The Utility recorded accumulated amortization of CIAC of $24,200. The Utility used a composite rate for all CIAC</w:t>
      </w:r>
      <w:r>
        <w:rPr>
          <w:rFonts w:eastAsiaTheme="minorHAnsi" w:cstheme="minorBidi"/>
          <w:szCs w:val="22"/>
        </w:rPr>
        <w:t>-related</w:t>
      </w:r>
      <w:r w:rsidRPr="0074597E">
        <w:rPr>
          <w:rFonts w:eastAsiaTheme="minorHAnsi" w:cstheme="minorBidi"/>
          <w:szCs w:val="22"/>
        </w:rPr>
        <w:t xml:space="preserve"> accounts. </w:t>
      </w:r>
      <w:r>
        <w:rPr>
          <w:rFonts w:eastAsiaTheme="minorHAnsi" w:cstheme="minorBidi"/>
          <w:szCs w:val="22"/>
        </w:rPr>
        <w:t>However, per Rule 25-30.140(9)(b), F.A.C.,</w:t>
      </w:r>
      <w:r w:rsidRPr="0074597E">
        <w:rPr>
          <w:rFonts w:eastAsiaTheme="minorHAnsi" w:cstheme="minorBidi"/>
          <w:szCs w:val="22"/>
        </w:rPr>
        <w:t xml:space="preserve"> the </w:t>
      </w:r>
      <w:r>
        <w:rPr>
          <w:rFonts w:eastAsiaTheme="minorHAnsi" w:cstheme="minorBidi"/>
          <w:szCs w:val="22"/>
        </w:rPr>
        <w:t xml:space="preserve">specific depreciation </w:t>
      </w:r>
      <w:r w:rsidRPr="0074597E">
        <w:rPr>
          <w:rFonts w:eastAsiaTheme="minorHAnsi" w:cstheme="minorBidi"/>
          <w:szCs w:val="22"/>
        </w:rPr>
        <w:t xml:space="preserve">rates </w:t>
      </w:r>
      <w:r>
        <w:rPr>
          <w:rFonts w:eastAsiaTheme="minorHAnsi" w:cstheme="minorBidi"/>
          <w:szCs w:val="22"/>
        </w:rPr>
        <w:t>of</w:t>
      </w:r>
      <w:r w:rsidRPr="0074597E">
        <w:rPr>
          <w:rFonts w:eastAsiaTheme="minorHAnsi" w:cstheme="minorBidi"/>
          <w:szCs w:val="22"/>
        </w:rPr>
        <w:t xml:space="preserve"> the related plant accounts</w:t>
      </w:r>
      <w:r>
        <w:rPr>
          <w:rFonts w:eastAsiaTheme="minorHAnsi" w:cstheme="minorBidi"/>
          <w:szCs w:val="22"/>
        </w:rPr>
        <w:t xml:space="preserve"> should be used</w:t>
      </w:r>
      <w:r w:rsidRPr="0074597E">
        <w:rPr>
          <w:rFonts w:eastAsiaTheme="minorHAnsi" w:cstheme="minorBidi"/>
          <w:szCs w:val="22"/>
        </w:rPr>
        <w:t>, and</w:t>
      </w:r>
      <w:r>
        <w:rPr>
          <w:rFonts w:eastAsiaTheme="minorHAnsi" w:cstheme="minorBidi"/>
          <w:szCs w:val="22"/>
        </w:rPr>
        <w:t xml:space="preserve"> reserving the</w:t>
      </w:r>
      <w:r w:rsidRPr="0074597E">
        <w:rPr>
          <w:rFonts w:eastAsiaTheme="minorHAnsi" w:cstheme="minorBidi"/>
          <w:szCs w:val="22"/>
        </w:rPr>
        <w:t xml:space="preserve"> use </w:t>
      </w:r>
      <w:r>
        <w:rPr>
          <w:rFonts w:eastAsiaTheme="minorHAnsi" w:cstheme="minorBidi"/>
          <w:szCs w:val="22"/>
        </w:rPr>
        <w:t xml:space="preserve">of </w:t>
      </w:r>
      <w:r w:rsidRPr="0074597E">
        <w:rPr>
          <w:rFonts w:eastAsiaTheme="minorHAnsi" w:cstheme="minorBidi"/>
          <w:szCs w:val="22"/>
        </w:rPr>
        <w:t>a composite rate</w:t>
      </w:r>
      <w:r>
        <w:rPr>
          <w:rFonts w:eastAsiaTheme="minorHAnsi" w:cstheme="minorBidi"/>
          <w:szCs w:val="22"/>
        </w:rPr>
        <w:t xml:space="preserve"> when the specific associated plant accounts are unknown</w:t>
      </w:r>
      <w:r w:rsidRPr="0074597E">
        <w:rPr>
          <w:rFonts w:eastAsiaTheme="minorHAnsi" w:cstheme="minorBidi"/>
          <w:szCs w:val="22"/>
        </w:rPr>
        <w:t>. As such, audit staff reduced this amount by $1,641. Staff</w:t>
      </w:r>
      <w:r w:rsidR="00FE68F7">
        <w:rPr>
          <w:rFonts w:eastAsiaTheme="minorHAnsi" w:cstheme="minorBidi"/>
          <w:szCs w:val="22"/>
        </w:rPr>
        <w:t xml:space="preserve"> then</w:t>
      </w:r>
      <w:r w:rsidRPr="0074597E">
        <w:rPr>
          <w:rFonts w:eastAsiaTheme="minorHAnsi" w:cstheme="minorBidi"/>
          <w:szCs w:val="22"/>
        </w:rPr>
        <w:t xml:space="preserve"> increased this amount by $821 to reflect an averaging adjustment. Therefore, staff recommends an</w:t>
      </w:r>
      <w:r>
        <w:rPr>
          <w:rFonts w:eastAsiaTheme="minorHAnsi" w:cstheme="minorBidi"/>
          <w:szCs w:val="22"/>
        </w:rPr>
        <w:t xml:space="preserve"> average</w:t>
      </w:r>
      <w:r w:rsidRPr="0074597E">
        <w:rPr>
          <w:rFonts w:eastAsiaTheme="minorHAnsi" w:cstheme="minorBidi"/>
          <w:szCs w:val="22"/>
        </w:rPr>
        <w:t xml:space="preserve"> accumulated amortizati</w:t>
      </w:r>
      <w:r>
        <w:rPr>
          <w:rFonts w:eastAsiaTheme="minorHAnsi" w:cstheme="minorBidi"/>
          <w:szCs w:val="22"/>
        </w:rPr>
        <w:t xml:space="preserve">on of CIAC balance of $23,380. </w:t>
      </w:r>
    </w:p>
    <w:p w:rsidR="00DC7EA3" w:rsidRDefault="00DC7EA3" w:rsidP="00DC7EA3">
      <w:pPr>
        <w:spacing w:after="200"/>
        <w:jc w:val="both"/>
        <w:rPr>
          <w:rFonts w:eastAsiaTheme="minorHAnsi" w:cstheme="minorBidi"/>
          <w:szCs w:val="22"/>
        </w:rPr>
      </w:pPr>
    </w:p>
    <w:p w:rsidR="00DC7EA3" w:rsidRDefault="00DC7EA3" w:rsidP="00DC7EA3">
      <w:pPr>
        <w:spacing w:after="200"/>
        <w:jc w:val="both"/>
        <w:rPr>
          <w:rFonts w:eastAsiaTheme="minorHAnsi" w:cstheme="minorBidi"/>
          <w:szCs w:val="22"/>
        </w:rPr>
      </w:pPr>
    </w:p>
    <w:p w:rsidR="00DC7EA3" w:rsidRPr="00DC7EA3" w:rsidRDefault="00DC7EA3" w:rsidP="00DC7EA3">
      <w:pPr>
        <w:spacing w:after="200"/>
        <w:jc w:val="both"/>
        <w:rPr>
          <w:rFonts w:eastAsiaTheme="minorHAnsi" w:cstheme="minorBidi"/>
          <w:szCs w:val="22"/>
        </w:rPr>
      </w:pPr>
    </w:p>
    <w:p w:rsidR="005570E7" w:rsidRPr="0074597E" w:rsidRDefault="005570E7" w:rsidP="005570E7">
      <w:pPr>
        <w:spacing w:line="276" w:lineRule="auto"/>
        <w:rPr>
          <w:rFonts w:ascii="Arial" w:eastAsiaTheme="minorHAnsi" w:hAnsi="Arial" w:cs="Arial"/>
          <w:b/>
          <w:szCs w:val="22"/>
        </w:rPr>
      </w:pPr>
      <w:r w:rsidRPr="0074597E">
        <w:rPr>
          <w:rFonts w:ascii="Arial" w:eastAsiaTheme="minorHAnsi" w:hAnsi="Arial" w:cs="Arial"/>
          <w:b/>
          <w:szCs w:val="22"/>
        </w:rPr>
        <w:t>Acquisition Adjustment</w:t>
      </w:r>
    </w:p>
    <w:p w:rsidR="005570E7" w:rsidRPr="0074597E" w:rsidRDefault="005570E7" w:rsidP="005570E7">
      <w:pPr>
        <w:spacing w:after="200"/>
        <w:jc w:val="both"/>
        <w:rPr>
          <w:rFonts w:eastAsiaTheme="minorHAnsi" w:cstheme="minorBidi"/>
          <w:szCs w:val="22"/>
        </w:rPr>
      </w:pPr>
      <w:r>
        <w:rPr>
          <w:rFonts w:eastAsiaTheme="minorHAnsi" w:cstheme="minorBidi"/>
          <w:szCs w:val="22"/>
        </w:rPr>
        <w:t>Country Walk</w:t>
      </w:r>
      <w:r w:rsidRPr="0074597E">
        <w:rPr>
          <w:rFonts w:eastAsiaTheme="minorHAnsi" w:cstheme="minorBidi"/>
          <w:szCs w:val="22"/>
        </w:rPr>
        <w:t xml:space="preserve"> recorded a negative acquisition adjustment of $20,064</w:t>
      </w:r>
      <w:r>
        <w:rPr>
          <w:rFonts w:eastAsiaTheme="minorHAnsi" w:cstheme="minorBidi"/>
          <w:szCs w:val="22"/>
        </w:rPr>
        <w:t>, which is consistent with the amount approved by the Commission in the Utility’s transfer docket</w:t>
      </w:r>
      <w:r w:rsidRPr="0074597E">
        <w:rPr>
          <w:rFonts w:eastAsiaTheme="minorHAnsi" w:cstheme="minorBidi"/>
          <w:szCs w:val="22"/>
        </w:rPr>
        <w:t>.</w:t>
      </w:r>
      <w:r>
        <w:rPr>
          <w:rStyle w:val="FootnoteReference"/>
          <w:rFonts w:eastAsiaTheme="minorHAnsi" w:cstheme="minorBidi"/>
          <w:szCs w:val="22"/>
        </w:rPr>
        <w:footnoteReference w:id="12"/>
      </w:r>
      <w:r w:rsidRPr="0074597E">
        <w:rPr>
          <w:rFonts w:eastAsiaTheme="minorHAnsi" w:cstheme="minorBidi"/>
          <w:szCs w:val="22"/>
        </w:rPr>
        <w:t xml:space="preserve"> </w:t>
      </w:r>
      <w:r>
        <w:rPr>
          <w:rFonts w:eastAsiaTheme="minorHAnsi" w:cstheme="minorBidi"/>
          <w:szCs w:val="22"/>
        </w:rPr>
        <w:t>Therefore, no adjustment is necessary</w:t>
      </w:r>
      <w:r w:rsidRPr="0074597E">
        <w:rPr>
          <w:rFonts w:eastAsiaTheme="minorHAnsi" w:cstheme="minorBidi"/>
          <w:szCs w:val="22"/>
        </w:rPr>
        <w:t>.</w:t>
      </w:r>
    </w:p>
    <w:p w:rsidR="005570E7" w:rsidRPr="0074597E" w:rsidRDefault="005570E7" w:rsidP="005570E7">
      <w:pPr>
        <w:rPr>
          <w:rFonts w:ascii="Arial" w:eastAsiaTheme="minorHAnsi" w:hAnsi="Arial" w:cs="Arial"/>
          <w:b/>
          <w:szCs w:val="22"/>
        </w:rPr>
      </w:pPr>
      <w:r w:rsidRPr="0074597E">
        <w:rPr>
          <w:rFonts w:ascii="Arial" w:eastAsiaTheme="minorHAnsi" w:hAnsi="Arial" w:cs="Arial"/>
          <w:b/>
          <w:szCs w:val="22"/>
        </w:rPr>
        <w:t>Accumulated Amortization of Acquisition Adjustment</w:t>
      </w:r>
    </w:p>
    <w:p w:rsidR="005570E7" w:rsidRPr="0074597E" w:rsidRDefault="005570E7" w:rsidP="005570E7">
      <w:pPr>
        <w:spacing w:after="200"/>
        <w:jc w:val="both"/>
        <w:rPr>
          <w:rFonts w:eastAsiaTheme="minorHAnsi" w:cstheme="minorBidi"/>
          <w:szCs w:val="22"/>
        </w:rPr>
      </w:pPr>
      <w:r w:rsidRPr="0074597E">
        <w:rPr>
          <w:rFonts w:eastAsiaTheme="minorHAnsi" w:cstheme="minorBidi"/>
          <w:szCs w:val="22"/>
        </w:rPr>
        <w:t>The Utility recorded an accumulated amortization of acquisition adjustment of $20,064. Staff recalculated this amount based on the method set f</w:t>
      </w:r>
      <w:r>
        <w:rPr>
          <w:rFonts w:eastAsiaTheme="minorHAnsi" w:cstheme="minorBidi"/>
          <w:szCs w:val="22"/>
        </w:rPr>
        <w:t>orth in Order No. PSC-14-0495-PAA-WU and beginning with the date of the issuance of the order approving the transfer.</w:t>
      </w:r>
      <w:r>
        <w:rPr>
          <w:rStyle w:val="FootnoteReference"/>
          <w:rFonts w:eastAsiaTheme="minorHAnsi" w:cstheme="minorBidi"/>
          <w:szCs w:val="22"/>
        </w:rPr>
        <w:footnoteReference w:id="13"/>
      </w:r>
      <w:r w:rsidRPr="0074597E">
        <w:rPr>
          <w:rFonts w:eastAsiaTheme="minorHAnsi" w:cstheme="minorBidi"/>
          <w:szCs w:val="22"/>
        </w:rPr>
        <w:t xml:space="preserve"> Staff’s calculation results in</w:t>
      </w:r>
      <w:r>
        <w:rPr>
          <w:rFonts w:eastAsiaTheme="minorHAnsi" w:cstheme="minorBidi"/>
          <w:szCs w:val="22"/>
        </w:rPr>
        <w:t xml:space="preserve"> a decrease of $618. Therefore, </w:t>
      </w:r>
      <w:r w:rsidRPr="0074597E">
        <w:rPr>
          <w:rFonts w:eastAsiaTheme="minorHAnsi" w:cstheme="minorBidi"/>
          <w:szCs w:val="22"/>
        </w:rPr>
        <w:t xml:space="preserve">staff recommends an accumulated amortization of acquisition adjustment balance of $19,446. </w:t>
      </w:r>
    </w:p>
    <w:p w:rsidR="005570E7" w:rsidRPr="0074597E" w:rsidRDefault="005570E7" w:rsidP="005570E7">
      <w:pPr>
        <w:rPr>
          <w:rFonts w:ascii="Arial" w:eastAsiaTheme="minorHAnsi" w:hAnsi="Arial" w:cs="Arial"/>
          <w:b/>
          <w:szCs w:val="22"/>
        </w:rPr>
      </w:pPr>
      <w:r w:rsidRPr="0074597E">
        <w:rPr>
          <w:rFonts w:ascii="Arial" w:eastAsiaTheme="minorHAnsi" w:hAnsi="Arial" w:cs="Arial"/>
          <w:b/>
          <w:szCs w:val="22"/>
        </w:rPr>
        <w:t>Working Capital Allowance</w:t>
      </w:r>
    </w:p>
    <w:p w:rsidR="005570E7" w:rsidRDefault="005570E7" w:rsidP="005570E7">
      <w:pPr>
        <w:spacing w:after="200"/>
        <w:jc w:val="both"/>
        <w:rPr>
          <w:rFonts w:eastAsiaTheme="minorHAnsi" w:cstheme="minorBidi"/>
          <w:szCs w:val="22"/>
        </w:rPr>
      </w:pPr>
      <w:r w:rsidRPr="0074597E">
        <w:rPr>
          <w:rFonts w:eastAsiaTheme="minorHAnsi" w:cstheme="minorBidi"/>
          <w:szCs w:val="22"/>
        </w:rPr>
        <w:t xml:space="preserve">Working capital is defined as the short-term investor-supplied funds that are necessary to meet operating expenses. </w:t>
      </w:r>
      <w:r>
        <w:rPr>
          <w:rFonts w:eastAsiaTheme="minorHAnsi" w:cstheme="minorBidi"/>
          <w:szCs w:val="22"/>
        </w:rPr>
        <w:t>Consistent with Rule 25-30.433(3</w:t>
      </w:r>
      <w:r w:rsidRPr="0074597E">
        <w:rPr>
          <w:rFonts w:eastAsiaTheme="minorHAnsi" w:cstheme="minorBidi"/>
          <w:szCs w:val="22"/>
        </w:rPr>
        <w:t>), F.A.C.</w:t>
      </w:r>
      <w:r>
        <w:rPr>
          <w:rFonts w:eastAsiaTheme="minorHAnsi" w:cstheme="minorBidi"/>
          <w:szCs w:val="22"/>
        </w:rPr>
        <w:t xml:space="preserve"> and Commission practice</w:t>
      </w:r>
      <w:r w:rsidRPr="0074597E">
        <w:rPr>
          <w:rFonts w:eastAsiaTheme="minorHAnsi" w:cstheme="minorBidi"/>
          <w:szCs w:val="22"/>
        </w:rPr>
        <w:t>, staff used the one-eighth</w:t>
      </w:r>
      <w:r>
        <w:rPr>
          <w:rFonts w:eastAsiaTheme="minorHAnsi" w:cstheme="minorBidi"/>
          <w:szCs w:val="22"/>
        </w:rPr>
        <w:t xml:space="preserve"> of</w:t>
      </w:r>
      <w:r w:rsidR="00FE68F7">
        <w:rPr>
          <w:rFonts w:eastAsiaTheme="minorHAnsi" w:cstheme="minorBidi"/>
          <w:szCs w:val="22"/>
        </w:rPr>
        <w:t xml:space="preserve"> O&amp;M</w:t>
      </w:r>
      <w:r w:rsidRPr="0074597E">
        <w:rPr>
          <w:rFonts w:eastAsiaTheme="minorHAnsi" w:cstheme="minorBidi"/>
          <w:szCs w:val="22"/>
        </w:rPr>
        <w:t xml:space="preserve"> expense (less rate case expense) formula for calculating</w:t>
      </w:r>
      <w:r>
        <w:rPr>
          <w:rFonts w:eastAsiaTheme="minorHAnsi" w:cstheme="minorBidi"/>
          <w:szCs w:val="22"/>
        </w:rPr>
        <w:t xml:space="preserve"> the working capital allowance.</w:t>
      </w:r>
      <w:r>
        <w:rPr>
          <w:rStyle w:val="FootnoteReference"/>
          <w:rFonts w:eastAsiaTheme="minorHAnsi" w:cstheme="minorBidi"/>
          <w:szCs w:val="22"/>
        </w:rPr>
        <w:footnoteReference w:id="14"/>
      </w:r>
      <w:r>
        <w:rPr>
          <w:rFonts w:eastAsiaTheme="minorHAnsi" w:cstheme="minorBidi"/>
          <w:szCs w:val="22"/>
        </w:rPr>
        <w:t xml:space="preserve"> As such, staff removed the annual rate case amortization expense of $671. This resulted in an adjusted O&amp;M expense balance of $39,699. Applying this formula, staff recommends a working capital allowance of $4,962.</w:t>
      </w:r>
    </w:p>
    <w:p w:rsidR="005570E7" w:rsidRPr="0074597E" w:rsidRDefault="005570E7" w:rsidP="005570E7">
      <w:pPr>
        <w:rPr>
          <w:rFonts w:ascii="Arial" w:eastAsiaTheme="minorHAnsi" w:hAnsi="Arial" w:cs="Arial"/>
          <w:b/>
          <w:szCs w:val="22"/>
        </w:rPr>
      </w:pPr>
      <w:r w:rsidRPr="0074597E">
        <w:rPr>
          <w:rFonts w:ascii="Arial" w:eastAsiaTheme="minorHAnsi" w:hAnsi="Arial" w:cs="Arial"/>
          <w:b/>
          <w:szCs w:val="22"/>
        </w:rPr>
        <w:t>Rate Base Summary</w:t>
      </w:r>
    </w:p>
    <w:p w:rsidR="005570E7" w:rsidRDefault="005570E7" w:rsidP="005570E7">
      <w:pPr>
        <w:pStyle w:val="BodyText"/>
      </w:pPr>
      <w:r w:rsidRPr="0074597E">
        <w:rPr>
          <w:rFonts w:eastAsiaTheme="minorHAnsi" w:cstheme="minorBidi"/>
          <w:szCs w:val="22"/>
        </w:rPr>
        <w:t>Based on the foregoing, staff recommends that the appropriate average</w:t>
      </w:r>
      <w:r>
        <w:rPr>
          <w:rFonts w:eastAsiaTheme="minorHAnsi" w:cstheme="minorBidi"/>
          <w:szCs w:val="22"/>
        </w:rPr>
        <w:t xml:space="preserve"> test year rate base is $138,362</w:t>
      </w:r>
      <w:r w:rsidRPr="0074597E">
        <w:rPr>
          <w:rFonts w:eastAsiaTheme="minorHAnsi" w:cstheme="minorBidi"/>
          <w:szCs w:val="22"/>
        </w:rPr>
        <w:t>. Rate base is shown on Schedule No. 1-A. The related adjustments are shown on Schedule No. 1-B.</w:t>
      </w:r>
    </w:p>
    <w:p w:rsidR="00DC1DC8" w:rsidRDefault="00DC1DC8" w:rsidP="00DC1DC8">
      <w:pPr>
        <w:pStyle w:val="BodyText"/>
        <w:rPr>
          <w:bCs/>
        </w:rPr>
      </w:pPr>
      <w:r>
        <w:rPr>
          <w:bCs/>
        </w:rPr>
        <w:br w:type="page"/>
      </w:r>
    </w:p>
    <w:p w:rsidR="005570E7" w:rsidRDefault="005570E7" w:rsidP="005570E7">
      <w:pPr>
        <w:pStyle w:val="IssueHeading"/>
        <w:rPr>
          <w:vanish/>
          <w:specVanish/>
        </w:rPr>
      </w:pPr>
      <w:r w:rsidRPr="004C3641">
        <w:t xml:space="preserve">Issue </w:t>
      </w:r>
      <w:fldSimple w:instr=" SEQ Issue \* MERGEFORMAT ">
        <w:r w:rsidR="005E2610">
          <w:rPr>
            <w:noProof/>
          </w:rPr>
          <w:t>5</w:t>
        </w:r>
      </w:fldSimple>
      <w:r w:rsidRPr="004C3641">
        <w:t>:</w:t>
      </w:r>
      <w:r>
        <w:fldChar w:fldCharType="begin"/>
      </w:r>
      <w:r>
        <w:instrText xml:space="preserve"> TC "</w:instrText>
      </w:r>
      <w:r>
        <w:fldChar w:fldCharType="begin"/>
      </w:r>
      <w:r>
        <w:instrText xml:space="preserve"> SEQ issue \c </w:instrText>
      </w:r>
      <w:r>
        <w:fldChar w:fldCharType="separate"/>
      </w:r>
      <w:bookmarkStart w:id="25" w:name="_Toc205966108"/>
      <w:bookmarkStart w:id="26" w:name="_Toc206744437"/>
      <w:r w:rsidR="005E2610">
        <w:rPr>
          <w:noProof/>
        </w:rPr>
        <w:instrText>5</w:instrText>
      </w:r>
      <w:r>
        <w:fldChar w:fldCharType="end"/>
      </w:r>
      <w:r>
        <w:tab/>
        <w:instrText>Rate of Return</w:instrText>
      </w:r>
      <w:bookmarkEnd w:id="25"/>
      <w:bookmarkEnd w:id="26"/>
      <w:r>
        <w:instrText xml:space="preserve">" \l 1 </w:instrText>
      </w:r>
      <w:r>
        <w:fldChar w:fldCharType="end"/>
      </w:r>
      <w:r>
        <w:t> </w:t>
      </w:r>
    </w:p>
    <w:p w:rsidR="005570E7" w:rsidRDefault="005570E7" w:rsidP="005570E7">
      <w:pPr>
        <w:pStyle w:val="BodyText"/>
      </w:pPr>
      <w:r>
        <w:t> What is the appropriate return on equity and overall rate of return for Country Walk Utilities, Inc.?</w:t>
      </w:r>
    </w:p>
    <w:p w:rsidR="005570E7" w:rsidRPr="004C3641" w:rsidRDefault="005570E7" w:rsidP="005570E7">
      <w:pPr>
        <w:pStyle w:val="IssueSubsectionHeading"/>
        <w:rPr>
          <w:vanish/>
          <w:specVanish/>
        </w:rPr>
      </w:pPr>
      <w:r w:rsidRPr="004C3641">
        <w:t>Recommendation: </w:t>
      </w:r>
    </w:p>
    <w:p w:rsidR="005570E7" w:rsidRDefault="005570E7" w:rsidP="005570E7">
      <w:pPr>
        <w:pStyle w:val="BodyText"/>
      </w:pPr>
      <w:r>
        <w:t> The appropriate return on equity (ROE) is 8.51 percent with a range of 7.51 percent to 9.51 percent. The appropriate overall rate of return is 8.43 percent. (Folkman, Cohn)</w:t>
      </w:r>
    </w:p>
    <w:p w:rsidR="005570E7" w:rsidRPr="004C3641" w:rsidRDefault="005570E7" w:rsidP="005570E7">
      <w:pPr>
        <w:pStyle w:val="IssueSubsectionHeading"/>
        <w:rPr>
          <w:vanish/>
          <w:specVanish/>
        </w:rPr>
      </w:pPr>
      <w:r w:rsidRPr="004C3641">
        <w:t>Staff Analysis: </w:t>
      </w:r>
    </w:p>
    <w:p w:rsidR="005570E7" w:rsidRDefault="005570E7" w:rsidP="005570E7">
      <w:pPr>
        <w:pStyle w:val="BodyText"/>
      </w:pPr>
      <w:r>
        <w:t> The Utility’s capital structure consists of common equity and customer deposits. The Utility’s capital structure has been reconciled with staff’s recommended rate base. The appropriate ROE is 8.51 percent based on the Commission-approved leverage formula currently in effect.</w:t>
      </w:r>
      <w:r>
        <w:rPr>
          <w:rStyle w:val="FootnoteReference"/>
        </w:rPr>
        <w:footnoteReference w:id="15"/>
      </w:r>
      <w:r>
        <w:t xml:space="preserve"> </w:t>
      </w:r>
    </w:p>
    <w:p w:rsidR="005570E7" w:rsidRDefault="005570E7" w:rsidP="005570E7">
      <w:pPr>
        <w:pStyle w:val="BodyText"/>
      </w:pPr>
      <w:r>
        <w:t>Staff recommends an ROE of 8.51 percent with a range of 7.51 percent to 9.51 percent, and an overall rate of return of 8.43 percent. The ROE and overall rate of return are shown on Schedule No. 2.</w:t>
      </w:r>
    </w:p>
    <w:p w:rsidR="00DC1DC8" w:rsidRDefault="00DC1DC8" w:rsidP="00DC1DC8">
      <w:pPr>
        <w:pStyle w:val="BodyText"/>
        <w:rPr>
          <w:bCs/>
        </w:rPr>
      </w:pPr>
      <w:r>
        <w:rPr>
          <w:bCs/>
        </w:rPr>
        <w:br w:type="page"/>
      </w:r>
    </w:p>
    <w:p w:rsidR="005570E7" w:rsidRDefault="005570E7" w:rsidP="005570E7">
      <w:pPr>
        <w:pStyle w:val="IssueHeading"/>
        <w:rPr>
          <w:vanish/>
          <w:specVanish/>
        </w:rPr>
      </w:pPr>
      <w:r w:rsidRPr="004C3641">
        <w:t xml:space="preserve">Issue </w:t>
      </w:r>
      <w:fldSimple w:instr=" SEQ Issue \* MERGEFORMAT ">
        <w:r w:rsidR="005E2610">
          <w:rPr>
            <w:noProof/>
          </w:rPr>
          <w:t>6</w:t>
        </w:r>
      </w:fldSimple>
      <w:r w:rsidRPr="004C3641">
        <w:t>:</w:t>
      </w:r>
      <w:r>
        <w:fldChar w:fldCharType="begin"/>
      </w:r>
      <w:r>
        <w:instrText xml:space="preserve"> TC "</w:instrText>
      </w:r>
      <w:r>
        <w:fldChar w:fldCharType="begin"/>
      </w:r>
      <w:r>
        <w:instrText xml:space="preserve"> SEQ issue \c </w:instrText>
      </w:r>
      <w:r>
        <w:fldChar w:fldCharType="separate"/>
      </w:r>
      <w:bookmarkStart w:id="27" w:name="_Toc205966109"/>
      <w:bookmarkStart w:id="28" w:name="_Toc206744438"/>
      <w:r w:rsidR="005E2610">
        <w:rPr>
          <w:noProof/>
        </w:rPr>
        <w:instrText>6</w:instrText>
      </w:r>
      <w:r>
        <w:fldChar w:fldCharType="end"/>
      </w:r>
      <w:r>
        <w:tab/>
        <w:instrText>Test Year Revenues</w:instrText>
      </w:r>
      <w:bookmarkEnd w:id="27"/>
      <w:bookmarkEnd w:id="28"/>
      <w:r>
        <w:instrText xml:space="preserve">" \l 1 </w:instrText>
      </w:r>
      <w:r>
        <w:fldChar w:fldCharType="end"/>
      </w:r>
      <w:r>
        <w:t> </w:t>
      </w:r>
    </w:p>
    <w:p w:rsidR="005570E7" w:rsidRDefault="005570E7" w:rsidP="005570E7">
      <w:pPr>
        <w:pStyle w:val="BodyText"/>
      </w:pPr>
      <w:r>
        <w:t> What are the appropriate test year operating revenues for the water system of Country Walk Utilities, Inc.?</w:t>
      </w:r>
    </w:p>
    <w:p w:rsidR="005570E7" w:rsidRPr="004C3641" w:rsidRDefault="005570E7" w:rsidP="005570E7">
      <w:pPr>
        <w:pStyle w:val="IssueSubsectionHeading"/>
        <w:rPr>
          <w:vanish/>
          <w:specVanish/>
        </w:rPr>
      </w:pPr>
      <w:r w:rsidRPr="004C3641">
        <w:t>Recommendation: </w:t>
      </w:r>
    </w:p>
    <w:p w:rsidR="005570E7" w:rsidRDefault="005570E7" w:rsidP="005570E7">
      <w:pPr>
        <w:pStyle w:val="BodyText"/>
      </w:pPr>
      <w:r>
        <w:t> The appropriate test year operating revenues for Country Walk’s water system are $63,962. (Chambliss)</w:t>
      </w:r>
    </w:p>
    <w:p w:rsidR="005570E7" w:rsidRPr="004C3641" w:rsidRDefault="005570E7" w:rsidP="005570E7">
      <w:pPr>
        <w:pStyle w:val="IssueSubsectionHeading"/>
        <w:rPr>
          <w:vanish/>
          <w:specVanish/>
        </w:rPr>
      </w:pPr>
      <w:r w:rsidRPr="004C3641">
        <w:t>Staff Analysis: </w:t>
      </w:r>
    </w:p>
    <w:p w:rsidR="005570E7" w:rsidRDefault="005570E7" w:rsidP="005570E7">
      <w:pPr>
        <w:pStyle w:val="BodyText"/>
      </w:pPr>
      <w:r>
        <w:t> Country Walk recorded test year revenues of $60,989 for water. The water revenues included $60,013 of service revenues and $977 of miscellaneous revenues. To determine the appropriate service revenues, staff applied the number of billing determinants to the Utility’s existing rates. As a result, staff determined that service revenues for water should be $62,985, which is an increase of $2,972. Staff has no adjustment to miscellaneous revenues. Based on the above, staff recommends the appropriate test year operating revenues for Country Walk’s water system is $63,962.</w:t>
      </w:r>
    </w:p>
    <w:p w:rsidR="00DC1DC8" w:rsidRDefault="00DC1DC8" w:rsidP="00DC1DC8">
      <w:pPr>
        <w:pStyle w:val="BodyText"/>
        <w:rPr>
          <w:bCs/>
        </w:rPr>
      </w:pPr>
      <w:r>
        <w:rPr>
          <w:bCs/>
        </w:rPr>
        <w:br w:type="page"/>
      </w:r>
    </w:p>
    <w:p w:rsidR="005570E7" w:rsidRDefault="005570E7" w:rsidP="005570E7">
      <w:pPr>
        <w:pStyle w:val="IssueHeading"/>
        <w:rPr>
          <w:vanish/>
          <w:specVanish/>
        </w:rPr>
      </w:pPr>
      <w:r w:rsidRPr="004C3641">
        <w:t xml:space="preserve">Issue </w:t>
      </w:r>
      <w:fldSimple w:instr=" SEQ Issue \* MERGEFORMAT ">
        <w:r w:rsidR="005E2610">
          <w:rPr>
            <w:noProof/>
          </w:rPr>
          <w:t>7</w:t>
        </w:r>
      </w:fldSimple>
      <w:r w:rsidRPr="004C3641">
        <w:t>:</w:t>
      </w:r>
      <w:r>
        <w:fldChar w:fldCharType="begin"/>
      </w:r>
      <w:r>
        <w:instrText xml:space="preserve"> TC "</w:instrText>
      </w:r>
      <w:r>
        <w:fldChar w:fldCharType="begin"/>
      </w:r>
      <w:r>
        <w:instrText xml:space="preserve"> SEQ issue \c </w:instrText>
      </w:r>
      <w:r>
        <w:fldChar w:fldCharType="separate"/>
      </w:r>
      <w:bookmarkStart w:id="29" w:name="_Toc205966110"/>
      <w:bookmarkStart w:id="30" w:name="_Toc206744439"/>
      <w:r w:rsidR="005E2610">
        <w:rPr>
          <w:noProof/>
        </w:rPr>
        <w:instrText>7</w:instrText>
      </w:r>
      <w:r>
        <w:fldChar w:fldCharType="end"/>
      </w:r>
      <w:r>
        <w:tab/>
        <w:instrText>Operating Expenses</w:instrText>
      </w:r>
      <w:bookmarkEnd w:id="29"/>
      <w:bookmarkEnd w:id="30"/>
      <w:r>
        <w:instrText xml:space="preserve">" \l 1 </w:instrText>
      </w:r>
      <w:r>
        <w:fldChar w:fldCharType="end"/>
      </w:r>
      <w:r>
        <w:t> </w:t>
      </w:r>
    </w:p>
    <w:p w:rsidR="005570E7" w:rsidRDefault="005570E7" w:rsidP="005570E7">
      <w:pPr>
        <w:pStyle w:val="BodyText"/>
      </w:pPr>
      <w:r>
        <w:t> What is the appropriate amount of operating expenses for Country Walk Utilities, Inc.?</w:t>
      </w:r>
    </w:p>
    <w:p w:rsidR="005570E7" w:rsidRPr="004C3641" w:rsidRDefault="005570E7" w:rsidP="005570E7">
      <w:pPr>
        <w:pStyle w:val="IssueSubsectionHeading"/>
        <w:rPr>
          <w:vanish/>
          <w:specVanish/>
        </w:rPr>
      </w:pPr>
      <w:r w:rsidRPr="004C3641">
        <w:t>Recommendation: </w:t>
      </w:r>
    </w:p>
    <w:p w:rsidR="005570E7" w:rsidRDefault="005570E7" w:rsidP="005570E7">
      <w:pPr>
        <w:pStyle w:val="BodyText"/>
      </w:pPr>
      <w:r>
        <w:t> The appropriate amount of operating expense for Country Walk is $55,599. (Folkman, Cohn, P. Buys)</w:t>
      </w:r>
    </w:p>
    <w:p w:rsidR="005570E7" w:rsidRPr="004C3641" w:rsidRDefault="005570E7" w:rsidP="005570E7">
      <w:pPr>
        <w:pStyle w:val="IssueSubsectionHeading"/>
        <w:rPr>
          <w:vanish/>
          <w:specVanish/>
        </w:rPr>
      </w:pPr>
      <w:r w:rsidRPr="004C3641">
        <w:t>Staff Analysis: </w:t>
      </w:r>
    </w:p>
    <w:p w:rsidR="005570E7" w:rsidRDefault="005570E7" w:rsidP="005570E7">
      <w:pPr>
        <w:spacing w:after="240"/>
        <w:jc w:val="both"/>
        <w:rPr>
          <w:rFonts w:eastAsiaTheme="minorHAnsi" w:cstheme="minorBidi"/>
          <w:szCs w:val="22"/>
        </w:rPr>
      </w:pPr>
      <w:r>
        <w:t> </w:t>
      </w:r>
      <w:r w:rsidRPr="00713025">
        <w:rPr>
          <w:rFonts w:eastAsiaTheme="minorHAnsi" w:cstheme="minorBidi"/>
          <w:szCs w:val="22"/>
        </w:rPr>
        <w:t>The Utility recor</w:t>
      </w:r>
      <w:r>
        <w:rPr>
          <w:rFonts w:eastAsiaTheme="minorHAnsi" w:cstheme="minorBidi"/>
          <w:szCs w:val="22"/>
        </w:rPr>
        <w:t>ded operating expense of $53,987</w:t>
      </w:r>
      <w:r w:rsidRPr="00713025">
        <w:rPr>
          <w:rFonts w:eastAsiaTheme="minorHAnsi" w:cstheme="minorBidi"/>
          <w:szCs w:val="22"/>
        </w:rPr>
        <w:t xml:space="preserve">. The test year </w:t>
      </w:r>
      <w:r>
        <w:rPr>
          <w:rFonts w:eastAsiaTheme="minorHAnsi" w:cstheme="minorBidi"/>
          <w:szCs w:val="22"/>
        </w:rPr>
        <w:t xml:space="preserve">operating </w:t>
      </w:r>
      <w:r w:rsidRPr="00713025">
        <w:rPr>
          <w:rFonts w:eastAsiaTheme="minorHAnsi" w:cstheme="minorBidi"/>
          <w:szCs w:val="22"/>
        </w:rPr>
        <w:t xml:space="preserve">expenses have been reviewed by staff, including invoices and other supporting documentation. Staff has made several adjustments to the Utility’s operating expense as described below. </w:t>
      </w:r>
    </w:p>
    <w:p w:rsidR="005570E7" w:rsidRDefault="005570E7" w:rsidP="005570E7">
      <w:pPr>
        <w:jc w:val="both"/>
        <w:rPr>
          <w:rFonts w:ascii="Arial" w:eastAsia="Arial" w:hAnsi="Arial" w:cs="Arial"/>
        </w:rPr>
      </w:pPr>
      <w:r>
        <w:rPr>
          <w:rFonts w:ascii="Arial" w:eastAsia="Arial" w:hAnsi="Arial" w:cs="Arial"/>
          <w:b/>
        </w:rPr>
        <w:t>Pro Forma O&amp;M</w:t>
      </w:r>
    </w:p>
    <w:p w:rsidR="005570E7" w:rsidRDefault="008147A2" w:rsidP="005570E7">
      <w:pPr>
        <w:jc w:val="both"/>
      </w:pPr>
      <w:r>
        <w:t>Country Walk is requesting recovery of costs to submit a Lead and Copper Rule Revisi</w:t>
      </w:r>
      <w:r w:rsidR="00FE68F7">
        <w:t>on (LCRR) inventory to the</w:t>
      </w:r>
      <w:r>
        <w:t xml:space="preserve"> DEP. On January 15, 2021, the United States Environmental Protection Agency (EPA) issued the LCRR that amended </w:t>
      </w:r>
      <w:r w:rsidR="00FE68F7">
        <w:t>the Lead and Copper Rule (40 C.F.R.</w:t>
      </w:r>
      <w:r>
        <w:t xml:space="preserve"> </w:t>
      </w:r>
      <w:r w:rsidR="00FE68F7">
        <w:t>Sections 141.80–141.</w:t>
      </w:r>
      <w:r>
        <w:t>9</w:t>
      </w:r>
      <w:r w:rsidR="00FE68F7">
        <w:t>3</w:t>
      </w:r>
      <w:r>
        <w:t>). This amendment requires all water systems to create an inventory of all its service lines. The LCRR also required the inventory to be sent to the DEP no later than October 16, 2024. Country Walk contracted with U.S. Water</w:t>
      </w:r>
      <w:r w:rsidR="007F4E94">
        <w:t xml:space="preserve"> Service Corporation (U.S. Water) </w:t>
      </w:r>
      <w:r>
        <w:t xml:space="preserve">to perform this inventory. This project was outside of the normal operations </w:t>
      </w:r>
      <w:r w:rsidR="00FE68F7">
        <w:t xml:space="preserve">the Utility already </w:t>
      </w:r>
      <w:r>
        <w:t>contracted</w:t>
      </w:r>
      <w:r w:rsidR="00FE68F7">
        <w:t xml:space="preserve"> for</w:t>
      </w:r>
      <w:r>
        <w:t xml:space="preserve"> with U.S. Water. The project was completed and the LCRR inventory analysis was submitted on October 15, 2024. The invoice for this project is $4,257. Country Walk stated this amount was not included in the O&amp;M expenses filed in this SARC.</w:t>
      </w:r>
      <w:r>
        <w:rPr>
          <w:vertAlign w:val="superscript"/>
        </w:rPr>
        <w:footnoteReference w:id="16"/>
      </w:r>
      <w:r>
        <w:t xml:space="preserve"> Because this project was required by the EPA,</w:t>
      </w:r>
      <w:r w:rsidRPr="00767A7D">
        <w:t xml:space="preserve"> </w:t>
      </w:r>
      <w:r>
        <w:t xml:space="preserve">staff believes Country Walk should be allowed to recover the project’s cost. To that end, Country Walk submitted a paid invoice and the costs appear to be reasonable. Staff’s proposal for the associated amortization expense is discussed </w:t>
      </w:r>
      <w:r w:rsidR="00FE68F7">
        <w:t xml:space="preserve">below </w:t>
      </w:r>
      <w:r>
        <w:t>in contractual services – other.</w:t>
      </w:r>
      <w:r w:rsidR="005570E7">
        <w:t xml:space="preserve"> </w:t>
      </w:r>
    </w:p>
    <w:p w:rsidR="005570E7" w:rsidRPr="00FC516A" w:rsidRDefault="005570E7" w:rsidP="005570E7">
      <w:pPr>
        <w:jc w:val="both"/>
      </w:pPr>
    </w:p>
    <w:p w:rsidR="005570E7" w:rsidRPr="00F372D9" w:rsidRDefault="005570E7" w:rsidP="005570E7">
      <w:pPr>
        <w:spacing w:after="200"/>
        <w:rPr>
          <w:rFonts w:ascii="Arial" w:eastAsiaTheme="minorHAnsi" w:hAnsi="Arial" w:cs="Arial"/>
          <w:b/>
          <w:szCs w:val="22"/>
        </w:rPr>
      </w:pPr>
      <w:r w:rsidRPr="00713025">
        <w:rPr>
          <w:rFonts w:ascii="Arial" w:eastAsiaTheme="minorHAnsi" w:hAnsi="Arial" w:cs="Arial"/>
          <w:b/>
          <w:szCs w:val="22"/>
        </w:rPr>
        <w:t>Operation and Maintenance Expenses</w:t>
      </w:r>
    </w:p>
    <w:p w:rsidR="005570E7" w:rsidRPr="00713025" w:rsidRDefault="005570E7" w:rsidP="005570E7">
      <w:pPr>
        <w:rPr>
          <w:rFonts w:ascii="Arial" w:eastAsiaTheme="minorHAnsi" w:hAnsi="Arial" w:cs="Arial"/>
          <w:b/>
          <w:szCs w:val="22"/>
        </w:rPr>
      </w:pPr>
      <w:r w:rsidRPr="00713025">
        <w:rPr>
          <w:rFonts w:eastAsiaTheme="minorHAnsi" w:cstheme="minorBidi"/>
          <w:szCs w:val="22"/>
        </w:rPr>
        <w:tab/>
      </w:r>
      <w:r w:rsidRPr="00713025">
        <w:rPr>
          <w:rFonts w:ascii="Arial" w:eastAsiaTheme="minorHAnsi" w:hAnsi="Arial" w:cs="Arial"/>
          <w:b/>
          <w:szCs w:val="22"/>
        </w:rPr>
        <w:t xml:space="preserve">Salaries and Wages – </w:t>
      </w:r>
      <w:r w:rsidRPr="00E43977">
        <w:rPr>
          <w:rFonts w:ascii="Arial" w:eastAsiaTheme="minorHAnsi" w:hAnsi="Arial" w:cs="Arial"/>
          <w:b/>
          <w:szCs w:val="22"/>
        </w:rPr>
        <w:t>Officers and Directors (603)</w:t>
      </w:r>
    </w:p>
    <w:p w:rsidR="005570E7" w:rsidRDefault="005570E7" w:rsidP="005570E7">
      <w:pPr>
        <w:spacing w:after="200"/>
        <w:jc w:val="both"/>
        <w:rPr>
          <w:rFonts w:eastAsiaTheme="minorHAnsi" w:cstheme="minorBidi"/>
          <w:szCs w:val="22"/>
        </w:rPr>
      </w:pPr>
      <w:r w:rsidRPr="00713025">
        <w:rPr>
          <w:rFonts w:eastAsiaTheme="minorHAnsi" w:cstheme="minorBidi"/>
          <w:szCs w:val="22"/>
        </w:rPr>
        <w:t xml:space="preserve">The Utility recorded salaries and wages – officers and directors expense of $2,750. </w:t>
      </w:r>
      <w:r>
        <w:rPr>
          <w:rFonts w:eastAsiaTheme="minorHAnsi" w:cstheme="minorBidi"/>
          <w:szCs w:val="22"/>
        </w:rPr>
        <w:t xml:space="preserve">Staff increased this account by $250 to reflect an auditing adjustment which was to record an expense that was not entered into the general ledger. </w:t>
      </w:r>
      <w:r w:rsidRPr="00713025">
        <w:rPr>
          <w:rFonts w:eastAsiaTheme="minorHAnsi" w:cstheme="minorBidi"/>
          <w:szCs w:val="22"/>
        </w:rPr>
        <w:t xml:space="preserve">Therefore, staff recommends </w:t>
      </w:r>
      <w:r>
        <w:rPr>
          <w:rFonts w:eastAsiaTheme="minorHAnsi" w:cstheme="minorBidi"/>
          <w:szCs w:val="22"/>
        </w:rPr>
        <w:t xml:space="preserve">a </w:t>
      </w:r>
      <w:r w:rsidRPr="00713025">
        <w:rPr>
          <w:rFonts w:eastAsiaTheme="minorHAnsi" w:cstheme="minorBidi"/>
          <w:szCs w:val="22"/>
        </w:rPr>
        <w:t>salaries and wages – officers and directors expense of $3,000.</w:t>
      </w:r>
    </w:p>
    <w:p w:rsidR="005570E7" w:rsidRPr="00E43977" w:rsidRDefault="005570E7" w:rsidP="005570E7">
      <w:pPr>
        <w:jc w:val="both"/>
        <w:rPr>
          <w:rFonts w:ascii="Arial" w:eastAsiaTheme="minorHAnsi" w:hAnsi="Arial" w:cs="Arial"/>
          <w:b/>
          <w:szCs w:val="22"/>
        </w:rPr>
      </w:pPr>
      <w:r>
        <w:rPr>
          <w:rFonts w:eastAsiaTheme="minorHAnsi" w:cstheme="minorBidi"/>
          <w:szCs w:val="22"/>
        </w:rPr>
        <w:tab/>
      </w:r>
      <w:r w:rsidRPr="00E43977">
        <w:rPr>
          <w:rFonts w:ascii="Arial" w:eastAsiaTheme="minorHAnsi" w:hAnsi="Arial" w:cs="Arial"/>
          <w:b/>
          <w:szCs w:val="22"/>
        </w:rPr>
        <w:t>Purchased Power</w:t>
      </w:r>
      <w:r>
        <w:rPr>
          <w:rFonts w:ascii="Arial" w:eastAsiaTheme="minorHAnsi" w:hAnsi="Arial" w:cs="Arial"/>
          <w:b/>
          <w:i/>
          <w:szCs w:val="22"/>
        </w:rPr>
        <w:t xml:space="preserve"> </w:t>
      </w:r>
      <w:r w:rsidRPr="00E43977">
        <w:rPr>
          <w:rFonts w:ascii="Arial" w:eastAsiaTheme="minorHAnsi" w:hAnsi="Arial" w:cs="Arial"/>
          <w:b/>
          <w:szCs w:val="22"/>
        </w:rPr>
        <w:t>(615)</w:t>
      </w:r>
    </w:p>
    <w:p w:rsidR="005570E7" w:rsidRDefault="005570E7" w:rsidP="005570E7">
      <w:pPr>
        <w:jc w:val="both"/>
        <w:rPr>
          <w:rFonts w:eastAsiaTheme="minorHAnsi" w:cstheme="minorBidi"/>
          <w:szCs w:val="22"/>
        </w:rPr>
      </w:pPr>
      <w:r w:rsidRPr="00713025">
        <w:rPr>
          <w:rFonts w:eastAsiaTheme="minorHAnsi" w:cstheme="minorBidi"/>
          <w:szCs w:val="22"/>
        </w:rPr>
        <w:t xml:space="preserve">The Utility recorded </w:t>
      </w:r>
      <w:r>
        <w:rPr>
          <w:rFonts w:eastAsiaTheme="minorHAnsi" w:cstheme="minorBidi"/>
          <w:szCs w:val="22"/>
        </w:rPr>
        <w:t>purchased power expense of $1,187</w:t>
      </w:r>
      <w:r w:rsidRPr="00713025">
        <w:rPr>
          <w:rFonts w:eastAsiaTheme="minorHAnsi" w:cstheme="minorBidi"/>
          <w:szCs w:val="22"/>
        </w:rPr>
        <w:t xml:space="preserve">. </w:t>
      </w:r>
      <w:r>
        <w:rPr>
          <w:rFonts w:eastAsiaTheme="minorHAnsi" w:cstheme="minorBidi"/>
          <w:szCs w:val="22"/>
        </w:rPr>
        <w:t>Staff made no adjustments to this amount and therefore recommends a purchased power expense of $1,187</w:t>
      </w:r>
      <w:r w:rsidRPr="00713025">
        <w:rPr>
          <w:rFonts w:eastAsiaTheme="minorHAnsi" w:cstheme="minorBidi"/>
          <w:szCs w:val="22"/>
        </w:rPr>
        <w:t>.</w:t>
      </w:r>
    </w:p>
    <w:p w:rsidR="005570E7" w:rsidRDefault="005570E7" w:rsidP="005570E7">
      <w:pPr>
        <w:jc w:val="both"/>
        <w:rPr>
          <w:rFonts w:eastAsiaTheme="minorHAnsi" w:cstheme="minorBidi"/>
          <w:szCs w:val="22"/>
        </w:rPr>
      </w:pPr>
    </w:p>
    <w:p w:rsidR="005570E7" w:rsidRPr="00E43977" w:rsidRDefault="005570E7" w:rsidP="005570E7">
      <w:pPr>
        <w:jc w:val="both"/>
        <w:rPr>
          <w:rFonts w:ascii="Arial" w:eastAsiaTheme="minorHAnsi" w:hAnsi="Arial" w:cs="Arial"/>
          <w:b/>
          <w:szCs w:val="22"/>
        </w:rPr>
      </w:pPr>
      <w:r>
        <w:rPr>
          <w:rFonts w:eastAsiaTheme="minorHAnsi" w:cstheme="minorBidi"/>
          <w:szCs w:val="22"/>
        </w:rPr>
        <w:tab/>
      </w:r>
      <w:r w:rsidRPr="00E43977">
        <w:rPr>
          <w:rFonts w:ascii="Arial" w:eastAsiaTheme="minorHAnsi" w:hAnsi="Arial" w:cs="Arial"/>
          <w:b/>
          <w:szCs w:val="22"/>
        </w:rPr>
        <w:t>Chemicals (618)</w:t>
      </w:r>
    </w:p>
    <w:p w:rsidR="005570E7" w:rsidRDefault="005570E7" w:rsidP="005570E7">
      <w:pPr>
        <w:jc w:val="both"/>
        <w:rPr>
          <w:rFonts w:eastAsiaTheme="minorHAnsi" w:cstheme="minorBidi"/>
          <w:szCs w:val="22"/>
        </w:rPr>
      </w:pPr>
      <w:r w:rsidRPr="00713025">
        <w:rPr>
          <w:rFonts w:eastAsiaTheme="minorHAnsi" w:cstheme="minorBidi"/>
          <w:szCs w:val="22"/>
        </w:rPr>
        <w:t xml:space="preserve">The Utility recorded </w:t>
      </w:r>
      <w:r>
        <w:rPr>
          <w:rFonts w:eastAsiaTheme="minorHAnsi" w:cstheme="minorBidi"/>
          <w:szCs w:val="22"/>
        </w:rPr>
        <w:t>chemicals expense of $2,329</w:t>
      </w:r>
      <w:r w:rsidRPr="00713025">
        <w:rPr>
          <w:rFonts w:eastAsiaTheme="minorHAnsi" w:cstheme="minorBidi"/>
          <w:szCs w:val="22"/>
        </w:rPr>
        <w:t xml:space="preserve">. </w:t>
      </w:r>
      <w:r>
        <w:rPr>
          <w:rFonts w:eastAsiaTheme="minorHAnsi" w:cstheme="minorBidi"/>
          <w:szCs w:val="22"/>
        </w:rPr>
        <w:t>Staff made no adjustments to this amount and therefore recommends a chemicals expense of $2,329</w:t>
      </w:r>
      <w:r w:rsidRPr="00713025">
        <w:rPr>
          <w:rFonts w:eastAsiaTheme="minorHAnsi" w:cstheme="minorBidi"/>
          <w:szCs w:val="22"/>
        </w:rPr>
        <w:t>.</w:t>
      </w:r>
    </w:p>
    <w:p w:rsidR="005570E7" w:rsidRDefault="005570E7" w:rsidP="005570E7">
      <w:pPr>
        <w:jc w:val="both"/>
        <w:rPr>
          <w:rFonts w:eastAsiaTheme="minorHAnsi"/>
          <w:szCs w:val="22"/>
        </w:rPr>
      </w:pPr>
    </w:p>
    <w:p w:rsidR="007C7AA9" w:rsidRDefault="007C7AA9" w:rsidP="005570E7">
      <w:pPr>
        <w:ind w:firstLine="720"/>
        <w:jc w:val="both"/>
        <w:rPr>
          <w:rFonts w:ascii="Arial" w:eastAsiaTheme="minorHAnsi" w:hAnsi="Arial" w:cs="Arial"/>
          <w:b/>
          <w:szCs w:val="22"/>
        </w:rPr>
      </w:pPr>
    </w:p>
    <w:p w:rsidR="007C7AA9" w:rsidRDefault="007C7AA9" w:rsidP="005570E7">
      <w:pPr>
        <w:ind w:firstLine="720"/>
        <w:jc w:val="both"/>
        <w:rPr>
          <w:rFonts w:ascii="Arial" w:eastAsiaTheme="minorHAnsi" w:hAnsi="Arial" w:cs="Arial"/>
          <w:b/>
          <w:szCs w:val="22"/>
        </w:rPr>
      </w:pPr>
    </w:p>
    <w:p w:rsidR="00B804AA" w:rsidRDefault="00B804AA" w:rsidP="005570E7">
      <w:pPr>
        <w:ind w:firstLine="720"/>
        <w:jc w:val="both"/>
        <w:rPr>
          <w:rFonts w:ascii="Arial" w:eastAsiaTheme="minorHAnsi" w:hAnsi="Arial" w:cs="Arial"/>
          <w:b/>
          <w:szCs w:val="22"/>
        </w:rPr>
      </w:pPr>
    </w:p>
    <w:p w:rsidR="005570E7" w:rsidRPr="00E43977" w:rsidRDefault="005570E7" w:rsidP="005570E7">
      <w:pPr>
        <w:ind w:firstLine="720"/>
        <w:jc w:val="both"/>
        <w:rPr>
          <w:rFonts w:ascii="Arial" w:eastAsiaTheme="minorHAnsi" w:hAnsi="Arial" w:cs="Arial"/>
          <w:b/>
          <w:szCs w:val="22"/>
        </w:rPr>
      </w:pPr>
      <w:r w:rsidRPr="00E43977">
        <w:rPr>
          <w:rFonts w:ascii="Arial" w:eastAsiaTheme="minorHAnsi" w:hAnsi="Arial" w:cs="Arial"/>
          <w:b/>
          <w:szCs w:val="22"/>
        </w:rPr>
        <w:t>Contractual Services – Accounting (632)</w:t>
      </w:r>
    </w:p>
    <w:p w:rsidR="005570E7" w:rsidRDefault="005570E7" w:rsidP="005570E7">
      <w:pPr>
        <w:jc w:val="both"/>
        <w:rPr>
          <w:rFonts w:eastAsiaTheme="minorHAnsi" w:cstheme="minorBidi"/>
          <w:szCs w:val="22"/>
        </w:rPr>
      </w:pPr>
      <w:r w:rsidRPr="00713025">
        <w:rPr>
          <w:rFonts w:eastAsiaTheme="minorHAnsi" w:cstheme="minorBidi"/>
          <w:szCs w:val="22"/>
        </w:rPr>
        <w:t xml:space="preserve">The Utility recorded </w:t>
      </w:r>
      <w:r>
        <w:rPr>
          <w:rFonts w:eastAsiaTheme="minorHAnsi" w:cstheme="minorBidi"/>
          <w:szCs w:val="22"/>
        </w:rPr>
        <w:t>contractual services accounting expense of $525</w:t>
      </w:r>
      <w:r w:rsidRPr="00713025">
        <w:rPr>
          <w:rFonts w:eastAsiaTheme="minorHAnsi" w:cstheme="minorBidi"/>
          <w:szCs w:val="22"/>
        </w:rPr>
        <w:t xml:space="preserve">. </w:t>
      </w:r>
      <w:r>
        <w:rPr>
          <w:rFonts w:eastAsiaTheme="minorHAnsi" w:cstheme="minorBidi"/>
          <w:szCs w:val="22"/>
        </w:rPr>
        <w:t>Staff made no adjustments to this amount and therefore recommends a contractual services - accounting expense of $525</w:t>
      </w:r>
      <w:r w:rsidRPr="00713025">
        <w:rPr>
          <w:rFonts w:eastAsiaTheme="minorHAnsi" w:cstheme="minorBidi"/>
          <w:szCs w:val="22"/>
        </w:rPr>
        <w:t>.</w:t>
      </w:r>
    </w:p>
    <w:p w:rsidR="005570E7" w:rsidRDefault="005570E7" w:rsidP="005570E7">
      <w:pPr>
        <w:jc w:val="both"/>
        <w:rPr>
          <w:rFonts w:eastAsiaTheme="minorHAnsi" w:cstheme="minorBidi"/>
          <w:szCs w:val="22"/>
        </w:rPr>
      </w:pPr>
    </w:p>
    <w:p w:rsidR="005570E7" w:rsidRPr="00E43977" w:rsidRDefault="005570E7" w:rsidP="005570E7">
      <w:pPr>
        <w:jc w:val="both"/>
        <w:rPr>
          <w:rFonts w:ascii="Arial" w:eastAsiaTheme="minorHAnsi" w:hAnsi="Arial" w:cs="Arial"/>
          <w:b/>
          <w:szCs w:val="22"/>
        </w:rPr>
      </w:pPr>
      <w:r>
        <w:rPr>
          <w:rFonts w:eastAsiaTheme="minorHAnsi" w:cstheme="minorBidi"/>
          <w:szCs w:val="22"/>
        </w:rPr>
        <w:tab/>
      </w:r>
      <w:r w:rsidRPr="00E43977">
        <w:rPr>
          <w:rFonts w:ascii="Arial" w:eastAsiaTheme="minorHAnsi" w:hAnsi="Arial" w:cs="Arial"/>
          <w:b/>
          <w:szCs w:val="22"/>
        </w:rPr>
        <w:t>Contractual Services – Legal (633)</w:t>
      </w:r>
    </w:p>
    <w:p w:rsidR="005570E7" w:rsidRDefault="005570E7" w:rsidP="005570E7">
      <w:pPr>
        <w:jc w:val="both"/>
        <w:rPr>
          <w:rFonts w:eastAsiaTheme="minorHAnsi" w:cstheme="minorBidi"/>
          <w:szCs w:val="22"/>
        </w:rPr>
      </w:pPr>
      <w:r w:rsidRPr="00713025">
        <w:rPr>
          <w:rFonts w:eastAsiaTheme="minorHAnsi" w:cstheme="minorBidi"/>
          <w:szCs w:val="22"/>
        </w:rPr>
        <w:t xml:space="preserve">The Utility recorded </w:t>
      </w:r>
      <w:r>
        <w:rPr>
          <w:rFonts w:eastAsiaTheme="minorHAnsi" w:cstheme="minorBidi"/>
          <w:szCs w:val="22"/>
        </w:rPr>
        <w:t>contractual services legal expense of $300</w:t>
      </w:r>
      <w:r w:rsidRPr="00713025">
        <w:rPr>
          <w:rFonts w:eastAsiaTheme="minorHAnsi" w:cstheme="minorBidi"/>
          <w:szCs w:val="22"/>
        </w:rPr>
        <w:t xml:space="preserve">. </w:t>
      </w:r>
      <w:r>
        <w:rPr>
          <w:rFonts w:eastAsiaTheme="minorHAnsi" w:cstheme="minorBidi"/>
          <w:szCs w:val="22"/>
        </w:rPr>
        <w:t>Staff made no adjustments to this amount and therefore recommends a contractual services - legal expense of $300</w:t>
      </w:r>
      <w:r w:rsidRPr="00713025">
        <w:rPr>
          <w:rFonts w:eastAsiaTheme="minorHAnsi" w:cstheme="minorBidi"/>
          <w:szCs w:val="22"/>
        </w:rPr>
        <w:t>.</w:t>
      </w:r>
    </w:p>
    <w:p w:rsidR="005570E7" w:rsidRPr="007A2A73" w:rsidRDefault="005570E7" w:rsidP="005570E7">
      <w:pPr>
        <w:jc w:val="both"/>
        <w:rPr>
          <w:rFonts w:eastAsiaTheme="minorHAnsi"/>
          <w:szCs w:val="22"/>
        </w:rPr>
      </w:pPr>
    </w:p>
    <w:p w:rsidR="005570E7" w:rsidRPr="00E43977" w:rsidRDefault="005570E7" w:rsidP="005570E7">
      <w:pPr>
        <w:jc w:val="both"/>
        <w:rPr>
          <w:rFonts w:ascii="Arial" w:eastAsiaTheme="minorHAnsi" w:hAnsi="Arial" w:cs="Arial"/>
          <w:b/>
          <w:szCs w:val="22"/>
        </w:rPr>
      </w:pPr>
      <w:r>
        <w:rPr>
          <w:rFonts w:eastAsiaTheme="minorHAnsi"/>
          <w:szCs w:val="22"/>
        </w:rPr>
        <w:tab/>
      </w:r>
      <w:r w:rsidRPr="00E43977">
        <w:rPr>
          <w:rFonts w:ascii="Arial" w:eastAsiaTheme="minorHAnsi" w:hAnsi="Arial" w:cs="Arial"/>
          <w:b/>
          <w:szCs w:val="22"/>
        </w:rPr>
        <w:t>Contractual Services – Testing (635)</w:t>
      </w:r>
    </w:p>
    <w:p w:rsidR="005570E7" w:rsidRDefault="005570E7" w:rsidP="005570E7">
      <w:pPr>
        <w:jc w:val="both"/>
        <w:rPr>
          <w:rFonts w:eastAsiaTheme="minorHAnsi" w:cstheme="minorBidi"/>
          <w:szCs w:val="22"/>
        </w:rPr>
      </w:pPr>
      <w:r w:rsidRPr="00713025">
        <w:rPr>
          <w:rFonts w:eastAsiaTheme="minorHAnsi" w:cstheme="minorBidi"/>
          <w:szCs w:val="22"/>
        </w:rPr>
        <w:t xml:space="preserve">The Utility recorded </w:t>
      </w:r>
      <w:r>
        <w:rPr>
          <w:rFonts w:eastAsiaTheme="minorHAnsi" w:cstheme="minorBidi"/>
          <w:szCs w:val="22"/>
        </w:rPr>
        <w:t>contractual services testing expense of $905</w:t>
      </w:r>
      <w:r w:rsidRPr="00713025">
        <w:rPr>
          <w:rFonts w:eastAsiaTheme="minorHAnsi" w:cstheme="minorBidi"/>
          <w:szCs w:val="22"/>
        </w:rPr>
        <w:t xml:space="preserve">. </w:t>
      </w:r>
      <w:r>
        <w:rPr>
          <w:rFonts w:eastAsiaTheme="minorHAnsi" w:cstheme="minorBidi"/>
          <w:szCs w:val="22"/>
        </w:rPr>
        <w:t>Staff made no adjustments to this amount and therefore recommends a contractual services - testing expense of $905</w:t>
      </w:r>
      <w:r w:rsidRPr="00713025">
        <w:rPr>
          <w:rFonts w:eastAsiaTheme="minorHAnsi" w:cstheme="minorBidi"/>
          <w:szCs w:val="22"/>
        </w:rPr>
        <w:t>.</w:t>
      </w:r>
    </w:p>
    <w:p w:rsidR="005570E7" w:rsidRPr="007A2A73" w:rsidRDefault="005570E7" w:rsidP="005570E7">
      <w:pPr>
        <w:jc w:val="both"/>
        <w:rPr>
          <w:rFonts w:eastAsiaTheme="minorHAnsi" w:cstheme="minorBidi"/>
          <w:szCs w:val="22"/>
        </w:rPr>
      </w:pPr>
    </w:p>
    <w:p w:rsidR="005570E7" w:rsidRDefault="005570E7" w:rsidP="005570E7">
      <w:pPr>
        <w:jc w:val="both"/>
        <w:rPr>
          <w:rFonts w:ascii="Arial" w:eastAsiaTheme="minorHAnsi" w:hAnsi="Arial" w:cs="Arial"/>
          <w:b/>
          <w:szCs w:val="22"/>
        </w:rPr>
      </w:pPr>
      <w:r w:rsidRPr="00E1665E">
        <w:rPr>
          <w:rFonts w:ascii="Arial" w:eastAsiaTheme="minorHAnsi" w:hAnsi="Arial" w:cs="Arial"/>
          <w:b/>
          <w:szCs w:val="22"/>
        </w:rPr>
        <w:tab/>
        <w:t>Contractual Services – Other (</w:t>
      </w:r>
      <w:r w:rsidRPr="00E1506C">
        <w:rPr>
          <w:rFonts w:ascii="Arial" w:eastAsiaTheme="minorHAnsi" w:hAnsi="Arial" w:cs="Arial"/>
          <w:b/>
          <w:i/>
          <w:szCs w:val="22"/>
        </w:rPr>
        <w:t>636</w:t>
      </w:r>
      <w:r w:rsidRPr="00E1665E">
        <w:rPr>
          <w:rFonts w:ascii="Arial" w:eastAsiaTheme="minorHAnsi" w:hAnsi="Arial" w:cs="Arial"/>
          <w:b/>
          <w:szCs w:val="22"/>
        </w:rPr>
        <w:t>)</w:t>
      </w:r>
    </w:p>
    <w:p w:rsidR="005570E7" w:rsidRDefault="005570E7" w:rsidP="005570E7">
      <w:pPr>
        <w:jc w:val="both"/>
        <w:rPr>
          <w:rFonts w:eastAsiaTheme="minorHAnsi"/>
          <w:szCs w:val="22"/>
        </w:rPr>
      </w:pPr>
      <w:r>
        <w:rPr>
          <w:rFonts w:eastAsiaTheme="minorHAnsi"/>
          <w:szCs w:val="22"/>
        </w:rPr>
        <w:t xml:space="preserve">The Utility recorded contractual services other expense of $28,097. Further, during the pendency of the case, the Utility requested pro forma contractual service O&amp;M of $4,257 for the LCRR inventory as discussed above. </w:t>
      </w:r>
      <w:r>
        <w:t xml:space="preserve">Pursuant to Rule 25-30.433(9), F.A.C., </w:t>
      </w:r>
      <w:r>
        <w:rPr>
          <w:rFonts w:eastAsiaTheme="minorHAnsi"/>
          <w:szCs w:val="22"/>
        </w:rPr>
        <w:t>Staff amortized this amount over five years bringing the test year expense to $851. Therefore, staff recommends a contractual service – other expense of $28,948.</w:t>
      </w:r>
    </w:p>
    <w:p w:rsidR="005570E7" w:rsidRPr="00E1665E" w:rsidRDefault="005570E7" w:rsidP="005570E7">
      <w:pPr>
        <w:jc w:val="both"/>
        <w:rPr>
          <w:rFonts w:eastAsiaTheme="minorHAnsi"/>
          <w:szCs w:val="22"/>
        </w:rPr>
      </w:pPr>
    </w:p>
    <w:p w:rsidR="005570E7" w:rsidRPr="00713025" w:rsidRDefault="005570E7" w:rsidP="005570E7">
      <w:pPr>
        <w:ind w:firstLine="720"/>
        <w:rPr>
          <w:rFonts w:ascii="Arial" w:eastAsiaTheme="minorHAnsi" w:hAnsi="Arial" w:cs="Arial"/>
          <w:b/>
          <w:szCs w:val="22"/>
        </w:rPr>
      </w:pPr>
      <w:r w:rsidRPr="00713025">
        <w:rPr>
          <w:rFonts w:ascii="Arial" w:eastAsiaTheme="minorHAnsi" w:hAnsi="Arial" w:cs="Arial"/>
          <w:b/>
          <w:szCs w:val="22"/>
        </w:rPr>
        <w:t>Insurance Expense – General Liability (</w:t>
      </w:r>
      <w:r w:rsidRPr="00E1506C">
        <w:rPr>
          <w:rFonts w:ascii="Arial" w:eastAsiaTheme="minorHAnsi" w:hAnsi="Arial" w:cs="Arial"/>
          <w:b/>
          <w:i/>
          <w:szCs w:val="22"/>
        </w:rPr>
        <w:t>657</w:t>
      </w:r>
      <w:r w:rsidRPr="00713025">
        <w:rPr>
          <w:rFonts w:ascii="Arial" w:eastAsiaTheme="minorHAnsi" w:hAnsi="Arial" w:cs="Arial"/>
          <w:b/>
          <w:szCs w:val="22"/>
        </w:rPr>
        <w:t>)</w:t>
      </w:r>
    </w:p>
    <w:p w:rsidR="005570E7" w:rsidRPr="00713025" w:rsidRDefault="005570E7" w:rsidP="005570E7">
      <w:pPr>
        <w:spacing w:after="200"/>
        <w:jc w:val="both"/>
        <w:rPr>
          <w:rFonts w:eastAsiaTheme="minorHAnsi" w:cstheme="minorBidi"/>
          <w:szCs w:val="22"/>
        </w:rPr>
      </w:pPr>
      <w:r w:rsidRPr="00713025">
        <w:rPr>
          <w:rFonts w:eastAsiaTheme="minorHAnsi" w:cstheme="minorBidi"/>
          <w:szCs w:val="22"/>
        </w:rPr>
        <w:t>The Utili</w:t>
      </w:r>
      <w:r>
        <w:rPr>
          <w:rFonts w:eastAsiaTheme="minorHAnsi" w:cstheme="minorBidi"/>
          <w:szCs w:val="22"/>
        </w:rPr>
        <w:t xml:space="preserve">ty recorded insurance expense </w:t>
      </w:r>
      <w:r w:rsidRPr="00713025">
        <w:rPr>
          <w:rFonts w:eastAsiaTheme="minorHAnsi" w:cstheme="minorBidi"/>
          <w:szCs w:val="22"/>
        </w:rPr>
        <w:t>general liability of $1,630. Staff increased this figure by $145 to reflect an auditing adjustment based on the current insurance policy received. Therefore, staff recommends a general liability insurance expense of $1,775.</w:t>
      </w:r>
    </w:p>
    <w:p w:rsidR="005570E7" w:rsidRPr="00713025" w:rsidRDefault="005570E7" w:rsidP="005570E7">
      <w:pPr>
        <w:rPr>
          <w:rFonts w:ascii="Arial" w:eastAsiaTheme="minorHAnsi" w:hAnsi="Arial" w:cs="Arial"/>
          <w:b/>
          <w:szCs w:val="22"/>
        </w:rPr>
      </w:pPr>
      <w:r w:rsidRPr="00713025">
        <w:rPr>
          <w:rFonts w:eastAsiaTheme="minorHAnsi" w:cstheme="minorBidi"/>
          <w:szCs w:val="22"/>
        </w:rPr>
        <w:tab/>
      </w:r>
      <w:r w:rsidRPr="00713025">
        <w:rPr>
          <w:rFonts w:ascii="Arial" w:eastAsiaTheme="minorHAnsi" w:hAnsi="Arial" w:cs="Arial"/>
          <w:b/>
          <w:szCs w:val="22"/>
        </w:rPr>
        <w:t>Regulatory Commission Expense (</w:t>
      </w:r>
      <w:r w:rsidRPr="00E1506C">
        <w:rPr>
          <w:rFonts w:ascii="Arial" w:eastAsiaTheme="minorHAnsi" w:hAnsi="Arial" w:cs="Arial"/>
          <w:b/>
          <w:i/>
          <w:szCs w:val="22"/>
        </w:rPr>
        <w:t>665</w:t>
      </w:r>
      <w:r w:rsidRPr="00713025">
        <w:rPr>
          <w:rFonts w:ascii="Arial" w:eastAsiaTheme="minorHAnsi" w:hAnsi="Arial" w:cs="Arial"/>
          <w:b/>
          <w:szCs w:val="22"/>
        </w:rPr>
        <w:t>)</w:t>
      </w:r>
    </w:p>
    <w:p w:rsidR="005570E7" w:rsidRDefault="005570E7" w:rsidP="005570E7">
      <w:pPr>
        <w:spacing w:after="200"/>
        <w:jc w:val="both"/>
      </w:pPr>
      <w:r>
        <w:t>The Utility recorded an annual rate case expense of $208. However, the amount that was authorized in Order No. PSC-2022-0141-PAA-WU was $362.</w:t>
      </w:r>
      <w:r>
        <w:rPr>
          <w:rStyle w:val="FootnoteReference"/>
        </w:rPr>
        <w:footnoteReference w:id="17"/>
      </w:r>
      <w:r>
        <w:t xml:space="preserve"> Thus, audit staff made a test year adjustment increase of $154. </w:t>
      </w:r>
    </w:p>
    <w:p w:rsidR="005570E7" w:rsidRDefault="005570E7" w:rsidP="005570E7">
      <w:pPr>
        <w:spacing w:after="200"/>
        <w:jc w:val="both"/>
      </w:pPr>
      <w:r>
        <w:t>The Utility is required by Rule 25-22.0407, F.A.C., to mail notices of the rate case overview, interim rates, final rates, and four-year rate reduction. Staff calculated noticing costs to be $237. The Utility stated that it does not plan on attending the Commission Conference; therefore, staff did not include a travel and lodging expense. Additionally, the Utility paid a filing fee of $1,000.</w:t>
      </w:r>
    </w:p>
    <w:p w:rsidR="005570E7" w:rsidRDefault="005570E7" w:rsidP="005570E7">
      <w:pPr>
        <w:spacing w:after="200"/>
        <w:jc w:val="both"/>
      </w:pPr>
      <w:r>
        <w:t>Staff recommends a total rate case expense, consisting of noticing costs and filing fee of $1,237, which amortized over four years is $309. Therefore, staff recommends an increase of $463 and a total annual rate case expense of $671.</w:t>
      </w:r>
    </w:p>
    <w:p w:rsidR="005570E7" w:rsidRPr="00713025" w:rsidRDefault="005570E7" w:rsidP="005570E7">
      <w:pPr>
        <w:rPr>
          <w:rFonts w:ascii="Arial" w:eastAsiaTheme="minorHAnsi" w:hAnsi="Arial" w:cs="Arial"/>
          <w:b/>
        </w:rPr>
      </w:pPr>
      <w:r w:rsidRPr="00713025">
        <w:rPr>
          <w:rFonts w:eastAsiaTheme="minorHAnsi" w:cstheme="minorBidi"/>
        </w:rPr>
        <w:tab/>
      </w:r>
      <w:r w:rsidRPr="00713025">
        <w:rPr>
          <w:rFonts w:ascii="Arial" w:eastAsiaTheme="minorHAnsi" w:hAnsi="Arial" w:cs="Arial"/>
          <w:b/>
        </w:rPr>
        <w:t>Bad Debt Expense (</w:t>
      </w:r>
      <w:r w:rsidRPr="00E1506C">
        <w:rPr>
          <w:rFonts w:ascii="Arial" w:eastAsiaTheme="minorHAnsi" w:hAnsi="Arial" w:cs="Arial"/>
          <w:b/>
          <w:i/>
        </w:rPr>
        <w:t>670</w:t>
      </w:r>
      <w:r w:rsidRPr="00713025">
        <w:rPr>
          <w:rFonts w:ascii="Arial" w:eastAsiaTheme="minorHAnsi" w:hAnsi="Arial" w:cs="Arial"/>
          <w:b/>
        </w:rPr>
        <w:t>)</w:t>
      </w:r>
    </w:p>
    <w:p w:rsidR="005570E7" w:rsidRPr="00D55B44" w:rsidRDefault="005570E7" w:rsidP="005570E7">
      <w:pPr>
        <w:spacing w:after="200"/>
        <w:jc w:val="both"/>
        <w:rPr>
          <w:rFonts w:eastAsiaTheme="minorHAnsi" w:cstheme="minorBidi"/>
        </w:rPr>
      </w:pPr>
      <w:r w:rsidRPr="00713025">
        <w:rPr>
          <w:rFonts w:eastAsiaTheme="minorHAnsi" w:cstheme="minorBidi"/>
        </w:rPr>
        <w:t xml:space="preserve">Country Walk recorded a bad debt expense of $226 for the test year. </w:t>
      </w:r>
      <w:r w:rsidRPr="00460498">
        <w:t>Staff notes that it is Commission practice to calculate bad debt expense using a three-year average when the information is available.</w:t>
      </w:r>
      <w:r>
        <w:rPr>
          <w:rStyle w:val="FootnoteReference"/>
        </w:rPr>
        <w:footnoteReference w:id="18"/>
      </w:r>
      <w:r>
        <w:t xml:space="preserve"> </w:t>
      </w:r>
      <w:r w:rsidRPr="00713025">
        <w:rPr>
          <w:rFonts w:eastAsiaTheme="minorHAnsi" w:cstheme="minorBidi"/>
        </w:rPr>
        <w:t xml:space="preserve">In its three most recent </w:t>
      </w:r>
      <w:r>
        <w:rPr>
          <w:rFonts w:eastAsiaTheme="minorHAnsi" w:cstheme="minorBidi"/>
        </w:rPr>
        <w:t xml:space="preserve">Annual Reports (2022, 2023, </w:t>
      </w:r>
      <w:r w:rsidR="00FE68F7">
        <w:rPr>
          <w:rFonts w:eastAsiaTheme="minorHAnsi" w:cstheme="minorBidi"/>
        </w:rPr>
        <w:t xml:space="preserve">and </w:t>
      </w:r>
      <w:r>
        <w:rPr>
          <w:rFonts w:eastAsiaTheme="minorHAnsi" w:cstheme="minorBidi"/>
        </w:rPr>
        <w:t>2024</w:t>
      </w:r>
      <w:r w:rsidRPr="00713025">
        <w:rPr>
          <w:rFonts w:eastAsiaTheme="minorHAnsi" w:cstheme="minorBidi"/>
        </w:rPr>
        <w:t>), the Utility rec</w:t>
      </w:r>
      <w:r>
        <w:rPr>
          <w:rFonts w:eastAsiaTheme="minorHAnsi" w:cstheme="minorBidi"/>
        </w:rPr>
        <w:t>orded bad debt expenses of $1,031,</w:t>
      </w:r>
      <w:r w:rsidRPr="00713025">
        <w:rPr>
          <w:rFonts w:eastAsiaTheme="minorHAnsi" w:cstheme="minorBidi"/>
        </w:rPr>
        <w:t xml:space="preserve"> $97, </w:t>
      </w:r>
      <w:r>
        <w:rPr>
          <w:rFonts w:eastAsiaTheme="minorHAnsi" w:cstheme="minorBidi"/>
        </w:rPr>
        <w:t xml:space="preserve">and $311, </w:t>
      </w:r>
      <w:r w:rsidRPr="00713025">
        <w:rPr>
          <w:rFonts w:eastAsiaTheme="minorHAnsi" w:cstheme="minorBidi"/>
        </w:rPr>
        <w:t>respectively. Staff calculated the average bad debt expense for these</w:t>
      </w:r>
      <w:r>
        <w:rPr>
          <w:rFonts w:eastAsiaTheme="minorHAnsi" w:cstheme="minorBidi"/>
        </w:rPr>
        <w:t xml:space="preserve"> previous three years to be $480,</w:t>
      </w:r>
      <w:r w:rsidRPr="00713025">
        <w:rPr>
          <w:rFonts w:eastAsiaTheme="minorHAnsi" w:cstheme="minorBidi"/>
        </w:rPr>
        <w:t xml:space="preserve"> which represents an increase of $</w:t>
      </w:r>
      <w:r>
        <w:rPr>
          <w:rFonts w:eastAsiaTheme="minorHAnsi" w:cstheme="minorBidi"/>
        </w:rPr>
        <w:t>254</w:t>
      </w:r>
      <w:r w:rsidRPr="00713025">
        <w:rPr>
          <w:rFonts w:eastAsiaTheme="minorHAnsi" w:cstheme="minorBidi"/>
        </w:rPr>
        <w:t>. Therefore, staff recommends bad deb</w:t>
      </w:r>
      <w:r>
        <w:rPr>
          <w:rFonts w:eastAsiaTheme="minorHAnsi" w:cstheme="minorBidi"/>
        </w:rPr>
        <w:t>t expense of $480.</w:t>
      </w:r>
    </w:p>
    <w:p w:rsidR="005570E7" w:rsidRPr="00E771FD" w:rsidRDefault="005570E7" w:rsidP="005570E7">
      <w:pPr>
        <w:ind w:firstLine="720"/>
        <w:jc w:val="both"/>
        <w:rPr>
          <w:rFonts w:ascii="Arial" w:eastAsiaTheme="minorHAnsi" w:hAnsi="Arial" w:cs="Arial"/>
          <w:b/>
        </w:rPr>
      </w:pPr>
      <w:r w:rsidRPr="00E771FD">
        <w:rPr>
          <w:rFonts w:ascii="Arial" w:eastAsiaTheme="minorHAnsi" w:hAnsi="Arial" w:cs="Arial"/>
          <w:b/>
        </w:rPr>
        <w:t>Miscellaneous Expenses (675)</w:t>
      </w:r>
    </w:p>
    <w:p w:rsidR="005570E7" w:rsidRDefault="005570E7" w:rsidP="005570E7">
      <w:pPr>
        <w:jc w:val="both"/>
        <w:rPr>
          <w:rFonts w:eastAsiaTheme="minorHAnsi" w:cstheme="minorBidi"/>
          <w:szCs w:val="22"/>
        </w:rPr>
      </w:pPr>
      <w:r w:rsidRPr="00713025">
        <w:rPr>
          <w:rFonts w:eastAsiaTheme="minorHAnsi" w:cstheme="minorBidi"/>
          <w:szCs w:val="22"/>
        </w:rPr>
        <w:t xml:space="preserve">The Utility recorded </w:t>
      </w:r>
      <w:r>
        <w:rPr>
          <w:rFonts w:eastAsiaTheme="minorHAnsi" w:cstheme="minorBidi"/>
          <w:szCs w:val="22"/>
        </w:rPr>
        <w:t>miscellaneous expense of $250</w:t>
      </w:r>
      <w:r w:rsidRPr="00713025">
        <w:rPr>
          <w:rFonts w:eastAsiaTheme="minorHAnsi" w:cstheme="minorBidi"/>
          <w:szCs w:val="22"/>
        </w:rPr>
        <w:t xml:space="preserve">. </w:t>
      </w:r>
      <w:r>
        <w:rPr>
          <w:rFonts w:eastAsiaTheme="minorHAnsi" w:cstheme="minorBidi"/>
          <w:szCs w:val="22"/>
        </w:rPr>
        <w:t>Staff made no adjustments to this amount and therefore recommends a miscellaneous expense of $250</w:t>
      </w:r>
      <w:r w:rsidRPr="00713025">
        <w:rPr>
          <w:rFonts w:eastAsiaTheme="minorHAnsi" w:cstheme="minorBidi"/>
          <w:szCs w:val="22"/>
        </w:rPr>
        <w:t>.</w:t>
      </w:r>
    </w:p>
    <w:p w:rsidR="005570E7" w:rsidRPr="003B60C0" w:rsidRDefault="005570E7" w:rsidP="005570E7">
      <w:pPr>
        <w:jc w:val="both"/>
        <w:rPr>
          <w:rFonts w:eastAsiaTheme="minorHAnsi" w:cstheme="minorBidi"/>
          <w:szCs w:val="22"/>
        </w:rPr>
      </w:pPr>
    </w:p>
    <w:p w:rsidR="005570E7" w:rsidRPr="00713025" w:rsidRDefault="005570E7" w:rsidP="00FE3098">
      <w:pPr>
        <w:rPr>
          <w:rFonts w:ascii="Arial" w:eastAsiaTheme="minorHAnsi" w:hAnsi="Arial" w:cs="Arial"/>
          <w:b/>
        </w:rPr>
      </w:pPr>
      <w:r w:rsidRPr="00713025">
        <w:rPr>
          <w:rFonts w:ascii="Arial" w:eastAsiaTheme="minorHAnsi" w:hAnsi="Arial" w:cs="Arial"/>
          <w:b/>
        </w:rPr>
        <w:t>Operation and Maintenance Expense Summary</w:t>
      </w:r>
    </w:p>
    <w:p w:rsidR="005570E7" w:rsidRPr="00713025" w:rsidRDefault="005570E7" w:rsidP="005570E7">
      <w:pPr>
        <w:spacing w:after="200"/>
        <w:jc w:val="both"/>
        <w:rPr>
          <w:rFonts w:eastAsiaTheme="minorHAnsi" w:cstheme="minorBidi"/>
        </w:rPr>
      </w:pPr>
      <w:r w:rsidRPr="00713025">
        <w:rPr>
          <w:rFonts w:eastAsiaTheme="minorHAnsi" w:cstheme="minorBidi"/>
        </w:rPr>
        <w:t>The Utility recorded test year O&amp;M expense of $38,407. Based on the above adjustments, staff recommends O&amp;</w:t>
      </w:r>
      <w:r>
        <w:rPr>
          <w:rFonts w:eastAsiaTheme="minorHAnsi" w:cstheme="minorBidi"/>
        </w:rPr>
        <w:t>M expense be increased by $1,963</w:t>
      </w:r>
      <w:r w:rsidRPr="00713025">
        <w:rPr>
          <w:rFonts w:eastAsiaTheme="minorHAnsi" w:cstheme="minorBidi"/>
        </w:rPr>
        <w:t>. This results i</w:t>
      </w:r>
      <w:r>
        <w:rPr>
          <w:rFonts w:eastAsiaTheme="minorHAnsi" w:cstheme="minorBidi"/>
        </w:rPr>
        <w:t>n a total O&amp;M expense of $40,370</w:t>
      </w:r>
      <w:r w:rsidRPr="00713025">
        <w:rPr>
          <w:rFonts w:eastAsiaTheme="minorHAnsi" w:cstheme="minorBidi"/>
        </w:rPr>
        <w:t xml:space="preserve">. Staff’s recommended adjustments to O&amp;M are shown on Schedule No. 3-C. </w:t>
      </w:r>
    </w:p>
    <w:p w:rsidR="005570E7" w:rsidRPr="00713025" w:rsidRDefault="005570E7" w:rsidP="00FE3098">
      <w:pPr>
        <w:rPr>
          <w:rFonts w:ascii="Arial" w:eastAsiaTheme="minorHAnsi" w:hAnsi="Arial" w:cs="Arial"/>
          <w:b/>
        </w:rPr>
      </w:pPr>
      <w:r w:rsidRPr="00713025">
        <w:rPr>
          <w:rFonts w:ascii="Arial" w:eastAsiaTheme="minorHAnsi" w:hAnsi="Arial" w:cs="Arial"/>
          <w:b/>
        </w:rPr>
        <w:t>Depreciation Expense</w:t>
      </w:r>
    </w:p>
    <w:p w:rsidR="005570E7" w:rsidRDefault="005570E7" w:rsidP="005570E7">
      <w:pPr>
        <w:spacing w:after="200"/>
        <w:jc w:val="both"/>
        <w:rPr>
          <w:rFonts w:eastAsiaTheme="minorHAnsi" w:cstheme="minorBidi"/>
        </w:rPr>
      </w:pPr>
      <w:r w:rsidRPr="00713025">
        <w:rPr>
          <w:rFonts w:eastAsiaTheme="minorHAnsi" w:cstheme="minorBidi"/>
        </w:rPr>
        <w:t>The Utility recorded depreciation e</w:t>
      </w:r>
      <w:r>
        <w:rPr>
          <w:rFonts w:eastAsiaTheme="minorHAnsi" w:cstheme="minorBidi"/>
        </w:rPr>
        <w:t>xpense of $11,421. Staff increased this amount by $395 to reflect an auditing adjustment. Therefore, staff recommends depreciation expense of $11,816.</w:t>
      </w:r>
    </w:p>
    <w:p w:rsidR="005570E7" w:rsidRPr="00713025" w:rsidRDefault="005570E7" w:rsidP="00FE3098">
      <w:pPr>
        <w:rPr>
          <w:rFonts w:ascii="Arial" w:eastAsiaTheme="minorHAnsi" w:hAnsi="Arial" w:cs="Arial"/>
          <w:b/>
        </w:rPr>
      </w:pPr>
      <w:r w:rsidRPr="00713025">
        <w:rPr>
          <w:rFonts w:ascii="Arial" w:eastAsiaTheme="minorHAnsi" w:hAnsi="Arial" w:cs="Arial"/>
          <w:b/>
        </w:rPr>
        <w:t>Amortization of CIAC</w:t>
      </w:r>
    </w:p>
    <w:p w:rsidR="005570E7" w:rsidRDefault="005570E7" w:rsidP="005570E7">
      <w:pPr>
        <w:spacing w:after="200"/>
        <w:jc w:val="both"/>
        <w:rPr>
          <w:rFonts w:eastAsiaTheme="minorHAnsi" w:cstheme="minorBidi"/>
        </w:rPr>
      </w:pPr>
      <w:r w:rsidRPr="00713025">
        <w:rPr>
          <w:rFonts w:eastAsiaTheme="minorHAnsi" w:cstheme="minorBidi"/>
        </w:rPr>
        <w:t>The Utility re</w:t>
      </w:r>
      <w:r>
        <w:rPr>
          <w:rFonts w:eastAsiaTheme="minorHAnsi" w:cstheme="minorBidi"/>
        </w:rPr>
        <w:t xml:space="preserve">corded no amortization of CIAC. </w:t>
      </w:r>
      <w:r w:rsidRPr="00713025">
        <w:rPr>
          <w:rFonts w:eastAsiaTheme="minorHAnsi" w:cstheme="minorBidi"/>
        </w:rPr>
        <w:t>Staff increased this figure by $288 to reflect an auditing adjustment, and therefore recommends an am</w:t>
      </w:r>
      <w:r>
        <w:rPr>
          <w:rFonts w:eastAsiaTheme="minorHAnsi" w:cstheme="minorBidi"/>
        </w:rPr>
        <w:t>ortization of CIAC of $288.</w:t>
      </w:r>
    </w:p>
    <w:p w:rsidR="005570E7" w:rsidRDefault="005570E7" w:rsidP="00FE3098">
      <w:pPr>
        <w:jc w:val="both"/>
        <w:rPr>
          <w:rFonts w:ascii="Arial" w:eastAsiaTheme="minorHAnsi" w:hAnsi="Arial" w:cs="Arial"/>
          <w:b/>
        </w:rPr>
      </w:pPr>
      <w:r w:rsidRPr="00703CA2">
        <w:rPr>
          <w:rFonts w:ascii="Arial" w:eastAsiaTheme="minorHAnsi" w:hAnsi="Arial" w:cs="Arial"/>
          <w:b/>
        </w:rPr>
        <w:t>Amortization of Acquisition Expense</w:t>
      </w:r>
    </w:p>
    <w:p w:rsidR="005570E7" w:rsidRDefault="005570E7" w:rsidP="005570E7">
      <w:pPr>
        <w:jc w:val="both"/>
        <w:rPr>
          <w:rFonts w:eastAsiaTheme="minorHAnsi" w:cstheme="minorBidi"/>
        </w:rPr>
      </w:pPr>
      <w:r>
        <w:rPr>
          <w:rFonts w:eastAsiaTheme="minorHAnsi"/>
        </w:rPr>
        <w:t xml:space="preserve">The Utility recorded no amortization of acquisition expense. </w:t>
      </w:r>
      <w:r>
        <w:rPr>
          <w:rFonts w:eastAsiaTheme="minorHAnsi" w:cstheme="minorBidi"/>
        </w:rPr>
        <w:t xml:space="preserve">Audit staff made an amortization of acquisition expense adjustment of $904 based on the method set forth in </w:t>
      </w:r>
      <w:r>
        <w:rPr>
          <w:rFonts w:eastAsiaTheme="minorHAnsi" w:cstheme="minorBidi"/>
          <w:szCs w:val="22"/>
        </w:rPr>
        <w:t>Order No. PSC-14-0495-PAA-WU.</w:t>
      </w:r>
      <w:r>
        <w:rPr>
          <w:rFonts w:eastAsiaTheme="minorHAnsi" w:cstheme="minorBidi"/>
        </w:rPr>
        <w:t xml:space="preserve"> Therefore, staff recommends an amortization of acquisition expense of $904. </w:t>
      </w:r>
    </w:p>
    <w:p w:rsidR="005570E7" w:rsidRDefault="005570E7" w:rsidP="005570E7">
      <w:pPr>
        <w:rPr>
          <w:rFonts w:ascii="Arial" w:eastAsiaTheme="minorHAnsi" w:hAnsi="Arial" w:cs="Arial"/>
          <w:b/>
        </w:rPr>
      </w:pPr>
    </w:p>
    <w:p w:rsidR="005570E7" w:rsidRPr="00713025" w:rsidRDefault="005570E7" w:rsidP="00FE3098">
      <w:pPr>
        <w:rPr>
          <w:rFonts w:ascii="Arial" w:eastAsiaTheme="minorHAnsi" w:hAnsi="Arial" w:cs="Arial"/>
          <w:b/>
        </w:rPr>
      </w:pPr>
      <w:r w:rsidRPr="00713025">
        <w:rPr>
          <w:rFonts w:ascii="Arial" w:eastAsiaTheme="minorHAnsi" w:hAnsi="Arial" w:cs="Arial"/>
          <w:b/>
        </w:rPr>
        <w:t>Taxes Other Than Income (TOTI)</w:t>
      </w:r>
    </w:p>
    <w:p w:rsidR="005570E7" w:rsidRDefault="005570E7" w:rsidP="005570E7">
      <w:pPr>
        <w:jc w:val="both"/>
        <w:rPr>
          <w:rFonts w:eastAsiaTheme="minorHAnsi" w:cstheme="minorBidi"/>
        </w:rPr>
      </w:pPr>
      <w:r w:rsidRPr="00713025">
        <w:rPr>
          <w:rFonts w:eastAsiaTheme="minorHAnsi" w:cstheme="minorBidi"/>
        </w:rPr>
        <w:t>The Utility recorded TOTI of $4,159. Staff increased TOTI by $164</w:t>
      </w:r>
      <w:r>
        <w:rPr>
          <w:rFonts w:eastAsiaTheme="minorHAnsi" w:cstheme="minorBidi"/>
        </w:rPr>
        <w:t xml:space="preserve"> to reflect auditing adjustment</w:t>
      </w:r>
      <w:r w:rsidRPr="00713025">
        <w:rPr>
          <w:rFonts w:eastAsiaTheme="minorHAnsi" w:cstheme="minorBidi"/>
        </w:rPr>
        <w:t xml:space="preserve"> to property taxes. Additionally, staff increased TOTI by $134 to reflect the appropriate regulatory assessment fees (RAFs) based on </w:t>
      </w:r>
      <w:r>
        <w:rPr>
          <w:rFonts w:eastAsiaTheme="minorHAnsi" w:cstheme="minorBidi"/>
        </w:rPr>
        <w:t>the appropriate</w:t>
      </w:r>
      <w:r w:rsidRPr="00713025">
        <w:rPr>
          <w:rFonts w:eastAsiaTheme="minorHAnsi" w:cstheme="minorBidi"/>
        </w:rPr>
        <w:t xml:space="preserve"> test year revenues. </w:t>
      </w:r>
    </w:p>
    <w:p w:rsidR="005570E7" w:rsidRDefault="005570E7" w:rsidP="005570E7">
      <w:pPr>
        <w:jc w:val="both"/>
        <w:rPr>
          <w:rFonts w:eastAsiaTheme="minorHAnsi" w:cstheme="minorBidi"/>
        </w:rPr>
      </w:pPr>
    </w:p>
    <w:p w:rsidR="005570E7" w:rsidRPr="008651F2" w:rsidRDefault="005570E7" w:rsidP="005570E7">
      <w:pPr>
        <w:jc w:val="both"/>
        <w:rPr>
          <w:rFonts w:eastAsiaTheme="minorHAnsi" w:cstheme="minorBidi"/>
        </w:rPr>
      </w:pPr>
      <w:r>
        <w:rPr>
          <w:rFonts w:eastAsiaTheme="minorHAnsi" w:cstheme="minorBidi"/>
        </w:rPr>
        <w:t>As discussed in Issue 9, staff recommends revenues be increased by $3,303 in order to reflect the change in revenue required to cover expenses and allow the Utility an opportunity to earn an 8.43 percent return on rate base. As a result, TOTI should be increased by $149 to reflect a RAF rate of 4.5 percent of the change in revenues. Staff’s adjustments to TOTI resulted in an increase of $447. Therefore, staff recommends TOTI of $4,605.</w:t>
      </w:r>
    </w:p>
    <w:p w:rsidR="005570E7" w:rsidRPr="00713025" w:rsidRDefault="005570E7" w:rsidP="00FE3098">
      <w:pPr>
        <w:spacing w:before="240"/>
        <w:rPr>
          <w:rFonts w:ascii="Arial" w:eastAsiaTheme="minorHAnsi" w:hAnsi="Arial" w:cs="Arial"/>
          <w:b/>
        </w:rPr>
      </w:pPr>
      <w:r w:rsidRPr="00713025">
        <w:rPr>
          <w:rFonts w:ascii="Arial" w:eastAsiaTheme="minorHAnsi" w:hAnsi="Arial" w:cs="Arial"/>
          <w:b/>
        </w:rPr>
        <w:t>Total Operating Expenses Summary</w:t>
      </w:r>
    </w:p>
    <w:p w:rsidR="005570E7" w:rsidRDefault="005570E7" w:rsidP="005570E7">
      <w:pPr>
        <w:pStyle w:val="BodyText"/>
      </w:pPr>
      <w:r w:rsidRPr="00713025">
        <w:rPr>
          <w:rFonts w:eastAsiaTheme="minorHAnsi" w:cstheme="minorBidi"/>
        </w:rPr>
        <w:t>The Utility record</w:t>
      </w:r>
      <w:r>
        <w:rPr>
          <w:rFonts w:eastAsiaTheme="minorHAnsi" w:cstheme="minorBidi"/>
        </w:rPr>
        <w:t>ed operating expenses of $53,987</w:t>
      </w:r>
      <w:r w:rsidRPr="00713025">
        <w:rPr>
          <w:rFonts w:eastAsiaTheme="minorHAnsi" w:cstheme="minorBidi"/>
        </w:rPr>
        <w:t xml:space="preserve">. The application of staff’s recommended adjustments to the Utility’s recommended operating expense results in </w:t>
      </w:r>
      <w:r>
        <w:rPr>
          <w:rFonts w:eastAsiaTheme="minorHAnsi" w:cstheme="minorBidi"/>
        </w:rPr>
        <w:t>a total operating expense of $55,599, an increase of $1,613</w:t>
      </w:r>
      <w:r w:rsidRPr="00713025">
        <w:rPr>
          <w:rFonts w:eastAsiaTheme="minorHAnsi" w:cstheme="minorBidi"/>
        </w:rPr>
        <w:t>. Operating expenses are shown on Schedule No. 3-A, and the related adjustments are shown on Schedule No. 3-B.</w:t>
      </w:r>
    </w:p>
    <w:p w:rsidR="009455F4" w:rsidRDefault="009455F4" w:rsidP="005570E7">
      <w:pPr>
        <w:pStyle w:val="IssueHeading"/>
        <w:rPr>
          <w:b w:val="0"/>
          <w:i w:val="0"/>
        </w:rPr>
        <w:sectPr w:rsidR="009455F4" w:rsidSect="00A94327">
          <w:headerReference w:type="default" r:id="rId15"/>
          <w:pgSz w:w="12240" w:h="15840" w:code="1"/>
          <w:pgMar w:top="1584" w:right="1440" w:bottom="1440" w:left="1440" w:header="720" w:footer="720" w:gutter="0"/>
          <w:cols w:space="720"/>
          <w:formProt w:val="0"/>
          <w:docGrid w:linePitch="360"/>
        </w:sectPr>
      </w:pPr>
    </w:p>
    <w:p w:rsidR="00F13255" w:rsidRDefault="00F13255" w:rsidP="005570E7">
      <w:pPr>
        <w:pStyle w:val="IssueHeading"/>
        <w:sectPr w:rsidR="00F13255" w:rsidSect="009455F4">
          <w:headerReference w:type="default" r:id="rId16"/>
          <w:type w:val="continuous"/>
          <w:pgSz w:w="12240" w:h="15840" w:code="1"/>
          <w:pgMar w:top="1584" w:right="1440" w:bottom="1440" w:left="1440" w:header="720" w:footer="720" w:gutter="0"/>
          <w:cols w:space="720"/>
          <w:formProt w:val="0"/>
          <w:docGrid w:linePitch="360"/>
        </w:sectPr>
      </w:pPr>
    </w:p>
    <w:p w:rsidR="005570E7" w:rsidRDefault="005570E7" w:rsidP="005570E7">
      <w:pPr>
        <w:pStyle w:val="IssueHeading"/>
        <w:rPr>
          <w:vanish/>
          <w:specVanish/>
        </w:rPr>
      </w:pPr>
      <w:r w:rsidRPr="004C3641">
        <w:t xml:space="preserve">Issue </w:t>
      </w:r>
      <w:fldSimple w:instr=" SEQ Issue \* MERGEFORMAT ">
        <w:r w:rsidR="005E2610">
          <w:rPr>
            <w:noProof/>
          </w:rPr>
          <w:t>8</w:t>
        </w:r>
      </w:fldSimple>
      <w:r w:rsidRPr="004C3641">
        <w:t>:</w:t>
      </w:r>
      <w:r>
        <w:fldChar w:fldCharType="begin"/>
      </w:r>
      <w:r>
        <w:instrText xml:space="preserve"> TC "</w:instrText>
      </w:r>
      <w:r>
        <w:fldChar w:fldCharType="begin"/>
      </w:r>
      <w:r>
        <w:instrText xml:space="preserve"> SEQ issue \c </w:instrText>
      </w:r>
      <w:r>
        <w:fldChar w:fldCharType="separate"/>
      </w:r>
      <w:bookmarkStart w:id="31" w:name="_Toc205966111"/>
      <w:bookmarkStart w:id="32" w:name="_Toc206744440"/>
      <w:r w:rsidR="005E2610">
        <w:rPr>
          <w:noProof/>
        </w:rPr>
        <w:instrText>8</w:instrText>
      </w:r>
      <w:r>
        <w:fldChar w:fldCharType="end"/>
      </w:r>
      <w:r>
        <w:tab/>
        <w:instrText>Operating Ratio Methodology</w:instrText>
      </w:r>
      <w:bookmarkEnd w:id="31"/>
      <w:bookmarkEnd w:id="32"/>
      <w:r>
        <w:instrText xml:space="preserve">" \l 1 </w:instrText>
      </w:r>
      <w:r>
        <w:fldChar w:fldCharType="end"/>
      </w:r>
      <w:r>
        <w:t> </w:t>
      </w:r>
    </w:p>
    <w:p w:rsidR="005570E7" w:rsidRDefault="005570E7" w:rsidP="005570E7">
      <w:pPr>
        <w:pStyle w:val="BodyText"/>
      </w:pPr>
      <w:r>
        <w:t> Does Country Walk Utilities, Inc. meet the criteria for application of the operating ratio methodology?</w:t>
      </w:r>
    </w:p>
    <w:p w:rsidR="005570E7" w:rsidRPr="004C3641" w:rsidRDefault="005570E7" w:rsidP="005570E7">
      <w:pPr>
        <w:pStyle w:val="IssueSubsectionHeading"/>
        <w:rPr>
          <w:vanish/>
          <w:specVanish/>
        </w:rPr>
      </w:pPr>
      <w:r w:rsidRPr="004C3641">
        <w:t>Recommendation: </w:t>
      </w:r>
    </w:p>
    <w:p w:rsidR="005570E7" w:rsidRDefault="005570E7" w:rsidP="005570E7">
      <w:pPr>
        <w:pStyle w:val="BodyText"/>
      </w:pPr>
      <w:r>
        <w:t> No</w:t>
      </w:r>
      <w:r w:rsidR="007F4E94">
        <w:t>,</w:t>
      </w:r>
      <w:r>
        <w:t xml:space="preserve"> Country Walk does not meet the requirement for application of the operating ratio methodology for calculating the revenue requirement. (Folkman, Cohn)</w:t>
      </w:r>
    </w:p>
    <w:p w:rsidR="005570E7" w:rsidRPr="004C3641" w:rsidRDefault="005570E7" w:rsidP="005570E7">
      <w:pPr>
        <w:pStyle w:val="IssueSubsectionHeading"/>
        <w:rPr>
          <w:vanish/>
          <w:specVanish/>
        </w:rPr>
      </w:pPr>
      <w:r w:rsidRPr="004C3641">
        <w:t>Staff Analysis: </w:t>
      </w:r>
    </w:p>
    <w:p w:rsidR="005570E7" w:rsidRPr="00A23184" w:rsidRDefault="005570E7" w:rsidP="005570E7">
      <w:pPr>
        <w:pStyle w:val="BodyText"/>
      </w:pPr>
      <w:r>
        <w:t> </w:t>
      </w:r>
      <w:r w:rsidRPr="00A23184">
        <w:t xml:space="preserve">Rule 25-30.4575(2), F.A.C., </w:t>
      </w:r>
      <w:r>
        <w:t>indicates that</w:t>
      </w:r>
      <w:r w:rsidRPr="00A23184">
        <w:t xml:space="preserve"> rate cases processed under Rule 25-30.455, F.A.C., the Commission will use the operating ratio methodology to establish the Utility’s revenue requirement when its rate base is not greater than 125 percent of O&amp;M expenses, less regulatory commission expense, and the use of the operating ratio methodology does not change the Utility’s </w:t>
      </w:r>
      <w:r>
        <w:t>eligibility</w:t>
      </w:r>
      <w:r w:rsidRPr="00A23184">
        <w:t xml:space="preserve"> for a SARC.</w:t>
      </w:r>
    </w:p>
    <w:p w:rsidR="005570E7" w:rsidRDefault="005570E7" w:rsidP="005570E7">
      <w:pPr>
        <w:pStyle w:val="BodyText"/>
      </w:pPr>
      <w:r w:rsidRPr="00A23184">
        <w:t>With respect to Country Walk, staff has rec</w:t>
      </w:r>
      <w:r>
        <w:t>ommended a rate base of $138,362</w:t>
      </w:r>
      <w:r w:rsidRPr="00A23184">
        <w:t xml:space="preserve">. After removal of rate case expense, staff has calculated an </w:t>
      </w:r>
      <w:r>
        <w:t>adjusted O&amp;M expense of $39,699</w:t>
      </w:r>
      <w:r w:rsidRPr="00A23184">
        <w:t>. Based on staff’s recommended amounts, t</w:t>
      </w:r>
      <w:r>
        <w:t>he Utility’s rate base is 348.53</w:t>
      </w:r>
      <w:r w:rsidRPr="00A23184">
        <w:t xml:space="preserve"> percent of its adjusted O&amp;M expense. </w:t>
      </w:r>
      <w:r>
        <w:t>Therefore</w:t>
      </w:r>
      <w:r w:rsidRPr="00A23184">
        <w:t>, the Utility does not qualify for application of the operating ratio methodology</w:t>
      </w:r>
      <w:r>
        <w:t>.</w:t>
      </w:r>
    </w:p>
    <w:p w:rsidR="00DC1DC8" w:rsidRDefault="00DC1DC8" w:rsidP="00DC1DC8">
      <w:pPr>
        <w:pStyle w:val="BodyText"/>
        <w:rPr>
          <w:bCs/>
        </w:rPr>
      </w:pPr>
      <w:r>
        <w:rPr>
          <w:bCs/>
        </w:rPr>
        <w:br w:type="page"/>
      </w:r>
    </w:p>
    <w:p w:rsidR="005570E7" w:rsidRDefault="005570E7" w:rsidP="005570E7">
      <w:pPr>
        <w:pStyle w:val="IssueHeading"/>
        <w:rPr>
          <w:vanish/>
          <w:specVanish/>
        </w:rPr>
      </w:pPr>
      <w:r w:rsidRPr="004C3641">
        <w:t xml:space="preserve">Issue </w:t>
      </w:r>
      <w:fldSimple w:instr=" SEQ Issue \* MERGEFORMAT ">
        <w:r w:rsidR="005E2610">
          <w:rPr>
            <w:noProof/>
          </w:rPr>
          <w:t>9</w:t>
        </w:r>
      </w:fldSimple>
      <w:r w:rsidRPr="004C3641">
        <w:t>:</w:t>
      </w:r>
      <w:r>
        <w:fldChar w:fldCharType="begin"/>
      </w:r>
      <w:r>
        <w:instrText xml:space="preserve"> TC "</w:instrText>
      </w:r>
      <w:r>
        <w:fldChar w:fldCharType="begin"/>
      </w:r>
      <w:r>
        <w:instrText xml:space="preserve"> SEQ issue \c </w:instrText>
      </w:r>
      <w:r>
        <w:fldChar w:fldCharType="separate"/>
      </w:r>
      <w:bookmarkStart w:id="33" w:name="_Toc205966112"/>
      <w:bookmarkStart w:id="34" w:name="_Toc206744441"/>
      <w:r w:rsidR="005E2610">
        <w:rPr>
          <w:noProof/>
        </w:rPr>
        <w:instrText>9</w:instrText>
      </w:r>
      <w:r>
        <w:fldChar w:fldCharType="end"/>
      </w:r>
      <w:r>
        <w:tab/>
        <w:instrText>Appropriate Revenues Requirement</w:instrText>
      </w:r>
      <w:bookmarkEnd w:id="33"/>
      <w:bookmarkEnd w:id="34"/>
      <w:r>
        <w:instrText xml:space="preserve">" \l 1 </w:instrText>
      </w:r>
      <w:r>
        <w:fldChar w:fldCharType="end"/>
      </w:r>
      <w:r>
        <w:t> </w:t>
      </w:r>
    </w:p>
    <w:p w:rsidR="005570E7" w:rsidRDefault="005570E7" w:rsidP="005570E7">
      <w:pPr>
        <w:pStyle w:val="BodyText"/>
      </w:pPr>
      <w:r>
        <w:t> What is the appropriate revenue requirement for Country Walk Utilities, Inc.?</w:t>
      </w:r>
    </w:p>
    <w:p w:rsidR="005570E7" w:rsidRPr="004C3641" w:rsidRDefault="005570E7" w:rsidP="005570E7">
      <w:pPr>
        <w:pStyle w:val="IssueSubsectionHeading"/>
        <w:rPr>
          <w:vanish/>
          <w:specVanish/>
        </w:rPr>
      </w:pPr>
      <w:r w:rsidRPr="004C3641">
        <w:t>Recommendation: </w:t>
      </w:r>
    </w:p>
    <w:p w:rsidR="005570E7" w:rsidRDefault="005570E7" w:rsidP="005570E7">
      <w:pPr>
        <w:pStyle w:val="BodyText"/>
      </w:pPr>
      <w:r>
        <w:t> The appropriate revenue requirement is $67,265, resulting in an annual increase of $3,303. (Folkman, Cohn)</w:t>
      </w:r>
    </w:p>
    <w:p w:rsidR="005570E7" w:rsidRPr="004C3641" w:rsidRDefault="005570E7" w:rsidP="005570E7">
      <w:pPr>
        <w:pStyle w:val="IssueSubsectionHeading"/>
        <w:rPr>
          <w:vanish/>
          <w:specVanish/>
        </w:rPr>
      </w:pPr>
      <w:r w:rsidRPr="004C3641">
        <w:t>Staff Analysis: </w:t>
      </w:r>
    </w:p>
    <w:p w:rsidR="005570E7" w:rsidRDefault="005570E7" w:rsidP="005570E7">
      <w:pPr>
        <w:pStyle w:val="BodyText"/>
      </w:pPr>
      <w:r>
        <w:t> Country Walk should be granted an annual increase of $3,303 (5.16 percent). This should allow the Utility the opportunity to recover expenses and earn 8.43 percent return on its rate base. The calculations for revenue requirement are shown on Table 9-1 below.</w:t>
      </w:r>
    </w:p>
    <w:p w:rsidR="005570E7" w:rsidRDefault="005570E7" w:rsidP="005570E7">
      <w:pPr>
        <w:pStyle w:val="BodyText"/>
      </w:pPr>
    </w:p>
    <w:p w:rsidR="005570E7" w:rsidRPr="00661607" w:rsidRDefault="005570E7" w:rsidP="005570E7">
      <w:pPr>
        <w:jc w:val="center"/>
        <w:rPr>
          <w:rFonts w:ascii="Arial" w:hAnsi="Arial" w:cs="Arial"/>
          <w:b/>
        </w:rPr>
      </w:pPr>
      <w:r w:rsidRPr="00661607">
        <w:rPr>
          <w:rFonts w:ascii="Arial" w:hAnsi="Arial" w:cs="Arial"/>
          <w:b/>
        </w:rPr>
        <w:t>Table 9-1</w:t>
      </w:r>
    </w:p>
    <w:p w:rsidR="005570E7" w:rsidRPr="00661607" w:rsidRDefault="005570E7" w:rsidP="005570E7">
      <w:pPr>
        <w:jc w:val="center"/>
        <w:rPr>
          <w:rFonts w:ascii="Arial" w:hAnsi="Arial" w:cs="Arial"/>
          <w:b/>
        </w:rPr>
      </w:pPr>
      <w:r w:rsidRPr="00661607">
        <w:rPr>
          <w:rFonts w:ascii="Arial" w:hAnsi="Arial" w:cs="Arial"/>
          <w:b/>
        </w:rPr>
        <w:t>Revenue Requirement</w:t>
      </w:r>
    </w:p>
    <w:tbl>
      <w:tblPr>
        <w:tblW w:w="0" w:type="auto"/>
        <w:tblInd w:w="23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270"/>
        <w:gridCol w:w="450"/>
        <w:gridCol w:w="90"/>
        <w:gridCol w:w="90"/>
        <w:gridCol w:w="1440"/>
      </w:tblGrid>
      <w:tr w:rsidR="005570E7" w:rsidTr="002E1A4C">
        <w:trPr>
          <w:trHeight w:val="197"/>
        </w:trPr>
        <w:tc>
          <w:tcPr>
            <w:tcW w:w="2340" w:type="dxa"/>
          </w:tcPr>
          <w:p w:rsidR="005570E7" w:rsidRDefault="005570E7" w:rsidP="002E1A4C">
            <w:r>
              <w:t>Water Rate Base</w:t>
            </w:r>
          </w:p>
        </w:tc>
        <w:tc>
          <w:tcPr>
            <w:tcW w:w="2340" w:type="dxa"/>
            <w:gridSpan w:val="5"/>
          </w:tcPr>
          <w:p w:rsidR="005570E7" w:rsidRDefault="005570E7" w:rsidP="002E1A4C">
            <w:pPr>
              <w:jc w:val="right"/>
            </w:pPr>
            <w:r>
              <w:t>$138,362</w:t>
            </w:r>
          </w:p>
        </w:tc>
      </w:tr>
      <w:tr w:rsidR="005570E7" w:rsidTr="002E1A4C">
        <w:trPr>
          <w:trHeight w:val="270"/>
        </w:trPr>
        <w:tc>
          <w:tcPr>
            <w:tcW w:w="2340" w:type="dxa"/>
          </w:tcPr>
          <w:p w:rsidR="005570E7" w:rsidRDefault="005570E7" w:rsidP="002E1A4C">
            <w:r>
              <w:t>Rate of Return</w:t>
            </w:r>
          </w:p>
        </w:tc>
        <w:tc>
          <w:tcPr>
            <w:tcW w:w="2340" w:type="dxa"/>
            <w:gridSpan w:val="5"/>
          </w:tcPr>
          <w:p w:rsidR="005570E7" w:rsidRPr="00AC4750" w:rsidRDefault="005570E7" w:rsidP="002E1A4C">
            <w:pPr>
              <w:jc w:val="right"/>
            </w:pPr>
            <w:r>
              <w:t xml:space="preserve">× </w:t>
            </w:r>
            <w:r w:rsidRPr="00AC4750">
              <w:t>8.43%</w:t>
            </w:r>
          </w:p>
        </w:tc>
      </w:tr>
      <w:tr w:rsidR="005570E7" w:rsidTr="002E1A4C">
        <w:trPr>
          <w:trHeight w:val="180"/>
        </w:trPr>
        <w:tc>
          <w:tcPr>
            <w:tcW w:w="2610" w:type="dxa"/>
            <w:gridSpan w:val="2"/>
          </w:tcPr>
          <w:p w:rsidR="005570E7" w:rsidRDefault="005570E7" w:rsidP="002E1A4C">
            <w:r>
              <w:t>Return on Rate Base</w:t>
            </w:r>
          </w:p>
        </w:tc>
        <w:tc>
          <w:tcPr>
            <w:tcW w:w="2070" w:type="dxa"/>
            <w:gridSpan w:val="4"/>
          </w:tcPr>
          <w:p w:rsidR="005570E7" w:rsidRPr="006B38FE" w:rsidRDefault="005570E7" w:rsidP="002E1A4C">
            <w:pPr>
              <w:jc w:val="right"/>
              <w:rPr>
                <w:u w:val="double"/>
              </w:rPr>
            </w:pPr>
            <w:r>
              <w:rPr>
                <w:u w:val="double"/>
              </w:rPr>
              <w:t>$11,666</w:t>
            </w:r>
          </w:p>
        </w:tc>
      </w:tr>
      <w:tr w:rsidR="005570E7" w:rsidTr="002E1A4C">
        <w:trPr>
          <w:trHeight w:val="270"/>
        </w:trPr>
        <w:tc>
          <w:tcPr>
            <w:tcW w:w="2340" w:type="dxa"/>
          </w:tcPr>
          <w:p w:rsidR="005570E7" w:rsidRDefault="005570E7" w:rsidP="002E1A4C">
            <w:r>
              <w:t>Water O&amp;M Expense</w:t>
            </w:r>
          </w:p>
        </w:tc>
        <w:tc>
          <w:tcPr>
            <w:tcW w:w="2340" w:type="dxa"/>
            <w:gridSpan w:val="5"/>
          </w:tcPr>
          <w:p w:rsidR="005570E7" w:rsidRDefault="005570E7" w:rsidP="002E1A4C">
            <w:pPr>
              <w:jc w:val="right"/>
            </w:pPr>
            <w:r>
              <w:t>$40,370</w:t>
            </w:r>
          </w:p>
        </w:tc>
      </w:tr>
      <w:tr w:rsidR="005570E7" w:rsidTr="002E1A4C">
        <w:trPr>
          <w:trHeight w:val="74"/>
        </w:trPr>
        <w:tc>
          <w:tcPr>
            <w:tcW w:w="2340" w:type="dxa"/>
          </w:tcPr>
          <w:p w:rsidR="005570E7" w:rsidRDefault="005570E7" w:rsidP="002E1A4C">
            <w:r>
              <w:t>Depreciation Expense</w:t>
            </w:r>
          </w:p>
        </w:tc>
        <w:tc>
          <w:tcPr>
            <w:tcW w:w="2340" w:type="dxa"/>
            <w:gridSpan w:val="5"/>
          </w:tcPr>
          <w:p w:rsidR="005570E7" w:rsidRDefault="005570E7" w:rsidP="002E1A4C">
            <w:pPr>
              <w:jc w:val="right"/>
            </w:pPr>
            <w:r>
              <w:t>11,816</w:t>
            </w:r>
          </w:p>
        </w:tc>
      </w:tr>
      <w:tr w:rsidR="005570E7" w:rsidTr="002E1A4C">
        <w:trPr>
          <w:trHeight w:val="74"/>
        </w:trPr>
        <w:tc>
          <w:tcPr>
            <w:tcW w:w="3240" w:type="dxa"/>
            <w:gridSpan w:val="5"/>
          </w:tcPr>
          <w:p w:rsidR="005570E7" w:rsidRDefault="005570E7" w:rsidP="002E1A4C">
            <w:r>
              <w:t>Amortization Expense</w:t>
            </w:r>
          </w:p>
        </w:tc>
        <w:tc>
          <w:tcPr>
            <w:tcW w:w="1440" w:type="dxa"/>
          </w:tcPr>
          <w:p w:rsidR="005570E7" w:rsidRDefault="005570E7" w:rsidP="002E1A4C">
            <w:pPr>
              <w:jc w:val="right"/>
            </w:pPr>
            <w:r>
              <w:t>(1,192)</w:t>
            </w:r>
          </w:p>
        </w:tc>
      </w:tr>
      <w:tr w:rsidR="005570E7" w:rsidTr="002E1A4C">
        <w:trPr>
          <w:trHeight w:val="74"/>
        </w:trPr>
        <w:tc>
          <w:tcPr>
            <w:tcW w:w="3060" w:type="dxa"/>
            <w:gridSpan w:val="3"/>
          </w:tcPr>
          <w:p w:rsidR="005570E7" w:rsidRDefault="005570E7" w:rsidP="002E1A4C">
            <w:r>
              <w:t>Taxes Other Than Income</w:t>
            </w:r>
          </w:p>
        </w:tc>
        <w:tc>
          <w:tcPr>
            <w:tcW w:w="1620" w:type="dxa"/>
            <w:gridSpan w:val="3"/>
          </w:tcPr>
          <w:p w:rsidR="005570E7" w:rsidRPr="006B38FE" w:rsidRDefault="005570E7" w:rsidP="002E1A4C">
            <w:pPr>
              <w:jc w:val="right"/>
              <w:rPr>
                <w:u w:val="single"/>
              </w:rPr>
            </w:pPr>
            <w:r>
              <w:rPr>
                <w:u w:val="single"/>
              </w:rPr>
              <w:t>4,605</w:t>
            </w:r>
          </w:p>
        </w:tc>
      </w:tr>
      <w:tr w:rsidR="005570E7" w:rsidTr="002E1A4C">
        <w:trPr>
          <w:trHeight w:val="74"/>
        </w:trPr>
        <w:tc>
          <w:tcPr>
            <w:tcW w:w="2610" w:type="dxa"/>
            <w:gridSpan w:val="2"/>
          </w:tcPr>
          <w:p w:rsidR="005570E7" w:rsidRDefault="005570E7" w:rsidP="002E1A4C">
            <w:r>
              <w:t>Revenue Requirement</w:t>
            </w:r>
          </w:p>
        </w:tc>
        <w:tc>
          <w:tcPr>
            <w:tcW w:w="2070" w:type="dxa"/>
            <w:gridSpan w:val="4"/>
          </w:tcPr>
          <w:p w:rsidR="005570E7" w:rsidRPr="006B38FE" w:rsidRDefault="005570E7" w:rsidP="002E1A4C">
            <w:pPr>
              <w:jc w:val="right"/>
              <w:rPr>
                <w:u w:val="double"/>
              </w:rPr>
            </w:pPr>
            <w:r>
              <w:rPr>
                <w:u w:val="double"/>
              </w:rPr>
              <w:t>$67,265</w:t>
            </w:r>
          </w:p>
        </w:tc>
      </w:tr>
      <w:tr w:rsidR="005570E7" w:rsidTr="002E1A4C">
        <w:trPr>
          <w:trHeight w:val="74"/>
        </w:trPr>
        <w:tc>
          <w:tcPr>
            <w:tcW w:w="3150" w:type="dxa"/>
            <w:gridSpan w:val="4"/>
          </w:tcPr>
          <w:p w:rsidR="005570E7" w:rsidRDefault="005570E7" w:rsidP="002E1A4C">
            <w:r>
              <w:t>Less Test Year Revenues</w:t>
            </w:r>
          </w:p>
        </w:tc>
        <w:tc>
          <w:tcPr>
            <w:tcW w:w="1530" w:type="dxa"/>
            <w:gridSpan w:val="2"/>
          </w:tcPr>
          <w:p w:rsidR="005570E7" w:rsidRDefault="005570E7" w:rsidP="002E1A4C">
            <w:pPr>
              <w:jc w:val="right"/>
            </w:pPr>
            <w:r>
              <w:t>$63,962</w:t>
            </w:r>
          </w:p>
        </w:tc>
      </w:tr>
      <w:tr w:rsidR="005570E7" w:rsidTr="002E1A4C">
        <w:trPr>
          <w:trHeight w:val="244"/>
        </w:trPr>
        <w:tc>
          <w:tcPr>
            <w:tcW w:w="2340" w:type="dxa"/>
          </w:tcPr>
          <w:p w:rsidR="005570E7" w:rsidRDefault="005570E7" w:rsidP="002E1A4C">
            <w:r>
              <w:t>Annual Increase</w:t>
            </w:r>
          </w:p>
        </w:tc>
        <w:tc>
          <w:tcPr>
            <w:tcW w:w="2340" w:type="dxa"/>
            <w:gridSpan w:val="5"/>
          </w:tcPr>
          <w:p w:rsidR="005570E7" w:rsidRDefault="005570E7" w:rsidP="002E1A4C">
            <w:pPr>
              <w:jc w:val="right"/>
            </w:pPr>
            <w:r>
              <w:t>$3,303</w:t>
            </w:r>
          </w:p>
        </w:tc>
      </w:tr>
      <w:tr w:rsidR="005570E7" w:rsidTr="002E1A4C">
        <w:trPr>
          <w:trHeight w:val="163"/>
        </w:trPr>
        <w:tc>
          <w:tcPr>
            <w:tcW w:w="2340" w:type="dxa"/>
          </w:tcPr>
          <w:p w:rsidR="005570E7" w:rsidRDefault="005570E7" w:rsidP="002E1A4C">
            <w:r>
              <w:t>Percent Increase</w:t>
            </w:r>
          </w:p>
        </w:tc>
        <w:tc>
          <w:tcPr>
            <w:tcW w:w="2340" w:type="dxa"/>
            <w:gridSpan w:val="5"/>
          </w:tcPr>
          <w:p w:rsidR="005570E7" w:rsidRDefault="005570E7" w:rsidP="002E1A4C">
            <w:pPr>
              <w:jc w:val="right"/>
            </w:pPr>
            <w:r>
              <w:t>5.16%</w:t>
            </w:r>
          </w:p>
        </w:tc>
      </w:tr>
    </w:tbl>
    <w:p w:rsidR="005570E7" w:rsidRDefault="005570E7" w:rsidP="005570E7">
      <w:pPr>
        <w:pStyle w:val="BodyText"/>
        <w:ind w:left="2160"/>
      </w:pPr>
      <w:r>
        <w:t xml:space="preserve">   Source: Staff calculations.</w:t>
      </w:r>
    </w:p>
    <w:p w:rsidR="00DC1DC8" w:rsidRDefault="00DC1DC8" w:rsidP="00DC1DC8">
      <w:pPr>
        <w:pStyle w:val="BodyText"/>
        <w:rPr>
          <w:bCs/>
        </w:rPr>
      </w:pPr>
      <w:r>
        <w:rPr>
          <w:bCs/>
        </w:rPr>
        <w:br w:type="page"/>
      </w:r>
    </w:p>
    <w:p w:rsidR="005570E7" w:rsidRDefault="005570E7" w:rsidP="005570E7">
      <w:pPr>
        <w:pStyle w:val="IssueHeading"/>
        <w:rPr>
          <w:vanish/>
          <w:specVanish/>
        </w:rPr>
      </w:pPr>
      <w:r w:rsidRPr="004C3641">
        <w:t xml:space="preserve">Issue </w:t>
      </w:r>
      <w:fldSimple w:instr=" SEQ Issue \* MERGEFORMAT ">
        <w:r w:rsidR="005E2610">
          <w:rPr>
            <w:noProof/>
          </w:rPr>
          <w:t>10</w:t>
        </w:r>
      </w:fldSimple>
      <w:r w:rsidRPr="004C3641">
        <w:t>:</w:t>
      </w:r>
      <w:r>
        <w:fldChar w:fldCharType="begin"/>
      </w:r>
      <w:r>
        <w:instrText xml:space="preserve"> TC "</w:instrText>
      </w:r>
      <w:r>
        <w:fldChar w:fldCharType="begin"/>
      </w:r>
      <w:r>
        <w:instrText xml:space="preserve"> SEQ issue \c </w:instrText>
      </w:r>
      <w:r>
        <w:fldChar w:fldCharType="separate"/>
      </w:r>
      <w:bookmarkStart w:id="35" w:name="_Toc205966113"/>
      <w:bookmarkStart w:id="36" w:name="_Toc206744442"/>
      <w:r w:rsidR="005E2610">
        <w:rPr>
          <w:noProof/>
        </w:rPr>
        <w:instrText>10</w:instrText>
      </w:r>
      <w:r>
        <w:fldChar w:fldCharType="end"/>
      </w:r>
      <w:r>
        <w:tab/>
        <w:instrText>Appropriate Rate Structure</w:instrText>
      </w:r>
      <w:bookmarkEnd w:id="35"/>
      <w:bookmarkEnd w:id="36"/>
      <w:r>
        <w:instrText xml:space="preserve">" \l 1 </w:instrText>
      </w:r>
      <w:r>
        <w:fldChar w:fldCharType="end"/>
      </w:r>
      <w:r>
        <w:t> </w:t>
      </w:r>
    </w:p>
    <w:p w:rsidR="005570E7" w:rsidRDefault="005570E7" w:rsidP="005570E7">
      <w:pPr>
        <w:pStyle w:val="BodyText"/>
      </w:pPr>
      <w:r>
        <w:t> What are the appropriate rate structure and rates for Country Walk Utilities, Inc.?</w:t>
      </w:r>
    </w:p>
    <w:p w:rsidR="005570E7" w:rsidRPr="004C3641" w:rsidRDefault="005570E7" w:rsidP="005570E7">
      <w:pPr>
        <w:pStyle w:val="IssueSubsectionHeading"/>
        <w:rPr>
          <w:vanish/>
          <w:specVanish/>
        </w:rPr>
      </w:pPr>
      <w:r w:rsidRPr="004C3641">
        <w:t>Recommendation: </w:t>
      </w:r>
    </w:p>
    <w:p w:rsidR="005570E7" w:rsidRDefault="005570E7" w:rsidP="005570E7">
      <w:pPr>
        <w:pStyle w:val="BodyText"/>
      </w:pPr>
      <w:r>
        <w:t> The recommended rate structure and monthly water rates are shown on Schedule No. 4.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by affidavit within 10 days of the date of the notice. (Chambliss)</w:t>
      </w:r>
    </w:p>
    <w:p w:rsidR="005570E7" w:rsidRPr="004C3641" w:rsidRDefault="005570E7" w:rsidP="005570E7">
      <w:pPr>
        <w:pStyle w:val="IssueSubsectionHeading"/>
        <w:rPr>
          <w:vanish/>
          <w:specVanish/>
        </w:rPr>
      </w:pPr>
      <w:r w:rsidRPr="004C3641">
        <w:t>Staff Analysis: </w:t>
      </w:r>
    </w:p>
    <w:p w:rsidR="005570E7" w:rsidRPr="00270026" w:rsidRDefault="005570E7" w:rsidP="005570E7">
      <w:pPr>
        <w:spacing w:after="240"/>
        <w:jc w:val="both"/>
      </w:pPr>
      <w:r>
        <w:t> The U</w:t>
      </w:r>
      <w:r w:rsidRPr="00270026">
        <w:t>tili</w:t>
      </w:r>
      <w:r>
        <w:t>ty provides water service to 70</w:t>
      </w:r>
      <w:r w:rsidRPr="00270026">
        <w:t xml:space="preserve"> residential customers and </w:t>
      </w:r>
      <w:r>
        <w:t>one general service customer</w:t>
      </w:r>
      <w:r w:rsidRPr="00270026">
        <w:t>. A review of the billing</w:t>
      </w:r>
      <w:r>
        <w:t xml:space="preserve"> data indicates approximately 13</w:t>
      </w:r>
      <w:r w:rsidRPr="00270026">
        <w:t xml:space="preserve"> percent of the residential customer bills during the test year had zero gallons. However, the billing data at the</w:t>
      </w:r>
      <w:r>
        <w:t xml:space="preserve"> 1,000 gallon level indicates 38</w:t>
      </w:r>
      <w:r w:rsidRPr="00270026">
        <w:t xml:space="preserve"> percent of the residential customer bills, whi</w:t>
      </w:r>
      <w:r>
        <w:t xml:space="preserve">ch is an indication of a </w:t>
      </w:r>
      <w:r w:rsidRPr="00270026">
        <w:t>seasonal customer base. The average re</w:t>
      </w:r>
      <w:r>
        <w:t>sidential water demand was 2,340</w:t>
      </w:r>
      <w:r w:rsidRPr="00270026">
        <w:t xml:space="preserve"> gallons per month during the test period. The average water demand, excludi</w:t>
      </w:r>
      <w:r>
        <w:t>ng zero gallons bills, was 2,689 gallons per month. The U</w:t>
      </w:r>
      <w:r w:rsidRPr="00270026">
        <w:t xml:space="preserve">tility’s current rate structure consists of a monthly base facility charge (BFC) and a </w:t>
      </w:r>
      <w:r>
        <w:t>two-tier inclining block rate structure. The rate blocks are: (1) 0</w:t>
      </w:r>
      <w:r w:rsidR="00F632F3">
        <w:t>–</w:t>
      </w:r>
      <w:r>
        <w:t xml:space="preserve">3,000 gallons and (2) all usage in excess of a 3,000 gallons per month discretionary threshold. The </w:t>
      </w:r>
      <w:r w:rsidRPr="00270026">
        <w:t xml:space="preserve">general service </w:t>
      </w:r>
      <w:r>
        <w:t>rate structure consists of a BFC and uniform gallonage charge.</w:t>
      </w:r>
    </w:p>
    <w:p w:rsidR="005570E7" w:rsidRDefault="005570E7" w:rsidP="005570E7">
      <w:pPr>
        <w:jc w:val="both"/>
      </w:pPr>
      <w:r w:rsidRPr="00270026">
        <w:t>Staf</w:t>
      </w:r>
      <w:r>
        <w:t>f performed an analysis of the U</w:t>
      </w:r>
      <w:r w:rsidRPr="00270026">
        <w:t>tility’s billing in order to evaluate the appropriate rate structure for the residential water customers. The goal of the evaluation was to select the rate design parameters that: (1) produce the recommended revenue requirement; (2) equitably dist</w:t>
      </w:r>
      <w:r>
        <w:t>ribute cost recovery among the U</w:t>
      </w:r>
      <w:r w:rsidRPr="00270026">
        <w:t>tility’s customers; (3) establish the appropriate discretionary usage threshold for restricting repression; and (4) implement, where appropriate, water conserving rate structures consistent with Commission practice.</w:t>
      </w:r>
    </w:p>
    <w:p w:rsidR="00E668D3" w:rsidRDefault="00E668D3" w:rsidP="005570E7">
      <w:pPr>
        <w:jc w:val="both"/>
      </w:pPr>
    </w:p>
    <w:p w:rsidR="00E668D3" w:rsidRPr="00270026" w:rsidRDefault="00E668D3" w:rsidP="005570E7">
      <w:pPr>
        <w:jc w:val="both"/>
      </w:pPr>
      <w:r w:rsidRPr="00E668D3">
        <w:t>Country Walk in its application requested, due to the highly seasonality of its customer base, a rate design where 60 percent of the revenue requirement is recovered through the BFC. The Utility stated that in its last SARC, the Commission approved a rate design where 45 percent of the revenue requirement is recovered through the BFC which makes it difficult to cover O&amp;M costs through the period where there is low occupancy.</w:t>
      </w:r>
    </w:p>
    <w:p w:rsidR="005570E7" w:rsidRPr="00270026" w:rsidRDefault="005570E7" w:rsidP="005570E7">
      <w:pPr>
        <w:jc w:val="both"/>
      </w:pPr>
      <w:r w:rsidRPr="00270026">
        <w:t xml:space="preserve">                                </w:t>
      </w:r>
    </w:p>
    <w:p w:rsidR="005570E7" w:rsidRDefault="00E668D3" w:rsidP="005570E7">
      <w:pPr>
        <w:jc w:val="both"/>
      </w:pPr>
      <w:r>
        <w:t>Staff agrees that due</w:t>
      </w:r>
      <w:r w:rsidR="005570E7">
        <w:t xml:space="preserve"> to the Utility’s seasonal customer base</w:t>
      </w:r>
      <w:r w:rsidR="005570E7" w:rsidRPr="00270026">
        <w:t xml:space="preserve"> coupled with low average consumption</w:t>
      </w:r>
      <w:r w:rsidR="005570E7">
        <w:t xml:space="preserve">, that </w:t>
      </w:r>
      <w:r>
        <w:t xml:space="preserve">it is reasonable to allow </w:t>
      </w:r>
      <w:r w:rsidR="005570E7" w:rsidRPr="00270026">
        <w:t>60 percent of the revenue requirement be recovered through t</w:t>
      </w:r>
      <w:r w:rsidR="007F4E94">
        <w:t>he BFC in an effort to maintain</w:t>
      </w:r>
      <w:r w:rsidR="005570E7">
        <w:t xml:space="preserve"> sufficient </w:t>
      </w:r>
      <w:r w:rsidR="005570E7" w:rsidRPr="00270026">
        <w:t xml:space="preserve">revenue stability. The </w:t>
      </w:r>
      <w:r w:rsidR="005570E7">
        <w:t>average number of people per household is two; therefore, based on the number of people per household, 50 gallons per day, per person, and the number of days per month, the discretionary threshold should remain at 3,000 gallons per month.</w:t>
      </w:r>
      <w:r w:rsidR="007F4E94">
        <w:rPr>
          <w:rStyle w:val="FootnoteReference"/>
        </w:rPr>
        <w:footnoteReference w:id="19"/>
      </w:r>
      <w:r w:rsidR="005570E7">
        <w:t xml:space="preserve"> Therefore, staff recommends that the Utility’s current rate structure remain unchanged. According to the review of the billing analysis, the discretionary usage represents approximately 14 percent of the bills, which accounts for approximately 23 percent of the water demand. This is an indication that there is a modest amount of discretionary usage above 3,000. However, due to the low revenue requirement increase, there is not enough revenues to send any additional pricing signals.</w:t>
      </w:r>
    </w:p>
    <w:p w:rsidR="005570E7" w:rsidRDefault="005570E7" w:rsidP="005570E7">
      <w:pPr>
        <w:jc w:val="both"/>
      </w:pPr>
    </w:p>
    <w:p w:rsidR="005570E7" w:rsidRDefault="005570E7" w:rsidP="005570E7">
      <w:pPr>
        <w:jc w:val="both"/>
      </w:pPr>
      <w:r>
        <w:t>For this case, staff recommends a continuation of the Utility’s current rate structure, which includes separate gallonage charges for non-discretionary and discretionary usage for water customers. The rate blocks are: (1) 0-3,000 gallons and (2) all usage in excess of 3,000 gallons per month. General service customers should continue to be billed a BFC and a gallonage charge. The recommended rate structure and monthly water rates are shown on Schedule No. 4.</w:t>
      </w:r>
    </w:p>
    <w:p w:rsidR="00DC3FA5" w:rsidRDefault="00DC3FA5" w:rsidP="005570E7">
      <w:pPr>
        <w:jc w:val="both"/>
      </w:pPr>
    </w:p>
    <w:p w:rsidR="005570E7" w:rsidRDefault="005570E7" w:rsidP="005570E7">
      <w:pPr>
        <w:pStyle w:val="BodyText"/>
      </w:pPr>
      <w:r>
        <w:t>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by affidavit within 10 days of the date of the notice.</w:t>
      </w:r>
    </w:p>
    <w:p w:rsidR="00DC1DC8" w:rsidRDefault="00DC1DC8" w:rsidP="00DC1DC8">
      <w:pPr>
        <w:pStyle w:val="BodyText"/>
        <w:rPr>
          <w:bCs/>
        </w:rPr>
      </w:pPr>
      <w:r>
        <w:rPr>
          <w:bCs/>
        </w:rPr>
        <w:br w:type="page"/>
      </w:r>
    </w:p>
    <w:p w:rsidR="005570E7" w:rsidRDefault="005570E7" w:rsidP="005570E7">
      <w:pPr>
        <w:pStyle w:val="IssueHeading"/>
        <w:rPr>
          <w:vanish/>
          <w:specVanish/>
        </w:rPr>
      </w:pPr>
      <w:r w:rsidRPr="004C3641">
        <w:t xml:space="preserve">Issue </w:t>
      </w:r>
      <w:fldSimple w:instr=" SEQ Issue \* MERGEFORMAT ">
        <w:r w:rsidR="005E2610">
          <w:rPr>
            <w:noProof/>
          </w:rPr>
          <w:t>11</w:t>
        </w:r>
      </w:fldSimple>
      <w:r w:rsidRPr="004C3641">
        <w:t>:</w:t>
      </w:r>
      <w:r>
        <w:fldChar w:fldCharType="begin"/>
      </w:r>
      <w:r>
        <w:instrText xml:space="preserve"> TC "</w:instrText>
      </w:r>
      <w:r>
        <w:fldChar w:fldCharType="begin"/>
      </w:r>
      <w:r>
        <w:instrText xml:space="preserve"> SEQ issue \c </w:instrText>
      </w:r>
      <w:r>
        <w:fldChar w:fldCharType="separate"/>
      </w:r>
      <w:bookmarkStart w:id="37" w:name="_Toc205966114"/>
      <w:bookmarkStart w:id="38" w:name="_Toc206744443"/>
      <w:r w:rsidR="005E2610">
        <w:rPr>
          <w:noProof/>
        </w:rPr>
        <w:instrText>11</w:instrText>
      </w:r>
      <w:r>
        <w:fldChar w:fldCharType="end"/>
      </w:r>
      <w:r>
        <w:tab/>
        <w:instrText>Customer Deposits</w:instrText>
      </w:r>
      <w:bookmarkEnd w:id="37"/>
      <w:bookmarkEnd w:id="38"/>
      <w:r>
        <w:instrText xml:space="preserve">" \l 1 </w:instrText>
      </w:r>
      <w:r>
        <w:fldChar w:fldCharType="end"/>
      </w:r>
      <w:r>
        <w:t> </w:t>
      </w:r>
    </w:p>
    <w:p w:rsidR="005570E7" w:rsidRDefault="005570E7" w:rsidP="005570E7">
      <w:pPr>
        <w:pStyle w:val="BodyText"/>
      </w:pPr>
      <w:r>
        <w:t> What are the appropriate initial customer deposits for Country Walk Utilities, Inc.?</w:t>
      </w:r>
    </w:p>
    <w:p w:rsidR="005570E7" w:rsidRPr="004C3641" w:rsidRDefault="005570E7" w:rsidP="005570E7">
      <w:pPr>
        <w:pStyle w:val="IssueSubsectionHeading"/>
        <w:rPr>
          <w:vanish/>
          <w:specVanish/>
        </w:rPr>
      </w:pPr>
      <w:r w:rsidRPr="004C3641">
        <w:t>Recommendation: </w:t>
      </w:r>
    </w:p>
    <w:p w:rsidR="005570E7" w:rsidRDefault="005570E7" w:rsidP="005570E7">
      <w:pPr>
        <w:pStyle w:val="BodyText"/>
      </w:pPr>
      <w:r>
        <w:t> </w:t>
      </w:r>
      <w:r w:rsidRPr="00EC72D5">
        <w:t>The appropriate initial</w:t>
      </w:r>
      <w:r>
        <w:t xml:space="preserve"> customer deposit should be $153</w:t>
      </w:r>
      <w:r w:rsidRPr="00EC72D5">
        <w:t xml:space="preserve"> for the 5/8 inch x 3/4 inch meter size. The initial customer deposit for all other residential meter sizes and all general service meter sizes should be two times the average estimated bill for water. The approved initial customer deposits should be effective for connections made on or after the stamped approval date on the tariff sheets pursuant to Rule 25-30.475, F.A.C. The </w:t>
      </w:r>
      <w:r>
        <w:t>U</w:t>
      </w:r>
      <w:r w:rsidRPr="00EC72D5">
        <w:t>tility should be required to collect the approved deposits until authorized to change them by the Commission in a</w:t>
      </w:r>
      <w:r>
        <w:t xml:space="preserve"> subsequent proceeding. (Chambliss)</w:t>
      </w:r>
    </w:p>
    <w:p w:rsidR="005570E7" w:rsidRPr="004C3641" w:rsidRDefault="005570E7" w:rsidP="005570E7">
      <w:pPr>
        <w:pStyle w:val="IssueSubsectionHeading"/>
        <w:rPr>
          <w:vanish/>
          <w:specVanish/>
        </w:rPr>
      </w:pPr>
      <w:r w:rsidRPr="004C3641">
        <w:t>Staff Analysis: </w:t>
      </w:r>
    </w:p>
    <w:p w:rsidR="005570E7" w:rsidRPr="00EC72D5" w:rsidRDefault="005570E7" w:rsidP="005570E7">
      <w:pPr>
        <w:spacing w:after="240"/>
        <w:jc w:val="both"/>
      </w:pPr>
      <w:r>
        <w:t> </w:t>
      </w:r>
      <w:r w:rsidRPr="00EC72D5">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Pr="00EC72D5">
        <w:rPr>
          <w:vertAlign w:val="superscript"/>
        </w:rPr>
        <w:footnoteReference w:id="20"/>
      </w:r>
      <w:r w:rsidRPr="00EC72D5">
        <w:t xml:space="preserve"> Currently, the </w:t>
      </w:r>
      <w:r>
        <w:t>U</w:t>
      </w:r>
      <w:r w:rsidRPr="00EC72D5">
        <w:t>tility has an initial customer deposit of $</w:t>
      </w:r>
      <w:r>
        <w:t>120</w:t>
      </w:r>
      <w:r w:rsidRPr="00EC72D5">
        <w:t xml:space="preserve"> for the 5/8 inch x 3/4 inch meter size. However, this amount does not cover two months’ average bills base</w:t>
      </w:r>
      <w:r>
        <w:t xml:space="preserve">d on staff’s recommended rates. Based on </w:t>
      </w:r>
      <w:r w:rsidRPr="00EC72D5">
        <w:t xml:space="preserve">the </w:t>
      </w:r>
      <w:r>
        <w:t xml:space="preserve">Utility’s average monthly residential consumption, the </w:t>
      </w:r>
      <w:r w:rsidRPr="00EC72D5">
        <w:t xml:space="preserve">appropriate initial customer deposit </w:t>
      </w:r>
      <w:r>
        <w:t xml:space="preserve">should be $153 </w:t>
      </w:r>
      <w:r w:rsidRPr="00EC72D5">
        <w:t>to reflect an average residential customer bill for two months. The monthly</w:t>
      </w:r>
      <w:r>
        <w:t xml:space="preserve"> average residential bill is $76.39.</w:t>
      </w:r>
    </w:p>
    <w:p w:rsidR="005570E7" w:rsidRDefault="005570E7" w:rsidP="005570E7">
      <w:pPr>
        <w:pStyle w:val="BodyText"/>
      </w:pPr>
      <w:r w:rsidRPr="00EC72D5">
        <w:t>Staff recommends that the appropriate initial</w:t>
      </w:r>
      <w:r>
        <w:t xml:space="preserve"> customer deposit should be $153</w:t>
      </w:r>
      <w:r w:rsidRPr="00EC72D5">
        <w:t xml:space="preserve"> for the 5/8 inch x 3/4 inch meter size. The initial customer deposit for all other residential meter sizes and all general service meter sizes should be two times the average estimated bill for water. The approved initial customer deposits should be effective for connections made on or after the stamped approval date on the tariff sheets pursuant to Rule 25-30.475, F.A.C. The </w:t>
      </w:r>
      <w:r>
        <w:t>U</w:t>
      </w:r>
      <w:r w:rsidRPr="00EC72D5">
        <w:t>tility should be required to collect the approved deposits until authorized to change them by the Commission in a subsequent proceeding.</w:t>
      </w:r>
    </w:p>
    <w:p w:rsidR="00DC1DC8" w:rsidRDefault="00DC1DC8" w:rsidP="00DC1DC8">
      <w:pPr>
        <w:pStyle w:val="BodyText"/>
        <w:rPr>
          <w:bCs/>
        </w:rPr>
      </w:pPr>
      <w:r>
        <w:rPr>
          <w:bCs/>
        </w:rPr>
        <w:br w:type="page"/>
      </w:r>
    </w:p>
    <w:p w:rsidR="005570E7" w:rsidRDefault="005570E7" w:rsidP="005570E7">
      <w:pPr>
        <w:pStyle w:val="IssueHeading"/>
        <w:rPr>
          <w:vanish/>
          <w:specVanish/>
        </w:rPr>
      </w:pPr>
      <w:r w:rsidRPr="004C3641">
        <w:t xml:space="preserve">Issue </w:t>
      </w:r>
      <w:fldSimple w:instr=" SEQ Issue \* MERGEFORMAT ">
        <w:r w:rsidR="005E2610">
          <w:rPr>
            <w:noProof/>
          </w:rPr>
          <w:t>12</w:t>
        </w:r>
      </w:fldSimple>
      <w:r w:rsidRPr="004C3641">
        <w:t>:</w:t>
      </w:r>
      <w:r>
        <w:fldChar w:fldCharType="begin"/>
      </w:r>
      <w:r>
        <w:instrText xml:space="preserve"> TC "</w:instrText>
      </w:r>
      <w:r>
        <w:fldChar w:fldCharType="begin"/>
      </w:r>
      <w:r>
        <w:instrText xml:space="preserve"> SEQ issue \c </w:instrText>
      </w:r>
      <w:r>
        <w:fldChar w:fldCharType="separate"/>
      </w:r>
      <w:bookmarkStart w:id="39" w:name="_Toc205966115"/>
      <w:bookmarkStart w:id="40" w:name="_Toc206744444"/>
      <w:r w:rsidR="005E2610">
        <w:rPr>
          <w:noProof/>
        </w:rPr>
        <w:instrText>12</w:instrText>
      </w:r>
      <w:r>
        <w:fldChar w:fldCharType="end"/>
      </w:r>
      <w:r>
        <w:tab/>
        <w:instrText>Miscellaneous Service Charges</w:instrText>
      </w:r>
      <w:bookmarkEnd w:id="39"/>
      <w:bookmarkEnd w:id="40"/>
      <w:r>
        <w:instrText xml:space="preserve">" \l 1 </w:instrText>
      </w:r>
      <w:r>
        <w:fldChar w:fldCharType="end"/>
      </w:r>
      <w:r>
        <w:t> </w:t>
      </w:r>
    </w:p>
    <w:p w:rsidR="005570E7" w:rsidRDefault="005570E7" w:rsidP="005570E7">
      <w:pPr>
        <w:pStyle w:val="BodyText"/>
      </w:pPr>
      <w:r>
        <w:t> What are the appropriate miscellaneous service charges for Country Walk Utilities, Inc.?</w:t>
      </w:r>
    </w:p>
    <w:p w:rsidR="005570E7" w:rsidRPr="004C3641" w:rsidRDefault="005570E7" w:rsidP="005570E7">
      <w:pPr>
        <w:pStyle w:val="IssueSubsectionHeading"/>
        <w:rPr>
          <w:vanish/>
          <w:specVanish/>
        </w:rPr>
      </w:pPr>
      <w:r w:rsidRPr="004C3641">
        <w:t>Recommendation: </w:t>
      </w:r>
    </w:p>
    <w:p w:rsidR="005570E7" w:rsidRDefault="005570E7" w:rsidP="005570E7">
      <w:pPr>
        <w:pStyle w:val="BodyText"/>
      </w:pPr>
      <w:r>
        <w:t> S</w:t>
      </w:r>
      <w:r w:rsidRPr="00680B21">
        <w:t>taff recommends that the initial connection and normal reconnection charges be removed, and the definition for the premises visit charge be updated to comply with Rule 25-30.460, F.A.C.</w:t>
      </w:r>
      <w:r>
        <w:rPr>
          <w:bCs/>
          <w:iCs/>
        </w:rPr>
        <w:t xml:space="preserve"> The approved charge should be effective on or after the stamped approval date on the tariff sheet pursuant to Rule 25-30.475(2), F.A.C. In addition, the approved charge should not be implemented until staff has approved the proposed customer notice and the notice has been received by customers. The Utility should provide proof of the date notice was given by affidavit no less than 10 days after the date of notice.</w:t>
      </w:r>
      <w:r>
        <w:t xml:space="preserve"> (Chambliss)</w:t>
      </w:r>
    </w:p>
    <w:p w:rsidR="005570E7" w:rsidRPr="004C3641" w:rsidRDefault="005570E7" w:rsidP="005570E7">
      <w:pPr>
        <w:pStyle w:val="IssueSubsectionHeading"/>
        <w:rPr>
          <w:vanish/>
          <w:specVanish/>
        </w:rPr>
      </w:pPr>
      <w:r w:rsidRPr="004C3641">
        <w:t>Staff Analysis: </w:t>
      </w:r>
    </w:p>
    <w:p w:rsidR="005570E7" w:rsidRDefault="005570E7" w:rsidP="005570E7">
      <w:pPr>
        <w:kinsoku w:val="0"/>
        <w:overflowPunct w:val="0"/>
        <w:autoSpaceDE w:val="0"/>
        <w:autoSpaceDN w:val="0"/>
        <w:adjustRightInd w:val="0"/>
        <w:ind w:right="1"/>
        <w:jc w:val="both"/>
      </w:pPr>
      <w:r>
        <w:t> Currently, Country Walk has an initial connection charge and a normal reconnection charge. The Utility did not request to revise its existing miscellaneous service charges. However, Section 367.091, F.S., authorizes the Commission to establish, increase, or change a rate or charge other than monthly rates or service availability charges. Rule 25-30.460, F.A.C., does not allow for initial connection and normal reconnection charges. The Utility’s initial connection and normal reconnection charges are thus obsolete and inconsistent with the Rule. The definitions for initial connection charges and normal reconnection charges were subsumed into the definition of the “premises visit charge”. Therefore, the premises visit charge should be $60.62 for normal business hours and $68.68 for after-hours calls.</w:t>
      </w:r>
    </w:p>
    <w:p w:rsidR="005570E7" w:rsidRDefault="005570E7" w:rsidP="005570E7">
      <w:pPr>
        <w:kinsoku w:val="0"/>
        <w:overflowPunct w:val="0"/>
        <w:autoSpaceDE w:val="0"/>
        <w:autoSpaceDN w:val="0"/>
        <w:adjustRightInd w:val="0"/>
        <w:ind w:right="1"/>
        <w:jc w:val="both"/>
      </w:pPr>
    </w:p>
    <w:p w:rsidR="005570E7" w:rsidRDefault="005570E7" w:rsidP="005570E7">
      <w:pPr>
        <w:pStyle w:val="BodyText"/>
      </w:pPr>
      <w:r w:rsidRPr="00060E90">
        <w:t xml:space="preserve">Based on the above, staff recommends that the initial connection and normal reconnection charges be removed, and the </w:t>
      </w:r>
      <w:r>
        <w:t xml:space="preserve">Utility’s </w:t>
      </w:r>
      <w:r w:rsidRPr="00060E90">
        <w:t>definition for the premises visit charge be updated to comply w</w:t>
      </w:r>
      <w:r>
        <w:t>ith Rule 25-30.460(2)(a), F.A.C. The U</w:t>
      </w:r>
      <w:r w:rsidRPr="00060E90">
        <w:t xml:space="preserve">tility should be required to file a proposed customer notice to reflect the Commission approved charges. The approved charges should be effective on or after the stamped approval date on the tariff sheet pursuant to Rule </w:t>
      </w:r>
      <w:r>
        <w:t>25-30.475(2</w:t>
      </w:r>
      <w:r w:rsidRPr="00060E90">
        <w:t>), F.A.C. In addition, the approved charge should not be implemented until staff has approved the proposed customer notice and the notice has been received by customers.</w:t>
      </w:r>
      <w:r>
        <w:t xml:space="preserve"> The Utility should provide proof of the date notice was given by affidavit no less than 10 days after the date of notice.</w:t>
      </w:r>
    </w:p>
    <w:p w:rsidR="00DC1DC8" w:rsidRDefault="00DC1DC8" w:rsidP="00DC1DC8">
      <w:pPr>
        <w:pStyle w:val="BodyText"/>
        <w:rPr>
          <w:bCs/>
        </w:rPr>
      </w:pPr>
      <w:r>
        <w:rPr>
          <w:bCs/>
        </w:rPr>
        <w:br w:type="page"/>
      </w:r>
    </w:p>
    <w:p w:rsidR="005570E7" w:rsidRDefault="005570E7" w:rsidP="005570E7">
      <w:pPr>
        <w:pStyle w:val="IssueHeading"/>
        <w:rPr>
          <w:vanish/>
          <w:specVanish/>
        </w:rPr>
      </w:pPr>
      <w:r w:rsidRPr="004C3641">
        <w:t xml:space="preserve">Issue </w:t>
      </w:r>
      <w:fldSimple w:instr=" SEQ Issue \* MERGEFORMAT ">
        <w:r w:rsidR="005E2610">
          <w:rPr>
            <w:noProof/>
          </w:rPr>
          <w:t>13</w:t>
        </w:r>
      </w:fldSimple>
      <w:r w:rsidRPr="004C3641">
        <w:t>:</w:t>
      </w:r>
      <w:r>
        <w:fldChar w:fldCharType="begin"/>
      </w:r>
      <w:r>
        <w:instrText xml:space="preserve"> TC "</w:instrText>
      </w:r>
      <w:r>
        <w:fldChar w:fldCharType="begin"/>
      </w:r>
      <w:r>
        <w:instrText xml:space="preserve"> SEQ issue \c </w:instrText>
      </w:r>
      <w:r>
        <w:fldChar w:fldCharType="separate"/>
      </w:r>
      <w:bookmarkStart w:id="41" w:name="_Toc205966116"/>
      <w:bookmarkStart w:id="42" w:name="_Toc206744445"/>
      <w:r w:rsidR="005E2610">
        <w:rPr>
          <w:noProof/>
        </w:rPr>
        <w:instrText>13</w:instrText>
      </w:r>
      <w:r>
        <w:fldChar w:fldCharType="end"/>
      </w:r>
      <w:r>
        <w:tab/>
        <w:instrText>Four-Year Rate Reduction</w:instrText>
      </w:r>
      <w:bookmarkEnd w:id="41"/>
      <w:bookmarkEnd w:id="42"/>
      <w:r>
        <w:instrText xml:space="preserve">" \l 1 </w:instrText>
      </w:r>
      <w:r>
        <w:fldChar w:fldCharType="end"/>
      </w:r>
      <w:r>
        <w:t> </w:t>
      </w:r>
    </w:p>
    <w:p w:rsidR="005570E7" w:rsidRDefault="005570E7" w:rsidP="005570E7">
      <w:pPr>
        <w:pStyle w:val="BodyText"/>
      </w:pPr>
      <w:r>
        <w:t> What is the appropriate amount by which rates should be reduce</w:t>
      </w:r>
      <w:r w:rsidR="00D35E22">
        <w:t>d</w:t>
      </w:r>
      <w:r>
        <w:t xml:space="preserve"> four years after the published effective date to reflect the removal of the amortized rate case expense?</w:t>
      </w:r>
    </w:p>
    <w:p w:rsidR="005570E7" w:rsidRPr="004C3641" w:rsidRDefault="005570E7" w:rsidP="005570E7">
      <w:pPr>
        <w:pStyle w:val="IssueSubsectionHeading"/>
        <w:rPr>
          <w:vanish/>
          <w:specVanish/>
        </w:rPr>
      </w:pPr>
      <w:r w:rsidRPr="004C3641">
        <w:t>Recommendation: </w:t>
      </w:r>
    </w:p>
    <w:p w:rsidR="005570E7" w:rsidRDefault="005570E7" w:rsidP="005570E7">
      <w:pPr>
        <w:pStyle w:val="BodyText"/>
      </w:pPr>
      <w:r>
        <w:t> </w:t>
      </w:r>
      <w:r w:rsidRPr="001334BE">
        <w:t xml:space="preserve">The rates should be reduced as shown on Schedule No. 4, to remove rate case expense grossed-up for RAFs and amortized over a four-year period. Pursuant to Section 367.081(8), F.S., the decrease in rates should become effective immediately following the expiration of the rate case expense recovery period. </w:t>
      </w:r>
      <w:r>
        <w:t>Country Walk</w:t>
      </w:r>
      <w:r w:rsidRPr="001334BE">
        <w:t xml:space="preserve">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should be filed for the price index and/or pass-through increase and the reduction in the rates due to the amortized rate case expense.</w:t>
      </w:r>
      <w:r>
        <w:t xml:space="preserve"> (Folkman, Cohn)</w:t>
      </w:r>
    </w:p>
    <w:p w:rsidR="005570E7" w:rsidRPr="004C3641" w:rsidRDefault="005570E7" w:rsidP="005570E7">
      <w:pPr>
        <w:pStyle w:val="IssueSubsectionHeading"/>
        <w:rPr>
          <w:vanish/>
          <w:specVanish/>
        </w:rPr>
      </w:pPr>
      <w:r w:rsidRPr="004C3641">
        <w:t>Staff Analysis: </w:t>
      </w:r>
    </w:p>
    <w:p w:rsidR="005570E7" w:rsidRPr="005E0684" w:rsidRDefault="005570E7" w:rsidP="005570E7">
      <w:pPr>
        <w:pStyle w:val="BodyText"/>
      </w:pPr>
      <w:r>
        <w:t> </w:t>
      </w:r>
      <w:r w:rsidRPr="005E0684">
        <w:t>Section 367.081</w:t>
      </w:r>
      <w:r>
        <w:t>(8)</w:t>
      </w:r>
      <w:r w:rsidRPr="005E0684">
        <w:t>, F.S., requires that the rates be reduced immediately following the expiration of the 4-year period by the amount of the rate case expense previously included in rates. The reduction will reflect the removal of revenue associated with the amo</w:t>
      </w:r>
      <w:r>
        <w:t>rtization of rate case expense</w:t>
      </w:r>
      <w:r w:rsidRPr="005E0684">
        <w:t xml:space="preserve"> and the gross-up for RAFs. This results in a reduction of $</w:t>
      </w:r>
      <w:r>
        <w:t>324</w:t>
      </w:r>
      <w:r w:rsidRPr="005E0684">
        <w:t>.</w:t>
      </w:r>
    </w:p>
    <w:p w:rsidR="005570E7" w:rsidRDefault="005570E7" w:rsidP="005570E7">
      <w:pPr>
        <w:pStyle w:val="BodyText"/>
      </w:pPr>
      <w:r w:rsidRPr="005E0684">
        <w:t>Staff recommends that the rates should be reduced as shown on Schedule No. 4, to remove rate case expense grossed-up for RAFs and amortized over a four-year period. Pursuant to Section 367.081(8), F.S., the decrease in rates should become effective immediately following the expiration of the rate case expense recovery period. Country Walk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should be filed for the price index and/or pass-through increase and the reduction in the rates due to the amortized rate case expense</w:t>
      </w:r>
      <w:r>
        <w:t>.</w:t>
      </w:r>
    </w:p>
    <w:p w:rsidR="00DC1DC8" w:rsidRDefault="00DC1DC8" w:rsidP="00DC1DC8">
      <w:pPr>
        <w:pStyle w:val="BodyText"/>
        <w:rPr>
          <w:bCs/>
        </w:rPr>
      </w:pPr>
      <w:r>
        <w:rPr>
          <w:bCs/>
        </w:rPr>
        <w:br w:type="page"/>
      </w:r>
    </w:p>
    <w:p w:rsidR="005570E7" w:rsidRDefault="005570E7" w:rsidP="005570E7">
      <w:pPr>
        <w:pStyle w:val="IssueHeading"/>
        <w:rPr>
          <w:vanish/>
          <w:specVanish/>
        </w:rPr>
      </w:pPr>
      <w:r w:rsidRPr="004C3641">
        <w:t xml:space="preserve">Issue </w:t>
      </w:r>
      <w:fldSimple w:instr=" SEQ Issue \* MERGEFORMAT ">
        <w:r w:rsidR="005E2610">
          <w:rPr>
            <w:noProof/>
          </w:rPr>
          <w:t>14</w:t>
        </w:r>
      </w:fldSimple>
      <w:r w:rsidRPr="004C3641">
        <w:t>:</w:t>
      </w:r>
      <w:r>
        <w:fldChar w:fldCharType="begin"/>
      </w:r>
      <w:r>
        <w:instrText xml:space="preserve"> TC "</w:instrText>
      </w:r>
      <w:r>
        <w:fldChar w:fldCharType="begin"/>
      </w:r>
      <w:r>
        <w:instrText xml:space="preserve"> SEQ issue \c </w:instrText>
      </w:r>
      <w:r>
        <w:fldChar w:fldCharType="separate"/>
      </w:r>
      <w:bookmarkStart w:id="43" w:name="_Toc205966117"/>
      <w:bookmarkStart w:id="44" w:name="_Toc206744446"/>
      <w:r w:rsidR="005E2610">
        <w:rPr>
          <w:noProof/>
        </w:rPr>
        <w:instrText>14</w:instrText>
      </w:r>
      <w:r>
        <w:fldChar w:fldCharType="end"/>
      </w:r>
      <w:r>
        <w:tab/>
        <w:instrText>Temporary Rates</w:instrText>
      </w:r>
      <w:bookmarkEnd w:id="43"/>
      <w:bookmarkEnd w:id="44"/>
      <w:r>
        <w:instrText xml:space="preserve">" \l 1 </w:instrText>
      </w:r>
      <w:r>
        <w:fldChar w:fldCharType="end"/>
      </w:r>
      <w:r>
        <w:t> </w:t>
      </w:r>
    </w:p>
    <w:p w:rsidR="005570E7" w:rsidRDefault="005570E7" w:rsidP="005570E7">
      <w:pPr>
        <w:pStyle w:val="BodyText"/>
      </w:pPr>
      <w:r>
        <w:t xml:space="preserve"> Should the recommended rates be approved for Country Walk Utilities, Inc. on </w:t>
      </w:r>
      <w:r w:rsidR="00D35E22">
        <w:t xml:space="preserve">a </w:t>
      </w:r>
      <w:r>
        <w:t>temporary basis, subject to refund with interest, in the event of a protest filed by a party other than the Utility?</w:t>
      </w:r>
    </w:p>
    <w:p w:rsidR="005570E7" w:rsidRPr="004C3641" w:rsidRDefault="005570E7" w:rsidP="005570E7">
      <w:pPr>
        <w:pStyle w:val="IssueSubsectionHeading"/>
        <w:rPr>
          <w:vanish/>
          <w:specVanish/>
        </w:rPr>
      </w:pPr>
      <w:r w:rsidRPr="004C3641">
        <w:t>Recommendation: </w:t>
      </w:r>
    </w:p>
    <w:p w:rsidR="005570E7" w:rsidRPr="005E0684" w:rsidRDefault="005570E7" w:rsidP="005570E7">
      <w:pPr>
        <w:pStyle w:val="BodyText"/>
      </w:pPr>
      <w:r>
        <w:t> </w:t>
      </w:r>
      <w:r w:rsidRPr="005E0684">
        <w:t xml:space="preserve">Yes. Pursuant to Section 367.0814(7), F.S., the recommended rates should be approved for the Utility on a temporary basis, subject to refund with interest, in the event of a protest filed by a party other than the Utility. Country Walk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w:t>
      </w:r>
      <w:r>
        <w:t xml:space="preserve">financial </w:t>
      </w:r>
      <w:r w:rsidRPr="005E0684">
        <w:t xml:space="preserve">security. </w:t>
      </w:r>
    </w:p>
    <w:p w:rsidR="005570E7" w:rsidRDefault="005570E7" w:rsidP="005570E7">
      <w:pPr>
        <w:pStyle w:val="BodyText"/>
      </w:pPr>
      <w:r w:rsidRPr="005E0684">
        <w:t>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t>. (Folkman, Cohn)</w:t>
      </w:r>
    </w:p>
    <w:p w:rsidR="005570E7" w:rsidRPr="004C3641" w:rsidRDefault="005570E7" w:rsidP="005570E7">
      <w:pPr>
        <w:pStyle w:val="IssueSubsectionHeading"/>
        <w:rPr>
          <w:vanish/>
          <w:specVanish/>
        </w:rPr>
      </w:pPr>
      <w:r w:rsidRPr="004C3641">
        <w:t>Staff Analysis: </w:t>
      </w:r>
    </w:p>
    <w:p w:rsidR="005570E7" w:rsidRPr="005E0684" w:rsidRDefault="005570E7" w:rsidP="005570E7">
      <w:pPr>
        <w:pStyle w:val="BodyText"/>
      </w:pPr>
      <w:r>
        <w:t> </w:t>
      </w:r>
      <w:r w:rsidRPr="005E0684">
        <w:t>This recommendati</w:t>
      </w:r>
      <w:r>
        <w:t>on proposes an increase in</w:t>
      </w:r>
      <w:r w:rsidRPr="005E0684">
        <w:t xml:space="preserve"> rates. A timely protest might delay </w:t>
      </w:r>
      <w:r>
        <w:t>a</w:t>
      </w:r>
      <w:r w:rsidRPr="005E0684">
        <w:t xml:space="preserve"> rate increase resulting in an unrecoverable loss of revenue to the Utility. Therefore, pursuant to Section 367.0814(7), F.S., in the event of a protest filed by a party other than the Utility, staff recommends that the recommended rates be approved as temporary rates. Country Walk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w:t>
      </w:r>
    </w:p>
    <w:p w:rsidR="005570E7" w:rsidRPr="005E0684" w:rsidRDefault="005570E7" w:rsidP="005570E7">
      <w:pPr>
        <w:pStyle w:val="BodyText"/>
      </w:pPr>
      <w:r w:rsidRPr="005E0684">
        <w:t>The Utility should be authorized to collect the temporary rates upon staff’s approval of an appropriate security for the potential refund and the proposed customer notice. Security should be in the form of a bond or letter o</w:t>
      </w:r>
      <w:r>
        <w:t>f credit in the amount of $2,265</w:t>
      </w:r>
      <w:r w:rsidRPr="005E0684">
        <w:t>. Alternatively, the Utility could establish an escrow agreement with an independent financial institution.</w:t>
      </w:r>
    </w:p>
    <w:p w:rsidR="005570E7" w:rsidRPr="00D3627B" w:rsidRDefault="005570E7" w:rsidP="005570E7">
      <w:pPr>
        <w:pStyle w:val="BodyText"/>
        <w:spacing w:after="0"/>
      </w:pPr>
      <w:r w:rsidRPr="00D3627B">
        <w:t>If the Utility chooses a bond for securing the potential refund, the bond should contain wording to the effect that it will be terminated only under the following conditions:</w:t>
      </w:r>
    </w:p>
    <w:p w:rsidR="005570E7" w:rsidRPr="00D3627B" w:rsidRDefault="005570E7" w:rsidP="005570E7">
      <w:pPr>
        <w:pStyle w:val="BodyText"/>
        <w:spacing w:after="0"/>
      </w:pPr>
      <w:r w:rsidRPr="00D3627B">
        <w:t>1.</w:t>
      </w:r>
      <w:r w:rsidRPr="00D3627B">
        <w:tab/>
        <w:t>The Commission approves the rate increase; or,</w:t>
      </w:r>
    </w:p>
    <w:p w:rsidR="005570E7" w:rsidRPr="00D3627B" w:rsidRDefault="005570E7" w:rsidP="005570E7">
      <w:pPr>
        <w:pStyle w:val="BodyText"/>
        <w:spacing w:after="0"/>
        <w:ind w:left="720" w:hanging="720"/>
      </w:pPr>
      <w:r w:rsidRPr="00D3627B">
        <w:t>2.</w:t>
      </w:r>
      <w:r w:rsidRPr="00D3627B">
        <w:tab/>
        <w:t>If the Commission denies the increase, the Utility shall refund the amount collected that is attributable to the increase.</w:t>
      </w:r>
    </w:p>
    <w:p w:rsidR="005570E7" w:rsidRDefault="005570E7" w:rsidP="005570E7">
      <w:pPr>
        <w:pStyle w:val="BodyText"/>
        <w:spacing w:after="0"/>
      </w:pPr>
    </w:p>
    <w:p w:rsidR="005570E7" w:rsidRPr="00D3627B" w:rsidRDefault="005570E7" w:rsidP="005570E7">
      <w:pPr>
        <w:pStyle w:val="BodyText"/>
        <w:spacing w:after="0"/>
      </w:pPr>
      <w:r w:rsidRPr="00D3627B">
        <w:t>If the Utility chooses a letter of credit for securing the potential refund, the letter of credit should contain the following conditions:</w:t>
      </w:r>
    </w:p>
    <w:p w:rsidR="005570E7" w:rsidRPr="00D3627B" w:rsidRDefault="005570E7" w:rsidP="005570E7">
      <w:pPr>
        <w:pStyle w:val="BodyText"/>
        <w:spacing w:after="0"/>
        <w:ind w:left="720" w:hanging="720"/>
      </w:pPr>
      <w:r w:rsidRPr="00D3627B">
        <w:t>1.</w:t>
      </w:r>
      <w:r w:rsidRPr="00D3627B">
        <w:tab/>
        <w:t>The letter of credit is irrevocable for the period it is in effect.</w:t>
      </w:r>
    </w:p>
    <w:p w:rsidR="005570E7" w:rsidRPr="00D3627B" w:rsidRDefault="005570E7" w:rsidP="005570E7">
      <w:pPr>
        <w:pStyle w:val="BodyText"/>
        <w:spacing w:after="0"/>
        <w:ind w:left="720" w:hanging="720"/>
      </w:pPr>
      <w:r w:rsidRPr="00D3627B">
        <w:t>2.</w:t>
      </w:r>
      <w:r w:rsidRPr="00D3627B">
        <w:tab/>
        <w:t>The letter of credit will be in effect until a final Commission order is rendered, either approving or denying the rate increase.</w:t>
      </w:r>
    </w:p>
    <w:p w:rsidR="005570E7" w:rsidRDefault="005570E7" w:rsidP="005570E7">
      <w:pPr>
        <w:pStyle w:val="BodyText"/>
        <w:spacing w:after="0"/>
      </w:pPr>
    </w:p>
    <w:p w:rsidR="005570E7" w:rsidRPr="00D3627B" w:rsidRDefault="005570E7" w:rsidP="005570E7">
      <w:pPr>
        <w:pStyle w:val="BodyText"/>
        <w:spacing w:after="0"/>
      </w:pPr>
      <w:r w:rsidRPr="00D3627B">
        <w:t>If security is provided through an escrow agreement, the following conditions should be part of the agreement:</w:t>
      </w:r>
    </w:p>
    <w:p w:rsidR="005570E7" w:rsidRPr="00D3627B" w:rsidRDefault="005570E7" w:rsidP="005570E7">
      <w:pPr>
        <w:pStyle w:val="BodyText"/>
        <w:spacing w:after="0"/>
        <w:ind w:left="720" w:hanging="720"/>
      </w:pPr>
      <w:r w:rsidRPr="00D3627B">
        <w:t>1.</w:t>
      </w:r>
      <w:r w:rsidRPr="00D3627B">
        <w:tab/>
        <w:t>The Commission Clerk, or his or her designee, must be a signatory to the escrow agreement.</w:t>
      </w:r>
    </w:p>
    <w:p w:rsidR="005570E7" w:rsidRPr="00D3627B" w:rsidRDefault="005570E7" w:rsidP="005570E7">
      <w:pPr>
        <w:pStyle w:val="BodyText"/>
        <w:spacing w:after="0"/>
        <w:ind w:left="720" w:hanging="720"/>
      </w:pPr>
      <w:r w:rsidRPr="00D3627B">
        <w:t>2.</w:t>
      </w:r>
      <w:r w:rsidRPr="00D3627B">
        <w:tab/>
        <w:t xml:space="preserve">No monies in the escrow account may be withdrawn by the Utility without the prior written authorization of the Commission Clerk, or his or her designee. </w:t>
      </w:r>
    </w:p>
    <w:p w:rsidR="005570E7" w:rsidRPr="00D3627B" w:rsidRDefault="005570E7" w:rsidP="005570E7">
      <w:pPr>
        <w:pStyle w:val="BodyText"/>
        <w:spacing w:after="0"/>
        <w:ind w:left="720" w:hanging="720"/>
      </w:pPr>
      <w:r w:rsidRPr="00D3627B">
        <w:t>3.</w:t>
      </w:r>
      <w:r w:rsidRPr="00D3627B">
        <w:tab/>
        <w:t>The escrow account shall be an interest bearing account.</w:t>
      </w:r>
    </w:p>
    <w:p w:rsidR="005570E7" w:rsidRPr="00D3627B" w:rsidRDefault="005570E7" w:rsidP="005570E7">
      <w:pPr>
        <w:pStyle w:val="BodyText"/>
        <w:spacing w:after="0"/>
        <w:ind w:left="720" w:hanging="720"/>
      </w:pPr>
      <w:r w:rsidRPr="00D3627B">
        <w:t>4.</w:t>
      </w:r>
      <w:r w:rsidRPr="00D3627B">
        <w:tab/>
        <w:t>If a refund to the customers is required, all interest earned by the escrow account shall be distributed to the customers.</w:t>
      </w:r>
    </w:p>
    <w:p w:rsidR="005570E7" w:rsidRPr="00D3627B" w:rsidRDefault="005570E7" w:rsidP="005570E7">
      <w:pPr>
        <w:pStyle w:val="BodyText"/>
        <w:spacing w:after="0"/>
        <w:ind w:left="720" w:hanging="720"/>
      </w:pPr>
      <w:r w:rsidRPr="00D3627B">
        <w:t>5.</w:t>
      </w:r>
      <w:r w:rsidRPr="00D3627B">
        <w:tab/>
        <w:t>If a refund to the customers is not required, the interest earned by the escrow account shall revert to the Utility.</w:t>
      </w:r>
    </w:p>
    <w:p w:rsidR="005570E7" w:rsidRPr="00D3627B" w:rsidRDefault="005570E7" w:rsidP="005570E7">
      <w:pPr>
        <w:pStyle w:val="BodyText"/>
        <w:spacing w:after="0"/>
        <w:ind w:left="720" w:hanging="720"/>
      </w:pPr>
      <w:r w:rsidRPr="00D3627B">
        <w:t>6.</w:t>
      </w:r>
      <w:r w:rsidRPr="00D3627B">
        <w:tab/>
        <w:t>All information on the escrow account shall be available from the holder of the escrow account to a Commission representative at all times.</w:t>
      </w:r>
    </w:p>
    <w:p w:rsidR="005570E7" w:rsidRPr="00D3627B" w:rsidRDefault="005570E7" w:rsidP="005570E7">
      <w:pPr>
        <w:pStyle w:val="BodyText"/>
        <w:spacing w:after="0"/>
        <w:ind w:left="720" w:hanging="720"/>
      </w:pPr>
      <w:r w:rsidRPr="00D3627B">
        <w:t>7.</w:t>
      </w:r>
      <w:r w:rsidRPr="00D3627B">
        <w:tab/>
        <w:t>The amount of revenue subject to refund shall be deposited in the escrow account within seven days of receipt.</w:t>
      </w:r>
    </w:p>
    <w:p w:rsidR="005570E7" w:rsidRPr="00D3627B" w:rsidRDefault="005570E7" w:rsidP="005570E7">
      <w:pPr>
        <w:pStyle w:val="BodyText"/>
        <w:spacing w:after="0"/>
        <w:ind w:left="720" w:hanging="720"/>
      </w:pPr>
      <w:r w:rsidRPr="00D3627B">
        <w:t>8.</w:t>
      </w:r>
      <w:r w:rsidRPr="00D3627B">
        <w:tab/>
        <w:t xml:space="preserve">This escrow account is established by the direction of the Florida Public Service Commission for the purpose(s) set forth in its order requiring such account. Pursuant to </w:t>
      </w:r>
      <w:r w:rsidRPr="00D90A0F">
        <w:rPr>
          <w:i/>
        </w:rPr>
        <w:t>Cosentino v. Elson,</w:t>
      </w:r>
      <w:r w:rsidRPr="00D3627B">
        <w:t xml:space="preserve"> 263 So. 2d 253 (Fla. 3d DCA 1972), escrow accounts are not subject to garnishments.</w:t>
      </w:r>
    </w:p>
    <w:p w:rsidR="005570E7" w:rsidRPr="00D3627B" w:rsidRDefault="005570E7" w:rsidP="005570E7">
      <w:pPr>
        <w:pStyle w:val="BodyText"/>
        <w:spacing w:after="0"/>
        <w:ind w:left="720" w:hanging="720"/>
      </w:pPr>
      <w:r w:rsidRPr="00D3627B">
        <w:t>9.</w:t>
      </w:r>
      <w:r w:rsidRPr="00D3627B">
        <w:tab/>
        <w:t>The account must specify by whom and on whose behalf such monies were paid.</w:t>
      </w:r>
    </w:p>
    <w:p w:rsidR="005570E7" w:rsidRDefault="005570E7" w:rsidP="005570E7">
      <w:pPr>
        <w:pStyle w:val="BodyText"/>
        <w:spacing w:after="0"/>
      </w:pPr>
    </w:p>
    <w:p w:rsidR="005570E7" w:rsidRPr="00D3627B" w:rsidRDefault="005570E7" w:rsidP="005570E7">
      <w:pPr>
        <w:pStyle w:val="BodyText"/>
        <w:spacing w:after="0"/>
      </w:pPr>
      <w:r w:rsidRPr="00D3627B">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5570E7" w:rsidRDefault="005570E7" w:rsidP="005570E7">
      <w:pPr>
        <w:jc w:val="both"/>
      </w:pPr>
    </w:p>
    <w:p w:rsidR="005570E7" w:rsidRDefault="005570E7" w:rsidP="005570E7">
      <w:pPr>
        <w:pStyle w:val="BodyText"/>
      </w:pPr>
      <w:r w:rsidRPr="00D3627B">
        <w:t>The Utility should maintain a record of the amount of the bond, and the amount of revenues that are subject to refund.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r>
        <w:t>.</w:t>
      </w:r>
    </w:p>
    <w:p w:rsidR="00DC1DC8" w:rsidRDefault="00DC1DC8" w:rsidP="00DC1DC8">
      <w:pPr>
        <w:pStyle w:val="BodyText"/>
        <w:rPr>
          <w:bCs/>
        </w:rPr>
      </w:pPr>
      <w:r>
        <w:rPr>
          <w:bCs/>
        </w:rPr>
        <w:br w:type="page"/>
      </w:r>
    </w:p>
    <w:p w:rsidR="005570E7" w:rsidRDefault="005570E7" w:rsidP="005570E7">
      <w:pPr>
        <w:pStyle w:val="IssueHeading"/>
        <w:rPr>
          <w:vanish/>
          <w:specVanish/>
        </w:rPr>
      </w:pPr>
      <w:r w:rsidRPr="004C3641">
        <w:t xml:space="preserve">Issue </w:t>
      </w:r>
      <w:fldSimple w:instr=" SEQ Issue \* MERGEFORMAT ">
        <w:r w:rsidR="005E2610">
          <w:rPr>
            <w:noProof/>
          </w:rPr>
          <w:t>15</w:t>
        </w:r>
      </w:fldSimple>
      <w:r w:rsidRPr="004C3641">
        <w:t>:</w:t>
      </w:r>
      <w:r>
        <w:fldChar w:fldCharType="begin"/>
      </w:r>
      <w:r>
        <w:instrText xml:space="preserve"> TC "</w:instrText>
      </w:r>
      <w:r>
        <w:fldChar w:fldCharType="begin"/>
      </w:r>
      <w:r>
        <w:instrText xml:space="preserve"> SEQ issue \c </w:instrText>
      </w:r>
      <w:r>
        <w:fldChar w:fldCharType="separate"/>
      </w:r>
      <w:bookmarkStart w:id="45" w:name="_Toc205966118"/>
      <w:bookmarkStart w:id="46" w:name="_Toc206744447"/>
      <w:r w:rsidR="005E2610">
        <w:rPr>
          <w:noProof/>
        </w:rPr>
        <w:instrText>15</w:instrText>
      </w:r>
      <w:r>
        <w:fldChar w:fldCharType="end"/>
      </w:r>
      <w:r>
        <w:tab/>
        <w:instrText>Adjustment to Books</w:instrText>
      </w:r>
      <w:bookmarkEnd w:id="45"/>
      <w:bookmarkEnd w:id="46"/>
      <w:r>
        <w:instrText xml:space="preserve">" \l 1 </w:instrText>
      </w:r>
      <w:r>
        <w:fldChar w:fldCharType="end"/>
      </w:r>
      <w:r>
        <w:t> </w:t>
      </w:r>
    </w:p>
    <w:p w:rsidR="005570E7" w:rsidRDefault="005570E7" w:rsidP="005570E7">
      <w:pPr>
        <w:pStyle w:val="BodyText"/>
      </w:pPr>
      <w:r>
        <w:t> Should Country Walk Utilities, Inc. be required to notify the Commission within 90 days of an effective order finalizing this docket, that it has adjusted its books for all the applicable NARUC USOA</w:t>
      </w:r>
      <w:r w:rsidR="002A0346">
        <w:t xml:space="preserve"> primary accounts</w:t>
      </w:r>
      <w:r>
        <w:t>?</w:t>
      </w:r>
    </w:p>
    <w:p w:rsidR="005570E7" w:rsidRPr="004C3641" w:rsidRDefault="005570E7" w:rsidP="005570E7">
      <w:pPr>
        <w:pStyle w:val="IssueSubsectionHeading"/>
        <w:rPr>
          <w:vanish/>
          <w:specVanish/>
        </w:rPr>
      </w:pPr>
      <w:r w:rsidRPr="004C3641">
        <w:t>Recommendation: </w:t>
      </w:r>
    </w:p>
    <w:p w:rsidR="005570E7" w:rsidRDefault="005570E7" w:rsidP="005570E7">
      <w:pPr>
        <w:pStyle w:val="BodyText"/>
      </w:pPr>
      <w:r>
        <w:t> </w:t>
      </w:r>
      <w:r w:rsidRPr="007D3A17">
        <w:t xml:space="preserve">Yes. </w:t>
      </w:r>
      <w:r>
        <w:t>Country Walk</w:t>
      </w:r>
      <w:r w:rsidRPr="007D3A17">
        <w:t xml:space="preserve"> should be required to notify the Commission, in writing, that it has adjusted its books in accordance with the Commission’s decision. The Utility should submit a letter within 90 days of the Commission’s final order in this docket, confirming that the adjustments to all applicable NARUC USOA primary accounts have been made to the Utility’s books and records. In the event the Utility needs additional time to complete the adjustments, a notice providing good cause should be filed not less than seven days prior to the deadline</w:t>
      </w:r>
      <w:r>
        <w:t xml:space="preserve"> requesting an extension</w:t>
      </w:r>
      <w:r w:rsidRPr="007D3A17">
        <w:t>. Upon providing a notice of good cause, staff should be given administrative authority to grant an extension of up to 60 days.</w:t>
      </w:r>
      <w:r>
        <w:t xml:space="preserve"> (Folkman, Cohn)</w:t>
      </w:r>
    </w:p>
    <w:p w:rsidR="005570E7" w:rsidRPr="004C3641" w:rsidRDefault="005570E7" w:rsidP="005570E7">
      <w:pPr>
        <w:pStyle w:val="IssueSubsectionHeading"/>
        <w:rPr>
          <w:vanish/>
          <w:specVanish/>
        </w:rPr>
      </w:pPr>
      <w:r w:rsidRPr="004C3641">
        <w:t>Staff Analysis: </w:t>
      </w:r>
    </w:p>
    <w:p w:rsidR="005570E7" w:rsidRDefault="005570E7" w:rsidP="005570E7">
      <w:pPr>
        <w:pStyle w:val="BodyText"/>
      </w:pPr>
      <w:r>
        <w:t xml:space="preserve"> Country Walk </w:t>
      </w:r>
      <w:r w:rsidRPr="007D3A17">
        <w:t>should be required to notify the Commission, in writing, that it has adjusted its books in accordance with the Commission’s decision. The Utility should submit a letter within 90 days of the Commission’s final order in this docket, confirming that the adjustments to all applicable NARUC USOA primary accounts have been made to the Utility’s books and records. In the event the Utility needs additional time to complete the adjustments, a notice providing good cause should be filed not less than seven days prior to the deadline</w:t>
      </w:r>
      <w:r>
        <w:t xml:space="preserve"> requesting an extension</w:t>
      </w:r>
      <w:r w:rsidRPr="007D3A17">
        <w:t>. Upon providing a notice of good cause, staff should be given administrative authority to grant an extension of up to 60 days.</w:t>
      </w:r>
    </w:p>
    <w:p w:rsidR="00DC1DC8" w:rsidRDefault="00DC1DC8" w:rsidP="00DC1DC8">
      <w:pPr>
        <w:pStyle w:val="BodyText"/>
        <w:rPr>
          <w:bCs/>
        </w:rPr>
      </w:pPr>
      <w:r>
        <w:rPr>
          <w:bCs/>
        </w:rPr>
        <w:br w:type="page"/>
      </w:r>
    </w:p>
    <w:p w:rsidR="005570E7" w:rsidRDefault="005570E7" w:rsidP="005570E7">
      <w:pPr>
        <w:pStyle w:val="IssueHeading"/>
        <w:rPr>
          <w:vanish/>
          <w:specVanish/>
        </w:rPr>
      </w:pPr>
      <w:r w:rsidRPr="004C3641">
        <w:t xml:space="preserve">Issue </w:t>
      </w:r>
      <w:fldSimple w:instr=" SEQ Issue \* MERGEFORMAT ">
        <w:r w:rsidR="005E2610">
          <w:rPr>
            <w:noProof/>
          </w:rPr>
          <w:t>16</w:t>
        </w:r>
      </w:fldSimple>
      <w:r w:rsidRPr="004C3641">
        <w:t>:</w:t>
      </w:r>
      <w:r>
        <w:fldChar w:fldCharType="begin"/>
      </w:r>
      <w:r>
        <w:instrText xml:space="preserve"> TC "</w:instrText>
      </w:r>
      <w:r>
        <w:fldChar w:fldCharType="begin"/>
      </w:r>
      <w:r>
        <w:instrText xml:space="preserve"> SEQ issue \c </w:instrText>
      </w:r>
      <w:r>
        <w:fldChar w:fldCharType="separate"/>
      </w:r>
      <w:bookmarkStart w:id="47" w:name="_Toc205966119"/>
      <w:bookmarkStart w:id="48" w:name="_Toc206744448"/>
      <w:r w:rsidR="005E2610">
        <w:rPr>
          <w:noProof/>
        </w:rPr>
        <w:instrText>16</w:instrText>
      </w:r>
      <w:r>
        <w:fldChar w:fldCharType="end"/>
      </w:r>
      <w:r>
        <w:tab/>
        <w:instrText>Docket Closed</w:instrText>
      </w:r>
      <w:bookmarkEnd w:id="47"/>
      <w:bookmarkEnd w:id="48"/>
      <w:r>
        <w:instrText xml:space="preserve">" \l 1 </w:instrText>
      </w:r>
      <w:r>
        <w:fldChar w:fldCharType="end"/>
      </w:r>
      <w:r>
        <w:t> </w:t>
      </w:r>
    </w:p>
    <w:p w:rsidR="005570E7" w:rsidRDefault="005570E7" w:rsidP="005570E7">
      <w:pPr>
        <w:pStyle w:val="BodyText"/>
      </w:pPr>
      <w:r>
        <w:t> Should this docket be closed?</w:t>
      </w:r>
    </w:p>
    <w:p w:rsidR="005570E7" w:rsidRPr="004C3641" w:rsidRDefault="005570E7" w:rsidP="005570E7">
      <w:pPr>
        <w:pStyle w:val="IssueSubsectionHeading"/>
        <w:rPr>
          <w:vanish/>
          <w:specVanish/>
        </w:rPr>
      </w:pPr>
      <w:r w:rsidRPr="004C3641">
        <w:t>Recommendation: </w:t>
      </w:r>
    </w:p>
    <w:p w:rsidR="005570E7" w:rsidRDefault="005570E7" w:rsidP="005570E7">
      <w:pPr>
        <w:pStyle w:val="BodyText"/>
      </w:pPr>
      <w:r>
        <w:t xml:space="preserve"> No. </w:t>
      </w:r>
      <w:r>
        <w:rPr>
          <w:rFonts w:cs="Arial"/>
          <w:bCs/>
          <w:iCs/>
          <w:szCs w:val="28"/>
        </w:rPr>
        <w:t>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r>
        <w:t xml:space="preserve"> (Marquez, Farooqi)</w:t>
      </w:r>
    </w:p>
    <w:p w:rsidR="005570E7" w:rsidRPr="004C3641" w:rsidRDefault="005570E7" w:rsidP="005570E7">
      <w:pPr>
        <w:pStyle w:val="IssueSubsectionHeading"/>
        <w:rPr>
          <w:vanish/>
          <w:specVanish/>
        </w:rPr>
      </w:pPr>
      <w:r w:rsidRPr="004C3641">
        <w:t>Staff Analysis: </w:t>
      </w:r>
    </w:p>
    <w:p w:rsidR="005570E7" w:rsidRDefault="005570E7" w:rsidP="005570E7">
      <w:pPr>
        <w:spacing w:after="240"/>
        <w:jc w:val="both"/>
        <w:outlineLvl w:val="1"/>
        <w:rPr>
          <w:rFonts w:cs="Arial"/>
          <w:bCs/>
          <w:iCs/>
          <w:vanish/>
          <w:szCs w:val="28"/>
        </w:rPr>
      </w:pPr>
      <w:r>
        <w:t> I</w:t>
      </w:r>
      <w:r>
        <w:rPr>
          <w:rFonts w:cs="Arial"/>
          <w:bCs/>
          <w:iCs/>
          <w:szCs w:val="28"/>
        </w:rPr>
        <w:t>f no person whose substantial interests are affected by the proposed agency action files a protest within 21 days of the issuance of the</w:t>
      </w:r>
      <w:r w:rsidRPr="00BC3CC3">
        <w:rPr>
          <w:rFonts w:cs="Arial"/>
          <w:bCs/>
          <w:iCs/>
          <w:szCs w:val="28"/>
        </w:rPr>
        <w:t xml:space="preserve"> </w:t>
      </w:r>
      <w:r>
        <w:rPr>
          <w:rFonts w:cs="Arial"/>
          <w:bCs/>
          <w:iCs/>
          <w:szCs w:val="28"/>
        </w:rPr>
        <w:t xml:space="preserve">proposed agency action order, a consummating order should be issued. The docket should remain open for staff’s verification that the revised tariff sheets and customer notice have been filed by the Utility and approved by staff. </w:t>
      </w:r>
    </w:p>
    <w:p w:rsidR="00E06484" w:rsidRDefault="005570E7" w:rsidP="005570E7">
      <w:pPr>
        <w:pStyle w:val="BodyText"/>
      </w:pPr>
      <w:r>
        <w:t>Once these actions are complete, this docket should be closed administratively.</w:t>
      </w:r>
    </w:p>
    <w:p w:rsidR="00DC1DC8" w:rsidRDefault="00DC1DC8" w:rsidP="005570E7">
      <w:pPr>
        <w:pStyle w:val="BodyText"/>
      </w:pPr>
    </w:p>
    <w:p w:rsidR="00DC1DC8" w:rsidRDefault="00DC1DC8" w:rsidP="005570E7">
      <w:pPr>
        <w:pStyle w:val="BodyText"/>
        <w:sectPr w:rsidR="00DC1DC8" w:rsidSect="009455F4">
          <w:headerReference w:type="default" r:id="rId17"/>
          <w:type w:val="continuous"/>
          <w:pgSz w:w="12240" w:h="15840" w:code="1"/>
          <w:pgMar w:top="1584" w:right="1440" w:bottom="1440" w:left="1440" w:header="720" w:footer="720" w:gutter="0"/>
          <w:cols w:space="720"/>
          <w:formProt w:val="0"/>
          <w:docGrid w:linePitch="360"/>
        </w:sectPr>
      </w:pPr>
    </w:p>
    <w:p w:rsidR="00DC1DC8" w:rsidRDefault="00DC1DC8" w:rsidP="005570E7">
      <w:pPr>
        <w:pStyle w:val="BodyText"/>
      </w:pPr>
    </w:p>
    <w:p w:rsidR="005570E7" w:rsidRPr="00D90525" w:rsidRDefault="005570E7" w:rsidP="005570E7">
      <w:pPr>
        <w:pStyle w:val="RecommendationIssueGroupingSection"/>
        <w:rPr>
          <w:color w:val="FFFFFF" w:themeColor="background1"/>
        </w:rPr>
      </w:pPr>
      <w:r w:rsidRPr="00D90525">
        <w:rPr>
          <w:color w:val="FFFFFF" w:themeColor="background1"/>
        </w:rPr>
        <w:fldChar w:fldCharType="begin"/>
      </w:r>
      <w:r w:rsidRPr="00D90525">
        <w:rPr>
          <w:color w:val="FFFFFF" w:themeColor="background1"/>
        </w:rPr>
        <w:instrText xml:space="preserve"> TC "</w:instrText>
      </w:r>
      <w:bookmarkStart w:id="49" w:name="_Toc205966120"/>
      <w:bookmarkStart w:id="50" w:name="_Toc206744449"/>
      <w:r w:rsidRPr="00D90525">
        <w:rPr>
          <w:color w:val="FFFFFF" w:themeColor="background1"/>
        </w:rPr>
        <w:tab/>
        <w:instrText>Schedule No. 1-A</w:instrText>
      </w:r>
      <w:bookmarkEnd w:id="49"/>
      <w:bookmarkEnd w:id="50"/>
      <w:r w:rsidRPr="00D90525">
        <w:rPr>
          <w:color w:val="FFFFFF" w:themeColor="background1"/>
        </w:rPr>
        <w:instrText xml:space="preserve">" </w:instrText>
      </w:r>
      <w:r w:rsidRPr="00D90525">
        <w:rPr>
          <w:color w:val="FFFFFF" w:themeColor="background1"/>
        </w:rPr>
        <w:fldChar w:fldCharType="end"/>
      </w:r>
      <w:r w:rsidRPr="00D90525">
        <w:rPr>
          <w:color w:val="FFFFFF" w:themeColor="background1"/>
        </w:rPr>
        <w:t>Schedule No. 1-A</w:t>
      </w:r>
    </w:p>
    <w:tbl>
      <w:tblPr>
        <w:tblStyle w:val="TableGrid2"/>
        <w:tblW w:w="5187" w:type="pct"/>
        <w:jc w:val="center"/>
        <w:tblInd w:w="0" w:type="dxa"/>
        <w:tblBorders>
          <w:insideH w:val="none" w:sz="0" w:space="0" w:color="auto"/>
          <w:insideV w:val="none" w:sz="0" w:space="0" w:color="auto"/>
        </w:tblBorders>
        <w:tblLook w:val="04A0" w:firstRow="1" w:lastRow="0" w:firstColumn="1" w:lastColumn="0" w:noHBand="0" w:noVBand="1"/>
      </w:tblPr>
      <w:tblGrid>
        <w:gridCol w:w="468"/>
        <w:gridCol w:w="4846"/>
        <w:gridCol w:w="1591"/>
        <w:gridCol w:w="1174"/>
        <w:gridCol w:w="1593"/>
        <w:gridCol w:w="262"/>
      </w:tblGrid>
      <w:tr w:rsidR="005570E7" w:rsidTr="002E1A4C">
        <w:trPr>
          <w:trHeight w:val="288"/>
          <w:jc w:val="center"/>
        </w:trPr>
        <w:tc>
          <w:tcPr>
            <w:tcW w:w="235" w:type="pct"/>
            <w:tcBorders>
              <w:top w:val="single" w:sz="4" w:space="0" w:color="auto"/>
              <w:left w:val="single" w:sz="4" w:space="0" w:color="auto"/>
              <w:bottom w:val="nil"/>
              <w:right w:val="nil"/>
            </w:tcBorders>
          </w:tcPr>
          <w:p w:rsidR="005570E7" w:rsidRDefault="005570E7" w:rsidP="002E1A4C"/>
        </w:tc>
        <w:tc>
          <w:tcPr>
            <w:tcW w:w="2439" w:type="pct"/>
            <w:tcBorders>
              <w:top w:val="single" w:sz="4" w:space="0" w:color="auto"/>
              <w:left w:val="nil"/>
              <w:bottom w:val="nil"/>
              <w:right w:val="nil"/>
            </w:tcBorders>
            <w:hideMark/>
          </w:tcPr>
          <w:p w:rsidR="005570E7" w:rsidRDefault="005570E7" w:rsidP="002E1A4C">
            <w:pPr>
              <w:rPr>
                <w:b/>
              </w:rPr>
            </w:pPr>
            <w:r>
              <w:rPr>
                <w:b/>
              </w:rPr>
              <w:t>COUNTRY WALK UTILITIES, INC.</w:t>
            </w:r>
          </w:p>
        </w:tc>
        <w:tc>
          <w:tcPr>
            <w:tcW w:w="2194" w:type="pct"/>
            <w:gridSpan w:val="3"/>
            <w:tcBorders>
              <w:top w:val="single" w:sz="4" w:space="0" w:color="auto"/>
              <w:left w:val="nil"/>
              <w:bottom w:val="nil"/>
              <w:right w:val="nil"/>
            </w:tcBorders>
            <w:hideMark/>
          </w:tcPr>
          <w:p w:rsidR="005570E7" w:rsidRDefault="005570E7" w:rsidP="002E1A4C">
            <w:pPr>
              <w:jc w:val="right"/>
              <w:rPr>
                <w:b/>
              </w:rPr>
            </w:pPr>
            <w:r>
              <w:rPr>
                <w:b/>
              </w:rPr>
              <w:t>SCHEDULE NO. 1-A</w:t>
            </w:r>
          </w:p>
        </w:tc>
        <w:tc>
          <w:tcPr>
            <w:tcW w:w="132" w:type="pct"/>
            <w:tcBorders>
              <w:top w:val="single" w:sz="4" w:space="0" w:color="auto"/>
              <w:left w:val="nil"/>
              <w:bottom w:val="nil"/>
              <w:right w:val="single" w:sz="4" w:space="0" w:color="auto"/>
            </w:tcBorders>
          </w:tcPr>
          <w:p w:rsidR="005570E7" w:rsidRDefault="005570E7" w:rsidP="002E1A4C"/>
        </w:tc>
      </w:tr>
      <w:tr w:rsidR="005570E7" w:rsidTr="002E1A4C">
        <w:trPr>
          <w:trHeight w:val="288"/>
          <w:jc w:val="center"/>
        </w:trPr>
        <w:tc>
          <w:tcPr>
            <w:tcW w:w="235" w:type="pct"/>
            <w:tcBorders>
              <w:top w:val="nil"/>
              <w:left w:val="single" w:sz="4" w:space="0" w:color="auto"/>
              <w:bottom w:val="nil"/>
              <w:right w:val="nil"/>
            </w:tcBorders>
          </w:tcPr>
          <w:p w:rsidR="005570E7" w:rsidRDefault="005570E7" w:rsidP="002E1A4C"/>
        </w:tc>
        <w:tc>
          <w:tcPr>
            <w:tcW w:w="2439" w:type="pct"/>
            <w:tcBorders>
              <w:top w:val="nil"/>
              <w:left w:val="nil"/>
              <w:bottom w:val="nil"/>
              <w:right w:val="nil"/>
            </w:tcBorders>
            <w:hideMark/>
          </w:tcPr>
          <w:p w:rsidR="005570E7" w:rsidRDefault="005570E7" w:rsidP="002E1A4C">
            <w:pPr>
              <w:rPr>
                <w:b/>
              </w:rPr>
            </w:pPr>
            <w:r>
              <w:rPr>
                <w:b/>
              </w:rPr>
              <w:t>TEST YEAR ENDED 10/31/2024</w:t>
            </w:r>
          </w:p>
        </w:tc>
        <w:tc>
          <w:tcPr>
            <w:tcW w:w="2194" w:type="pct"/>
            <w:gridSpan w:val="3"/>
            <w:tcBorders>
              <w:top w:val="nil"/>
              <w:left w:val="nil"/>
              <w:bottom w:val="nil"/>
              <w:right w:val="nil"/>
            </w:tcBorders>
            <w:hideMark/>
          </w:tcPr>
          <w:p w:rsidR="005570E7" w:rsidRDefault="005570E7" w:rsidP="002E1A4C">
            <w:pPr>
              <w:jc w:val="right"/>
              <w:rPr>
                <w:b/>
              </w:rPr>
            </w:pPr>
            <w:r>
              <w:rPr>
                <w:b/>
              </w:rPr>
              <w:t>DOCKET NO. 20240168-WU</w:t>
            </w:r>
          </w:p>
        </w:tc>
        <w:tc>
          <w:tcPr>
            <w:tcW w:w="132" w:type="pct"/>
            <w:tcBorders>
              <w:top w:val="nil"/>
              <w:left w:val="nil"/>
              <w:bottom w:val="nil"/>
              <w:right w:val="single" w:sz="4" w:space="0" w:color="auto"/>
            </w:tcBorders>
          </w:tcPr>
          <w:p w:rsidR="005570E7" w:rsidRDefault="005570E7" w:rsidP="002E1A4C"/>
        </w:tc>
      </w:tr>
      <w:tr w:rsidR="005570E7" w:rsidTr="002E1A4C">
        <w:trPr>
          <w:trHeight w:val="304"/>
          <w:jc w:val="center"/>
        </w:trPr>
        <w:tc>
          <w:tcPr>
            <w:tcW w:w="235" w:type="pct"/>
            <w:tcBorders>
              <w:top w:val="nil"/>
              <w:left w:val="single" w:sz="4" w:space="0" w:color="auto"/>
              <w:bottom w:val="single" w:sz="4" w:space="0" w:color="auto"/>
              <w:right w:val="nil"/>
            </w:tcBorders>
          </w:tcPr>
          <w:p w:rsidR="005570E7" w:rsidRDefault="005570E7" w:rsidP="002E1A4C"/>
        </w:tc>
        <w:tc>
          <w:tcPr>
            <w:tcW w:w="2439" w:type="pct"/>
            <w:tcBorders>
              <w:top w:val="nil"/>
              <w:left w:val="nil"/>
              <w:bottom w:val="single" w:sz="4" w:space="0" w:color="auto"/>
              <w:right w:val="nil"/>
            </w:tcBorders>
            <w:hideMark/>
          </w:tcPr>
          <w:p w:rsidR="005570E7" w:rsidRDefault="005570E7" w:rsidP="002E1A4C">
            <w:pPr>
              <w:rPr>
                <w:b/>
              </w:rPr>
            </w:pPr>
            <w:r>
              <w:rPr>
                <w:b/>
              </w:rPr>
              <w:t>SCHEDULE OF WATER RATE BASE</w:t>
            </w:r>
          </w:p>
        </w:tc>
        <w:tc>
          <w:tcPr>
            <w:tcW w:w="801" w:type="pct"/>
            <w:tcBorders>
              <w:top w:val="nil"/>
              <w:left w:val="nil"/>
              <w:bottom w:val="single" w:sz="4" w:space="0" w:color="auto"/>
              <w:right w:val="nil"/>
            </w:tcBorders>
          </w:tcPr>
          <w:p w:rsidR="005570E7" w:rsidRDefault="005570E7" w:rsidP="002E1A4C">
            <w:pPr>
              <w:rPr>
                <w:b/>
              </w:rPr>
            </w:pPr>
          </w:p>
        </w:tc>
        <w:tc>
          <w:tcPr>
            <w:tcW w:w="591" w:type="pct"/>
            <w:tcBorders>
              <w:top w:val="nil"/>
              <w:left w:val="nil"/>
              <w:bottom w:val="single" w:sz="4" w:space="0" w:color="auto"/>
              <w:right w:val="nil"/>
            </w:tcBorders>
          </w:tcPr>
          <w:p w:rsidR="005570E7" w:rsidRDefault="005570E7" w:rsidP="002E1A4C">
            <w:pPr>
              <w:rPr>
                <w:b/>
              </w:rPr>
            </w:pPr>
          </w:p>
        </w:tc>
        <w:tc>
          <w:tcPr>
            <w:tcW w:w="802" w:type="pct"/>
            <w:tcBorders>
              <w:top w:val="nil"/>
              <w:left w:val="nil"/>
              <w:bottom w:val="single" w:sz="4" w:space="0" w:color="auto"/>
              <w:right w:val="nil"/>
            </w:tcBorders>
          </w:tcPr>
          <w:p w:rsidR="005570E7" w:rsidRDefault="005570E7" w:rsidP="002E1A4C">
            <w:pPr>
              <w:rPr>
                <w:b/>
              </w:rPr>
            </w:pPr>
          </w:p>
        </w:tc>
        <w:tc>
          <w:tcPr>
            <w:tcW w:w="132" w:type="pct"/>
            <w:tcBorders>
              <w:top w:val="nil"/>
              <w:left w:val="nil"/>
              <w:bottom w:val="single" w:sz="4" w:space="0" w:color="auto"/>
              <w:right w:val="single" w:sz="4" w:space="0" w:color="auto"/>
            </w:tcBorders>
          </w:tcPr>
          <w:p w:rsidR="005570E7" w:rsidRDefault="005570E7" w:rsidP="002E1A4C"/>
        </w:tc>
      </w:tr>
      <w:tr w:rsidR="005570E7" w:rsidTr="002E1A4C">
        <w:trPr>
          <w:trHeight w:val="288"/>
          <w:jc w:val="center"/>
        </w:trPr>
        <w:tc>
          <w:tcPr>
            <w:tcW w:w="235" w:type="pct"/>
            <w:tcBorders>
              <w:top w:val="single" w:sz="4" w:space="0" w:color="auto"/>
              <w:left w:val="single" w:sz="4" w:space="0" w:color="auto"/>
              <w:bottom w:val="nil"/>
              <w:right w:val="nil"/>
            </w:tcBorders>
          </w:tcPr>
          <w:p w:rsidR="005570E7" w:rsidRDefault="005570E7" w:rsidP="002E1A4C"/>
        </w:tc>
        <w:tc>
          <w:tcPr>
            <w:tcW w:w="2439" w:type="pct"/>
            <w:tcBorders>
              <w:top w:val="single" w:sz="4" w:space="0" w:color="auto"/>
              <w:left w:val="nil"/>
              <w:bottom w:val="nil"/>
              <w:right w:val="nil"/>
            </w:tcBorders>
          </w:tcPr>
          <w:p w:rsidR="005570E7" w:rsidRDefault="005570E7" w:rsidP="002E1A4C">
            <w:pPr>
              <w:rPr>
                <w:b/>
              </w:rPr>
            </w:pPr>
          </w:p>
        </w:tc>
        <w:tc>
          <w:tcPr>
            <w:tcW w:w="801" w:type="pct"/>
            <w:tcBorders>
              <w:top w:val="single" w:sz="4" w:space="0" w:color="auto"/>
              <w:left w:val="nil"/>
              <w:bottom w:val="nil"/>
              <w:right w:val="nil"/>
            </w:tcBorders>
            <w:hideMark/>
          </w:tcPr>
          <w:p w:rsidR="005570E7" w:rsidRDefault="005570E7" w:rsidP="002E1A4C">
            <w:pPr>
              <w:jc w:val="center"/>
              <w:rPr>
                <w:b/>
              </w:rPr>
            </w:pPr>
            <w:r>
              <w:rPr>
                <w:b/>
              </w:rPr>
              <w:t>BALANCE</w:t>
            </w:r>
          </w:p>
        </w:tc>
        <w:tc>
          <w:tcPr>
            <w:tcW w:w="591" w:type="pct"/>
            <w:tcBorders>
              <w:top w:val="single" w:sz="4" w:space="0" w:color="auto"/>
              <w:left w:val="nil"/>
              <w:bottom w:val="nil"/>
              <w:right w:val="nil"/>
            </w:tcBorders>
          </w:tcPr>
          <w:p w:rsidR="005570E7" w:rsidRDefault="005570E7" w:rsidP="002E1A4C">
            <w:pPr>
              <w:jc w:val="center"/>
              <w:rPr>
                <w:b/>
              </w:rPr>
            </w:pPr>
          </w:p>
        </w:tc>
        <w:tc>
          <w:tcPr>
            <w:tcW w:w="802" w:type="pct"/>
            <w:tcBorders>
              <w:top w:val="single" w:sz="4" w:space="0" w:color="auto"/>
              <w:left w:val="nil"/>
              <w:bottom w:val="nil"/>
              <w:right w:val="nil"/>
            </w:tcBorders>
            <w:hideMark/>
          </w:tcPr>
          <w:p w:rsidR="005570E7" w:rsidRDefault="005570E7" w:rsidP="002E1A4C">
            <w:pPr>
              <w:jc w:val="center"/>
              <w:rPr>
                <w:b/>
              </w:rPr>
            </w:pPr>
            <w:r>
              <w:rPr>
                <w:b/>
              </w:rPr>
              <w:t>BALANCE</w:t>
            </w:r>
          </w:p>
        </w:tc>
        <w:tc>
          <w:tcPr>
            <w:tcW w:w="132" w:type="pct"/>
            <w:tcBorders>
              <w:top w:val="single" w:sz="4" w:space="0" w:color="auto"/>
              <w:left w:val="nil"/>
              <w:bottom w:val="nil"/>
              <w:right w:val="single" w:sz="4" w:space="0" w:color="auto"/>
            </w:tcBorders>
          </w:tcPr>
          <w:p w:rsidR="005570E7" w:rsidRDefault="005570E7" w:rsidP="002E1A4C"/>
        </w:tc>
      </w:tr>
      <w:tr w:rsidR="005570E7" w:rsidTr="002E1A4C">
        <w:trPr>
          <w:trHeight w:val="288"/>
          <w:jc w:val="center"/>
        </w:trPr>
        <w:tc>
          <w:tcPr>
            <w:tcW w:w="235" w:type="pct"/>
            <w:tcBorders>
              <w:top w:val="nil"/>
              <w:left w:val="single" w:sz="4" w:space="0" w:color="auto"/>
              <w:bottom w:val="nil"/>
              <w:right w:val="nil"/>
            </w:tcBorders>
          </w:tcPr>
          <w:p w:rsidR="005570E7" w:rsidRDefault="005570E7" w:rsidP="002E1A4C"/>
        </w:tc>
        <w:tc>
          <w:tcPr>
            <w:tcW w:w="2439" w:type="pct"/>
            <w:tcBorders>
              <w:top w:val="nil"/>
              <w:left w:val="nil"/>
              <w:bottom w:val="nil"/>
              <w:right w:val="nil"/>
            </w:tcBorders>
          </w:tcPr>
          <w:p w:rsidR="005570E7" w:rsidRDefault="005570E7" w:rsidP="002E1A4C">
            <w:pPr>
              <w:rPr>
                <w:b/>
              </w:rPr>
            </w:pPr>
          </w:p>
        </w:tc>
        <w:tc>
          <w:tcPr>
            <w:tcW w:w="801" w:type="pct"/>
            <w:tcBorders>
              <w:top w:val="nil"/>
              <w:left w:val="nil"/>
              <w:bottom w:val="nil"/>
              <w:right w:val="nil"/>
            </w:tcBorders>
            <w:hideMark/>
          </w:tcPr>
          <w:p w:rsidR="005570E7" w:rsidRDefault="005570E7" w:rsidP="002E1A4C">
            <w:pPr>
              <w:jc w:val="center"/>
              <w:rPr>
                <w:b/>
              </w:rPr>
            </w:pPr>
            <w:r>
              <w:rPr>
                <w:b/>
              </w:rPr>
              <w:t>PER</w:t>
            </w:r>
          </w:p>
        </w:tc>
        <w:tc>
          <w:tcPr>
            <w:tcW w:w="591" w:type="pct"/>
            <w:tcBorders>
              <w:top w:val="nil"/>
              <w:left w:val="nil"/>
              <w:bottom w:val="nil"/>
              <w:right w:val="nil"/>
            </w:tcBorders>
            <w:hideMark/>
          </w:tcPr>
          <w:p w:rsidR="005570E7" w:rsidRDefault="005570E7" w:rsidP="002E1A4C">
            <w:pPr>
              <w:jc w:val="center"/>
              <w:rPr>
                <w:b/>
              </w:rPr>
            </w:pPr>
            <w:r>
              <w:rPr>
                <w:b/>
              </w:rPr>
              <w:t>STAFF</w:t>
            </w:r>
          </w:p>
        </w:tc>
        <w:tc>
          <w:tcPr>
            <w:tcW w:w="802" w:type="pct"/>
            <w:tcBorders>
              <w:top w:val="nil"/>
              <w:left w:val="nil"/>
              <w:bottom w:val="nil"/>
              <w:right w:val="nil"/>
            </w:tcBorders>
            <w:hideMark/>
          </w:tcPr>
          <w:p w:rsidR="005570E7" w:rsidRDefault="005570E7" w:rsidP="002E1A4C">
            <w:pPr>
              <w:jc w:val="center"/>
              <w:rPr>
                <w:b/>
              </w:rPr>
            </w:pPr>
            <w:r>
              <w:rPr>
                <w:b/>
              </w:rPr>
              <w:t>PER</w:t>
            </w:r>
          </w:p>
        </w:tc>
        <w:tc>
          <w:tcPr>
            <w:tcW w:w="132" w:type="pct"/>
            <w:tcBorders>
              <w:top w:val="nil"/>
              <w:left w:val="nil"/>
              <w:bottom w:val="nil"/>
              <w:right w:val="single" w:sz="4" w:space="0" w:color="auto"/>
            </w:tcBorders>
          </w:tcPr>
          <w:p w:rsidR="005570E7" w:rsidRDefault="005570E7" w:rsidP="002E1A4C"/>
        </w:tc>
      </w:tr>
      <w:tr w:rsidR="005570E7" w:rsidTr="002E1A4C">
        <w:trPr>
          <w:trHeight w:val="304"/>
          <w:jc w:val="center"/>
        </w:trPr>
        <w:tc>
          <w:tcPr>
            <w:tcW w:w="235" w:type="pct"/>
            <w:tcBorders>
              <w:top w:val="nil"/>
              <w:left w:val="single" w:sz="4" w:space="0" w:color="auto"/>
              <w:bottom w:val="single" w:sz="4" w:space="0" w:color="auto"/>
              <w:right w:val="nil"/>
            </w:tcBorders>
          </w:tcPr>
          <w:p w:rsidR="005570E7" w:rsidRDefault="005570E7" w:rsidP="002E1A4C">
            <w:pPr>
              <w:jc w:val="center"/>
            </w:pPr>
          </w:p>
        </w:tc>
        <w:tc>
          <w:tcPr>
            <w:tcW w:w="2439" w:type="pct"/>
            <w:tcBorders>
              <w:top w:val="nil"/>
              <w:left w:val="nil"/>
              <w:bottom w:val="single" w:sz="4" w:space="0" w:color="auto"/>
              <w:right w:val="nil"/>
            </w:tcBorders>
            <w:hideMark/>
          </w:tcPr>
          <w:p w:rsidR="005570E7" w:rsidRDefault="005570E7" w:rsidP="002E1A4C">
            <w:pPr>
              <w:jc w:val="center"/>
              <w:rPr>
                <w:b/>
              </w:rPr>
            </w:pPr>
            <w:r>
              <w:rPr>
                <w:b/>
              </w:rPr>
              <w:t>DESCRIPTION</w:t>
            </w:r>
          </w:p>
        </w:tc>
        <w:tc>
          <w:tcPr>
            <w:tcW w:w="801" w:type="pct"/>
            <w:tcBorders>
              <w:top w:val="nil"/>
              <w:left w:val="nil"/>
              <w:bottom w:val="single" w:sz="4" w:space="0" w:color="auto"/>
              <w:right w:val="nil"/>
            </w:tcBorders>
            <w:hideMark/>
          </w:tcPr>
          <w:p w:rsidR="005570E7" w:rsidRDefault="005570E7" w:rsidP="002E1A4C">
            <w:pPr>
              <w:jc w:val="center"/>
              <w:rPr>
                <w:b/>
              </w:rPr>
            </w:pPr>
            <w:r>
              <w:rPr>
                <w:b/>
              </w:rPr>
              <w:t>UTILITY</w:t>
            </w:r>
          </w:p>
        </w:tc>
        <w:tc>
          <w:tcPr>
            <w:tcW w:w="591" w:type="pct"/>
            <w:tcBorders>
              <w:top w:val="nil"/>
              <w:left w:val="nil"/>
              <w:bottom w:val="single" w:sz="4" w:space="0" w:color="auto"/>
              <w:right w:val="nil"/>
            </w:tcBorders>
            <w:hideMark/>
          </w:tcPr>
          <w:p w:rsidR="005570E7" w:rsidRDefault="005570E7" w:rsidP="002E1A4C">
            <w:pPr>
              <w:jc w:val="center"/>
              <w:rPr>
                <w:b/>
              </w:rPr>
            </w:pPr>
            <w:r>
              <w:rPr>
                <w:b/>
              </w:rPr>
              <w:t>ADJ.</w:t>
            </w:r>
          </w:p>
        </w:tc>
        <w:tc>
          <w:tcPr>
            <w:tcW w:w="802" w:type="pct"/>
            <w:tcBorders>
              <w:top w:val="nil"/>
              <w:left w:val="nil"/>
              <w:bottom w:val="single" w:sz="4" w:space="0" w:color="auto"/>
              <w:right w:val="nil"/>
            </w:tcBorders>
            <w:hideMark/>
          </w:tcPr>
          <w:p w:rsidR="005570E7" w:rsidRDefault="005570E7" w:rsidP="002E1A4C">
            <w:pPr>
              <w:jc w:val="center"/>
              <w:rPr>
                <w:b/>
              </w:rPr>
            </w:pPr>
            <w:r>
              <w:rPr>
                <w:b/>
              </w:rPr>
              <w:t>STAFF</w:t>
            </w:r>
          </w:p>
        </w:tc>
        <w:tc>
          <w:tcPr>
            <w:tcW w:w="132" w:type="pct"/>
            <w:tcBorders>
              <w:top w:val="nil"/>
              <w:left w:val="nil"/>
              <w:bottom w:val="single" w:sz="4" w:space="0" w:color="auto"/>
              <w:right w:val="single" w:sz="4" w:space="0" w:color="auto"/>
            </w:tcBorders>
          </w:tcPr>
          <w:p w:rsidR="005570E7" w:rsidRDefault="005570E7" w:rsidP="002E1A4C"/>
        </w:tc>
      </w:tr>
      <w:tr w:rsidR="005570E7" w:rsidTr="002E1A4C">
        <w:trPr>
          <w:trHeight w:val="288"/>
          <w:jc w:val="center"/>
        </w:trPr>
        <w:tc>
          <w:tcPr>
            <w:tcW w:w="235" w:type="pct"/>
            <w:tcBorders>
              <w:top w:val="single" w:sz="4" w:space="0" w:color="auto"/>
              <w:left w:val="single" w:sz="4" w:space="0" w:color="auto"/>
              <w:bottom w:val="nil"/>
              <w:right w:val="nil"/>
            </w:tcBorders>
          </w:tcPr>
          <w:p w:rsidR="005570E7" w:rsidRDefault="005570E7" w:rsidP="002E1A4C"/>
        </w:tc>
        <w:tc>
          <w:tcPr>
            <w:tcW w:w="2439" w:type="pct"/>
            <w:tcBorders>
              <w:top w:val="single" w:sz="4" w:space="0" w:color="auto"/>
              <w:left w:val="nil"/>
              <w:bottom w:val="nil"/>
              <w:right w:val="nil"/>
            </w:tcBorders>
          </w:tcPr>
          <w:p w:rsidR="005570E7" w:rsidRDefault="005570E7" w:rsidP="002E1A4C"/>
        </w:tc>
        <w:tc>
          <w:tcPr>
            <w:tcW w:w="801" w:type="pct"/>
            <w:tcBorders>
              <w:top w:val="single" w:sz="4" w:space="0" w:color="auto"/>
              <w:left w:val="nil"/>
              <w:bottom w:val="nil"/>
              <w:right w:val="nil"/>
            </w:tcBorders>
          </w:tcPr>
          <w:p w:rsidR="005570E7" w:rsidRDefault="005570E7" w:rsidP="002E1A4C"/>
        </w:tc>
        <w:tc>
          <w:tcPr>
            <w:tcW w:w="591" w:type="pct"/>
            <w:tcBorders>
              <w:top w:val="single" w:sz="4" w:space="0" w:color="auto"/>
              <w:left w:val="nil"/>
              <w:bottom w:val="nil"/>
              <w:right w:val="nil"/>
            </w:tcBorders>
          </w:tcPr>
          <w:p w:rsidR="005570E7" w:rsidRDefault="005570E7" w:rsidP="002E1A4C"/>
        </w:tc>
        <w:tc>
          <w:tcPr>
            <w:tcW w:w="802" w:type="pct"/>
            <w:tcBorders>
              <w:top w:val="single" w:sz="4" w:space="0" w:color="auto"/>
              <w:left w:val="nil"/>
              <w:bottom w:val="nil"/>
              <w:right w:val="nil"/>
            </w:tcBorders>
          </w:tcPr>
          <w:p w:rsidR="005570E7" w:rsidRDefault="005570E7" w:rsidP="002E1A4C"/>
        </w:tc>
        <w:tc>
          <w:tcPr>
            <w:tcW w:w="132" w:type="pct"/>
            <w:tcBorders>
              <w:top w:val="single" w:sz="4" w:space="0" w:color="auto"/>
              <w:left w:val="nil"/>
              <w:bottom w:val="nil"/>
              <w:right w:val="single" w:sz="4" w:space="0" w:color="auto"/>
            </w:tcBorders>
          </w:tcPr>
          <w:p w:rsidR="005570E7" w:rsidRDefault="005570E7" w:rsidP="002E1A4C"/>
        </w:tc>
      </w:tr>
      <w:tr w:rsidR="005570E7" w:rsidTr="002E1A4C">
        <w:trPr>
          <w:trHeight w:val="288"/>
          <w:jc w:val="center"/>
        </w:trPr>
        <w:tc>
          <w:tcPr>
            <w:tcW w:w="235" w:type="pct"/>
            <w:tcBorders>
              <w:top w:val="nil"/>
              <w:left w:val="single" w:sz="4" w:space="0" w:color="auto"/>
              <w:bottom w:val="nil"/>
              <w:right w:val="nil"/>
            </w:tcBorders>
            <w:hideMark/>
          </w:tcPr>
          <w:p w:rsidR="005570E7" w:rsidRDefault="005570E7" w:rsidP="002E1A4C">
            <w:r>
              <w:t>1.</w:t>
            </w:r>
          </w:p>
        </w:tc>
        <w:tc>
          <w:tcPr>
            <w:tcW w:w="2439" w:type="pct"/>
            <w:tcBorders>
              <w:top w:val="nil"/>
              <w:left w:val="nil"/>
              <w:bottom w:val="nil"/>
              <w:right w:val="nil"/>
            </w:tcBorders>
            <w:hideMark/>
          </w:tcPr>
          <w:p w:rsidR="005570E7" w:rsidRDefault="005570E7" w:rsidP="002E1A4C">
            <w:r>
              <w:t>UTILITY PLANT IN SERVICE</w:t>
            </w:r>
          </w:p>
        </w:tc>
        <w:tc>
          <w:tcPr>
            <w:tcW w:w="801" w:type="pct"/>
            <w:tcBorders>
              <w:top w:val="nil"/>
              <w:left w:val="nil"/>
              <w:bottom w:val="nil"/>
              <w:right w:val="nil"/>
            </w:tcBorders>
            <w:hideMark/>
          </w:tcPr>
          <w:p w:rsidR="005570E7" w:rsidRDefault="005570E7" w:rsidP="002E1A4C">
            <w:pPr>
              <w:jc w:val="right"/>
            </w:pPr>
            <w:r>
              <w:t>$257,741</w:t>
            </w:r>
          </w:p>
        </w:tc>
        <w:tc>
          <w:tcPr>
            <w:tcW w:w="591" w:type="pct"/>
            <w:tcBorders>
              <w:top w:val="nil"/>
              <w:left w:val="nil"/>
              <w:bottom w:val="nil"/>
              <w:right w:val="nil"/>
            </w:tcBorders>
            <w:hideMark/>
          </w:tcPr>
          <w:p w:rsidR="005570E7" w:rsidRDefault="005570E7" w:rsidP="002E1A4C">
            <w:pPr>
              <w:jc w:val="right"/>
            </w:pPr>
            <w:r>
              <w:t>($8,019)</w:t>
            </w:r>
          </w:p>
        </w:tc>
        <w:tc>
          <w:tcPr>
            <w:tcW w:w="802" w:type="pct"/>
            <w:tcBorders>
              <w:top w:val="nil"/>
              <w:left w:val="nil"/>
              <w:bottom w:val="nil"/>
              <w:right w:val="nil"/>
            </w:tcBorders>
            <w:hideMark/>
          </w:tcPr>
          <w:p w:rsidR="005570E7" w:rsidRDefault="005570E7" w:rsidP="002E1A4C">
            <w:pPr>
              <w:jc w:val="right"/>
            </w:pPr>
            <w:r>
              <w:t>$249,723</w:t>
            </w:r>
          </w:p>
        </w:tc>
        <w:tc>
          <w:tcPr>
            <w:tcW w:w="132" w:type="pct"/>
            <w:tcBorders>
              <w:top w:val="nil"/>
              <w:left w:val="nil"/>
              <w:bottom w:val="nil"/>
              <w:right w:val="single" w:sz="4" w:space="0" w:color="auto"/>
            </w:tcBorders>
          </w:tcPr>
          <w:p w:rsidR="005570E7" w:rsidRDefault="005570E7" w:rsidP="002E1A4C"/>
        </w:tc>
      </w:tr>
      <w:tr w:rsidR="005570E7" w:rsidTr="002E1A4C">
        <w:trPr>
          <w:trHeight w:val="304"/>
          <w:jc w:val="center"/>
        </w:trPr>
        <w:tc>
          <w:tcPr>
            <w:tcW w:w="235" w:type="pct"/>
            <w:tcBorders>
              <w:top w:val="nil"/>
              <w:left w:val="single" w:sz="4" w:space="0" w:color="auto"/>
              <w:bottom w:val="nil"/>
              <w:right w:val="nil"/>
            </w:tcBorders>
          </w:tcPr>
          <w:p w:rsidR="005570E7" w:rsidRDefault="005570E7" w:rsidP="002E1A4C"/>
        </w:tc>
        <w:tc>
          <w:tcPr>
            <w:tcW w:w="2439" w:type="pct"/>
            <w:tcBorders>
              <w:top w:val="nil"/>
              <w:left w:val="nil"/>
              <w:bottom w:val="nil"/>
              <w:right w:val="nil"/>
            </w:tcBorders>
          </w:tcPr>
          <w:p w:rsidR="005570E7" w:rsidRDefault="005570E7" w:rsidP="002E1A4C"/>
        </w:tc>
        <w:tc>
          <w:tcPr>
            <w:tcW w:w="801" w:type="pct"/>
            <w:tcBorders>
              <w:top w:val="nil"/>
              <w:left w:val="nil"/>
              <w:bottom w:val="nil"/>
              <w:right w:val="nil"/>
            </w:tcBorders>
          </w:tcPr>
          <w:p w:rsidR="005570E7" w:rsidRDefault="005570E7" w:rsidP="002E1A4C">
            <w:pPr>
              <w:jc w:val="right"/>
            </w:pPr>
          </w:p>
        </w:tc>
        <w:tc>
          <w:tcPr>
            <w:tcW w:w="591" w:type="pct"/>
            <w:tcBorders>
              <w:top w:val="nil"/>
              <w:left w:val="nil"/>
              <w:bottom w:val="nil"/>
              <w:right w:val="nil"/>
            </w:tcBorders>
          </w:tcPr>
          <w:p w:rsidR="005570E7" w:rsidRDefault="005570E7" w:rsidP="002E1A4C">
            <w:pPr>
              <w:jc w:val="right"/>
            </w:pPr>
          </w:p>
        </w:tc>
        <w:tc>
          <w:tcPr>
            <w:tcW w:w="802" w:type="pct"/>
            <w:tcBorders>
              <w:top w:val="nil"/>
              <w:left w:val="nil"/>
              <w:bottom w:val="nil"/>
              <w:right w:val="nil"/>
            </w:tcBorders>
          </w:tcPr>
          <w:p w:rsidR="005570E7" w:rsidRDefault="005570E7" w:rsidP="002E1A4C">
            <w:pPr>
              <w:jc w:val="right"/>
            </w:pPr>
          </w:p>
        </w:tc>
        <w:tc>
          <w:tcPr>
            <w:tcW w:w="132" w:type="pct"/>
            <w:tcBorders>
              <w:top w:val="nil"/>
              <w:left w:val="nil"/>
              <w:bottom w:val="nil"/>
              <w:right w:val="single" w:sz="4" w:space="0" w:color="auto"/>
            </w:tcBorders>
          </w:tcPr>
          <w:p w:rsidR="005570E7" w:rsidRDefault="005570E7" w:rsidP="002E1A4C"/>
        </w:tc>
      </w:tr>
      <w:tr w:rsidR="005570E7" w:rsidTr="002E1A4C">
        <w:trPr>
          <w:trHeight w:val="288"/>
          <w:jc w:val="center"/>
        </w:trPr>
        <w:tc>
          <w:tcPr>
            <w:tcW w:w="235" w:type="pct"/>
            <w:tcBorders>
              <w:top w:val="nil"/>
              <w:left w:val="single" w:sz="4" w:space="0" w:color="auto"/>
              <w:bottom w:val="nil"/>
              <w:right w:val="nil"/>
            </w:tcBorders>
            <w:hideMark/>
          </w:tcPr>
          <w:p w:rsidR="005570E7" w:rsidRDefault="005570E7" w:rsidP="002E1A4C">
            <w:r>
              <w:t>2.</w:t>
            </w:r>
          </w:p>
        </w:tc>
        <w:tc>
          <w:tcPr>
            <w:tcW w:w="2439" w:type="pct"/>
            <w:tcBorders>
              <w:top w:val="nil"/>
              <w:left w:val="nil"/>
              <w:bottom w:val="nil"/>
              <w:right w:val="nil"/>
            </w:tcBorders>
            <w:hideMark/>
          </w:tcPr>
          <w:p w:rsidR="005570E7" w:rsidRDefault="005570E7" w:rsidP="002E1A4C">
            <w:r>
              <w:t>LAND &amp; LAND RIGHTS</w:t>
            </w:r>
          </w:p>
        </w:tc>
        <w:tc>
          <w:tcPr>
            <w:tcW w:w="801" w:type="pct"/>
            <w:tcBorders>
              <w:top w:val="nil"/>
              <w:left w:val="nil"/>
              <w:bottom w:val="nil"/>
              <w:right w:val="nil"/>
            </w:tcBorders>
            <w:hideMark/>
          </w:tcPr>
          <w:p w:rsidR="005570E7" w:rsidRDefault="005570E7" w:rsidP="002E1A4C">
            <w:pPr>
              <w:jc w:val="right"/>
            </w:pPr>
            <w:r>
              <w:t>1,495</w:t>
            </w:r>
          </w:p>
        </w:tc>
        <w:tc>
          <w:tcPr>
            <w:tcW w:w="591" w:type="pct"/>
            <w:tcBorders>
              <w:top w:val="nil"/>
              <w:left w:val="nil"/>
              <w:bottom w:val="nil"/>
              <w:right w:val="nil"/>
            </w:tcBorders>
            <w:hideMark/>
          </w:tcPr>
          <w:p w:rsidR="005570E7" w:rsidRDefault="005570E7" w:rsidP="002E1A4C">
            <w:pPr>
              <w:jc w:val="right"/>
            </w:pPr>
            <w:r>
              <w:t>0</w:t>
            </w:r>
          </w:p>
        </w:tc>
        <w:tc>
          <w:tcPr>
            <w:tcW w:w="802" w:type="pct"/>
            <w:tcBorders>
              <w:top w:val="nil"/>
              <w:left w:val="nil"/>
              <w:bottom w:val="nil"/>
              <w:right w:val="nil"/>
            </w:tcBorders>
            <w:hideMark/>
          </w:tcPr>
          <w:p w:rsidR="005570E7" w:rsidRDefault="005570E7" w:rsidP="002E1A4C">
            <w:pPr>
              <w:jc w:val="right"/>
            </w:pPr>
            <w:r>
              <w:t>1,495</w:t>
            </w:r>
          </w:p>
        </w:tc>
        <w:tc>
          <w:tcPr>
            <w:tcW w:w="132" w:type="pct"/>
            <w:tcBorders>
              <w:top w:val="nil"/>
              <w:left w:val="nil"/>
              <w:bottom w:val="nil"/>
              <w:right w:val="single" w:sz="4" w:space="0" w:color="auto"/>
            </w:tcBorders>
          </w:tcPr>
          <w:p w:rsidR="005570E7" w:rsidRDefault="005570E7" w:rsidP="002E1A4C"/>
        </w:tc>
      </w:tr>
      <w:tr w:rsidR="005570E7" w:rsidTr="002E1A4C">
        <w:trPr>
          <w:trHeight w:val="288"/>
          <w:jc w:val="center"/>
        </w:trPr>
        <w:tc>
          <w:tcPr>
            <w:tcW w:w="235" w:type="pct"/>
            <w:tcBorders>
              <w:top w:val="nil"/>
              <w:left w:val="single" w:sz="4" w:space="0" w:color="auto"/>
              <w:bottom w:val="nil"/>
              <w:right w:val="nil"/>
            </w:tcBorders>
          </w:tcPr>
          <w:p w:rsidR="005570E7" w:rsidRDefault="005570E7" w:rsidP="002E1A4C"/>
        </w:tc>
        <w:tc>
          <w:tcPr>
            <w:tcW w:w="2439" w:type="pct"/>
            <w:tcBorders>
              <w:top w:val="nil"/>
              <w:left w:val="nil"/>
              <w:bottom w:val="nil"/>
              <w:right w:val="nil"/>
            </w:tcBorders>
          </w:tcPr>
          <w:p w:rsidR="005570E7" w:rsidRDefault="005570E7" w:rsidP="002E1A4C"/>
        </w:tc>
        <w:tc>
          <w:tcPr>
            <w:tcW w:w="801" w:type="pct"/>
            <w:tcBorders>
              <w:top w:val="nil"/>
              <w:left w:val="nil"/>
              <w:bottom w:val="nil"/>
              <w:right w:val="nil"/>
            </w:tcBorders>
          </w:tcPr>
          <w:p w:rsidR="005570E7" w:rsidRDefault="005570E7" w:rsidP="002E1A4C">
            <w:pPr>
              <w:jc w:val="right"/>
            </w:pPr>
          </w:p>
        </w:tc>
        <w:tc>
          <w:tcPr>
            <w:tcW w:w="591" w:type="pct"/>
            <w:tcBorders>
              <w:top w:val="nil"/>
              <w:left w:val="nil"/>
              <w:bottom w:val="nil"/>
              <w:right w:val="nil"/>
            </w:tcBorders>
          </w:tcPr>
          <w:p w:rsidR="005570E7" w:rsidRDefault="005570E7" w:rsidP="002E1A4C">
            <w:pPr>
              <w:jc w:val="right"/>
            </w:pPr>
          </w:p>
        </w:tc>
        <w:tc>
          <w:tcPr>
            <w:tcW w:w="802" w:type="pct"/>
            <w:tcBorders>
              <w:top w:val="nil"/>
              <w:left w:val="nil"/>
              <w:bottom w:val="nil"/>
              <w:right w:val="nil"/>
            </w:tcBorders>
          </w:tcPr>
          <w:p w:rsidR="005570E7" w:rsidRDefault="005570E7" w:rsidP="002E1A4C">
            <w:pPr>
              <w:jc w:val="right"/>
            </w:pPr>
          </w:p>
        </w:tc>
        <w:tc>
          <w:tcPr>
            <w:tcW w:w="132" w:type="pct"/>
            <w:tcBorders>
              <w:top w:val="nil"/>
              <w:left w:val="nil"/>
              <w:bottom w:val="nil"/>
              <w:right w:val="single" w:sz="4" w:space="0" w:color="auto"/>
            </w:tcBorders>
          </w:tcPr>
          <w:p w:rsidR="005570E7" w:rsidRDefault="005570E7" w:rsidP="002E1A4C"/>
        </w:tc>
      </w:tr>
      <w:tr w:rsidR="005570E7" w:rsidTr="002E1A4C">
        <w:trPr>
          <w:trHeight w:val="304"/>
          <w:jc w:val="center"/>
        </w:trPr>
        <w:tc>
          <w:tcPr>
            <w:tcW w:w="235" w:type="pct"/>
            <w:tcBorders>
              <w:top w:val="nil"/>
              <w:left w:val="single" w:sz="4" w:space="0" w:color="auto"/>
              <w:bottom w:val="nil"/>
              <w:right w:val="nil"/>
            </w:tcBorders>
            <w:hideMark/>
          </w:tcPr>
          <w:p w:rsidR="005570E7" w:rsidRDefault="005570E7" w:rsidP="002E1A4C">
            <w:r>
              <w:t>3.</w:t>
            </w:r>
          </w:p>
        </w:tc>
        <w:tc>
          <w:tcPr>
            <w:tcW w:w="2439" w:type="pct"/>
            <w:tcBorders>
              <w:top w:val="nil"/>
              <w:left w:val="nil"/>
              <w:bottom w:val="nil"/>
              <w:right w:val="nil"/>
            </w:tcBorders>
            <w:hideMark/>
          </w:tcPr>
          <w:p w:rsidR="005570E7" w:rsidRDefault="005570E7" w:rsidP="002E1A4C">
            <w:r>
              <w:t>ACCUMULATED DEPRECIATION</w:t>
            </w:r>
          </w:p>
        </w:tc>
        <w:tc>
          <w:tcPr>
            <w:tcW w:w="801" w:type="pct"/>
            <w:tcBorders>
              <w:top w:val="nil"/>
              <w:left w:val="nil"/>
              <w:bottom w:val="nil"/>
              <w:right w:val="nil"/>
            </w:tcBorders>
            <w:hideMark/>
          </w:tcPr>
          <w:p w:rsidR="005570E7" w:rsidRDefault="005570E7" w:rsidP="002E1A4C">
            <w:pPr>
              <w:jc w:val="right"/>
            </w:pPr>
            <w:r>
              <w:t>(120,685)</w:t>
            </w:r>
          </w:p>
        </w:tc>
        <w:tc>
          <w:tcPr>
            <w:tcW w:w="591" w:type="pct"/>
            <w:tcBorders>
              <w:top w:val="nil"/>
              <w:left w:val="nil"/>
              <w:bottom w:val="nil"/>
              <w:right w:val="nil"/>
            </w:tcBorders>
            <w:hideMark/>
          </w:tcPr>
          <w:p w:rsidR="005570E7" w:rsidRDefault="005570E7" w:rsidP="002E1A4C">
            <w:pPr>
              <w:jc w:val="right"/>
            </w:pPr>
            <w:r>
              <w:t>4,306</w:t>
            </w:r>
          </w:p>
        </w:tc>
        <w:tc>
          <w:tcPr>
            <w:tcW w:w="802" w:type="pct"/>
            <w:tcBorders>
              <w:top w:val="nil"/>
              <w:left w:val="nil"/>
              <w:bottom w:val="nil"/>
              <w:right w:val="nil"/>
            </w:tcBorders>
            <w:hideMark/>
          </w:tcPr>
          <w:p w:rsidR="005570E7" w:rsidRDefault="005570E7" w:rsidP="002E1A4C">
            <w:pPr>
              <w:jc w:val="right"/>
            </w:pPr>
            <w:r>
              <w:t>(116,380)</w:t>
            </w:r>
          </w:p>
        </w:tc>
        <w:tc>
          <w:tcPr>
            <w:tcW w:w="132" w:type="pct"/>
            <w:tcBorders>
              <w:top w:val="nil"/>
              <w:left w:val="nil"/>
              <w:bottom w:val="nil"/>
              <w:right w:val="single" w:sz="4" w:space="0" w:color="auto"/>
            </w:tcBorders>
          </w:tcPr>
          <w:p w:rsidR="005570E7" w:rsidRDefault="005570E7" w:rsidP="002E1A4C"/>
        </w:tc>
      </w:tr>
      <w:tr w:rsidR="005570E7" w:rsidTr="002E1A4C">
        <w:trPr>
          <w:trHeight w:val="288"/>
          <w:jc w:val="center"/>
        </w:trPr>
        <w:tc>
          <w:tcPr>
            <w:tcW w:w="235" w:type="pct"/>
            <w:tcBorders>
              <w:top w:val="nil"/>
              <w:left w:val="single" w:sz="4" w:space="0" w:color="auto"/>
              <w:bottom w:val="nil"/>
              <w:right w:val="nil"/>
            </w:tcBorders>
          </w:tcPr>
          <w:p w:rsidR="005570E7" w:rsidRDefault="005570E7" w:rsidP="002E1A4C"/>
        </w:tc>
        <w:tc>
          <w:tcPr>
            <w:tcW w:w="2439" w:type="pct"/>
            <w:tcBorders>
              <w:top w:val="nil"/>
              <w:left w:val="nil"/>
              <w:bottom w:val="nil"/>
              <w:right w:val="nil"/>
            </w:tcBorders>
          </w:tcPr>
          <w:p w:rsidR="005570E7" w:rsidRDefault="005570E7" w:rsidP="002E1A4C"/>
        </w:tc>
        <w:tc>
          <w:tcPr>
            <w:tcW w:w="801" w:type="pct"/>
            <w:tcBorders>
              <w:top w:val="nil"/>
              <w:left w:val="nil"/>
              <w:bottom w:val="nil"/>
              <w:right w:val="nil"/>
            </w:tcBorders>
          </w:tcPr>
          <w:p w:rsidR="005570E7" w:rsidRDefault="005570E7" w:rsidP="002E1A4C">
            <w:pPr>
              <w:jc w:val="right"/>
            </w:pPr>
          </w:p>
        </w:tc>
        <w:tc>
          <w:tcPr>
            <w:tcW w:w="591" w:type="pct"/>
            <w:tcBorders>
              <w:top w:val="nil"/>
              <w:left w:val="nil"/>
              <w:bottom w:val="nil"/>
              <w:right w:val="nil"/>
            </w:tcBorders>
          </w:tcPr>
          <w:p w:rsidR="005570E7" w:rsidRDefault="005570E7" w:rsidP="002E1A4C">
            <w:pPr>
              <w:jc w:val="right"/>
            </w:pPr>
          </w:p>
        </w:tc>
        <w:tc>
          <w:tcPr>
            <w:tcW w:w="802" w:type="pct"/>
            <w:tcBorders>
              <w:top w:val="nil"/>
              <w:left w:val="nil"/>
              <w:bottom w:val="nil"/>
              <w:right w:val="nil"/>
            </w:tcBorders>
          </w:tcPr>
          <w:p w:rsidR="005570E7" w:rsidRDefault="005570E7" w:rsidP="002E1A4C">
            <w:pPr>
              <w:jc w:val="right"/>
            </w:pPr>
          </w:p>
        </w:tc>
        <w:tc>
          <w:tcPr>
            <w:tcW w:w="132" w:type="pct"/>
            <w:tcBorders>
              <w:top w:val="nil"/>
              <w:left w:val="nil"/>
              <w:bottom w:val="nil"/>
              <w:right w:val="single" w:sz="4" w:space="0" w:color="auto"/>
            </w:tcBorders>
          </w:tcPr>
          <w:p w:rsidR="005570E7" w:rsidRDefault="005570E7" w:rsidP="002E1A4C"/>
        </w:tc>
      </w:tr>
      <w:tr w:rsidR="005570E7" w:rsidTr="002E1A4C">
        <w:trPr>
          <w:trHeight w:val="304"/>
          <w:jc w:val="center"/>
        </w:trPr>
        <w:tc>
          <w:tcPr>
            <w:tcW w:w="235" w:type="pct"/>
            <w:tcBorders>
              <w:top w:val="nil"/>
              <w:left w:val="single" w:sz="4" w:space="0" w:color="auto"/>
              <w:bottom w:val="nil"/>
              <w:right w:val="nil"/>
            </w:tcBorders>
            <w:hideMark/>
          </w:tcPr>
          <w:p w:rsidR="005570E7" w:rsidRDefault="005570E7" w:rsidP="002E1A4C">
            <w:r>
              <w:t>4.</w:t>
            </w:r>
          </w:p>
        </w:tc>
        <w:tc>
          <w:tcPr>
            <w:tcW w:w="2439" w:type="pct"/>
            <w:tcBorders>
              <w:top w:val="nil"/>
              <w:left w:val="nil"/>
              <w:bottom w:val="nil"/>
              <w:right w:val="nil"/>
            </w:tcBorders>
            <w:hideMark/>
          </w:tcPr>
          <w:p w:rsidR="005570E7" w:rsidRDefault="005570E7" w:rsidP="002E1A4C">
            <w:r>
              <w:t>CIAC</w:t>
            </w:r>
          </w:p>
        </w:tc>
        <w:tc>
          <w:tcPr>
            <w:tcW w:w="801" w:type="pct"/>
            <w:tcBorders>
              <w:top w:val="nil"/>
              <w:left w:val="nil"/>
              <w:bottom w:val="nil"/>
              <w:right w:val="nil"/>
            </w:tcBorders>
            <w:hideMark/>
          </w:tcPr>
          <w:p w:rsidR="005570E7" w:rsidRDefault="005570E7" w:rsidP="002E1A4C">
            <w:pPr>
              <w:jc w:val="right"/>
            </w:pPr>
            <w:r>
              <w:t>(24,200)</w:t>
            </w:r>
          </w:p>
        </w:tc>
        <w:tc>
          <w:tcPr>
            <w:tcW w:w="591" w:type="pct"/>
            <w:tcBorders>
              <w:top w:val="nil"/>
              <w:left w:val="nil"/>
              <w:bottom w:val="nil"/>
              <w:right w:val="nil"/>
            </w:tcBorders>
            <w:hideMark/>
          </w:tcPr>
          <w:p w:rsidR="005570E7" w:rsidRDefault="005570E7" w:rsidP="002E1A4C">
            <w:pPr>
              <w:jc w:val="right"/>
            </w:pPr>
            <w:r>
              <w:t>0</w:t>
            </w:r>
          </w:p>
        </w:tc>
        <w:tc>
          <w:tcPr>
            <w:tcW w:w="802" w:type="pct"/>
            <w:tcBorders>
              <w:top w:val="nil"/>
              <w:left w:val="nil"/>
              <w:bottom w:val="nil"/>
              <w:right w:val="nil"/>
            </w:tcBorders>
            <w:hideMark/>
          </w:tcPr>
          <w:p w:rsidR="005570E7" w:rsidRDefault="005570E7" w:rsidP="002E1A4C">
            <w:pPr>
              <w:jc w:val="right"/>
            </w:pPr>
            <w:r>
              <w:t>(24,200)</w:t>
            </w:r>
          </w:p>
        </w:tc>
        <w:tc>
          <w:tcPr>
            <w:tcW w:w="132" w:type="pct"/>
            <w:tcBorders>
              <w:top w:val="nil"/>
              <w:left w:val="nil"/>
              <w:bottom w:val="nil"/>
              <w:right w:val="single" w:sz="4" w:space="0" w:color="auto"/>
            </w:tcBorders>
          </w:tcPr>
          <w:p w:rsidR="005570E7" w:rsidRDefault="005570E7" w:rsidP="002E1A4C"/>
        </w:tc>
      </w:tr>
      <w:tr w:rsidR="005570E7" w:rsidTr="002E1A4C">
        <w:trPr>
          <w:trHeight w:val="288"/>
          <w:jc w:val="center"/>
        </w:trPr>
        <w:tc>
          <w:tcPr>
            <w:tcW w:w="235" w:type="pct"/>
            <w:tcBorders>
              <w:top w:val="nil"/>
              <w:left w:val="single" w:sz="4" w:space="0" w:color="auto"/>
              <w:bottom w:val="nil"/>
              <w:right w:val="nil"/>
            </w:tcBorders>
          </w:tcPr>
          <w:p w:rsidR="005570E7" w:rsidRDefault="005570E7" w:rsidP="002E1A4C"/>
        </w:tc>
        <w:tc>
          <w:tcPr>
            <w:tcW w:w="2439" w:type="pct"/>
            <w:tcBorders>
              <w:top w:val="nil"/>
              <w:left w:val="nil"/>
              <w:bottom w:val="nil"/>
              <w:right w:val="nil"/>
            </w:tcBorders>
          </w:tcPr>
          <w:p w:rsidR="005570E7" w:rsidRDefault="005570E7" w:rsidP="002E1A4C"/>
        </w:tc>
        <w:tc>
          <w:tcPr>
            <w:tcW w:w="801" w:type="pct"/>
            <w:tcBorders>
              <w:top w:val="nil"/>
              <w:left w:val="nil"/>
              <w:bottom w:val="nil"/>
              <w:right w:val="nil"/>
            </w:tcBorders>
          </w:tcPr>
          <w:p w:rsidR="005570E7" w:rsidRDefault="005570E7" w:rsidP="002E1A4C">
            <w:pPr>
              <w:jc w:val="right"/>
            </w:pPr>
          </w:p>
        </w:tc>
        <w:tc>
          <w:tcPr>
            <w:tcW w:w="591" w:type="pct"/>
            <w:tcBorders>
              <w:top w:val="nil"/>
              <w:left w:val="nil"/>
              <w:bottom w:val="nil"/>
              <w:right w:val="nil"/>
            </w:tcBorders>
          </w:tcPr>
          <w:p w:rsidR="005570E7" w:rsidRDefault="005570E7" w:rsidP="002E1A4C">
            <w:pPr>
              <w:jc w:val="right"/>
            </w:pPr>
          </w:p>
        </w:tc>
        <w:tc>
          <w:tcPr>
            <w:tcW w:w="802" w:type="pct"/>
            <w:tcBorders>
              <w:top w:val="nil"/>
              <w:left w:val="nil"/>
              <w:bottom w:val="nil"/>
              <w:right w:val="nil"/>
            </w:tcBorders>
          </w:tcPr>
          <w:p w:rsidR="005570E7" w:rsidRDefault="005570E7" w:rsidP="002E1A4C">
            <w:pPr>
              <w:jc w:val="right"/>
            </w:pPr>
          </w:p>
        </w:tc>
        <w:tc>
          <w:tcPr>
            <w:tcW w:w="132" w:type="pct"/>
            <w:tcBorders>
              <w:top w:val="nil"/>
              <w:left w:val="nil"/>
              <w:bottom w:val="nil"/>
              <w:right w:val="single" w:sz="4" w:space="0" w:color="auto"/>
            </w:tcBorders>
          </w:tcPr>
          <w:p w:rsidR="005570E7" w:rsidRDefault="005570E7" w:rsidP="002E1A4C"/>
        </w:tc>
      </w:tr>
      <w:tr w:rsidR="005570E7" w:rsidTr="002E1A4C">
        <w:trPr>
          <w:trHeight w:val="592"/>
          <w:jc w:val="center"/>
        </w:trPr>
        <w:tc>
          <w:tcPr>
            <w:tcW w:w="235" w:type="pct"/>
            <w:tcBorders>
              <w:top w:val="nil"/>
              <w:left w:val="single" w:sz="4" w:space="0" w:color="auto"/>
              <w:bottom w:val="nil"/>
              <w:right w:val="nil"/>
            </w:tcBorders>
            <w:hideMark/>
          </w:tcPr>
          <w:p w:rsidR="005570E7" w:rsidRDefault="005570E7" w:rsidP="002E1A4C">
            <w:r>
              <w:t>5.</w:t>
            </w:r>
          </w:p>
        </w:tc>
        <w:tc>
          <w:tcPr>
            <w:tcW w:w="2439" w:type="pct"/>
            <w:tcBorders>
              <w:top w:val="nil"/>
              <w:left w:val="nil"/>
              <w:bottom w:val="nil"/>
              <w:right w:val="nil"/>
            </w:tcBorders>
            <w:hideMark/>
          </w:tcPr>
          <w:p w:rsidR="005570E7" w:rsidRDefault="005570E7" w:rsidP="002E1A4C">
            <w:r>
              <w:t>ACCUM. AMORT. CIAC</w:t>
            </w:r>
          </w:p>
          <w:p w:rsidR="005570E7" w:rsidRDefault="005570E7" w:rsidP="002E1A4C"/>
        </w:tc>
        <w:tc>
          <w:tcPr>
            <w:tcW w:w="801" w:type="pct"/>
            <w:tcBorders>
              <w:top w:val="nil"/>
              <w:left w:val="nil"/>
              <w:bottom w:val="nil"/>
              <w:right w:val="nil"/>
            </w:tcBorders>
            <w:hideMark/>
          </w:tcPr>
          <w:p w:rsidR="005570E7" w:rsidRDefault="005570E7" w:rsidP="002E1A4C">
            <w:pPr>
              <w:jc w:val="right"/>
            </w:pPr>
            <w:r>
              <w:t>24,200</w:t>
            </w:r>
          </w:p>
        </w:tc>
        <w:tc>
          <w:tcPr>
            <w:tcW w:w="591" w:type="pct"/>
            <w:tcBorders>
              <w:top w:val="nil"/>
              <w:left w:val="nil"/>
              <w:bottom w:val="nil"/>
              <w:right w:val="nil"/>
            </w:tcBorders>
            <w:hideMark/>
          </w:tcPr>
          <w:p w:rsidR="005570E7" w:rsidRDefault="005570E7" w:rsidP="002E1A4C">
            <w:pPr>
              <w:jc w:val="right"/>
            </w:pPr>
            <w:r>
              <w:t>(821)</w:t>
            </w:r>
          </w:p>
        </w:tc>
        <w:tc>
          <w:tcPr>
            <w:tcW w:w="802" w:type="pct"/>
            <w:tcBorders>
              <w:top w:val="nil"/>
              <w:left w:val="nil"/>
              <w:bottom w:val="nil"/>
              <w:right w:val="nil"/>
            </w:tcBorders>
            <w:hideMark/>
          </w:tcPr>
          <w:p w:rsidR="005570E7" w:rsidRDefault="005570E7" w:rsidP="002E1A4C">
            <w:pPr>
              <w:jc w:val="right"/>
            </w:pPr>
            <w:r>
              <w:t>23,380</w:t>
            </w:r>
          </w:p>
        </w:tc>
        <w:tc>
          <w:tcPr>
            <w:tcW w:w="132" w:type="pct"/>
            <w:tcBorders>
              <w:top w:val="nil"/>
              <w:left w:val="nil"/>
              <w:bottom w:val="nil"/>
              <w:right w:val="single" w:sz="4" w:space="0" w:color="auto"/>
            </w:tcBorders>
          </w:tcPr>
          <w:p w:rsidR="005570E7" w:rsidRDefault="005570E7" w:rsidP="002E1A4C"/>
        </w:tc>
      </w:tr>
      <w:tr w:rsidR="005570E7" w:rsidTr="002E1A4C">
        <w:trPr>
          <w:trHeight w:val="592"/>
          <w:jc w:val="center"/>
        </w:trPr>
        <w:tc>
          <w:tcPr>
            <w:tcW w:w="235" w:type="pct"/>
            <w:tcBorders>
              <w:top w:val="nil"/>
              <w:left w:val="single" w:sz="4" w:space="0" w:color="auto"/>
              <w:bottom w:val="nil"/>
              <w:right w:val="nil"/>
            </w:tcBorders>
          </w:tcPr>
          <w:p w:rsidR="005570E7" w:rsidRDefault="005570E7" w:rsidP="002E1A4C">
            <w:r>
              <w:t xml:space="preserve">6. </w:t>
            </w:r>
          </w:p>
        </w:tc>
        <w:tc>
          <w:tcPr>
            <w:tcW w:w="2439" w:type="pct"/>
            <w:tcBorders>
              <w:top w:val="nil"/>
              <w:left w:val="nil"/>
              <w:bottom w:val="nil"/>
              <w:right w:val="nil"/>
            </w:tcBorders>
          </w:tcPr>
          <w:p w:rsidR="005570E7" w:rsidRDefault="005570E7" w:rsidP="002E1A4C">
            <w:r>
              <w:t>ACQUISITION ADJUSTMENT</w:t>
            </w:r>
          </w:p>
        </w:tc>
        <w:tc>
          <w:tcPr>
            <w:tcW w:w="801" w:type="pct"/>
            <w:tcBorders>
              <w:top w:val="nil"/>
              <w:left w:val="nil"/>
              <w:bottom w:val="nil"/>
              <w:right w:val="nil"/>
            </w:tcBorders>
          </w:tcPr>
          <w:p w:rsidR="005570E7" w:rsidRDefault="005570E7" w:rsidP="002E1A4C">
            <w:pPr>
              <w:jc w:val="right"/>
            </w:pPr>
            <w:r>
              <w:t>(20,064)</w:t>
            </w:r>
          </w:p>
        </w:tc>
        <w:tc>
          <w:tcPr>
            <w:tcW w:w="591" w:type="pct"/>
            <w:tcBorders>
              <w:top w:val="nil"/>
              <w:left w:val="nil"/>
              <w:bottom w:val="nil"/>
              <w:right w:val="nil"/>
            </w:tcBorders>
          </w:tcPr>
          <w:p w:rsidR="005570E7" w:rsidRDefault="005570E7" w:rsidP="002E1A4C">
            <w:pPr>
              <w:jc w:val="right"/>
            </w:pPr>
            <w:r>
              <w:t>0</w:t>
            </w:r>
          </w:p>
        </w:tc>
        <w:tc>
          <w:tcPr>
            <w:tcW w:w="802" w:type="pct"/>
            <w:tcBorders>
              <w:top w:val="nil"/>
              <w:left w:val="nil"/>
              <w:bottom w:val="nil"/>
              <w:right w:val="nil"/>
            </w:tcBorders>
          </w:tcPr>
          <w:p w:rsidR="005570E7" w:rsidRDefault="005570E7" w:rsidP="002E1A4C">
            <w:pPr>
              <w:jc w:val="right"/>
            </w:pPr>
            <w:r>
              <w:t>(20,064)</w:t>
            </w:r>
          </w:p>
        </w:tc>
        <w:tc>
          <w:tcPr>
            <w:tcW w:w="132" w:type="pct"/>
            <w:tcBorders>
              <w:top w:val="nil"/>
              <w:left w:val="nil"/>
              <w:bottom w:val="nil"/>
              <w:right w:val="single" w:sz="4" w:space="0" w:color="auto"/>
            </w:tcBorders>
          </w:tcPr>
          <w:p w:rsidR="005570E7" w:rsidRDefault="005570E7" w:rsidP="002E1A4C"/>
        </w:tc>
      </w:tr>
      <w:tr w:rsidR="005570E7" w:rsidTr="002E1A4C">
        <w:trPr>
          <w:trHeight w:val="592"/>
          <w:jc w:val="center"/>
        </w:trPr>
        <w:tc>
          <w:tcPr>
            <w:tcW w:w="235" w:type="pct"/>
            <w:tcBorders>
              <w:top w:val="nil"/>
              <w:left w:val="single" w:sz="4" w:space="0" w:color="auto"/>
              <w:bottom w:val="nil"/>
              <w:right w:val="nil"/>
            </w:tcBorders>
          </w:tcPr>
          <w:p w:rsidR="005570E7" w:rsidRDefault="005570E7" w:rsidP="002E1A4C">
            <w:r>
              <w:t>7.</w:t>
            </w:r>
          </w:p>
        </w:tc>
        <w:tc>
          <w:tcPr>
            <w:tcW w:w="2439" w:type="pct"/>
            <w:tcBorders>
              <w:top w:val="nil"/>
              <w:left w:val="nil"/>
              <w:bottom w:val="nil"/>
              <w:right w:val="nil"/>
            </w:tcBorders>
          </w:tcPr>
          <w:p w:rsidR="005570E7" w:rsidRDefault="005570E7" w:rsidP="002E1A4C">
            <w:r>
              <w:t>ACCUM. AMORT. ACQ. ADJ.</w:t>
            </w:r>
          </w:p>
        </w:tc>
        <w:tc>
          <w:tcPr>
            <w:tcW w:w="801" w:type="pct"/>
            <w:tcBorders>
              <w:top w:val="nil"/>
              <w:left w:val="nil"/>
              <w:bottom w:val="nil"/>
              <w:right w:val="nil"/>
            </w:tcBorders>
          </w:tcPr>
          <w:p w:rsidR="005570E7" w:rsidRDefault="005570E7" w:rsidP="002E1A4C">
            <w:pPr>
              <w:jc w:val="right"/>
            </w:pPr>
            <w:r>
              <w:t>20,064</w:t>
            </w:r>
          </w:p>
        </w:tc>
        <w:tc>
          <w:tcPr>
            <w:tcW w:w="591" w:type="pct"/>
            <w:tcBorders>
              <w:top w:val="nil"/>
              <w:left w:val="nil"/>
              <w:bottom w:val="nil"/>
              <w:right w:val="nil"/>
            </w:tcBorders>
          </w:tcPr>
          <w:p w:rsidR="005570E7" w:rsidRDefault="005570E7" w:rsidP="002E1A4C">
            <w:pPr>
              <w:jc w:val="right"/>
            </w:pPr>
            <w:r>
              <w:t>(618)</w:t>
            </w:r>
          </w:p>
        </w:tc>
        <w:tc>
          <w:tcPr>
            <w:tcW w:w="802" w:type="pct"/>
            <w:tcBorders>
              <w:top w:val="nil"/>
              <w:left w:val="nil"/>
              <w:bottom w:val="nil"/>
              <w:right w:val="nil"/>
            </w:tcBorders>
          </w:tcPr>
          <w:p w:rsidR="005570E7" w:rsidRDefault="005570E7" w:rsidP="002E1A4C">
            <w:pPr>
              <w:jc w:val="right"/>
            </w:pPr>
            <w:r>
              <w:t>19,446</w:t>
            </w:r>
          </w:p>
        </w:tc>
        <w:tc>
          <w:tcPr>
            <w:tcW w:w="132" w:type="pct"/>
            <w:tcBorders>
              <w:top w:val="nil"/>
              <w:left w:val="nil"/>
              <w:bottom w:val="nil"/>
              <w:right w:val="single" w:sz="4" w:space="0" w:color="auto"/>
            </w:tcBorders>
          </w:tcPr>
          <w:p w:rsidR="005570E7" w:rsidRDefault="005570E7" w:rsidP="002E1A4C"/>
        </w:tc>
      </w:tr>
      <w:tr w:rsidR="005570E7" w:rsidTr="002E1A4C">
        <w:trPr>
          <w:trHeight w:val="288"/>
          <w:jc w:val="center"/>
        </w:trPr>
        <w:tc>
          <w:tcPr>
            <w:tcW w:w="235" w:type="pct"/>
            <w:tcBorders>
              <w:top w:val="nil"/>
              <w:left w:val="single" w:sz="4" w:space="0" w:color="auto"/>
              <w:bottom w:val="nil"/>
              <w:right w:val="nil"/>
            </w:tcBorders>
            <w:hideMark/>
          </w:tcPr>
          <w:p w:rsidR="005570E7" w:rsidRDefault="005570E7" w:rsidP="002E1A4C">
            <w:r>
              <w:t>8.</w:t>
            </w:r>
          </w:p>
        </w:tc>
        <w:tc>
          <w:tcPr>
            <w:tcW w:w="2439" w:type="pct"/>
            <w:tcBorders>
              <w:top w:val="nil"/>
              <w:left w:val="nil"/>
              <w:bottom w:val="nil"/>
              <w:right w:val="nil"/>
            </w:tcBorders>
            <w:hideMark/>
          </w:tcPr>
          <w:p w:rsidR="005570E7" w:rsidRDefault="005570E7" w:rsidP="002E1A4C">
            <w:r>
              <w:t>WORKING CAPITAL ALLOWANCE</w:t>
            </w:r>
          </w:p>
        </w:tc>
        <w:tc>
          <w:tcPr>
            <w:tcW w:w="801" w:type="pct"/>
            <w:tcBorders>
              <w:top w:val="nil"/>
              <w:left w:val="nil"/>
              <w:bottom w:val="nil"/>
              <w:right w:val="nil"/>
            </w:tcBorders>
            <w:hideMark/>
          </w:tcPr>
          <w:p w:rsidR="005570E7" w:rsidRDefault="005570E7" w:rsidP="002E1A4C">
            <w:pPr>
              <w:jc w:val="right"/>
              <w:rPr>
                <w:u w:val="single"/>
              </w:rPr>
            </w:pPr>
            <w:r>
              <w:rPr>
                <w:u w:val="single"/>
              </w:rPr>
              <w:t>$4,869</w:t>
            </w:r>
          </w:p>
        </w:tc>
        <w:tc>
          <w:tcPr>
            <w:tcW w:w="591" w:type="pct"/>
            <w:tcBorders>
              <w:top w:val="nil"/>
              <w:left w:val="nil"/>
              <w:bottom w:val="nil"/>
              <w:right w:val="nil"/>
            </w:tcBorders>
            <w:hideMark/>
          </w:tcPr>
          <w:p w:rsidR="005570E7" w:rsidRDefault="005570E7" w:rsidP="002E1A4C">
            <w:pPr>
              <w:jc w:val="right"/>
              <w:rPr>
                <w:u w:val="single"/>
              </w:rPr>
            </w:pPr>
            <w:r>
              <w:rPr>
                <w:u w:val="single"/>
              </w:rPr>
              <w:t>$93</w:t>
            </w:r>
          </w:p>
        </w:tc>
        <w:tc>
          <w:tcPr>
            <w:tcW w:w="802" w:type="pct"/>
            <w:tcBorders>
              <w:top w:val="nil"/>
              <w:left w:val="nil"/>
              <w:bottom w:val="nil"/>
              <w:right w:val="nil"/>
            </w:tcBorders>
            <w:hideMark/>
          </w:tcPr>
          <w:p w:rsidR="005570E7" w:rsidRDefault="005570E7" w:rsidP="002E1A4C">
            <w:pPr>
              <w:jc w:val="right"/>
              <w:rPr>
                <w:u w:val="single"/>
              </w:rPr>
            </w:pPr>
            <w:r>
              <w:rPr>
                <w:u w:val="single"/>
              </w:rPr>
              <w:t>$4,962</w:t>
            </w:r>
          </w:p>
        </w:tc>
        <w:tc>
          <w:tcPr>
            <w:tcW w:w="132" w:type="pct"/>
            <w:tcBorders>
              <w:top w:val="nil"/>
              <w:left w:val="nil"/>
              <w:bottom w:val="nil"/>
              <w:right w:val="single" w:sz="4" w:space="0" w:color="auto"/>
            </w:tcBorders>
          </w:tcPr>
          <w:p w:rsidR="005570E7" w:rsidRDefault="005570E7" w:rsidP="002E1A4C"/>
        </w:tc>
      </w:tr>
      <w:tr w:rsidR="005570E7" w:rsidTr="002E1A4C">
        <w:trPr>
          <w:trHeight w:val="288"/>
          <w:jc w:val="center"/>
        </w:trPr>
        <w:tc>
          <w:tcPr>
            <w:tcW w:w="235" w:type="pct"/>
            <w:tcBorders>
              <w:top w:val="nil"/>
              <w:left w:val="single" w:sz="4" w:space="0" w:color="auto"/>
              <w:bottom w:val="nil"/>
              <w:right w:val="nil"/>
            </w:tcBorders>
          </w:tcPr>
          <w:p w:rsidR="005570E7" w:rsidRDefault="005570E7" w:rsidP="002E1A4C"/>
        </w:tc>
        <w:tc>
          <w:tcPr>
            <w:tcW w:w="2439" w:type="pct"/>
            <w:tcBorders>
              <w:top w:val="nil"/>
              <w:left w:val="nil"/>
              <w:bottom w:val="nil"/>
              <w:right w:val="nil"/>
            </w:tcBorders>
          </w:tcPr>
          <w:p w:rsidR="005570E7" w:rsidRDefault="005570E7" w:rsidP="002E1A4C"/>
        </w:tc>
        <w:tc>
          <w:tcPr>
            <w:tcW w:w="801" w:type="pct"/>
            <w:tcBorders>
              <w:top w:val="nil"/>
              <w:left w:val="nil"/>
              <w:bottom w:val="nil"/>
              <w:right w:val="nil"/>
            </w:tcBorders>
          </w:tcPr>
          <w:p w:rsidR="005570E7" w:rsidRDefault="005570E7" w:rsidP="002E1A4C">
            <w:pPr>
              <w:jc w:val="right"/>
            </w:pPr>
          </w:p>
        </w:tc>
        <w:tc>
          <w:tcPr>
            <w:tcW w:w="591" w:type="pct"/>
            <w:tcBorders>
              <w:top w:val="nil"/>
              <w:left w:val="nil"/>
              <w:bottom w:val="nil"/>
              <w:right w:val="nil"/>
            </w:tcBorders>
          </w:tcPr>
          <w:p w:rsidR="005570E7" w:rsidRDefault="005570E7" w:rsidP="002E1A4C">
            <w:pPr>
              <w:jc w:val="right"/>
            </w:pPr>
          </w:p>
        </w:tc>
        <w:tc>
          <w:tcPr>
            <w:tcW w:w="802" w:type="pct"/>
            <w:tcBorders>
              <w:top w:val="nil"/>
              <w:left w:val="nil"/>
              <w:bottom w:val="nil"/>
              <w:right w:val="nil"/>
            </w:tcBorders>
          </w:tcPr>
          <w:p w:rsidR="005570E7" w:rsidRDefault="005570E7" w:rsidP="002E1A4C">
            <w:pPr>
              <w:jc w:val="right"/>
            </w:pPr>
          </w:p>
        </w:tc>
        <w:tc>
          <w:tcPr>
            <w:tcW w:w="132" w:type="pct"/>
            <w:tcBorders>
              <w:top w:val="nil"/>
              <w:left w:val="nil"/>
              <w:bottom w:val="nil"/>
              <w:right w:val="single" w:sz="4" w:space="0" w:color="auto"/>
            </w:tcBorders>
          </w:tcPr>
          <w:p w:rsidR="005570E7" w:rsidRDefault="005570E7" w:rsidP="002E1A4C"/>
        </w:tc>
      </w:tr>
      <w:tr w:rsidR="005570E7" w:rsidTr="002E1A4C">
        <w:trPr>
          <w:trHeight w:val="304"/>
          <w:jc w:val="center"/>
        </w:trPr>
        <w:tc>
          <w:tcPr>
            <w:tcW w:w="235" w:type="pct"/>
            <w:tcBorders>
              <w:top w:val="nil"/>
              <w:left w:val="single" w:sz="4" w:space="0" w:color="auto"/>
              <w:bottom w:val="nil"/>
              <w:right w:val="nil"/>
            </w:tcBorders>
          </w:tcPr>
          <w:p w:rsidR="005570E7" w:rsidRDefault="005570E7" w:rsidP="002E1A4C"/>
        </w:tc>
        <w:tc>
          <w:tcPr>
            <w:tcW w:w="2439" w:type="pct"/>
            <w:tcBorders>
              <w:top w:val="nil"/>
              <w:left w:val="nil"/>
              <w:bottom w:val="nil"/>
              <w:right w:val="nil"/>
            </w:tcBorders>
            <w:hideMark/>
          </w:tcPr>
          <w:p w:rsidR="005570E7" w:rsidRDefault="005570E7" w:rsidP="002E1A4C">
            <w:r>
              <w:t>WATER RATE BASE</w:t>
            </w:r>
          </w:p>
        </w:tc>
        <w:tc>
          <w:tcPr>
            <w:tcW w:w="801" w:type="pct"/>
            <w:tcBorders>
              <w:top w:val="nil"/>
              <w:left w:val="nil"/>
              <w:bottom w:val="nil"/>
              <w:right w:val="nil"/>
            </w:tcBorders>
            <w:hideMark/>
          </w:tcPr>
          <w:p w:rsidR="005570E7" w:rsidRDefault="005570E7" w:rsidP="002E1A4C">
            <w:pPr>
              <w:jc w:val="right"/>
              <w:rPr>
                <w:u w:val="double"/>
              </w:rPr>
            </w:pPr>
            <w:r>
              <w:rPr>
                <w:u w:val="double"/>
              </w:rPr>
              <w:t>$143,420</w:t>
            </w:r>
          </w:p>
        </w:tc>
        <w:tc>
          <w:tcPr>
            <w:tcW w:w="591" w:type="pct"/>
            <w:tcBorders>
              <w:top w:val="nil"/>
              <w:left w:val="nil"/>
              <w:bottom w:val="nil"/>
              <w:right w:val="nil"/>
            </w:tcBorders>
            <w:hideMark/>
          </w:tcPr>
          <w:p w:rsidR="005570E7" w:rsidRDefault="005570E7" w:rsidP="002E1A4C">
            <w:pPr>
              <w:jc w:val="right"/>
              <w:rPr>
                <w:u w:val="double"/>
              </w:rPr>
            </w:pPr>
            <w:r>
              <w:rPr>
                <w:u w:val="double"/>
              </w:rPr>
              <w:t>($5,058)</w:t>
            </w:r>
          </w:p>
        </w:tc>
        <w:tc>
          <w:tcPr>
            <w:tcW w:w="802" w:type="pct"/>
            <w:tcBorders>
              <w:top w:val="nil"/>
              <w:left w:val="nil"/>
              <w:bottom w:val="nil"/>
              <w:right w:val="nil"/>
            </w:tcBorders>
            <w:hideMark/>
          </w:tcPr>
          <w:p w:rsidR="005570E7" w:rsidRPr="00BB171A" w:rsidRDefault="005570E7" w:rsidP="002E1A4C">
            <w:pPr>
              <w:jc w:val="right"/>
              <w:rPr>
                <w:u w:val="double"/>
              </w:rPr>
            </w:pPr>
            <w:r w:rsidRPr="00BB171A">
              <w:rPr>
                <w:u w:val="double"/>
              </w:rPr>
              <w:t>$138,</w:t>
            </w:r>
            <w:r>
              <w:rPr>
                <w:u w:val="double"/>
              </w:rPr>
              <w:t>362</w:t>
            </w:r>
          </w:p>
        </w:tc>
        <w:tc>
          <w:tcPr>
            <w:tcW w:w="132" w:type="pct"/>
            <w:tcBorders>
              <w:top w:val="nil"/>
              <w:left w:val="nil"/>
              <w:bottom w:val="nil"/>
              <w:right w:val="single" w:sz="4" w:space="0" w:color="auto"/>
            </w:tcBorders>
          </w:tcPr>
          <w:p w:rsidR="005570E7" w:rsidRDefault="005570E7" w:rsidP="002E1A4C"/>
        </w:tc>
      </w:tr>
      <w:tr w:rsidR="005570E7" w:rsidTr="002E1A4C">
        <w:trPr>
          <w:trHeight w:val="221"/>
          <w:jc w:val="center"/>
        </w:trPr>
        <w:tc>
          <w:tcPr>
            <w:tcW w:w="235" w:type="pct"/>
            <w:tcBorders>
              <w:top w:val="nil"/>
              <w:left w:val="single" w:sz="4" w:space="0" w:color="auto"/>
              <w:bottom w:val="single" w:sz="4" w:space="0" w:color="auto"/>
              <w:right w:val="nil"/>
            </w:tcBorders>
          </w:tcPr>
          <w:p w:rsidR="005570E7" w:rsidRDefault="005570E7" w:rsidP="002E1A4C"/>
        </w:tc>
        <w:tc>
          <w:tcPr>
            <w:tcW w:w="2439" w:type="pct"/>
            <w:tcBorders>
              <w:top w:val="nil"/>
              <w:left w:val="nil"/>
              <w:bottom w:val="single" w:sz="4" w:space="0" w:color="auto"/>
              <w:right w:val="nil"/>
            </w:tcBorders>
          </w:tcPr>
          <w:p w:rsidR="005570E7" w:rsidRDefault="005570E7" w:rsidP="002E1A4C"/>
        </w:tc>
        <w:tc>
          <w:tcPr>
            <w:tcW w:w="801" w:type="pct"/>
            <w:tcBorders>
              <w:top w:val="nil"/>
              <w:left w:val="nil"/>
              <w:bottom w:val="single" w:sz="4" w:space="0" w:color="auto"/>
              <w:right w:val="nil"/>
            </w:tcBorders>
          </w:tcPr>
          <w:p w:rsidR="005570E7" w:rsidRDefault="005570E7" w:rsidP="002E1A4C"/>
        </w:tc>
        <w:tc>
          <w:tcPr>
            <w:tcW w:w="591" w:type="pct"/>
            <w:tcBorders>
              <w:top w:val="nil"/>
              <w:left w:val="nil"/>
              <w:bottom w:val="single" w:sz="4" w:space="0" w:color="auto"/>
              <w:right w:val="nil"/>
            </w:tcBorders>
          </w:tcPr>
          <w:p w:rsidR="005570E7" w:rsidRDefault="005570E7" w:rsidP="002E1A4C"/>
        </w:tc>
        <w:tc>
          <w:tcPr>
            <w:tcW w:w="802" w:type="pct"/>
            <w:tcBorders>
              <w:top w:val="nil"/>
              <w:left w:val="nil"/>
              <w:bottom w:val="single" w:sz="4" w:space="0" w:color="auto"/>
              <w:right w:val="nil"/>
            </w:tcBorders>
          </w:tcPr>
          <w:p w:rsidR="005570E7" w:rsidRDefault="005570E7" w:rsidP="002E1A4C"/>
        </w:tc>
        <w:tc>
          <w:tcPr>
            <w:tcW w:w="132" w:type="pct"/>
            <w:tcBorders>
              <w:top w:val="nil"/>
              <w:left w:val="nil"/>
              <w:bottom w:val="single" w:sz="4" w:space="0" w:color="auto"/>
              <w:right w:val="single" w:sz="4" w:space="0" w:color="auto"/>
            </w:tcBorders>
          </w:tcPr>
          <w:p w:rsidR="005570E7" w:rsidRDefault="005570E7" w:rsidP="002E1A4C"/>
        </w:tc>
      </w:tr>
    </w:tbl>
    <w:p w:rsidR="005570E7" w:rsidRPr="00D90525" w:rsidRDefault="005570E7" w:rsidP="005570E7">
      <w:pPr>
        <w:pStyle w:val="IssueHeading"/>
      </w:pPr>
    </w:p>
    <w:p w:rsidR="005570E7" w:rsidRDefault="005570E7" w:rsidP="005570E7">
      <w:pPr>
        <w:sectPr w:rsidR="005570E7" w:rsidSect="00DC1DC8">
          <w:headerReference w:type="default" r:id="rId18"/>
          <w:pgSz w:w="12240" w:h="15840" w:code="1"/>
          <w:pgMar w:top="1584" w:right="1440" w:bottom="1440" w:left="1440" w:header="720" w:footer="720" w:gutter="0"/>
          <w:cols w:space="720"/>
          <w:formProt w:val="0"/>
          <w:docGrid w:linePitch="360"/>
        </w:sectPr>
      </w:pPr>
      <w:r>
        <w:br w:type="page"/>
      </w:r>
    </w:p>
    <w:p w:rsidR="005570E7" w:rsidRDefault="005570E7" w:rsidP="005570E7"/>
    <w:p w:rsidR="005570E7" w:rsidRPr="00D90525" w:rsidRDefault="005570E7" w:rsidP="005570E7">
      <w:pPr>
        <w:pStyle w:val="RecommendationIssueGroupingSection"/>
        <w:rPr>
          <w:color w:val="FFFFFF" w:themeColor="background1"/>
        </w:rPr>
      </w:pPr>
      <w:r w:rsidRPr="00D90525">
        <w:rPr>
          <w:color w:val="FFFFFF" w:themeColor="background1"/>
        </w:rPr>
        <w:fldChar w:fldCharType="begin"/>
      </w:r>
      <w:r w:rsidRPr="00D90525">
        <w:rPr>
          <w:color w:val="FFFFFF" w:themeColor="background1"/>
        </w:rPr>
        <w:instrText xml:space="preserve"> TC "</w:instrText>
      </w:r>
      <w:bookmarkStart w:id="51" w:name="_Toc205966121"/>
      <w:bookmarkStart w:id="52" w:name="_Toc206744450"/>
      <w:r w:rsidRPr="00D90525">
        <w:rPr>
          <w:color w:val="FFFFFF" w:themeColor="background1"/>
        </w:rPr>
        <w:tab/>
        <w:instrText>Schedule No. 1-B</w:instrText>
      </w:r>
      <w:bookmarkEnd w:id="51"/>
      <w:bookmarkEnd w:id="52"/>
      <w:r w:rsidRPr="00D90525">
        <w:rPr>
          <w:color w:val="FFFFFF" w:themeColor="background1"/>
        </w:rPr>
        <w:instrText xml:space="preserve">" </w:instrText>
      </w:r>
      <w:r w:rsidRPr="00D90525">
        <w:rPr>
          <w:color w:val="FFFFFF" w:themeColor="background1"/>
        </w:rPr>
        <w:fldChar w:fldCharType="end"/>
      </w:r>
      <w:r w:rsidRPr="00D90525">
        <w:rPr>
          <w:color w:val="FFFFFF" w:themeColor="background1"/>
        </w:rPr>
        <w:t>Schedule No. 1-B</w:t>
      </w:r>
    </w:p>
    <w:tbl>
      <w:tblPr>
        <w:tblStyle w:val="TableGrid3"/>
        <w:tblW w:w="5003" w:type="pct"/>
        <w:tblInd w:w="0" w:type="dxa"/>
        <w:tblBorders>
          <w:insideH w:val="none" w:sz="0" w:space="0" w:color="auto"/>
          <w:insideV w:val="none" w:sz="0" w:space="0" w:color="auto"/>
        </w:tblBorders>
        <w:tblLayout w:type="fixed"/>
        <w:tblLook w:val="04A0" w:firstRow="1" w:lastRow="0" w:firstColumn="1" w:lastColumn="0" w:noHBand="0" w:noVBand="1"/>
      </w:tblPr>
      <w:tblGrid>
        <w:gridCol w:w="411"/>
        <w:gridCol w:w="5559"/>
        <w:gridCol w:w="2058"/>
        <w:gridCol w:w="1318"/>
        <w:gridCol w:w="236"/>
      </w:tblGrid>
      <w:tr w:rsidR="005570E7" w:rsidTr="002E1A4C">
        <w:tc>
          <w:tcPr>
            <w:tcW w:w="214" w:type="pct"/>
            <w:tcBorders>
              <w:top w:val="single" w:sz="4" w:space="0" w:color="auto"/>
              <w:left w:val="single" w:sz="4" w:space="0" w:color="auto"/>
              <w:bottom w:val="nil"/>
              <w:right w:val="nil"/>
            </w:tcBorders>
          </w:tcPr>
          <w:p w:rsidR="005570E7" w:rsidRDefault="005570E7" w:rsidP="002E1A4C">
            <w:pPr>
              <w:rPr>
                <w:b/>
              </w:rPr>
            </w:pPr>
          </w:p>
        </w:tc>
        <w:tc>
          <w:tcPr>
            <w:tcW w:w="2900" w:type="pct"/>
            <w:tcBorders>
              <w:top w:val="single" w:sz="4" w:space="0" w:color="auto"/>
              <w:left w:val="nil"/>
              <w:bottom w:val="nil"/>
              <w:right w:val="nil"/>
            </w:tcBorders>
            <w:hideMark/>
          </w:tcPr>
          <w:p w:rsidR="005570E7" w:rsidRDefault="005570E7" w:rsidP="002E1A4C">
            <w:pPr>
              <w:rPr>
                <w:b/>
              </w:rPr>
            </w:pPr>
            <w:r>
              <w:rPr>
                <w:b/>
              </w:rPr>
              <w:t>COUNTRY WALK UTILITIES, INC.</w:t>
            </w:r>
          </w:p>
        </w:tc>
        <w:tc>
          <w:tcPr>
            <w:tcW w:w="1762" w:type="pct"/>
            <w:gridSpan w:val="2"/>
            <w:tcBorders>
              <w:top w:val="single" w:sz="4" w:space="0" w:color="auto"/>
              <w:left w:val="nil"/>
              <w:bottom w:val="nil"/>
              <w:right w:val="nil"/>
            </w:tcBorders>
            <w:hideMark/>
          </w:tcPr>
          <w:p w:rsidR="005570E7" w:rsidRDefault="005570E7" w:rsidP="002E1A4C">
            <w:pPr>
              <w:jc w:val="right"/>
              <w:rPr>
                <w:b/>
              </w:rPr>
            </w:pPr>
            <w:r>
              <w:rPr>
                <w:b/>
              </w:rPr>
              <w:t>SCHEDULE NO. 1-B</w:t>
            </w:r>
          </w:p>
        </w:tc>
        <w:tc>
          <w:tcPr>
            <w:tcW w:w="123" w:type="pct"/>
            <w:tcBorders>
              <w:top w:val="single" w:sz="4" w:space="0" w:color="auto"/>
              <w:left w:val="nil"/>
              <w:bottom w:val="nil"/>
              <w:right w:val="single" w:sz="4" w:space="0" w:color="auto"/>
            </w:tcBorders>
          </w:tcPr>
          <w:p w:rsidR="005570E7" w:rsidRDefault="005570E7" w:rsidP="002E1A4C">
            <w:pPr>
              <w:rPr>
                <w:b/>
              </w:rPr>
            </w:pPr>
          </w:p>
        </w:tc>
      </w:tr>
      <w:tr w:rsidR="005570E7" w:rsidTr="002E1A4C">
        <w:tc>
          <w:tcPr>
            <w:tcW w:w="214" w:type="pct"/>
            <w:tcBorders>
              <w:top w:val="nil"/>
              <w:left w:val="single" w:sz="4" w:space="0" w:color="auto"/>
              <w:bottom w:val="nil"/>
              <w:right w:val="nil"/>
            </w:tcBorders>
          </w:tcPr>
          <w:p w:rsidR="005570E7" w:rsidRDefault="005570E7" w:rsidP="002E1A4C">
            <w:pPr>
              <w:rPr>
                <w:b/>
              </w:rPr>
            </w:pPr>
          </w:p>
        </w:tc>
        <w:tc>
          <w:tcPr>
            <w:tcW w:w="2900" w:type="pct"/>
            <w:tcBorders>
              <w:top w:val="nil"/>
              <w:left w:val="nil"/>
              <w:bottom w:val="nil"/>
              <w:right w:val="nil"/>
            </w:tcBorders>
            <w:hideMark/>
          </w:tcPr>
          <w:p w:rsidR="005570E7" w:rsidRDefault="005570E7" w:rsidP="002E1A4C">
            <w:pPr>
              <w:rPr>
                <w:b/>
              </w:rPr>
            </w:pPr>
            <w:r>
              <w:rPr>
                <w:b/>
              </w:rPr>
              <w:t>TEST YEAR ENDED 10/31/2024</w:t>
            </w:r>
          </w:p>
        </w:tc>
        <w:tc>
          <w:tcPr>
            <w:tcW w:w="1762" w:type="pct"/>
            <w:gridSpan w:val="2"/>
            <w:tcBorders>
              <w:top w:val="nil"/>
              <w:left w:val="nil"/>
              <w:bottom w:val="nil"/>
              <w:right w:val="nil"/>
            </w:tcBorders>
            <w:hideMark/>
          </w:tcPr>
          <w:p w:rsidR="005570E7" w:rsidRDefault="005570E7" w:rsidP="002E1A4C">
            <w:pPr>
              <w:jc w:val="right"/>
              <w:rPr>
                <w:b/>
              </w:rPr>
            </w:pPr>
            <w:r>
              <w:rPr>
                <w:b/>
              </w:rPr>
              <w:t>DOCKET NO. 20240168-WU</w:t>
            </w:r>
          </w:p>
        </w:tc>
        <w:tc>
          <w:tcPr>
            <w:tcW w:w="123" w:type="pct"/>
            <w:tcBorders>
              <w:top w:val="nil"/>
              <w:left w:val="nil"/>
              <w:bottom w:val="nil"/>
              <w:right w:val="single" w:sz="4" w:space="0" w:color="auto"/>
            </w:tcBorders>
          </w:tcPr>
          <w:p w:rsidR="005570E7" w:rsidRDefault="005570E7" w:rsidP="002E1A4C">
            <w:pPr>
              <w:rPr>
                <w:b/>
              </w:rPr>
            </w:pPr>
          </w:p>
        </w:tc>
      </w:tr>
      <w:tr w:rsidR="005570E7" w:rsidTr="002E1A4C">
        <w:tc>
          <w:tcPr>
            <w:tcW w:w="214" w:type="pct"/>
            <w:tcBorders>
              <w:top w:val="nil"/>
              <w:left w:val="single" w:sz="4" w:space="0" w:color="auto"/>
              <w:bottom w:val="single" w:sz="4" w:space="0" w:color="auto"/>
              <w:right w:val="nil"/>
            </w:tcBorders>
          </w:tcPr>
          <w:p w:rsidR="005570E7" w:rsidRDefault="005570E7" w:rsidP="002E1A4C">
            <w:pPr>
              <w:rPr>
                <w:b/>
              </w:rPr>
            </w:pPr>
          </w:p>
        </w:tc>
        <w:tc>
          <w:tcPr>
            <w:tcW w:w="2900" w:type="pct"/>
            <w:tcBorders>
              <w:top w:val="nil"/>
              <w:left w:val="nil"/>
              <w:bottom w:val="single" w:sz="4" w:space="0" w:color="auto"/>
              <w:right w:val="nil"/>
            </w:tcBorders>
            <w:hideMark/>
          </w:tcPr>
          <w:p w:rsidR="005570E7" w:rsidRDefault="005570E7" w:rsidP="002E1A4C">
            <w:pPr>
              <w:rPr>
                <w:b/>
              </w:rPr>
            </w:pPr>
            <w:r>
              <w:rPr>
                <w:b/>
              </w:rPr>
              <w:t>ADJUSTMENTS TO RATE BASE</w:t>
            </w:r>
          </w:p>
        </w:tc>
        <w:tc>
          <w:tcPr>
            <w:tcW w:w="1074" w:type="pct"/>
            <w:tcBorders>
              <w:top w:val="nil"/>
              <w:left w:val="nil"/>
              <w:bottom w:val="single" w:sz="4" w:space="0" w:color="auto"/>
              <w:right w:val="nil"/>
            </w:tcBorders>
          </w:tcPr>
          <w:p w:rsidR="005570E7" w:rsidRDefault="005570E7" w:rsidP="002E1A4C">
            <w:pPr>
              <w:rPr>
                <w:b/>
              </w:rPr>
            </w:pPr>
          </w:p>
        </w:tc>
        <w:tc>
          <w:tcPr>
            <w:tcW w:w="688" w:type="pct"/>
            <w:tcBorders>
              <w:top w:val="nil"/>
              <w:left w:val="nil"/>
              <w:bottom w:val="single" w:sz="4" w:space="0" w:color="auto"/>
              <w:right w:val="nil"/>
            </w:tcBorders>
          </w:tcPr>
          <w:p w:rsidR="005570E7" w:rsidRDefault="005570E7" w:rsidP="002E1A4C">
            <w:pPr>
              <w:rPr>
                <w:b/>
              </w:rPr>
            </w:pPr>
          </w:p>
        </w:tc>
        <w:tc>
          <w:tcPr>
            <w:tcW w:w="123" w:type="pct"/>
            <w:tcBorders>
              <w:top w:val="nil"/>
              <w:left w:val="nil"/>
              <w:bottom w:val="single" w:sz="4" w:space="0" w:color="auto"/>
              <w:right w:val="single" w:sz="4" w:space="0" w:color="auto"/>
            </w:tcBorders>
          </w:tcPr>
          <w:p w:rsidR="005570E7" w:rsidRDefault="005570E7" w:rsidP="002E1A4C">
            <w:pPr>
              <w:rPr>
                <w:b/>
              </w:rPr>
            </w:pPr>
          </w:p>
        </w:tc>
      </w:tr>
      <w:tr w:rsidR="005570E7" w:rsidTr="002E1A4C">
        <w:tc>
          <w:tcPr>
            <w:tcW w:w="214" w:type="pct"/>
            <w:tcBorders>
              <w:top w:val="single" w:sz="4" w:space="0" w:color="auto"/>
              <w:left w:val="single" w:sz="4" w:space="0" w:color="auto"/>
              <w:bottom w:val="nil"/>
              <w:right w:val="nil"/>
            </w:tcBorders>
          </w:tcPr>
          <w:p w:rsidR="005570E7" w:rsidRDefault="005570E7" w:rsidP="002E1A4C">
            <w:pPr>
              <w:rPr>
                <w:b/>
              </w:rPr>
            </w:pPr>
          </w:p>
        </w:tc>
        <w:tc>
          <w:tcPr>
            <w:tcW w:w="2900" w:type="pct"/>
            <w:tcBorders>
              <w:top w:val="single" w:sz="4" w:space="0" w:color="auto"/>
              <w:left w:val="nil"/>
              <w:bottom w:val="nil"/>
              <w:right w:val="nil"/>
            </w:tcBorders>
          </w:tcPr>
          <w:p w:rsidR="005570E7" w:rsidRDefault="005570E7" w:rsidP="002E1A4C">
            <w:pPr>
              <w:rPr>
                <w:b/>
              </w:rPr>
            </w:pPr>
          </w:p>
        </w:tc>
        <w:tc>
          <w:tcPr>
            <w:tcW w:w="1074" w:type="pct"/>
            <w:tcBorders>
              <w:top w:val="single" w:sz="4" w:space="0" w:color="auto"/>
              <w:left w:val="nil"/>
              <w:bottom w:val="nil"/>
              <w:right w:val="nil"/>
            </w:tcBorders>
          </w:tcPr>
          <w:p w:rsidR="005570E7" w:rsidRDefault="005570E7" w:rsidP="002E1A4C">
            <w:pPr>
              <w:rPr>
                <w:b/>
              </w:rPr>
            </w:pPr>
          </w:p>
        </w:tc>
        <w:tc>
          <w:tcPr>
            <w:tcW w:w="688" w:type="pct"/>
            <w:tcBorders>
              <w:top w:val="single" w:sz="4" w:space="0" w:color="auto"/>
              <w:left w:val="nil"/>
              <w:bottom w:val="nil"/>
              <w:right w:val="nil"/>
            </w:tcBorders>
            <w:hideMark/>
          </w:tcPr>
          <w:p w:rsidR="005570E7" w:rsidRDefault="005570E7" w:rsidP="002E1A4C">
            <w:pPr>
              <w:jc w:val="center"/>
              <w:rPr>
                <w:b/>
              </w:rPr>
            </w:pPr>
            <w:r>
              <w:rPr>
                <w:b/>
              </w:rPr>
              <w:t>WATER</w:t>
            </w:r>
          </w:p>
        </w:tc>
        <w:tc>
          <w:tcPr>
            <w:tcW w:w="123" w:type="pct"/>
            <w:tcBorders>
              <w:top w:val="single" w:sz="4" w:space="0" w:color="auto"/>
              <w:left w:val="nil"/>
              <w:bottom w:val="nil"/>
              <w:right w:val="single" w:sz="4" w:space="0" w:color="auto"/>
            </w:tcBorders>
          </w:tcPr>
          <w:p w:rsidR="005570E7" w:rsidRDefault="005570E7" w:rsidP="002E1A4C">
            <w:pPr>
              <w:rPr>
                <w:b/>
              </w:rPr>
            </w:pPr>
          </w:p>
        </w:tc>
      </w:tr>
      <w:tr w:rsidR="005570E7" w:rsidTr="002E1A4C">
        <w:tc>
          <w:tcPr>
            <w:tcW w:w="214" w:type="pct"/>
            <w:tcBorders>
              <w:top w:val="nil"/>
              <w:left w:val="single" w:sz="4" w:space="0" w:color="auto"/>
              <w:bottom w:val="nil"/>
              <w:right w:val="nil"/>
            </w:tcBorders>
          </w:tcPr>
          <w:p w:rsidR="005570E7" w:rsidRDefault="005570E7" w:rsidP="002E1A4C"/>
        </w:tc>
        <w:tc>
          <w:tcPr>
            <w:tcW w:w="2900" w:type="pct"/>
            <w:tcBorders>
              <w:top w:val="nil"/>
              <w:left w:val="nil"/>
              <w:bottom w:val="nil"/>
              <w:right w:val="nil"/>
            </w:tcBorders>
            <w:hideMark/>
          </w:tcPr>
          <w:p w:rsidR="005570E7" w:rsidRDefault="005570E7" w:rsidP="002E1A4C">
            <w:pPr>
              <w:rPr>
                <w:b/>
              </w:rPr>
            </w:pPr>
            <w:r>
              <w:rPr>
                <w:b/>
              </w:rPr>
              <w:t>UTILITY PLANT IN SERVICE</w:t>
            </w:r>
          </w:p>
        </w:tc>
        <w:tc>
          <w:tcPr>
            <w:tcW w:w="1074" w:type="pct"/>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hideMark/>
          </w:tcPr>
          <w:p w:rsidR="005570E7" w:rsidRDefault="005570E7" w:rsidP="002E1A4C">
            <w:r>
              <w:t>1.</w:t>
            </w:r>
          </w:p>
        </w:tc>
        <w:tc>
          <w:tcPr>
            <w:tcW w:w="2900" w:type="pct"/>
            <w:tcBorders>
              <w:top w:val="nil"/>
              <w:left w:val="nil"/>
              <w:bottom w:val="nil"/>
              <w:right w:val="nil"/>
            </w:tcBorders>
            <w:hideMark/>
          </w:tcPr>
          <w:p w:rsidR="005570E7" w:rsidRDefault="005570E7" w:rsidP="002E1A4C">
            <w:r>
              <w:t>To reflect averaging adjustments.</w:t>
            </w:r>
          </w:p>
        </w:tc>
        <w:tc>
          <w:tcPr>
            <w:tcW w:w="1074" w:type="pct"/>
            <w:tcBorders>
              <w:top w:val="nil"/>
              <w:left w:val="nil"/>
              <w:bottom w:val="nil"/>
              <w:right w:val="nil"/>
            </w:tcBorders>
          </w:tcPr>
          <w:p w:rsidR="005570E7" w:rsidRDefault="005570E7" w:rsidP="002E1A4C"/>
        </w:tc>
        <w:tc>
          <w:tcPr>
            <w:tcW w:w="688" w:type="pct"/>
            <w:tcBorders>
              <w:top w:val="nil"/>
              <w:left w:val="nil"/>
              <w:bottom w:val="nil"/>
              <w:right w:val="nil"/>
            </w:tcBorders>
            <w:hideMark/>
          </w:tcPr>
          <w:p w:rsidR="005570E7" w:rsidRPr="002012CF" w:rsidRDefault="005570E7" w:rsidP="002E1A4C">
            <w:pPr>
              <w:jc w:val="right"/>
              <w:rPr>
                <w:u w:val="double"/>
              </w:rPr>
            </w:pPr>
            <w:r w:rsidRPr="002012CF">
              <w:rPr>
                <w:u w:val="double"/>
              </w:rPr>
              <w:t>($8,019)</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2900" w:type="pct"/>
            <w:tcBorders>
              <w:top w:val="nil"/>
              <w:left w:val="nil"/>
              <w:bottom w:val="nil"/>
              <w:right w:val="nil"/>
            </w:tcBorders>
          </w:tcPr>
          <w:p w:rsidR="005570E7" w:rsidRDefault="005570E7" w:rsidP="002E1A4C"/>
        </w:tc>
        <w:tc>
          <w:tcPr>
            <w:tcW w:w="1074" w:type="pct"/>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2900" w:type="pct"/>
            <w:tcBorders>
              <w:top w:val="nil"/>
              <w:left w:val="nil"/>
              <w:bottom w:val="nil"/>
              <w:right w:val="nil"/>
            </w:tcBorders>
            <w:hideMark/>
          </w:tcPr>
          <w:p w:rsidR="005570E7" w:rsidRDefault="005570E7" w:rsidP="002E1A4C">
            <w:pPr>
              <w:rPr>
                <w:b/>
              </w:rPr>
            </w:pPr>
            <w:r>
              <w:rPr>
                <w:b/>
              </w:rPr>
              <w:t>ACCUM. DEPRECIATION</w:t>
            </w:r>
          </w:p>
        </w:tc>
        <w:tc>
          <w:tcPr>
            <w:tcW w:w="1074" w:type="pct"/>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hideMark/>
          </w:tcPr>
          <w:p w:rsidR="005570E7" w:rsidRDefault="005570E7" w:rsidP="002E1A4C">
            <w:r>
              <w:t>1.</w:t>
            </w:r>
          </w:p>
        </w:tc>
        <w:tc>
          <w:tcPr>
            <w:tcW w:w="2900" w:type="pct"/>
            <w:tcBorders>
              <w:top w:val="nil"/>
              <w:left w:val="nil"/>
              <w:bottom w:val="nil"/>
              <w:right w:val="nil"/>
            </w:tcBorders>
            <w:hideMark/>
          </w:tcPr>
          <w:p w:rsidR="005570E7" w:rsidRDefault="005570E7" w:rsidP="002E1A4C">
            <w:r>
              <w:t>To reflect auditing adjustments.</w:t>
            </w:r>
          </w:p>
        </w:tc>
        <w:tc>
          <w:tcPr>
            <w:tcW w:w="1074" w:type="pct"/>
            <w:tcBorders>
              <w:top w:val="nil"/>
              <w:left w:val="nil"/>
              <w:bottom w:val="nil"/>
              <w:right w:val="nil"/>
            </w:tcBorders>
          </w:tcPr>
          <w:p w:rsidR="005570E7" w:rsidRDefault="005570E7" w:rsidP="002E1A4C"/>
        </w:tc>
        <w:tc>
          <w:tcPr>
            <w:tcW w:w="688" w:type="pct"/>
            <w:tcBorders>
              <w:top w:val="nil"/>
              <w:left w:val="nil"/>
              <w:bottom w:val="nil"/>
              <w:right w:val="nil"/>
            </w:tcBorders>
            <w:hideMark/>
          </w:tcPr>
          <w:p w:rsidR="005570E7" w:rsidRDefault="005570E7" w:rsidP="002E1A4C">
            <w:pPr>
              <w:jc w:val="right"/>
            </w:pPr>
            <w:r>
              <w:t>($366)</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hideMark/>
          </w:tcPr>
          <w:p w:rsidR="005570E7" w:rsidRDefault="005570E7" w:rsidP="002E1A4C">
            <w:r>
              <w:t>2.</w:t>
            </w:r>
          </w:p>
        </w:tc>
        <w:tc>
          <w:tcPr>
            <w:tcW w:w="2900" w:type="pct"/>
            <w:tcBorders>
              <w:top w:val="nil"/>
              <w:left w:val="nil"/>
              <w:bottom w:val="nil"/>
              <w:right w:val="nil"/>
            </w:tcBorders>
            <w:hideMark/>
          </w:tcPr>
          <w:p w:rsidR="005570E7" w:rsidRDefault="005570E7" w:rsidP="002E1A4C">
            <w:r>
              <w:t>To reflect averaging adjustments.</w:t>
            </w:r>
          </w:p>
        </w:tc>
        <w:tc>
          <w:tcPr>
            <w:tcW w:w="1074" w:type="pct"/>
            <w:tcBorders>
              <w:top w:val="nil"/>
              <w:left w:val="nil"/>
              <w:bottom w:val="nil"/>
              <w:right w:val="nil"/>
            </w:tcBorders>
          </w:tcPr>
          <w:p w:rsidR="005570E7" w:rsidRDefault="005570E7" w:rsidP="002E1A4C"/>
        </w:tc>
        <w:tc>
          <w:tcPr>
            <w:tcW w:w="688" w:type="pct"/>
            <w:tcBorders>
              <w:top w:val="nil"/>
              <w:left w:val="nil"/>
              <w:bottom w:val="nil"/>
              <w:right w:val="nil"/>
            </w:tcBorders>
            <w:hideMark/>
          </w:tcPr>
          <w:p w:rsidR="005570E7" w:rsidRPr="003B09B3" w:rsidRDefault="005570E7" w:rsidP="002E1A4C">
            <w:pPr>
              <w:jc w:val="right"/>
              <w:rPr>
                <w:u w:val="single"/>
              </w:rPr>
            </w:pPr>
            <w:r w:rsidRPr="003B09B3">
              <w:rPr>
                <w:u w:val="single"/>
              </w:rPr>
              <w:t>4,672</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2900" w:type="pct"/>
            <w:tcBorders>
              <w:top w:val="nil"/>
              <w:left w:val="nil"/>
              <w:bottom w:val="nil"/>
              <w:right w:val="nil"/>
            </w:tcBorders>
            <w:hideMark/>
          </w:tcPr>
          <w:p w:rsidR="005570E7" w:rsidRDefault="005570E7" w:rsidP="002E1A4C">
            <w:r>
              <w:t xml:space="preserve">   Total</w:t>
            </w:r>
          </w:p>
        </w:tc>
        <w:tc>
          <w:tcPr>
            <w:tcW w:w="1074" w:type="pct"/>
            <w:tcBorders>
              <w:top w:val="nil"/>
              <w:left w:val="nil"/>
              <w:bottom w:val="nil"/>
              <w:right w:val="nil"/>
            </w:tcBorders>
          </w:tcPr>
          <w:p w:rsidR="005570E7" w:rsidRDefault="005570E7" w:rsidP="002E1A4C"/>
        </w:tc>
        <w:tc>
          <w:tcPr>
            <w:tcW w:w="688" w:type="pct"/>
            <w:tcBorders>
              <w:top w:val="nil"/>
              <w:left w:val="nil"/>
              <w:bottom w:val="nil"/>
              <w:right w:val="nil"/>
            </w:tcBorders>
            <w:hideMark/>
          </w:tcPr>
          <w:p w:rsidR="005570E7" w:rsidRDefault="005570E7" w:rsidP="002E1A4C">
            <w:pPr>
              <w:jc w:val="right"/>
              <w:rPr>
                <w:u w:val="double"/>
              </w:rPr>
            </w:pPr>
            <w:r>
              <w:rPr>
                <w:u w:val="double"/>
              </w:rPr>
              <w:t>$4,306</w:t>
            </w:r>
          </w:p>
        </w:tc>
        <w:tc>
          <w:tcPr>
            <w:tcW w:w="123" w:type="pct"/>
            <w:tcBorders>
              <w:top w:val="nil"/>
              <w:left w:val="nil"/>
              <w:bottom w:val="nil"/>
              <w:right w:val="single" w:sz="4" w:space="0" w:color="auto"/>
            </w:tcBorders>
          </w:tcPr>
          <w:p w:rsidR="005570E7" w:rsidRDefault="005570E7" w:rsidP="002E1A4C"/>
        </w:tc>
      </w:tr>
      <w:tr w:rsidR="005570E7" w:rsidTr="002E1A4C">
        <w:trPr>
          <w:trHeight w:val="90"/>
        </w:trPr>
        <w:tc>
          <w:tcPr>
            <w:tcW w:w="214" w:type="pct"/>
            <w:tcBorders>
              <w:top w:val="nil"/>
              <w:left w:val="single" w:sz="4" w:space="0" w:color="auto"/>
              <w:bottom w:val="nil"/>
              <w:right w:val="nil"/>
            </w:tcBorders>
          </w:tcPr>
          <w:p w:rsidR="005570E7" w:rsidRDefault="005570E7" w:rsidP="002E1A4C"/>
          <w:p w:rsidR="005570E7" w:rsidRDefault="005570E7" w:rsidP="002E1A4C"/>
          <w:p w:rsidR="005570E7" w:rsidRDefault="005570E7" w:rsidP="002E1A4C">
            <w:r>
              <w:t>1.</w:t>
            </w:r>
          </w:p>
          <w:p w:rsidR="005570E7" w:rsidRDefault="005570E7" w:rsidP="002E1A4C">
            <w:r>
              <w:t>2.</w:t>
            </w:r>
          </w:p>
          <w:p w:rsidR="005570E7" w:rsidRDefault="005570E7" w:rsidP="002E1A4C"/>
          <w:p w:rsidR="005570E7" w:rsidRDefault="005570E7" w:rsidP="002E1A4C"/>
          <w:p w:rsidR="005570E7" w:rsidRDefault="005570E7" w:rsidP="002E1A4C"/>
          <w:p w:rsidR="005570E7" w:rsidRDefault="005570E7" w:rsidP="002E1A4C">
            <w:r>
              <w:t>1.</w:t>
            </w:r>
          </w:p>
          <w:p w:rsidR="005570E7" w:rsidRDefault="005570E7" w:rsidP="002E1A4C"/>
        </w:tc>
        <w:tc>
          <w:tcPr>
            <w:tcW w:w="2900" w:type="pct"/>
            <w:tcBorders>
              <w:top w:val="nil"/>
              <w:left w:val="nil"/>
              <w:bottom w:val="nil"/>
              <w:right w:val="nil"/>
            </w:tcBorders>
          </w:tcPr>
          <w:p w:rsidR="005570E7" w:rsidRDefault="005570E7" w:rsidP="002E1A4C"/>
          <w:p w:rsidR="005570E7" w:rsidRDefault="005570E7" w:rsidP="002E1A4C">
            <w:pPr>
              <w:rPr>
                <w:b/>
              </w:rPr>
            </w:pPr>
            <w:r>
              <w:rPr>
                <w:b/>
              </w:rPr>
              <w:t>ACCUM. AMORT. CIAC</w:t>
            </w:r>
          </w:p>
          <w:p w:rsidR="005570E7" w:rsidRDefault="005570E7" w:rsidP="002E1A4C">
            <w:r>
              <w:t>To reflect auditing adjustments.</w:t>
            </w:r>
          </w:p>
          <w:p w:rsidR="005570E7" w:rsidRDefault="005570E7" w:rsidP="002E1A4C">
            <w:r>
              <w:t>To reflect averaging adjustments.</w:t>
            </w:r>
          </w:p>
          <w:p w:rsidR="005570E7" w:rsidRDefault="005570E7" w:rsidP="002E1A4C">
            <w:r>
              <w:t xml:space="preserve">   Total</w:t>
            </w:r>
          </w:p>
          <w:p w:rsidR="005570E7" w:rsidRDefault="005570E7" w:rsidP="002E1A4C">
            <w:pPr>
              <w:ind w:left="720"/>
            </w:pPr>
          </w:p>
          <w:p w:rsidR="005570E7" w:rsidRPr="000C550C" w:rsidRDefault="005570E7" w:rsidP="002E1A4C">
            <w:pPr>
              <w:rPr>
                <w:b/>
              </w:rPr>
            </w:pPr>
            <w:r w:rsidRPr="000C550C">
              <w:rPr>
                <w:b/>
              </w:rPr>
              <w:t>AC</w:t>
            </w:r>
            <w:r>
              <w:rPr>
                <w:b/>
              </w:rPr>
              <w:t>CUM. AMORT. ACQ. ADJ.</w:t>
            </w:r>
          </w:p>
          <w:p w:rsidR="005570E7" w:rsidRDefault="005570E7" w:rsidP="002E1A4C">
            <w:r>
              <w:t>To reflect an auditing adjustment.</w:t>
            </w:r>
          </w:p>
          <w:p w:rsidR="005570E7" w:rsidRPr="00C564E6" w:rsidRDefault="005570E7" w:rsidP="002E1A4C">
            <w:r>
              <w:t xml:space="preserve">  </w:t>
            </w:r>
          </w:p>
        </w:tc>
        <w:tc>
          <w:tcPr>
            <w:tcW w:w="1074" w:type="pct"/>
            <w:tcBorders>
              <w:top w:val="nil"/>
              <w:left w:val="nil"/>
              <w:bottom w:val="nil"/>
              <w:right w:val="nil"/>
            </w:tcBorders>
          </w:tcPr>
          <w:p w:rsidR="005570E7" w:rsidRDefault="005570E7" w:rsidP="002E1A4C"/>
          <w:p w:rsidR="005570E7" w:rsidRDefault="005570E7" w:rsidP="002E1A4C"/>
          <w:p w:rsidR="005570E7" w:rsidRPr="000C550C" w:rsidRDefault="005570E7" w:rsidP="002E1A4C"/>
        </w:tc>
        <w:tc>
          <w:tcPr>
            <w:tcW w:w="688" w:type="pct"/>
            <w:tcBorders>
              <w:top w:val="nil"/>
              <w:left w:val="nil"/>
              <w:bottom w:val="nil"/>
              <w:right w:val="nil"/>
            </w:tcBorders>
          </w:tcPr>
          <w:p w:rsidR="005570E7" w:rsidRDefault="005570E7" w:rsidP="002E1A4C">
            <w:pPr>
              <w:jc w:val="right"/>
            </w:pPr>
          </w:p>
          <w:p w:rsidR="005570E7" w:rsidRDefault="005570E7" w:rsidP="002E1A4C">
            <w:pPr>
              <w:jc w:val="right"/>
            </w:pPr>
          </w:p>
          <w:p w:rsidR="005570E7" w:rsidRDefault="005570E7" w:rsidP="002E1A4C">
            <w:pPr>
              <w:jc w:val="right"/>
            </w:pPr>
            <w:r>
              <w:t>($1,641)</w:t>
            </w:r>
          </w:p>
          <w:p w:rsidR="005570E7" w:rsidRPr="002F1EA9" w:rsidRDefault="005570E7" w:rsidP="002E1A4C">
            <w:pPr>
              <w:jc w:val="right"/>
              <w:rPr>
                <w:u w:val="single"/>
              </w:rPr>
            </w:pPr>
            <w:r w:rsidRPr="002F1EA9">
              <w:rPr>
                <w:u w:val="single"/>
              </w:rPr>
              <w:t>821</w:t>
            </w:r>
          </w:p>
          <w:p w:rsidR="005570E7" w:rsidRPr="002F1EA9" w:rsidRDefault="005570E7" w:rsidP="002E1A4C">
            <w:pPr>
              <w:jc w:val="right"/>
              <w:rPr>
                <w:u w:val="double"/>
              </w:rPr>
            </w:pPr>
            <w:r w:rsidRPr="002F1EA9">
              <w:rPr>
                <w:u w:val="double"/>
              </w:rPr>
              <w:t>($821)</w:t>
            </w:r>
          </w:p>
          <w:p w:rsidR="005570E7" w:rsidRDefault="005570E7" w:rsidP="002E1A4C">
            <w:pPr>
              <w:jc w:val="right"/>
            </w:pPr>
          </w:p>
          <w:p w:rsidR="005570E7" w:rsidRDefault="005570E7" w:rsidP="002E1A4C">
            <w:pPr>
              <w:jc w:val="right"/>
            </w:pPr>
          </w:p>
          <w:p w:rsidR="005570E7" w:rsidRPr="00A12402" w:rsidRDefault="005570E7" w:rsidP="002E1A4C">
            <w:pPr>
              <w:jc w:val="right"/>
            </w:pPr>
            <w:r w:rsidRPr="00A12402">
              <w:t>($618)</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2900" w:type="pct"/>
            <w:tcBorders>
              <w:top w:val="nil"/>
              <w:left w:val="nil"/>
              <w:bottom w:val="nil"/>
              <w:right w:val="nil"/>
            </w:tcBorders>
            <w:hideMark/>
          </w:tcPr>
          <w:p w:rsidR="005570E7" w:rsidRDefault="005570E7" w:rsidP="002E1A4C">
            <w:pPr>
              <w:rPr>
                <w:b/>
              </w:rPr>
            </w:pPr>
            <w:r>
              <w:rPr>
                <w:b/>
              </w:rPr>
              <w:t>WORKING CAPITAL ALLOWANCE</w:t>
            </w:r>
          </w:p>
        </w:tc>
        <w:tc>
          <w:tcPr>
            <w:tcW w:w="1074" w:type="pct"/>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rPr>
                <w:u w:val="double"/>
              </w:rPr>
            </w:pPr>
          </w:p>
        </w:tc>
        <w:tc>
          <w:tcPr>
            <w:tcW w:w="123" w:type="pct"/>
            <w:tcBorders>
              <w:top w:val="nil"/>
              <w:left w:val="nil"/>
              <w:bottom w:val="nil"/>
              <w:right w:val="single" w:sz="4" w:space="0" w:color="auto"/>
            </w:tcBorders>
          </w:tcPr>
          <w:p w:rsidR="005570E7" w:rsidRDefault="005570E7" w:rsidP="002E1A4C"/>
        </w:tc>
      </w:tr>
      <w:tr w:rsidR="005570E7" w:rsidTr="002E1A4C">
        <w:trPr>
          <w:trHeight w:val="80"/>
        </w:trPr>
        <w:tc>
          <w:tcPr>
            <w:tcW w:w="214" w:type="pct"/>
            <w:tcBorders>
              <w:top w:val="nil"/>
              <w:left w:val="single" w:sz="4" w:space="0" w:color="auto"/>
              <w:bottom w:val="nil"/>
              <w:right w:val="nil"/>
            </w:tcBorders>
          </w:tcPr>
          <w:p w:rsidR="005570E7" w:rsidRDefault="005570E7" w:rsidP="002E1A4C"/>
        </w:tc>
        <w:tc>
          <w:tcPr>
            <w:tcW w:w="2900" w:type="pct"/>
            <w:tcBorders>
              <w:top w:val="nil"/>
              <w:left w:val="nil"/>
              <w:bottom w:val="nil"/>
              <w:right w:val="nil"/>
            </w:tcBorders>
            <w:hideMark/>
          </w:tcPr>
          <w:p w:rsidR="005570E7" w:rsidRDefault="005570E7" w:rsidP="002E1A4C">
            <w:r>
              <w:t>To reflect 1/8 of test year O&amp;M expenses (less RCE).</w:t>
            </w:r>
          </w:p>
        </w:tc>
        <w:tc>
          <w:tcPr>
            <w:tcW w:w="1074" w:type="pct"/>
            <w:tcBorders>
              <w:top w:val="nil"/>
              <w:left w:val="nil"/>
              <w:bottom w:val="nil"/>
              <w:right w:val="nil"/>
            </w:tcBorders>
          </w:tcPr>
          <w:p w:rsidR="005570E7" w:rsidRDefault="005570E7" w:rsidP="002E1A4C"/>
        </w:tc>
        <w:tc>
          <w:tcPr>
            <w:tcW w:w="688" w:type="pct"/>
            <w:tcBorders>
              <w:top w:val="nil"/>
              <w:left w:val="nil"/>
              <w:bottom w:val="nil"/>
              <w:right w:val="nil"/>
            </w:tcBorders>
            <w:hideMark/>
          </w:tcPr>
          <w:p w:rsidR="005570E7" w:rsidRPr="00C4740A" w:rsidRDefault="005570E7" w:rsidP="002E1A4C">
            <w:pPr>
              <w:jc w:val="right"/>
              <w:rPr>
                <w:u w:val="double"/>
              </w:rPr>
            </w:pPr>
            <w:r>
              <w:rPr>
                <w:u w:val="double"/>
              </w:rPr>
              <w:t>$93</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single" w:sz="4" w:space="0" w:color="auto"/>
              <w:right w:val="nil"/>
            </w:tcBorders>
          </w:tcPr>
          <w:p w:rsidR="005570E7" w:rsidRDefault="005570E7" w:rsidP="002E1A4C"/>
        </w:tc>
        <w:tc>
          <w:tcPr>
            <w:tcW w:w="2900" w:type="pct"/>
            <w:tcBorders>
              <w:top w:val="nil"/>
              <w:left w:val="nil"/>
              <w:bottom w:val="single" w:sz="4" w:space="0" w:color="auto"/>
              <w:right w:val="nil"/>
            </w:tcBorders>
          </w:tcPr>
          <w:p w:rsidR="005570E7" w:rsidRDefault="005570E7" w:rsidP="002E1A4C"/>
        </w:tc>
        <w:tc>
          <w:tcPr>
            <w:tcW w:w="1074" w:type="pct"/>
            <w:tcBorders>
              <w:top w:val="nil"/>
              <w:left w:val="nil"/>
              <w:bottom w:val="single" w:sz="4" w:space="0" w:color="auto"/>
              <w:right w:val="nil"/>
            </w:tcBorders>
          </w:tcPr>
          <w:p w:rsidR="005570E7" w:rsidRDefault="005570E7" w:rsidP="002E1A4C"/>
        </w:tc>
        <w:tc>
          <w:tcPr>
            <w:tcW w:w="688" w:type="pct"/>
            <w:tcBorders>
              <w:top w:val="nil"/>
              <w:left w:val="nil"/>
              <w:bottom w:val="single" w:sz="4" w:space="0" w:color="auto"/>
              <w:right w:val="nil"/>
            </w:tcBorders>
          </w:tcPr>
          <w:p w:rsidR="005570E7" w:rsidRDefault="005570E7" w:rsidP="002E1A4C">
            <w:pPr>
              <w:jc w:val="right"/>
            </w:pPr>
          </w:p>
        </w:tc>
        <w:tc>
          <w:tcPr>
            <w:tcW w:w="123" w:type="pct"/>
            <w:tcBorders>
              <w:top w:val="nil"/>
              <w:left w:val="nil"/>
              <w:bottom w:val="single" w:sz="4" w:space="0" w:color="auto"/>
              <w:right w:val="single" w:sz="4" w:space="0" w:color="auto"/>
            </w:tcBorders>
          </w:tcPr>
          <w:p w:rsidR="005570E7" w:rsidRDefault="005570E7" w:rsidP="002E1A4C"/>
        </w:tc>
      </w:tr>
    </w:tbl>
    <w:p w:rsidR="005570E7" w:rsidRDefault="005570E7" w:rsidP="005570E7">
      <w:pPr>
        <w:pStyle w:val="RecommendationIssueGroupingSection"/>
      </w:pPr>
    </w:p>
    <w:p w:rsidR="005570E7" w:rsidRDefault="005570E7" w:rsidP="005570E7">
      <w:pPr>
        <w:sectPr w:rsidR="005570E7" w:rsidSect="0068481F">
          <w:headerReference w:type="default" r:id="rId19"/>
          <w:pgSz w:w="12240" w:h="15840" w:code="1"/>
          <w:pgMar w:top="1584" w:right="1440" w:bottom="1440" w:left="1440" w:header="720" w:footer="720" w:gutter="0"/>
          <w:cols w:space="720"/>
          <w:formProt w:val="0"/>
          <w:docGrid w:linePitch="360"/>
        </w:sectPr>
      </w:pPr>
      <w:r>
        <w:br w:type="page"/>
      </w:r>
    </w:p>
    <w:p w:rsidR="005570E7" w:rsidRDefault="005570E7" w:rsidP="005570E7"/>
    <w:p w:rsidR="005570E7" w:rsidRPr="00D90525" w:rsidRDefault="005570E7" w:rsidP="005570E7">
      <w:pPr>
        <w:pStyle w:val="RecommendationIssueGroupingSection"/>
        <w:rPr>
          <w:color w:val="FFFFFF" w:themeColor="background1"/>
        </w:rPr>
      </w:pPr>
      <w:r w:rsidRPr="00D90525">
        <w:rPr>
          <w:color w:val="FFFFFF" w:themeColor="background1"/>
        </w:rPr>
        <w:fldChar w:fldCharType="begin"/>
      </w:r>
      <w:r w:rsidRPr="00D90525">
        <w:rPr>
          <w:color w:val="FFFFFF" w:themeColor="background1"/>
        </w:rPr>
        <w:instrText xml:space="preserve"> TC "</w:instrText>
      </w:r>
      <w:bookmarkStart w:id="53" w:name="_Toc205966122"/>
      <w:bookmarkStart w:id="54" w:name="_Toc206744451"/>
      <w:r w:rsidRPr="00D90525">
        <w:rPr>
          <w:color w:val="FFFFFF" w:themeColor="background1"/>
        </w:rPr>
        <w:tab/>
        <w:instrText>Schedule No. 2</w:instrText>
      </w:r>
      <w:bookmarkEnd w:id="53"/>
      <w:bookmarkEnd w:id="54"/>
      <w:r w:rsidRPr="00D90525">
        <w:rPr>
          <w:color w:val="FFFFFF" w:themeColor="background1"/>
        </w:rPr>
        <w:instrText xml:space="preserve">" </w:instrText>
      </w:r>
      <w:r w:rsidRPr="00D90525">
        <w:rPr>
          <w:color w:val="FFFFFF" w:themeColor="background1"/>
        </w:rPr>
        <w:fldChar w:fldCharType="end"/>
      </w:r>
      <w:r w:rsidRPr="00D90525">
        <w:rPr>
          <w:color w:val="FFFFFF" w:themeColor="background1"/>
        </w:rPr>
        <w:t>Schedule No. 2</w:t>
      </w:r>
    </w:p>
    <w:tbl>
      <w:tblPr>
        <w:tblStyle w:val="TableGrid4"/>
        <w:tblW w:w="4918" w:type="pct"/>
        <w:jc w:val="center"/>
        <w:tblInd w:w="0" w:type="dxa"/>
        <w:tblBorders>
          <w:insideH w:val="none" w:sz="0" w:space="0" w:color="auto"/>
          <w:insideV w:val="none" w:sz="0" w:space="0" w:color="auto"/>
        </w:tblBorders>
        <w:tblLook w:val="04A0" w:firstRow="1" w:lastRow="0" w:firstColumn="1" w:lastColumn="0" w:noHBand="0" w:noVBand="1"/>
      </w:tblPr>
      <w:tblGrid>
        <w:gridCol w:w="707"/>
        <w:gridCol w:w="2753"/>
        <w:gridCol w:w="1231"/>
        <w:gridCol w:w="1623"/>
        <w:gridCol w:w="1520"/>
        <w:gridCol w:w="1774"/>
        <w:gridCol w:w="1105"/>
        <w:gridCol w:w="1577"/>
        <w:gridCol w:w="528"/>
      </w:tblGrid>
      <w:tr w:rsidR="005570E7" w:rsidTr="002E1A4C">
        <w:trPr>
          <w:jc w:val="center"/>
        </w:trPr>
        <w:tc>
          <w:tcPr>
            <w:tcW w:w="276" w:type="pct"/>
            <w:tcBorders>
              <w:top w:val="single" w:sz="4" w:space="0" w:color="auto"/>
              <w:left w:val="single" w:sz="4" w:space="0" w:color="auto"/>
              <w:bottom w:val="nil"/>
              <w:right w:val="nil"/>
            </w:tcBorders>
          </w:tcPr>
          <w:p w:rsidR="005570E7" w:rsidRDefault="005570E7" w:rsidP="002E1A4C">
            <w:pPr>
              <w:rPr>
                <w:b/>
              </w:rPr>
            </w:pPr>
          </w:p>
        </w:tc>
        <w:tc>
          <w:tcPr>
            <w:tcW w:w="2187" w:type="pct"/>
            <w:gridSpan w:val="3"/>
            <w:tcBorders>
              <w:top w:val="single" w:sz="4" w:space="0" w:color="auto"/>
              <w:left w:val="nil"/>
              <w:bottom w:val="nil"/>
              <w:right w:val="nil"/>
            </w:tcBorders>
            <w:hideMark/>
          </w:tcPr>
          <w:p w:rsidR="005570E7" w:rsidRDefault="005570E7" w:rsidP="002E1A4C">
            <w:pPr>
              <w:rPr>
                <w:b/>
              </w:rPr>
            </w:pPr>
            <w:r>
              <w:rPr>
                <w:b/>
              </w:rPr>
              <w:t>COUNTRY WALK UTILITIES, INC.</w:t>
            </w:r>
          </w:p>
        </w:tc>
        <w:tc>
          <w:tcPr>
            <w:tcW w:w="2331" w:type="pct"/>
            <w:gridSpan w:val="4"/>
            <w:tcBorders>
              <w:top w:val="single" w:sz="4" w:space="0" w:color="auto"/>
              <w:left w:val="nil"/>
              <w:bottom w:val="nil"/>
              <w:right w:val="nil"/>
            </w:tcBorders>
            <w:hideMark/>
          </w:tcPr>
          <w:p w:rsidR="005570E7" w:rsidRDefault="005570E7" w:rsidP="002E1A4C">
            <w:pPr>
              <w:jc w:val="right"/>
              <w:rPr>
                <w:b/>
              </w:rPr>
            </w:pPr>
            <w:r>
              <w:rPr>
                <w:b/>
              </w:rPr>
              <w:t>SCHEDULE NO. 2</w:t>
            </w:r>
          </w:p>
        </w:tc>
        <w:tc>
          <w:tcPr>
            <w:tcW w:w="206" w:type="pct"/>
            <w:tcBorders>
              <w:top w:val="single" w:sz="4" w:space="0" w:color="auto"/>
              <w:left w:val="nil"/>
              <w:bottom w:val="nil"/>
              <w:right w:val="single" w:sz="4" w:space="0" w:color="auto"/>
            </w:tcBorders>
          </w:tcPr>
          <w:p w:rsidR="005570E7" w:rsidRDefault="005570E7" w:rsidP="002E1A4C">
            <w:pPr>
              <w:rPr>
                <w:b/>
              </w:rPr>
            </w:pPr>
          </w:p>
        </w:tc>
      </w:tr>
      <w:tr w:rsidR="005570E7" w:rsidTr="002E1A4C">
        <w:trPr>
          <w:trHeight w:val="198"/>
          <w:jc w:val="center"/>
        </w:trPr>
        <w:tc>
          <w:tcPr>
            <w:tcW w:w="276" w:type="pct"/>
            <w:tcBorders>
              <w:top w:val="nil"/>
              <w:left w:val="single" w:sz="4" w:space="0" w:color="auto"/>
              <w:bottom w:val="nil"/>
              <w:right w:val="nil"/>
            </w:tcBorders>
          </w:tcPr>
          <w:p w:rsidR="005570E7" w:rsidRDefault="005570E7" w:rsidP="002E1A4C">
            <w:pPr>
              <w:rPr>
                <w:b/>
              </w:rPr>
            </w:pPr>
          </w:p>
        </w:tc>
        <w:tc>
          <w:tcPr>
            <w:tcW w:w="2187" w:type="pct"/>
            <w:gridSpan w:val="3"/>
            <w:tcBorders>
              <w:top w:val="nil"/>
              <w:left w:val="nil"/>
              <w:bottom w:val="nil"/>
              <w:right w:val="nil"/>
            </w:tcBorders>
            <w:hideMark/>
          </w:tcPr>
          <w:p w:rsidR="005570E7" w:rsidRDefault="005570E7" w:rsidP="002E1A4C">
            <w:pPr>
              <w:rPr>
                <w:b/>
              </w:rPr>
            </w:pPr>
            <w:r>
              <w:rPr>
                <w:b/>
              </w:rPr>
              <w:t>TEST YEAR ENDED 10/31/2024</w:t>
            </w:r>
          </w:p>
        </w:tc>
        <w:tc>
          <w:tcPr>
            <w:tcW w:w="2331" w:type="pct"/>
            <w:gridSpan w:val="4"/>
            <w:tcBorders>
              <w:top w:val="nil"/>
              <w:left w:val="nil"/>
              <w:bottom w:val="nil"/>
              <w:right w:val="nil"/>
            </w:tcBorders>
            <w:hideMark/>
          </w:tcPr>
          <w:p w:rsidR="005570E7" w:rsidRDefault="005570E7" w:rsidP="002E1A4C">
            <w:pPr>
              <w:jc w:val="right"/>
              <w:rPr>
                <w:b/>
              </w:rPr>
            </w:pPr>
            <w:r>
              <w:rPr>
                <w:b/>
              </w:rPr>
              <w:t>DOCKET NO. 20240168-WU</w:t>
            </w:r>
          </w:p>
        </w:tc>
        <w:tc>
          <w:tcPr>
            <w:tcW w:w="206" w:type="pct"/>
            <w:tcBorders>
              <w:top w:val="nil"/>
              <w:left w:val="nil"/>
              <w:bottom w:val="nil"/>
              <w:right w:val="single" w:sz="4" w:space="0" w:color="auto"/>
            </w:tcBorders>
          </w:tcPr>
          <w:p w:rsidR="005570E7" w:rsidRDefault="005570E7" w:rsidP="002E1A4C">
            <w:pPr>
              <w:rPr>
                <w:b/>
              </w:rPr>
            </w:pPr>
          </w:p>
        </w:tc>
      </w:tr>
      <w:tr w:rsidR="005570E7" w:rsidTr="002E1A4C">
        <w:trPr>
          <w:jc w:val="center"/>
        </w:trPr>
        <w:tc>
          <w:tcPr>
            <w:tcW w:w="276" w:type="pct"/>
            <w:tcBorders>
              <w:top w:val="nil"/>
              <w:left w:val="single" w:sz="4" w:space="0" w:color="auto"/>
              <w:bottom w:val="single" w:sz="4" w:space="0" w:color="auto"/>
              <w:right w:val="nil"/>
            </w:tcBorders>
          </w:tcPr>
          <w:p w:rsidR="005570E7" w:rsidRDefault="005570E7" w:rsidP="002E1A4C">
            <w:pPr>
              <w:rPr>
                <w:b/>
              </w:rPr>
            </w:pPr>
          </w:p>
        </w:tc>
        <w:tc>
          <w:tcPr>
            <w:tcW w:w="2187" w:type="pct"/>
            <w:gridSpan w:val="3"/>
            <w:tcBorders>
              <w:top w:val="nil"/>
              <w:left w:val="nil"/>
              <w:bottom w:val="single" w:sz="4" w:space="0" w:color="auto"/>
              <w:right w:val="nil"/>
            </w:tcBorders>
            <w:hideMark/>
          </w:tcPr>
          <w:p w:rsidR="005570E7" w:rsidRDefault="005570E7" w:rsidP="002E1A4C">
            <w:pPr>
              <w:rPr>
                <w:b/>
              </w:rPr>
            </w:pPr>
            <w:r>
              <w:rPr>
                <w:b/>
              </w:rPr>
              <w:t>SCHEDULE OF CAPITAL STRUCTURE</w:t>
            </w:r>
          </w:p>
        </w:tc>
        <w:tc>
          <w:tcPr>
            <w:tcW w:w="593" w:type="pct"/>
            <w:tcBorders>
              <w:top w:val="nil"/>
              <w:left w:val="nil"/>
              <w:bottom w:val="single" w:sz="4" w:space="0" w:color="auto"/>
              <w:right w:val="nil"/>
            </w:tcBorders>
          </w:tcPr>
          <w:p w:rsidR="005570E7" w:rsidRDefault="005570E7" w:rsidP="002E1A4C">
            <w:pPr>
              <w:rPr>
                <w:b/>
              </w:rPr>
            </w:pPr>
          </w:p>
        </w:tc>
        <w:tc>
          <w:tcPr>
            <w:tcW w:w="692" w:type="pct"/>
            <w:tcBorders>
              <w:top w:val="nil"/>
              <w:left w:val="nil"/>
              <w:bottom w:val="single" w:sz="4" w:space="0" w:color="auto"/>
              <w:right w:val="nil"/>
            </w:tcBorders>
          </w:tcPr>
          <w:p w:rsidR="005570E7" w:rsidRDefault="005570E7" w:rsidP="002E1A4C">
            <w:pPr>
              <w:rPr>
                <w:b/>
              </w:rPr>
            </w:pPr>
          </w:p>
        </w:tc>
        <w:tc>
          <w:tcPr>
            <w:tcW w:w="431" w:type="pct"/>
            <w:tcBorders>
              <w:top w:val="nil"/>
              <w:left w:val="nil"/>
              <w:bottom w:val="single" w:sz="4" w:space="0" w:color="auto"/>
              <w:right w:val="nil"/>
            </w:tcBorders>
          </w:tcPr>
          <w:p w:rsidR="005570E7" w:rsidRDefault="005570E7" w:rsidP="002E1A4C">
            <w:pPr>
              <w:rPr>
                <w:b/>
              </w:rPr>
            </w:pPr>
          </w:p>
        </w:tc>
        <w:tc>
          <w:tcPr>
            <w:tcW w:w="615" w:type="pct"/>
            <w:tcBorders>
              <w:top w:val="nil"/>
              <w:left w:val="nil"/>
              <w:bottom w:val="single" w:sz="4" w:space="0" w:color="auto"/>
              <w:right w:val="nil"/>
            </w:tcBorders>
          </w:tcPr>
          <w:p w:rsidR="005570E7" w:rsidRDefault="005570E7" w:rsidP="002E1A4C">
            <w:pPr>
              <w:rPr>
                <w:b/>
              </w:rPr>
            </w:pPr>
          </w:p>
        </w:tc>
        <w:tc>
          <w:tcPr>
            <w:tcW w:w="206" w:type="pct"/>
            <w:tcBorders>
              <w:top w:val="nil"/>
              <w:left w:val="nil"/>
              <w:bottom w:val="single" w:sz="4" w:space="0" w:color="auto"/>
              <w:right w:val="single" w:sz="4" w:space="0" w:color="auto"/>
            </w:tcBorders>
          </w:tcPr>
          <w:p w:rsidR="005570E7" w:rsidRDefault="005570E7" w:rsidP="002E1A4C">
            <w:pPr>
              <w:rPr>
                <w:b/>
              </w:rPr>
            </w:pPr>
          </w:p>
        </w:tc>
      </w:tr>
      <w:tr w:rsidR="005570E7" w:rsidTr="002E1A4C">
        <w:trPr>
          <w:trHeight w:val="170"/>
          <w:jc w:val="center"/>
        </w:trPr>
        <w:tc>
          <w:tcPr>
            <w:tcW w:w="276" w:type="pct"/>
            <w:tcBorders>
              <w:top w:val="single" w:sz="4" w:space="0" w:color="auto"/>
              <w:left w:val="single" w:sz="4" w:space="0" w:color="auto"/>
              <w:bottom w:val="nil"/>
              <w:right w:val="nil"/>
            </w:tcBorders>
          </w:tcPr>
          <w:p w:rsidR="005570E7" w:rsidRDefault="005570E7" w:rsidP="002E1A4C">
            <w:pPr>
              <w:jc w:val="center"/>
              <w:rPr>
                <w:b/>
              </w:rPr>
            </w:pPr>
          </w:p>
        </w:tc>
        <w:tc>
          <w:tcPr>
            <w:tcW w:w="1074" w:type="pct"/>
            <w:tcBorders>
              <w:top w:val="single" w:sz="4" w:space="0" w:color="auto"/>
              <w:left w:val="nil"/>
              <w:bottom w:val="nil"/>
              <w:right w:val="nil"/>
            </w:tcBorders>
          </w:tcPr>
          <w:p w:rsidR="005570E7" w:rsidRDefault="005570E7" w:rsidP="002E1A4C">
            <w:pPr>
              <w:rPr>
                <w:b/>
              </w:rPr>
            </w:pPr>
          </w:p>
        </w:tc>
        <w:tc>
          <w:tcPr>
            <w:tcW w:w="480" w:type="pct"/>
            <w:tcBorders>
              <w:top w:val="single" w:sz="4" w:space="0" w:color="auto"/>
              <w:left w:val="nil"/>
              <w:bottom w:val="nil"/>
              <w:right w:val="nil"/>
            </w:tcBorders>
          </w:tcPr>
          <w:p w:rsidR="005570E7" w:rsidRDefault="005570E7" w:rsidP="002E1A4C">
            <w:pPr>
              <w:jc w:val="center"/>
              <w:rPr>
                <w:b/>
              </w:rPr>
            </w:pPr>
          </w:p>
        </w:tc>
        <w:tc>
          <w:tcPr>
            <w:tcW w:w="632" w:type="pct"/>
            <w:tcBorders>
              <w:top w:val="single" w:sz="4" w:space="0" w:color="auto"/>
              <w:left w:val="nil"/>
              <w:bottom w:val="nil"/>
              <w:right w:val="nil"/>
            </w:tcBorders>
            <w:hideMark/>
          </w:tcPr>
          <w:p w:rsidR="005570E7" w:rsidRDefault="005570E7" w:rsidP="002E1A4C">
            <w:pPr>
              <w:jc w:val="center"/>
              <w:rPr>
                <w:b/>
              </w:rPr>
            </w:pPr>
            <w:r>
              <w:rPr>
                <w:b/>
              </w:rPr>
              <w:t>PRO</w:t>
            </w:r>
          </w:p>
        </w:tc>
        <w:tc>
          <w:tcPr>
            <w:tcW w:w="593" w:type="pct"/>
            <w:tcBorders>
              <w:top w:val="single" w:sz="4" w:space="0" w:color="auto"/>
              <w:left w:val="nil"/>
              <w:bottom w:val="nil"/>
              <w:right w:val="nil"/>
            </w:tcBorders>
            <w:hideMark/>
          </w:tcPr>
          <w:p w:rsidR="005570E7" w:rsidRDefault="005570E7" w:rsidP="002E1A4C">
            <w:pPr>
              <w:jc w:val="center"/>
              <w:rPr>
                <w:b/>
              </w:rPr>
            </w:pPr>
            <w:r>
              <w:rPr>
                <w:b/>
              </w:rPr>
              <w:t>BALANCE</w:t>
            </w:r>
          </w:p>
        </w:tc>
        <w:tc>
          <w:tcPr>
            <w:tcW w:w="692" w:type="pct"/>
            <w:tcBorders>
              <w:top w:val="single" w:sz="4" w:space="0" w:color="auto"/>
              <w:left w:val="nil"/>
              <w:bottom w:val="nil"/>
              <w:right w:val="nil"/>
            </w:tcBorders>
            <w:hideMark/>
          </w:tcPr>
          <w:p w:rsidR="005570E7" w:rsidRDefault="005570E7" w:rsidP="002E1A4C">
            <w:pPr>
              <w:jc w:val="center"/>
              <w:rPr>
                <w:b/>
              </w:rPr>
            </w:pPr>
            <w:r>
              <w:rPr>
                <w:b/>
              </w:rPr>
              <w:t>PERCENT</w:t>
            </w:r>
          </w:p>
        </w:tc>
        <w:tc>
          <w:tcPr>
            <w:tcW w:w="431" w:type="pct"/>
            <w:tcBorders>
              <w:top w:val="single" w:sz="4" w:space="0" w:color="auto"/>
              <w:left w:val="nil"/>
              <w:bottom w:val="nil"/>
              <w:right w:val="nil"/>
            </w:tcBorders>
          </w:tcPr>
          <w:p w:rsidR="005570E7" w:rsidRDefault="005570E7" w:rsidP="002E1A4C">
            <w:pPr>
              <w:jc w:val="center"/>
              <w:rPr>
                <w:b/>
              </w:rPr>
            </w:pPr>
          </w:p>
        </w:tc>
        <w:tc>
          <w:tcPr>
            <w:tcW w:w="615" w:type="pct"/>
            <w:tcBorders>
              <w:top w:val="single" w:sz="4" w:space="0" w:color="auto"/>
              <w:left w:val="nil"/>
              <w:bottom w:val="nil"/>
              <w:right w:val="nil"/>
            </w:tcBorders>
          </w:tcPr>
          <w:p w:rsidR="005570E7" w:rsidRDefault="005570E7" w:rsidP="002E1A4C">
            <w:pPr>
              <w:jc w:val="center"/>
              <w:rPr>
                <w:b/>
              </w:rPr>
            </w:pPr>
          </w:p>
        </w:tc>
        <w:tc>
          <w:tcPr>
            <w:tcW w:w="206" w:type="pct"/>
            <w:tcBorders>
              <w:top w:val="single" w:sz="4" w:space="0" w:color="auto"/>
              <w:left w:val="nil"/>
              <w:bottom w:val="nil"/>
              <w:right w:val="single" w:sz="4" w:space="0" w:color="auto"/>
            </w:tcBorders>
          </w:tcPr>
          <w:p w:rsidR="005570E7" w:rsidRDefault="005570E7" w:rsidP="002E1A4C">
            <w:pPr>
              <w:jc w:val="center"/>
              <w:rPr>
                <w:b/>
              </w:rPr>
            </w:pPr>
          </w:p>
        </w:tc>
      </w:tr>
      <w:tr w:rsidR="005570E7" w:rsidTr="002E1A4C">
        <w:trPr>
          <w:jc w:val="center"/>
        </w:trPr>
        <w:tc>
          <w:tcPr>
            <w:tcW w:w="276" w:type="pct"/>
            <w:tcBorders>
              <w:top w:val="nil"/>
              <w:left w:val="single" w:sz="4" w:space="0" w:color="auto"/>
              <w:bottom w:val="nil"/>
              <w:right w:val="nil"/>
            </w:tcBorders>
          </w:tcPr>
          <w:p w:rsidR="005570E7" w:rsidRDefault="005570E7" w:rsidP="002E1A4C">
            <w:pPr>
              <w:jc w:val="center"/>
              <w:rPr>
                <w:b/>
              </w:rPr>
            </w:pPr>
          </w:p>
        </w:tc>
        <w:tc>
          <w:tcPr>
            <w:tcW w:w="1074" w:type="pct"/>
            <w:tcBorders>
              <w:top w:val="nil"/>
              <w:left w:val="nil"/>
              <w:bottom w:val="nil"/>
              <w:right w:val="nil"/>
            </w:tcBorders>
            <w:hideMark/>
          </w:tcPr>
          <w:p w:rsidR="005570E7" w:rsidRDefault="005570E7" w:rsidP="002E1A4C">
            <w:pPr>
              <w:jc w:val="center"/>
              <w:rPr>
                <w:b/>
              </w:rPr>
            </w:pPr>
            <w:r>
              <w:rPr>
                <w:b/>
              </w:rPr>
              <w:t>CAPITAL</w:t>
            </w:r>
          </w:p>
        </w:tc>
        <w:tc>
          <w:tcPr>
            <w:tcW w:w="480" w:type="pct"/>
            <w:tcBorders>
              <w:top w:val="nil"/>
              <w:left w:val="nil"/>
              <w:bottom w:val="nil"/>
              <w:right w:val="nil"/>
            </w:tcBorders>
            <w:hideMark/>
          </w:tcPr>
          <w:p w:rsidR="005570E7" w:rsidRDefault="005570E7" w:rsidP="002E1A4C">
            <w:pPr>
              <w:jc w:val="center"/>
              <w:rPr>
                <w:b/>
              </w:rPr>
            </w:pPr>
            <w:r>
              <w:rPr>
                <w:b/>
              </w:rPr>
              <w:t>PER</w:t>
            </w:r>
          </w:p>
        </w:tc>
        <w:tc>
          <w:tcPr>
            <w:tcW w:w="632" w:type="pct"/>
            <w:tcBorders>
              <w:top w:val="nil"/>
              <w:left w:val="nil"/>
              <w:bottom w:val="nil"/>
              <w:right w:val="nil"/>
            </w:tcBorders>
            <w:hideMark/>
          </w:tcPr>
          <w:p w:rsidR="005570E7" w:rsidRDefault="005570E7" w:rsidP="002E1A4C">
            <w:pPr>
              <w:jc w:val="center"/>
              <w:rPr>
                <w:b/>
              </w:rPr>
            </w:pPr>
            <w:r>
              <w:rPr>
                <w:b/>
              </w:rPr>
              <w:t>RATA</w:t>
            </w:r>
          </w:p>
        </w:tc>
        <w:tc>
          <w:tcPr>
            <w:tcW w:w="593" w:type="pct"/>
            <w:tcBorders>
              <w:top w:val="nil"/>
              <w:left w:val="nil"/>
              <w:bottom w:val="nil"/>
              <w:right w:val="nil"/>
            </w:tcBorders>
            <w:hideMark/>
          </w:tcPr>
          <w:p w:rsidR="005570E7" w:rsidRDefault="005570E7" w:rsidP="002E1A4C">
            <w:pPr>
              <w:jc w:val="center"/>
              <w:rPr>
                <w:b/>
              </w:rPr>
            </w:pPr>
            <w:r>
              <w:rPr>
                <w:b/>
              </w:rPr>
              <w:t>PER</w:t>
            </w:r>
          </w:p>
        </w:tc>
        <w:tc>
          <w:tcPr>
            <w:tcW w:w="692" w:type="pct"/>
            <w:tcBorders>
              <w:top w:val="nil"/>
              <w:left w:val="nil"/>
              <w:bottom w:val="nil"/>
              <w:right w:val="nil"/>
            </w:tcBorders>
            <w:hideMark/>
          </w:tcPr>
          <w:p w:rsidR="005570E7" w:rsidRDefault="005570E7" w:rsidP="002E1A4C">
            <w:pPr>
              <w:jc w:val="center"/>
              <w:rPr>
                <w:b/>
              </w:rPr>
            </w:pPr>
            <w:r>
              <w:rPr>
                <w:b/>
              </w:rPr>
              <w:t>OF</w:t>
            </w:r>
          </w:p>
        </w:tc>
        <w:tc>
          <w:tcPr>
            <w:tcW w:w="431" w:type="pct"/>
            <w:tcBorders>
              <w:top w:val="nil"/>
              <w:left w:val="nil"/>
              <w:bottom w:val="nil"/>
              <w:right w:val="nil"/>
            </w:tcBorders>
          </w:tcPr>
          <w:p w:rsidR="005570E7" w:rsidRDefault="005570E7" w:rsidP="002E1A4C">
            <w:pPr>
              <w:jc w:val="center"/>
              <w:rPr>
                <w:b/>
              </w:rPr>
            </w:pPr>
          </w:p>
        </w:tc>
        <w:tc>
          <w:tcPr>
            <w:tcW w:w="615" w:type="pct"/>
            <w:tcBorders>
              <w:top w:val="nil"/>
              <w:left w:val="nil"/>
              <w:bottom w:val="nil"/>
              <w:right w:val="nil"/>
            </w:tcBorders>
            <w:hideMark/>
          </w:tcPr>
          <w:p w:rsidR="005570E7" w:rsidRDefault="005570E7" w:rsidP="002E1A4C">
            <w:pPr>
              <w:jc w:val="center"/>
              <w:rPr>
                <w:b/>
              </w:rPr>
            </w:pPr>
            <w:r>
              <w:rPr>
                <w:b/>
              </w:rPr>
              <w:t>WEIGHTED</w:t>
            </w:r>
          </w:p>
        </w:tc>
        <w:tc>
          <w:tcPr>
            <w:tcW w:w="206" w:type="pct"/>
            <w:tcBorders>
              <w:top w:val="nil"/>
              <w:left w:val="nil"/>
              <w:bottom w:val="nil"/>
              <w:right w:val="single" w:sz="4" w:space="0" w:color="auto"/>
            </w:tcBorders>
          </w:tcPr>
          <w:p w:rsidR="005570E7" w:rsidRDefault="005570E7" w:rsidP="002E1A4C">
            <w:pPr>
              <w:jc w:val="center"/>
              <w:rPr>
                <w:b/>
              </w:rPr>
            </w:pPr>
          </w:p>
        </w:tc>
      </w:tr>
      <w:tr w:rsidR="005570E7" w:rsidTr="002E1A4C">
        <w:trPr>
          <w:trHeight w:val="252"/>
          <w:jc w:val="center"/>
        </w:trPr>
        <w:tc>
          <w:tcPr>
            <w:tcW w:w="276" w:type="pct"/>
            <w:tcBorders>
              <w:top w:val="nil"/>
              <w:left w:val="single" w:sz="4" w:space="0" w:color="auto"/>
              <w:bottom w:val="single" w:sz="4" w:space="0" w:color="auto"/>
              <w:right w:val="nil"/>
            </w:tcBorders>
          </w:tcPr>
          <w:p w:rsidR="005570E7" w:rsidRDefault="005570E7" w:rsidP="002E1A4C">
            <w:pPr>
              <w:jc w:val="center"/>
              <w:rPr>
                <w:b/>
              </w:rPr>
            </w:pPr>
          </w:p>
        </w:tc>
        <w:tc>
          <w:tcPr>
            <w:tcW w:w="1074" w:type="pct"/>
            <w:tcBorders>
              <w:top w:val="nil"/>
              <w:left w:val="nil"/>
              <w:bottom w:val="single" w:sz="4" w:space="0" w:color="auto"/>
              <w:right w:val="nil"/>
            </w:tcBorders>
            <w:hideMark/>
          </w:tcPr>
          <w:p w:rsidR="005570E7" w:rsidRDefault="005570E7" w:rsidP="002E1A4C">
            <w:pPr>
              <w:jc w:val="center"/>
              <w:rPr>
                <w:b/>
              </w:rPr>
            </w:pPr>
            <w:r>
              <w:rPr>
                <w:b/>
              </w:rPr>
              <w:t>COMPONENT</w:t>
            </w:r>
          </w:p>
        </w:tc>
        <w:tc>
          <w:tcPr>
            <w:tcW w:w="480" w:type="pct"/>
            <w:tcBorders>
              <w:top w:val="nil"/>
              <w:left w:val="nil"/>
              <w:bottom w:val="single" w:sz="4" w:space="0" w:color="auto"/>
              <w:right w:val="nil"/>
            </w:tcBorders>
            <w:hideMark/>
          </w:tcPr>
          <w:p w:rsidR="005570E7" w:rsidRDefault="005570E7" w:rsidP="002E1A4C">
            <w:pPr>
              <w:jc w:val="center"/>
              <w:rPr>
                <w:b/>
              </w:rPr>
            </w:pPr>
            <w:r>
              <w:rPr>
                <w:b/>
              </w:rPr>
              <w:t>UTILITY</w:t>
            </w:r>
          </w:p>
        </w:tc>
        <w:tc>
          <w:tcPr>
            <w:tcW w:w="632" w:type="pct"/>
            <w:tcBorders>
              <w:top w:val="nil"/>
              <w:left w:val="nil"/>
              <w:bottom w:val="single" w:sz="4" w:space="0" w:color="auto"/>
              <w:right w:val="nil"/>
            </w:tcBorders>
            <w:hideMark/>
          </w:tcPr>
          <w:p w:rsidR="005570E7" w:rsidRDefault="005570E7" w:rsidP="002E1A4C">
            <w:pPr>
              <w:jc w:val="center"/>
              <w:rPr>
                <w:b/>
              </w:rPr>
            </w:pPr>
            <w:r>
              <w:rPr>
                <w:b/>
              </w:rPr>
              <w:t>ADJ.</w:t>
            </w:r>
          </w:p>
        </w:tc>
        <w:tc>
          <w:tcPr>
            <w:tcW w:w="593" w:type="pct"/>
            <w:tcBorders>
              <w:top w:val="nil"/>
              <w:left w:val="nil"/>
              <w:bottom w:val="single" w:sz="4" w:space="0" w:color="auto"/>
              <w:right w:val="nil"/>
            </w:tcBorders>
            <w:hideMark/>
          </w:tcPr>
          <w:p w:rsidR="005570E7" w:rsidRDefault="005570E7" w:rsidP="002E1A4C">
            <w:pPr>
              <w:jc w:val="center"/>
              <w:rPr>
                <w:b/>
              </w:rPr>
            </w:pPr>
            <w:r>
              <w:rPr>
                <w:b/>
              </w:rPr>
              <w:t>STAFF</w:t>
            </w:r>
          </w:p>
        </w:tc>
        <w:tc>
          <w:tcPr>
            <w:tcW w:w="692" w:type="pct"/>
            <w:tcBorders>
              <w:top w:val="nil"/>
              <w:left w:val="nil"/>
              <w:bottom w:val="single" w:sz="4" w:space="0" w:color="auto"/>
              <w:right w:val="nil"/>
            </w:tcBorders>
            <w:hideMark/>
          </w:tcPr>
          <w:p w:rsidR="005570E7" w:rsidRDefault="005570E7" w:rsidP="002E1A4C">
            <w:pPr>
              <w:jc w:val="center"/>
              <w:rPr>
                <w:b/>
              </w:rPr>
            </w:pPr>
            <w:r>
              <w:rPr>
                <w:b/>
              </w:rPr>
              <w:t>TOTAL</w:t>
            </w:r>
          </w:p>
        </w:tc>
        <w:tc>
          <w:tcPr>
            <w:tcW w:w="431" w:type="pct"/>
            <w:tcBorders>
              <w:top w:val="nil"/>
              <w:left w:val="nil"/>
              <w:bottom w:val="single" w:sz="4" w:space="0" w:color="auto"/>
              <w:right w:val="nil"/>
            </w:tcBorders>
            <w:hideMark/>
          </w:tcPr>
          <w:p w:rsidR="005570E7" w:rsidRDefault="005570E7" w:rsidP="002E1A4C">
            <w:pPr>
              <w:jc w:val="center"/>
              <w:rPr>
                <w:b/>
              </w:rPr>
            </w:pPr>
            <w:r>
              <w:rPr>
                <w:b/>
              </w:rPr>
              <w:t>COST</w:t>
            </w:r>
          </w:p>
        </w:tc>
        <w:tc>
          <w:tcPr>
            <w:tcW w:w="615" w:type="pct"/>
            <w:tcBorders>
              <w:top w:val="nil"/>
              <w:left w:val="nil"/>
              <w:bottom w:val="single" w:sz="4" w:space="0" w:color="auto"/>
              <w:right w:val="nil"/>
            </w:tcBorders>
            <w:hideMark/>
          </w:tcPr>
          <w:p w:rsidR="005570E7" w:rsidRDefault="005570E7" w:rsidP="002E1A4C">
            <w:pPr>
              <w:jc w:val="center"/>
              <w:rPr>
                <w:b/>
              </w:rPr>
            </w:pPr>
            <w:r>
              <w:rPr>
                <w:b/>
              </w:rPr>
              <w:t>COST</w:t>
            </w:r>
          </w:p>
        </w:tc>
        <w:tc>
          <w:tcPr>
            <w:tcW w:w="206" w:type="pct"/>
            <w:tcBorders>
              <w:top w:val="nil"/>
              <w:left w:val="nil"/>
              <w:bottom w:val="single" w:sz="4" w:space="0" w:color="auto"/>
              <w:right w:val="single" w:sz="4" w:space="0" w:color="auto"/>
            </w:tcBorders>
          </w:tcPr>
          <w:p w:rsidR="005570E7" w:rsidRDefault="005570E7" w:rsidP="002E1A4C">
            <w:pPr>
              <w:jc w:val="center"/>
              <w:rPr>
                <w:b/>
              </w:rPr>
            </w:pPr>
          </w:p>
        </w:tc>
      </w:tr>
      <w:tr w:rsidR="005570E7" w:rsidTr="002E1A4C">
        <w:trPr>
          <w:jc w:val="center"/>
        </w:trPr>
        <w:tc>
          <w:tcPr>
            <w:tcW w:w="276" w:type="pct"/>
            <w:tcBorders>
              <w:top w:val="single" w:sz="4" w:space="0" w:color="auto"/>
              <w:left w:val="single" w:sz="4" w:space="0" w:color="auto"/>
              <w:bottom w:val="nil"/>
              <w:right w:val="nil"/>
            </w:tcBorders>
          </w:tcPr>
          <w:p w:rsidR="005570E7" w:rsidRDefault="005570E7" w:rsidP="002E1A4C"/>
        </w:tc>
        <w:tc>
          <w:tcPr>
            <w:tcW w:w="1074" w:type="pct"/>
            <w:tcBorders>
              <w:top w:val="single" w:sz="4" w:space="0" w:color="auto"/>
              <w:left w:val="nil"/>
              <w:bottom w:val="nil"/>
              <w:right w:val="nil"/>
            </w:tcBorders>
          </w:tcPr>
          <w:p w:rsidR="005570E7" w:rsidRDefault="005570E7" w:rsidP="002E1A4C"/>
        </w:tc>
        <w:tc>
          <w:tcPr>
            <w:tcW w:w="480" w:type="pct"/>
            <w:tcBorders>
              <w:top w:val="single" w:sz="4" w:space="0" w:color="auto"/>
              <w:left w:val="nil"/>
              <w:bottom w:val="nil"/>
              <w:right w:val="nil"/>
            </w:tcBorders>
          </w:tcPr>
          <w:p w:rsidR="005570E7" w:rsidRDefault="005570E7" w:rsidP="002E1A4C"/>
        </w:tc>
        <w:tc>
          <w:tcPr>
            <w:tcW w:w="632" w:type="pct"/>
            <w:tcBorders>
              <w:top w:val="single" w:sz="4" w:space="0" w:color="auto"/>
              <w:left w:val="nil"/>
              <w:bottom w:val="nil"/>
              <w:right w:val="nil"/>
            </w:tcBorders>
          </w:tcPr>
          <w:p w:rsidR="005570E7" w:rsidRDefault="005570E7" w:rsidP="002E1A4C"/>
        </w:tc>
        <w:tc>
          <w:tcPr>
            <w:tcW w:w="593" w:type="pct"/>
            <w:tcBorders>
              <w:top w:val="single" w:sz="4" w:space="0" w:color="auto"/>
              <w:left w:val="nil"/>
              <w:bottom w:val="nil"/>
              <w:right w:val="nil"/>
            </w:tcBorders>
          </w:tcPr>
          <w:p w:rsidR="005570E7" w:rsidRDefault="005570E7" w:rsidP="002E1A4C"/>
        </w:tc>
        <w:tc>
          <w:tcPr>
            <w:tcW w:w="692" w:type="pct"/>
            <w:tcBorders>
              <w:top w:val="single" w:sz="4" w:space="0" w:color="auto"/>
              <w:left w:val="nil"/>
              <w:bottom w:val="nil"/>
              <w:right w:val="nil"/>
            </w:tcBorders>
          </w:tcPr>
          <w:p w:rsidR="005570E7" w:rsidRDefault="005570E7" w:rsidP="002E1A4C"/>
        </w:tc>
        <w:tc>
          <w:tcPr>
            <w:tcW w:w="431" w:type="pct"/>
            <w:tcBorders>
              <w:top w:val="single" w:sz="4" w:space="0" w:color="auto"/>
              <w:left w:val="nil"/>
              <w:bottom w:val="nil"/>
              <w:right w:val="nil"/>
            </w:tcBorders>
          </w:tcPr>
          <w:p w:rsidR="005570E7" w:rsidRDefault="005570E7" w:rsidP="002E1A4C"/>
        </w:tc>
        <w:tc>
          <w:tcPr>
            <w:tcW w:w="615" w:type="pct"/>
            <w:tcBorders>
              <w:top w:val="single" w:sz="4" w:space="0" w:color="auto"/>
              <w:left w:val="nil"/>
              <w:bottom w:val="nil"/>
              <w:right w:val="nil"/>
            </w:tcBorders>
          </w:tcPr>
          <w:p w:rsidR="005570E7" w:rsidRDefault="005570E7" w:rsidP="002E1A4C"/>
        </w:tc>
        <w:tc>
          <w:tcPr>
            <w:tcW w:w="206" w:type="pct"/>
            <w:tcBorders>
              <w:top w:val="single" w:sz="4" w:space="0" w:color="auto"/>
              <w:left w:val="nil"/>
              <w:bottom w:val="nil"/>
              <w:right w:val="single" w:sz="4" w:space="0" w:color="auto"/>
            </w:tcBorders>
          </w:tcPr>
          <w:p w:rsidR="005570E7" w:rsidRDefault="005570E7" w:rsidP="002E1A4C"/>
        </w:tc>
      </w:tr>
      <w:tr w:rsidR="005570E7" w:rsidTr="002E1A4C">
        <w:trPr>
          <w:jc w:val="center"/>
        </w:trPr>
        <w:tc>
          <w:tcPr>
            <w:tcW w:w="276" w:type="pct"/>
            <w:tcBorders>
              <w:top w:val="nil"/>
              <w:left w:val="single" w:sz="4" w:space="0" w:color="auto"/>
              <w:bottom w:val="nil"/>
              <w:right w:val="nil"/>
            </w:tcBorders>
            <w:hideMark/>
          </w:tcPr>
          <w:p w:rsidR="005570E7" w:rsidRDefault="005570E7" w:rsidP="002E1A4C">
            <w:r>
              <w:t>1.</w:t>
            </w:r>
          </w:p>
        </w:tc>
        <w:tc>
          <w:tcPr>
            <w:tcW w:w="1074" w:type="pct"/>
            <w:tcBorders>
              <w:top w:val="nil"/>
              <w:left w:val="nil"/>
              <w:bottom w:val="nil"/>
              <w:right w:val="nil"/>
            </w:tcBorders>
            <w:hideMark/>
          </w:tcPr>
          <w:p w:rsidR="005570E7" w:rsidRDefault="005570E7" w:rsidP="002E1A4C">
            <w:r>
              <w:t>COMMON EQUITY</w:t>
            </w:r>
          </w:p>
        </w:tc>
        <w:tc>
          <w:tcPr>
            <w:tcW w:w="480" w:type="pct"/>
            <w:tcBorders>
              <w:top w:val="nil"/>
              <w:left w:val="nil"/>
              <w:bottom w:val="nil"/>
              <w:right w:val="nil"/>
            </w:tcBorders>
            <w:hideMark/>
          </w:tcPr>
          <w:p w:rsidR="005570E7" w:rsidRDefault="005570E7" w:rsidP="002E1A4C">
            <w:pPr>
              <w:jc w:val="right"/>
            </w:pPr>
            <w:r>
              <w:t>$194,713</w:t>
            </w:r>
          </w:p>
        </w:tc>
        <w:tc>
          <w:tcPr>
            <w:tcW w:w="632" w:type="pct"/>
            <w:tcBorders>
              <w:top w:val="nil"/>
              <w:left w:val="nil"/>
              <w:bottom w:val="nil"/>
              <w:right w:val="nil"/>
            </w:tcBorders>
            <w:hideMark/>
          </w:tcPr>
          <w:p w:rsidR="005570E7" w:rsidRDefault="005570E7" w:rsidP="002E1A4C">
            <w:pPr>
              <w:jc w:val="right"/>
            </w:pPr>
            <w:r>
              <w:t>(57,953)</w:t>
            </w:r>
          </w:p>
        </w:tc>
        <w:tc>
          <w:tcPr>
            <w:tcW w:w="593" w:type="pct"/>
            <w:tcBorders>
              <w:top w:val="nil"/>
              <w:left w:val="nil"/>
              <w:bottom w:val="nil"/>
              <w:right w:val="nil"/>
            </w:tcBorders>
            <w:hideMark/>
          </w:tcPr>
          <w:p w:rsidR="005570E7" w:rsidRDefault="005570E7" w:rsidP="002E1A4C">
            <w:pPr>
              <w:jc w:val="right"/>
            </w:pPr>
            <w:r>
              <w:t>136,760</w:t>
            </w:r>
          </w:p>
        </w:tc>
        <w:tc>
          <w:tcPr>
            <w:tcW w:w="692" w:type="pct"/>
            <w:tcBorders>
              <w:top w:val="nil"/>
              <w:left w:val="nil"/>
              <w:bottom w:val="nil"/>
              <w:right w:val="nil"/>
            </w:tcBorders>
            <w:hideMark/>
          </w:tcPr>
          <w:p w:rsidR="005570E7" w:rsidRDefault="005570E7" w:rsidP="002E1A4C">
            <w:pPr>
              <w:jc w:val="right"/>
            </w:pPr>
            <w:r>
              <w:t>98.84%</w:t>
            </w:r>
          </w:p>
        </w:tc>
        <w:tc>
          <w:tcPr>
            <w:tcW w:w="431" w:type="pct"/>
            <w:tcBorders>
              <w:top w:val="nil"/>
              <w:left w:val="nil"/>
              <w:bottom w:val="nil"/>
              <w:right w:val="nil"/>
            </w:tcBorders>
            <w:hideMark/>
          </w:tcPr>
          <w:p w:rsidR="005570E7" w:rsidRDefault="005570E7" w:rsidP="002E1A4C">
            <w:pPr>
              <w:jc w:val="right"/>
            </w:pPr>
            <w:r>
              <w:t>8.51%</w:t>
            </w:r>
          </w:p>
        </w:tc>
        <w:tc>
          <w:tcPr>
            <w:tcW w:w="615" w:type="pct"/>
            <w:tcBorders>
              <w:top w:val="nil"/>
              <w:left w:val="nil"/>
              <w:bottom w:val="nil"/>
              <w:right w:val="nil"/>
            </w:tcBorders>
            <w:hideMark/>
          </w:tcPr>
          <w:p w:rsidR="005570E7" w:rsidRDefault="005570E7" w:rsidP="002E1A4C">
            <w:pPr>
              <w:jc w:val="right"/>
            </w:pPr>
            <w:r>
              <w:t>8.41%</w:t>
            </w:r>
          </w:p>
        </w:tc>
        <w:tc>
          <w:tcPr>
            <w:tcW w:w="206" w:type="pct"/>
            <w:tcBorders>
              <w:top w:val="nil"/>
              <w:left w:val="nil"/>
              <w:bottom w:val="nil"/>
              <w:right w:val="single" w:sz="4" w:space="0" w:color="auto"/>
            </w:tcBorders>
          </w:tcPr>
          <w:p w:rsidR="005570E7" w:rsidRDefault="005570E7" w:rsidP="002E1A4C"/>
        </w:tc>
      </w:tr>
      <w:tr w:rsidR="005570E7" w:rsidTr="002E1A4C">
        <w:trPr>
          <w:jc w:val="center"/>
        </w:trPr>
        <w:tc>
          <w:tcPr>
            <w:tcW w:w="276" w:type="pct"/>
            <w:tcBorders>
              <w:top w:val="nil"/>
              <w:left w:val="single" w:sz="4" w:space="0" w:color="auto"/>
              <w:bottom w:val="nil"/>
              <w:right w:val="nil"/>
            </w:tcBorders>
            <w:hideMark/>
          </w:tcPr>
          <w:p w:rsidR="005570E7" w:rsidRDefault="005570E7" w:rsidP="002E1A4C">
            <w:r>
              <w:t>2.</w:t>
            </w:r>
          </w:p>
        </w:tc>
        <w:tc>
          <w:tcPr>
            <w:tcW w:w="1074" w:type="pct"/>
            <w:tcBorders>
              <w:top w:val="nil"/>
              <w:left w:val="nil"/>
              <w:bottom w:val="nil"/>
              <w:right w:val="nil"/>
            </w:tcBorders>
          </w:tcPr>
          <w:p w:rsidR="005570E7" w:rsidRDefault="005570E7" w:rsidP="002E1A4C">
            <w:r>
              <w:t xml:space="preserve">CUSTOMER DEPOSITS </w:t>
            </w:r>
          </w:p>
          <w:p w:rsidR="005570E7" w:rsidRDefault="005570E7" w:rsidP="002E1A4C"/>
        </w:tc>
        <w:tc>
          <w:tcPr>
            <w:tcW w:w="480" w:type="pct"/>
            <w:tcBorders>
              <w:top w:val="nil"/>
              <w:left w:val="nil"/>
              <w:bottom w:val="nil"/>
              <w:right w:val="nil"/>
            </w:tcBorders>
            <w:hideMark/>
          </w:tcPr>
          <w:p w:rsidR="005570E7" w:rsidRDefault="005570E7" w:rsidP="002E1A4C">
            <w:pPr>
              <w:jc w:val="right"/>
              <w:rPr>
                <w:u w:val="single"/>
              </w:rPr>
            </w:pPr>
            <w:r>
              <w:rPr>
                <w:u w:val="single"/>
              </w:rPr>
              <w:t>2,280</w:t>
            </w:r>
          </w:p>
        </w:tc>
        <w:tc>
          <w:tcPr>
            <w:tcW w:w="632" w:type="pct"/>
            <w:tcBorders>
              <w:top w:val="nil"/>
              <w:left w:val="nil"/>
              <w:bottom w:val="nil"/>
              <w:right w:val="nil"/>
            </w:tcBorders>
            <w:hideMark/>
          </w:tcPr>
          <w:p w:rsidR="005570E7" w:rsidRDefault="005570E7" w:rsidP="002E1A4C">
            <w:pPr>
              <w:jc w:val="right"/>
              <w:rPr>
                <w:u w:val="single"/>
              </w:rPr>
            </w:pPr>
            <w:r>
              <w:rPr>
                <w:u w:val="single"/>
              </w:rPr>
              <w:t>(679)</w:t>
            </w:r>
          </w:p>
        </w:tc>
        <w:tc>
          <w:tcPr>
            <w:tcW w:w="593" w:type="pct"/>
            <w:tcBorders>
              <w:top w:val="nil"/>
              <w:left w:val="nil"/>
              <w:bottom w:val="nil"/>
              <w:right w:val="nil"/>
            </w:tcBorders>
            <w:hideMark/>
          </w:tcPr>
          <w:p w:rsidR="005570E7" w:rsidRDefault="005570E7" w:rsidP="002E1A4C">
            <w:pPr>
              <w:jc w:val="right"/>
              <w:rPr>
                <w:u w:val="single"/>
              </w:rPr>
            </w:pPr>
            <w:r>
              <w:rPr>
                <w:u w:val="single"/>
              </w:rPr>
              <w:t>1,601</w:t>
            </w:r>
          </w:p>
        </w:tc>
        <w:tc>
          <w:tcPr>
            <w:tcW w:w="692" w:type="pct"/>
            <w:tcBorders>
              <w:top w:val="nil"/>
              <w:left w:val="nil"/>
              <w:bottom w:val="nil"/>
              <w:right w:val="nil"/>
            </w:tcBorders>
            <w:hideMark/>
          </w:tcPr>
          <w:p w:rsidR="005570E7" w:rsidRDefault="005570E7" w:rsidP="002E1A4C">
            <w:pPr>
              <w:jc w:val="right"/>
              <w:rPr>
                <w:u w:val="single"/>
              </w:rPr>
            </w:pPr>
            <w:r>
              <w:rPr>
                <w:u w:val="single"/>
              </w:rPr>
              <w:t>1.16%</w:t>
            </w:r>
          </w:p>
        </w:tc>
        <w:tc>
          <w:tcPr>
            <w:tcW w:w="431" w:type="pct"/>
            <w:tcBorders>
              <w:top w:val="nil"/>
              <w:left w:val="nil"/>
              <w:bottom w:val="nil"/>
              <w:right w:val="nil"/>
            </w:tcBorders>
            <w:hideMark/>
          </w:tcPr>
          <w:p w:rsidR="005570E7" w:rsidRDefault="005570E7" w:rsidP="002E1A4C">
            <w:pPr>
              <w:jc w:val="right"/>
            </w:pPr>
            <w:r>
              <w:t>2.00%</w:t>
            </w:r>
          </w:p>
        </w:tc>
        <w:tc>
          <w:tcPr>
            <w:tcW w:w="615" w:type="pct"/>
            <w:tcBorders>
              <w:top w:val="nil"/>
              <w:left w:val="nil"/>
              <w:bottom w:val="nil"/>
              <w:right w:val="nil"/>
            </w:tcBorders>
            <w:hideMark/>
          </w:tcPr>
          <w:p w:rsidR="005570E7" w:rsidRDefault="005570E7" w:rsidP="002E1A4C">
            <w:pPr>
              <w:jc w:val="right"/>
              <w:rPr>
                <w:u w:val="single"/>
              </w:rPr>
            </w:pPr>
            <w:r>
              <w:rPr>
                <w:u w:val="single"/>
              </w:rPr>
              <w:t>0.02%</w:t>
            </w:r>
          </w:p>
        </w:tc>
        <w:tc>
          <w:tcPr>
            <w:tcW w:w="206" w:type="pct"/>
            <w:tcBorders>
              <w:top w:val="nil"/>
              <w:left w:val="nil"/>
              <w:bottom w:val="nil"/>
              <w:right w:val="single" w:sz="4" w:space="0" w:color="auto"/>
            </w:tcBorders>
          </w:tcPr>
          <w:p w:rsidR="005570E7" w:rsidRDefault="005570E7" w:rsidP="002E1A4C"/>
        </w:tc>
      </w:tr>
      <w:tr w:rsidR="005570E7" w:rsidTr="002E1A4C">
        <w:trPr>
          <w:jc w:val="center"/>
        </w:trPr>
        <w:tc>
          <w:tcPr>
            <w:tcW w:w="276" w:type="pct"/>
            <w:tcBorders>
              <w:top w:val="nil"/>
              <w:left w:val="single" w:sz="4" w:space="0" w:color="auto"/>
              <w:bottom w:val="nil"/>
              <w:right w:val="nil"/>
            </w:tcBorders>
          </w:tcPr>
          <w:p w:rsidR="005570E7" w:rsidRDefault="005570E7" w:rsidP="002E1A4C"/>
        </w:tc>
        <w:tc>
          <w:tcPr>
            <w:tcW w:w="1074" w:type="pct"/>
            <w:tcBorders>
              <w:top w:val="nil"/>
              <w:left w:val="nil"/>
              <w:bottom w:val="nil"/>
              <w:right w:val="nil"/>
            </w:tcBorders>
            <w:hideMark/>
          </w:tcPr>
          <w:p w:rsidR="005570E7" w:rsidRDefault="005570E7" w:rsidP="002E1A4C">
            <w:r>
              <w:t xml:space="preserve">   TOTAL CAPITAL</w:t>
            </w:r>
          </w:p>
        </w:tc>
        <w:tc>
          <w:tcPr>
            <w:tcW w:w="480" w:type="pct"/>
            <w:tcBorders>
              <w:top w:val="nil"/>
              <w:left w:val="nil"/>
              <w:bottom w:val="nil"/>
              <w:right w:val="nil"/>
            </w:tcBorders>
            <w:hideMark/>
          </w:tcPr>
          <w:p w:rsidR="005570E7" w:rsidRDefault="005570E7" w:rsidP="002E1A4C">
            <w:pPr>
              <w:jc w:val="right"/>
              <w:rPr>
                <w:u w:val="double"/>
              </w:rPr>
            </w:pPr>
            <w:r>
              <w:rPr>
                <w:u w:val="double"/>
              </w:rPr>
              <w:t>$196,993</w:t>
            </w:r>
          </w:p>
        </w:tc>
        <w:tc>
          <w:tcPr>
            <w:tcW w:w="632" w:type="pct"/>
            <w:tcBorders>
              <w:top w:val="nil"/>
              <w:left w:val="nil"/>
              <w:bottom w:val="nil"/>
              <w:right w:val="nil"/>
            </w:tcBorders>
            <w:hideMark/>
          </w:tcPr>
          <w:p w:rsidR="005570E7" w:rsidRDefault="005570E7" w:rsidP="002E1A4C">
            <w:pPr>
              <w:jc w:val="right"/>
              <w:rPr>
                <w:u w:val="double"/>
              </w:rPr>
            </w:pPr>
            <w:r>
              <w:rPr>
                <w:u w:val="double"/>
              </w:rPr>
              <w:t>($58,631)</w:t>
            </w:r>
          </w:p>
        </w:tc>
        <w:tc>
          <w:tcPr>
            <w:tcW w:w="593" w:type="pct"/>
            <w:tcBorders>
              <w:top w:val="nil"/>
              <w:left w:val="nil"/>
              <w:bottom w:val="nil"/>
              <w:right w:val="nil"/>
            </w:tcBorders>
            <w:hideMark/>
          </w:tcPr>
          <w:p w:rsidR="005570E7" w:rsidRDefault="005570E7" w:rsidP="002E1A4C">
            <w:pPr>
              <w:jc w:val="right"/>
              <w:rPr>
                <w:u w:val="double"/>
              </w:rPr>
            </w:pPr>
            <w:r>
              <w:rPr>
                <w:u w:val="double"/>
              </w:rPr>
              <w:t>$138,362</w:t>
            </w:r>
          </w:p>
        </w:tc>
        <w:tc>
          <w:tcPr>
            <w:tcW w:w="692" w:type="pct"/>
            <w:tcBorders>
              <w:top w:val="nil"/>
              <w:left w:val="nil"/>
              <w:bottom w:val="nil"/>
              <w:right w:val="nil"/>
            </w:tcBorders>
            <w:hideMark/>
          </w:tcPr>
          <w:p w:rsidR="005570E7" w:rsidRDefault="005570E7" w:rsidP="002E1A4C">
            <w:pPr>
              <w:jc w:val="right"/>
              <w:rPr>
                <w:u w:val="double"/>
              </w:rPr>
            </w:pPr>
            <w:r>
              <w:rPr>
                <w:u w:val="double"/>
              </w:rPr>
              <w:t>100.00%</w:t>
            </w:r>
          </w:p>
        </w:tc>
        <w:tc>
          <w:tcPr>
            <w:tcW w:w="431" w:type="pct"/>
            <w:tcBorders>
              <w:top w:val="nil"/>
              <w:left w:val="nil"/>
              <w:bottom w:val="nil"/>
              <w:right w:val="nil"/>
            </w:tcBorders>
          </w:tcPr>
          <w:p w:rsidR="005570E7" w:rsidRDefault="005570E7" w:rsidP="002E1A4C">
            <w:pPr>
              <w:jc w:val="right"/>
              <w:rPr>
                <w:u w:val="double"/>
              </w:rPr>
            </w:pPr>
          </w:p>
        </w:tc>
        <w:tc>
          <w:tcPr>
            <w:tcW w:w="615" w:type="pct"/>
            <w:tcBorders>
              <w:top w:val="nil"/>
              <w:left w:val="nil"/>
              <w:bottom w:val="nil"/>
              <w:right w:val="nil"/>
            </w:tcBorders>
            <w:hideMark/>
          </w:tcPr>
          <w:p w:rsidR="005570E7" w:rsidRDefault="005570E7" w:rsidP="002E1A4C">
            <w:pPr>
              <w:jc w:val="right"/>
              <w:rPr>
                <w:u w:val="double"/>
              </w:rPr>
            </w:pPr>
            <w:r>
              <w:rPr>
                <w:u w:val="double"/>
              </w:rPr>
              <w:t>8.43%</w:t>
            </w:r>
          </w:p>
        </w:tc>
        <w:tc>
          <w:tcPr>
            <w:tcW w:w="206" w:type="pct"/>
            <w:tcBorders>
              <w:top w:val="nil"/>
              <w:left w:val="nil"/>
              <w:bottom w:val="nil"/>
              <w:right w:val="single" w:sz="4" w:space="0" w:color="auto"/>
            </w:tcBorders>
          </w:tcPr>
          <w:p w:rsidR="005570E7" w:rsidRDefault="005570E7" w:rsidP="002E1A4C"/>
        </w:tc>
      </w:tr>
      <w:tr w:rsidR="005570E7" w:rsidTr="002E1A4C">
        <w:trPr>
          <w:jc w:val="center"/>
        </w:trPr>
        <w:tc>
          <w:tcPr>
            <w:tcW w:w="276" w:type="pct"/>
            <w:tcBorders>
              <w:top w:val="nil"/>
              <w:left w:val="single" w:sz="4" w:space="0" w:color="auto"/>
              <w:bottom w:val="nil"/>
              <w:right w:val="nil"/>
            </w:tcBorders>
          </w:tcPr>
          <w:p w:rsidR="005570E7" w:rsidRDefault="005570E7" w:rsidP="002E1A4C"/>
        </w:tc>
        <w:tc>
          <w:tcPr>
            <w:tcW w:w="1074" w:type="pct"/>
            <w:tcBorders>
              <w:top w:val="nil"/>
              <w:left w:val="nil"/>
              <w:bottom w:val="nil"/>
              <w:right w:val="nil"/>
            </w:tcBorders>
          </w:tcPr>
          <w:p w:rsidR="005570E7" w:rsidRDefault="005570E7" w:rsidP="002E1A4C"/>
        </w:tc>
        <w:tc>
          <w:tcPr>
            <w:tcW w:w="480" w:type="pct"/>
            <w:tcBorders>
              <w:top w:val="nil"/>
              <w:left w:val="nil"/>
              <w:bottom w:val="nil"/>
              <w:right w:val="nil"/>
            </w:tcBorders>
          </w:tcPr>
          <w:p w:rsidR="005570E7" w:rsidRDefault="005570E7" w:rsidP="002E1A4C"/>
        </w:tc>
        <w:tc>
          <w:tcPr>
            <w:tcW w:w="632" w:type="pct"/>
            <w:tcBorders>
              <w:top w:val="nil"/>
              <w:left w:val="nil"/>
              <w:bottom w:val="nil"/>
              <w:right w:val="nil"/>
            </w:tcBorders>
          </w:tcPr>
          <w:p w:rsidR="005570E7" w:rsidRDefault="005570E7" w:rsidP="002E1A4C"/>
        </w:tc>
        <w:tc>
          <w:tcPr>
            <w:tcW w:w="593" w:type="pct"/>
            <w:tcBorders>
              <w:top w:val="nil"/>
              <w:left w:val="nil"/>
              <w:bottom w:val="nil"/>
              <w:right w:val="nil"/>
            </w:tcBorders>
          </w:tcPr>
          <w:p w:rsidR="005570E7" w:rsidRDefault="005570E7" w:rsidP="002E1A4C"/>
        </w:tc>
        <w:tc>
          <w:tcPr>
            <w:tcW w:w="692" w:type="pct"/>
            <w:tcBorders>
              <w:top w:val="nil"/>
              <w:left w:val="nil"/>
              <w:bottom w:val="nil"/>
              <w:right w:val="nil"/>
            </w:tcBorders>
          </w:tcPr>
          <w:p w:rsidR="005570E7" w:rsidRDefault="005570E7" w:rsidP="002E1A4C"/>
        </w:tc>
        <w:tc>
          <w:tcPr>
            <w:tcW w:w="431" w:type="pct"/>
            <w:tcBorders>
              <w:top w:val="nil"/>
              <w:left w:val="nil"/>
              <w:bottom w:val="nil"/>
              <w:right w:val="nil"/>
            </w:tcBorders>
          </w:tcPr>
          <w:p w:rsidR="005570E7" w:rsidRDefault="005570E7" w:rsidP="002E1A4C"/>
        </w:tc>
        <w:tc>
          <w:tcPr>
            <w:tcW w:w="615" w:type="pct"/>
            <w:tcBorders>
              <w:top w:val="nil"/>
              <w:left w:val="nil"/>
              <w:bottom w:val="nil"/>
              <w:right w:val="nil"/>
            </w:tcBorders>
          </w:tcPr>
          <w:p w:rsidR="005570E7" w:rsidRDefault="005570E7" w:rsidP="002E1A4C"/>
        </w:tc>
        <w:tc>
          <w:tcPr>
            <w:tcW w:w="206" w:type="pct"/>
            <w:tcBorders>
              <w:top w:val="nil"/>
              <w:left w:val="nil"/>
              <w:bottom w:val="nil"/>
              <w:right w:val="single" w:sz="4" w:space="0" w:color="auto"/>
            </w:tcBorders>
          </w:tcPr>
          <w:p w:rsidR="005570E7" w:rsidRDefault="005570E7" w:rsidP="002E1A4C"/>
        </w:tc>
      </w:tr>
      <w:tr w:rsidR="005570E7" w:rsidTr="002E1A4C">
        <w:trPr>
          <w:jc w:val="center"/>
        </w:trPr>
        <w:tc>
          <w:tcPr>
            <w:tcW w:w="276" w:type="pct"/>
            <w:tcBorders>
              <w:top w:val="nil"/>
              <w:left w:val="single" w:sz="4" w:space="0" w:color="auto"/>
              <w:bottom w:val="nil"/>
              <w:right w:val="nil"/>
            </w:tcBorders>
          </w:tcPr>
          <w:p w:rsidR="005570E7" w:rsidRDefault="005570E7" w:rsidP="002E1A4C"/>
        </w:tc>
        <w:tc>
          <w:tcPr>
            <w:tcW w:w="1074" w:type="pct"/>
            <w:tcBorders>
              <w:top w:val="nil"/>
              <w:left w:val="nil"/>
              <w:bottom w:val="nil"/>
              <w:right w:val="nil"/>
            </w:tcBorders>
          </w:tcPr>
          <w:p w:rsidR="005570E7" w:rsidRDefault="005570E7" w:rsidP="002E1A4C"/>
        </w:tc>
        <w:tc>
          <w:tcPr>
            <w:tcW w:w="480" w:type="pct"/>
            <w:tcBorders>
              <w:top w:val="nil"/>
              <w:left w:val="nil"/>
              <w:bottom w:val="nil"/>
              <w:right w:val="nil"/>
            </w:tcBorders>
          </w:tcPr>
          <w:p w:rsidR="005570E7" w:rsidRDefault="005570E7" w:rsidP="002E1A4C"/>
        </w:tc>
        <w:tc>
          <w:tcPr>
            <w:tcW w:w="1917" w:type="pct"/>
            <w:gridSpan w:val="3"/>
            <w:tcBorders>
              <w:top w:val="nil"/>
              <w:left w:val="nil"/>
              <w:bottom w:val="nil"/>
              <w:right w:val="nil"/>
            </w:tcBorders>
            <w:hideMark/>
          </w:tcPr>
          <w:p w:rsidR="005570E7" w:rsidRDefault="005570E7" w:rsidP="002E1A4C">
            <w:pPr>
              <w:rPr>
                <w:b/>
                <w:u w:val="thick"/>
              </w:rPr>
            </w:pPr>
            <w:r>
              <w:rPr>
                <w:b/>
                <w:u w:val="thick"/>
              </w:rPr>
              <w:t>RANGE OF REASONABLENESS</w:t>
            </w:r>
          </w:p>
        </w:tc>
        <w:tc>
          <w:tcPr>
            <w:tcW w:w="431" w:type="pct"/>
            <w:tcBorders>
              <w:top w:val="nil"/>
              <w:left w:val="nil"/>
              <w:bottom w:val="nil"/>
              <w:right w:val="nil"/>
            </w:tcBorders>
            <w:hideMark/>
          </w:tcPr>
          <w:p w:rsidR="005570E7" w:rsidRDefault="005570E7" w:rsidP="002E1A4C">
            <w:pPr>
              <w:jc w:val="center"/>
              <w:rPr>
                <w:b/>
                <w:u w:val="thick"/>
              </w:rPr>
            </w:pPr>
            <w:r>
              <w:rPr>
                <w:b/>
                <w:u w:val="thick"/>
              </w:rPr>
              <w:t>LOW</w:t>
            </w:r>
          </w:p>
        </w:tc>
        <w:tc>
          <w:tcPr>
            <w:tcW w:w="615" w:type="pct"/>
            <w:tcBorders>
              <w:top w:val="nil"/>
              <w:left w:val="nil"/>
              <w:bottom w:val="nil"/>
              <w:right w:val="nil"/>
            </w:tcBorders>
            <w:hideMark/>
          </w:tcPr>
          <w:p w:rsidR="005570E7" w:rsidRDefault="005570E7" w:rsidP="002E1A4C">
            <w:pPr>
              <w:jc w:val="center"/>
              <w:rPr>
                <w:b/>
                <w:u w:val="thick"/>
              </w:rPr>
            </w:pPr>
            <w:r>
              <w:rPr>
                <w:b/>
                <w:u w:val="thick"/>
              </w:rPr>
              <w:t>HIGH</w:t>
            </w:r>
          </w:p>
        </w:tc>
        <w:tc>
          <w:tcPr>
            <w:tcW w:w="206" w:type="pct"/>
            <w:tcBorders>
              <w:top w:val="nil"/>
              <w:left w:val="nil"/>
              <w:bottom w:val="nil"/>
              <w:right w:val="single" w:sz="4" w:space="0" w:color="auto"/>
            </w:tcBorders>
          </w:tcPr>
          <w:p w:rsidR="005570E7" w:rsidRDefault="005570E7" w:rsidP="002E1A4C"/>
        </w:tc>
      </w:tr>
      <w:tr w:rsidR="005570E7" w:rsidTr="002E1A4C">
        <w:trPr>
          <w:jc w:val="center"/>
        </w:trPr>
        <w:tc>
          <w:tcPr>
            <w:tcW w:w="276" w:type="pct"/>
            <w:tcBorders>
              <w:top w:val="nil"/>
              <w:left w:val="single" w:sz="4" w:space="0" w:color="auto"/>
              <w:bottom w:val="nil"/>
              <w:right w:val="nil"/>
            </w:tcBorders>
          </w:tcPr>
          <w:p w:rsidR="005570E7" w:rsidRDefault="005570E7" w:rsidP="002E1A4C">
            <w:pPr>
              <w:ind w:hanging="375"/>
            </w:pPr>
          </w:p>
        </w:tc>
        <w:tc>
          <w:tcPr>
            <w:tcW w:w="1074" w:type="pct"/>
            <w:tcBorders>
              <w:top w:val="nil"/>
              <w:left w:val="nil"/>
              <w:bottom w:val="nil"/>
              <w:right w:val="nil"/>
            </w:tcBorders>
          </w:tcPr>
          <w:p w:rsidR="005570E7" w:rsidRDefault="005570E7" w:rsidP="002E1A4C"/>
        </w:tc>
        <w:tc>
          <w:tcPr>
            <w:tcW w:w="480" w:type="pct"/>
            <w:tcBorders>
              <w:top w:val="nil"/>
              <w:left w:val="nil"/>
              <w:bottom w:val="nil"/>
              <w:right w:val="nil"/>
            </w:tcBorders>
          </w:tcPr>
          <w:p w:rsidR="005570E7" w:rsidRDefault="005570E7" w:rsidP="002E1A4C"/>
        </w:tc>
        <w:tc>
          <w:tcPr>
            <w:tcW w:w="1917" w:type="pct"/>
            <w:gridSpan w:val="3"/>
            <w:tcBorders>
              <w:top w:val="nil"/>
              <w:left w:val="nil"/>
              <w:bottom w:val="nil"/>
              <w:right w:val="nil"/>
            </w:tcBorders>
            <w:hideMark/>
          </w:tcPr>
          <w:p w:rsidR="005570E7" w:rsidRDefault="005570E7" w:rsidP="002E1A4C">
            <w:r>
              <w:t xml:space="preserve">   RETURN ON EQUITY</w:t>
            </w:r>
          </w:p>
        </w:tc>
        <w:tc>
          <w:tcPr>
            <w:tcW w:w="431" w:type="pct"/>
            <w:tcBorders>
              <w:top w:val="nil"/>
              <w:left w:val="nil"/>
              <w:bottom w:val="nil"/>
              <w:right w:val="nil"/>
            </w:tcBorders>
            <w:hideMark/>
          </w:tcPr>
          <w:p w:rsidR="005570E7" w:rsidRDefault="005570E7" w:rsidP="002E1A4C">
            <w:pPr>
              <w:jc w:val="center"/>
            </w:pPr>
            <w:r>
              <w:t>7.51%</w:t>
            </w:r>
          </w:p>
        </w:tc>
        <w:tc>
          <w:tcPr>
            <w:tcW w:w="615" w:type="pct"/>
            <w:tcBorders>
              <w:top w:val="nil"/>
              <w:left w:val="nil"/>
              <w:bottom w:val="nil"/>
              <w:right w:val="nil"/>
            </w:tcBorders>
            <w:hideMark/>
          </w:tcPr>
          <w:p w:rsidR="005570E7" w:rsidRDefault="005570E7" w:rsidP="002E1A4C">
            <w:pPr>
              <w:jc w:val="center"/>
            </w:pPr>
            <w:r>
              <w:t>9.51%</w:t>
            </w:r>
          </w:p>
        </w:tc>
        <w:tc>
          <w:tcPr>
            <w:tcW w:w="206" w:type="pct"/>
            <w:tcBorders>
              <w:top w:val="nil"/>
              <w:left w:val="nil"/>
              <w:bottom w:val="nil"/>
              <w:right w:val="single" w:sz="4" w:space="0" w:color="auto"/>
            </w:tcBorders>
          </w:tcPr>
          <w:p w:rsidR="005570E7" w:rsidRDefault="005570E7" w:rsidP="002E1A4C"/>
        </w:tc>
      </w:tr>
      <w:tr w:rsidR="005570E7" w:rsidTr="002E1A4C">
        <w:trPr>
          <w:jc w:val="center"/>
        </w:trPr>
        <w:tc>
          <w:tcPr>
            <w:tcW w:w="276" w:type="pct"/>
            <w:tcBorders>
              <w:top w:val="nil"/>
              <w:left w:val="single" w:sz="4" w:space="0" w:color="auto"/>
              <w:bottom w:val="nil"/>
              <w:right w:val="nil"/>
            </w:tcBorders>
          </w:tcPr>
          <w:p w:rsidR="005570E7" w:rsidRDefault="005570E7" w:rsidP="002E1A4C"/>
        </w:tc>
        <w:tc>
          <w:tcPr>
            <w:tcW w:w="1074" w:type="pct"/>
            <w:tcBorders>
              <w:top w:val="nil"/>
              <w:left w:val="nil"/>
              <w:bottom w:val="nil"/>
              <w:right w:val="nil"/>
            </w:tcBorders>
          </w:tcPr>
          <w:p w:rsidR="005570E7" w:rsidRDefault="005570E7" w:rsidP="002E1A4C"/>
        </w:tc>
        <w:tc>
          <w:tcPr>
            <w:tcW w:w="480" w:type="pct"/>
            <w:tcBorders>
              <w:top w:val="nil"/>
              <w:left w:val="nil"/>
              <w:bottom w:val="nil"/>
              <w:right w:val="nil"/>
            </w:tcBorders>
          </w:tcPr>
          <w:p w:rsidR="005570E7" w:rsidRDefault="005570E7" w:rsidP="002E1A4C"/>
        </w:tc>
        <w:tc>
          <w:tcPr>
            <w:tcW w:w="1917" w:type="pct"/>
            <w:gridSpan w:val="3"/>
            <w:tcBorders>
              <w:top w:val="nil"/>
              <w:left w:val="nil"/>
              <w:bottom w:val="nil"/>
              <w:right w:val="nil"/>
            </w:tcBorders>
            <w:hideMark/>
          </w:tcPr>
          <w:p w:rsidR="005570E7" w:rsidRDefault="005570E7" w:rsidP="002E1A4C">
            <w:r>
              <w:t xml:space="preserve">   OVERALL RATE OF RETURN</w:t>
            </w:r>
          </w:p>
        </w:tc>
        <w:tc>
          <w:tcPr>
            <w:tcW w:w="431" w:type="pct"/>
            <w:tcBorders>
              <w:top w:val="nil"/>
              <w:left w:val="nil"/>
              <w:bottom w:val="nil"/>
              <w:right w:val="nil"/>
            </w:tcBorders>
            <w:hideMark/>
          </w:tcPr>
          <w:p w:rsidR="005570E7" w:rsidRDefault="005570E7" w:rsidP="002E1A4C">
            <w:pPr>
              <w:jc w:val="center"/>
            </w:pPr>
            <w:r>
              <w:t>7.44%</w:t>
            </w:r>
          </w:p>
        </w:tc>
        <w:tc>
          <w:tcPr>
            <w:tcW w:w="615" w:type="pct"/>
            <w:tcBorders>
              <w:top w:val="nil"/>
              <w:left w:val="nil"/>
              <w:bottom w:val="nil"/>
              <w:right w:val="nil"/>
            </w:tcBorders>
            <w:hideMark/>
          </w:tcPr>
          <w:p w:rsidR="005570E7" w:rsidRDefault="005570E7" w:rsidP="002E1A4C">
            <w:pPr>
              <w:jc w:val="center"/>
            </w:pPr>
            <w:r>
              <w:t>9.42%</w:t>
            </w:r>
          </w:p>
        </w:tc>
        <w:tc>
          <w:tcPr>
            <w:tcW w:w="206" w:type="pct"/>
            <w:tcBorders>
              <w:top w:val="nil"/>
              <w:left w:val="nil"/>
              <w:bottom w:val="nil"/>
              <w:right w:val="single" w:sz="4" w:space="0" w:color="auto"/>
            </w:tcBorders>
          </w:tcPr>
          <w:p w:rsidR="005570E7" w:rsidRDefault="005570E7" w:rsidP="002E1A4C"/>
        </w:tc>
      </w:tr>
      <w:tr w:rsidR="005570E7" w:rsidTr="002E1A4C">
        <w:trPr>
          <w:trHeight w:val="80"/>
          <w:jc w:val="center"/>
        </w:trPr>
        <w:tc>
          <w:tcPr>
            <w:tcW w:w="276" w:type="pct"/>
            <w:tcBorders>
              <w:top w:val="nil"/>
              <w:left w:val="single" w:sz="4" w:space="0" w:color="auto"/>
              <w:bottom w:val="single" w:sz="4" w:space="0" w:color="auto"/>
              <w:right w:val="nil"/>
            </w:tcBorders>
          </w:tcPr>
          <w:p w:rsidR="005570E7" w:rsidRDefault="005570E7" w:rsidP="002E1A4C"/>
        </w:tc>
        <w:tc>
          <w:tcPr>
            <w:tcW w:w="1074" w:type="pct"/>
            <w:tcBorders>
              <w:top w:val="nil"/>
              <w:left w:val="nil"/>
              <w:bottom w:val="single" w:sz="4" w:space="0" w:color="auto"/>
              <w:right w:val="nil"/>
            </w:tcBorders>
          </w:tcPr>
          <w:p w:rsidR="005570E7" w:rsidRDefault="005570E7" w:rsidP="002E1A4C"/>
        </w:tc>
        <w:tc>
          <w:tcPr>
            <w:tcW w:w="480" w:type="pct"/>
            <w:tcBorders>
              <w:top w:val="nil"/>
              <w:left w:val="nil"/>
              <w:bottom w:val="single" w:sz="4" w:space="0" w:color="auto"/>
              <w:right w:val="nil"/>
            </w:tcBorders>
          </w:tcPr>
          <w:p w:rsidR="005570E7" w:rsidRDefault="005570E7" w:rsidP="002E1A4C"/>
        </w:tc>
        <w:tc>
          <w:tcPr>
            <w:tcW w:w="1917" w:type="pct"/>
            <w:gridSpan w:val="3"/>
            <w:tcBorders>
              <w:top w:val="nil"/>
              <w:left w:val="nil"/>
              <w:bottom w:val="single" w:sz="4" w:space="0" w:color="auto"/>
              <w:right w:val="nil"/>
            </w:tcBorders>
          </w:tcPr>
          <w:p w:rsidR="005570E7" w:rsidRDefault="005570E7" w:rsidP="002E1A4C"/>
        </w:tc>
        <w:tc>
          <w:tcPr>
            <w:tcW w:w="431" w:type="pct"/>
            <w:tcBorders>
              <w:top w:val="nil"/>
              <w:left w:val="nil"/>
              <w:bottom w:val="single" w:sz="4" w:space="0" w:color="auto"/>
              <w:right w:val="nil"/>
            </w:tcBorders>
          </w:tcPr>
          <w:p w:rsidR="005570E7" w:rsidRDefault="005570E7" w:rsidP="002E1A4C"/>
        </w:tc>
        <w:tc>
          <w:tcPr>
            <w:tcW w:w="615" w:type="pct"/>
            <w:tcBorders>
              <w:top w:val="nil"/>
              <w:left w:val="nil"/>
              <w:bottom w:val="single" w:sz="4" w:space="0" w:color="auto"/>
              <w:right w:val="nil"/>
            </w:tcBorders>
          </w:tcPr>
          <w:p w:rsidR="005570E7" w:rsidRDefault="005570E7" w:rsidP="002E1A4C"/>
        </w:tc>
        <w:tc>
          <w:tcPr>
            <w:tcW w:w="206" w:type="pct"/>
            <w:tcBorders>
              <w:top w:val="nil"/>
              <w:left w:val="nil"/>
              <w:bottom w:val="single" w:sz="4" w:space="0" w:color="auto"/>
              <w:right w:val="single" w:sz="4" w:space="0" w:color="auto"/>
            </w:tcBorders>
          </w:tcPr>
          <w:p w:rsidR="005570E7" w:rsidRDefault="005570E7" w:rsidP="002E1A4C"/>
        </w:tc>
      </w:tr>
    </w:tbl>
    <w:p w:rsidR="005570E7" w:rsidRDefault="005570E7" w:rsidP="005570E7">
      <w:pPr>
        <w:pStyle w:val="RecommendationIssueGroupingSection"/>
      </w:pPr>
    </w:p>
    <w:p w:rsidR="005570E7" w:rsidRDefault="005570E7" w:rsidP="005570E7">
      <w:pPr>
        <w:sectPr w:rsidR="005570E7" w:rsidSect="002E1A4C">
          <w:headerReference w:type="default" r:id="rId20"/>
          <w:pgSz w:w="15840" w:h="12240" w:orient="landscape" w:code="1"/>
          <w:pgMar w:top="1440" w:right="1584" w:bottom="1440" w:left="1440" w:header="720" w:footer="720" w:gutter="0"/>
          <w:cols w:space="720"/>
          <w:formProt w:val="0"/>
          <w:docGrid w:linePitch="360"/>
        </w:sectPr>
      </w:pPr>
      <w:r>
        <w:br w:type="page"/>
      </w:r>
    </w:p>
    <w:p w:rsidR="005570E7" w:rsidRDefault="005570E7" w:rsidP="005570E7"/>
    <w:p w:rsidR="005570E7" w:rsidRPr="00D90525" w:rsidRDefault="005570E7" w:rsidP="005570E7">
      <w:pPr>
        <w:pStyle w:val="RecommendationIssueGroupingSection"/>
        <w:rPr>
          <w:color w:val="FFFFFF" w:themeColor="background1"/>
        </w:rPr>
      </w:pPr>
      <w:r w:rsidRPr="00D90525">
        <w:rPr>
          <w:color w:val="FFFFFF" w:themeColor="background1"/>
        </w:rPr>
        <w:fldChar w:fldCharType="begin"/>
      </w:r>
      <w:r w:rsidRPr="00D90525">
        <w:rPr>
          <w:color w:val="FFFFFF" w:themeColor="background1"/>
        </w:rPr>
        <w:instrText xml:space="preserve"> TC "</w:instrText>
      </w:r>
      <w:bookmarkStart w:id="55" w:name="_Toc205966123"/>
      <w:bookmarkStart w:id="56" w:name="_Toc206744452"/>
      <w:r w:rsidRPr="00D90525">
        <w:rPr>
          <w:color w:val="FFFFFF" w:themeColor="background1"/>
        </w:rPr>
        <w:tab/>
        <w:instrText>Schedule No. 3-A</w:instrText>
      </w:r>
      <w:bookmarkEnd w:id="55"/>
      <w:bookmarkEnd w:id="56"/>
      <w:r w:rsidRPr="00D90525">
        <w:rPr>
          <w:color w:val="FFFFFF" w:themeColor="background1"/>
        </w:rPr>
        <w:instrText xml:space="preserve">" </w:instrText>
      </w:r>
      <w:r w:rsidRPr="00D90525">
        <w:rPr>
          <w:color w:val="FFFFFF" w:themeColor="background1"/>
        </w:rPr>
        <w:fldChar w:fldCharType="end"/>
      </w:r>
      <w:r w:rsidRPr="00D90525">
        <w:rPr>
          <w:color w:val="FFFFFF" w:themeColor="background1"/>
        </w:rPr>
        <w:t>Schedule No. 3-A</w:t>
      </w:r>
    </w:p>
    <w:tbl>
      <w:tblPr>
        <w:tblStyle w:val="TableGrid5"/>
        <w:tblW w:w="5000" w:type="pct"/>
        <w:tblInd w:w="0" w:type="dxa"/>
        <w:tblBorders>
          <w:insideH w:val="none" w:sz="0" w:space="0" w:color="auto"/>
          <w:insideV w:val="none" w:sz="0" w:space="0" w:color="auto"/>
        </w:tblBorders>
        <w:tblLook w:val="04A0" w:firstRow="1" w:lastRow="0" w:firstColumn="1" w:lastColumn="0" w:noHBand="0" w:noVBand="1"/>
      </w:tblPr>
      <w:tblGrid>
        <w:gridCol w:w="435"/>
        <w:gridCol w:w="4212"/>
        <w:gridCol w:w="1509"/>
        <w:gridCol w:w="1311"/>
        <w:gridCol w:w="1655"/>
        <w:gridCol w:w="1530"/>
        <w:gridCol w:w="2135"/>
        <w:gridCol w:w="245"/>
      </w:tblGrid>
      <w:tr w:rsidR="005570E7" w:rsidTr="002E1A4C">
        <w:tc>
          <w:tcPr>
            <w:tcW w:w="167" w:type="pct"/>
            <w:tcBorders>
              <w:top w:val="single" w:sz="4" w:space="0" w:color="auto"/>
              <w:left w:val="single" w:sz="4" w:space="0" w:color="auto"/>
              <w:bottom w:val="nil"/>
              <w:right w:val="nil"/>
            </w:tcBorders>
          </w:tcPr>
          <w:p w:rsidR="005570E7" w:rsidRDefault="005570E7" w:rsidP="002E1A4C">
            <w:pPr>
              <w:rPr>
                <w:b/>
              </w:rPr>
            </w:pPr>
          </w:p>
        </w:tc>
        <w:tc>
          <w:tcPr>
            <w:tcW w:w="2698" w:type="pct"/>
            <w:gridSpan w:val="3"/>
            <w:tcBorders>
              <w:top w:val="single" w:sz="4" w:space="0" w:color="auto"/>
              <w:left w:val="nil"/>
              <w:bottom w:val="nil"/>
              <w:right w:val="nil"/>
            </w:tcBorders>
            <w:hideMark/>
          </w:tcPr>
          <w:p w:rsidR="005570E7" w:rsidRDefault="005570E7" w:rsidP="002E1A4C">
            <w:pPr>
              <w:rPr>
                <w:b/>
              </w:rPr>
            </w:pPr>
            <w:r>
              <w:rPr>
                <w:b/>
              </w:rPr>
              <w:t>COUNTRY WALK UTILITIES, INC.</w:t>
            </w:r>
          </w:p>
        </w:tc>
        <w:tc>
          <w:tcPr>
            <w:tcW w:w="2041" w:type="pct"/>
            <w:gridSpan w:val="3"/>
            <w:tcBorders>
              <w:top w:val="single" w:sz="4" w:space="0" w:color="auto"/>
              <w:left w:val="nil"/>
              <w:bottom w:val="nil"/>
              <w:right w:val="nil"/>
            </w:tcBorders>
            <w:hideMark/>
          </w:tcPr>
          <w:p w:rsidR="005570E7" w:rsidRDefault="005570E7" w:rsidP="002E1A4C">
            <w:pPr>
              <w:jc w:val="right"/>
              <w:rPr>
                <w:b/>
              </w:rPr>
            </w:pPr>
            <w:r>
              <w:rPr>
                <w:b/>
              </w:rPr>
              <w:t>SCHEDULE NO. 3-A</w:t>
            </w:r>
          </w:p>
        </w:tc>
        <w:tc>
          <w:tcPr>
            <w:tcW w:w="94" w:type="pct"/>
            <w:tcBorders>
              <w:top w:val="single" w:sz="4" w:space="0" w:color="auto"/>
              <w:left w:val="nil"/>
              <w:bottom w:val="nil"/>
              <w:right w:val="single" w:sz="4" w:space="0" w:color="auto"/>
            </w:tcBorders>
          </w:tcPr>
          <w:p w:rsidR="005570E7" w:rsidRDefault="005570E7" w:rsidP="002E1A4C">
            <w:pPr>
              <w:rPr>
                <w:b/>
              </w:rPr>
            </w:pPr>
          </w:p>
        </w:tc>
      </w:tr>
      <w:tr w:rsidR="005570E7" w:rsidTr="002E1A4C">
        <w:tc>
          <w:tcPr>
            <w:tcW w:w="167" w:type="pct"/>
            <w:tcBorders>
              <w:top w:val="nil"/>
              <w:left w:val="single" w:sz="4" w:space="0" w:color="auto"/>
              <w:bottom w:val="nil"/>
              <w:right w:val="nil"/>
            </w:tcBorders>
          </w:tcPr>
          <w:p w:rsidR="005570E7" w:rsidRDefault="005570E7" w:rsidP="002E1A4C">
            <w:pPr>
              <w:rPr>
                <w:b/>
              </w:rPr>
            </w:pPr>
          </w:p>
        </w:tc>
        <w:tc>
          <w:tcPr>
            <w:tcW w:w="2698" w:type="pct"/>
            <w:gridSpan w:val="3"/>
            <w:tcBorders>
              <w:top w:val="nil"/>
              <w:left w:val="nil"/>
              <w:bottom w:val="nil"/>
              <w:right w:val="nil"/>
            </w:tcBorders>
            <w:hideMark/>
          </w:tcPr>
          <w:p w:rsidR="005570E7" w:rsidRDefault="005570E7" w:rsidP="002E1A4C">
            <w:pPr>
              <w:rPr>
                <w:b/>
              </w:rPr>
            </w:pPr>
            <w:r>
              <w:rPr>
                <w:b/>
              </w:rPr>
              <w:t>TEST YEAR ENDED 10/31/2024</w:t>
            </w:r>
          </w:p>
        </w:tc>
        <w:tc>
          <w:tcPr>
            <w:tcW w:w="2041" w:type="pct"/>
            <w:gridSpan w:val="3"/>
            <w:tcBorders>
              <w:top w:val="nil"/>
              <w:left w:val="nil"/>
              <w:bottom w:val="nil"/>
              <w:right w:val="nil"/>
            </w:tcBorders>
            <w:hideMark/>
          </w:tcPr>
          <w:p w:rsidR="005570E7" w:rsidRDefault="005570E7" w:rsidP="002E1A4C">
            <w:pPr>
              <w:jc w:val="right"/>
              <w:rPr>
                <w:b/>
              </w:rPr>
            </w:pPr>
            <w:r>
              <w:rPr>
                <w:b/>
              </w:rPr>
              <w:t>DOCKET NO. 20240168-WU</w:t>
            </w:r>
          </w:p>
        </w:tc>
        <w:tc>
          <w:tcPr>
            <w:tcW w:w="94" w:type="pct"/>
            <w:tcBorders>
              <w:top w:val="nil"/>
              <w:left w:val="nil"/>
              <w:bottom w:val="nil"/>
              <w:right w:val="single" w:sz="4" w:space="0" w:color="auto"/>
            </w:tcBorders>
          </w:tcPr>
          <w:p w:rsidR="005570E7" w:rsidRDefault="005570E7" w:rsidP="002E1A4C">
            <w:pPr>
              <w:rPr>
                <w:b/>
              </w:rPr>
            </w:pPr>
          </w:p>
        </w:tc>
      </w:tr>
      <w:tr w:rsidR="005570E7" w:rsidTr="002E1A4C">
        <w:tc>
          <w:tcPr>
            <w:tcW w:w="167" w:type="pct"/>
            <w:tcBorders>
              <w:top w:val="nil"/>
              <w:left w:val="single" w:sz="4" w:space="0" w:color="auto"/>
              <w:bottom w:val="single" w:sz="4" w:space="0" w:color="auto"/>
              <w:right w:val="nil"/>
            </w:tcBorders>
          </w:tcPr>
          <w:p w:rsidR="005570E7" w:rsidRDefault="005570E7" w:rsidP="002E1A4C">
            <w:pPr>
              <w:rPr>
                <w:b/>
              </w:rPr>
            </w:pPr>
          </w:p>
        </w:tc>
        <w:tc>
          <w:tcPr>
            <w:tcW w:w="2698" w:type="pct"/>
            <w:gridSpan w:val="3"/>
            <w:tcBorders>
              <w:top w:val="nil"/>
              <w:left w:val="nil"/>
              <w:bottom w:val="single" w:sz="4" w:space="0" w:color="auto"/>
              <w:right w:val="nil"/>
            </w:tcBorders>
            <w:hideMark/>
          </w:tcPr>
          <w:p w:rsidR="005570E7" w:rsidRDefault="005570E7" w:rsidP="002E1A4C">
            <w:pPr>
              <w:rPr>
                <w:b/>
              </w:rPr>
            </w:pPr>
            <w:r>
              <w:rPr>
                <w:b/>
              </w:rPr>
              <w:t>SCHEDULE OF WATER OPERATING INCOME</w:t>
            </w:r>
          </w:p>
        </w:tc>
        <w:tc>
          <w:tcPr>
            <w:tcW w:w="635" w:type="pct"/>
            <w:tcBorders>
              <w:top w:val="nil"/>
              <w:left w:val="nil"/>
              <w:bottom w:val="single" w:sz="4" w:space="0" w:color="auto"/>
              <w:right w:val="nil"/>
            </w:tcBorders>
          </w:tcPr>
          <w:p w:rsidR="005570E7" w:rsidRDefault="005570E7" w:rsidP="002E1A4C">
            <w:pPr>
              <w:rPr>
                <w:b/>
              </w:rPr>
            </w:pPr>
          </w:p>
        </w:tc>
        <w:tc>
          <w:tcPr>
            <w:tcW w:w="587" w:type="pct"/>
            <w:tcBorders>
              <w:top w:val="nil"/>
              <w:left w:val="nil"/>
              <w:bottom w:val="single" w:sz="4" w:space="0" w:color="auto"/>
              <w:right w:val="nil"/>
            </w:tcBorders>
          </w:tcPr>
          <w:p w:rsidR="005570E7" w:rsidRDefault="005570E7" w:rsidP="002E1A4C">
            <w:pPr>
              <w:rPr>
                <w:b/>
              </w:rPr>
            </w:pPr>
          </w:p>
        </w:tc>
        <w:tc>
          <w:tcPr>
            <w:tcW w:w="819" w:type="pct"/>
            <w:tcBorders>
              <w:top w:val="nil"/>
              <w:left w:val="nil"/>
              <w:bottom w:val="single" w:sz="4" w:space="0" w:color="auto"/>
              <w:right w:val="nil"/>
            </w:tcBorders>
          </w:tcPr>
          <w:p w:rsidR="005570E7" w:rsidRDefault="005570E7" w:rsidP="002E1A4C">
            <w:pPr>
              <w:rPr>
                <w:b/>
              </w:rPr>
            </w:pPr>
          </w:p>
        </w:tc>
        <w:tc>
          <w:tcPr>
            <w:tcW w:w="94" w:type="pct"/>
            <w:tcBorders>
              <w:top w:val="nil"/>
              <w:left w:val="nil"/>
              <w:bottom w:val="single" w:sz="4" w:space="0" w:color="auto"/>
              <w:right w:val="single" w:sz="4" w:space="0" w:color="auto"/>
            </w:tcBorders>
          </w:tcPr>
          <w:p w:rsidR="005570E7" w:rsidRDefault="005570E7" w:rsidP="002E1A4C">
            <w:pPr>
              <w:rPr>
                <w:b/>
              </w:rPr>
            </w:pPr>
          </w:p>
        </w:tc>
      </w:tr>
      <w:tr w:rsidR="005570E7" w:rsidTr="002E1A4C">
        <w:tc>
          <w:tcPr>
            <w:tcW w:w="167" w:type="pct"/>
            <w:tcBorders>
              <w:top w:val="single" w:sz="4" w:space="0" w:color="auto"/>
              <w:left w:val="single" w:sz="4" w:space="0" w:color="auto"/>
              <w:bottom w:val="nil"/>
              <w:right w:val="nil"/>
            </w:tcBorders>
          </w:tcPr>
          <w:p w:rsidR="005570E7" w:rsidRDefault="005570E7" w:rsidP="002E1A4C">
            <w:pPr>
              <w:rPr>
                <w:b/>
              </w:rPr>
            </w:pPr>
          </w:p>
        </w:tc>
        <w:tc>
          <w:tcPr>
            <w:tcW w:w="1616" w:type="pct"/>
            <w:tcBorders>
              <w:top w:val="single" w:sz="4" w:space="0" w:color="auto"/>
              <w:left w:val="nil"/>
              <w:bottom w:val="nil"/>
              <w:right w:val="nil"/>
            </w:tcBorders>
          </w:tcPr>
          <w:p w:rsidR="005570E7" w:rsidRDefault="005570E7" w:rsidP="002E1A4C">
            <w:pPr>
              <w:rPr>
                <w:b/>
              </w:rPr>
            </w:pPr>
          </w:p>
        </w:tc>
        <w:tc>
          <w:tcPr>
            <w:tcW w:w="579" w:type="pct"/>
            <w:tcBorders>
              <w:top w:val="single" w:sz="4" w:space="0" w:color="auto"/>
              <w:left w:val="nil"/>
              <w:bottom w:val="nil"/>
              <w:right w:val="nil"/>
            </w:tcBorders>
            <w:hideMark/>
          </w:tcPr>
          <w:p w:rsidR="005570E7" w:rsidRDefault="005570E7" w:rsidP="002E1A4C">
            <w:pPr>
              <w:jc w:val="center"/>
              <w:rPr>
                <w:b/>
              </w:rPr>
            </w:pPr>
            <w:r>
              <w:rPr>
                <w:b/>
              </w:rPr>
              <w:t>TEST</w:t>
            </w:r>
          </w:p>
        </w:tc>
        <w:tc>
          <w:tcPr>
            <w:tcW w:w="503" w:type="pct"/>
            <w:tcBorders>
              <w:top w:val="single" w:sz="4" w:space="0" w:color="auto"/>
              <w:left w:val="nil"/>
              <w:bottom w:val="nil"/>
              <w:right w:val="nil"/>
            </w:tcBorders>
            <w:hideMark/>
          </w:tcPr>
          <w:p w:rsidR="005570E7" w:rsidRDefault="005570E7" w:rsidP="002E1A4C">
            <w:pPr>
              <w:jc w:val="center"/>
              <w:rPr>
                <w:b/>
              </w:rPr>
            </w:pPr>
            <w:r>
              <w:rPr>
                <w:b/>
              </w:rPr>
              <w:t>STAFF</w:t>
            </w:r>
          </w:p>
        </w:tc>
        <w:tc>
          <w:tcPr>
            <w:tcW w:w="635" w:type="pct"/>
            <w:tcBorders>
              <w:top w:val="single" w:sz="4" w:space="0" w:color="auto"/>
              <w:left w:val="nil"/>
              <w:bottom w:val="nil"/>
              <w:right w:val="nil"/>
            </w:tcBorders>
            <w:hideMark/>
          </w:tcPr>
          <w:p w:rsidR="005570E7" w:rsidRDefault="005570E7" w:rsidP="002E1A4C">
            <w:pPr>
              <w:jc w:val="center"/>
              <w:rPr>
                <w:b/>
              </w:rPr>
            </w:pPr>
            <w:r>
              <w:rPr>
                <w:b/>
              </w:rPr>
              <w:t>STAFF</w:t>
            </w:r>
          </w:p>
        </w:tc>
        <w:tc>
          <w:tcPr>
            <w:tcW w:w="587" w:type="pct"/>
            <w:tcBorders>
              <w:top w:val="single" w:sz="4" w:space="0" w:color="auto"/>
              <w:left w:val="nil"/>
              <w:bottom w:val="nil"/>
              <w:right w:val="nil"/>
            </w:tcBorders>
            <w:hideMark/>
          </w:tcPr>
          <w:p w:rsidR="005570E7" w:rsidRDefault="005570E7" w:rsidP="002E1A4C">
            <w:pPr>
              <w:jc w:val="center"/>
              <w:rPr>
                <w:b/>
              </w:rPr>
            </w:pPr>
            <w:r>
              <w:rPr>
                <w:b/>
              </w:rPr>
              <w:t>ADJ.</w:t>
            </w:r>
          </w:p>
        </w:tc>
        <w:tc>
          <w:tcPr>
            <w:tcW w:w="819" w:type="pct"/>
            <w:tcBorders>
              <w:top w:val="single" w:sz="4" w:space="0" w:color="auto"/>
              <w:left w:val="nil"/>
              <w:bottom w:val="nil"/>
              <w:right w:val="nil"/>
            </w:tcBorders>
          </w:tcPr>
          <w:p w:rsidR="005570E7" w:rsidRDefault="005570E7" w:rsidP="002E1A4C">
            <w:pPr>
              <w:jc w:val="center"/>
              <w:rPr>
                <w:b/>
              </w:rPr>
            </w:pPr>
          </w:p>
        </w:tc>
        <w:tc>
          <w:tcPr>
            <w:tcW w:w="94" w:type="pct"/>
            <w:tcBorders>
              <w:top w:val="single" w:sz="4" w:space="0" w:color="auto"/>
              <w:left w:val="nil"/>
              <w:bottom w:val="nil"/>
              <w:right w:val="single" w:sz="4" w:space="0" w:color="auto"/>
            </w:tcBorders>
          </w:tcPr>
          <w:p w:rsidR="005570E7" w:rsidRDefault="005570E7" w:rsidP="002E1A4C">
            <w:pPr>
              <w:rPr>
                <w:b/>
              </w:rPr>
            </w:pPr>
          </w:p>
        </w:tc>
      </w:tr>
      <w:tr w:rsidR="005570E7" w:rsidTr="002E1A4C">
        <w:tc>
          <w:tcPr>
            <w:tcW w:w="167" w:type="pct"/>
            <w:tcBorders>
              <w:top w:val="nil"/>
              <w:left w:val="single" w:sz="4" w:space="0" w:color="auto"/>
              <w:bottom w:val="nil"/>
              <w:right w:val="nil"/>
            </w:tcBorders>
          </w:tcPr>
          <w:p w:rsidR="005570E7" w:rsidRDefault="005570E7" w:rsidP="002E1A4C">
            <w:pPr>
              <w:rPr>
                <w:b/>
              </w:rPr>
            </w:pPr>
          </w:p>
        </w:tc>
        <w:tc>
          <w:tcPr>
            <w:tcW w:w="1616" w:type="pct"/>
            <w:tcBorders>
              <w:top w:val="nil"/>
              <w:left w:val="nil"/>
              <w:bottom w:val="nil"/>
              <w:right w:val="nil"/>
            </w:tcBorders>
          </w:tcPr>
          <w:p w:rsidR="005570E7" w:rsidRDefault="005570E7" w:rsidP="002E1A4C">
            <w:pPr>
              <w:rPr>
                <w:b/>
              </w:rPr>
            </w:pPr>
          </w:p>
        </w:tc>
        <w:tc>
          <w:tcPr>
            <w:tcW w:w="579" w:type="pct"/>
            <w:tcBorders>
              <w:top w:val="nil"/>
              <w:left w:val="nil"/>
              <w:bottom w:val="nil"/>
              <w:right w:val="nil"/>
            </w:tcBorders>
            <w:hideMark/>
          </w:tcPr>
          <w:p w:rsidR="005570E7" w:rsidRDefault="005570E7" w:rsidP="002E1A4C">
            <w:pPr>
              <w:jc w:val="center"/>
              <w:rPr>
                <w:b/>
              </w:rPr>
            </w:pPr>
            <w:r>
              <w:rPr>
                <w:b/>
              </w:rPr>
              <w:t>YEAR PER</w:t>
            </w:r>
          </w:p>
        </w:tc>
        <w:tc>
          <w:tcPr>
            <w:tcW w:w="503" w:type="pct"/>
            <w:tcBorders>
              <w:top w:val="nil"/>
              <w:left w:val="nil"/>
              <w:bottom w:val="nil"/>
              <w:right w:val="nil"/>
            </w:tcBorders>
            <w:hideMark/>
          </w:tcPr>
          <w:p w:rsidR="005570E7" w:rsidRDefault="005570E7" w:rsidP="002E1A4C">
            <w:pPr>
              <w:jc w:val="center"/>
              <w:rPr>
                <w:b/>
              </w:rPr>
            </w:pPr>
            <w:r>
              <w:rPr>
                <w:b/>
              </w:rPr>
              <w:t>ADJUST-</w:t>
            </w:r>
          </w:p>
        </w:tc>
        <w:tc>
          <w:tcPr>
            <w:tcW w:w="635" w:type="pct"/>
            <w:tcBorders>
              <w:top w:val="nil"/>
              <w:left w:val="nil"/>
              <w:bottom w:val="nil"/>
              <w:right w:val="nil"/>
            </w:tcBorders>
            <w:hideMark/>
          </w:tcPr>
          <w:p w:rsidR="005570E7" w:rsidRDefault="005570E7" w:rsidP="002E1A4C">
            <w:pPr>
              <w:jc w:val="center"/>
              <w:rPr>
                <w:b/>
              </w:rPr>
            </w:pPr>
            <w:r>
              <w:rPr>
                <w:b/>
              </w:rPr>
              <w:t>ADJUSTED</w:t>
            </w:r>
          </w:p>
        </w:tc>
        <w:tc>
          <w:tcPr>
            <w:tcW w:w="587" w:type="pct"/>
            <w:tcBorders>
              <w:top w:val="nil"/>
              <w:left w:val="nil"/>
              <w:bottom w:val="nil"/>
              <w:right w:val="nil"/>
            </w:tcBorders>
            <w:hideMark/>
          </w:tcPr>
          <w:p w:rsidR="005570E7" w:rsidRDefault="005570E7" w:rsidP="002E1A4C">
            <w:pPr>
              <w:jc w:val="center"/>
              <w:rPr>
                <w:b/>
              </w:rPr>
            </w:pPr>
            <w:r>
              <w:rPr>
                <w:b/>
              </w:rPr>
              <w:t>FOR</w:t>
            </w:r>
          </w:p>
        </w:tc>
        <w:tc>
          <w:tcPr>
            <w:tcW w:w="819" w:type="pct"/>
            <w:tcBorders>
              <w:top w:val="nil"/>
              <w:left w:val="nil"/>
              <w:bottom w:val="nil"/>
              <w:right w:val="nil"/>
            </w:tcBorders>
            <w:hideMark/>
          </w:tcPr>
          <w:p w:rsidR="005570E7" w:rsidRDefault="005570E7" w:rsidP="002E1A4C">
            <w:pPr>
              <w:jc w:val="center"/>
              <w:rPr>
                <w:b/>
              </w:rPr>
            </w:pPr>
            <w:r>
              <w:rPr>
                <w:b/>
              </w:rPr>
              <w:t>REVENUE</w:t>
            </w:r>
          </w:p>
        </w:tc>
        <w:tc>
          <w:tcPr>
            <w:tcW w:w="94" w:type="pct"/>
            <w:tcBorders>
              <w:top w:val="nil"/>
              <w:left w:val="nil"/>
              <w:bottom w:val="nil"/>
              <w:right w:val="single" w:sz="4" w:space="0" w:color="auto"/>
            </w:tcBorders>
          </w:tcPr>
          <w:p w:rsidR="005570E7" w:rsidRDefault="005570E7" w:rsidP="002E1A4C">
            <w:pPr>
              <w:rPr>
                <w:b/>
              </w:rPr>
            </w:pPr>
          </w:p>
        </w:tc>
      </w:tr>
      <w:tr w:rsidR="005570E7" w:rsidTr="002E1A4C">
        <w:tc>
          <w:tcPr>
            <w:tcW w:w="167" w:type="pct"/>
            <w:tcBorders>
              <w:top w:val="nil"/>
              <w:left w:val="single" w:sz="4" w:space="0" w:color="auto"/>
              <w:bottom w:val="single" w:sz="4" w:space="0" w:color="auto"/>
              <w:right w:val="nil"/>
            </w:tcBorders>
          </w:tcPr>
          <w:p w:rsidR="005570E7" w:rsidRDefault="005570E7" w:rsidP="002E1A4C">
            <w:pPr>
              <w:rPr>
                <w:b/>
              </w:rPr>
            </w:pPr>
          </w:p>
        </w:tc>
        <w:tc>
          <w:tcPr>
            <w:tcW w:w="1616" w:type="pct"/>
            <w:tcBorders>
              <w:top w:val="nil"/>
              <w:left w:val="nil"/>
              <w:bottom w:val="single" w:sz="4" w:space="0" w:color="auto"/>
              <w:right w:val="nil"/>
            </w:tcBorders>
          </w:tcPr>
          <w:p w:rsidR="005570E7" w:rsidRDefault="005570E7" w:rsidP="002E1A4C">
            <w:pPr>
              <w:rPr>
                <w:b/>
              </w:rPr>
            </w:pPr>
          </w:p>
        </w:tc>
        <w:tc>
          <w:tcPr>
            <w:tcW w:w="579" w:type="pct"/>
            <w:tcBorders>
              <w:top w:val="nil"/>
              <w:left w:val="nil"/>
              <w:bottom w:val="single" w:sz="4" w:space="0" w:color="auto"/>
              <w:right w:val="nil"/>
            </w:tcBorders>
            <w:hideMark/>
          </w:tcPr>
          <w:p w:rsidR="005570E7" w:rsidRDefault="005570E7" w:rsidP="002E1A4C">
            <w:pPr>
              <w:jc w:val="center"/>
              <w:rPr>
                <w:b/>
              </w:rPr>
            </w:pPr>
            <w:r>
              <w:rPr>
                <w:b/>
              </w:rPr>
              <w:t>UTILITY</w:t>
            </w:r>
          </w:p>
        </w:tc>
        <w:tc>
          <w:tcPr>
            <w:tcW w:w="503" w:type="pct"/>
            <w:tcBorders>
              <w:top w:val="nil"/>
              <w:left w:val="nil"/>
              <w:bottom w:val="single" w:sz="4" w:space="0" w:color="auto"/>
              <w:right w:val="nil"/>
            </w:tcBorders>
            <w:hideMark/>
          </w:tcPr>
          <w:p w:rsidR="005570E7" w:rsidRDefault="005570E7" w:rsidP="002E1A4C">
            <w:pPr>
              <w:jc w:val="center"/>
              <w:rPr>
                <w:b/>
              </w:rPr>
            </w:pPr>
            <w:r>
              <w:rPr>
                <w:b/>
              </w:rPr>
              <w:t>MENTS</w:t>
            </w:r>
          </w:p>
        </w:tc>
        <w:tc>
          <w:tcPr>
            <w:tcW w:w="635" w:type="pct"/>
            <w:tcBorders>
              <w:top w:val="nil"/>
              <w:left w:val="nil"/>
              <w:bottom w:val="single" w:sz="4" w:space="0" w:color="auto"/>
              <w:right w:val="nil"/>
            </w:tcBorders>
            <w:hideMark/>
          </w:tcPr>
          <w:p w:rsidR="005570E7" w:rsidRDefault="005570E7" w:rsidP="002E1A4C">
            <w:pPr>
              <w:jc w:val="center"/>
              <w:rPr>
                <w:b/>
              </w:rPr>
            </w:pPr>
            <w:r>
              <w:rPr>
                <w:b/>
              </w:rPr>
              <w:t>TEST YEAR</w:t>
            </w:r>
          </w:p>
        </w:tc>
        <w:tc>
          <w:tcPr>
            <w:tcW w:w="587" w:type="pct"/>
            <w:tcBorders>
              <w:top w:val="nil"/>
              <w:left w:val="nil"/>
              <w:bottom w:val="single" w:sz="4" w:space="0" w:color="auto"/>
              <w:right w:val="nil"/>
            </w:tcBorders>
            <w:hideMark/>
          </w:tcPr>
          <w:p w:rsidR="005570E7" w:rsidRDefault="005570E7" w:rsidP="002E1A4C">
            <w:pPr>
              <w:jc w:val="center"/>
              <w:rPr>
                <w:b/>
              </w:rPr>
            </w:pPr>
            <w:r>
              <w:rPr>
                <w:b/>
              </w:rPr>
              <w:t>INCREASE</w:t>
            </w:r>
          </w:p>
        </w:tc>
        <w:tc>
          <w:tcPr>
            <w:tcW w:w="819" w:type="pct"/>
            <w:tcBorders>
              <w:top w:val="nil"/>
              <w:left w:val="nil"/>
              <w:bottom w:val="single" w:sz="4" w:space="0" w:color="auto"/>
              <w:right w:val="nil"/>
            </w:tcBorders>
            <w:hideMark/>
          </w:tcPr>
          <w:p w:rsidR="005570E7" w:rsidRDefault="005570E7" w:rsidP="002E1A4C">
            <w:pPr>
              <w:jc w:val="center"/>
              <w:rPr>
                <w:b/>
              </w:rPr>
            </w:pPr>
            <w:r>
              <w:rPr>
                <w:b/>
              </w:rPr>
              <w:t>REQUIREMENT</w:t>
            </w:r>
          </w:p>
        </w:tc>
        <w:tc>
          <w:tcPr>
            <w:tcW w:w="94" w:type="pct"/>
            <w:tcBorders>
              <w:top w:val="nil"/>
              <w:left w:val="nil"/>
              <w:bottom w:val="single" w:sz="4" w:space="0" w:color="auto"/>
              <w:right w:val="single" w:sz="4" w:space="0" w:color="auto"/>
            </w:tcBorders>
          </w:tcPr>
          <w:p w:rsidR="005570E7" w:rsidRDefault="005570E7" w:rsidP="002E1A4C">
            <w:pPr>
              <w:rPr>
                <w:b/>
              </w:rPr>
            </w:pPr>
          </w:p>
        </w:tc>
      </w:tr>
      <w:tr w:rsidR="005570E7" w:rsidTr="002E1A4C">
        <w:tc>
          <w:tcPr>
            <w:tcW w:w="167" w:type="pct"/>
            <w:tcBorders>
              <w:top w:val="single" w:sz="4" w:space="0" w:color="auto"/>
              <w:left w:val="single" w:sz="4" w:space="0" w:color="auto"/>
              <w:bottom w:val="nil"/>
              <w:right w:val="nil"/>
            </w:tcBorders>
          </w:tcPr>
          <w:p w:rsidR="005570E7" w:rsidRDefault="005570E7" w:rsidP="002E1A4C"/>
        </w:tc>
        <w:tc>
          <w:tcPr>
            <w:tcW w:w="1616" w:type="pct"/>
            <w:tcBorders>
              <w:top w:val="single" w:sz="4" w:space="0" w:color="auto"/>
              <w:left w:val="nil"/>
              <w:bottom w:val="nil"/>
              <w:right w:val="nil"/>
            </w:tcBorders>
          </w:tcPr>
          <w:p w:rsidR="005570E7" w:rsidRDefault="005570E7" w:rsidP="002E1A4C">
            <w:pPr>
              <w:rPr>
                <w:b/>
              </w:rPr>
            </w:pPr>
          </w:p>
        </w:tc>
        <w:tc>
          <w:tcPr>
            <w:tcW w:w="579" w:type="pct"/>
            <w:tcBorders>
              <w:top w:val="single" w:sz="4" w:space="0" w:color="auto"/>
              <w:left w:val="nil"/>
              <w:bottom w:val="nil"/>
              <w:right w:val="nil"/>
            </w:tcBorders>
          </w:tcPr>
          <w:p w:rsidR="005570E7" w:rsidRDefault="005570E7" w:rsidP="002E1A4C">
            <w:pPr>
              <w:jc w:val="right"/>
            </w:pPr>
          </w:p>
        </w:tc>
        <w:tc>
          <w:tcPr>
            <w:tcW w:w="503" w:type="pct"/>
            <w:tcBorders>
              <w:top w:val="single" w:sz="4" w:space="0" w:color="auto"/>
              <w:left w:val="nil"/>
              <w:bottom w:val="nil"/>
              <w:right w:val="nil"/>
            </w:tcBorders>
          </w:tcPr>
          <w:p w:rsidR="005570E7" w:rsidRDefault="005570E7" w:rsidP="002E1A4C">
            <w:pPr>
              <w:jc w:val="right"/>
            </w:pPr>
          </w:p>
        </w:tc>
        <w:tc>
          <w:tcPr>
            <w:tcW w:w="635" w:type="pct"/>
            <w:tcBorders>
              <w:top w:val="single" w:sz="4" w:space="0" w:color="auto"/>
              <w:left w:val="nil"/>
              <w:bottom w:val="nil"/>
              <w:right w:val="nil"/>
            </w:tcBorders>
          </w:tcPr>
          <w:p w:rsidR="005570E7" w:rsidRDefault="005570E7" w:rsidP="002E1A4C">
            <w:pPr>
              <w:jc w:val="right"/>
            </w:pPr>
          </w:p>
        </w:tc>
        <w:tc>
          <w:tcPr>
            <w:tcW w:w="587" w:type="pct"/>
            <w:tcBorders>
              <w:top w:val="single" w:sz="4" w:space="0" w:color="auto"/>
              <w:left w:val="nil"/>
              <w:bottom w:val="nil"/>
              <w:right w:val="nil"/>
            </w:tcBorders>
          </w:tcPr>
          <w:p w:rsidR="005570E7" w:rsidRDefault="005570E7" w:rsidP="002E1A4C">
            <w:pPr>
              <w:jc w:val="right"/>
            </w:pPr>
          </w:p>
        </w:tc>
        <w:tc>
          <w:tcPr>
            <w:tcW w:w="819" w:type="pct"/>
            <w:tcBorders>
              <w:top w:val="single" w:sz="4" w:space="0" w:color="auto"/>
              <w:left w:val="nil"/>
              <w:bottom w:val="nil"/>
              <w:right w:val="nil"/>
            </w:tcBorders>
          </w:tcPr>
          <w:p w:rsidR="005570E7" w:rsidRDefault="005570E7" w:rsidP="002E1A4C">
            <w:pPr>
              <w:jc w:val="right"/>
            </w:pPr>
          </w:p>
        </w:tc>
        <w:tc>
          <w:tcPr>
            <w:tcW w:w="94" w:type="pct"/>
            <w:tcBorders>
              <w:top w:val="single" w:sz="4" w:space="0" w:color="auto"/>
              <w:left w:val="nil"/>
              <w:bottom w:val="nil"/>
              <w:right w:val="single" w:sz="4" w:space="0" w:color="auto"/>
            </w:tcBorders>
          </w:tcPr>
          <w:p w:rsidR="005570E7" w:rsidRDefault="005570E7" w:rsidP="002E1A4C"/>
        </w:tc>
      </w:tr>
      <w:tr w:rsidR="005570E7" w:rsidTr="002E1A4C">
        <w:tc>
          <w:tcPr>
            <w:tcW w:w="167" w:type="pct"/>
            <w:tcBorders>
              <w:top w:val="nil"/>
              <w:left w:val="single" w:sz="4" w:space="0" w:color="auto"/>
              <w:bottom w:val="nil"/>
              <w:right w:val="nil"/>
            </w:tcBorders>
            <w:hideMark/>
          </w:tcPr>
          <w:p w:rsidR="005570E7" w:rsidRDefault="005570E7" w:rsidP="002E1A4C">
            <w:r>
              <w:t>1.</w:t>
            </w:r>
          </w:p>
        </w:tc>
        <w:tc>
          <w:tcPr>
            <w:tcW w:w="1616" w:type="pct"/>
            <w:tcBorders>
              <w:top w:val="nil"/>
              <w:left w:val="nil"/>
              <w:bottom w:val="nil"/>
              <w:right w:val="nil"/>
            </w:tcBorders>
            <w:hideMark/>
          </w:tcPr>
          <w:p w:rsidR="005570E7" w:rsidRDefault="005570E7" w:rsidP="002E1A4C">
            <w:pPr>
              <w:rPr>
                <w:b/>
              </w:rPr>
            </w:pPr>
            <w:r>
              <w:rPr>
                <w:b/>
              </w:rPr>
              <w:t>TOTAL OPERATING REVENUES</w:t>
            </w:r>
          </w:p>
        </w:tc>
        <w:tc>
          <w:tcPr>
            <w:tcW w:w="579" w:type="pct"/>
            <w:tcBorders>
              <w:top w:val="nil"/>
              <w:left w:val="nil"/>
              <w:bottom w:val="nil"/>
              <w:right w:val="nil"/>
            </w:tcBorders>
            <w:hideMark/>
          </w:tcPr>
          <w:p w:rsidR="005570E7" w:rsidRDefault="005570E7" w:rsidP="002E1A4C">
            <w:pPr>
              <w:jc w:val="right"/>
            </w:pPr>
            <w:r>
              <w:t>$60,990</w:t>
            </w:r>
          </w:p>
        </w:tc>
        <w:tc>
          <w:tcPr>
            <w:tcW w:w="503" w:type="pct"/>
            <w:tcBorders>
              <w:top w:val="nil"/>
              <w:left w:val="nil"/>
              <w:bottom w:val="nil"/>
              <w:right w:val="nil"/>
            </w:tcBorders>
            <w:hideMark/>
          </w:tcPr>
          <w:p w:rsidR="005570E7" w:rsidRDefault="005570E7" w:rsidP="002E1A4C">
            <w:pPr>
              <w:jc w:val="right"/>
            </w:pPr>
            <w:r>
              <w:t>$2,972</w:t>
            </w:r>
          </w:p>
        </w:tc>
        <w:tc>
          <w:tcPr>
            <w:tcW w:w="635" w:type="pct"/>
            <w:tcBorders>
              <w:top w:val="nil"/>
              <w:left w:val="nil"/>
              <w:bottom w:val="nil"/>
              <w:right w:val="nil"/>
            </w:tcBorders>
            <w:hideMark/>
          </w:tcPr>
          <w:p w:rsidR="005570E7" w:rsidRDefault="005570E7" w:rsidP="002E1A4C">
            <w:pPr>
              <w:jc w:val="right"/>
            </w:pPr>
            <w:r>
              <w:t>$63,962</w:t>
            </w:r>
          </w:p>
        </w:tc>
        <w:tc>
          <w:tcPr>
            <w:tcW w:w="587" w:type="pct"/>
            <w:tcBorders>
              <w:top w:val="nil"/>
              <w:left w:val="nil"/>
              <w:bottom w:val="nil"/>
              <w:right w:val="nil"/>
            </w:tcBorders>
            <w:hideMark/>
          </w:tcPr>
          <w:p w:rsidR="005570E7" w:rsidRDefault="005570E7" w:rsidP="002E1A4C">
            <w:pPr>
              <w:jc w:val="right"/>
            </w:pPr>
            <w:r>
              <w:t>$3,303</w:t>
            </w:r>
          </w:p>
        </w:tc>
        <w:tc>
          <w:tcPr>
            <w:tcW w:w="819" w:type="pct"/>
            <w:tcBorders>
              <w:top w:val="nil"/>
              <w:left w:val="nil"/>
              <w:bottom w:val="nil"/>
              <w:right w:val="nil"/>
            </w:tcBorders>
            <w:hideMark/>
          </w:tcPr>
          <w:p w:rsidR="005570E7" w:rsidRDefault="005570E7" w:rsidP="002E1A4C">
            <w:pPr>
              <w:jc w:val="right"/>
            </w:pPr>
            <w:r>
              <w:t>$67,265</w:t>
            </w:r>
          </w:p>
        </w:tc>
        <w:tc>
          <w:tcPr>
            <w:tcW w:w="94" w:type="pct"/>
            <w:tcBorders>
              <w:top w:val="nil"/>
              <w:left w:val="nil"/>
              <w:bottom w:val="nil"/>
              <w:right w:val="single" w:sz="4" w:space="0" w:color="auto"/>
            </w:tcBorders>
          </w:tcPr>
          <w:p w:rsidR="005570E7" w:rsidRDefault="005570E7" w:rsidP="002E1A4C"/>
        </w:tc>
      </w:tr>
      <w:tr w:rsidR="005570E7" w:rsidTr="002E1A4C">
        <w:tc>
          <w:tcPr>
            <w:tcW w:w="167" w:type="pct"/>
            <w:tcBorders>
              <w:top w:val="nil"/>
              <w:left w:val="single" w:sz="4" w:space="0" w:color="auto"/>
              <w:bottom w:val="nil"/>
              <w:right w:val="nil"/>
            </w:tcBorders>
          </w:tcPr>
          <w:p w:rsidR="005570E7" w:rsidRDefault="005570E7" w:rsidP="002E1A4C"/>
        </w:tc>
        <w:tc>
          <w:tcPr>
            <w:tcW w:w="1616" w:type="pct"/>
            <w:tcBorders>
              <w:top w:val="nil"/>
              <w:left w:val="nil"/>
              <w:bottom w:val="nil"/>
              <w:right w:val="nil"/>
            </w:tcBorders>
          </w:tcPr>
          <w:p w:rsidR="005570E7" w:rsidRDefault="005570E7" w:rsidP="002E1A4C"/>
        </w:tc>
        <w:tc>
          <w:tcPr>
            <w:tcW w:w="579" w:type="pct"/>
            <w:tcBorders>
              <w:top w:val="nil"/>
              <w:left w:val="nil"/>
              <w:bottom w:val="nil"/>
              <w:right w:val="nil"/>
            </w:tcBorders>
          </w:tcPr>
          <w:p w:rsidR="005570E7" w:rsidRDefault="005570E7" w:rsidP="002E1A4C">
            <w:pPr>
              <w:jc w:val="right"/>
            </w:pPr>
          </w:p>
        </w:tc>
        <w:tc>
          <w:tcPr>
            <w:tcW w:w="503" w:type="pct"/>
            <w:tcBorders>
              <w:top w:val="nil"/>
              <w:left w:val="nil"/>
              <w:bottom w:val="nil"/>
              <w:right w:val="nil"/>
            </w:tcBorders>
          </w:tcPr>
          <w:p w:rsidR="005570E7" w:rsidRDefault="005570E7" w:rsidP="002E1A4C">
            <w:pPr>
              <w:jc w:val="right"/>
            </w:pPr>
          </w:p>
        </w:tc>
        <w:tc>
          <w:tcPr>
            <w:tcW w:w="635" w:type="pct"/>
            <w:tcBorders>
              <w:top w:val="nil"/>
              <w:left w:val="nil"/>
              <w:bottom w:val="nil"/>
              <w:right w:val="nil"/>
            </w:tcBorders>
          </w:tcPr>
          <w:p w:rsidR="005570E7" w:rsidRDefault="005570E7" w:rsidP="002E1A4C">
            <w:pPr>
              <w:jc w:val="right"/>
            </w:pPr>
          </w:p>
        </w:tc>
        <w:tc>
          <w:tcPr>
            <w:tcW w:w="587" w:type="pct"/>
            <w:tcBorders>
              <w:top w:val="nil"/>
              <w:left w:val="nil"/>
              <w:bottom w:val="nil"/>
              <w:right w:val="nil"/>
            </w:tcBorders>
            <w:hideMark/>
          </w:tcPr>
          <w:p w:rsidR="005570E7" w:rsidRDefault="005570E7" w:rsidP="002E1A4C">
            <w:pPr>
              <w:jc w:val="right"/>
            </w:pPr>
            <w:r>
              <w:t>5.16%</w:t>
            </w:r>
          </w:p>
        </w:tc>
        <w:tc>
          <w:tcPr>
            <w:tcW w:w="819" w:type="pct"/>
            <w:tcBorders>
              <w:top w:val="nil"/>
              <w:left w:val="nil"/>
              <w:bottom w:val="nil"/>
              <w:right w:val="nil"/>
            </w:tcBorders>
          </w:tcPr>
          <w:p w:rsidR="005570E7" w:rsidRDefault="005570E7" w:rsidP="002E1A4C">
            <w:pPr>
              <w:jc w:val="right"/>
            </w:pPr>
          </w:p>
        </w:tc>
        <w:tc>
          <w:tcPr>
            <w:tcW w:w="94" w:type="pct"/>
            <w:tcBorders>
              <w:top w:val="nil"/>
              <w:left w:val="nil"/>
              <w:bottom w:val="nil"/>
              <w:right w:val="single" w:sz="4" w:space="0" w:color="auto"/>
            </w:tcBorders>
          </w:tcPr>
          <w:p w:rsidR="005570E7" w:rsidRDefault="005570E7" w:rsidP="002E1A4C"/>
        </w:tc>
      </w:tr>
      <w:tr w:rsidR="005570E7" w:rsidTr="002E1A4C">
        <w:tc>
          <w:tcPr>
            <w:tcW w:w="167" w:type="pct"/>
            <w:tcBorders>
              <w:top w:val="nil"/>
              <w:left w:val="single" w:sz="4" w:space="0" w:color="auto"/>
              <w:bottom w:val="nil"/>
              <w:right w:val="nil"/>
            </w:tcBorders>
          </w:tcPr>
          <w:p w:rsidR="005570E7" w:rsidRDefault="005570E7" w:rsidP="002E1A4C"/>
        </w:tc>
        <w:tc>
          <w:tcPr>
            <w:tcW w:w="1616" w:type="pct"/>
            <w:tcBorders>
              <w:top w:val="nil"/>
              <w:left w:val="nil"/>
              <w:bottom w:val="nil"/>
              <w:right w:val="nil"/>
            </w:tcBorders>
            <w:hideMark/>
          </w:tcPr>
          <w:p w:rsidR="005570E7" w:rsidRDefault="005570E7" w:rsidP="002E1A4C">
            <w:pPr>
              <w:rPr>
                <w:b/>
              </w:rPr>
            </w:pPr>
            <w:r>
              <w:rPr>
                <w:b/>
              </w:rPr>
              <w:t>OPERATING EXPENSES:</w:t>
            </w:r>
          </w:p>
        </w:tc>
        <w:tc>
          <w:tcPr>
            <w:tcW w:w="579" w:type="pct"/>
            <w:tcBorders>
              <w:top w:val="nil"/>
              <w:left w:val="nil"/>
              <w:bottom w:val="nil"/>
              <w:right w:val="nil"/>
            </w:tcBorders>
          </w:tcPr>
          <w:p w:rsidR="005570E7" w:rsidRDefault="005570E7" w:rsidP="002E1A4C">
            <w:pPr>
              <w:jc w:val="right"/>
            </w:pPr>
          </w:p>
        </w:tc>
        <w:tc>
          <w:tcPr>
            <w:tcW w:w="503" w:type="pct"/>
            <w:tcBorders>
              <w:top w:val="nil"/>
              <w:left w:val="nil"/>
              <w:bottom w:val="nil"/>
              <w:right w:val="nil"/>
            </w:tcBorders>
          </w:tcPr>
          <w:p w:rsidR="005570E7" w:rsidRDefault="005570E7" w:rsidP="002E1A4C">
            <w:pPr>
              <w:jc w:val="right"/>
            </w:pPr>
          </w:p>
        </w:tc>
        <w:tc>
          <w:tcPr>
            <w:tcW w:w="635" w:type="pct"/>
            <w:tcBorders>
              <w:top w:val="nil"/>
              <w:left w:val="nil"/>
              <w:bottom w:val="nil"/>
              <w:right w:val="nil"/>
            </w:tcBorders>
          </w:tcPr>
          <w:p w:rsidR="005570E7" w:rsidRDefault="005570E7" w:rsidP="002E1A4C">
            <w:pPr>
              <w:jc w:val="right"/>
            </w:pPr>
          </w:p>
        </w:tc>
        <w:tc>
          <w:tcPr>
            <w:tcW w:w="587" w:type="pct"/>
            <w:tcBorders>
              <w:top w:val="nil"/>
              <w:left w:val="nil"/>
              <w:bottom w:val="nil"/>
              <w:right w:val="nil"/>
            </w:tcBorders>
          </w:tcPr>
          <w:p w:rsidR="005570E7" w:rsidRDefault="005570E7" w:rsidP="002E1A4C">
            <w:pPr>
              <w:jc w:val="right"/>
            </w:pPr>
          </w:p>
        </w:tc>
        <w:tc>
          <w:tcPr>
            <w:tcW w:w="819" w:type="pct"/>
            <w:tcBorders>
              <w:top w:val="nil"/>
              <w:left w:val="nil"/>
              <w:bottom w:val="nil"/>
              <w:right w:val="nil"/>
            </w:tcBorders>
          </w:tcPr>
          <w:p w:rsidR="005570E7" w:rsidRDefault="005570E7" w:rsidP="002E1A4C">
            <w:pPr>
              <w:jc w:val="right"/>
            </w:pPr>
          </w:p>
        </w:tc>
        <w:tc>
          <w:tcPr>
            <w:tcW w:w="94" w:type="pct"/>
            <w:tcBorders>
              <w:top w:val="nil"/>
              <w:left w:val="nil"/>
              <w:bottom w:val="nil"/>
              <w:right w:val="single" w:sz="4" w:space="0" w:color="auto"/>
            </w:tcBorders>
          </w:tcPr>
          <w:p w:rsidR="005570E7" w:rsidRDefault="005570E7" w:rsidP="002E1A4C"/>
        </w:tc>
      </w:tr>
      <w:tr w:rsidR="005570E7" w:rsidTr="002E1A4C">
        <w:tc>
          <w:tcPr>
            <w:tcW w:w="167" w:type="pct"/>
            <w:tcBorders>
              <w:top w:val="nil"/>
              <w:left w:val="single" w:sz="4" w:space="0" w:color="auto"/>
              <w:bottom w:val="nil"/>
              <w:right w:val="nil"/>
            </w:tcBorders>
            <w:hideMark/>
          </w:tcPr>
          <w:p w:rsidR="005570E7" w:rsidRDefault="005570E7" w:rsidP="002E1A4C">
            <w:r>
              <w:t>2.</w:t>
            </w:r>
          </w:p>
        </w:tc>
        <w:tc>
          <w:tcPr>
            <w:tcW w:w="1616" w:type="pct"/>
            <w:tcBorders>
              <w:top w:val="nil"/>
              <w:left w:val="nil"/>
              <w:bottom w:val="nil"/>
              <w:right w:val="nil"/>
            </w:tcBorders>
            <w:hideMark/>
          </w:tcPr>
          <w:p w:rsidR="005570E7" w:rsidRDefault="005570E7" w:rsidP="002E1A4C">
            <w:r>
              <w:t xml:space="preserve">   OPERATION &amp; MAINTENANCE</w:t>
            </w:r>
          </w:p>
        </w:tc>
        <w:tc>
          <w:tcPr>
            <w:tcW w:w="579" w:type="pct"/>
            <w:tcBorders>
              <w:top w:val="nil"/>
              <w:left w:val="nil"/>
              <w:bottom w:val="nil"/>
              <w:right w:val="nil"/>
            </w:tcBorders>
            <w:hideMark/>
          </w:tcPr>
          <w:p w:rsidR="005570E7" w:rsidRDefault="005570E7" w:rsidP="002E1A4C">
            <w:pPr>
              <w:jc w:val="right"/>
            </w:pPr>
            <w:r>
              <w:t>$38,407</w:t>
            </w:r>
          </w:p>
        </w:tc>
        <w:tc>
          <w:tcPr>
            <w:tcW w:w="503" w:type="pct"/>
            <w:tcBorders>
              <w:top w:val="nil"/>
              <w:left w:val="nil"/>
              <w:bottom w:val="nil"/>
              <w:right w:val="nil"/>
            </w:tcBorders>
            <w:hideMark/>
          </w:tcPr>
          <w:p w:rsidR="005570E7" w:rsidRDefault="005570E7" w:rsidP="002E1A4C">
            <w:pPr>
              <w:jc w:val="right"/>
            </w:pPr>
            <w:r>
              <w:t>$1,963</w:t>
            </w:r>
          </w:p>
        </w:tc>
        <w:tc>
          <w:tcPr>
            <w:tcW w:w="635" w:type="pct"/>
            <w:tcBorders>
              <w:top w:val="nil"/>
              <w:left w:val="nil"/>
              <w:bottom w:val="nil"/>
              <w:right w:val="nil"/>
            </w:tcBorders>
            <w:hideMark/>
          </w:tcPr>
          <w:p w:rsidR="005570E7" w:rsidRDefault="005570E7" w:rsidP="002E1A4C">
            <w:pPr>
              <w:jc w:val="right"/>
            </w:pPr>
            <w:r>
              <w:t>$40,370</w:t>
            </w:r>
          </w:p>
        </w:tc>
        <w:tc>
          <w:tcPr>
            <w:tcW w:w="587" w:type="pct"/>
            <w:tcBorders>
              <w:top w:val="nil"/>
              <w:left w:val="nil"/>
              <w:bottom w:val="nil"/>
              <w:right w:val="nil"/>
            </w:tcBorders>
          </w:tcPr>
          <w:p w:rsidR="005570E7" w:rsidRDefault="005570E7" w:rsidP="002E1A4C">
            <w:pPr>
              <w:jc w:val="right"/>
            </w:pPr>
          </w:p>
        </w:tc>
        <w:tc>
          <w:tcPr>
            <w:tcW w:w="819" w:type="pct"/>
            <w:tcBorders>
              <w:top w:val="nil"/>
              <w:left w:val="nil"/>
              <w:bottom w:val="nil"/>
              <w:right w:val="nil"/>
            </w:tcBorders>
            <w:hideMark/>
          </w:tcPr>
          <w:p w:rsidR="005570E7" w:rsidRDefault="005570E7" w:rsidP="002E1A4C">
            <w:pPr>
              <w:jc w:val="right"/>
            </w:pPr>
            <w:r>
              <w:t>$40,370</w:t>
            </w:r>
          </w:p>
        </w:tc>
        <w:tc>
          <w:tcPr>
            <w:tcW w:w="94" w:type="pct"/>
            <w:tcBorders>
              <w:top w:val="nil"/>
              <w:left w:val="nil"/>
              <w:bottom w:val="nil"/>
              <w:right w:val="single" w:sz="4" w:space="0" w:color="auto"/>
            </w:tcBorders>
          </w:tcPr>
          <w:p w:rsidR="005570E7" w:rsidRDefault="005570E7" w:rsidP="002E1A4C"/>
        </w:tc>
      </w:tr>
      <w:tr w:rsidR="005570E7" w:rsidTr="002E1A4C">
        <w:tc>
          <w:tcPr>
            <w:tcW w:w="167" w:type="pct"/>
            <w:tcBorders>
              <w:top w:val="nil"/>
              <w:left w:val="single" w:sz="4" w:space="0" w:color="auto"/>
              <w:bottom w:val="nil"/>
              <w:right w:val="nil"/>
            </w:tcBorders>
            <w:hideMark/>
          </w:tcPr>
          <w:p w:rsidR="005570E7" w:rsidRDefault="005570E7" w:rsidP="002E1A4C">
            <w:r>
              <w:t>3.</w:t>
            </w:r>
          </w:p>
          <w:p w:rsidR="005570E7" w:rsidRDefault="005570E7" w:rsidP="002E1A4C">
            <w:r>
              <w:t>4.</w:t>
            </w:r>
          </w:p>
        </w:tc>
        <w:tc>
          <w:tcPr>
            <w:tcW w:w="1616" w:type="pct"/>
            <w:tcBorders>
              <w:top w:val="nil"/>
              <w:left w:val="nil"/>
              <w:bottom w:val="nil"/>
              <w:right w:val="nil"/>
            </w:tcBorders>
            <w:hideMark/>
          </w:tcPr>
          <w:p w:rsidR="005570E7" w:rsidRDefault="005570E7" w:rsidP="002E1A4C">
            <w:r>
              <w:t xml:space="preserve">   DEPRECIATION (NET)</w:t>
            </w:r>
          </w:p>
          <w:p w:rsidR="005570E7" w:rsidRDefault="005570E7" w:rsidP="002E1A4C">
            <w:r>
              <w:t xml:space="preserve">   AMORTIZATION (NET)</w:t>
            </w:r>
          </w:p>
        </w:tc>
        <w:tc>
          <w:tcPr>
            <w:tcW w:w="579" w:type="pct"/>
            <w:tcBorders>
              <w:top w:val="nil"/>
              <w:left w:val="nil"/>
              <w:bottom w:val="nil"/>
              <w:right w:val="nil"/>
            </w:tcBorders>
            <w:hideMark/>
          </w:tcPr>
          <w:p w:rsidR="005570E7" w:rsidRDefault="005570E7" w:rsidP="002E1A4C">
            <w:pPr>
              <w:jc w:val="right"/>
            </w:pPr>
            <w:r>
              <w:t>11,421</w:t>
            </w:r>
          </w:p>
          <w:p w:rsidR="005570E7" w:rsidRDefault="005570E7" w:rsidP="002E1A4C">
            <w:pPr>
              <w:jc w:val="right"/>
            </w:pPr>
            <w:r>
              <w:t>0</w:t>
            </w:r>
          </w:p>
        </w:tc>
        <w:tc>
          <w:tcPr>
            <w:tcW w:w="503" w:type="pct"/>
            <w:tcBorders>
              <w:top w:val="nil"/>
              <w:left w:val="nil"/>
              <w:bottom w:val="nil"/>
              <w:right w:val="nil"/>
            </w:tcBorders>
            <w:hideMark/>
          </w:tcPr>
          <w:p w:rsidR="005570E7" w:rsidRDefault="005570E7" w:rsidP="002E1A4C">
            <w:pPr>
              <w:jc w:val="right"/>
            </w:pPr>
            <w:r>
              <w:t>395</w:t>
            </w:r>
          </w:p>
          <w:p w:rsidR="005570E7" w:rsidRDefault="005570E7" w:rsidP="002E1A4C">
            <w:pPr>
              <w:jc w:val="right"/>
            </w:pPr>
            <w:r>
              <w:t>(1,192)</w:t>
            </w:r>
          </w:p>
        </w:tc>
        <w:tc>
          <w:tcPr>
            <w:tcW w:w="635" w:type="pct"/>
            <w:tcBorders>
              <w:top w:val="nil"/>
              <w:left w:val="nil"/>
              <w:bottom w:val="nil"/>
              <w:right w:val="nil"/>
            </w:tcBorders>
            <w:hideMark/>
          </w:tcPr>
          <w:p w:rsidR="005570E7" w:rsidRDefault="005570E7" w:rsidP="002E1A4C">
            <w:pPr>
              <w:jc w:val="right"/>
            </w:pPr>
            <w:r>
              <w:t>11,816</w:t>
            </w:r>
          </w:p>
          <w:p w:rsidR="005570E7" w:rsidRDefault="005570E7" w:rsidP="002E1A4C">
            <w:pPr>
              <w:jc w:val="right"/>
            </w:pPr>
            <w:r>
              <w:t>(1,192)</w:t>
            </w:r>
          </w:p>
        </w:tc>
        <w:tc>
          <w:tcPr>
            <w:tcW w:w="587" w:type="pct"/>
            <w:tcBorders>
              <w:top w:val="nil"/>
              <w:left w:val="nil"/>
              <w:bottom w:val="nil"/>
              <w:right w:val="nil"/>
            </w:tcBorders>
          </w:tcPr>
          <w:p w:rsidR="005570E7" w:rsidRDefault="005570E7" w:rsidP="002E1A4C">
            <w:pPr>
              <w:jc w:val="right"/>
            </w:pPr>
          </w:p>
        </w:tc>
        <w:tc>
          <w:tcPr>
            <w:tcW w:w="819" w:type="pct"/>
            <w:tcBorders>
              <w:top w:val="nil"/>
              <w:left w:val="nil"/>
              <w:bottom w:val="nil"/>
              <w:right w:val="nil"/>
            </w:tcBorders>
            <w:hideMark/>
          </w:tcPr>
          <w:p w:rsidR="005570E7" w:rsidRDefault="005570E7" w:rsidP="002E1A4C">
            <w:pPr>
              <w:jc w:val="right"/>
            </w:pPr>
            <w:r>
              <w:t>11,816</w:t>
            </w:r>
          </w:p>
          <w:p w:rsidR="005570E7" w:rsidRDefault="005570E7" w:rsidP="002E1A4C">
            <w:pPr>
              <w:jc w:val="right"/>
            </w:pPr>
            <w:r>
              <w:t>(1,192)</w:t>
            </w:r>
          </w:p>
        </w:tc>
        <w:tc>
          <w:tcPr>
            <w:tcW w:w="94" w:type="pct"/>
            <w:tcBorders>
              <w:top w:val="nil"/>
              <w:left w:val="nil"/>
              <w:bottom w:val="nil"/>
              <w:right w:val="single" w:sz="4" w:space="0" w:color="auto"/>
            </w:tcBorders>
          </w:tcPr>
          <w:p w:rsidR="005570E7" w:rsidRDefault="005570E7" w:rsidP="002E1A4C"/>
        </w:tc>
      </w:tr>
      <w:tr w:rsidR="005570E7" w:rsidTr="002E1A4C">
        <w:tc>
          <w:tcPr>
            <w:tcW w:w="167" w:type="pct"/>
            <w:tcBorders>
              <w:top w:val="nil"/>
              <w:left w:val="single" w:sz="4" w:space="0" w:color="auto"/>
              <w:bottom w:val="nil"/>
              <w:right w:val="nil"/>
            </w:tcBorders>
            <w:hideMark/>
          </w:tcPr>
          <w:p w:rsidR="005570E7" w:rsidRDefault="005570E7" w:rsidP="002E1A4C">
            <w:r>
              <w:t>5.</w:t>
            </w:r>
          </w:p>
        </w:tc>
        <w:tc>
          <w:tcPr>
            <w:tcW w:w="1616" w:type="pct"/>
            <w:tcBorders>
              <w:top w:val="nil"/>
              <w:left w:val="nil"/>
              <w:bottom w:val="nil"/>
              <w:right w:val="nil"/>
            </w:tcBorders>
            <w:hideMark/>
          </w:tcPr>
          <w:p w:rsidR="005570E7" w:rsidRDefault="005570E7" w:rsidP="002E1A4C">
            <w:r>
              <w:t xml:space="preserve">   TAXES OTHER THAN INCOME</w:t>
            </w:r>
          </w:p>
        </w:tc>
        <w:tc>
          <w:tcPr>
            <w:tcW w:w="579" w:type="pct"/>
            <w:tcBorders>
              <w:top w:val="nil"/>
              <w:left w:val="nil"/>
              <w:bottom w:val="nil"/>
              <w:right w:val="nil"/>
            </w:tcBorders>
            <w:hideMark/>
          </w:tcPr>
          <w:p w:rsidR="005570E7" w:rsidRPr="001B7991" w:rsidRDefault="005570E7" w:rsidP="002E1A4C">
            <w:pPr>
              <w:jc w:val="right"/>
              <w:rPr>
                <w:u w:val="thick"/>
              </w:rPr>
            </w:pPr>
            <w:r w:rsidRPr="001B7991">
              <w:rPr>
                <w:u w:val="thick"/>
              </w:rPr>
              <w:t>4,159</w:t>
            </w:r>
          </w:p>
        </w:tc>
        <w:tc>
          <w:tcPr>
            <w:tcW w:w="503" w:type="pct"/>
            <w:tcBorders>
              <w:top w:val="nil"/>
              <w:left w:val="nil"/>
              <w:bottom w:val="nil"/>
              <w:right w:val="nil"/>
            </w:tcBorders>
            <w:hideMark/>
          </w:tcPr>
          <w:p w:rsidR="005570E7" w:rsidRPr="001B7991" w:rsidRDefault="005570E7" w:rsidP="002E1A4C">
            <w:pPr>
              <w:jc w:val="right"/>
              <w:rPr>
                <w:u w:val="thick"/>
              </w:rPr>
            </w:pPr>
            <w:r w:rsidRPr="001B7991">
              <w:rPr>
                <w:u w:val="thick"/>
              </w:rPr>
              <w:t>298</w:t>
            </w:r>
          </w:p>
        </w:tc>
        <w:tc>
          <w:tcPr>
            <w:tcW w:w="635" w:type="pct"/>
            <w:tcBorders>
              <w:top w:val="nil"/>
              <w:left w:val="nil"/>
              <w:bottom w:val="nil"/>
              <w:right w:val="nil"/>
            </w:tcBorders>
            <w:hideMark/>
          </w:tcPr>
          <w:p w:rsidR="005570E7" w:rsidRPr="001B7991" w:rsidRDefault="005570E7" w:rsidP="002E1A4C">
            <w:pPr>
              <w:jc w:val="right"/>
              <w:rPr>
                <w:u w:val="thick"/>
              </w:rPr>
            </w:pPr>
            <w:r w:rsidRPr="001B7991">
              <w:rPr>
                <w:u w:val="thick"/>
              </w:rPr>
              <w:t>4,456</w:t>
            </w:r>
          </w:p>
        </w:tc>
        <w:tc>
          <w:tcPr>
            <w:tcW w:w="587" w:type="pct"/>
            <w:tcBorders>
              <w:top w:val="nil"/>
              <w:left w:val="nil"/>
              <w:bottom w:val="nil"/>
              <w:right w:val="nil"/>
            </w:tcBorders>
            <w:hideMark/>
          </w:tcPr>
          <w:p w:rsidR="005570E7" w:rsidRPr="001B7991" w:rsidRDefault="005570E7" w:rsidP="002E1A4C">
            <w:pPr>
              <w:jc w:val="right"/>
              <w:rPr>
                <w:u w:val="thick"/>
              </w:rPr>
            </w:pPr>
            <w:r w:rsidRPr="001B7991">
              <w:rPr>
                <w:u w:val="thick"/>
              </w:rPr>
              <w:t>149</w:t>
            </w:r>
          </w:p>
        </w:tc>
        <w:tc>
          <w:tcPr>
            <w:tcW w:w="819" w:type="pct"/>
            <w:tcBorders>
              <w:top w:val="nil"/>
              <w:left w:val="nil"/>
              <w:bottom w:val="nil"/>
              <w:right w:val="nil"/>
            </w:tcBorders>
            <w:hideMark/>
          </w:tcPr>
          <w:p w:rsidR="005570E7" w:rsidRPr="001B7991" w:rsidRDefault="005570E7" w:rsidP="002E1A4C">
            <w:pPr>
              <w:jc w:val="right"/>
              <w:rPr>
                <w:u w:val="thick"/>
              </w:rPr>
            </w:pPr>
            <w:r w:rsidRPr="001B7991">
              <w:rPr>
                <w:u w:val="thick"/>
              </w:rPr>
              <w:t>4,605</w:t>
            </w:r>
          </w:p>
        </w:tc>
        <w:tc>
          <w:tcPr>
            <w:tcW w:w="94" w:type="pct"/>
            <w:tcBorders>
              <w:top w:val="nil"/>
              <w:left w:val="nil"/>
              <w:bottom w:val="nil"/>
              <w:right w:val="single" w:sz="4" w:space="0" w:color="auto"/>
            </w:tcBorders>
          </w:tcPr>
          <w:p w:rsidR="005570E7" w:rsidRDefault="005570E7" w:rsidP="002E1A4C"/>
        </w:tc>
      </w:tr>
      <w:tr w:rsidR="005570E7" w:rsidTr="002E1A4C">
        <w:tc>
          <w:tcPr>
            <w:tcW w:w="167" w:type="pct"/>
            <w:tcBorders>
              <w:top w:val="nil"/>
              <w:left w:val="single" w:sz="4" w:space="0" w:color="auto"/>
              <w:bottom w:val="nil"/>
              <w:right w:val="nil"/>
            </w:tcBorders>
          </w:tcPr>
          <w:p w:rsidR="005570E7" w:rsidRDefault="005570E7" w:rsidP="002E1A4C"/>
        </w:tc>
        <w:tc>
          <w:tcPr>
            <w:tcW w:w="1616" w:type="pct"/>
            <w:tcBorders>
              <w:top w:val="nil"/>
              <w:left w:val="nil"/>
              <w:bottom w:val="nil"/>
              <w:right w:val="nil"/>
            </w:tcBorders>
            <w:hideMark/>
          </w:tcPr>
          <w:p w:rsidR="005570E7" w:rsidRDefault="005570E7" w:rsidP="002E1A4C">
            <w:pPr>
              <w:rPr>
                <w:b/>
              </w:rPr>
            </w:pPr>
            <w:r>
              <w:rPr>
                <w:b/>
              </w:rPr>
              <w:t>TOTAL OPERATING EXPENSES</w:t>
            </w:r>
          </w:p>
        </w:tc>
        <w:tc>
          <w:tcPr>
            <w:tcW w:w="579" w:type="pct"/>
            <w:tcBorders>
              <w:top w:val="nil"/>
              <w:left w:val="nil"/>
              <w:bottom w:val="nil"/>
              <w:right w:val="nil"/>
            </w:tcBorders>
            <w:hideMark/>
          </w:tcPr>
          <w:p w:rsidR="005570E7" w:rsidRDefault="005570E7" w:rsidP="002E1A4C">
            <w:pPr>
              <w:jc w:val="right"/>
              <w:rPr>
                <w:u w:val="double"/>
              </w:rPr>
            </w:pPr>
            <w:r>
              <w:rPr>
                <w:u w:val="double"/>
              </w:rPr>
              <w:t>$53,987</w:t>
            </w:r>
          </w:p>
        </w:tc>
        <w:tc>
          <w:tcPr>
            <w:tcW w:w="503" w:type="pct"/>
            <w:tcBorders>
              <w:top w:val="nil"/>
              <w:left w:val="nil"/>
              <w:bottom w:val="nil"/>
              <w:right w:val="nil"/>
            </w:tcBorders>
            <w:hideMark/>
          </w:tcPr>
          <w:p w:rsidR="005570E7" w:rsidRDefault="005570E7" w:rsidP="002E1A4C">
            <w:pPr>
              <w:jc w:val="right"/>
              <w:rPr>
                <w:u w:val="double"/>
              </w:rPr>
            </w:pPr>
            <w:r>
              <w:rPr>
                <w:u w:val="double"/>
              </w:rPr>
              <w:t>$1,464</w:t>
            </w:r>
          </w:p>
        </w:tc>
        <w:tc>
          <w:tcPr>
            <w:tcW w:w="635" w:type="pct"/>
            <w:tcBorders>
              <w:top w:val="nil"/>
              <w:left w:val="nil"/>
              <w:bottom w:val="nil"/>
              <w:right w:val="nil"/>
            </w:tcBorders>
            <w:hideMark/>
          </w:tcPr>
          <w:p w:rsidR="005570E7" w:rsidRDefault="005570E7" w:rsidP="002E1A4C">
            <w:pPr>
              <w:jc w:val="right"/>
              <w:rPr>
                <w:u w:val="double"/>
              </w:rPr>
            </w:pPr>
            <w:r>
              <w:rPr>
                <w:u w:val="double"/>
              </w:rPr>
              <w:t>$55,450</w:t>
            </w:r>
          </w:p>
        </w:tc>
        <w:tc>
          <w:tcPr>
            <w:tcW w:w="587" w:type="pct"/>
            <w:tcBorders>
              <w:top w:val="nil"/>
              <w:left w:val="nil"/>
              <w:bottom w:val="nil"/>
              <w:right w:val="nil"/>
            </w:tcBorders>
            <w:hideMark/>
          </w:tcPr>
          <w:p w:rsidR="005570E7" w:rsidRDefault="005570E7" w:rsidP="002E1A4C">
            <w:pPr>
              <w:jc w:val="right"/>
              <w:rPr>
                <w:u w:val="double"/>
              </w:rPr>
            </w:pPr>
            <w:r>
              <w:rPr>
                <w:u w:val="double"/>
              </w:rPr>
              <w:t>$149</w:t>
            </w:r>
          </w:p>
        </w:tc>
        <w:tc>
          <w:tcPr>
            <w:tcW w:w="819" w:type="pct"/>
            <w:tcBorders>
              <w:top w:val="nil"/>
              <w:left w:val="nil"/>
              <w:bottom w:val="nil"/>
              <w:right w:val="nil"/>
            </w:tcBorders>
            <w:hideMark/>
          </w:tcPr>
          <w:p w:rsidR="005570E7" w:rsidRDefault="005570E7" w:rsidP="002E1A4C">
            <w:pPr>
              <w:jc w:val="right"/>
              <w:rPr>
                <w:u w:val="double"/>
              </w:rPr>
            </w:pPr>
            <w:r>
              <w:rPr>
                <w:u w:val="double"/>
              </w:rPr>
              <w:t>$55,599</w:t>
            </w:r>
          </w:p>
        </w:tc>
        <w:tc>
          <w:tcPr>
            <w:tcW w:w="94" w:type="pct"/>
            <w:tcBorders>
              <w:top w:val="nil"/>
              <w:left w:val="nil"/>
              <w:bottom w:val="nil"/>
              <w:right w:val="single" w:sz="4" w:space="0" w:color="auto"/>
            </w:tcBorders>
          </w:tcPr>
          <w:p w:rsidR="005570E7" w:rsidRDefault="005570E7" w:rsidP="002E1A4C"/>
        </w:tc>
      </w:tr>
      <w:tr w:rsidR="005570E7" w:rsidTr="002E1A4C">
        <w:tc>
          <w:tcPr>
            <w:tcW w:w="167" w:type="pct"/>
            <w:tcBorders>
              <w:top w:val="nil"/>
              <w:left w:val="single" w:sz="4" w:space="0" w:color="auto"/>
              <w:bottom w:val="nil"/>
              <w:right w:val="nil"/>
            </w:tcBorders>
          </w:tcPr>
          <w:p w:rsidR="005570E7" w:rsidRDefault="005570E7" w:rsidP="002E1A4C"/>
        </w:tc>
        <w:tc>
          <w:tcPr>
            <w:tcW w:w="1616" w:type="pct"/>
            <w:tcBorders>
              <w:top w:val="nil"/>
              <w:left w:val="nil"/>
              <w:bottom w:val="nil"/>
              <w:right w:val="nil"/>
            </w:tcBorders>
          </w:tcPr>
          <w:p w:rsidR="005570E7" w:rsidRDefault="005570E7" w:rsidP="002E1A4C">
            <w:pPr>
              <w:rPr>
                <w:b/>
              </w:rPr>
            </w:pPr>
          </w:p>
        </w:tc>
        <w:tc>
          <w:tcPr>
            <w:tcW w:w="579" w:type="pct"/>
            <w:tcBorders>
              <w:top w:val="nil"/>
              <w:left w:val="nil"/>
              <w:bottom w:val="nil"/>
              <w:right w:val="nil"/>
            </w:tcBorders>
          </w:tcPr>
          <w:p w:rsidR="005570E7" w:rsidRDefault="005570E7" w:rsidP="002E1A4C">
            <w:pPr>
              <w:jc w:val="right"/>
            </w:pPr>
          </w:p>
        </w:tc>
        <w:tc>
          <w:tcPr>
            <w:tcW w:w="503" w:type="pct"/>
            <w:tcBorders>
              <w:top w:val="nil"/>
              <w:left w:val="nil"/>
              <w:bottom w:val="nil"/>
              <w:right w:val="nil"/>
            </w:tcBorders>
          </w:tcPr>
          <w:p w:rsidR="005570E7" w:rsidRDefault="005570E7" w:rsidP="002E1A4C">
            <w:pPr>
              <w:jc w:val="right"/>
            </w:pPr>
          </w:p>
        </w:tc>
        <w:tc>
          <w:tcPr>
            <w:tcW w:w="635" w:type="pct"/>
            <w:tcBorders>
              <w:top w:val="nil"/>
              <w:left w:val="nil"/>
              <w:bottom w:val="nil"/>
              <w:right w:val="nil"/>
            </w:tcBorders>
          </w:tcPr>
          <w:p w:rsidR="005570E7" w:rsidRDefault="005570E7" w:rsidP="002E1A4C">
            <w:pPr>
              <w:jc w:val="right"/>
            </w:pPr>
          </w:p>
        </w:tc>
        <w:tc>
          <w:tcPr>
            <w:tcW w:w="587" w:type="pct"/>
            <w:tcBorders>
              <w:top w:val="nil"/>
              <w:left w:val="nil"/>
              <w:bottom w:val="nil"/>
              <w:right w:val="nil"/>
            </w:tcBorders>
          </w:tcPr>
          <w:p w:rsidR="005570E7" w:rsidRDefault="005570E7" w:rsidP="002E1A4C">
            <w:pPr>
              <w:jc w:val="right"/>
            </w:pPr>
          </w:p>
        </w:tc>
        <w:tc>
          <w:tcPr>
            <w:tcW w:w="819" w:type="pct"/>
            <w:tcBorders>
              <w:top w:val="nil"/>
              <w:left w:val="nil"/>
              <w:bottom w:val="nil"/>
              <w:right w:val="nil"/>
            </w:tcBorders>
          </w:tcPr>
          <w:p w:rsidR="005570E7" w:rsidRDefault="005570E7" w:rsidP="002E1A4C">
            <w:pPr>
              <w:jc w:val="right"/>
            </w:pPr>
          </w:p>
        </w:tc>
        <w:tc>
          <w:tcPr>
            <w:tcW w:w="94" w:type="pct"/>
            <w:tcBorders>
              <w:top w:val="nil"/>
              <w:left w:val="nil"/>
              <w:bottom w:val="nil"/>
              <w:right w:val="single" w:sz="4" w:space="0" w:color="auto"/>
            </w:tcBorders>
          </w:tcPr>
          <w:p w:rsidR="005570E7" w:rsidRDefault="005570E7" w:rsidP="002E1A4C"/>
        </w:tc>
      </w:tr>
      <w:tr w:rsidR="005570E7" w:rsidTr="002E1A4C">
        <w:tc>
          <w:tcPr>
            <w:tcW w:w="167" w:type="pct"/>
            <w:tcBorders>
              <w:top w:val="nil"/>
              <w:left w:val="single" w:sz="4" w:space="0" w:color="auto"/>
              <w:bottom w:val="nil"/>
              <w:right w:val="nil"/>
            </w:tcBorders>
            <w:hideMark/>
          </w:tcPr>
          <w:p w:rsidR="005570E7" w:rsidRDefault="005570E7" w:rsidP="002E1A4C">
            <w:r>
              <w:t>6.</w:t>
            </w:r>
          </w:p>
        </w:tc>
        <w:tc>
          <w:tcPr>
            <w:tcW w:w="1616" w:type="pct"/>
            <w:tcBorders>
              <w:top w:val="nil"/>
              <w:left w:val="nil"/>
              <w:bottom w:val="nil"/>
              <w:right w:val="nil"/>
            </w:tcBorders>
            <w:hideMark/>
          </w:tcPr>
          <w:p w:rsidR="005570E7" w:rsidRDefault="005570E7" w:rsidP="002E1A4C">
            <w:pPr>
              <w:rPr>
                <w:b/>
              </w:rPr>
            </w:pPr>
            <w:r>
              <w:rPr>
                <w:b/>
              </w:rPr>
              <w:t>OPERATING INCOME/(LOSS)</w:t>
            </w:r>
          </w:p>
        </w:tc>
        <w:tc>
          <w:tcPr>
            <w:tcW w:w="579" w:type="pct"/>
            <w:tcBorders>
              <w:top w:val="nil"/>
              <w:left w:val="nil"/>
              <w:bottom w:val="nil"/>
              <w:right w:val="nil"/>
            </w:tcBorders>
            <w:hideMark/>
          </w:tcPr>
          <w:p w:rsidR="005570E7" w:rsidRDefault="005570E7" w:rsidP="002E1A4C">
            <w:pPr>
              <w:jc w:val="right"/>
            </w:pPr>
            <w:r>
              <w:t>$7,003</w:t>
            </w:r>
          </w:p>
        </w:tc>
        <w:tc>
          <w:tcPr>
            <w:tcW w:w="503" w:type="pct"/>
            <w:tcBorders>
              <w:top w:val="nil"/>
              <w:left w:val="nil"/>
              <w:bottom w:val="nil"/>
              <w:right w:val="nil"/>
            </w:tcBorders>
          </w:tcPr>
          <w:p w:rsidR="005570E7" w:rsidRDefault="005570E7" w:rsidP="002E1A4C">
            <w:pPr>
              <w:jc w:val="right"/>
            </w:pPr>
          </w:p>
        </w:tc>
        <w:tc>
          <w:tcPr>
            <w:tcW w:w="635" w:type="pct"/>
            <w:tcBorders>
              <w:top w:val="nil"/>
              <w:left w:val="nil"/>
              <w:bottom w:val="nil"/>
              <w:right w:val="nil"/>
            </w:tcBorders>
            <w:hideMark/>
          </w:tcPr>
          <w:p w:rsidR="005570E7" w:rsidRDefault="005570E7" w:rsidP="002E1A4C">
            <w:pPr>
              <w:jc w:val="right"/>
            </w:pPr>
            <w:r>
              <w:t>$8,512</w:t>
            </w:r>
          </w:p>
        </w:tc>
        <w:tc>
          <w:tcPr>
            <w:tcW w:w="587" w:type="pct"/>
            <w:tcBorders>
              <w:top w:val="nil"/>
              <w:left w:val="nil"/>
              <w:bottom w:val="nil"/>
              <w:right w:val="nil"/>
            </w:tcBorders>
          </w:tcPr>
          <w:p w:rsidR="005570E7" w:rsidRDefault="005570E7" w:rsidP="002E1A4C">
            <w:pPr>
              <w:jc w:val="right"/>
            </w:pPr>
          </w:p>
        </w:tc>
        <w:tc>
          <w:tcPr>
            <w:tcW w:w="819" w:type="pct"/>
            <w:tcBorders>
              <w:top w:val="nil"/>
              <w:left w:val="nil"/>
              <w:bottom w:val="nil"/>
              <w:right w:val="nil"/>
            </w:tcBorders>
            <w:hideMark/>
          </w:tcPr>
          <w:p w:rsidR="005570E7" w:rsidRDefault="005570E7" w:rsidP="002E1A4C">
            <w:pPr>
              <w:jc w:val="right"/>
            </w:pPr>
            <w:r>
              <w:t>$11,666</w:t>
            </w:r>
          </w:p>
        </w:tc>
        <w:tc>
          <w:tcPr>
            <w:tcW w:w="94" w:type="pct"/>
            <w:tcBorders>
              <w:top w:val="nil"/>
              <w:left w:val="nil"/>
              <w:bottom w:val="nil"/>
              <w:right w:val="single" w:sz="4" w:space="0" w:color="auto"/>
            </w:tcBorders>
          </w:tcPr>
          <w:p w:rsidR="005570E7" w:rsidRDefault="005570E7" w:rsidP="002E1A4C"/>
        </w:tc>
      </w:tr>
      <w:tr w:rsidR="005570E7" w:rsidTr="002E1A4C">
        <w:tc>
          <w:tcPr>
            <w:tcW w:w="167" w:type="pct"/>
            <w:tcBorders>
              <w:top w:val="nil"/>
              <w:left w:val="single" w:sz="4" w:space="0" w:color="auto"/>
              <w:bottom w:val="nil"/>
              <w:right w:val="nil"/>
            </w:tcBorders>
          </w:tcPr>
          <w:p w:rsidR="005570E7" w:rsidRDefault="005570E7" w:rsidP="002E1A4C"/>
        </w:tc>
        <w:tc>
          <w:tcPr>
            <w:tcW w:w="1616" w:type="pct"/>
            <w:tcBorders>
              <w:top w:val="nil"/>
              <w:left w:val="nil"/>
              <w:bottom w:val="nil"/>
              <w:right w:val="nil"/>
            </w:tcBorders>
          </w:tcPr>
          <w:p w:rsidR="005570E7" w:rsidRDefault="005570E7" w:rsidP="002E1A4C">
            <w:pPr>
              <w:rPr>
                <w:b/>
              </w:rPr>
            </w:pPr>
          </w:p>
        </w:tc>
        <w:tc>
          <w:tcPr>
            <w:tcW w:w="579" w:type="pct"/>
            <w:tcBorders>
              <w:top w:val="nil"/>
              <w:left w:val="nil"/>
              <w:bottom w:val="nil"/>
              <w:right w:val="nil"/>
            </w:tcBorders>
          </w:tcPr>
          <w:p w:rsidR="005570E7" w:rsidRDefault="005570E7" w:rsidP="002E1A4C">
            <w:pPr>
              <w:jc w:val="right"/>
            </w:pPr>
          </w:p>
        </w:tc>
        <w:tc>
          <w:tcPr>
            <w:tcW w:w="503" w:type="pct"/>
            <w:tcBorders>
              <w:top w:val="nil"/>
              <w:left w:val="nil"/>
              <w:bottom w:val="nil"/>
              <w:right w:val="nil"/>
            </w:tcBorders>
          </w:tcPr>
          <w:p w:rsidR="005570E7" w:rsidRDefault="005570E7" w:rsidP="002E1A4C">
            <w:pPr>
              <w:jc w:val="right"/>
            </w:pPr>
          </w:p>
        </w:tc>
        <w:tc>
          <w:tcPr>
            <w:tcW w:w="635" w:type="pct"/>
            <w:tcBorders>
              <w:top w:val="nil"/>
              <w:left w:val="nil"/>
              <w:bottom w:val="nil"/>
              <w:right w:val="nil"/>
            </w:tcBorders>
          </w:tcPr>
          <w:p w:rsidR="005570E7" w:rsidRDefault="005570E7" w:rsidP="002E1A4C">
            <w:pPr>
              <w:jc w:val="right"/>
            </w:pPr>
          </w:p>
        </w:tc>
        <w:tc>
          <w:tcPr>
            <w:tcW w:w="587" w:type="pct"/>
            <w:tcBorders>
              <w:top w:val="nil"/>
              <w:left w:val="nil"/>
              <w:bottom w:val="nil"/>
              <w:right w:val="nil"/>
            </w:tcBorders>
          </w:tcPr>
          <w:p w:rsidR="005570E7" w:rsidRDefault="005570E7" w:rsidP="002E1A4C">
            <w:pPr>
              <w:jc w:val="right"/>
            </w:pPr>
          </w:p>
        </w:tc>
        <w:tc>
          <w:tcPr>
            <w:tcW w:w="819" w:type="pct"/>
            <w:tcBorders>
              <w:top w:val="nil"/>
              <w:left w:val="nil"/>
              <w:bottom w:val="nil"/>
              <w:right w:val="nil"/>
            </w:tcBorders>
          </w:tcPr>
          <w:p w:rsidR="005570E7" w:rsidRDefault="005570E7" w:rsidP="002E1A4C">
            <w:pPr>
              <w:jc w:val="right"/>
            </w:pPr>
          </w:p>
        </w:tc>
        <w:tc>
          <w:tcPr>
            <w:tcW w:w="94" w:type="pct"/>
            <w:tcBorders>
              <w:top w:val="nil"/>
              <w:left w:val="nil"/>
              <w:bottom w:val="nil"/>
              <w:right w:val="single" w:sz="4" w:space="0" w:color="auto"/>
            </w:tcBorders>
          </w:tcPr>
          <w:p w:rsidR="005570E7" w:rsidRDefault="005570E7" w:rsidP="002E1A4C"/>
        </w:tc>
      </w:tr>
      <w:tr w:rsidR="005570E7" w:rsidTr="002E1A4C">
        <w:tc>
          <w:tcPr>
            <w:tcW w:w="167" w:type="pct"/>
            <w:tcBorders>
              <w:top w:val="nil"/>
              <w:left w:val="single" w:sz="4" w:space="0" w:color="auto"/>
              <w:bottom w:val="nil"/>
              <w:right w:val="nil"/>
            </w:tcBorders>
            <w:hideMark/>
          </w:tcPr>
          <w:p w:rsidR="005570E7" w:rsidRDefault="005570E7" w:rsidP="002E1A4C">
            <w:r>
              <w:t>7.</w:t>
            </w:r>
          </w:p>
        </w:tc>
        <w:tc>
          <w:tcPr>
            <w:tcW w:w="1616" w:type="pct"/>
            <w:tcBorders>
              <w:top w:val="nil"/>
              <w:left w:val="nil"/>
              <w:bottom w:val="nil"/>
              <w:right w:val="nil"/>
            </w:tcBorders>
            <w:hideMark/>
          </w:tcPr>
          <w:p w:rsidR="005570E7" w:rsidRDefault="005570E7" w:rsidP="002E1A4C">
            <w:pPr>
              <w:rPr>
                <w:b/>
              </w:rPr>
            </w:pPr>
            <w:r>
              <w:rPr>
                <w:b/>
              </w:rPr>
              <w:t>WATER RATE BASE</w:t>
            </w:r>
          </w:p>
        </w:tc>
        <w:tc>
          <w:tcPr>
            <w:tcW w:w="579" w:type="pct"/>
            <w:tcBorders>
              <w:top w:val="nil"/>
              <w:left w:val="nil"/>
              <w:bottom w:val="nil"/>
              <w:right w:val="nil"/>
            </w:tcBorders>
            <w:hideMark/>
          </w:tcPr>
          <w:p w:rsidR="005570E7" w:rsidRDefault="005570E7" w:rsidP="002E1A4C">
            <w:pPr>
              <w:jc w:val="right"/>
            </w:pPr>
            <w:r>
              <w:t>$143,420</w:t>
            </w:r>
          </w:p>
        </w:tc>
        <w:tc>
          <w:tcPr>
            <w:tcW w:w="503" w:type="pct"/>
            <w:tcBorders>
              <w:top w:val="nil"/>
              <w:left w:val="nil"/>
              <w:bottom w:val="nil"/>
              <w:right w:val="nil"/>
            </w:tcBorders>
          </w:tcPr>
          <w:p w:rsidR="005570E7" w:rsidRDefault="005570E7" w:rsidP="002E1A4C">
            <w:pPr>
              <w:jc w:val="right"/>
            </w:pPr>
          </w:p>
        </w:tc>
        <w:tc>
          <w:tcPr>
            <w:tcW w:w="635" w:type="pct"/>
            <w:tcBorders>
              <w:top w:val="nil"/>
              <w:left w:val="nil"/>
              <w:bottom w:val="nil"/>
              <w:right w:val="nil"/>
            </w:tcBorders>
            <w:hideMark/>
          </w:tcPr>
          <w:p w:rsidR="005570E7" w:rsidRDefault="005570E7" w:rsidP="002E1A4C">
            <w:pPr>
              <w:jc w:val="right"/>
            </w:pPr>
            <w:r>
              <w:t>(5,058)</w:t>
            </w:r>
          </w:p>
        </w:tc>
        <w:tc>
          <w:tcPr>
            <w:tcW w:w="587" w:type="pct"/>
            <w:tcBorders>
              <w:top w:val="nil"/>
              <w:left w:val="nil"/>
              <w:bottom w:val="nil"/>
              <w:right w:val="nil"/>
            </w:tcBorders>
          </w:tcPr>
          <w:p w:rsidR="005570E7" w:rsidRDefault="005570E7" w:rsidP="002E1A4C">
            <w:pPr>
              <w:jc w:val="right"/>
            </w:pPr>
          </w:p>
        </w:tc>
        <w:tc>
          <w:tcPr>
            <w:tcW w:w="819" w:type="pct"/>
            <w:tcBorders>
              <w:top w:val="nil"/>
              <w:left w:val="nil"/>
              <w:bottom w:val="nil"/>
              <w:right w:val="nil"/>
            </w:tcBorders>
            <w:hideMark/>
          </w:tcPr>
          <w:p w:rsidR="005570E7" w:rsidRDefault="005570E7" w:rsidP="002E1A4C">
            <w:pPr>
              <w:jc w:val="right"/>
            </w:pPr>
            <w:r>
              <w:t>$138,362</w:t>
            </w:r>
          </w:p>
        </w:tc>
        <w:tc>
          <w:tcPr>
            <w:tcW w:w="94" w:type="pct"/>
            <w:tcBorders>
              <w:top w:val="nil"/>
              <w:left w:val="nil"/>
              <w:bottom w:val="nil"/>
              <w:right w:val="single" w:sz="4" w:space="0" w:color="auto"/>
            </w:tcBorders>
          </w:tcPr>
          <w:p w:rsidR="005570E7" w:rsidRDefault="005570E7" w:rsidP="002E1A4C"/>
        </w:tc>
      </w:tr>
      <w:tr w:rsidR="005570E7" w:rsidTr="002E1A4C">
        <w:tc>
          <w:tcPr>
            <w:tcW w:w="167" w:type="pct"/>
            <w:tcBorders>
              <w:top w:val="nil"/>
              <w:left w:val="single" w:sz="4" w:space="0" w:color="auto"/>
              <w:bottom w:val="nil"/>
              <w:right w:val="nil"/>
            </w:tcBorders>
          </w:tcPr>
          <w:p w:rsidR="005570E7" w:rsidRDefault="005570E7" w:rsidP="002E1A4C"/>
        </w:tc>
        <w:tc>
          <w:tcPr>
            <w:tcW w:w="1616" w:type="pct"/>
            <w:tcBorders>
              <w:top w:val="nil"/>
              <w:left w:val="nil"/>
              <w:bottom w:val="nil"/>
              <w:right w:val="nil"/>
            </w:tcBorders>
          </w:tcPr>
          <w:p w:rsidR="005570E7" w:rsidRDefault="005570E7" w:rsidP="002E1A4C">
            <w:pPr>
              <w:rPr>
                <w:b/>
              </w:rPr>
            </w:pPr>
          </w:p>
        </w:tc>
        <w:tc>
          <w:tcPr>
            <w:tcW w:w="579" w:type="pct"/>
            <w:tcBorders>
              <w:top w:val="nil"/>
              <w:left w:val="nil"/>
              <w:bottom w:val="nil"/>
              <w:right w:val="nil"/>
            </w:tcBorders>
          </w:tcPr>
          <w:p w:rsidR="005570E7" w:rsidRDefault="005570E7" w:rsidP="002E1A4C">
            <w:pPr>
              <w:jc w:val="right"/>
            </w:pPr>
          </w:p>
        </w:tc>
        <w:tc>
          <w:tcPr>
            <w:tcW w:w="503" w:type="pct"/>
            <w:tcBorders>
              <w:top w:val="nil"/>
              <w:left w:val="nil"/>
              <w:bottom w:val="nil"/>
              <w:right w:val="nil"/>
            </w:tcBorders>
          </w:tcPr>
          <w:p w:rsidR="005570E7" w:rsidRDefault="005570E7" w:rsidP="002E1A4C">
            <w:pPr>
              <w:jc w:val="right"/>
            </w:pPr>
          </w:p>
        </w:tc>
        <w:tc>
          <w:tcPr>
            <w:tcW w:w="635" w:type="pct"/>
            <w:tcBorders>
              <w:top w:val="nil"/>
              <w:left w:val="nil"/>
              <w:bottom w:val="nil"/>
              <w:right w:val="nil"/>
            </w:tcBorders>
          </w:tcPr>
          <w:p w:rsidR="005570E7" w:rsidRDefault="005570E7" w:rsidP="002E1A4C">
            <w:pPr>
              <w:jc w:val="right"/>
            </w:pPr>
          </w:p>
        </w:tc>
        <w:tc>
          <w:tcPr>
            <w:tcW w:w="587" w:type="pct"/>
            <w:tcBorders>
              <w:top w:val="nil"/>
              <w:left w:val="nil"/>
              <w:bottom w:val="nil"/>
              <w:right w:val="nil"/>
            </w:tcBorders>
          </w:tcPr>
          <w:p w:rsidR="005570E7" w:rsidRDefault="005570E7" w:rsidP="002E1A4C">
            <w:pPr>
              <w:jc w:val="right"/>
            </w:pPr>
          </w:p>
        </w:tc>
        <w:tc>
          <w:tcPr>
            <w:tcW w:w="819" w:type="pct"/>
            <w:tcBorders>
              <w:top w:val="nil"/>
              <w:left w:val="nil"/>
              <w:bottom w:val="nil"/>
              <w:right w:val="nil"/>
            </w:tcBorders>
          </w:tcPr>
          <w:p w:rsidR="005570E7" w:rsidRDefault="005570E7" w:rsidP="002E1A4C">
            <w:pPr>
              <w:jc w:val="right"/>
            </w:pPr>
          </w:p>
        </w:tc>
        <w:tc>
          <w:tcPr>
            <w:tcW w:w="94" w:type="pct"/>
            <w:tcBorders>
              <w:top w:val="nil"/>
              <w:left w:val="nil"/>
              <w:bottom w:val="nil"/>
              <w:right w:val="single" w:sz="4" w:space="0" w:color="auto"/>
            </w:tcBorders>
          </w:tcPr>
          <w:p w:rsidR="005570E7" w:rsidRDefault="005570E7" w:rsidP="002E1A4C"/>
        </w:tc>
      </w:tr>
      <w:tr w:rsidR="005570E7" w:rsidTr="002E1A4C">
        <w:tc>
          <w:tcPr>
            <w:tcW w:w="167" w:type="pct"/>
            <w:tcBorders>
              <w:top w:val="nil"/>
              <w:left w:val="single" w:sz="4" w:space="0" w:color="auto"/>
              <w:bottom w:val="nil"/>
              <w:right w:val="nil"/>
            </w:tcBorders>
            <w:hideMark/>
          </w:tcPr>
          <w:p w:rsidR="005570E7" w:rsidRDefault="005570E7" w:rsidP="002E1A4C">
            <w:r>
              <w:t>8.</w:t>
            </w:r>
          </w:p>
        </w:tc>
        <w:tc>
          <w:tcPr>
            <w:tcW w:w="1616" w:type="pct"/>
            <w:tcBorders>
              <w:top w:val="nil"/>
              <w:left w:val="nil"/>
              <w:bottom w:val="nil"/>
              <w:right w:val="nil"/>
            </w:tcBorders>
            <w:hideMark/>
          </w:tcPr>
          <w:p w:rsidR="005570E7" w:rsidRDefault="005570E7" w:rsidP="002E1A4C">
            <w:pPr>
              <w:rPr>
                <w:b/>
              </w:rPr>
            </w:pPr>
            <w:r>
              <w:rPr>
                <w:b/>
              </w:rPr>
              <w:t>RATE OF RETURN</w:t>
            </w:r>
          </w:p>
        </w:tc>
        <w:tc>
          <w:tcPr>
            <w:tcW w:w="579" w:type="pct"/>
            <w:tcBorders>
              <w:top w:val="nil"/>
              <w:left w:val="nil"/>
              <w:bottom w:val="nil"/>
              <w:right w:val="nil"/>
            </w:tcBorders>
          </w:tcPr>
          <w:p w:rsidR="005570E7" w:rsidRDefault="005570E7" w:rsidP="002E1A4C">
            <w:pPr>
              <w:jc w:val="right"/>
            </w:pPr>
          </w:p>
        </w:tc>
        <w:tc>
          <w:tcPr>
            <w:tcW w:w="503" w:type="pct"/>
            <w:tcBorders>
              <w:top w:val="nil"/>
              <w:left w:val="nil"/>
              <w:bottom w:val="nil"/>
              <w:right w:val="nil"/>
            </w:tcBorders>
          </w:tcPr>
          <w:p w:rsidR="005570E7" w:rsidRDefault="005570E7" w:rsidP="002E1A4C">
            <w:pPr>
              <w:jc w:val="right"/>
            </w:pPr>
          </w:p>
        </w:tc>
        <w:tc>
          <w:tcPr>
            <w:tcW w:w="635" w:type="pct"/>
            <w:tcBorders>
              <w:top w:val="nil"/>
              <w:left w:val="nil"/>
              <w:bottom w:val="nil"/>
              <w:right w:val="nil"/>
            </w:tcBorders>
          </w:tcPr>
          <w:p w:rsidR="005570E7" w:rsidRDefault="005570E7" w:rsidP="002E1A4C">
            <w:pPr>
              <w:jc w:val="right"/>
            </w:pPr>
          </w:p>
        </w:tc>
        <w:tc>
          <w:tcPr>
            <w:tcW w:w="587" w:type="pct"/>
            <w:tcBorders>
              <w:top w:val="nil"/>
              <w:left w:val="nil"/>
              <w:bottom w:val="nil"/>
              <w:right w:val="nil"/>
            </w:tcBorders>
          </w:tcPr>
          <w:p w:rsidR="005570E7" w:rsidRDefault="005570E7" w:rsidP="002E1A4C">
            <w:pPr>
              <w:jc w:val="right"/>
            </w:pPr>
          </w:p>
        </w:tc>
        <w:tc>
          <w:tcPr>
            <w:tcW w:w="819" w:type="pct"/>
            <w:tcBorders>
              <w:top w:val="nil"/>
              <w:left w:val="nil"/>
              <w:bottom w:val="nil"/>
              <w:right w:val="nil"/>
            </w:tcBorders>
            <w:hideMark/>
          </w:tcPr>
          <w:p w:rsidR="005570E7" w:rsidRDefault="005570E7" w:rsidP="002E1A4C">
            <w:pPr>
              <w:jc w:val="right"/>
            </w:pPr>
            <w:r>
              <w:t>8.43%</w:t>
            </w:r>
          </w:p>
        </w:tc>
        <w:tc>
          <w:tcPr>
            <w:tcW w:w="94" w:type="pct"/>
            <w:tcBorders>
              <w:top w:val="nil"/>
              <w:left w:val="nil"/>
              <w:bottom w:val="nil"/>
              <w:right w:val="single" w:sz="4" w:space="0" w:color="auto"/>
            </w:tcBorders>
          </w:tcPr>
          <w:p w:rsidR="005570E7" w:rsidRDefault="005570E7" w:rsidP="002E1A4C"/>
        </w:tc>
      </w:tr>
      <w:tr w:rsidR="005570E7" w:rsidTr="002E1A4C">
        <w:tc>
          <w:tcPr>
            <w:tcW w:w="167" w:type="pct"/>
            <w:tcBorders>
              <w:top w:val="nil"/>
              <w:left w:val="single" w:sz="4" w:space="0" w:color="auto"/>
              <w:bottom w:val="single" w:sz="4" w:space="0" w:color="auto"/>
              <w:right w:val="nil"/>
            </w:tcBorders>
          </w:tcPr>
          <w:p w:rsidR="005570E7" w:rsidRDefault="005570E7" w:rsidP="002E1A4C"/>
        </w:tc>
        <w:tc>
          <w:tcPr>
            <w:tcW w:w="1616" w:type="pct"/>
            <w:tcBorders>
              <w:top w:val="nil"/>
              <w:left w:val="nil"/>
              <w:bottom w:val="single" w:sz="4" w:space="0" w:color="auto"/>
              <w:right w:val="nil"/>
            </w:tcBorders>
          </w:tcPr>
          <w:p w:rsidR="005570E7" w:rsidRDefault="005570E7" w:rsidP="002E1A4C"/>
        </w:tc>
        <w:tc>
          <w:tcPr>
            <w:tcW w:w="579" w:type="pct"/>
            <w:tcBorders>
              <w:top w:val="nil"/>
              <w:left w:val="nil"/>
              <w:bottom w:val="single" w:sz="4" w:space="0" w:color="auto"/>
              <w:right w:val="nil"/>
            </w:tcBorders>
          </w:tcPr>
          <w:p w:rsidR="005570E7" w:rsidRDefault="005570E7" w:rsidP="002E1A4C"/>
        </w:tc>
        <w:tc>
          <w:tcPr>
            <w:tcW w:w="503" w:type="pct"/>
            <w:tcBorders>
              <w:top w:val="nil"/>
              <w:left w:val="nil"/>
              <w:bottom w:val="single" w:sz="4" w:space="0" w:color="auto"/>
              <w:right w:val="nil"/>
            </w:tcBorders>
          </w:tcPr>
          <w:p w:rsidR="005570E7" w:rsidRDefault="005570E7" w:rsidP="002E1A4C"/>
        </w:tc>
        <w:tc>
          <w:tcPr>
            <w:tcW w:w="635" w:type="pct"/>
            <w:tcBorders>
              <w:top w:val="nil"/>
              <w:left w:val="nil"/>
              <w:bottom w:val="single" w:sz="4" w:space="0" w:color="auto"/>
              <w:right w:val="nil"/>
            </w:tcBorders>
          </w:tcPr>
          <w:p w:rsidR="005570E7" w:rsidRDefault="005570E7" w:rsidP="002E1A4C"/>
        </w:tc>
        <w:tc>
          <w:tcPr>
            <w:tcW w:w="587" w:type="pct"/>
            <w:tcBorders>
              <w:top w:val="nil"/>
              <w:left w:val="nil"/>
              <w:bottom w:val="single" w:sz="4" w:space="0" w:color="auto"/>
              <w:right w:val="nil"/>
            </w:tcBorders>
          </w:tcPr>
          <w:p w:rsidR="005570E7" w:rsidRDefault="005570E7" w:rsidP="002E1A4C"/>
        </w:tc>
        <w:tc>
          <w:tcPr>
            <w:tcW w:w="819" w:type="pct"/>
            <w:tcBorders>
              <w:top w:val="nil"/>
              <w:left w:val="nil"/>
              <w:bottom w:val="single" w:sz="4" w:space="0" w:color="auto"/>
              <w:right w:val="nil"/>
            </w:tcBorders>
          </w:tcPr>
          <w:p w:rsidR="005570E7" w:rsidRDefault="005570E7" w:rsidP="002E1A4C"/>
        </w:tc>
        <w:tc>
          <w:tcPr>
            <w:tcW w:w="94" w:type="pct"/>
            <w:tcBorders>
              <w:top w:val="nil"/>
              <w:left w:val="nil"/>
              <w:bottom w:val="single" w:sz="4" w:space="0" w:color="auto"/>
              <w:right w:val="single" w:sz="4" w:space="0" w:color="auto"/>
            </w:tcBorders>
          </w:tcPr>
          <w:p w:rsidR="005570E7" w:rsidRDefault="005570E7" w:rsidP="002E1A4C"/>
        </w:tc>
      </w:tr>
    </w:tbl>
    <w:p w:rsidR="005570E7" w:rsidRDefault="005570E7" w:rsidP="005570E7">
      <w:pPr>
        <w:pStyle w:val="RecommendationIssueGroupingSection"/>
      </w:pPr>
    </w:p>
    <w:p w:rsidR="005570E7" w:rsidRDefault="005570E7" w:rsidP="005570E7">
      <w:pPr>
        <w:sectPr w:rsidR="005570E7" w:rsidSect="002E1A4C">
          <w:headerReference w:type="default" r:id="rId21"/>
          <w:pgSz w:w="15840" w:h="12240" w:orient="landscape" w:code="1"/>
          <w:pgMar w:top="1440" w:right="1584" w:bottom="1440" w:left="1440" w:header="720" w:footer="720" w:gutter="0"/>
          <w:cols w:space="720"/>
          <w:formProt w:val="0"/>
          <w:docGrid w:linePitch="360"/>
        </w:sectPr>
      </w:pPr>
      <w:r>
        <w:br w:type="page"/>
      </w:r>
    </w:p>
    <w:p w:rsidR="005570E7" w:rsidRDefault="005570E7" w:rsidP="005570E7"/>
    <w:p w:rsidR="005570E7" w:rsidRPr="001C09ED" w:rsidRDefault="005570E7" w:rsidP="005570E7">
      <w:pPr>
        <w:pStyle w:val="RecommendationIssueGroupingSection"/>
        <w:rPr>
          <w:color w:val="FFFFFF" w:themeColor="background1"/>
        </w:rPr>
      </w:pPr>
      <w:r w:rsidRPr="001C09ED">
        <w:rPr>
          <w:color w:val="FFFFFF" w:themeColor="background1"/>
        </w:rPr>
        <w:fldChar w:fldCharType="begin"/>
      </w:r>
      <w:r w:rsidRPr="001C09ED">
        <w:rPr>
          <w:color w:val="FFFFFF" w:themeColor="background1"/>
        </w:rPr>
        <w:instrText xml:space="preserve"> TC "</w:instrText>
      </w:r>
      <w:bookmarkStart w:id="57" w:name="_Toc205966124"/>
      <w:bookmarkStart w:id="58" w:name="_Toc206744453"/>
      <w:r w:rsidRPr="001C09ED">
        <w:rPr>
          <w:color w:val="FFFFFF" w:themeColor="background1"/>
        </w:rPr>
        <w:tab/>
        <w:instrText>Schedule No. 3-B</w:instrText>
      </w:r>
      <w:bookmarkEnd w:id="57"/>
      <w:bookmarkEnd w:id="58"/>
      <w:r w:rsidRPr="001C09ED">
        <w:rPr>
          <w:color w:val="FFFFFF" w:themeColor="background1"/>
        </w:rPr>
        <w:instrText xml:space="preserve">" </w:instrText>
      </w:r>
      <w:r w:rsidRPr="001C09ED">
        <w:rPr>
          <w:color w:val="FFFFFF" w:themeColor="background1"/>
        </w:rPr>
        <w:fldChar w:fldCharType="end"/>
      </w:r>
      <w:r w:rsidRPr="001C09ED">
        <w:rPr>
          <w:color w:val="FFFFFF" w:themeColor="background1"/>
        </w:rPr>
        <w:t>Schedule No. 3-B</w:t>
      </w:r>
    </w:p>
    <w:tbl>
      <w:tblPr>
        <w:tblStyle w:val="TableGrid3"/>
        <w:tblW w:w="5003" w:type="pct"/>
        <w:tblInd w:w="0" w:type="dxa"/>
        <w:tblBorders>
          <w:insideH w:val="none" w:sz="0" w:space="0" w:color="auto"/>
          <w:insideV w:val="none" w:sz="0" w:space="0" w:color="auto"/>
        </w:tblBorders>
        <w:tblLayout w:type="fixed"/>
        <w:tblLook w:val="04A0" w:firstRow="1" w:lastRow="0" w:firstColumn="1" w:lastColumn="0" w:noHBand="0" w:noVBand="1"/>
      </w:tblPr>
      <w:tblGrid>
        <w:gridCol w:w="411"/>
        <w:gridCol w:w="5636"/>
        <w:gridCol w:w="991"/>
        <w:gridCol w:w="90"/>
        <w:gridCol w:w="178"/>
        <w:gridCol w:w="722"/>
        <w:gridCol w:w="1318"/>
        <w:gridCol w:w="236"/>
      </w:tblGrid>
      <w:tr w:rsidR="005570E7" w:rsidTr="002E1A4C">
        <w:tc>
          <w:tcPr>
            <w:tcW w:w="214" w:type="pct"/>
            <w:tcBorders>
              <w:top w:val="single" w:sz="4" w:space="0" w:color="auto"/>
              <w:left w:val="single" w:sz="4" w:space="0" w:color="auto"/>
              <w:bottom w:val="nil"/>
              <w:right w:val="nil"/>
            </w:tcBorders>
          </w:tcPr>
          <w:p w:rsidR="005570E7" w:rsidRDefault="005570E7" w:rsidP="002E1A4C">
            <w:pPr>
              <w:rPr>
                <w:b/>
              </w:rPr>
            </w:pPr>
          </w:p>
        </w:tc>
        <w:tc>
          <w:tcPr>
            <w:tcW w:w="2941" w:type="pct"/>
            <w:tcBorders>
              <w:top w:val="single" w:sz="4" w:space="0" w:color="auto"/>
              <w:left w:val="nil"/>
              <w:bottom w:val="nil"/>
              <w:right w:val="nil"/>
            </w:tcBorders>
            <w:hideMark/>
          </w:tcPr>
          <w:p w:rsidR="005570E7" w:rsidRDefault="005570E7" w:rsidP="002E1A4C">
            <w:pPr>
              <w:rPr>
                <w:b/>
              </w:rPr>
            </w:pPr>
            <w:r>
              <w:rPr>
                <w:b/>
              </w:rPr>
              <w:t>COUNTRY WALK UTILITIES, INC.</w:t>
            </w:r>
          </w:p>
        </w:tc>
        <w:tc>
          <w:tcPr>
            <w:tcW w:w="1721" w:type="pct"/>
            <w:gridSpan w:val="5"/>
            <w:tcBorders>
              <w:top w:val="single" w:sz="4" w:space="0" w:color="auto"/>
              <w:left w:val="nil"/>
              <w:bottom w:val="nil"/>
              <w:right w:val="nil"/>
            </w:tcBorders>
            <w:hideMark/>
          </w:tcPr>
          <w:p w:rsidR="005570E7" w:rsidRDefault="005570E7" w:rsidP="002E1A4C">
            <w:pPr>
              <w:jc w:val="right"/>
              <w:rPr>
                <w:b/>
              </w:rPr>
            </w:pPr>
            <w:r>
              <w:rPr>
                <w:b/>
              </w:rPr>
              <w:t>SCHEDULE NO. 3-B</w:t>
            </w:r>
          </w:p>
        </w:tc>
        <w:tc>
          <w:tcPr>
            <w:tcW w:w="123" w:type="pct"/>
            <w:tcBorders>
              <w:top w:val="single" w:sz="4" w:space="0" w:color="auto"/>
              <w:left w:val="nil"/>
              <w:bottom w:val="nil"/>
              <w:right w:val="single" w:sz="4" w:space="0" w:color="auto"/>
            </w:tcBorders>
          </w:tcPr>
          <w:p w:rsidR="005570E7" w:rsidRDefault="005570E7" w:rsidP="002E1A4C">
            <w:pPr>
              <w:rPr>
                <w:b/>
              </w:rPr>
            </w:pPr>
          </w:p>
        </w:tc>
      </w:tr>
      <w:tr w:rsidR="005570E7" w:rsidTr="002E1A4C">
        <w:tc>
          <w:tcPr>
            <w:tcW w:w="214" w:type="pct"/>
            <w:tcBorders>
              <w:top w:val="nil"/>
              <w:left w:val="single" w:sz="4" w:space="0" w:color="auto"/>
              <w:bottom w:val="nil"/>
              <w:right w:val="nil"/>
            </w:tcBorders>
          </w:tcPr>
          <w:p w:rsidR="005570E7" w:rsidRDefault="005570E7" w:rsidP="002E1A4C">
            <w:pPr>
              <w:rPr>
                <w:b/>
              </w:rPr>
            </w:pPr>
          </w:p>
        </w:tc>
        <w:tc>
          <w:tcPr>
            <w:tcW w:w="2941" w:type="pct"/>
            <w:tcBorders>
              <w:top w:val="nil"/>
              <w:left w:val="nil"/>
              <w:bottom w:val="nil"/>
              <w:right w:val="nil"/>
            </w:tcBorders>
            <w:hideMark/>
          </w:tcPr>
          <w:p w:rsidR="005570E7" w:rsidRDefault="005570E7" w:rsidP="002E1A4C">
            <w:pPr>
              <w:rPr>
                <w:b/>
              </w:rPr>
            </w:pPr>
            <w:r>
              <w:rPr>
                <w:b/>
              </w:rPr>
              <w:t>TEST YEAR ENDED 10/31/2024</w:t>
            </w:r>
          </w:p>
        </w:tc>
        <w:tc>
          <w:tcPr>
            <w:tcW w:w="1721" w:type="pct"/>
            <w:gridSpan w:val="5"/>
            <w:tcBorders>
              <w:top w:val="nil"/>
              <w:left w:val="nil"/>
              <w:bottom w:val="nil"/>
              <w:right w:val="nil"/>
            </w:tcBorders>
            <w:hideMark/>
          </w:tcPr>
          <w:p w:rsidR="005570E7" w:rsidRDefault="005570E7" w:rsidP="002E1A4C">
            <w:pPr>
              <w:jc w:val="right"/>
              <w:rPr>
                <w:b/>
              </w:rPr>
            </w:pPr>
            <w:r>
              <w:rPr>
                <w:b/>
              </w:rPr>
              <w:t>DOCKET NO. 20240168-WU</w:t>
            </w:r>
          </w:p>
        </w:tc>
        <w:tc>
          <w:tcPr>
            <w:tcW w:w="123" w:type="pct"/>
            <w:tcBorders>
              <w:top w:val="nil"/>
              <w:left w:val="nil"/>
              <w:bottom w:val="nil"/>
              <w:right w:val="single" w:sz="4" w:space="0" w:color="auto"/>
            </w:tcBorders>
          </w:tcPr>
          <w:p w:rsidR="005570E7" w:rsidRDefault="005570E7" w:rsidP="002E1A4C">
            <w:pPr>
              <w:rPr>
                <w:b/>
              </w:rPr>
            </w:pPr>
          </w:p>
        </w:tc>
      </w:tr>
      <w:tr w:rsidR="005570E7" w:rsidTr="002E1A4C">
        <w:tc>
          <w:tcPr>
            <w:tcW w:w="214" w:type="pct"/>
            <w:tcBorders>
              <w:top w:val="nil"/>
              <w:left w:val="single" w:sz="4" w:space="0" w:color="auto"/>
              <w:bottom w:val="single" w:sz="4" w:space="0" w:color="auto"/>
              <w:right w:val="nil"/>
            </w:tcBorders>
          </w:tcPr>
          <w:p w:rsidR="005570E7" w:rsidRDefault="005570E7" w:rsidP="002E1A4C">
            <w:pPr>
              <w:rPr>
                <w:b/>
              </w:rPr>
            </w:pPr>
          </w:p>
        </w:tc>
        <w:tc>
          <w:tcPr>
            <w:tcW w:w="3505" w:type="pct"/>
            <w:gridSpan w:val="3"/>
            <w:tcBorders>
              <w:top w:val="nil"/>
              <w:left w:val="nil"/>
              <w:bottom w:val="single" w:sz="4" w:space="0" w:color="auto"/>
              <w:right w:val="nil"/>
            </w:tcBorders>
            <w:hideMark/>
          </w:tcPr>
          <w:p w:rsidR="005570E7" w:rsidRDefault="005570E7" w:rsidP="002E1A4C">
            <w:pPr>
              <w:rPr>
                <w:b/>
              </w:rPr>
            </w:pPr>
            <w:r>
              <w:rPr>
                <w:b/>
              </w:rPr>
              <w:t>ADJUSTMENTS TO OPERATING INCOME</w:t>
            </w:r>
          </w:p>
        </w:tc>
        <w:tc>
          <w:tcPr>
            <w:tcW w:w="470" w:type="pct"/>
            <w:gridSpan w:val="2"/>
            <w:tcBorders>
              <w:top w:val="nil"/>
              <w:left w:val="nil"/>
              <w:bottom w:val="single" w:sz="4" w:space="0" w:color="auto"/>
              <w:right w:val="nil"/>
            </w:tcBorders>
          </w:tcPr>
          <w:p w:rsidR="005570E7" w:rsidRDefault="005570E7" w:rsidP="002E1A4C">
            <w:pPr>
              <w:rPr>
                <w:b/>
              </w:rPr>
            </w:pPr>
          </w:p>
        </w:tc>
        <w:tc>
          <w:tcPr>
            <w:tcW w:w="688" w:type="pct"/>
            <w:tcBorders>
              <w:top w:val="nil"/>
              <w:left w:val="nil"/>
              <w:bottom w:val="single" w:sz="4" w:space="0" w:color="auto"/>
              <w:right w:val="nil"/>
            </w:tcBorders>
          </w:tcPr>
          <w:p w:rsidR="005570E7" w:rsidRDefault="005570E7" w:rsidP="002E1A4C">
            <w:pPr>
              <w:rPr>
                <w:b/>
              </w:rPr>
            </w:pPr>
          </w:p>
        </w:tc>
        <w:tc>
          <w:tcPr>
            <w:tcW w:w="123" w:type="pct"/>
            <w:tcBorders>
              <w:top w:val="nil"/>
              <w:left w:val="nil"/>
              <w:bottom w:val="single" w:sz="4" w:space="0" w:color="auto"/>
              <w:right w:val="single" w:sz="4" w:space="0" w:color="auto"/>
            </w:tcBorders>
          </w:tcPr>
          <w:p w:rsidR="005570E7" w:rsidRDefault="005570E7" w:rsidP="002E1A4C">
            <w:pPr>
              <w:rPr>
                <w:b/>
              </w:rPr>
            </w:pPr>
          </w:p>
        </w:tc>
      </w:tr>
      <w:tr w:rsidR="005570E7" w:rsidTr="002E1A4C">
        <w:tc>
          <w:tcPr>
            <w:tcW w:w="214" w:type="pct"/>
            <w:tcBorders>
              <w:top w:val="single" w:sz="4" w:space="0" w:color="auto"/>
              <w:left w:val="single" w:sz="4" w:space="0" w:color="auto"/>
              <w:bottom w:val="nil"/>
              <w:right w:val="nil"/>
            </w:tcBorders>
          </w:tcPr>
          <w:p w:rsidR="005570E7" w:rsidRDefault="005570E7" w:rsidP="002E1A4C">
            <w:pPr>
              <w:rPr>
                <w:b/>
              </w:rPr>
            </w:pPr>
          </w:p>
        </w:tc>
        <w:tc>
          <w:tcPr>
            <w:tcW w:w="3458" w:type="pct"/>
            <w:gridSpan w:val="2"/>
            <w:tcBorders>
              <w:top w:val="single" w:sz="4" w:space="0" w:color="auto"/>
              <w:left w:val="nil"/>
              <w:bottom w:val="nil"/>
              <w:right w:val="nil"/>
            </w:tcBorders>
          </w:tcPr>
          <w:p w:rsidR="005570E7" w:rsidRDefault="005570E7" w:rsidP="002E1A4C">
            <w:pPr>
              <w:rPr>
                <w:b/>
              </w:rPr>
            </w:pPr>
          </w:p>
        </w:tc>
        <w:tc>
          <w:tcPr>
            <w:tcW w:w="517" w:type="pct"/>
            <w:gridSpan w:val="3"/>
            <w:tcBorders>
              <w:top w:val="single" w:sz="4" w:space="0" w:color="auto"/>
              <w:left w:val="nil"/>
              <w:bottom w:val="nil"/>
              <w:right w:val="nil"/>
            </w:tcBorders>
          </w:tcPr>
          <w:p w:rsidR="005570E7" w:rsidRDefault="005570E7" w:rsidP="002E1A4C">
            <w:pPr>
              <w:rPr>
                <w:b/>
              </w:rPr>
            </w:pPr>
          </w:p>
        </w:tc>
        <w:tc>
          <w:tcPr>
            <w:tcW w:w="688" w:type="pct"/>
            <w:tcBorders>
              <w:top w:val="single" w:sz="4" w:space="0" w:color="auto"/>
              <w:left w:val="nil"/>
              <w:bottom w:val="nil"/>
              <w:right w:val="nil"/>
            </w:tcBorders>
            <w:hideMark/>
          </w:tcPr>
          <w:p w:rsidR="005570E7" w:rsidRDefault="005570E7" w:rsidP="002E1A4C">
            <w:pPr>
              <w:jc w:val="center"/>
              <w:rPr>
                <w:b/>
              </w:rPr>
            </w:pPr>
            <w:r>
              <w:rPr>
                <w:b/>
              </w:rPr>
              <w:t>WATER</w:t>
            </w:r>
          </w:p>
        </w:tc>
        <w:tc>
          <w:tcPr>
            <w:tcW w:w="123" w:type="pct"/>
            <w:tcBorders>
              <w:top w:val="single" w:sz="4" w:space="0" w:color="auto"/>
              <w:left w:val="nil"/>
              <w:bottom w:val="nil"/>
              <w:right w:val="single" w:sz="4" w:space="0" w:color="auto"/>
            </w:tcBorders>
          </w:tcPr>
          <w:p w:rsidR="005570E7" w:rsidRDefault="005570E7" w:rsidP="002E1A4C">
            <w:pPr>
              <w:rPr>
                <w:b/>
              </w:rPr>
            </w:pPr>
          </w:p>
        </w:tc>
      </w:tr>
      <w:tr w:rsidR="005570E7" w:rsidTr="002E1A4C">
        <w:tc>
          <w:tcPr>
            <w:tcW w:w="214" w:type="pct"/>
            <w:tcBorders>
              <w:top w:val="nil"/>
              <w:left w:val="single" w:sz="4" w:space="0" w:color="auto"/>
              <w:bottom w:val="nil"/>
              <w:right w:val="nil"/>
            </w:tcBorders>
          </w:tcPr>
          <w:p w:rsidR="005570E7" w:rsidRDefault="005570E7" w:rsidP="002E1A4C"/>
        </w:tc>
        <w:tc>
          <w:tcPr>
            <w:tcW w:w="3458" w:type="pct"/>
            <w:gridSpan w:val="2"/>
            <w:tcBorders>
              <w:top w:val="nil"/>
              <w:left w:val="nil"/>
              <w:bottom w:val="nil"/>
              <w:right w:val="nil"/>
            </w:tcBorders>
            <w:hideMark/>
          </w:tcPr>
          <w:p w:rsidR="005570E7" w:rsidRDefault="005570E7" w:rsidP="002E1A4C">
            <w:pPr>
              <w:rPr>
                <w:b/>
              </w:rPr>
            </w:pPr>
            <w:r>
              <w:rPr>
                <w:b/>
              </w:rPr>
              <w:t>OPERATING REVENUES</w:t>
            </w:r>
          </w:p>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hideMark/>
          </w:tcPr>
          <w:p w:rsidR="005570E7" w:rsidRDefault="005570E7" w:rsidP="002E1A4C">
            <w:r>
              <w:t>1.</w:t>
            </w:r>
          </w:p>
        </w:tc>
        <w:tc>
          <w:tcPr>
            <w:tcW w:w="3458" w:type="pct"/>
            <w:gridSpan w:val="2"/>
            <w:tcBorders>
              <w:top w:val="nil"/>
              <w:left w:val="nil"/>
              <w:bottom w:val="nil"/>
              <w:right w:val="nil"/>
            </w:tcBorders>
            <w:hideMark/>
          </w:tcPr>
          <w:p w:rsidR="005570E7" w:rsidRDefault="005570E7" w:rsidP="002E1A4C">
            <w:r>
              <w:t>To reflect an averaging adjustment.</w:t>
            </w:r>
          </w:p>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hideMark/>
          </w:tcPr>
          <w:p w:rsidR="005570E7" w:rsidRDefault="005570E7" w:rsidP="002E1A4C">
            <w:pPr>
              <w:jc w:val="right"/>
            </w:pPr>
            <w:r>
              <w:t>$2,972</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458" w:type="pct"/>
            <w:gridSpan w:val="2"/>
            <w:tcBorders>
              <w:top w:val="nil"/>
              <w:left w:val="nil"/>
              <w:bottom w:val="nil"/>
              <w:right w:val="nil"/>
            </w:tcBorders>
          </w:tcPr>
          <w:p w:rsidR="005570E7" w:rsidRDefault="005570E7" w:rsidP="002E1A4C"/>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458" w:type="pct"/>
            <w:gridSpan w:val="2"/>
            <w:tcBorders>
              <w:top w:val="nil"/>
              <w:left w:val="nil"/>
              <w:bottom w:val="nil"/>
              <w:right w:val="nil"/>
            </w:tcBorders>
            <w:hideMark/>
          </w:tcPr>
          <w:p w:rsidR="005570E7" w:rsidRDefault="005570E7" w:rsidP="002E1A4C">
            <w:pPr>
              <w:rPr>
                <w:b/>
              </w:rPr>
            </w:pPr>
            <w:r>
              <w:rPr>
                <w:b/>
              </w:rPr>
              <w:t>OPERATION &amp; MAINTENANCE EXPENSE</w:t>
            </w:r>
          </w:p>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hideMark/>
          </w:tcPr>
          <w:p w:rsidR="005570E7" w:rsidRDefault="005570E7" w:rsidP="002E1A4C">
            <w:r>
              <w:t>1.</w:t>
            </w:r>
          </w:p>
        </w:tc>
        <w:tc>
          <w:tcPr>
            <w:tcW w:w="3458" w:type="pct"/>
            <w:gridSpan w:val="2"/>
            <w:tcBorders>
              <w:top w:val="nil"/>
              <w:left w:val="nil"/>
              <w:bottom w:val="nil"/>
              <w:right w:val="nil"/>
            </w:tcBorders>
            <w:hideMark/>
          </w:tcPr>
          <w:p w:rsidR="005570E7" w:rsidRDefault="005570E7" w:rsidP="002E1A4C">
            <w:pPr>
              <w:tabs>
                <w:tab w:val="left" w:pos="2201"/>
              </w:tabs>
            </w:pPr>
            <w:r>
              <w:t>Salaries and Wages – Officer and Directors (603)</w:t>
            </w:r>
            <w:r>
              <w:tab/>
            </w:r>
          </w:p>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hideMark/>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hideMark/>
          </w:tcPr>
          <w:p w:rsidR="005570E7" w:rsidRDefault="005570E7" w:rsidP="002E1A4C"/>
        </w:tc>
        <w:tc>
          <w:tcPr>
            <w:tcW w:w="3458" w:type="pct"/>
            <w:gridSpan w:val="2"/>
            <w:tcBorders>
              <w:top w:val="nil"/>
              <w:left w:val="nil"/>
              <w:bottom w:val="nil"/>
              <w:right w:val="nil"/>
            </w:tcBorders>
            <w:hideMark/>
          </w:tcPr>
          <w:p w:rsidR="005570E7" w:rsidRDefault="005570E7" w:rsidP="002E1A4C">
            <w:r>
              <w:t>To reflect an auditing adjustment.</w:t>
            </w:r>
          </w:p>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hideMark/>
          </w:tcPr>
          <w:p w:rsidR="005570E7" w:rsidRPr="00B32201" w:rsidRDefault="005570E7" w:rsidP="002E1A4C">
            <w:pPr>
              <w:jc w:val="right"/>
            </w:pPr>
            <w:r>
              <w:t>$250</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458" w:type="pct"/>
            <w:gridSpan w:val="2"/>
            <w:tcBorders>
              <w:top w:val="nil"/>
              <w:left w:val="nil"/>
              <w:bottom w:val="nil"/>
              <w:right w:val="nil"/>
            </w:tcBorders>
          </w:tcPr>
          <w:p w:rsidR="005570E7" w:rsidRDefault="005570E7" w:rsidP="002E1A4C"/>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r>
              <w:t>2.</w:t>
            </w:r>
          </w:p>
        </w:tc>
        <w:tc>
          <w:tcPr>
            <w:tcW w:w="3458" w:type="pct"/>
            <w:gridSpan w:val="2"/>
            <w:tcBorders>
              <w:top w:val="nil"/>
              <w:left w:val="nil"/>
              <w:bottom w:val="nil"/>
              <w:right w:val="nil"/>
            </w:tcBorders>
          </w:tcPr>
          <w:p w:rsidR="005570E7" w:rsidRDefault="005570E7" w:rsidP="002E1A4C">
            <w:r>
              <w:t>Contractual Services – Other (636)</w:t>
            </w:r>
          </w:p>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458" w:type="pct"/>
            <w:gridSpan w:val="2"/>
            <w:tcBorders>
              <w:top w:val="nil"/>
              <w:left w:val="nil"/>
              <w:bottom w:val="nil"/>
              <w:right w:val="nil"/>
            </w:tcBorders>
          </w:tcPr>
          <w:p w:rsidR="005570E7" w:rsidRDefault="005570E7" w:rsidP="002E1A4C">
            <w:r>
              <w:t>To reflect LCRR pro forma project amortized over five years.</w:t>
            </w:r>
          </w:p>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r>
              <w:t>$851</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458" w:type="pct"/>
            <w:gridSpan w:val="2"/>
            <w:tcBorders>
              <w:top w:val="nil"/>
              <w:left w:val="nil"/>
              <w:bottom w:val="nil"/>
              <w:right w:val="nil"/>
            </w:tcBorders>
          </w:tcPr>
          <w:p w:rsidR="005570E7" w:rsidRDefault="005570E7" w:rsidP="002E1A4C"/>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r>
              <w:t>3.</w:t>
            </w:r>
          </w:p>
        </w:tc>
        <w:tc>
          <w:tcPr>
            <w:tcW w:w="3458" w:type="pct"/>
            <w:gridSpan w:val="2"/>
            <w:tcBorders>
              <w:top w:val="nil"/>
              <w:left w:val="nil"/>
              <w:bottom w:val="nil"/>
              <w:right w:val="nil"/>
            </w:tcBorders>
          </w:tcPr>
          <w:p w:rsidR="005570E7" w:rsidRDefault="005570E7" w:rsidP="002E1A4C">
            <w:r>
              <w:t>Insurance Expense – General Liability (657)</w:t>
            </w:r>
          </w:p>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458" w:type="pct"/>
            <w:gridSpan w:val="2"/>
            <w:tcBorders>
              <w:top w:val="nil"/>
              <w:left w:val="nil"/>
              <w:bottom w:val="nil"/>
              <w:right w:val="nil"/>
            </w:tcBorders>
          </w:tcPr>
          <w:p w:rsidR="005570E7" w:rsidRDefault="005570E7" w:rsidP="002E1A4C">
            <w:r>
              <w:t>To reflect an auditing adjustment.</w:t>
            </w:r>
          </w:p>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r>
              <w:t>$145</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458" w:type="pct"/>
            <w:gridSpan w:val="2"/>
            <w:tcBorders>
              <w:top w:val="nil"/>
              <w:left w:val="nil"/>
              <w:bottom w:val="nil"/>
              <w:right w:val="nil"/>
            </w:tcBorders>
          </w:tcPr>
          <w:p w:rsidR="005570E7" w:rsidRDefault="005570E7" w:rsidP="002E1A4C"/>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r>
              <w:t>4.</w:t>
            </w:r>
          </w:p>
        </w:tc>
        <w:tc>
          <w:tcPr>
            <w:tcW w:w="3458" w:type="pct"/>
            <w:gridSpan w:val="2"/>
            <w:tcBorders>
              <w:top w:val="nil"/>
              <w:left w:val="nil"/>
              <w:bottom w:val="nil"/>
              <w:right w:val="nil"/>
            </w:tcBorders>
          </w:tcPr>
          <w:p w:rsidR="005570E7" w:rsidRDefault="005570E7" w:rsidP="002E1A4C">
            <w:r>
              <w:t>Rate Case Expense (665)</w:t>
            </w:r>
          </w:p>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458" w:type="pct"/>
            <w:gridSpan w:val="2"/>
            <w:tcBorders>
              <w:top w:val="nil"/>
              <w:left w:val="nil"/>
              <w:bottom w:val="nil"/>
              <w:right w:val="nil"/>
            </w:tcBorders>
          </w:tcPr>
          <w:p w:rsidR="005570E7" w:rsidRDefault="005570E7" w:rsidP="002E1A4C">
            <w:r>
              <w:t>To reflect an auditing adjustment.</w:t>
            </w:r>
          </w:p>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r>
              <w:t>$154</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458" w:type="pct"/>
            <w:gridSpan w:val="2"/>
            <w:tcBorders>
              <w:top w:val="nil"/>
              <w:left w:val="nil"/>
              <w:bottom w:val="nil"/>
              <w:right w:val="nil"/>
            </w:tcBorders>
          </w:tcPr>
          <w:p w:rsidR="005570E7" w:rsidRDefault="005570E7" w:rsidP="002E1A4C">
            <w:r>
              <w:t>To reflect one-quarter of rate case expense.</w:t>
            </w:r>
          </w:p>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Pr="00B32201" w:rsidRDefault="005570E7" w:rsidP="002E1A4C">
            <w:pPr>
              <w:jc w:val="right"/>
              <w:rPr>
                <w:u w:val="single"/>
              </w:rPr>
            </w:pPr>
            <w:r w:rsidRPr="00B32201">
              <w:rPr>
                <w:u w:val="single"/>
              </w:rPr>
              <w:t>309</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458" w:type="pct"/>
            <w:gridSpan w:val="2"/>
            <w:tcBorders>
              <w:top w:val="nil"/>
              <w:left w:val="nil"/>
              <w:bottom w:val="nil"/>
              <w:right w:val="nil"/>
            </w:tcBorders>
          </w:tcPr>
          <w:p w:rsidR="005570E7" w:rsidRPr="00B32201" w:rsidRDefault="005570E7" w:rsidP="002E1A4C">
            <w:pPr>
              <w:rPr>
                <w:u w:val="single"/>
              </w:rPr>
            </w:pPr>
            <w:r w:rsidRPr="00BA6031">
              <w:t xml:space="preserve">    </w:t>
            </w:r>
            <w:r w:rsidRPr="00B32201">
              <w:rPr>
                <w:u w:val="single"/>
              </w:rPr>
              <w:t>Subtotal</w:t>
            </w:r>
          </w:p>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Pr="00B32201" w:rsidRDefault="005570E7" w:rsidP="002E1A4C">
            <w:pPr>
              <w:jc w:val="right"/>
              <w:rPr>
                <w:u w:val="double"/>
              </w:rPr>
            </w:pPr>
            <w:r w:rsidRPr="00B32201">
              <w:rPr>
                <w:u w:val="double"/>
              </w:rPr>
              <w:t>$463</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458" w:type="pct"/>
            <w:gridSpan w:val="2"/>
            <w:tcBorders>
              <w:top w:val="nil"/>
              <w:left w:val="nil"/>
              <w:bottom w:val="nil"/>
              <w:right w:val="nil"/>
            </w:tcBorders>
          </w:tcPr>
          <w:p w:rsidR="005570E7" w:rsidRDefault="005570E7" w:rsidP="002E1A4C"/>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r>
              <w:t>5.</w:t>
            </w:r>
          </w:p>
        </w:tc>
        <w:tc>
          <w:tcPr>
            <w:tcW w:w="3458" w:type="pct"/>
            <w:gridSpan w:val="2"/>
            <w:tcBorders>
              <w:top w:val="nil"/>
              <w:left w:val="nil"/>
              <w:bottom w:val="nil"/>
              <w:right w:val="nil"/>
            </w:tcBorders>
          </w:tcPr>
          <w:p w:rsidR="005570E7" w:rsidRDefault="005570E7" w:rsidP="002E1A4C">
            <w:r>
              <w:t>Bad Debt Expense (670)</w:t>
            </w:r>
          </w:p>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458" w:type="pct"/>
            <w:gridSpan w:val="2"/>
            <w:tcBorders>
              <w:top w:val="nil"/>
              <w:left w:val="nil"/>
              <w:bottom w:val="nil"/>
              <w:right w:val="nil"/>
            </w:tcBorders>
          </w:tcPr>
          <w:p w:rsidR="005570E7" w:rsidRDefault="005570E7" w:rsidP="002E1A4C">
            <w:r>
              <w:t>To reflect three-year average of Bad Debt expense.</w:t>
            </w:r>
          </w:p>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r>
              <w:t>$254</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458" w:type="pct"/>
            <w:gridSpan w:val="2"/>
            <w:tcBorders>
              <w:top w:val="nil"/>
              <w:left w:val="nil"/>
              <w:bottom w:val="nil"/>
              <w:right w:val="nil"/>
            </w:tcBorders>
          </w:tcPr>
          <w:p w:rsidR="005570E7" w:rsidRDefault="005570E7" w:rsidP="002E1A4C"/>
        </w:tc>
        <w:tc>
          <w:tcPr>
            <w:tcW w:w="517" w:type="pct"/>
            <w:gridSpan w:val="3"/>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rPr>
          <w:trHeight w:val="90"/>
        </w:trPr>
        <w:tc>
          <w:tcPr>
            <w:tcW w:w="214" w:type="pct"/>
            <w:tcBorders>
              <w:top w:val="nil"/>
              <w:left w:val="single" w:sz="4" w:space="0" w:color="auto"/>
              <w:bottom w:val="nil"/>
              <w:right w:val="nil"/>
            </w:tcBorders>
          </w:tcPr>
          <w:p w:rsidR="005570E7" w:rsidRDefault="005570E7" w:rsidP="002E1A4C"/>
        </w:tc>
        <w:tc>
          <w:tcPr>
            <w:tcW w:w="3598" w:type="pct"/>
            <w:gridSpan w:val="4"/>
            <w:tcBorders>
              <w:top w:val="nil"/>
              <w:left w:val="nil"/>
              <w:bottom w:val="nil"/>
              <w:right w:val="nil"/>
            </w:tcBorders>
          </w:tcPr>
          <w:p w:rsidR="005570E7" w:rsidRPr="00C564E6" w:rsidRDefault="005570E7" w:rsidP="002E1A4C">
            <w:r>
              <w:rPr>
                <w:b/>
                <w:sz w:val="22"/>
              </w:rPr>
              <w:t>TOTAL OPERATION &amp; MAINTENANCE ADJUSTMENTS</w:t>
            </w:r>
            <w:r>
              <w:t xml:space="preserve"> </w:t>
            </w:r>
          </w:p>
        </w:tc>
        <w:tc>
          <w:tcPr>
            <w:tcW w:w="377" w:type="pct"/>
            <w:tcBorders>
              <w:top w:val="nil"/>
              <w:left w:val="nil"/>
              <w:bottom w:val="nil"/>
              <w:right w:val="nil"/>
            </w:tcBorders>
          </w:tcPr>
          <w:p w:rsidR="005570E7" w:rsidRPr="000C550C" w:rsidRDefault="005570E7" w:rsidP="002E1A4C"/>
        </w:tc>
        <w:tc>
          <w:tcPr>
            <w:tcW w:w="688" w:type="pct"/>
            <w:tcBorders>
              <w:top w:val="nil"/>
              <w:left w:val="nil"/>
              <w:bottom w:val="nil"/>
              <w:right w:val="nil"/>
            </w:tcBorders>
          </w:tcPr>
          <w:p w:rsidR="005570E7" w:rsidRPr="00A60AA6" w:rsidRDefault="005570E7" w:rsidP="002E1A4C">
            <w:pPr>
              <w:jc w:val="right"/>
              <w:rPr>
                <w:u w:val="double"/>
              </w:rPr>
            </w:pPr>
            <w:r w:rsidRPr="00A60AA6">
              <w:rPr>
                <w:u w:val="double"/>
              </w:rPr>
              <w:t>$1,963</w:t>
            </w:r>
          </w:p>
        </w:tc>
        <w:tc>
          <w:tcPr>
            <w:tcW w:w="123" w:type="pct"/>
            <w:tcBorders>
              <w:top w:val="nil"/>
              <w:left w:val="nil"/>
              <w:bottom w:val="nil"/>
              <w:right w:val="single" w:sz="4" w:space="0" w:color="auto"/>
            </w:tcBorders>
          </w:tcPr>
          <w:p w:rsidR="005570E7" w:rsidRDefault="005570E7" w:rsidP="002E1A4C"/>
        </w:tc>
      </w:tr>
      <w:tr w:rsidR="005570E7" w:rsidTr="002E1A4C">
        <w:trPr>
          <w:trHeight w:val="90"/>
        </w:trPr>
        <w:tc>
          <w:tcPr>
            <w:tcW w:w="214" w:type="pct"/>
            <w:tcBorders>
              <w:top w:val="nil"/>
              <w:left w:val="single" w:sz="4" w:space="0" w:color="auto"/>
              <w:bottom w:val="nil"/>
              <w:right w:val="nil"/>
            </w:tcBorders>
          </w:tcPr>
          <w:p w:rsidR="005570E7" w:rsidRDefault="005570E7" w:rsidP="002E1A4C"/>
        </w:tc>
        <w:tc>
          <w:tcPr>
            <w:tcW w:w="3598" w:type="pct"/>
            <w:gridSpan w:val="4"/>
            <w:tcBorders>
              <w:top w:val="nil"/>
              <w:left w:val="nil"/>
              <w:bottom w:val="nil"/>
              <w:right w:val="nil"/>
            </w:tcBorders>
          </w:tcPr>
          <w:p w:rsidR="005570E7" w:rsidRDefault="005570E7" w:rsidP="002E1A4C">
            <w:pPr>
              <w:rPr>
                <w:b/>
                <w:sz w:val="22"/>
              </w:rPr>
            </w:pPr>
          </w:p>
        </w:tc>
        <w:tc>
          <w:tcPr>
            <w:tcW w:w="377" w:type="pct"/>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505" w:type="pct"/>
            <w:gridSpan w:val="3"/>
            <w:tcBorders>
              <w:top w:val="nil"/>
              <w:left w:val="nil"/>
              <w:bottom w:val="nil"/>
              <w:right w:val="nil"/>
            </w:tcBorders>
            <w:hideMark/>
          </w:tcPr>
          <w:p w:rsidR="005570E7" w:rsidRDefault="005570E7" w:rsidP="002E1A4C">
            <w:pPr>
              <w:rPr>
                <w:b/>
              </w:rPr>
            </w:pPr>
            <w:r>
              <w:rPr>
                <w:b/>
              </w:rPr>
              <w:t>DEPRECIATION EXPENSE</w:t>
            </w:r>
          </w:p>
        </w:tc>
        <w:tc>
          <w:tcPr>
            <w:tcW w:w="470" w:type="pct"/>
            <w:gridSpan w:val="2"/>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rPr>
                <w:u w:val="double"/>
              </w:rPr>
            </w:pPr>
          </w:p>
        </w:tc>
        <w:tc>
          <w:tcPr>
            <w:tcW w:w="123" w:type="pct"/>
            <w:tcBorders>
              <w:top w:val="nil"/>
              <w:left w:val="nil"/>
              <w:bottom w:val="nil"/>
              <w:right w:val="single" w:sz="4" w:space="0" w:color="auto"/>
            </w:tcBorders>
          </w:tcPr>
          <w:p w:rsidR="005570E7" w:rsidRDefault="005570E7" w:rsidP="002E1A4C"/>
        </w:tc>
      </w:tr>
      <w:tr w:rsidR="005570E7" w:rsidTr="002E1A4C">
        <w:trPr>
          <w:trHeight w:val="80"/>
        </w:trPr>
        <w:tc>
          <w:tcPr>
            <w:tcW w:w="214" w:type="pct"/>
            <w:tcBorders>
              <w:top w:val="nil"/>
              <w:left w:val="single" w:sz="4" w:space="0" w:color="auto"/>
              <w:bottom w:val="nil"/>
              <w:right w:val="nil"/>
            </w:tcBorders>
          </w:tcPr>
          <w:p w:rsidR="005570E7" w:rsidRDefault="005570E7" w:rsidP="002E1A4C"/>
        </w:tc>
        <w:tc>
          <w:tcPr>
            <w:tcW w:w="3505" w:type="pct"/>
            <w:gridSpan w:val="3"/>
            <w:tcBorders>
              <w:top w:val="nil"/>
              <w:left w:val="nil"/>
              <w:bottom w:val="nil"/>
              <w:right w:val="nil"/>
            </w:tcBorders>
            <w:hideMark/>
          </w:tcPr>
          <w:p w:rsidR="005570E7" w:rsidRDefault="005570E7" w:rsidP="002E1A4C">
            <w:r>
              <w:t>To reflect an auditing adjustment.</w:t>
            </w:r>
          </w:p>
        </w:tc>
        <w:tc>
          <w:tcPr>
            <w:tcW w:w="470" w:type="pct"/>
            <w:gridSpan w:val="2"/>
            <w:tcBorders>
              <w:top w:val="nil"/>
              <w:left w:val="nil"/>
              <w:bottom w:val="nil"/>
              <w:right w:val="nil"/>
            </w:tcBorders>
          </w:tcPr>
          <w:p w:rsidR="005570E7" w:rsidRDefault="005570E7" w:rsidP="002E1A4C"/>
        </w:tc>
        <w:tc>
          <w:tcPr>
            <w:tcW w:w="688" w:type="pct"/>
            <w:tcBorders>
              <w:top w:val="nil"/>
              <w:left w:val="nil"/>
              <w:bottom w:val="nil"/>
              <w:right w:val="nil"/>
            </w:tcBorders>
            <w:hideMark/>
          </w:tcPr>
          <w:p w:rsidR="005570E7" w:rsidRPr="00FA19C3" w:rsidRDefault="005570E7" w:rsidP="002E1A4C">
            <w:pPr>
              <w:jc w:val="right"/>
            </w:pPr>
            <w:r w:rsidRPr="00FA19C3">
              <w:t>$395</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505" w:type="pct"/>
            <w:gridSpan w:val="3"/>
            <w:tcBorders>
              <w:top w:val="nil"/>
              <w:left w:val="nil"/>
              <w:bottom w:val="nil"/>
              <w:right w:val="nil"/>
            </w:tcBorders>
          </w:tcPr>
          <w:p w:rsidR="005570E7" w:rsidRDefault="005570E7" w:rsidP="002E1A4C"/>
        </w:tc>
        <w:tc>
          <w:tcPr>
            <w:tcW w:w="470" w:type="pct"/>
            <w:gridSpan w:val="2"/>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505" w:type="pct"/>
            <w:gridSpan w:val="3"/>
            <w:tcBorders>
              <w:top w:val="nil"/>
              <w:left w:val="nil"/>
              <w:bottom w:val="nil"/>
              <w:right w:val="nil"/>
            </w:tcBorders>
          </w:tcPr>
          <w:p w:rsidR="005570E7" w:rsidRPr="00FA19C3" w:rsidRDefault="005570E7" w:rsidP="002E1A4C">
            <w:pPr>
              <w:rPr>
                <w:b/>
              </w:rPr>
            </w:pPr>
            <w:r>
              <w:rPr>
                <w:b/>
              </w:rPr>
              <w:t>AMORTIZATION EXPENSE (NET)</w:t>
            </w:r>
          </w:p>
        </w:tc>
        <w:tc>
          <w:tcPr>
            <w:tcW w:w="470" w:type="pct"/>
            <w:gridSpan w:val="2"/>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505" w:type="pct"/>
            <w:gridSpan w:val="3"/>
            <w:tcBorders>
              <w:top w:val="nil"/>
              <w:left w:val="nil"/>
              <w:bottom w:val="nil"/>
              <w:right w:val="nil"/>
            </w:tcBorders>
          </w:tcPr>
          <w:p w:rsidR="005570E7" w:rsidRDefault="005570E7" w:rsidP="002E1A4C">
            <w:r>
              <w:t>To reflect amortization of CIAC.</w:t>
            </w:r>
          </w:p>
        </w:tc>
        <w:tc>
          <w:tcPr>
            <w:tcW w:w="470" w:type="pct"/>
            <w:gridSpan w:val="2"/>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r>
              <w:t>($288)</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505" w:type="pct"/>
            <w:gridSpan w:val="3"/>
            <w:tcBorders>
              <w:top w:val="nil"/>
              <w:left w:val="nil"/>
              <w:bottom w:val="nil"/>
              <w:right w:val="nil"/>
            </w:tcBorders>
          </w:tcPr>
          <w:p w:rsidR="005570E7" w:rsidRDefault="005570E7" w:rsidP="002E1A4C">
            <w:r>
              <w:t>To reflect amortization of the acquisition adjustment.</w:t>
            </w:r>
          </w:p>
        </w:tc>
        <w:tc>
          <w:tcPr>
            <w:tcW w:w="470" w:type="pct"/>
            <w:gridSpan w:val="2"/>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Pr="005A5C79" w:rsidRDefault="005570E7" w:rsidP="002E1A4C">
            <w:pPr>
              <w:jc w:val="right"/>
              <w:rPr>
                <w:u w:val="single"/>
              </w:rPr>
            </w:pPr>
            <w:r w:rsidRPr="005A5C79">
              <w:rPr>
                <w:u w:val="single"/>
              </w:rPr>
              <w:t>(904)</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505" w:type="pct"/>
            <w:gridSpan w:val="3"/>
            <w:tcBorders>
              <w:top w:val="nil"/>
              <w:left w:val="nil"/>
              <w:bottom w:val="nil"/>
              <w:right w:val="nil"/>
            </w:tcBorders>
          </w:tcPr>
          <w:p w:rsidR="005570E7" w:rsidRPr="005A5C79" w:rsidRDefault="005570E7" w:rsidP="002E1A4C">
            <w:r>
              <w:t xml:space="preserve">   </w:t>
            </w:r>
            <w:r>
              <w:rPr>
                <w:u w:val="single"/>
              </w:rPr>
              <w:t>Subtotal</w:t>
            </w:r>
          </w:p>
        </w:tc>
        <w:tc>
          <w:tcPr>
            <w:tcW w:w="470" w:type="pct"/>
            <w:gridSpan w:val="2"/>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Pr="005A5C79" w:rsidRDefault="005570E7" w:rsidP="002E1A4C">
            <w:pPr>
              <w:jc w:val="right"/>
              <w:rPr>
                <w:u w:val="double"/>
              </w:rPr>
            </w:pPr>
            <w:r w:rsidRPr="005A5C79">
              <w:rPr>
                <w:u w:val="double"/>
              </w:rPr>
              <w:t>($1,192)</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505" w:type="pct"/>
            <w:gridSpan w:val="3"/>
            <w:tcBorders>
              <w:top w:val="nil"/>
              <w:left w:val="nil"/>
              <w:bottom w:val="nil"/>
              <w:right w:val="nil"/>
            </w:tcBorders>
          </w:tcPr>
          <w:p w:rsidR="005570E7" w:rsidRDefault="005570E7" w:rsidP="002E1A4C"/>
        </w:tc>
        <w:tc>
          <w:tcPr>
            <w:tcW w:w="470" w:type="pct"/>
            <w:gridSpan w:val="2"/>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505" w:type="pct"/>
            <w:gridSpan w:val="3"/>
            <w:tcBorders>
              <w:top w:val="nil"/>
              <w:left w:val="nil"/>
              <w:bottom w:val="nil"/>
              <w:right w:val="nil"/>
            </w:tcBorders>
          </w:tcPr>
          <w:p w:rsidR="005570E7" w:rsidRPr="00180383" w:rsidRDefault="005570E7" w:rsidP="002E1A4C">
            <w:pPr>
              <w:rPr>
                <w:b/>
              </w:rPr>
            </w:pPr>
            <w:r>
              <w:rPr>
                <w:b/>
              </w:rPr>
              <w:t>TAXES OTHER THAN INCOME</w:t>
            </w:r>
          </w:p>
        </w:tc>
        <w:tc>
          <w:tcPr>
            <w:tcW w:w="470" w:type="pct"/>
            <w:gridSpan w:val="2"/>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505" w:type="pct"/>
            <w:gridSpan w:val="3"/>
            <w:tcBorders>
              <w:top w:val="nil"/>
              <w:left w:val="nil"/>
              <w:bottom w:val="nil"/>
              <w:right w:val="nil"/>
            </w:tcBorders>
          </w:tcPr>
          <w:p w:rsidR="005570E7" w:rsidRDefault="005570E7" w:rsidP="002E1A4C">
            <w:r>
              <w:t>To reflect an auditing adjustment to property tax.</w:t>
            </w:r>
          </w:p>
        </w:tc>
        <w:tc>
          <w:tcPr>
            <w:tcW w:w="470" w:type="pct"/>
            <w:gridSpan w:val="2"/>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r>
              <w:t>$164</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505" w:type="pct"/>
            <w:gridSpan w:val="3"/>
            <w:tcBorders>
              <w:top w:val="nil"/>
              <w:left w:val="nil"/>
              <w:bottom w:val="nil"/>
              <w:right w:val="nil"/>
            </w:tcBorders>
          </w:tcPr>
          <w:p w:rsidR="005570E7" w:rsidRDefault="005570E7" w:rsidP="002E1A4C">
            <w:r>
              <w:t>To reflect appropriate test year RAFs.</w:t>
            </w:r>
          </w:p>
        </w:tc>
        <w:tc>
          <w:tcPr>
            <w:tcW w:w="470" w:type="pct"/>
            <w:gridSpan w:val="2"/>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r>
              <w:t>134</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505" w:type="pct"/>
            <w:gridSpan w:val="3"/>
            <w:tcBorders>
              <w:top w:val="nil"/>
              <w:left w:val="nil"/>
              <w:bottom w:val="nil"/>
              <w:right w:val="nil"/>
            </w:tcBorders>
          </w:tcPr>
          <w:p w:rsidR="005570E7" w:rsidRDefault="005570E7" w:rsidP="002E1A4C">
            <w:r>
              <w:t>To reflect appropriate revenue requirement increase RAFs.</w:t>
            </w:r>
          </w:p>
        </w:tc>
        <w:tc>
          <w:tcPr>
            <w:tcW w:w="470" w:type="pct"/>
            <w:gridSpan w:val="2"/>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Pr="00180383" w:rsidRDefault="005570E7" w:rsidP="002E1A4C">
            <w:pPr>
              <w:jc w:val="right"/>
              <w:rPr>
                <w:u w:val="single"/>
              </w:rPr>
            </w:pPr>
            <w:r w:rsidRPr="00180383">
              <w:rPr>
                <w:u w:val="single"/>
              </w:rPr>
              <w:t>149</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505" w:type="pct"/>
            <w:gridSpan w:val="3"/>
            <w:tcBorders>
              <w:top w:val="nil"/>
              <w:left w:val="nil"/>
              <w:bottom w:val="nil"/>
              <w:right w:val="nil"/>
            </w:tcBorders>
          </w:tcPr>
          <w:p w:rsidR="005570E7" w:rsidRPr="00180383" w:rsidRDefault="005570E7" w:rsidP="002E1A4C">
            <w:r w:rsidRPr="00B368F4">
              <w:t xml:space="preserve">    </w:t>
            </w:r>
            <w:r>
              <w:rPr>
                <w:u w:val="single"/>
              </w:rPr>
              <w:t>Subtotal</w:t>
            </w:r>
          </w:p>
        </w:tc>
        <w:tc>
          <w:tcPr>
            <w:tcW w:w="470" w:type="pct"/>
            <w:gridSpan w:val="2"/>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Pr="00180383" w:rsidRDefault="005570E7" w:rsidP="002E1A4C">
            <w:pPr>
              <w:jc w:val="right"/>
              <w:rPr>
                <w:u w:val="double"/>
              </w:rPr>
            </w:pPr>
            <w:r w:rsidRPr="00180383">
              <w:rPr>
                <w:u w:val="double"/>
              </w:rPr>
              <w:t>$447</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505" w:type="pct"/>
            <w:gridSpan w:val="3"/>
            <w:tcBorders>
              <w:top w:val="nil"/>
              <w:left w:val="nil"/>
              <w:bottom w:val="nil"/>
              <w:right w:val="nil"/>
            </w:tcBorders>
          </w:tcPr>
          <w:p w:rsidR="005570E7" w:rsidRDefault="005570E7" w:rsidP="002E1A4C"/>
        </w:tc>
        <w:tc>
          <w:tcPr>
            <w:tcW w:w="470" w:type="pct"/>
            <w:gridSpan w:val="2"/>
            <w:tcBorders>
              <w:top w:val="nil"/>
              <w:left w:val="nil"/>
              <w:bottom w:val="nil"/>
              <w:right w:val="nil"/>
            </w:tcBorders>
          </w:tcPr>
          <w:p w:rsidR="005570E7" w:rsidRDefault="005570E7" w:rsidP="002E1A4C"/>
        </w:tc>
        <w:tc>
          <w:tcPr>
            <w:tcW w:w="688" w:type="pct"/>
            <w:tcBorders>
              <w:top w:val="nil"/>
              <w:left w:val="nil"/>
              <w:bottom w:val="nil"/>
              <w:right w:val="nil"/>
            </w:tcBorders>
          </w:tcPr>
          <w:p w:rsidR="005570E7" w:rsidRDefault="005570E7" w:rsidP="002E1A4C">
            <w:pPr>
              <w:jc w:val="right"/>
            </w:pP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nil"/>
              <w:right w:val="nil"/>
            </w:tcBorders>
          </w:tcPr>
          <w:p w:rsidR="005570E7" w:rsidRDefault="005570E7" w:rsidP="002E1A4C"/>
        </w:tc>
        <w:tc>
          <w:tcPr>
            <w:tcW w:w="3505" w:type="pct"/>
            <w:gridSpan w:val="3"/>
            <w:tcBorders>
              <w:top w:val="nil"/>
              <w:left w:val="nil"/>
              <w:bottom w:val="nil"/>
              <w:right w:val="nil"/>
            </w:tcBorders>
          </w:tcPr>
          <w:p w:rsidR="005570E7" w:rsidRDefault="005570E7" w:rsidP="002E1A4C">
            <w:pPr>
              <w:jc w:val="both"/>
              <w:rPr>
                <w:b/>
                <w:sz w:val="22"/>
              </w:rPr>
            </w:pPr>
            <w:r>
              <w:rPr>
                <w:b/>
                <w:sz w:val="22"/>
              </w:rPr>
              <w:t>TOTAL OPERATING EXPENSE ADJUSTMENTS</w:t>
            </w:r>
          </w:p>
        </w:tc>
        <w:tc>
          <w:tcPr>
            <w:tcW w:w="470" w:type="pct"/>
            <w:gridSpan w:val="2"/>
            <w:tcBorders>
              <w:top w:val="nil"/>
              <w:left w:val="nil"/>
              <w:bottom w:val="nil"/>
              <w:right w:val="nil"/>
            </w:tcBorders>
          </w:tcPr>
          <w:p w:rsidR="005570E7" w:rsidRDefault="005570E7" w:rsidP="002E1A4C">
            <w:pPr>
              <w:jc w:val="right"/>
              <w:rPr>
                <w:sz w:val="22"/>
                <w:u w:val="double"/>
              </w:rPr>
            </w:pPr>
          </w:p>
        </w:tc>
        <w:tc>
          <w:tcPr>
            <w:tcW w:w="688" w:type="pct"/>
            <w:tcBorders>
              <w:top w:val="nil"/>
              <w:left w:val="nil"/>
              <w:bottom w:val="nil"/>
              <w:right w:val="nil"/>
            </w:tcBorders>
          </w:tcPr>
          <w:p w:rsidR="005570E7" w:rsidRDefault="005570E7" w:rsidP="002E1A4C">
            <w:pPr>
              <w:jc w:val="right"/>
              <w:rPr>
                <w:sz w:val="22"/>
                <w:u w:val="double"/>
              </w:rPr>
            </w:pPr>
            <w:r>
              <w:rPr>
                <w:sz w:val="22"/>
                <w:u w:val="double"/>
              </w:rPr>
              <w:t>$1,613</w:t>
            </w:r>
          </w:p>
        </w:tc>
        <w:tc>
          <w:tcPr>
            <w:tcW w:w="123" w:type="pct"/>
            <w:tcBorders>
              <w:top w:val="nil"/>
              <w:left w:val="nil"/>
              <w:bottom w:val="nil"/>
              <w:right w:val="single" w:sz="4" w:space="0" w:color="auto"/>
            </w:tcBorders>
          </w:tcPr>
          <w:p w:rsidR="005570E7" w:rsidRDefault="005570E7" w:rsidP="002E1A4C"/>
        </w:tc>
      </w:tr>
      <w:tr w:rsidR="005570E7" w:rsidTr="002E1A4C">
        <w:tc>
          <w:tcPr>
            <w:tcW w:w="214" w:type="pct"/>
            <w:tcBorders>
              <w:top w:val="nil"/>
              <w:left w:val="single" w:sz="4" w:space="0" w:color="auto"/>
              <w:bottom w:val="single" w:sz="4" w:space="0" w:color="auto"/>
              <w:right w:val="nil"/>
            </w:tcBorders>
          </w:tcPr>
          <w:p w:rsidR="005570E7" w:rsidRDefault="005570E7" w:rsidP="002E1A4C"/>
        </w:tc>
        <w:tc>
          <w:tcPr>
            <w:tcW w:w="3505" w:type="pct"/>
            <w:gridSpan w:val="3"/>
            <w:tcBorders>
              <w:top w:val="nil"/>
              <w:left w:val="nil"/>
              <w:bottom w:val="single" w:sz="4" w:space="0" w:color="auto"/>
              <w:right w:val="nil"/>
            </w:tcBorders>
          </w:tcPr>
          <w:p w:rsidR="005570E7" w:rsidRDefault="005570E7" w:rsidP="002E1A4C"/>
        </w:tc>
        <w:tc>
          <w:tcPr>
            <w:tcW w:w="470" w:type="pct"/>
            <w:gridSpan w:val="2"/>
            <w:tcBorders>
              <w:top w:val="nil"/>
              <w:left w:val="nil"/>
              <w:bottom w:val="single" w:sz="4" w:space="0" w:color="auto"/>
              <w:right w:val="nil"/>
            </w:tcBorders>
          </w:tcPr>
          <w:p w:rsidR="005570E7" w:rsidRDefault="005570E7" w:rsidP="002E1A4C"/>
        </w:tc>
        <w:tc>
          <w:tcPr>
            <w:tcW w:w="688" w:type="pct"/>
            <w:tcBorders>
              <w:top w:val="nil"/>
              <w:left w:val="nil"/>
              <w:bottom w:val="single" w:sz="4" w:space="0" w:color="auto"/>
              <w:right w:val="nil"/>
            </w:tcBorders>
          </w:tcPr>
          <w:p w:rsidR="005570E7" w:rsidRDefault="005570E7" w:rsidP="002E1A4C">
            <w:pPr>
              <w:jc w:val="right"/>
            </w:pPr>
          </w:p>
        </w:tc>
        <w:tc>
          <w:tcPr>
            <w:tcW w:w="123" w:type="pct"/>
            <w:tcBorders>
              <w:top w:val="nil"/>
              <w:left w:val="nil"/>
              <w:bottom w:val="single" w:sz="4" w:space="0" w:color="auto"/>
              <w:right w:val="single" w:sz="4" w:space="0" w:color="auto"/>
            </w:tcBorders>
          </w:tcPr>
          <w:p w:rsidR="005570E7" w:rsidRDefault="005570E7" w:rsidP="002E1A4C"/>
        </w:tc>
      </w:tr>
    </w:tbl>
    <w:p w:rsidR="005570E7" w:rsidRDefault="005570E7" w:rsidP="005570E7">
      <w:pPr>
        <w:sectPr w:rsidR="005570E7" w:rsidSect="0068481F">
          <w:headerReference w:type="default" r:id="rId22"/>
          <w:pgSz w:w="12240" w:h="15840" w:code="1"/>
          <w:pgMar w:top="1584" w:right="1440" w:bottom="1440" w:left="1440" w:header="720" w:footer="720" w:gutter="0"/>
          <w:cols w:space="720"/>
          <w:formProt w:val="0"/>
          <w:docGrid w:linePitch="360"/>
        </w:sectPr>
      </w:pPr>
    </w:p>
    <w:p w:rsidR="005570E7" w:rsidRPr="00711841" w:rsidRDefault="005570E7" w:rsidP="005570E7">
      <w:pPr>
        <w:rPr>
          <w:color w:val="FFFFFF" w:themeColor="background1"/>
        </w:rPr>
      </w:pPr>
    </w:p>
    <w:p w:rsidR="005570E7" w:rsidRPr="00711841" w:rsidRDefault="005570E7" w:rsidP="005570E7">
      <w:pPr>
        <w:pStyle w:val="RecommendationIssueGroupingSection"/>
        <w:rPr>
          <w:color w:val="FFFFFF" w:themeColor="background1"/>
        </w:rPr>
      </w:pPr>
      <w:r w:rsidRPr="00711841">
        <w:rPr>
          <w:color w:val="FFFFFF" w:themeColor="background1"/>
        </w:rPr>
        <w:fldChar w:fldCharType="begin"/>
      </w:r>
      <w:r w:rsidRPr="00711841">
        <w:rPr>
          <w:color w:val="FFFFFF" w:themeColor="background1"/>
        </w:rPr>
        <w:instrText xml:space="preserve"> TC "</w:instrText>
      </w:r>
      <w:bookmarkStart w:id="59" w:name="_Toc205966125"/>
      <w:bookmarkStart w:id="60" w:name="_Toc206744454"/>
      <w:r w:rsidRPr="00711841">
        <w:rPr>
          <w:color w:val="FFFFFF" w:themeColor="background1"/>
        </w:rPr>
        <w:tab/>
        <w:instrText>Schedule No. 3-C</w:instrText>
      </w:r>
      <w:bookmarkEnd w:id="59"/>
      <w:bookmarkEnd w:id="60"/>
      <w:r w:rsidRPr="00711841">
        <w:rPr>
          <w:color w:val="FFFFFF" w:themeColor="background1"/>
        </w:rPr>
        <w:instrText xml:space="preserve">" </w:instrText>
      </w:r>
      <w:r w:rsidRPr="00711841">
        <w:rPr>
          <w:color w:val="FFFFFF" w:themeColor="background1"/>
        </w:rPr>
        <w:fldChar w:fldCharType="end"/>
      </w:r>
      <w:r w:rsidRPr="00711841">
        <w:rPr>
          <w:color w:val="FFFFFF" w:themeColor="background1"/>
        </w:rPr>
        <w:t>Schedule No. 3-C</w:t>
      </w:r>
    </w:p>
    <w:tbl>
      <w:tblPr>
        <w:tblW w:w="9576" w:type="dxa"/>
        <w:tblInd w:w="117" w:type="dxa"/>
        <w:tblLayout w:type="fixed"/>
        <w:tblCellMar>
          <w:left w:w="0" w:type="dxa"/>
          <w:right w:w="0" w:type="dxa"/>
        </w:tblCellMar>
        <w:tblLook w:val="01E0" w:firstRow="1" w:lastRow="1" w:firstColumn="1" w:lastColumn="1" w:noHBand="0" w:noVBand="0"/>
      </w:tblPr>
      <w:tblGrid>
        <w:gridCol w:w="1297"/>
        <w:gridCol w:w="4509"/>
        <w:gridCol w:w="1262"/>
        <w:gridCol w:w="1229"/>
        <w:gridCol w:w="1279"/>
      </w:tblGrid>
      <w:tr w:rsidR="005570E7" w:rsidTr="002E1A4C">
        <w:trPr>
          <w:trHeight w:val="280"/>
        </w:trPr>
        <w:tc>
          <w:tcPr>
            <w:tcW w:w="5806" w:type="dxa"/>
            <w:gridSpan w:val="2"/>
            <w:tcBorders>
              <w:top w:val="single" w:sz="4" w:space="0" w:color="000000"/>
              <w:left w:val="single" w:sz="4" w:space="0" w:color="000000"/>
              <w:bottom w:val="nil"/>
              <w:right w:val="nil"/>
            </w:tcBorders>
            <w:hideMark/>
          </w:tcPr>
          <w:p w:rsidR="005570E7" w:rsidRDefault="005570E7" w:rsidP="002E1A4C">
            <w:pPr>
              <w:widowControl w:val="0"/>
              <w:autoSpaceDE w:val="0"/>
              <w:autoSpaceDN w:val="0"/>
              <w:spacing w:line="260" w:lineRule="exact"/>
              <w:ind w:left="328"/>
              <w:rPr>
                <w:b/>
              </w:rPr>
            </w:pPr>
            <w:r>
              <w:rPr>
                <w:b/>
              </w:rPr>
              <w:t>COUNTRY WALK UTILITIES, INC.</w:t>
            </w:r>
          </w:p>
        </w:tc>
        <w:tc>
          <w:tcPr>
            <w:tcW w:w="3770" w:type="dxa"/>
            <w:gridSpan w:val="3"/>
            <w:tcBorders>
              <w:top w:val="single" w:sz="4" w:space="0" w:color="000000"/>
              <w:left w:val="nil"/>
              <w:bottom w:val="nil"/>
              <w:right w:val="single" w:sz="4" w:space="0" w:color="000000"/>
            </w:tcBorders>
            <w:hideMark/>
          </w:tcPr>
          <w:p w:rsidR="005570E7" w:rsidRDefault="005570E7" w:rsidP="002E1A4C">
            <w:pPr>
              <w:widowControl w:val="0"/>
              <w:autoSpaceDE w:val="0"/>
              <w:autoSpaceDN w:val="0"/>
              <w:spacing w:line="260" w:lineRule="exact"/>
              <w:ind w:left="1209"/>
              <w:rPr>
                <w:b/>
              </w:rPr>
            </w:pPr>
            <w:bookmarkStart w:id="61" w:name="_bookmark37"/>
            <w:bookmarkEnd w:id="61"/>
            <w:r>
              <w:rPr>
                <w:b/>
              </w:rPr>
              <w:t>SCHEDULE</w:t>
            </w:r>
            <w:r>
              <w:rPr>
                <w:b/>
                <w:spacing w:val="-3"/>
              </w:rPr>
              <w:t xml:space="preserve"> </w:t>
            </w:r>
            <w:r>
              <w:rPr>
                <w:b/>
              </w:rPr>
              <w:t>NO.</w:t>
            </w:r>
            <w:r>
              <w:rPr>
                <w:b/>
                <w:spacing w:val="-3"/>
              </w:rPr>
              <w:t xml:space="preserve"> </w:t>
            </w:r>
            <w:r>
              <w:rPr>
                <w:b/>
              </w:rPr>
              <w:t>3-</w:t>
            </w:r>
            <w:r>
              <w:rPr>
                <w:b/>
                <w:spacing w:val="-10"/>
              </w:rPr>
              <w:t>C</w:t>
            </w:r>
          </w:p>
        </w:tc>
      </w:tr>
      <w:tr w:rsidR="005570E7" w:rsidTr="002E1A4C">
        <w:trPr>
          <w:trHeight w:val="275"/>
        </w:trPr>
        <w:tc>
          <w:tcPr>
            <w:tcW w:w="5806" w:type="dxa"/>
            <w:gridSpan w:val="2"/>
            <w:tcBorders>
              <w:top w:val="nil"/>
              <w:left w:val="single" w:sz="4" w:space="0" w:color="000000"/>
              <w:bottom w:val="nil"/>
              <w:right w:val="nil"/>
            </w:tcBorders>
            <w:hideMark/>
          </w:tcPr>
          <w:p w:rsidR="005570E7" w:rsidRDefault="005570E7" w:rsidP="002E1A4C">
            <w:pPr>
              <w:widowControl w:val="0"/>
              <w:autoSpaceDE w:val="0"/>
              <w:autoSpaceDN w:val="0"/>
              <w:spacing w:line="256" w:lineRule="exact"/>
              <w:ind w:left="328"/>
              <w:rPr>
                <w:b/>
              </w:rPr>
            </w:pPr>
            <w:r>
              <w:rPr>
                <w:b/>
              </w:rPr>
              <w:t>TEST</w:t>
            </w:r>
            <w:r>
              <w:rPr>
                <w:b/>
                <w:spacing w:val="57"/>
              </w:rPr>
              <w:t xml:space="preserve"> </w:t>
            </w:r>
            <w:r>
              <w:rPr>
                <w:b/>
              </w:rPr>
              <w:t>YEAR</w:t>
            </w:r>
            <w:r>
              <w:rPr>
                <w:b/>
                <w:spacing w:val="-2"/>
              </w:rPr>
              <w:t xml:space="preserve"> </w:t>
            </w:r>
            <w:r>
              <w:rPr>
                <w:b/>
              </w:rPr>
              <w:t>ENDED</w:t>
            </w:r>
            <w:r>
              <w:rPr>
                <w:b/>
                <w:spacing w:val="-3"/>
              </w:rPr>
              <w:t xml:space="preserve"> 1</w:t>
            </w:r>
            <w:r>
              <w:rPr>
                <w:b/>
                <w:spacing w:val="-2"/>
              </w:rPr>
              <w:t>0/31/2024</w:t>
            </w:r>
          </w:p>
        </w:tc>
        <w:tc>
          <w:tcPr>
            <w:tcW w:w="3770" w:type="dxa"/>
            <w:gridSpan w:val="3"/>
            <w:tcBorders>
              <w:top w:val="nil"/>
              <w:left w:val="nil"/>
              <w:bottom w:val="nil"/>
              <w:right w:val="single" w:sz="4" w:space="0" w:color="000000"/>
            </w:tcBorders>
            <w:hideMark/>
          </w:tcPr>
          <w:p w:rsidR="005570E7" w:rsidRDefault="005570E7" w:rsidP="002E1A4C">
            <w:pPr>
              <w:widowControl w:val="0"/>
              <w:autoSpaceDE w:val="0"/>
              <w:autoSpaceDN w:val="0"/>
              <w:spacing w:line="256" w:lineRule="exact"/>
              <w:ind w:left="410"/>
              <w:rPr>
                <w:b/>
              </w:rPr>
            </w:pPr>
            <w:r>
              <w:rPr>
                <w:b/>
              </w:rPr>
              <w:t>DOCKET</w:t>
            </w:r>
            <w:r>
              <w:rPr>
                <w:b/>
                <w:spacing w:val="-3"/>
              </w:rPr>
              <w:t xml:space="preserve"> </w:t>
            </w:r>
            <w:r>
              <w:rPr>
                <w:b/>
              </w:rPr>
              <w:t>NO.</w:t>
            </w:r>
            <w:r>
              <w:rPr>
                <w:b/>
                <w:spacing w:val="-3"/>
              </w:rPr>
              <w:t xml:space="preserve"> </w:t>
            </w:r>
            <w:r>
              <w:rPr>
                <w:b/>
              </w:rPr>
              <w:t>20240168-</w:t>
            </w:r>
            <w:r>
              <w:rPr>
                <w:b/>
                <w:spacing w:val="-5"/>
              </w:rPr>
              <w:t>WU</w:t>
            </w:r>
          </w:p>
        </w:tc>
      </w:tr>
      <w:tr w:rsidR="005570E7" w:rsidTr="002E1A4C">
        <w:trPr>
          <w:trHeight w:val="271"/>
        </w:trPr>
        <w:tc>
          <w:tcPr>
            <w:tcW w:w="5806" w:type="dxa"/>
            <w:gridSpan w:val="2"/>
            <w:tcBorders>
              <w:top w:val="nil"/>
              <w:left w:val="single" w:sz="4" w:space="0" w:color="000000"/>
              <w:bottom w:val="single" w:sz="4" w:space="0" w:color="000000"/>
              <w:right w:val="nil"/>
            </w:tcBorders>
            <w:hideMark/>
          </w:tcPr>
          <w:p w:rsidR="005570E7" w:rsidRDefault="005570E7" w:rsidP="002E1A4C">
            <w:pPr>
              <w:widowControl w:val="0"/>
              <w:autoSpaceDE w:val="0"/>
              <w:autoSpaceDN w:val="0"/>
              <w:spacing w:line="252" w:lineRule="exact"/>
              <w:ind w:left="328"/>
              <w:rPr>
                <w:b/>
              </w:rPr>
            </w:pPr>
            <w:r>
              <w:rPr>
                <w:b/>
              </w:rPr>
              <w:t>ANALYSIS</w:t>
            </w:r>
            <w:r>
              <w:rPr>
                <w:b/>
                <w:spacing w:val="-2"/>
              </w:rPr>
              <w:t xml:space="preserve"> </w:t>
            </w:r>
            <w:r>
              <w:rPr>
                <w:b/>
              </w:rPr>
              <w:t>OF</w:t>
            </w:r>
            <w:r>
              <w:rPr>
                <w:b/>
                <w:spacing w:val="-4"/>
              </w:rPr>
              <w:t xml:space="preserve"> </w:t>
            </w:r>
            <w:r>
              <w:rPr>
                <w:b/>
              </w:rPr>
              <w:t>WATER</w:t>
            </w:r>
            <w:r>
              <w:rPr>
                <w:b/>
                <w:spacing w:val="-3"/>
              </w:rPr>
              <w:t xml:space="preserve"> </w:t>
            </w:r>
            <w:r>
              <w:rPr>
                <w:b/>
              </w:rPr>
              <w:t>O&amp;M</w:t>
            </w:r>
            <w:r>
              <w:rPr>
                <w:b/>
                <w:spacing w:val="-2"/>
              </w:rPr>
              <w:t xml:space="preserve"> EXPENSES</w:t>
            </w:r>
          </w:p>
        </w:tc>
        <w:tc>
          <w:tcPr>
            <w:tcW w:w="3770" w:type="dxa"/>
            <w:gridSpan w:val="3"/>
            <w:tcBorders>
              <w:top w:val="nil"/>
              <w:left w:val="nil"/>
              <w:bottom w:val="single" w:sz="4" w:space="0" w:color="000000"/>
              <w:right w:val="single" w:sz="4" w:space="0" w:color="000000"/>
            </w:tcBorders>
          </w:tcPr>
          <w:p w:rsidR="005570E7" w:rsidRDefault="005570E7" w:rsidP="002E1A4C">
            <w:pPr>
              <w:widowControl w:val="0"/>
              <w:autoSpaceDE w:val="0"/>
              <w:autoSpaceDN w:val="0"/>
              <w:rPr>
                <w:sz w:val="20"/>
              </w:rPr>
            </w:pPr>
          </w:p>
        </w:tc>
      </w:tr>
      <w:tr w:rsidR="005570E7" w:rsidTr="002E1A4C">
        <w:trPr>
          <w:trHeight w:val="280"/>
        </w:trPr>
        <w:tc>
          <w:tcPr>
            <w:tcW w:w="1297" w:type="dxa"/>
            <w:tcBorders>
              <w:top w:val="single" w:sz="4" w:space="0" w:color="000000"/>
              <w:left w:val="single" w:sz="4" w:space="0" w:color="000000"/>
              <w:bottom w:val="nil"/>
              <w:right w:val="nil"/>
            </w:tcBorders>
          </w:tcPr>
          <w:p w:rsidR="005570E7" w:rsidRDefault="005570E7" w:rsidP="002E1A4C">
            <w:pPr>
              <w:widowControl w:val="0"/>
              <w:autoSpaceDE w:val="0"/>
              <w:autoSpaceDN w:val="0"/>
              <w:rPr>
                <w:sz w:val="20"/>
              </w:rPr>
            </w:pPr>
          </w:p>
        </w:tc>
        <w:tc>
          <w:tcPr>
            <w:tcW w:w="4509" w:type="dxa"/>
            <w:tcBorders>
              <w:top w:val="single" w:sz="4" w:space="0" w:color="000000"/>
              <w:left w:val="nil"/>
              <w:bottom w:val="nil"/>
              <w:right w:val="nil"/>
            </w:tcBorders>
          </w:tcPr>
          <w:p w:rsidR="005570E7" w:rsidRDefault="005570E7" w:rsidP="002E1A4C">
            <w:pPr>
              <w:widowControl w:val="0"/>
              <w:autoSpaceDE w:val="0"/>
              <w:autoSpaceDN w:val="0"/>
              <w:rPr>
                <w:sz w:val="20"/>
              </w:rPr>
            </w:pPr>
          </w:p>
        </w:tc>
        <w:tc>
          <w:tcPr>
            <w:tcW w:w="1262" w:type="dxa"/>
            <w:tcBorders>
              <w:top w:val="single" w:sz="4" w:space="0" w:color="000000"/>
              <w:left w:val="nil"/>
              <w:bottom w:val="nil"/>
              <w:right w:val="nil"/>
            </w:tcBorders>
            <w:hideMark/>
          </w:tcPr>
          <w:p w:rsidR="005570E7" w:rsidRDefault="005570E7" w:rsidP="002E1A4C">
            <w:pPr>
              <w:widowControl w:val="0"/>
              <w:autoSpaceDE w:val="0"/>
              <w:autoSpaceDN w:val="0"/>
              <w:spacing w:line="260" w:lineRule="exact"/>
              <w:ind w:left="230"/>
              <w:rPr>
                <w:b/>
              </w:rPr>
            </w:pPr>
            <w:r>
              <w:rPr>
                <w:b/>
                <w:spacing w:val="-2"/>
              </w:rPr>
              <w:t>TOTAL</w:t>
            </w:r>
          </w:p>
        </w:tc>
        <w:tc>
          <w:tcPr>
            <w:tcW w:w="1229" w:type="dxa"/>
            <w:tcBorders>
              <w:top w:val="single" w:sz="4" w:space="0" w:color="000000"/>
              <w:left w:val="nil"/>
              <w:bottom w:val="nil"/>
              <w:right w:val="nil"/>
            </w:tcBorders>
            <w:hideMark/>
          </w:tcPr>
          <w:p w:rsidR="005570E7" w:rsidRDefault="005570E7" w:rsidP="002E1A4C">
            <w:pPr>
              <w:widowControl w:val="0"/>
              <w:autoSpaceDE w:val="0"/>
              <w:autoSpaceDN w:val="0"/>
              <w:spacing w:line="260" w:lineRule="exact"/>
              <w:ind w:left="237"/>
              <w:rPr>
                <w:b/>
              </w:rPr>
            </w:pPr>
            <w:r>
              <w:rPr>
                <w:b/>
                <w:spacing w:val="-2"/>
              </w:rPr>
              <w:t>STAFF</w:t>
            </w:r>
          </w:p>
        </w:tc>
        <w:tc>
          <w:tcPr>
            <w:tcW w:w="1279" w:type="dxa"/>
            <w:tcBorders>
              <w:top w:val="single" w:sz="4" w:space="0" w:color="000000"/>
              <w:left w:val="nil"/>
              <w:bottom w:val="nil"/>
              <w:right w:val="single" w:sz="4" w:space="0" w:color="000000"/>
            </w:tcBorders>
            <w:hideMark/>
          </w:tcPr>
          <w:p w:rsidR="005570E7" w:rsidRDefault="005570E7" w:rsidP="002E1A4C">
            <w:pPr>
              <w:widowControl w:val="0"/>
              <w:autoSpaceDE w:val="0"/>
              <w:autoSpaceDN w:val="0"/>
              <w:spacing w:line="260" w:lineRule="exact"/>
              <w:ind w:right="317"/>
              <w:jc w:val="right"/>
              <w:rPr>
                <w:b/>
              </w:rPr>
            </w:pPr>
            <w:r>
              <w:rPr>
                <w:b/>
                <w:spacing w:val="-2"/>
              </w:rPr>
              <w:t>TOTAL</w:t>
            </w:r>
          </w:p>
        </w:tc>
      </w:tr>
      <w:tr w:rsidR="005570E7" w:rsidTr="002E1A4C">
        <w:trPr>
          <w:trHeight w:val="276"/>
        </w:trPr>
        <w:tc>
          <w:tcPr>
            <w:tcW w:w="1297" w:type="dxa"/>
            <w:tcBorders>
              <w:top w:val="nil"/>
              <w:left w:val="single" w:sz="4" w:space="0" w:color="000000"/>
              <w:bottom w:val="nil"/>
              <w:right w:val="nil"/>
            </w:tcBorders>
          </w:tcPr>
          <w:p w:rsidR="005570E7" w:rsidRDefault="005570E7" w:rsidP="002E1A4C">
            <w:pPr>
              <w:widowControl w:val="0"/>
              <w:autoSpaceDE w:val="0"/>
              <w:autoSpaceDN w:val="0"/>
              <w:rPr>
                <w:sz w:val="20"/>
              </w:rPr>
            </w:pPr>
          </w:p>
        </w:tc>
        <w:tc>
          <w:tcPr>
            <w:tcW w:w="4509" w:type="dxa"/>
          </w:tcPr>
          <w:p w:rsidR="005570E7" w:rsidRDefault="005570E7" w:rsidP="002E1A4C">
            <w:pPr>
              <w:widowControl w:val="0"/>
              <w:autoSpaceDE w:val="0"/>
              <w:autoSpaceDN w:val="0"/>
              <w:rPr>
                <w:sz w:val="20"/>
              </w:rPr>
            </w:pPr>
          </w:p>
        </w:tc>
        <w:tc>
          <w:tcPr>
            <w:tcW w:w="1262" w:type="dxa"/>
            <w:hideMark/>
          </w:tcPr>
          <w:p w:rsidR="005570E7" w:rsidRDefault="005570E7" w:rsidP="002E1A4C">
            <w:pPr>
              <w:widowControl w:val="0"/>
              <w:autoSpaceDE w:val="0"/>
              <w:autoSpaceDN w:val="0"/>
              <w:spacing w:line="256" w:lineRule="exact"/>
              <w:ind w:left="410"/>
              <w:rPr>
                <w:b/>
              </w:rPr>
            </w:pPr>
            <w:r>
              <w:rPr>
                <w:b/>
                <w:spacing w:val="-5"/>
              </w:rPr>
              <w:t>PER</w:t>
            </w:r>
          </w:p>
        </w:tc>
        <w:tc>
          <w:tcPr>
            <w:tcW w:w="1229" w:type="dxa"/>
            <w:hideMark/>
          </w:tcPr>
          <w:p w:rsidR="005570E7" w:rsidRDefault="005570E7" w:rsidP="002E1A4C">
            <w:pPr>
              <w:widowControl w:val="0"/>
              <w:autoSpaceDE w:val="0"/>
              <w:autoSpaceDN w:val="0"/>
              <w:spacing w:line="256" w:lineRule="exact"/>
              <w:ind w:right="100"/>
              <w:jc w:val="right"/>
              <w:rPr>
                <w:b/>
              </w:rPr>
            </w:pPr>
            <w:r>
              <w:rPr>
                <w:b/>
                <w:spacing w:val="-2"/>
              </w:rPr>
              <w:t>ADJUST-</w:t>
            </w:r>
          </w:p>
        </w:tc>
        <w:tc>
          <w:tcPr>
            <w:tcW w:w="1279" w:type="dxa"/>
            <w:tcBorders>
              <w:top w:val="nil"/>
              <w:left w:val="nil"/>
              <w:bottom w:val="nil"/>
              <w:right w:val="single" w:sz="4" w:space="0" w:color="000000"/>
            </w:tcBorders>
            <w:hideMark/>
          </w:tcPr>
          <w:p w:rsidR="005570E7" w:rsidRDefault="005570E7" w:rsidP="002E1A4C">
            <w:pPr>
              <w:widowControl w:val="0"/>
              <w:autoSpaceDE w:val="0"/>
              <w:autoSpaceDN w:val="0"/>
              <w:spacing w:line="256" w:lineRule="exact"/>
              <w:ind w:left="292"/>
              <w:rPr>
                <w:b/>
              </w:rPr>
            </w:pPr>
            <w:r>
              <w:rPr>
                <w:b/>
                <w:spacing w:val="-5"/>
              </w:rPr>
              <w:t>PER</w:t>
            </w:r>
          </w:p>
        </w:tc>
      </w:tr>
      <w:tr w:rsidR="005570E7" w:rsidTr="002E1A4C">
        <w:trPr>
          <w:trHeight w:val="271"/>
        </w:trPr>
        <w:tc>
          <w:tcPr>
            <w:tcW w:w="1297" w:type="dxa"/>
            <w:tcBorders>
              <w:top w:val="nil"/>
              <w:left w:val="single" w:sz="4" w:space="0" w:color="000000"/>
              <w:bottom w:val="single" w:sz="4" w:space="0" w:color="000000"/>
              <w:right w:val="nil"/>
            </w:tcBorders>
            <w:hideMark/>
          </w:tcPr>
          <w:p w:rsidR="005570E7" w:rsidRDefault="005570E7" w:rsidP="002E1A4C">
            <w:pPr>
              <w:widowControl w:val="0"/>
              <w:autoSpaceDE w:val="0"/>
              <w:autoSpaceDN w:val="0"/>
              <w:spacing w:line="252" w:lineRule="exact"/>
              <w:ind w:left="224"/>
              <w:jc w:val="center"/>
              <w:rPr>
                <w:b/>
              </w:rPr>
            </w:pPr>
            <w:r>
              <w:rPr>
                <w:b/>
                <w:spacing w:val="-2"/>
              </w:rPr>
              <w:t>ACCT.#</w:t>
            </w:r>
          </w:p>
        </w:tc>
        <w:tc>
          <w:tcPr>
            <w:tcW w:w="4509" w:type="dxa"/>
            <w:tcBorders>
              <w:top w:val="nil"/>
              <w:left w:val="nil"/>
              <w:bottom w:val="single" w:sz="4" w:space="0" w:color="000000"/>
              <w:right w:val="nil"/>
            </w:tcBorders>
            <w:hideMark/>
          </w:tcPr>
          <w:p w:rsidR="005570E7" w:rsidRDefault="005570E7" w:rsidP="002E1A4C">
            <w:pPr>
              <w:widowControl w:val="0"/>
              <w:autoSpaceDE w:val="0"/>
              <w:autoSpaceDN w:val="0"/>
              <w:spacing w:line="252" w:lineRule="exact"/>
              <w:ind w:left="1441"/>
              <w:rPr>
                <w:b/>
              </w:rPr>
            </w:pPr>
            <w:r>
              <w:rPr>
                <w:b/>
                <w:spacing w:val="-2"/>
              </w:rPr>
              <w:t>DESCRIPTION</w:t>
            </w:r>
          </w:p>
        </w:tc>
        <w:tc>
          <w:tcPr>
            <w:tcW w:w="1262" w:type="dxa"/>
            <w:tcBorders>
              <w:top w:val="nil"/>
              <w:left w:val="nil"/>
              <w:bottom w:val="single" w:sz="4" w:space="0" w:color="000000"/>
              <w:right w:val="nil"/>
            </w:tcBorders>
            <w:hideMark/>
          </w:tcPr>
          <w:p w:rsidR="005570E7" w:rsidRDefault="005570E7" w:rsidP="002E1A4C">
            <w:pPr>
              <w:widowControl w:val="0"/>
              <w:autoSpaceDE w:val="0"/>
              <w:autoSpaceDN w:val="0"/>
              <w:spacing w:line="252" w:lineRule="exact"/>
              <w:ind w:right="100"/>
              <w:jc w:val="right"/>
              <w:rPr>
                <w:b/>
              </w:rPr>
            </w:pPr>
            <w:r>
              <w:rPr>
                <w:b/>
                <w:spacing w:val="-2"/>
              </w:rPr>
              <w:t>UTILITY</w:t>
            </w:r>
          </w:p>
        </w:tc>
        <w:tc>
          <w:tcPr>
            <w:tcW w:w="1229" w:type="dxa"/>
            <w:tcBorders>
              <w:top w:val="nil"/>
              <w:left w:val="nil"/>
              <w:bottom w:val="single" w:sz="4" w:space="0" w:color="000000"/>
              <w:right w:val="nil"/>
            </w:tcBorders>
            <w:hideMark/>
          </w:tcPr>
          <w:p w:rsidR="005570E7" w:rsidRDefault="005570E7" w:rsidP="002E1A4C">
            <w:pPr>
              <w:widowControl w:val="0"/>
              <w:autoSpaceDE w:val="0"/>
              <w:autoSpaceDN w:val="0"/>
              <w:spacing w:line="252" w:lineRule="exact"/>
              <w:ind w:left="259"/>
              <w:rPr>
                <w:b/>
              </w:rPr>
            </w:pPr>
            <w:r>
              <w:rPr>
                <w:b/>
                <w:spacing w:val="-4"/>
              </w:rPr>
              <w:t>MENT</w:t>
            </w:r>
          </w:p>
        </w:tc>
        <w:tc>
          <w:tcPr>
            <w:tcW w:w="1279" w:type="dxa"/>
            <w:tcBorders>
              <w:top w:val="nil"/>
              <w:left w:val="nil"/>
              <w:bottom w:val="single" w:sz="4" w:space="0" w:color="000000"/>
              <w:right w:val="single" w:sz="4" w:space="0" w:color="000000"/>
            </w:tcBorders>
            <w:hideMark/>
          </w:tcPr>
          <w:p w:rsidR="005570E7" w:rsidRDefault="005570E7" w:rsidP="002E1A4C">
            <w:pPr>
              <w:widowControl w:val="0"/>
              <w:autoSpaceDE w:val="0"/>
              <w:autoSpaceDN w:val="0"/>
              <w:spacing w:line="252" w:lineRule="exact"/>
              <w:ind w:right="359"/>
              <w:jc w:val="right"/>
              <w:rPr>
                <w:b/>
              </w:rPr>
            </w:pPr>
            <w:r>
              <w:rPr>
                <w:b/>
                <w:spacing w:val="-2"/>
              </w:rPr>
              <w:t>STAFF</w:t>
            </w:r>
          </w:p>
        </w:tc>
      </w:tr>
      <w:tr w:rsidR="005570E7" w:rsidTr="002E1A4C">
        <w:trPr>
          <w:trHeight w:val="276"/>
        </w:trPr>
        <w:tc>
          <w:tcPr>
            <w:tcW w:w="1297" w:type="dxa"/>
            <w:tcBorders>
              <w:top w:val="nil"/>
              <w:left w:val="single" w:sz="4" w:space="0" w:color="000000"/>
              <w:bottom w:val="nil"/>
              <w:right w:val="nil"/>
            </w:tcBorders>
          </w:tcPr>
          <w:p w:rsidR="005570E7" w:rsidRDefault="005570E7" w:rsidP="002E1A4C">
            <w:pPr>
              <w:widowControl w:val="0"/>
              <w:autoSpaceDE w:val="0"/>
              <w:autoSpaceDN w:val="0"/>
              <w:spacing w:line="256" w:lineRule="exact"/>
              <w:ind w:left="224"/>
              <w:jc w:val="center"/>
              <w:rPr>
                <w:spacing w:val="-5"/>
              </w:rPr>
            </w:pPr>
          </w:p>
        </w:tc>
        <w:tc>
          <w:tcPr>
            <w:tcW w:w="4509" w:type="dxa"/>
          </w:tcPr>
          <w:p w:rsidR="005570E7" w:rsidRDefault="005570E7" w:rsidP="002E1A4C">
            <w:pPr>
              <w:widowControl w:val="0"/>
              <w:autoSpaceDE w:val="0"/>
              <w:autoSpaceDN w:val="0"/>
              <w:spacing w:line="256" w:lineRule="exact"/>
              <w:ind w:left="114"/>
            </w:pPr>
          </w:p>
        </w:tc>
        <w:tc>
          <w:tcPr>
            <w:tcW w:w="1262" w:type="dxa"/>
          </w:tcPr>
          <w:p w:rsidR="005570E7" w:rsidRDefault="005570E7" w:rsidP="002E1A4C">
            <w:pPr>
              <w:widowControl w:val="0"/>
              <w:autoSpaceDE w:val="0"/>
              <w:autoSpaceDN w:val="0"/>
              <w:spacing w:line="256" w:lineRule="exact"/>
              <w:ind w:right="103"/>
              <w:jc w:val="right"/>
              <w:rPr>
                <w:spacing w:val="-2"/>
              </w:rPr>
            </w:pPr>
          </w:p>
        </w:tc>
        <w:tc>
          <w:tcPr>
            <w:tcW w:w="1229" w:type="dxa"/>
          </w:tcPr>
          <w:p w:rsidR="005570E7" w:rsidRDefault="005570E7" w:rsidP="002E1A4C">
            <w:pPr>
              <w:widowControl w:val="0"/>
              <w:autoSpaceDE w:val="0"/>
              <w:autoSpaceDN w:val="0"/>
              <w:spacing w:line="256" w:lineRule="exact"/>
              <w:ind w:right="101"/>
              <w:jc w:val="right"/>
              <w:rPr>
                <w:spacing w:val="-5"/>
              </w:rPr>
            </w:pPr>
          </w:p>
        </w:tc>
        <w:tc>
          <w:tcPr>
            <w:tcW w:w="1279" w:type="dxa"/>
            <w:tcBorders>
              <w:top w:val="nil"/>
              <w:left w:val="nil"/>
              <w:bottom w:val="nil"/>
              <w:right w:val="single" w:sz="4" w:space="0" w:color="000000"/>
            </w:tcBorders>
          </w:tcPr>
          <w:p w:rsidR="005570E7" w:rsidRDefault="005570E7" w:rsidP="002E1A4C">
            <w:pPr>
              <w:widowControl w:val="0"/>
              <w:autoSpaceDE w:val="0"/>
              <w:autoSpaceDN w:val="0"/>
              <w:spacing w:line="256" w:lineRule="exact"/>
              <w:ind w:right="319"/>
              <w:jc w:val="right"/>
              <w:rPr>
                <w:spacing w:val="-2"/>
              </w:rPr>
            </w:pPr>
          </w:p>
        </w:tc>
      </w:tr>
      <w:tr w:rsidR="005570E7" w:rsidTr="002E1A4C">
        <w:trPr>
          <w:trHeight w:val="276"/>
        </w:trPr>
        <w:tc>
          <w:tcPr>
            <w:tcW w:w="1297" w:type="dxa"/>
            <w:tcBorders>
              <w:top w:val="nil"/>
              <w:left w:val="single" w:sz="4" w:space="0" w:color="000000"/>
              <w:bottom w:val="nil"/>
              <w:right w:val="nil"/>
            </w:tcBorders>
            <w:hideMark/>
          </w:tcPr>
          <w:p w:rsidR="005570E7" w:rsidRDefault="005570E7" w:rsidP="002E1A4C">
            <w:pPr>
              <w:widowControl w:val="0"/>
              <w:autoSpaceDE w:val="0"/>
              <w:autoSpaceDN w:val="0"/>
              <w:spacing w:line="256" w:lineRule="exact"/>
              <w:ind w:left="224"/>
              <w:jc w:val="center"/>
            </w:pPr>
            <w:r>
              <w:rPr>
                <w:spacing w:val="-5"/>
              </w:rPr>
              <w:t>603</w:t>
            </w:r>
          </w:p>
        </w:tc>
        <w:tc>
          <w:tcPr>
            <w:tcW w:w="4509" w:type="dxa"/>
            <w:hideMark/>
          </w:tcPr>
          <w:p w:rsidR="005570E7" w:rsidRDefault="005570E7" w:rsidP="002E1A4C">
            <w:pPr>
              <w:widowControl w:val="0"/>
              <w:autoSpaceDE w:val="0"/>
              <w:autoSpaceDN w:val="0"/>
              <w:spacing w:line="256" w:lineRule="exact"/>
              <w:ind w:left="114"/>
            </w:pPr>
            <w:r>
              <w:t>Salaries</w:t>
            </w:r>
            <w:r>
              <w:rPr>
                <w:spacing w:val="-2"/>
              </w:rPr>
              <w:t xml:space="preserve"> </w:t>
            </w:r>
            <w:r>
              <w:t>and</w:t>
            </w:r>
            <w:r>
              <w:rPr>
                <w:spacing w:val="-2"/>
              </w:rPr>
              <w:t xml:space="preserve"> </w:t>
            </w:r>
            <w:r>
              <w:t>Wages</w:t>
            </w:r>
            <w:r>
              <w:rPr>
                <w:spacing w:val="-1"/>
              </w:rPr>
              <w:t xml:space="preserve"> </w:t>
            </w:r>
            <w:r>
              <w:t>–</w:t>
            </w:r>
            <w:r>
              <w:rPr>
                <w:spacing w:val="-2"/>
              </w:rPr>
              <w:t xml:space="preserve"> </w:t>
            </w:r>
            <w:r>
              <w:t>Officers</w:t>
            </w:r>
            <w:r>
              <w:rPr>
                <w:spacing w:val="-2"/>
              </w:rPr>
              <w:t xml:space="preserve"> </w:t>
            </w:r>
            <w:r>
              <w:t>and</w:t>
            </w:r>
            <w:r>
              <w:rPr>
                <w:spacing w:val="-1"/>
              </w:rPr>
              <w:t xml:space="preserve"> </w:t>
            </w:r>
            <w:r>
              <w:rPr>
                <w:spacing w:val="-2"/>
              </w:rPr>
              <w:t>Directors</w:t>
            </w:r>
          </w:p>
        </w:tc>
        <w:tc>
          <w:tcPr>
            <w:tcW w:w="1262" w:type="dxa"/>
            <w:hideMark/>
          </w:tcPr>
          <w:p w:rsidR="005570E7" w:rsidRDefault="005570E7" w:rsidP="002E1A4C">
            <w:pPr>
              <w:widowControl w:val="0"/>
              <w:autoSpaceDE w:val="0"/>
              <w:autoSpaceDN w:val="0"/>
              <w:spacing w:line="256" w:lineRule="exact"/>
              <w:ind w:right="103"/>
              <w:jc w:val="right"/>
            </w:pPr>
            <w:r>
              <w:rPr>
                <w:spacing w:val="-2"/>
              </w:rPr>
              <w:t>$2,750</w:t>
            </w:r>
          </w:p>
        </w:tc>
        <w:tc>
          <w:tcPr>
            <w:tcW w:w="1229" w:type="dxa"/>
            <w:hideMark/>
          </w:tcPr>
          <w:p w:rsidR="005570E7" w:rsidRDefault="005570E7" w:rsidP="002E1A4C">
            <w:pPr>
              <w:widowControl w:val="0"/>
              <w:autoSpaceDE w:val="0"/>
              <w:autoSpaceDN w:val="0"/>
              <w:spacing w:line="256" w:lineRule="exact"/>
              <w:ind w:right="101"/>
              <w:jc w:val="right"/>
            </w:pPr>
            <w:r>
              <w:rPr>
                <w:spacing w:val="-5"/>
              </w:rPr>
              <w:t>$250</w:t>
            </w:r>
          </w:p>
        </w:tc>
        <w:tc>
          <w:tcPr>
            <w:tcW w:w="1279" w:type="dxa"/>
            <w:tcBorders>
              <w:top w:val="nil"/>
              <w:left w:val="nil"/>
              <w:bottom w:val="nil"/>
              <w:right w:val="single" w:sz="4" w:space="0" w:color="000000"/>
            </w:tcBorders>
            <w:hideMark/>
          </w:tcPr>
          <w:p w:rsidR="005570E7" w:rsidRDefault="005570E7" w:rsidP="002E1A4C">
            <w:pPr>
              <w:widowControl w:val="0"/>
              <w:autoSpaceDE w:val="0"/>
              <w:autoSpaceDN w:val="0"/>
              <w:spacing w:line="256" w:lineRule="exact"/>
              <w:ind w:right="319"/>
              <w:jc w:val="right"/>
            </w:pPr>
            <w:r>
              <w:rPr>
                <w:spacing w:val="-2"/>
              </w:rPr>
              <w:t>$3,000</w:t>
            </w:r>
          </w:p>
        </w:tc>
      </w:tr>
      <w:tr w:rsidR="005570E7" w:rsidTr="002E1A4C">
        <w:trPr>
          <w:trHeight w:val="276"/>
        </w:trPr>
        <w:tc>
          <w:tcPr>
            <w:tcW w:w="1297" w:type="dxa"/>
            <w:tcBorders>
              <w:top w:val="nil"/>
              <w:left w:val="single" w:sz="4" w:space="0" w:color="000000"/>
              <w:bottom w:val="nil"/>
              <w:right w:val="nil"/>
            </w:tcBorders>
            <w:hideMark/>
          </w:tcPr>
          <w:p w:rsidR="005570E7" w:rsidRDefault="005570E7" w:rsidP="002E1A4C">
            <w:pPr>
              <w:widowControl w:val="0"/>
              <w:autoSpaceDE w:val="0"/>
              <w:autoSpaceDN w:val="0"/>
              <w:spacing w:line="256" w:lineRule="exact"/>
              <w:ind w:left="224"/>
              <w:jc w:val="center"/>
            </w:pPr>
            <w:r>
              <w:rPr>
                <w:spacing w:val="-5"/>
              </w:rPr>
              <w:t>615</w:t>
            </w:r>
          </w:p>
        </w:tc>
        <w:tc>
          <w:tcPr>
            <w:tcW w:w="4509" w:type="dxa"/>
            <w:hideMark/>
          </w:tcPr>
          <w:p w:rsidR="005570E7" w:rsidRDefault="005570E7" w:rsidP="002E1A4C">
            <w:pPr>
              <w:widowControl w:val="0"/>
              <w:autoSpaceDE w:val="0"/>
              <w:autoSpaceDN w:val="0"/>
              <w:spacing w:line="256" w:lineRule="exact"/>
              <w:ind w:left="114"/>
            </w:pPr>
            <w:r>
              <w:t>Purchased</w:t>
            </w:r>
            <w:r>
              <w:rPr>
                <w:spacing w:val="-4"/>
              </w:rPr>
              <w:t xml:space="preserve"> </w:t>
            </w:r>
            <w:r>
              <w:rPr>
                <w:spacing w:val="-2"/>
              </w:rPr>
              <w:t>Power</w:t>
            </w:r>
          </w:p>
        </w:tc>
        <w:tc>
          <w:tcPr>
            <w:tcW w:w="1262" w:type="dxa"/>
            <w:hideMark/>
          </w:tcPr>
          <w:p w:rsidR="005570E7" w:rsidRDefault="005570E7" w:rsidP="002E1A4C">
            <w:pPr>
              <w:widowControl w:val="0"/>
              <w:autoSpaceDE w:val="0"/>
              <w:autoSpaceDN w:val="0"/>
              <w:spacing w:line="256" w:lineRule="exact"/>
              <w:ind w:right="103"/>
              <w:jc w:val="right"/>
            </w:pPr>
            <w:r>
              <w:rPr>
                <w:spacing w:val="-2"/>
              </w:rPr>
              <w:t>1,187</w:t>
            </w:r>
          </w:p>
        </w:tc>
        <w:tc>
          <w:tcPr>
            <w:tcW w:w="1229" w:type="dxa"/>
            <w:hideMark/>
          </w:tcPr>
          <w:p w:rsidR="005570E7" w:rsidRDefault="005570E7" w:rsidP="002E1A4C">
            <w:pPr>
              <w:widowControl w:val="0"/>
              <w:autoSpaceDE w:val="0"/>
              <w:autoSpaceDN w:val="0"/>
              <w:spacing w:line="256" w:lineRule="exact"/>
              <w:ind w:right="101"/>
              <w:jc w:val="right"/>
            </w:pPr>
            <w:r>
              <w:rPr>
                <w:spacing w:val="-10"/>
              </w:rPr>
              <w:t>0</w:t>
            </w:r>
          </w:p>
        </w:tc>
        <w:tc>
          <w:tcPr>
            <w:tcW w:w="1279" w:type="dxa"/>
            <w:tcBorders>
              <w:top w:val="nil"/>
              <w:left w:val="nil"/>
              <w:bottom w:val="nil"/>
              <w:right w:val="single" w:sz="4" w:space="0" w:color="000000"/>
            </w:tcBorders>
            <w:hideMark/>
          </w:tcPr>
          <w:p w:rsidR="005570E7" w:rsidRDefault="005570E7" w:rsidP="002E1A4C">
            <w:pPr>
              <w:widowControl w:val="0"/>
              <w:autoSpaceDE w:val="0"/>
              <w:autoSpaceDN w:val="0"/>
              <w:spacing w:line="256" w:lineRule="exact"/>
              <w:ind w:right="319"/>
              <w:jc w:val="right"/>
            </w:pPr>
            <w:r>
              <w:rPr>
                <w:spacing w:val="-2"/>
              </w:rPr>
              <w:t>1,187</w:t>
            </w:r>
          </w:p>
        </w:tc>
      </w:tr>
      <w:tr w:rsidR="005570E7" w:rsidTr="002E1A4C">
        <w:trPr>
          <w:trHeight w:val="275"/>
        </w:trPr>
        <w:tc>
          <w:tcPr>
            <w:tcW w:w="1297" w:type="dxa"/>
            <w:tcBorders>
              <w:top w:val="nil"/>
              <w:left w:val="single" w:sz="4" w:space="0" w:color="000000"/>
              <w:bottom w:val="nil"/>
              <w:right w:val="nil"/>
            </w:tcBorders>
            <w:hideMark/>
          </w:tcPr>
          <w:p w:rsidR="005570E7" w:rsidRDefault="005570E7" w:rsidP="002E1A4C">
            <w:pPr>
              <w:widowControl w:val="0"/>
              <w:autoSpaceDE w:val="0"/>
              <w:autoSpaceDN w:val="0"/>
              <w:spacing w:line="256" w:lineRule="exact"/>
              <w:ind w:left="224"/>
              <w:jc w:val="center"/>
            </w:pPr>
            <w:r>
              <w:rPr>
                <w:spacing w:val="-5"/>
              </w:rPr>
              <w:t>618</w:t>
            </w:r>
          </w:p>
        </w:tc>
        <w:tc>
          <w:tcPr>
            <w:tcW w:w="4509" w:type="dxa"/>
            <w:hideMark/>
          </w:tcPr>
          <w:p w:rsidR="005570E7" w:rsidRDefault="005570E7" w:rsidP="002E1A4C">
            <w:pPr>
              <w:widowControl w:val="0"/>
              <w:autoSpaceDE w:val="0"/>
              <w:autoSpaceDN w:val="0"/>
              <w:spacing w:line="256" w:lineRule="exact"/>
              <w:ind w:left="114"/>
            </w:pPr>
            <w:r>
              <w:rPr>
                <w:spacing w:val="-2"/>
              </w:rPr>
              <w:t>Chemicals</w:t>
            </w:r>
          </w:p>
        </w:tc>
        <w:tc>
          <w:tcPr>
            <w:tcW w:w="1262" w:type="dxa"/>
            <w:hideMark/>
          </w:tcPr>
          <w:p w:rsidR="005570E7" w:rsidRDefault="005570E7" w:rsidP="002E1A4C">
            <w:pPr>
              <w:widowControl w:val="0"/>
              <w:autoSpaceDE w:val="0"/>
              <w:autoSpaceDN w:val="0"/>
              <w:spacing w:line="256" w:lineRule="exact"/>
              <w:ind w:right="103"/>
              <w:jc w:val="right"/>
            </w:pPr>
            <w:r>
              <w:t>2,329</w:t>
            </w:r>
          </w:p>
        </w:tc>
        <w:tc>
          <w:tcPr>
            <w:tcW w:w="1229" w:type="dxa"/>
            <w:hideMark/>
          </w:tcPr>
          <w:p w:rsidR="005570E7" w:rsidRDefault="005570E7" w:rsidP="002E1A4C">
            <w:pPr>
              <w:widowControl w:val="0"/>
              <w:autoSpaceDE w:val="0"/>
              <w:autoSpaceDN w:val="0"/>
              <w:spacing w:line="256" w:lineRule="exact"/>
              <w:ind w:right="101"/>
              <w:jc w:val="right"/>
            </w:pPr>
            <w:r>
              <w:rPr>
                <w:spacing w:val="-10"/>
              </w:rPr>
              <w:t>0</w:t>
            </w:r>
          </w:p>
        </w:tc>
        <w:tc>
          <w:tcPr>
            <w:tcW w:w="1279" w:type="dxa"/>
            <w:tcBorders>
              <w:top w:val="nil"/>
              <w:left w:val="nil"/>
              <w:bottom w:val="nil"/>
              <w:right w:val="single" w:sz="4" w:space="0" w:color="000000"/>
            </w:tcBorders>
            <w:hideMark/>
          </w:tcPr>
          <w:p w:rsidR="005570E7" w:rsidRDefault="005570E7" w:rsidP="002E1A4C">
            <w:pPr>
              <w:widowControl w:val="0"/>
              <w:autoSpaceDE w:val="0"/>
              <w:autoSpaceDN w:val="0"/>
              <w:spacing w:line="256" w:lineRule="exact"/>
              <w:ind w:right="319"/>
              <w:jc w:val="right"/>
            </w:pPr>
            <w:r>
              <w:rPr>
                <w:spacing w:val="-2"/>
              </w:rPr>
              <w:t>2,329</w:t>
            </w:r>
          </w:p>
        </w:tc>
      </w:tr>
      <w:tr w:rsidR="005570E7" w:rsidTr="002E1A4C">
        <w:trPr>
          <w:trHeight w:val="275"/>
        </w:trPr>
        <w:tc>
          <w:tcPr>
            <w:tcW w:w="1297" w:type="dxa"/>
            <w:tcBorders>
              <w:top w:val="nil"/>
              <w:left w:val="single" w:sz="4" w:space="0" w:color="000000"/>
              <w:bottom w:val="nil"/>
              <w:right w:val="nil"/>
            </w:tcBorders>
            <w:hideMark/>
          </w:tcPr>
          <w:p w:rsidR="005570E7" w:rsidRDefault="005570E7" w:rsidP="002E1A4C">
            <w:pPr>
              <w:widowControl w:val="0"/>
              <w:autoSpaceDE w:val="0"/>
              <w:autoSpaceDN w:val="0"/>
              <w:spacing w:line="256" w:lineRule="exact"/>
              <w:ind w:left="224"/>
              <w:jc w:val="center"/>
            </w:pPr>
            <w:r>
              <w:rPr>
                <w:spacing w:val="-5"/>
              </w:rPr>
              <w:t>632</w:t>
            </w:r>
          </w:p>
        </w:tc>
        <w:tc>
          <w:tcPr>
            <w:tcW w:w="4509" w:type="dxa"/>
            <w:hideMark/>
          </w:tcPr>
          <w:p w:rsidR="005570E7" w:rsidRDefault="005570E7" w:rsidP="002E1A4C">
            <w:pPr>
              <w:widowControl w:val="0"/>
              <w:autoSpaceDE w:val="0"/>
              <w:autoSpaceDN w:val="0"/>
              <w:spacing w:line="256" w:lineRule="exact"/>
              <w:ind w:left="114"/>
            </w:pPr>
            <w:r>
              <w:t>Contractual</w:t>
            </w:r>
            <w:r>
              <w:rPr>
                <w:spacing w:val="-3"/>
              </w:rPr>
              <w:t xml:space="preserve"> </w:t>
            </w:r>
            <w:r>
              <w:t>Services</w:t>
            </w:r>
            <w:r>
              <w:rPr>
                <w:spacing w:val="-3"/>
              </w:rPr>
              <w:t xml:space="preserve"> </w:t>
            </w:r>
            <w:r>
              <w:t>–</w:t>
            </w:r>
            <w:r>
              <w:rPr>
                <w:spacing w:val="-2"/>
              </w:rPr>
              <w:t xml:space="preserve"> Accounting</w:t>
            </w:r>
          </w:p>
        </w:tc>
        <w:tc>
          <w:tcPr>
            <w:tcW w:w="1262" w:type="dxa"/>
            <w:hideMark/>
          </w:tcPr>
          <w:p w:rsidR="005570E7" w:rsidRDefault="005570E7" w:rsidP="002E1A4C">
            <w:pPr>
              <w:widowControl w:val="0"/>
              <w:autoSpaceDE w:val="0"/>
              <w:autoSpaceDN w:val="0"/>
              <w:spacing w:line="256" w:lineRule="exact"/>
              <w:ind w:right="103"/>
              <w:jc w:val="right"/>
            </w:pPr>
            <w:r>
              <w:rPr>
                <w:spacing w:val="-2"/>
              </w:rPr>
              <w:t>525</w:t>
            </w:r>
          </w:p>
        </w:tc>
        <w:tc>
          <w:tcPr>
            <w:tcW w:w="1229" w:type="dxa"/>
            <w:hideMark/>
          </w:tcPr>
          <w:p w:rsidR="005570E7" w:rsidRDefault="005570E7" w:rsidP="002E1A4C">
            <w:pPr>
              <w:widowControl w:val="0"/>
              <w:autoSpaceDE w:val="0"/>
              <w:autoSpaceDN w:val="0"/>
              <w:spacing w:line="256" w:lineRule="exact"/>
              <w:ind w:right="101"/>
              <w:jc w:val="right"/>
            </w:pPr>
            <w:r>
              <w:rPr>
                <w:spacing w:val="-10"/>
              </w:rPr>
              <w:t>0</w:t>
            </w:r>
          </w:p>
        </w:tc>
        <w:tc>
          <w:tcPr>
            <w:tcW w:w="1279" w:type="dxa"/>
            <w:tcBorders>
              <w:top w:val="nil"/>
              <w:left w:val="nil"/>
              <w:bottom w:val="nil"/>
              <w:right w:val="single" w:sz="4" w:space="0" w:color="000000"/>
            </w:tcBorders>
            <w:hideMark/>
          </w:tcPr>
          <w:p w:rsidR="005570E7" w:rsidRDefault="005570E7" w:rsidP="002E1A4C">
            <w:pPr>
              <w:widowControl w:val="0"/>
              <w:autoSpaceDE w:val="0"/>
              <w:autoSpaceDN w:val="0"/>
              <w:spacing w:line="256" w:lineRule="exact"/>
              <w:ind w:right="319"/>
              <w:jc w:val="right"/>
            </w:pPr>
            <w:r>
              <w:rPr>
                <w:spacing w:val="-2"/>
              </w:rPr>
              <w:t>525</w:t>
            </w:r>
          </w:p>
        </w:tc>
      </w:tr>
      <w:tr w:rsidR="005570E7" w:rsidTr="002E1A4C">
        <w:trPr>
          <w:trHeight w:val="276"/>
        </w:trPr>
        <w:tc>
          <w:tcPr>
            <w:tcW w:w="1297" w:type="dxa"/>
            <w:tcBorders>
              <w:top w:val="nil"/>
              <w:left w:val="single" w:sz="4" w:space="0" w:color="000000"/>
              <w:bottom w:val="nil"/>
              <w:right w:val="nil"/>
            </w:tcBorders>
            <w:hideMark/>
          </w:tcPr>
          <w:p w:rsidR="005570E7" w:rsidRDefault="005570E7" w:rsidP="002E1A4C">
            <w:pPr>
              <w:widowControl w:val="0"/>
              <w:autoSpaceDE w:val="0"/>
              <w:autoSpaceDN w:val="0"/>
              <w:spacing w:line="256" w:lineRule="exact"/>
              <w:ind w:left="224"/>
              <w:jc w:val="center"/>
              <w:rPr>
                <w:spacing w:val="-5"/>
              </w:rPr>
            </w:pPr>
            <w:r>
              <w:rPr>
                <w:spacing w:val="-5"/>
              </w:rPr>
              <w:t>633</w:t>
            </w:r>
          </w:p>
          <w:p w:rsidR="005570E7" w:rsidRDefault="005570E7" w:rsidP="002E1A4C">
            <w:pPr>
              <w:widowControl w:val="0"/>
              <w:autoSpaceDE w:val="0"/>
              <w:autoSpaceDN w:val="0"/>
              <w:spacing w:line="256" w:lineRule="exact"/>
              <w:ind w:left="224"/>
              <w:jc w:val="center"/>
            </w:pPr>
            <w:r>
              <w:rPr>
                <w:spacing w:val="-5"/>
              </w:rPr>
              <w:t>635</w:t>
            </w:r>
          </w:p>
        </w:tc>
        <w:tc>
          <w:tcPr>
            <w:tcW w:w="4509" w:type="dxa"/>
            <w:hideMark/>
          </w:tcPr>
          <w:p w:rsidR="005570E7" w:rsidRDefault="005570E7" w:rsidP="002E1A4C">
            <w:pPr>
              <w:widowControl w:val="0"/>
              <w:autoSpaceDE w:val="0"/>
              <w:autoSpaceDN w:val="0"/>
              <w:spacing w:line="256" w:lineRule="exact"/>
              <w:ind w:left="114"/>
            </w:pPr>
            <w:r w:rsidRPr="00DE74A9">
              <w:t>Contractual Services –</w:t>
            </w:r>
            <w:r>
              <w:t xml:space="preserve"> Legal</w:t>
            </w:r>
          </w:p>
          <w:p w:rsidR="005570E7" w:rsidRDefault="005570E7" w:rsidP="002E1A4C">
            <w:pPr>
              <w:widowControl w:val="0"/>
              <w:autoSpaceDE w:val="0"/>
              <w:autoSpaceDN w:val="0"/>
              <w:spacing w:line="256" w:lineRule="exact"/>
              <w:ind w:left="114"/>
            </w:pPr>
            <w:r>
              <w:t>Contractual</w:t>
            </w:r>
            <w:r>
              <w:rPr>
                <w:spacing w:val="-3"/>
              </w:rPr>
              <w:t xml:space="preserve"> </w:t>
            </w:r>
            <w:r>
              <w:t>Services</w:t>
            </w:r>
            <w:r>
              <w:rPr>
                <w:spacing w:val="-3"/>
              </w:rPr>
              <w:t xml:space="preserve"> </w:t>
            </w:r>
            <w:r>
              <w:t>–</w:t>
            </w:r>
            <w:r>
              <w:rPr>
                <w:spacing w:val="-2"/>
              </w:rPr>
              <w:t xml:space="preserve"> Testing</w:t>
            </w:r>
          </w:p>
        </w:tc>
        <w:tc>
          <w:tcPr>
            <w:tcW w:w="1262" w:type="dxa"/>
            <w:hideMark/>
          </w:tcPr>
          <w:p w:rsidR="005570E7" w:rsidRDefault="005570E7" w:rsidP="002E1A4C">
            <w:pPr>
              <w:widowControl w:val="0"/>
              <w:autoSpaceDE w:val="0"/>
              <w:autoSpaceDN w:val="0"/>
              <w:spacing w:line="256" w:lineRule="exact"/>
              <w:ind w:right="103"/>
              <w:jc w:val="right"/>
              <w:rPr>
                <w:spacing w:val="-2"/>
              </w:rPr>
            </w:pPr>
            <w:r>
              <w:rPr>
                <w:spacing w:val="-2"/>
              </w:rPr>
              <w:t>300</w:t>
            </w:r>
          </w:p>
          <w:p w:rsidR="005570E7" w:rsidRDefault="005570E7" w:rsidP="002E1A4C">
            <w:pPr>
              <w:widowControl w:val="0"/>
              <w:autoSpaceDE w:val="0"/>
              <w:autoSpaceDN w:val="0"/>
              <w:spacing w:line="256" w:lineRule="exact"/>
              <w:ind w:right="103"/>
              <w:jc w:val="right"/>
            </w:pPr>
            <w:r>
              <w:rPr>
                <w:spacing w:val="-2"/>
              </w:rPr>
              <w:t>905</w:t>
            </w:r>
          </w:p>
        </w:tc>
        <w:tc>
          <w:tcPr>
            <w:tcW w:w="1229" w:type="dxa"/>
            <w:hideMark/>
          </w:tcPr>
          <w:p w:rsidR="005570E7" w:rsidRDefault="005570E7" w:rsidP="002E1A4C">
            <w:pPr>
              <w:widowControl w:val="0"/>
              <w:autoSpaceDE w:val="0"/>
              <w:autoSpaceDN w:val="0"/>
              <w:spacing w:line="256" w:lineRule="exact"/>
              <w:ind w:right="101"/>
              <w:jc w:val="right"/>
              <w:rPr>
                <w:spacing w:val="-10"/>
              </w:rPr>
            </w:pPr>
            <w:r>
              <w:rPr>
                <w:spacing w:val="-10"/>
              </w:rPr>
              <w:t>0</w:t>
            </w:r>
          </w:p>
          <w:p w:rsidR="005570E7" w:rsidRDefault="005570E7" w:rsidP="002E1A4C">
            <w:pPr>
              <w:widowControl w:val="0"/>
              <w:autoSpaceDE w:val="0"/>
              <w:autoSpaceDN w:val="0"/>
              <w:spacing w:line="256" w:lineRule="exact"/>
              <w:ind w:right="101"/>
              <w:jc w:val="right"/>
            </w:pPr>
            <w:r>
              <w:rPr>
                <w:spacing w:val="-10"/>
              </w:rPr>
              <w:t>0</w:t>
            </w:r>
          </w:p>
        </w:tc>
        <w:tc>
          <w:tcPr>
            <w:tcW w:w="1279" w:type="dxa"/>
            <w:tcBorders>
              <w:top w:val="nil"/>
              <w:left w:val="nil"/>
              <w:bottom w:val="nil"/>
              <w:right w:val="single" w:sz="4" w:space="0" w:color="000000"/>
            </w:tcBorders>
            <w:hideMark/>
          </w:tcPr>
          <w:p w:rsidR="005570E7" w:rsidRDefault="005570E7" w:rsidP="002E1A4C">
            <w:pPr>
              <w:widowControl w:val="0"/>
              <w:autoSpaceDE w:val="0"/>
              <w:autoSpaceDN w:val="0"/>
              <w:spacing w:line="256" w:lineRule="exact"/>
              <w:ind w:right="319"/>
              <w:jc w:val="right"/>
              <w:rPr>
                <w:spacing w:val="-2"/>
              </w:rPr>
            </w:pPr>
            <w:r>
              <w:rPr>
                <w:spacing w:val="-2"/>
              </w:rPr>
              <w:t>300</w:t>
            </w:r>
          </w:p>
          <w:p w:rsidR="005570E7" w:rsidRDefault="005570E7" w:rsidP="002E1A4C">
            <w:pPr>
              <w:widowControl w:val="0"/>
              <w:autoSpaceDE w:val="0"/>
              <w:autoSpaceDN w:val="0"/>
              <w:spacing w:line="256" w:lineRule="exact"/>
              <w:ind w:right="319"/>
              <w:jc w:val="right"/>
            </w:pPr>
            <w:r>
              <w:t>905</w:t>
            </w:r>
          </w:p>
        </w:tc>
      </w:tr>
      <w:tr w:rsidR="005570E7" w:rsidTr="002E1A4C">
        <w:trPr>
          <w:trHeight w:val="275"/>
        </w:trPr>
        <w:tc>
          <w:tcPr>
            <w:tcW w:w="1297" w:type="dxa"/>
            <w:tcBorders>
              <w:top w:val="nil"/>
              <w:left w:val="single" w:sz="4" w:space="0" w:color="000000"/>
              <w:bottom w:val="nil"/>
              <w:right w:val="nil"/>
            </w:tcBorders>
            <w:hideMark/>
          </w:tcPr>
          <w:p w:rsidR="005570E7" w:rsidRDefault="005570E7" w:rsidP="002E1A4C">
            <w:pPr>
              <w:widowControl w:val="0"/>
              <w:autoSpaceDE w:val="0"/>
              <w:autoSpaceDN w:val="0"/>
              <w:spacing w:line="256" w:lineRule="exact"/>
              <w:ind w:left="224"/>
              <w:jc w:val="center"/>
            </w:pPr>
            <w:r>
              <w:rPr>
                <w:spacing w:val="-5"/>
              </w:rPr>
              <w:t>636</w:t>
            </w:r>
          </w:p>
        </w:tc>
        <w:tc>
          <w:tcPr>
            <w:tcW w:w="4509" w:type="dxa"/>
            <w:hideMark/>
          </w:tcPr>
          <w:p w:rsidR="005570E7" w:rsidRDefault="005570E7" w:rsidP="002E1A4C">
            <w:pPr>
              <w:widowControl w:val="0"/>
              <w:autoSpaceDE w:val="0"/>
              <w:autoSpaceDN w:val="0"/>
              <w:spacing w:line="256" w:lineRule="exact"/>
              <w:ind w:left="114"/>
            </w:pPr>
            <w:r>
              <w:t>Contractual</w:t>
            </w:r>
            <w:r>
              <w:rPr>
                <w:spacing w:val="-3"/>
              </w:rPr>
              <w:t xml:space="preserve"> </w:t>
            </w:r>
            <w:r>
              <w:t>Services</w:t>
            </w:r>
            <w:r>
              <w:rPr>
                <w:spacing w:val="-3"/>
              </w:rPr>
              <w:t xml:space="preserve"> </w:t>
            </w:r>
            <w:r>
              <w:t xml:space="preserve">– </w:t>
            </w:r>
            <w:r>
              <w:rPr>
                <w:spacing w:val="-4"/>
              </w:rPr>
              <w:t>Other</w:t>
            </w:r>
          </w:p>
        </w:tc>
        <w:tc>
          <w:tcPr>
            <w:tcW w:w="1262" w:type="dxa"/>
            <w:hideMark/>
          </w:tcPr>
          <w:p w:rsidR="005570E7" w:rsidRDefault="005570E7" w:rsidP="002E1A4C">
            <w:pPr>
              <w:widowControl w:val="0"/>
              <w:autoSpaceDE w:val="0"/>
              <w:autoSpaceDN w:val="0"/>
              <w:spacing w:line="256" w:lineRule="exact"/>
              <w:ind w:right="103"/>
              <w:jc w:val="right"/>
            </w:pPr>
            <w:r>
              <w:rPr>
                <w:spacing w:val="-2"/>
              </w:rPr>
              <w:t>28,097</w:t>
            </w:r>
          </w:p>
        </w:tc>
        <w:tc>
          <w:tcPr>
            <w:tcW w:w="1229" w:type="dxa"/>
            <w:hideMark/>
          </w:tcPr>
          <w:p w:rsidR="005570E7" w:rsidRDefault="005570E7" w:rsidP="002E1A4C">
            <w:pPr>
              <w:widowControl w:val="0"/>
              <w:autoSpaceDE w:val="0"/>
              <w:autoSpaceDN w:val="0"/>
              <w:spacing w:line="256" w:lineRule="exact"/>
              <w:ind w:right="103"/>
              <w:jc w:val="right"/>
            </w:pPr>
            <w:r>
              <w:rPr>
                <w:spacing w:val="-2"/>
              </w:rPr>
              <w:t>851</w:t>
            </w:r>
          </w:p>
        </w:tc>
        <w:tc>
          <w:tcPr>
            <w:tcW w:w="1279" w:type="dxa"/>
            <w:tcBorders>
              <w:top w:val="nil"/>
              <w:left w:val="nil"/>
              <w:bottom w:val="nil"/>
              <w:right w:val="single" w:sz="4" w:space="0" w:color="000000"/>
            </w:tcBorders>
            <w:hideMark/>
          </w:tcPr>
          <w:p w:rsidR="005570E7" w:rsidRDefault="005570E7" w:rsidP="002E1A4C">
            <w:pPr>
              <w:widowControl w:val="0"/>
              <w:autoSpaceDE w:val="0"/>
              <w:autoSpaceDN w:val="0"/>
              <w:spacing w:line="256" w:lineRule="exact"/>
              <w:ind w:right="319"/>
              <w:jc w:val="right"/>
            </w:pPr>
            <w:r>
              <w:rPr>
                <w:spacing w:val="-2"/>
              </w:rPr>
              <w:t>28,948</w:t>
            </w:r>
          </w:p>
        </w:tc>
      </w:tr>
      <w:tr w:rsidR="005570E7" w:rsidTr="002E1A4C">
        <w:trPr>
          <w:trHeight w:val="275"/>
        </w:trPr>
        <w:tc>
          <w:tcPr>
            <w:tcW w:w="1297" w:type="dxa"/>
            <w:tcBorders>
              <w:top w:val="nil"/>
              <w:left w:val="single" w:sz="4" w:space="0" w:color="000000"/>
              <w:bottom w:val="nil"/>
              <w:right w:val="nil"/>
            </w:tcBorders>
            <w:hideMark/>
          </w:tcPr>
          <w:p w:rsidR="005570E7" w:rsidRDefault="005570E7" w:rsidP="002E1A4C">
            <w:pPr>
              <w:widowControl w:val="0"/>
              <w:autoSpaceDE w:val="0"/>
              <w:autoSpaceDN w:val="0"/>
              <w:spacing w:line="256" w:lineRule="exact"/>
              <w:ind w:left="224"/>
              <w:jc w:val="center"/>
            </w:pPr>
            <w:r>
              <w:rPr>
                <w:spacing w:val="-5"/>
              </w:rPr>
              <w:t>657</w:t>
            </w:r>
          </w:p>
        </w:tc>
        <w:tc>
          <w:tcPr>
            <w:tcW w:w="4509" w:type="dxa"/>
            <w:hideMark/>
          </w:tcPr>
          <w:p w:rsidR="005570E7" w:rsidRDefault="005570E7" w:rsidP="002E1A4C">
            <w:pPr>
              <w:widowControl w:val="0"/>
              <w:autoSpaceDE w:val="0"/>
              <w:autoSpaceDN w:val="0"/>
              <w:spacing w:line="256" w:lineRule="exact"/>
              <w:ind w:left="114"/>
            </w:pPr>
            <w:r>
              <w:t>Insurance</w:t>
            </w:r>
            <w:r>
              <w:rPr>
                <w:spacing w:val="-7"/>
              </w:rPr>
              <w:t xml:space="preserve"> </w:t>
            </w:r>
            <w:r>
              <w:rPr>
                <w:spacing w:val="-2"/>
              </w:rPr>
              <w:t>Expense – General Liability</w:t>
            </w:r>
          </w:p>
        </w:tc>
        <w:tc>
          <w:tcPr>
            <w:tcW w:w="1262" w:type="dxa"/>
            <w:hideMark/>
          </w:tcPr>
          <w:p w:rsidR="005570E7" w:rsidRDefault="005570E7" w:rsidP="002E1A4C">
            <w:pPr>
              <w:widowControl w:val="0"/>
              <w:autoSpaceDE w:val="0"/>
              <w:autoSpaceDN w:val="0"/>
              <w:spacing w:line="256" w:lineRule="exact"/>
              <w:ind w:right="103"/>
              <w:jc w:val="right"/>
            </w:pPr>
            <w:r>
              <w:rPr>
                <w:spacing w:val="-2"/>
              </w:rPr>
              <w:t>1,630</w:t>
            </w:r>
          </w:p>
        </w:tc>
        <w:tc>
          <w:tcPr>
            <w:tcW w:w="1229" w:type="dxa"/>
            <w:hideMark/>
          </w:tcPr>
          <w:p w:rsidR="005570E7" w:rsidRDefault="005570E7" w:rsidP="002E1A4C">
            <w:pPr>
              <w:widowControl w:val="0"/>
              <w:autoSpaceDE w:val="0"/>
              <w:autoSpaceDN w:val="0"/>
              <w:spacing w:line="256" w:lineRule="exact"/>
              <w:ind w:right="101"/>
              <w:jc w:val="right"/>
            </w:pPr>
            <w:r>
              <w:rPr>
                <w:spacing w:val="-10"/>
              </w:rPr>
              <w:t>145</w:t>
            </w:r>
          </w:p>
        </w:tc>
        <w:tc>
          <w:tcPr>
            <w:tcW w:w="1279" w:type="dxa"/>
            <w:tcBorders>
              <w:top w:val="nil"/>
              <w:left w:val="nil"/>
              <w:bottom w:val="nil"/>
              <w:right w:val="single" w:sz="4" w:space="0" w:color="000000"/>
            </w:tcBorders>
            <w:hideMark/>
          </w:tcPr>
          <w:p w:rsidR="005570E7" w:rsidRDefault="005570E7" w:rsidP="002E1A4C">
            <w:pPr>
              <w:widowControl w:val="0"/>
              <w:autoSpaceDE w:val="0"/>
              <w:autoSpaceDN w:val="0"/>
              <w:spacing w:line="256" w:lineRule="exact"/>
              <w:ind w:right="319"/>
              <w:jc w:val="right"/>
            </w:pPr>
            <w:r>
              <w:rPr>
                <w:spacing w:val="-2"/>
              </w:rPr>
              <w:t>1,775</w:t>
            </w:r>
          </w:p>
        </w:tc>
      </w:tr>
      <w:tr w:rsidR="005570E7" w:rsidTr="002E1A4C">
        <w:trPr>
          <w:trHeight w:val="276"/>
        </w:trPr>
        <w:tc>
          <w:tcPr>
            <w:tcW w:w="1297" w:type="dxa"/>
            <w:tcBorders>
              <w:top w:val="nil"/>
              <w:left w:val="single" w:sz="4" w:space="0" w:color="000000"/>
              <w:bottom w:val="nil"/>
              <w:right w:val="nil"/>
            </w:tcBorders>
            <w:hideMark/>
          </w:tcPr>
          <w:p w:rsidR="005570E7" w:rsidRDefault="005570E7" w:rsidP="002E1A4C">
            <w:pPr>
              <w:widowControl w:val="0"/>
              <w:autoSpaceDE w:val="0"/>
              <w:autoSpaceDN w:val="0"/>
              <w:spacing w:line="256" w:lineRule="exact"/>
              <w:ind w:left="224"/>
              <w:jc w:val="center"/>
            </w:pPr>
            <w:r>
              <w:rPr>
                <w:spacing w:val="-5"/>
              </w:rPr>
              <w:t>665</w:t>
            </w:r>
          </w:p>
        </w:tc>
        <w:tc>
          <w:tcPr>
            <w:tcW w:w="4509" w:type="dxa"/>
            <w:hideMark/>
          </w:tcPr>
          <w:p w:rsidR="005570E7" w:rsidRDefault="005570E7" w:rsidP="002E1A4C">
            <w:pPr>
              <w:widowControl w:val="0"/>
              <w:autoSpaceDE w:val="0"/>
              <w:autoSpaceDN w:val="0"/>
              <w:spacing w:line="256" w:lineRule="exact"/>
              <w:ind w:left="114"/>
            </w:pPr>
            <w:r>
              <w:t>Regulatory</w:t>
            </w:r>
            <w:r>
              <w:rPr>
                <w:spacing w:val="-6"/>
              </w:rPr>
              <w:t xml:space="preserve"> </w:t>
            </w:r>
            <w:r>
              <w:t xml:space="preserve">Commission </w:t>
            </w:r>
            <w:r>
              <w:rPr>
                <w:spacing w:val="-2"/>
              </w:rPr>
              <w:t>Expense</w:t>
            </w:r>
          </w:p>
        </w:tc>
        <w:tc>
          <w:tcPr>
            <w:tcW w:w="1262" w:type="dxa"/>
            <w:hideMark/>
          </w:tcPr>
          <w:p w:rsidR="005570E7" w:rsidRDefault="005570E7" w:rsidP="002E1A4C">
            <w:pPr>
              <w:widowControl w:val="0"/>
              <w:autoSpaceDE w:val="0"/>
              <w:autoSpaceDN w:val="0"/>
              <w:spacing w:line="256" w:lineRule="exact"/>
              <w:ind w:right="103"/>
              <w:jc w:val="right"/>
            </w:pPr>
            <w:r>
              <w:rPr>
                <w:spacing w:val="-5"/>
              </w:rPr>
              <w:t>208</w:t>
            </w:r>
          </w:p>
        </w:tc>
        <w:tc>
          <w:tcPr>
            <w:tcW w:w="1229" w:type="dxa"/>
            <w:hideMark/>
          </w:tcPr>
          <w:p w:rsidR="005570E7" w:rsidRDefault="005570E7" w:rsidP="002E1A4C">
            <w:pPr>
              <w:widowControl w:val="0"/>
              <w:autoSpaceDE w:val="0"/>
              <w:autoSpaceDN w:val="0"/>
              <w:spacing w:line="256" w:lineRule="exact"/>
              <w:ind w:right="101"/>
              <w:jc w:val="right"/>
            </w:pPr>
            <w:r>
              <w:rPr>
                <w:spacing w:val="-5"/>
              </w:rPr>
              <w:t>463</w:t>
            </w:r>
          </w:p>
        </w:tc>
        <w:tc>
          <w:tcPr>
            <w:tcW w:w="1279" w:type="dxa"/>
            <w:tcBorders>
              <w:top w:val="nil"/>
              <w:left w:val="nil"/>
              <w:bottom w:val="nil"/>
              <w:right w:val="single" w:sz="4" w:space="0" w:color="000000"/>
            </w:tcBorders>
            <w:hideMark/>
          </w:tcPr>
          <w:p w:rsidR="005570E7" w:rsidRDefault="005570E7" w:rsidP="002E1A4C">
            <w:pPr>
              <w:widowControl w:val="0"/>
              <w:autoSpaceDE w:val="0"/>
              <w:autoSpaceDN w:val="0"/>
              <w:spacing w:line="256" w:lineRule="exact"/>
              <w:ind w:right="319"/>
              <w:jc w:val="right"/>
            </w:pPr>
            <w:r>
              <w:rPr>
                <w:spacing w:val="-2"/>
              </w:rPr>
              <w:t>671</w:t>
            </w:r>
          </w:p>
        </w:tc>
      </w:tr>
      <w:tr w:rsidR="005570E7" w:rsidTr="002E1A4C">
        <w:trPr>
          <w:trHeight w:val="275"/>
        </w:trPr>
        <w:tc>
          <w:tcPr>
            <w:tcW w:w="1297" w:type="dxa"/>
            <w:tcBorders>
              <w:top w:val="nil"/>
              <w:left w:val="single" w:sz="4" w:space="0" w:color="000000"/>
              <w:bottom w:val="nil"/>
              <w:right w:val="nil"/>
            </w:tcBorders>
            <w:hideMark/>
          </w:tcPr>
          <w:p w:rsidR="005570E7" w:rsidRDefault="005570E7" w:rsidP="002E1A4C">
            <w:pPr>
              <w:widowControl w:val="0"/>
              <w:autoSpaceDE w:val="0"/>
              <w:autoSpaceDN w:val="0"/>
              <w:spacing w:line="256" w:lineRule="exact"/>
              <w:ind w:left="224"/>
              <w:jc w:val="center"/>
            </w:pPr>
            <w:r>
              <w:rPr>
                <w:spacing w:val="-5"/>
              </w:rPr>
              <w:t>670</w:t>
            </w:r>
          </w:p>
        </w:tc>
        <w:tc>
          <w:tcPr>
            <w:tcW w:w="4509" w:type="dxa"/>
            <w:hideMark/>
          </w:tcPr>
          <w:p w:rsidR="005570E7" w:rsidRDefault="005570E7" w:rsidP="002E1A4C">
            <w:pPr>
              <w:widowControl w:val="0"/>
              <w:autoSpaceDE w:val="0"/>
              <w:autoSpaceDN w:val="0"/>
              <w:spacing w:line="256" w:lineRule="exact"/>
              <w:ind w:left="114"/>
            </w:pPr>
            <w:r>
              <w:t>Bad</w:t>
            </w:r>
            <w:r>
              <w:rPr>
                <w:spacing w:val="-2"/>
              </w:rPr>
              <w:t xml:space="preserve"> </w:t>
            </w:r>
            <w:r>
              <w:t>Debt</w:t>
            </w:r>
            <w:r>
              <w:rPr>
                <w:spacing w:val="-1"/>
              </w:rPr>
              <w:t xml:space="preserve"> </w:t>
            </w:r>
            <w:r>
              <w:rPr>
                <w:spacing w:val="-2"/>
              </w:rPr>
              <w:t>Expense</w:t>
            </w:r>
          </w:p>
        </w:tc>
        <w:tc>
          <w:tcPr>
            <w:tcW w:w="1262" w:type="dxa"/>
            <w:hideMark/>
          </w:tcPr>
          <w:p w:rsidR="005570E7" w:rsidRDefault="005570E7" w:rsidP="002E1A4C">
            <w:pPr>
              <w:widowControl w:val="0"/>
              <w:tabs>
                <w:tab w:val="center" w:pos="579"/>
                <w:tab w:val="right" w:pos="1159"/>
              </w:tabs>
              <w:autoSpaceDE w:val="0"/>
              <w:autoSpaceDN w:val="0"/>
              <w:spacing w:line="256" w:lineRule="exact"/>
              <w:ind w:right="103"/>
            </w:pPr>
            <w:r>
              <w:rPr>
                <w:spacing w:val="-5"/>
              </w:rPr>
              <w:tab/>
            </w:r>
            <w:r>
              <w:rPr>
                <w:spacing w:val="-5"/>
              </w:rPr>
              <w:tab/>
              <w:t>226</w:t>
            </w:r>
          </w:p>
        </w:tc>
        <w:tc>
          <w:tcPr>
            <w:tcW w:w="1229" w:type="dxa"/>
            <w:hideMark/>
          </w:tcPr>
          <w:p w:rsidR="005570E7" w:rsidRDefault="005570E7" w:rsidP="002E1A4C">
            <w:pPr>
              <w:widowControl w:val="0"/>
              <w:autoSpaceDE w:val="0"/>
              <w:autoSpaceDN w:val="0"/>
              <w:spacing w:line="256" w:lineRule="exact"/>
              <w:ind w:right="101"/>
              <w:jc w:val="right"/>
            </w:pPr>
            <w:r>
              <w:rPr>
                <w:spacing w:val="-5"/>
              </w:rPr>
              <w:t>254</w:t>
            </w:r>
          </w:p>
        </w:tc>
        <w:tc>
          <w:tcPr>
            <w:tcW w:w="1279" w:type="dxa"/>
            <w:tcBorders>
              <w:top w:val="nil"/>
              <w:left w:val="nil"/>
              <w:bottom w:val="nil"/>
              <w:right w:val="single" w:sz="4" w:space="0" w:color="000000"/>
            </w:tcBorders>
            <w:hideMark/>
          </w:tcPr>
          <w:p w:rsidR="005570E7" w:rsidRDefault="005570E7" w:rsidP="002E1A4C">
            <w:pPr>
              <w:widowControl w:val="0"/>
              <w:autoSpaceDE w:val="0"/>
              <w:autoSpaceDN w:val="0"/>
              <w:spacing w:line="256" w:lineRule="exact"/>
              <w:ind w:right="319"/>
              <w:jc w:val="right"/>
            </w:pPr>
            <w:r>
              <w:rPr>
                <w:spacing w:val="-2"/>
              </w:rPr>
              <w:t>480</w:t>
            </w:r>
          </w:p>
        </w:tc>
      </w:tr>
      <w:tr w:rsidR="005570E7" w:rsidTr="002E1A4C">
        <w:trPr>
          <w:trHeight w:val="414"/>
        </w:trPr>
        <w:tc>
          <w:tcPr>
            <w:tcW w:w="1297" w:type="dxa"/>
            <w:tcBorders>
              <w:top w:val="nil"/>
              <w:left w:val="single" w:sz="4" w:space="0" w:color="000000"/>
              <w:bottom w:val="nil"/>
              <w:right w:val="nil"/>
            </w:tcBorders>
            <w:hideMark/>
          </w:tcPr>
          <w:p w:rsidR="005570E7" w:rsidRDefault="005570E7" w:rsidP="002E1A4C">
            <w:pPr>
              <w:widowControl w:val="0"/>
              <w:autoSpaceDE w:val="0"/>
              <w:autoSpaceDN w:val="0"/>
              <w:spacing w:line="271" w:lineRule="exact"/>
              <w:ind w:left="224"/>
              <w:jc w:val="center"/>
            </w:pPr>
            <w:r>
              <w:rPr>
                <w:spacing w:val="-5"/>
              </w:rPr>
              <w:t>675</w:t>
            </w:r>
          </w:p>
        </w:tc>
        <w:tc>
          <w:tcPr>
            <w:tcW w:w="4509" w:type="dxa"/>
            <w:hideMark/>
          </w:tcPr>
          <w:p w:rsidR="005570E7" w:rsidRDefault="005570E7" w:rsidP="002E1A4C">
            <w:pPr>
              <w:widowControl w:val="0"/>
              <w:autoSpaceDE w:val="0"/>
              <w:autoSpaceDN w:val="0"/>
              <w:spacing w:line="271" w:lineRule="exact"/>
              <w:ind w:left="114"/>
            </w:pPr>
            <w:r>
              <w:t>Miscellaneous</w:t>
            </w:r>
            <w:r>
              <w:rPr>
                <w:spacing w:val="-4"/>
              </w:rPr>
              <w:t xml:space="preserve"> </w:t>
            </w:r>
            <w:r>
              <w:rPr>
                <w:spacing w:val="-2"/>
              </w:rPr>
              <w:t>Expenses</w:t>
            </w:r>
          </w:p>
        </w:tc>
        <w:tc>
          <w:tcPr>
            <w:tcW w:w="1262" w:type="dxa"/>
            <w:hideMark/>
          </w:tcPr>
          <w:p w:rsidR="005570E7" w:rsidRDefault="005570E7" w:rsidP="002E1A4C">
            <w:pPr>
              <w:widowControl w:val="0"/>
              <w:autoSpaceDE w:val="0"/>
              <w:autoSpaceDN w:val="0"/>
              <w:spacing w:line="271" w:lineRule="exact"/>
              <w:ind w:right="103"/>
              <w:jc w:val="right"/>
            </w:pPr>
            <w:r>
              <w:rPr>
                <w:spacing w:val="-2"/>
                <w:u w:val="single"/>
              </w:rPr>
              <w:t>$250</w:t>
            </w:r>
          </w:p>
        </w:tc>
        <w:tc>
          <w:tcPr>
            <w:tcW w:w="1229" w:type="dxa"/>
            <w:hideMark/>
          </w:tcPr>
          <w:p w:rsidR="005570E7" w:rsidRDefault="005570E7" w:rsidP="002E1A4C">
            <w:pPr>
              <w:widowControl w:val="0"/>
              <w:autoSpaceDE w:val="0"/>
              <w:autoSpaceDN w:val="0"/>
              <w:spacing w:line="271" w:lineRule="exact"/>
              <w:ind w:right="101"/>
              <w:jc w:val="right"/>
            </w:pPr>
            <w:r>
              <w:rPr>
                <w:spacing w:val="-10"/>
                <w:u w:val="single"/>
              </w:rPr>
              <w:t>$0</w:t>
            </w:r>
          </w:p>
        </w:tc>
        <w:tc>
          <w:tcPr>
            <w:tcW w:w="1279" w:type="dxa"/>
            <w:tcBorders>
              <w:top w:val="nil"/>
              <w:left w:val="nil"/>
              <w:bottom w:val="nil"/>
              <w:right w:val="single" w:sz="4" w:space="0" w:color="000000"/>
            </w:tcBorders>
            <w:hideMark/>
          </w:tcPr>
          <w:p w:rsidR="005570E7" w:rsidRDefault="005570E7" w:rsidP="002E1A4C">
            <w:pPr>
              <w:widowControl w:val="0"/>
              <w:autoSpaceDE w:val="0"/>
              <w:autoSpaceDN w:val="0"/>
              <w:spacing w:line="271" w:lineRule="exact"/>
              <w:ind w:right="319"/>
              <w:jc w:val="right"/>
            </w:pPr>
            <w:r>
              <w:rPr>
                <w:spacing w:val="-2"/>
                <w:u w:val="single"/>
              </w:rPr>
              <w:t>$250</w:t>
            </w:r>
          </w:p>
        </w:tc>
      </w:tr>
      <w:tr w:rsidR="005570E7" w:rsidTr="002E1A4C">
        <w:trPr>
          <w:trHeight w:val="551"/>
        </w:trPr>
        <w:tc>
          <w:tcPr>
            <w:tcW w:w="1297" w:type="dxa"/>
            <w:tcBorders>
              <w:top w:val="nil"/>
              <w:left w:val="single" w:sz="4" w:space="0" w:color="000000"/>
              <w:bottom w:val="nil"/>
              <w:right w:val="nil"/>
            </w:tcBorders>
          </w:tcPr>
          <w:p w:rsidR="005570E7" w:rsidRDefault="005570E7" w:rsidP="002E1A4C">
            <w:pPr>
              <w:widowControl w:val="0"/>
              <w:autoSpaceDE w:val="0"/>
              <w:autoSpaceDN w:val="0"/>
            </w:pPr>
          </w:p>
        </w:tc>
        <w:tc>
          <w:tcPr>
            <w:tcW w:w="4509" w:type="dxa"/>
            <w:hideMark/>
          </w:tcPr>
          <w:p w:rsidR="005570E7" w:rsidRDefault="005570E7" w:rsidP="002E1A4C">
            <w:pPr>
              <w:widowControl w:val="0"/>
              <w:autoSpaceDE w:val="0"/>
              <w:autoSpaceDN w:val="0"/>
              <w:spacing w:before="133"/>
              <w:ind w:left="114"/>
            </w:pPr>
            <w:r>
              <w:t>Total</w:t>
            </w:r>
            <w:r>
              <w:rPr>
                <w:spacing w:val="-3"/>
              </w:rPr>
              <w:t xml:space="preserve"> </w:t>
            </w:r>
            <w:r>
              <w:t>O&amp;M</w:t>
            </w:r>
            <w:r>
              <w:rPr>
                <w:spacing w:val="-2"/>
              </w:rPr>
              <w:t xml:space="preserve"> Expense</w:t>
            </w:r>
          </w:p>
        </w:tc>
        <w:tc>
          <w:tcPr>
            <w:tcW w:w="1262" w:type="dxa"/>
            <w:hideMark/>
          </w:tcPr>
          <w:p w:rsidR="005570E7" w:rsidRDefault="005570E7" w:rsidP="002E1A4C">
            <w:pPr>
              <w:widowControl w:val="0"/>
              <w:autoSpaceDE w:val="0"/>
              <w:autoSpaceDN w:val="0"/>
              <w:spacing w:before="133"/>
              <w:ind w:right="103"/>
              <w:jc w:val="right"/>
            </w:pPr>
            <w:r>
              <w:rPr>
                <w:spacing w:val="-2"/>
                <w:u w:val="double"/>
              </w:rPr>
              <w:t>$38,407</w:t>
            </w:r>
          </w:p>
        </w:tc>
        <w:tc>
          <w:tcPr>
            <w:tcW w:w="1229" w:type="dxa"/>
            <w:hideMark/>
          </w:tcPr>
          <w:p w:rsidR="005570E7" w:rsidRDefault="005570E7" w:rsidP="002E1A4C">
            <w:pPr>
              <w:widowControl w:val="0"/>
              <w:autoSpaceDE w:val="0"/>
              <w:autoSpaceDN w:val="0"/>
              <w:spacing w:before="133"/>
              <w:ind w:right="101"/>
              <w:jc w:val="right"/>
            </w:pPr>
            <w:r>
              <w:rPr>
                <w:spacing w:val="-2"/>
                <w:u w:val="double"/>
              </w:rPr>
              <w:t>$1,963</w:t>
            </w:r>
          </w:p>
        </w:tc>
        <w:tc>
          <w:tcPr>
            <w:tcW w:w="1279" w:type="dxa"/>
            <w:tcBorders>
              <w:top w:val="nil"/>
              <w:left w:val="nil"/>
              <w:bottom w:val="nil"/>
              <w:right w:val="single" w:sz="4" w:space="0" w:color="000000"/>
            </w:tcBorders>
            <w:hideMark/>
          </w:tcPr>
          <w:p w:rsidR="005570E7" w:rsidRDefault="005570E7" w:rsidP="002E1A4C">
            <w:pPr>
              <w:widowControl w:val="0"/>
              <w:autoSpaceDE w:val="0"/>
              <w:autoSpaceDN w:val="0"/>
              <w:spacing w:before="133"/>
              <w:ind w:right="319"/>
              <w:jc w:val="right"/>
            </w:pPr>
            <w:r>
              <w:rPr>
                <w:spacing w:val="-2"/>
                <w:u w:val="double"/>
              </w:rPr>
              <w:t>$40,370</w:t>
            </w:r>
          </w:p>
        </w:tc>
      </w:tr>
      <w:tr w:rsidR="005570E7" w:rsidTr="002E1A4C">
        <w:trPr>
          <w:trHeight w:val="690"/>
        </w:trPr>
        <w:tc>
          <w:tcPr>
            <w:tcW w:w="1297" w:type="dxa"/>
            <w:tcBorders>
              <w:top w:val="nil"/>
              <w:left w:val="single" w:sz="4" w:space="0" w:color="000000"/>
              <w:bottom w:val="single" w:sz="4" w:space="0" w:color="000000"/>
              <w:right w:val="nil"/>
            </w:tcBorders>
          </w:tcPr>
          <w:p w:rsidR="005570E7" w:rsidRDefault="005570E7" w:rsidP="002E1A4C">
            <w:pPr>
              <w:widowControl w:val="0"/>
              <w:autoSpaceDE w:val="0"/>
              <w:autoSpaceDN w:val="0"/>
            </w:pPr>
          </w:p>
        </w:tc>
        <w:tc>
          <w:tcPr>
            <w:tcW w:w="4509" w:type="dxa"/>
            <w:tcBorders>
              <w:top w:val="nil"/>
              <w:left w:val="nil"/>
              <w:bottom w:val="single" w:sz="4" w:space="0" w:color="000000"/>
              <w:right w:val="nil"/>
            </w:tcBorders>
            <w:hideMark/>
          </w:tcPr>
          <w:p w:rsidR="005570E7" w:rsidRDefault="005570E7" w:rsidP="002E1A4C">
            <w:pPr>
              <w:widowControl w:val="0"/>
              <w:autoSpaceDE w:val="0"/>
              <w:autoSpaceDN w:val="0"/>
              <w:spacing w:before="133"/>
              <w:ind w:left="114"/>
            </w:pPr>
            <w:r>
              <w:t>Working</w:t>
            </w:r>
            <w:r>
              <w:rPr>
                <w:spacing w:val="-4"/>
              </w:rPr>
              <w:t xml:space="preserve"> </w:t>
            </w:r>
            <w:r>
              <w:t>Capital</w:t>
            </w:r>
            <w:r>
              <w:rPr>
                <w:spacing w:val="-1"/>
              </w:rPr>
              <w:t xml:space="preserve"> </w:t>
            </w:r>
            <w:r>
              <w:t>is</w:t>
            </w:r>
            <w:r>
              <w:rPr>
                <w:spacing w:val="-1"/>
              </w:rPr>
              <w:t xml:space="preserve"> </w:t>
            </w:r>
            <w:r>
              <w:t>1/8</w:t>
            </w:r>
            <w:r>
              <w:rPr>
                <w:spacing w:val="-1"/>
              </w:rPr>
              <w:t xml:space="preserve"> </w:t>
            </w:r>
            <w:r>
              <w:t>of</w:t>
            </w:r>
            <w:r>
              <w:rPr>
                <w:spacing w:val="-2"/>
              </w:rPr>
              <w:t xml:space="preserve"> </w:t>
            </w:r>
            <w:r>
              <w:t>O&amp;M</w:t>
            </w:r>
            <w:r>
              <w:rPr>
                <w:spacing w:val="-1"/>
              </w:rPr>
              <w:t xml:space="preserve"> </w:t>
            </w:r>
            <w:r>
              <w:t xml:space="preserve">less </w:t>
            </w:r>
            <w:r>
              <w:rPr>
                <w:spacing w:val="-5"/>
              </w:rPr>
              <w:t>RCE</w:t>
            </w:r>
          </w:p>
        </w:tc>
        <w:tc>
          <w:tcPr>
            <w:tcW w:w="1262" w:type="dxa"/>
            <w:tcBorders>
              <w:top w:val="nil"/>
              <w:left w:val="nil"/>
              <w:bottom w:val="single" w:sz="4" w:space="0" w:color="000000"/>
              <w:right w:val="nil"/>
            </w:tcBorders>
          </w:tcPr>
          <w:p w:rsidR="005570E7" w:rsidRDefault="005570E7" w:rsidP="002E1A4C">
            <w:pPr>
              <w:widowControl w:val="0"/>
              <w:autoSpaceDE w:val="0"/>
              <w:autoSpaceDN w:val="0"/>
            </w:pPr>
          </w:p>
        </w:tc>
        <w:tc>
          <w:tcPr>
            <w:tcW w:w="1229" w:type="dxa"/>
            <w:tcBorders>
              <w:top w:val="nil"/>
              <w:left w:val="nil"/>
              <w:bottom w:val="single" w:sz="4" w:space="0" w:color="000000"/>
              <w:right w:val="nil"/>
            </w:tcBorders>
          </w:tcPr>
          <w:p w:rsidR="005570E7" w:rsidRDefault="005570E7" w:rsidP="002E1A4C">
            <w:pPr>
              <w:widowControl w:val="0"/>
              <w:autoSpaceDE w:val="0"/>
              <w:autoSpaceDN w:val="0"/>
            </w:pPr>
          </w:p>
        </w:tc>
        <w:tc>
          <w:tcPr>
            <w:tcW w:w="1279" w:type="dxa"/>
            <w:tcBorders>
              <w:top w:val="nil"/>
              <w:left w:val="nil"/>
              <w:bottom w:val="single" w:sz="4" w:space="0" w:color="000000"/>
              <w:right w:val="single" w:sz="4" w:space="0" w:color="000000"/>
            </w:tcBorders>
            <w:hideMark/>
          </w:tcPr>
          <w:p w:rsidR="005570E7" w:rsidRDefault="005570E7" w:rsidP="002E1A4C">
            <w:pPr>
              <w:widowControl w:val="0"/>
              <w:autoSpaceDE w:val="0"/>
              <w:autoSpaceDN w:val="0"/>
              <w:spacing w:before="133"/>
              <w:ind w:right="319"/>
              <w:jc w:val="right"/>
            </w:pPr>
            <w:r>
              <w:rPr>
                <w:spacing w:val="-2"/>
              </w:rPr>
              <w:t>$4,962</w:t>
            </w:r>
          </w:p>
        </w:tc>
      </w:tr>
    </w:tbl>
    <w:p w:rsidR="005570E7" w:rsidRDefault="005570E7" w:rsidP="005570E7">
      <w:pPr>
        <w:pStyle w:val="RecommendationIssueGroupingSection"/>
      </w:pPr>
    </w:p>
    <w:p w:rsidR="005570E7" w:rsidRDefault="005570E7" w:rsidP="005570E7">
      <w:pPr>
        <w:sectPr w:rsidR="005570E7" w:rsidSect="0068481F">
          <w:headerReference w:type="default" r:id="rId23"/>
          <w:pgSz w:w="12240" w:h="15840" w:code="1"/>
          <w:pgMar w:top="1584" w:right="1440" w:bottom="1440" w:left="1440" w:header="720" w:footer="720" w:gutter="0"/>
          <w:cols w:space="720"/>
          <w:formProt w:val="0"/>
          <w:docGrid w:linePitch="360"/>
        </w:sectPr>
      </w:pPr>
    </w:p>
    <w:p w:rsidR="005570E7" w:rsidRDefault="005570E7" w:rsidP="005570E7"/>
    <w:p w:rsidR="005570E7" w:rsidRPr="00874ED7" w:rsidRDefault="005570E7" w:rsidP="005570E7">
      <w:pPr>
        <w:pStyle w:val="RecommendationIssueGroupingSection"/>
        <w:rPr>
          <w:color w:val="FFFFFF" w:themeColor="background1"/>
        </w:rPr>
      </w:pPr>
      <w:r w:rsidRPr="00FA0FF0">
        <w:rPr>
          <w:color w:val="FFFFFF" w:themeColor="background1"/>
        </w:rPr>
        <w:fldChar w:fldCharType="begin"/>
      </w:r>
      <w:r w:rsidRPr="00FA0FF0">
        <w:rPr>
          <w:color w:val="FFFFFF" w:themeColor="background1"/>
        </w:rPr>
        <w:instrText xml:space="preserve"> TC "</w:instrText>
      </w:r>
      <w:bookmarkStart w:id="62" w:name="_Toc205966126"/>
      <w:bookmarkStart w:id="63" w:name="_Toc206744455"/>
      <w:r w:rsidRPr="00FA0FF0">
        <w:rPr>
          <w:color w:val="FFFFFF" w:themeColor="background1"/>
        </w:rPr>
        <w:tab/>
        <w:instrText>Schedule No. 4</w:instrText>
      </w:r>
      <w:bookmarkEnd w:id="62"/>
      <w:bookmarkEnd w:id="63"/>
      <w:r w:rsidRPr="00FA0FF0">
        <w:rPr>
          <w:color w:val="FFFFFF" w:themeColor="background1"/>
        </w:rPr>
        <w:instrText xml:space="preserve">" </w:instrText>
      </w:r>
      <w:r w:rsidRPr="00FA0FF0">
        <w:rPr>
          <w:color w:val="FFFFFF" w:themeColor="background1"/>
        </w:rPr>
        <w:fldChar w:fldCharType="end"/>
      </w:r>
      <w:r w:rsidRPr="00FA0FF0">
        <w:rPr>
          <w:color w:val="FFFFFF" w:themeColor="background1"/>
        </w:rPr>
        <w:t>Schedule No. 4</w:t>
      </w:r>
    </w:p>
    <w:tbl>
      <w:tblPr>
        <w:tblW w:w="9723" w:type="dxa"/>
        <w:tblInd w:w="118" w:type="dxa"/>
        <w:tblLook w:val="04A0" w:firstRow="1" w:lastRow="0" w:firstColumn="1" w:lastColumn="0" w:noHBand="0" w:noVBand="1"/>
      </w:tblPr>
      <w:tblGrid>
        <w:gridCol w:w="5030"/>
        <w:gridCol w:w="1205"/>
        <w:gridCol w:w="1589"/>
        <w:gridCol w:w="283"/>
        <w:gridCol w:w="1620"/>
      </w:tblGrid>
      <w:tr w:rsidR="005570E7" w:rsidTr="002E1A4C">
        <w:trPr>
          <w:trHeight w:val="259"/>
        </w:trPr>
        <w:tc>
          <w:tcPr>
            <w:tcW w:w="5030" w:type="dxa"/>
            <w:tcBorders>
              <w:top w:val="single" w:sz="8" w:space="0" w:color="000000"/>
              <w:left w:val="single" w:sz="8" w:space="0" w:color="000000"/>
              <w:bottom w:val="nil"/>
              <w:right w:val="nil"/>
            </w:tcBorders>
            <w:shd w:val="clear" w:color="auto" w:fill="auto"/>
            <w:noWrap/>
            <w:vAlign w:val="center"/>
            <w:hideMark/>
          </w:tcPr>
          <w:p w:rsidR="005570E7" w:rsidRDefault="005570E7" w:rsidP="002E1A4C">
            <w:pPr>
              <w:rPr>
                <w:b/>
                <w:bCs/>
                <w:color w:val="000000"/>
                <w:sz w:val="20"/>
                <w:szCs w:val="20"/>
              </w:rPr>
            </w:pPr>
            <w:r>
              <w:rPr>
                <w:b/>
                <w:bCs/>
                <w:color w:val="000000"/>
                <w:sz w:val="20"/>
                <w:szCs w:val="20"/>
              </w:rPr>
              <w:t>COUNTRY WALK UTILITIES, INC.</w:t>
            </w:r>
          </w:p>
        </w:tc>
        <w:tc>
          <w:tcPr>
            <w:tcW w:w="1201" w:type="dxa"/>
            <w:tcBorders>
              <w:top w:val="single" w:sz="8" w:space="0" w:color="000000"/>
              <w:left w:val="nil"/>
              <w:bottom w:val="nil"/>
              <w:right w:val="nil"/>
            </w:tcBorders>
            <w:shd w:val="clear" w:color="auto" w:fill="auto"/>
            <w:noWrap/>
            <w:vAlign w:val="center"/>
            <w:hideMark/>
          </w:tcPr>
          <w:p w:rsidR="005570E7" w:rsidRDefault="005570E7" w:rsidP="002E1A4C">
            <w:pPr>
              <w:rPr>
                <w:b/>
                <w:bCs/>
                <w:color w:val="000000"/>
                <w:sz w:val="20"/>
                <w:szCs w:val="20"/>
              </w:rPr>
            </w:pPr>
            <w:r>
              <w:rPr>
                <w:b/>
                <w:bCs/>
                <w:color w:val="000000"/>
                <w:sz w:val="20"/>
                <w:szCs w:val="20"/>
              </w:rPr>
              <w:t> </w:t>
            </w:r>
          </w:p>
        </w:tc>
        <w:tc>
          <w:tcPr>
            <w:tcW w:w="1589" w:type="dxa"/>
            <w:tcBorders>
              <w:top w:val="single" w:sz="8" w:space="0" w:color="000000"/>
              <w:left w:val="nil"/>
              <w:bottom w:val="nil"/>
              <w:right w:val="nil"/>
            </w:tcBorders>
            <w:shd w:val="clear" w:color="auto" w:fill="auto"/>
            <w:noWrap/>
            <w:vAlign w:val="center"/>
            <w:hideMark/>
          </w:tcPr>
          <w:p w:rsidR="005570E7" w:rsidRDefault="005570E7" w:rsidP="002E1A4C">
            <w:pPr>
              <w:rPr>
                <w:b/>
                <w:bCs/>
                <w:color w:val="000000"/>
                <w:sz w:val="20"/>
                <w:szCs w:val="20"/>
              </w:rPr>
            </w:pPr>
            <w:r>
              <w:rPr>
                <w:b/>
                <w:bCs/>
                <w:color w:val="000000"/>
                <w:sz w:val="20"/>
                <w:szCs w:val="20"/>
              </w:rPr>
              <w:t> </w:t>
            </w:r>
          </w:p>
        </w:tc>
        <w:tc>
          <w:tcPr>
            <w:tcW w:w="1903" w:type="dxa"/>
            <w:gridSpan w:val="2"/>
            <w:tcBorders>
              <w:top w:val="single" w:sz="8" w:space="0" w:color="000000"/>
              <w:left w:val="nil"/>
              <w:bottom w:val="nil"/>
              <w:right w:val="single" w:sz="8" w:space="0" w:color="000000"/>
            </w:tcBorders>
            <w:shd w:val="clear" w:color="auto" w:fill="auto"/>
            <w:noWrap/>
            <w:vAlign w:val="center"/>
            <w:hideMark/>
          </w:tcPr>
          <w:p w:rsidR="005570E7" w:rsidRDefault="005570E7" w:rsidP="002E1A4C">
            <w:pPr>
              <w:rPr>
                <w:b/>
                <w:bCs/>
                <w:color w:val="000000"/>
                <w:sz w:val="20"/>
                <w:szCs w:val="20"/>
              </w:rPr>
            </w:pPr>
            <w:r>
              <w:rPr>
                <w:b/>
                <w:bCs/>
                <w:color w:val="000000"/>
                <w:sz w:val="20"/>
                <w:szCs w:val="20"/>
              </w:rPr>
              <w:t>SCHEDULE NO. 4</w:t>
            </w:r>
          </w:p>
        </w:tc>
      </w:tr>
      <w:tr w:rsidR="005570E7" w:rsidTr="002E1A4C">
        <w:trPr>
          <w:trHeight w:val="255"/>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b/>
                <w:bCs/>
                <w:color w:val="000000"/>
                <w:sz w:val="20"/>
                <w:szCs w:val="20"/>
              </w:rPr>
            </w:pPr>
            <w:r>
              <w:rPr>
                <w:b/>
                <w:bCs/>
                <w:color w:val="000000"/>
                <w:sz w:val="20"/>
                <w:szCs w:val="20"/>
              </w:rPr>
              <w:t>TEST YEAR ENDED OCTOBER 31, 2024</w:t>
            </w:r>
          </w:p>
        </w:tc>
        <w:tc>
          <w:tcPr>
            <w:tcW w:w="1201" w:type="dxa"/>
            <w:tcBorders>
              <w:top w:val="nil"/>
              <w:left w:val="nil"/>
              <w:bottom w:val="nil"/>
              <w:right w:val="nil"/>
            </w:tcBorders>
            <w:shd w:val="clear" w:color="auto" w:fill="auto"/>
            <w:noWrap/>
            <w:vAlign w:val="bottom"/>
            <w:hideMark/>
          </w:tcPr>
          <w:p w:rsidR="005570E7" w:rsidRDefault="005570E7" w:rsidP="002E1A4C">
            <w:pPr>
              <w:rPr>
                <w:b/>
                <w:bCs/>
                <w:color w:val="000000"/>
                <w:sz w:val="20"/>
                <w:szCs w:val="20"/>
              </w:rPr>
            </w:pPr>
          </w:p>
        </w:tc>
        <w:tc>
          <w:tcPr>
            <w:tcW w:w="3492" w:type="dxa"/>
            <w:gridSpan w:val="3"/>
            <w:tcBorders>
              <w:top w:val="nil"/>
              <w:left w:val="nil"/>
              <w:bottom w:val="nil"/>
              <w:right w:val="single" w:sz="8" w:space="0" w:color="000000"/>
            </w:tcBorders>
            <w:shd w:val="clear" w:color="auto" w:fill="auto"/>
            <w:noWrap/>
            <w:vAlign w:val="center"/>
            <w:hideMark/>
          </w:tcPr>
          <w:p w:rsidR="005570E7" w:rsidRDefault="005570E7" w:rsidP="002E1A4C">
            <w:pPr>
              <w:jc w:val="right"/>
              <w:rPr>
                <w:b/>
                <w:bCs/>
                <w:color w:val="000000"/>
                <w:sz w:val="20"/>
                <w:szCs w:val="20"/>
              </w:rPr>
            </w:pPr>
            <w:r>
              <w:rPr>
                <w:b/>
                <w:bCs/>
                <w:color w:val="000000"/>
                <w:sz w:val="20"/>
                <w:szCs w:val="20"/>
              </w:rPr>
              <w:t>DOCKET NO. 20240168-WS</w:t>
            </w:r>
          </w:p>
        </w:tc>
      </w:tr>
      <w:tr w:rsidR="005570E7" w:rsidTr="002E1A4C">
        <w:trPr>
          <w:trHeight w:val="81"/>
        </w:trPr>
        <w:tc>
          <w:tcPr>
            <w:tcW w:w="5030" w:type="dxa"/>
            <w:tcBorders>
              <w:top w:val="nil"/>
              <w:left w:val="single" w:sz="8" w:space="0" w:color="000000"/>
              <w:bottom w:val="single" w:sz="8" w:space="0" w:color="000000"/>
              <w:right w:val="nil"/>
            </w:tcBorders>
            <w:shd w:val="clear" w:color="auto" w:fill="auto"/>
            <w:noWrap/>
            <w:vAlign w:val="center"/>
            <w:hideMark/>
          </w:tcPr>
          <w:p w:rsidR="005570E7" w:rsidRDefault="005570E7" w:rsidP="002E1A4C">
            <w:pPr>
              <w:rPr>
                <w:b/>
                <w:bCs/>
                <w:color w:val="000000"/>
                <w:sz w:val="20"/>
                <w:szCs w:val="20"/>
              </w:rPr>
            </w:pPr>
            <w:r>
              <w:rPr>
                <w:b/>
                <w:bCs/>
                <w:color w:val="000000"/>
                <w:sz w:val="20"/>
                <w:szCs w:val="20"/>
              </w:rPr>
              <w:t>MONTHLY WATER RATES</w:t>
            </w:r>
          </w:p>
        </w:tc>
        <w:tc>
          <w:tcPr>
            <w:tcW w:w="1201" w:type="dxa"/>
            <w:tcBorders>
              <w:top w:val="nil"/>
              <w:left w:val="nil"/>
              <w:bottom w:val="single" w:sz="8" w:space="0" w:color="000000"/>
              <w:right w:val="nil"/>
            </w:tcBorders>
            <w:shd w:val="clear" w:color="auto" w:fill="auto"/>
            <w:noWrap/>
            <w:vAlign w:val="bottom"/>
            <w:hideMark/>
          </w:tcPr>
          <w:p w:rsidR="005570E7" w:rsidRDefault="005570E7" w:rsidP="002E1A4C">
            <w:pPr>
              <w:rPr>
                <w:sz w:val="20"/>
                <w:szCs w:val="20"/>
              </w:rPr>
            </w:pPr>
            <w:r>
              <w:rPr>
                <w:sz w:val="20"/>
                <w:szCs w:val="20"/>
              </w:rPr>
              <w:t> </w:t>
            </w:r>
          </w:p>
        </w:tc>
        <w:tc>
          <w:tcPr>
            <w:tcW w:w="1872" w:type="dxa"/>
            <w:gridSpan w:val="2"/>
            <w:tcBorders>
              <w:top w:val="nil"/>
              <w:left w:val="nil"/>
              <w:bottom w:val="single" w:sz="8" w:space="0" w:color="000000"/>
              <w:right w:val="nil"/>
            </w:tcBorders>
            <w:shd w:val="clear" w:color="auto" w:fill="auto"/>
            <w:noWrap/>
            <w:vAlign w:val="bottom"/>
            <w:hideMark/>
          </w:tcPr>
          <w:p w:rsidR="005570E7" w:rsidRDefault="005570E7" w:rsidP="002E1A4C">
            <w:pPr>
              <w:rPr>
                <w:sz w:val="20"/>
                <w:szCs w:val="20"/>
              </w:rPr>
            </w:pPr>
            <w:r>
              <w:rPr>
                <w:sz w:val="20"/>
                <w:szCs w:val="20"/>
              </w:rPr>
              <w:t> </w:t>
            </w:r>
          </w:p>
        </w:tc>
        <w:tc>
          <w:tcPr>
            <w:tcW w:w="1620" w:type="dxa"/>
            <w:tcBorders>
              <w:top w:val="nil"/>
              <w:left w:val="nil"/>
              <w:bottom w:val="single" w:sz="8" w:space="0" w:color="000000"/>
              <w:right w:val="single" w:sz="8" w:space="0" w:color="000000"/>
            </w:tcBorders>
            <w:shd w:val="clear" w:color="auto" w:fill="auto"/>
            <w:noWrap/>
            <w:vAlign w:val="center"/>
            <w:hideMark/>
          </w:tcPr>
          <w:p w:rsidR="005570E7" w:rsidRDefault="005570E7" w:rsidP="002E1A4C">
            <w:pPr>
              <w:rPr>
                <w:b/>
                <w:bCs/>
                <w:sz w:val="20"/>
                <w:szCs w:val="20"/>
              </w:rPr>
            </w:pPr>
            <w:r>
              <w:rPr>
                <w:b/>
                <w:bCs/>
                <w:sz w:val="20"/>
                <w:szCs w:val="20"/>
              </w:rPr>
              <w:t> </w:t>
            </w:r>
          </w:p>
        </w:tc>
      </w:tr>
      <w:tr w:rsidR="005570E7" w:rsidTr="002E1A4C">
        <w:trPr>
          <w:trHeight w:val="214"/>
        </w:trPr>
        <w:tc>
          <w:tcPr>
            <w:tcW w:w="5030" w:type="dxa"/>
            <w:tcBorders>
              <w:top w:val="nil"/>
              <w:left w:val="single" w:sz="8" w:space="0" w:color="000000"/>
              <w:bottom w:val="nil"/>
              <w:right w:val="nil"/>
            </w:tcBorders>
            <w:shd w:val="clear" w:color="000000" w:fill="FFFFFF"/>
            <w:noWrap/>
            <w:vAlign w:val="center"/>
            <w:hideMark/>
          </w:tcPr>
          <w:p w:rsidR="005570E7" w:rsidRDefault="005570E7" w:rsidP="002E1A4C">
            <w:pPr>
              <w:rPr>
                <w:b/>
                <w:bCs/>
                <w:sz w:val="20"/>
                <w:szCs w:val="20"/>
              </w:rPr>
            </w:pPr>
            <w:r>
              <w:rPr>
                <w:b/>
                <w:bCs/>
                <w:sz w:val="20"/>
                <w:szCs w:val="20"/>
              </w:rPr>
              <w:t> </w:t>
            </w:r>
          </w:p>
        </w:tc>
        <w:tc>
          <w:tcPr>
            <w:tcW w:w="1201" w:type="dxa"/>
            <w:tcBorders>
              <w:top w:val="nil"/>
              <w:left w:val="nil"/>
              <w:bottom w:val="nil"/>
              <w:right w:val="nil"/>
            </w:tcBorders>
            <w:shd w:val="clear" w:color="000000" w:fill="FFFFFF"/>
            <w:noWrap/>
            <w:vAlign w:val="center"/>
            <w:hideMark/>
          </w:tcPr>
          <w:p w:rsidR="005570E7" w:rsidRDefault="005570E7" w:rsidP="002E1A4C">
            <w:pPr>
              <w:jc w:val="center"/>
              <w:rPr>
                <w:b/>
                <w:bCs/>
                <w:color w:val="000000"/>
                <w:sz w:val="20"/>
                <w:szCs w:val="20"/>
              </w:rPr>
            </w:pPr>
            <w:r>
              <w:rPr>
                <w:b/>
                <w:bCs/>
                <w:color w:val="000000"/>
                <w:sz w:val="20"/>
                <w:szCs w:val="20"/>
              </w:rPr>
              <w:t>UTILITY</w:t>
            </w:r>
          </w:p>
        </w:tc>
        <w:tc>
          <w:tcPr>
            <w:tcW w:w="1872" w:type="dxa"/>
            <w:gridSpan w:val="2"/>
            <w:tcBorders>
              <w:top w:val="nil"/>
              <w:left w:val="nil"/>
              <w:bottom w:val="nil"/>
              <w:right w:val="nil"/>
            </w:tcBorders>
            <w:shd w:val="clear" w:color="000000" w:fill="FFFFFF"/>
            <w:noWrap/>
            <w:vAlign w:val="center"/>
            <w:hideMark/>
          </w:tcPr>
          <w:p w:rsidR="005570E7" w:rsidRDefault="005570E7" w:rsidP="002E1A4C">
            <w:pPr>
              <w:jc w:val="center"/>
              <w:rPr>
                <w:b/>
                <w:bCs/>
                <w:color w:val="000000"/>
                <w:sz w:val="20"/>
                <w:szCs w:val="20"/>
              </w:rPr>
            </w:pPr>
            <w:r>
              <w:rPr>
                <w:b/>
                <w:bCs/>
                <w:color w:val="000000"/>
                <w:sz w:val="20"/>
                <w:szCs w:val="20"/>
              </w:rPr>
              <w:t>STAFF</w:t>
            </w:r>
          </w:p>
        </w:tc>
        <w:tc>
          <w:tcPr>
            <w:tcW w:w="1620" w:type="dxa"/>
            <w:tcBorders>
              <w:top w:val="nil"/>
              <w:left w:val="nil"/>
              <w:bottom w:val="nil"/>
              <w:right w:val="single" w:sz="8" w:space="0" w:color="000000"/>
            </w:tcBorders>
            <w:shd w:val="clear" w:color="000000" w:fill="FFFFFF"/>
            <w:noWrap/>
            <w:vAlign w:val="center"/>
            <w:hideMark/>
          </w:tcPr>
          <w:p w:rsidR="005570E7" w:rsidRDefault="005570E7" w:rsidP="002E1A4C">
            <w:pPr>
              <w:jc w:val="center"/>
              <w:rPr>
                <w:b/>
                <w:bCs/>
                <w:color w:val="000000"/>
                <w:sz w:val="20"/>
                <w:szCs w:val="20"/>
              </w:rPr>
            </w:pPr>
            <w:r>
              <w:rPr>
                <w:b/>
                <w:bCs/>
                <w:color w:val="000000"/>
                <w:sz w:val="20"/>
                <w:szCs w:val="20"/>
              </w:rPr>
              <w:t>4-YEAR</w:t>
            </w:r>
          </w:p>
        </w:tc>
      </w:tr>
      <w:tr w:rsidR="005570E7" w:rsidTr="002E1A4C">
        <w:trPr>
          <w:trHeight w:val="252"/>
        </w:trPr>
        <w:tc>
          <w:tcPr>
            <w:tcW w:w="5030" w:type="dxa"/>
            <w:tcBorders>
              <w:top w:val="nil"/>
              <w:left w:val="single" w:sz="8" w:space="0" w:color="000000"/>
              <w:bottom w:val="nil"/>
              <w:right w:val="nil"/>
            </w:tcBorders>
            <w:shd w:val="clear" w:color="000000" w:fill="FFFFFF"/>
            <w:noWrap/>
            <w:vAlign w:val="bottom"/>
            <w:hideMark/>
          </w:tcPr>
          <w:p w:rsidR="005570E7" w:rsidRDefault="005570E7" w:rsidP="002E1A4C">
            <w:pPr>
              <w:rPr>
                <w:sz w:val="20"/>
                <w:szCs w:val="20"/>
              </w:rPr>
            </w:pPr>
            <w:r>
              <w:rPr>
                <w:sz w:val="20"/>
                <w:szCs w:val="20"/>
              </w:rPr>
              <w:t> </w:t>
            </w:r>
          </w:p>
        </w:tc>
        <w:tc>
          <w:tcPr>
            <w:tcW w:w="1201" w:type="dxa"/>
            <w:tcBorders>
              <w:top w:val="nil"/>
              <w:left w:val="nil"/>
              <w:bottom w:val="nil"/>
              <w:right w:val="nil"/>
            </w:tcBorders>
            <w:shd w:val="clear" w:color="000000" w:fill="FFFFFF"/>
            <w:noWrap/>
            <w:vAlign w:val="center"/>
            <w:hideMark/>
          </w:tcPr>
          <w:p w:rsidR="005570E7" w:rsidRDefault="005570E7" w:rsidP="002E1A4C">
            <w:pPr>
              <w:jc w:val="center"/>
              <w:rPr>
                <w:b/>
                <w:bCs/>
                <w:color w:val="000000"/>
                <w:sz w:val="20"/>
                <w:szCs w:val="20"/>
              </w:rPr>
            </w:pPr>
            <w:r>
              <w:rPr>
                <w:b/>
                <w:bCs/>
                <w:color w:val="000000"/>
                <w:sz w:val="20"/>
                <w:szCs w:val="20"/>
              </w:rPr>
              <w:t>CURRENT</w:t>
            </w:r>
          </w:p>
        </w:tc>
        <w:tc>
          <w:tcPr>
            <w:tcW w:w="1872" w:type="dxa"/>
            <w:gridSpan w:val="2"/>
            <w:tcBorders>
              <w:top w:val="nil"/>
              <w:left w:val="nil"/>
              <w:bottom w:val="nil"/>
              <w:right w:val="nil"/>
            </w:tcBorders>
            <w:shd w:val="clear" w:color="000000" w:fill="FFFFFF"/>
            <w:noWrap/>
            <w:vAlign w:val="center"/>
            <w:hideMark/>
          </w:tcPr>
          <w:p w:rsidR="005570E7" w:rsidRDefault="005570E7" w:rsidP="002E1A4C">
            <w:pPr>
              <w:jc w:val="center"/>
              <w:rPr>
                <w:b/>
                <w:bCs/>
                <w:color w:val="000000"/>
                <w:sz w:val="20"/>
                <w:szCs w:val="20"/>
              </w:rPr>
            </w:pPr>
            <w:r>
              <w:rPr>
                <w:b/>
                <w:bCs/>
                <w:color w:val="000000"/>
                <w:sz w:val="20"/>
                <w:szCs w:val="20"/>
              </w:rPr>
              <w:t>RECOMMENDED</w:t>
            </w:r>
          </w:p>
        </w:tc>
        <w:tc>
          <w:tcPr>
            <w:tcW w:w="1620" w:type="dxa"/>
            <w:tcBorders>
              <w:top w:val="nil"/>
              <w:left w:val="nil"/>
              <w:bottom w:val="nil"/>
              <w:right w:val="single" w:sz="8" w:space="0" w:color="000000"/>
            </w:tcBorders>
            <w:shd w:val="clear" w:color="000000" w:fill="FFFFFF"/>
            <w:noWrap/>
            <w:vAlign w:val="center"/>
            <w:hideMark/>
          </w:tcPr>
          <w:p w:rsidR="005570E7" w:rsidRDefault="005570E7" w:rsidP="002E1A4C">
            <w:pPr>
              <w:jc w:val="center"/>
              <w:rPr>
                <w:b/>
                <w:bCs/>
                <w:color w:val="000000"/>
                <w:sz w:val="20"/>
                <w:szCs w:val="20"/>
              </w:rPr>
            </w:pPr>
            <w:r>
              <w:rPr>
                <w:b/>
                <w:bCs/>
                <w:color w:val="000000"/>
                <w:sz w:val="20"/>
                <w:szCs w:val="20"/>
              </w:rPr>
              <w:t>RATE</w:t>
            </w:r>
          </w:p>
        </w:tc>
      </w:tr>
      <w:tr w:rsidR="005570E7" w:rsidTr="002E1A4C">
        <w:trPr>
          <w:trHeight w:val="171"/>
        </w:trPr>
        <w:tc>
          <w:tcPr>
            <w:tcW w:w="5030" w:type="dxa"/>
            <w:tcBorders>
              <w:top w:val="nil"/>
              <w:left w:val="single" w:sz="8" w:space="0" w:color="000000"/>
              <w:bottom w:val="single" w:sz="8" w:space="0" w:color="000000"/>
              <w:right w:val="nil"/>
            </w:tcBorders>
            <w:shd w:val="clear" w:color="000000" w:fill="FFFFFF"/>
            <w:noWrap/>
            <w:vAlign w:val="bottom"/>
            <w:hideMark/>
          </w:tcPr>
          <w:p w:rsidR="005570E7" w:rsidRDefault="005570E7" w:rsidP="002E1A4C">
            <w:pPr>
              <w:rPr>
                <w:sz w:val="20"/>
                <w:szCs w:val="20"/>
              </w:rPr>
            </w:pPr>
            <w:r>
              <w:rPr>
                <w:sz w:val="20"/>
                <w:szCs w:val="20"/>
              </w:rPr>
              <w:t> </w:t>
            </w:r>
          </w:p>
        </w:tc>
        <w:tc>
          <w:tcPr>
            <w:tcW w:w="1201" w:type="dxa"/>
            <w:tcBorders>
              <w:top w:val="nil"/>
              <w:left w:val="nil"/>
              <w:bottom w:val="single" w:sz="8" w:space="0" w:color="000000"/>
              <w:right w:val="nil"/>
            </w:tcBorders>
            <w:shd w:val="clear" w:color="000000" w:fill="FFFFFF"/>
            <w:noWrap/>
            <w:vAlign w:val="center"/>
            <w:hideMark/>
          </w:tcPr>
          <w:p w:rsidR="005570E7" w:rsidRDefault="005570E7" w:rsidP="002E1A4C">
            <w:pPr>
              <w:jc w:val="center"/>
              <w:rPr>
                <w:b/>
                <w:bCs/>
                <w:color w:val="000000"/>
                <w:sz w:val="20"/>
                <w:szCs w:val="20"/>
              </w:rPr>
            </w:pPr>
            <w:r>
              <w:rPr>
                <w:b/>
                <w:bCs/>
                <w:color w:val="000000"/>
                <w:sz w:val="20"/>
                <w:szCs w:val="20"/>
              </w:rPr>
              <w:t xml:space="preserve">RATES </w:t>
            </w:r>
          </w:p>
        </w:tc>
        <w:tc>
          <w:tcPr>
            <w:tcW w:w="1872" w:type="dxa"/>
            <w:gridSpan w:val="2"/>
            <w:tcBorders>
              <w:top w:val="nil"/>
              <w:left w:val="nil"/>
              <w:bottom w:val="single" w:sz="8" w:space="0" w:color="000000"/>
              <w:right w:val="nil"/>
            </w:tcBorders>
            <w:shd w:val="clear" w:color="000000" w:fill="FFFFFF"/>
            <w:noWrap/>
            <w:vAlign w:val="center"/>
            <w:hideMark/>
          </w:tcPr>
          <w:p w:rsidR="005570E7" w:rsidRDefault="005570E7" w:rsidP="002E1A4C">
            <w:pPr>
              <w:jc w:val="center"/>
              <w:rPr>
                <w:b/>
                <w:bCs/>
                <w:color w:val="000000"/>
                <w:sz w:val="20"/>
                <w:szCs w:val="20"/>
              </w:rPr>
            </w:pPr>
            <w:r>
              <w:rPr>
                <w:b/>
                <w:bCs/>
                <w:color w:val="000000"/>
                <w:sz w:val="20"/>
                <w:szCs w:val="20"/>
              </w:rPr>
              <w:t>RATES</w:t>
            </w:r>
          </w:p>
        </w:tc>
        <w:tc>
          <w:tcPr>
            <w:tcW w:w="1620" w:type="dxa"/>
            <w:tcBorders>
              <w:top w:val="nil"/>
              <w:left w:val="nil"/>
              <w:bottom w:val="single" w:sz="8" w:space="0" w:color="000000"/>
              <w:right w:val="single" w:sz="8" w:space="0" w:color="000000"/>
            </w:tcBorders>
            <w:shd w:val="clear" w:color="000000" w:fill="FFFFFF"/>
            <w:noWrap/>
            <w:vAlign w:val="center"/>
            <w:hideMark/>
          </w:tcPr>
          <w:p w:rsidR="005570E7" w:rsidRDefault="005570E7" w:rsidP="002E1A4C">
            <w:pPr>
              <w:jc w:val="center"/>
              <w:rPr>
                <w:b/>
                <w:bCs/>
                <w:color w:val="000000"/>
                <w:sz w:val="20"/>
                <w:szCs w:val="20"/>
              </w:rPr>
            </w:pPr>
            <w:r>
              <w:rPr>
                <w:b/>
                <w:bCs/>
                <w:color w:val="000000"/>
                <w:sz w:val="20"/>
                <w:szCs w:val="20"/>
              </w:rPr>
              <w:t>REDUCTION</w:t>
            </w:r>
          </w:p>
        </w:tc>
      </w:tr>
      <w:tr w:rsidR="005570E7" w:rsidTr="002E1A4C">
        <w:trPr>
          <w:trHeight w:val="300"/>
        </w:trPr>
        <w:tc>
          <w:tcPr>
            <w:tcW w:w="5030" w:type="dxa"/>
            <w:tcBorders>
              <w:top w:val="nil"/>
              <w:left w:val="single" w:sz="8" w:space="0" w:color="000000"/>
              <w:bottom w:val="nil"/>
              <w:right w:val="nil"/>
            </w:tcBorders>
            <w:shd w:val="clear" w:color="auto" w:fill="auto"/>
            <w:noWrap/>
            <w:vAlign w:val="bottom"/>
            <w:hideMark/>
          </w:tcPr>
          <w:p w:rsidR="005570E7" w:rsidRDefault="005570E7" w:rsidP="002E1A4C">
            <w:pPr>
              <w:rPr>
                <w:sz w:val="20"/>
                <w:szCs w:val="20"/>
              </w:rPr>
            </w:pPr>
            <w:r>
              <w:rPr>
                <w:sz w:val="20"/>
                <w:szCs w:val="20"/>
              </w:rPr>
              <w:t> </w:t>
            </w:r>
          </w:p>
        </w:tc>
        <w:tc>
          <w:tcPr>
            <w:tcW w:w="1201" w:type="dxa"/>
            <w:tcBorders>
              <w:top w:val="nil"/>
              <w:left w:val="nil"/>
              <w:bottom w:val="nil"/>
              <w:right w:val="nil"/>
            </w:tcBorders>
            <w:shd w:val="clear" w:color="auto" w:fill="auto"/>
            <w:noWrap/>
            <w:vAlign w:val="bottom"/>
            <w:hideMark/>
          </w:tcPr>
          <w:p w:rsidR="005570E7" w:rsidRDefault="005570E7" w:rsidP="002E1A4C">
            <w:pPr>
              <w:rPr>
                <w:sz w:val="20"/>
                <w:szCs w:val="20"/>
              </w:rPr>
            </w:pPr>
          </w:p>
        </w:tc>
        <w:tc>
          <w:tcPr>
            <w:tcW w:w="1872" w:type="dxa"/>
            <w:gridSpan w:val="2"/>
            <w:tcBorders>
              <w:top w:val="nil"/>
              <w:left w:val="nil"/>
              <w:bottom w:val="nil"/>
              <w:right w:val="nil"/>
            </w:tcBorders>
            <w:shd w:val="clear" w:color="auto" w:fill="auto"/>
            <w:noWrap/>
            <w:vAlign w:val="bottom"/>
            <w:hideMark/>
          </w:tcPr>
          <w:p w:rsidR="005570E7" w:rsidRDefault="005570E7" w:rsidP="002E1A4C">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w:t>
            </w:r>
          </w:p>
        </w:tc>
      </w:tr>
      <w:tr w:rsidR="005570E7" w:rsidTr="002E1A4C">
        <w:trPr>
          <w:trHeight w:val="300"/>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b/>
                <w:bCs/>
                <w:sz w:val="20"/>
                <w:szCs w:val="20"/>
                <w:u w:val="single"/>
              </w:rPr>
            </w:pPr>
            <w:r>
              <w:rPr>
                <w:b/>
                <w:bCs/>
                <w:sz w:val="20"/>
                <w:szCs w:val="20"/>
                <w:u w:val="single"/>
              </w:rPr>
              <w:t>Residential and General Service</w:t>
            </w:r>
          </w:p>
        </w:tc>
        <w:tc>
          <w:tcPr>
            <w:tcW w:w="1201" w:type="dxa"/>
            <w:tcBorders>
              <w:top w:val="nil"/>
              <w:left w:val="nil"/>
              <w:bottom w:val="nil"/>
              <w:right w:val="nil"/>
            </w:tcBorders>
            <w:shd w:val="clear" w:color="auto" w:fill="auto"/>
            <w:noWrap/>
            <w:vAlign w:val="bottom"/>
            <w:hideMark/>
          </w:tcPr>
          <w:p w:rsidR="005570E7" w:rsidRDefault="005570E7" w:rsidP="002E1A4C">
            <w:pPr>
              <w:rPr>
                <w:b/>
                <w:bCs/>
                <w:sz w:val="20"/>
                <w:szCs w:val="20"/>
                <w:u w:val="single"/>
              </w:rPr>
            </w:pPr>
          </w:p>
        </w:tc>
        <w:tc>
          <w:tcPr>
            <w:tcW w:w="1872" w:type="dxa"/>
            <w:gridSpan w:val="2"/>
            <w:tcBorders>
              <w:top w:val="nil"/>
              <w:left w:val="nil"/>
              <w:bottom w:val="nil"/>
              <w:right w:val="nil"/>
            </w:tcBorders>
            <w:shd w:val="clear" w:color="auto" w:fill="auto"/>
            <w:noWrap/>
            <w:vAlign w:val="bottom"/>
            <w:hideMark/>
          </w:tcPr>
          <w:p w:rsidR="005570E7" w:rsidRDefault="005570E7" w:rsidP="002E1A4C">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rPr>
                <w:color w:val="000000"/>
                <w:sz w:val="20"/>
                <w:szCs w:val="20"/>
              </w:rPr>
            </w:pPr>
            <w:r>
              <w:rPr>
                <w:color w:val="000000"/>
                <w:sz w:val="20"/>
                <w:szCs w:val="20"/>
              </w:rPr>
              <w:t> </w:t>
            </w:r>
          </w:p>
        </w:tc>
      </w:tr>
      <w:tr w:rsidR="005570E7" w:rsidTr="002E1A4C">
        <w:trPr>
          <w:trHeight w:val="300"/>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sz w:val="20"/>
                <w:szCs w:val="20"/>
              </w:rPr>
            </w:pPr>
            <w:r>
              <w:rPr>
                <w:sz w:val="20"/>
                <w:szCs w:val="20"/>
              </w:rPr>
              <w:t>Base Facility Charge by Meter Size</w:t>
            </w:r>
          </w:p>
        </w:tc>
        <w:tc>
          <w:tcPr>
            <w:tcW w:w="1201" w:type="dxa"/>
            <w:tcBorders>
              <w:top w:val="nil"/>
              <w:left w:val="nil"/>
              <w:bottom w:val="nil"/>
              <w:right w:val="nil"/>
            </w:tcBorders>
            <w:shd w:val="clear" w:color="auto" w:fill="auto"/>
            <w:noWrap/>
            <w:vAlign w:val="bottom"/>
            <w:hideMark/>
          </w:tcPr>
          <w:p w:rsidR="005570E7" w:rsidRDefault="005570E7" w:rsidP="002E1A4C">
            <w:pPr>
              <w:rPr>
                <w:sz w:val="20"/>
                <w:szCs w:val="20"/>
              </w:rPr>
            </w:pPr>
          </w:p>
        </w:tc>
        <w:tc>
          <w:tcPr>
            <w:tcW w:w="1872" w:type="dxa"/>
            <w:gridSpan w:val="2"/>
            <w:tcBorders>
              <w:top w:val="nil"/>
              <w:left w:val="nil"/>
              <w:bottom w:val="nil"/>
              <w:right w:val="nil"/>
            </w:tcBorders>
            <w:shd w:val="clear" w:color="auto" w:fill="auto"/>
            <w:noWrap/>
            <w:vAlign w:val="bottom"/>
            <w:hideMark/>
          </w:tcPr>
          <w:p w:rsidR="005570E7" w:rsidRDefault="005570E7" w:rsidP="002E1A4C">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rPr>
                <w:color w:val="000000"/>
                <w:sz w:val="20"/>
                <w:szCs w:val="20"/>
              </w:rPr>
            </w:pPr>
            <w:r>
              <w:rPr>
                <w:color w:val="000000"/>
                <w:sz w:val="20"/>
                <w:szCs w:val="20"/>
              </w:rPr>
              <w:t> </w:t>
            </w:r>
          </w:p>
        </w:tc>
      </w:tr>
      <w:tr w:rsidR="005570E7" w:rsidTr="002E1A4C">
        <w:trPr>
          <w:trHeight w:val="300"/>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color w:val="000000"/>
                <w:sz w:val="20"/>
                <w:szCs w:val="20"/>
              </w:rPr>
            </w:pPr>
            <w:r>
              <w:rPr>
                <w:color w:val="000000"/>
                <w:sz w:val="20"/>
                <w:szCs w:val="20"/>
              </w:rPr>
              <w:t>5/8"X 3/4"</w:t>
            </w:r>
          </w:p>
        </w:tc>
        <w:tc>
          <w:tcPr>
            <w:tcW w:w="1201" w:type="dxa"/>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$33.05 </w:t>
            </w:r>
          </w:p>
        </w:tc>
        <w:tc>
          <w:tcPr>
            <w:tcW w:w="1872" w:type="dxa"/>
            <w:gridSpan w:val="2"/>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$46.74 </w:t>
            </w: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$0.22 </w:t>
            </w:r>
          </w:p>
        </w:tc>
      </w:tr>
      <w:tr w:rsidR="005570E7" w:rsidTr="002E1A4C">
        <w:trPr>
          <w:trHeight w:val="300"/>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color w:val="000000"/>
                <w:sz w:val="20"/>
                <w:szCs w:val="20"/>
              </w:rPr>
            </w:pPr>
            <w:r>
              <w:rPr>
                <w:color w:val="000000"/>
                <w:sz w:val="20"/>
                <w:szCs w:val="20"/>
              </w:rPr>
              <w:t>3/4"</w:t>
            </w:r>
          </w:p>
        </w:tc>
        <w:tc>
          <w:tcPr>
            <w:tcW w:w="1201" w:type="dxa"/>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$49.58 </w:t>
            </w:r>
          </w:p>
        </w:tc>
        <w:tc>
          <w:tcPr>
            <w:tcW w:w="1872" w:type="dxa"/>
            <w:gridSpan w:val="2"/>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$70.11 </w:t>
            </w: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$0.33 </w:t>
            </w:r>
          </w:p>
        </w:tc>
      </w:tr>
      <w:tr w:rsidR="005570E7" w:rsidTr="002E1A4C">
        <w:trPr>
          <w:trHeight w:val="300"/>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color w:val="000000"/>
                <w:sz w:val="20"/>
                <w:szCs w:val="20"/>
              </w:rPr>
            </w:pPr>
            <w:r>
              <w:rPr>
                <w:color w:val="000000"/>
                <w:sz w:val="20"/>
                <w:szCs w:val="20"/>
              </w:rPr>
              <w:t>1"</w:t>
            </w:r>
          </w:p>
        </w:tc>
        <w:tc>
          <w:tcPr>
            <w:tcW w:w="1201" w:type="dxa"/>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$82.63 </w:t>
            </w:r>
          </w:p>
        </w:tc>
        <w:tc>
          <w:tcPr>
            <w:tcW w:w="1872" w:type="dxa"/>
            <w:gridSpan w:val="2"/>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$116.85 </w:t>
            </w: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$0.55 </w:t>
            </w:r>
          </w:p>
        </w:tc>
      </w:tr>
      <w:tr w:rsidR="005570E7" w:rsidTr="002E1A4C">
        <w:trPr>
          <w:trHeight w:val="255"/>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color w:val="000000"/>
                <w:sz w:val="20"/>
                <w:szCs w:val="20"/>
              </w:rPr>
            </w:pPr>
            <w:r>
              <w:rPr>
                <w:color w:val="000000"/>
                <w:sz w:val="20"/>
                <w:szCs w:val="20"/>
              </w:rPr>
              <w:t>1-1/2"</w:t>
            </w:r>
          </w:p>
        </w:tc>
        <w:tc>
          <w:tcPr>
            <w:tcW w:w="1201" w:type="dxa"/>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$165.25 </w:t>
            </w:r>
          </w:p>
        </w:tc>
        <w:tc>
          <w:tcPr>
            <w:tcW w:w="1872" w:type="dxa"/>
            <w:gridSpan w:val="2"/>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$233.70 </w:t>
            </w: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$1.10 </w:t>
            </w:r>
          </w:p>
        </w:tc>
      </w:tr>
      <w:tr w:rsidR="005570E7" w:rsidTr="002E1A4C">
        <w:trPr>
          <w:trHeight w:val="255"/>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color w:val="000000"/>
                <w:sz w:val="20"/>
                <w:szCs w:val="20"/>
              </w:rPr>
            </w:pPr>
            <w:r>
              <w:rPr>
                <w:color w:val="000000"/>
                <w:sz w:val="20"/>
                <w:szCs w:val="20"/>
              </w:rPr>
              <w:t>2"</w:t>
            </w:r>
          </w:p>
        </w:tc>
        <w:tc>
          <w:tcPr>
            <w:tcW w:w="1201" w:type="dxa"/>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$264.40 </w:t>
            </w:r>
          </w:p>
        </w:tc>
        <w:tc>
          <w:tcPr>
            <w:tcW w:w="1872" w:type="dxa"/>
            <w:gridSpan w:val="2"/>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$373.92 </w:t>
            </w: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$1.76 </w:t>
            </w:r>
          </w:p>
        </w:tc>
      </w:tr>
      <w:tr w:rsidR="005570E7" w:rsidTr="002E1A4C">
        <w:trPr>
          <w:trHeight w:val="255"/>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color w:val="000000"/>
                <w:sz w:val="20"/>
                <w:szCs w:val="20"/>
              </w:rPr>
            </w:pPr>
            <w:r>
              <w:rPr>
                <w:color w:val="000000"/>
                <w:sz w:val="20"/>
                <w:szCs w:val="20"/>
              </w:rPr>
              <w:t>3"</w:t>
            </w:r>
          </w:p>
        </w:tc>
        <w:tc>
          <w:tcPr>
            <w:tcW w:w="1201" w:type="dxa"/>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$528.80 </w:t>
            </w:r>
          </w:p>
        </w:tc>
        <w:tc>
          <w:tcPr>
            <w:tcW w:w="1872" w:type="dxa"/>
            <w:gridSpan w:val="2"/>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$747.84 </w:t>
            </w: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$3.51 </w:t>
            </w:r>
          </w:p>
        </w:tc>
      </w:tr>
      <w:tr w:rsidR="005570E7" w:rsidTr="002E1A4C">
        <w:trPr>
          <w:trHeight w:val="255"/>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color w:val="000000"/>
                <w:sz w:val="20"/>
                <w:szCs w:val="20"/>
              </w:rPr>
            </w:pPr>
            <w:r>
              <w:rPr>
                <w:color w:val="000000"/>
                <w:sz w:val="20"/>
                <w:szCs w:val="20"/>
              </w:rPr>
              <w:t>4"</w:t>
            </w:r>
          </w:p>
        </w:tc>
        <w:tc>
          <w:tcPr>
            <w:tcW w:w="1201" w:type="dxa"/>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$826.25 </w:t>
            </w:r>
          </w:p>
        </w:tc>
        <w:tc>
          <w:tcPr>
            <w:tcW w:w="1872" w:type="dxa"/>
            <w:gridSpan w:val="2"/>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$1,168.50 </w:t>
            </w: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$5.49 </w:t>
            </w:r>
          </w:p>
        </w:tc>
      </w:tr>
      <w:tr w:rsidR="005570E7" w:rsidTr="002E1A4C">
        <w:trPr>
          <w:trHeight w:val="255"/>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color w:val="000000"/>
                <w:sz w:val="20"/>
                <w:szCs w:val="20"/>
              </w:rPr>
            </w:pPr>
            <w:r>
              <w:rPr>
                <w:color w:val="000000"/>
                <w:sz w:val="20"/>
                <w:szCs w:val="20"/>
              </w:rPr>
              <w:t>6"</w:t>
            </w:r>
          </w:p>
        </w:tc>
        <w:tc>
          <w:tcPr>
            <w:tcW w:w="1201" w:type="dxa"/>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$1,652.50 </w:t>
            </w:r>
          </w:p>
        </w:tc>
        <w:tc>
          <w:tcPr>
            <w:tcW w:w="1872" w:type="dxa"/>
            <w:gridSpan w:val="2"/>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$2,337.00 </w:t>
            </w: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$10.98 </w:t>
            </w:r>
          </w:p>
        </w:tc>
      </w:tr>
      <w:tr w:rsidR="005570E7" w:rsidTr="002E1A4C">
        <w:trPr>
          <w:trHeight w:val="255"/>
        </w:trPr>
        <w:tc>
          <w:tcPr>
            <w:tcW w:w="5030" w:type="dxa"/>
            <w:tcBorders>
              <w:top w:val="nil"/>
              <w:left w:val="single" w:sz="8" w:space="0" w:color="000000"/>
              <w:bottom w:val="nil"/>
              <w:right w:val="nil"/>
            </w:tcBorders>
            <w:shd w:val="clear" w:color="auto" w:fill="auto"/>
            <w:noWrap/>
            <w:vAlign w:val="bottom"/>
            <w:hideMark/>
          </w:tcPr>
          <w:p w:rsidR="005570E7" w:rsidRDefault="005570E7" w:rsidP="002E1A4C">
            <w:pPr>
              <w:rPr>
                <w:sz w:val="20"/>
                <w:szCs w:val="20"/>
              </w:rPr>
            </w:pPr>
            <w:r>
              <w:rPr>
                <w:sz w:val="20"/>
                <w:szCs w:val="20"/>
              </w:rPr>
              <w:t> </w:t>
            </w:r>
          </w:p>
        </w:tc>
        <w:tc>
          <w:tcPr>
            <w:tcW w:w="1201" w:type="dxa"/>
            <w:tcBorders>
              <w:top w:val="nil"/>
              <w:left w:val="nil"/>
              <w:bottom w:val="nil"/>
              <w:right w:val="nil"/>
            </w:tcBorders>
            <w:shd w:val="clear" w:color="auto" w:fill="auto"/>
            <w:noWrap/>
            <w:vAlign w:val="bottom"/>
            <w:hideMark/>
          </w:tcPr>
          <w:p w:rsidR="005570E7" w:rsidRDefault="005570E7" w:rsidP="002E1A4C">
            <w:pPr>
              <w:rPr>
                <w:sz w:val="20"/>
                <w:szCs w:val="20"/>
              </w:rPr>
            </w:pPr>
          </w:p>
        </w:tc>
        <w:tc>
          <w:tcPr>
            <w:tcW w:w="1872" w:type="dxa"/>
            <w:gridSpan w:val="2"/>
            <w:tcBorders>
              <w:top w:val="nil"/>
              <w:left w:val="nil"/>
              <w:bottom w:val="nil"/>
              <w:right w:val="nil"/>
            </w:tcBorders>
            <w:shd w:val="clear" w:color="auto" w:fill="auto"/>
            <w:noWrap/>
            <w:vAlign w:val="bottom"/>
            <w:hideMark/>
          </w:tcPr>
          <w:p w:rsidR="005570E7" w:rsidRDefault="005570E7" w:rsidP="002E1A4C">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w:t>
            </w:r>
          </w:p>
        </w:tc>
      </w:tr>
      <w:tr w:rsidR="005570E7" w:rsidTr="002E1A4C">
        <w:trPr>
          <w:trHeight w:val="255"/>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color w:val="000000"/>
                <w:sz w:val="20"/>
                <w:szCs w:val="20"/>
              </w:rPr>
            </w:pPr>
            <w:r>
              <w:rPr>
                <w:color w:val="000000"/>
                <w:sz w:val="20"/>
                <w:szCs w:val="20"/>
              </w:rPr>
              <w:t>Charge per 1,000 gallons - Residential</w:t>
            </w:r>
          </w:p>
        </w:tc>
        <w:tc>
          <w:tcPr>
            <w:tcW w:w="1201" w:type="dxa"/>
            <w:tcBorders>
              <w:top w:val="nil"/>
              <w:left w:val="nil"/>
              <w:bottom w:val="nil"/>
              <w:right w:val="nil"/>
            </w:tcBorders>
            <w:shd w:val="clear" w:color="auto" w:fill="auto"/>
            <w:noWrap/>
            <w:vAlign w:val="bottom"/>
            <w:hideMark/>
          </w:tcPr>
          <w:p w:rsidR="005570E7" w:rsidRDefault="005570E7" w:rsidP="002E1A4C">
            <w:pPr>
              <w:rPr>
                <w:color w:val="000000"/>
                <w:sz w:val="20"/>
                <w:szCs w:val="20"/>
              </w:rPr>
            </w:pPr>
          </w:p>
        </w:tc>
        <w:tc>
          <w:tcPr>
            <w:tcW w:w="1872" w:type="dxa"/>
            <w:gridSpan w:val="2"/>
            <w:tcBorders>
              <w:top w:val="nil"/>
              <w:left w:val="nil"/>
              <w:bottom w:val="nil"/>
              <w:right w:val="nil"/>
            </w:tcBorders>
            <w:shd w:val="clear" w:color="auto" w:fill="auto"/>
            <w:noWrap/>
            <w:vAlign w:val="bottom"/>
            <w:hideMark/>
          </w:tcPr>
          <w:p w:rsidR="005570E7" w:rsidRDefault="005570E7" w:rsidP="002E1A4C">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w:t>
            </w:r>
          </w:p>
        </w:tc>
      </w:tr>
      <w:tr w:rsidR="005570E7" w:rsidTr="002E1A4C">
        <w:trPr>
          <w:trHeight w:val="255"/>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color w:val="000000"/>
                <w:sz w:val="20"/>
                <w:szCs w:val="20"/>
              </w:rPr>
            </w:pPr>
            <w:r>
              <w:rPr>
                <w:color w:val="000000"/>
                <w:sz w:val="20"/>
                <w:szCs w:val="20"/>
              </w:rPr>
              <w:t>0 - 3,000 gallons</w:t>
            </w:r>
          </w:p>
        </w:tc>
        <w:tc>
          <w:tcPr>
            <w:tcW w:w="1201" w:type="dxa"/>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$14.81 </w:t>
            </w:r>
          </w:p>
        </w:tc>
        <w:tc>
          <w:tcPr>
            <w:tcW w:w="1872" w:type="dxa"/>
            <w:gridSpan w:val="2"/>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$12.67 </w:t>
            </w: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$0.06 </w:t>
            </w:r>
          </w:p>
        </w:tc>
      </w:tr>
      <w:tr w:rsidR="005570E7" w:rsidTr="002E1A4C">
        <w:trPr>
          <w:trHeight w:val="255"/>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color w:val="000000"/>
                <w:sz w:val="20"/>
                <w:szCs w:val="20"/>
              </w:rPr>
            </w:pPr>
            <w:r>
              <w:rPr>
                <w:color w:val="000000"/>
                <w:sz w:val="20"/>
                <w:szCs w:val="20"/>
              </w:rPr>
              <w:t>Over 3,000 gallons</w:t>
            </w:r>
          </w:p>
        </w:tc>
        <w:tc>
          <w:tcPr>
            <w:tcW w:w="1201" w:type="dxa"/>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$26.92 </w:t>
            </w:r>
          </w:p>
        </w:tc>
        <w:tc>
          <w:tcPr>
            <w:tcW w:w="1872" w:type="dxa"/>
            <w:gridSpan w:val="2"/>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$15.84 </w:t>
            </w: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$0.07 </w:t>
            </w:r>
          </w:p>
        </w:tc>
      </w:tr>
      <w:tr w:rsidR="005570E7" w:rsidTr="002E1A4C">
        <w:trPr>
          <w:trHeight w:val="255"/>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color w:val="000000"/>
                <w:sz w:val="20"/>
                <w:szCs w:val="20"/>
              </w:rPr>
            </w:pPr>
            <w:r>
              <w:rPr>
                <w:color w:val="000000"/>
                <w:sz w:val="20"/>
                <w:szCs w:val="20"/>
              </w:rPr>
              <w:t> </w:t>
            </w:r>
          </w:p>
        </w:tc>
        <w:tc>
          <w:tcPr>
            <w:tcW w:w="1201" w:type="dxa"/>
            <w:tcBorders>
              <w:top w:val="nil"/>
              <w:left w:val="nil"/>
              <w:bottom w:val="nil"/>
              <w:right w:val="nil"/>
            </w:tcBorders>
            <w:shd w:val="clear" w:color="auto" w:fill="auto"/>
            <w:noWrap/>
            <w:vAlign w:val="bottom"/>
            <w:hideMark/>
          </w:tcPr>
          <w:p w:rsidR="005570E7" w:rsidRDefault="005570E7" w:rsidP="002E1A4C">
            <w:pPr>
              <w:rPr>
                <w:color w:val="000000"/>
                <w:sz w:val="20"/>
                <w:szCs w:val="20"/>
              </w:rPr>
            </w:pPr>
          </w:p>
        </w:tc>
        <w:tc>
          <w:tcPr>
            <w:tcW w:w="1872" w:type="dxa"/>
            <w:gridSpan w:val="2"/>
            <w:tcBorders>
              <w:top w:val="nil"/>
              <w:left w:val="nil"/>
              <w:bottom w:val="nil"/>
              <w:right w:val="nil"/>
            </w:tcBorders>
            <w:shd w:val="clear" w:color="auto" w:fill="auto"/>
            <w:noWrap/>
            <w:vAlign w:val="center"/>
            <w:hideMark/>
          </w:tcPr>
          <w:p w:rsidR="005570E7" w:rsidRDefault="005570E7" w:rsidP="002E1A4C">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w:t>
            </w:r>
          </w:p>
        </w:tc>
      </w:tr>
      <w:tr w:rsidR="005570E7" w:rsidTr="002E1A4C">
        <w:trPr>
          <w:trHeight w:val="255"/>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color w:val="000000"/>
                <w:sz w:val="20"/>
                <w:szCs w:val="20"/>
              </w:rPr>
            </w:pPr>
            <w:r>
              <w:rPr>
                <w:color w:val="000000"/>
                <w:sz w:val="20"/>
                <w:szCs w:val="20"/>
              </w:rPr>
              <w:t> </w:t>
            </w:r>
          </w:p>
        </w:tc>
        <w:tc>
          <w:tcPr>
            <w:tcW w:w="1201" w:type="dxa"/>
            <w:tcBorders>
              <w:top w:val="nil"/>
              <w:left w:val="nil"/>
              <w:bottom w:val="nil"/>
              <w:right w:val="nil"/>
            </w:tcBorders>
            <w:shd w:val="clear" w:color="auto" w:fill="auto"/>
            <w:noWrap/>
            <w:vAlign w:val="bottom"/>
            <w:hideMark/>
          </w:tcPr>
          <w:p w:rsidR="005570E7" w:rsidRDefault="005570E7" w:rsidP="002E1A4C">
            <w:pPr>
              <w:rPr>
                <w:color w:val="000000"/>
                <w:sz w:val="20"/>
                <w:szCs w:val="20"/>
              </w:rPr>
            </w:pPr>
          </w:p>
        </w:tc>
        <w:tc>
          <w:tcPr>
            <w:tcW w:w="1872" w:type="dxa"/>
            <w:gridSpan w:val="2"/>
            <w:tcBorders>
              <w:top w:val="nil"/>
              <w:left w:val="nil"/>
              <w:bottom w:val="nil"/>
              <w:right w:val="nil"/>
            </w:tcBorders>
            <w:shd w:val="clear" w:color="auto" w:fill="auto"/>
            <w:noWrap/>
            <w:vAlign w:val="center"/>
            <w:hideMark/>
          </w:tcPr>
          <w:p w:rsidR="005570E7" w:rsidRDefault="005570E7" w:rsidP="002E1A4C">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w:t>
            </w:r>
          </w:p>
        </w:tc>
      </w:tr>
      <w:tr w:rsidR="005570E7" w:rsidTr="002E1A4C">
        <w:trPr>
          <w:trHeight w:val="255"/>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color w:val="000000"/>
                <w:sz w:val="20"/>
                <w:szCs w:val="20"/>
              </w:rPr>
            </w:pPr>
            <w:r>
              <w:rPr>
                <w:color w:val="000000"/>
                <w:sz w:val="20"/>
                <w:szCs w:val="20"/>
              </w:rPr>
              <w:t>Charge per 1,000 gallons - General Service</w:t>
            </w:r>
          </w:p>
        </w:tc>
        <w:tc>
          <w:tcPr>
            <w:tcW w:w="1201" w:type="dxa"/>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$17.22 </w:t>
            </w:r>
          </w:p>
        </w:tc>
        <w:tc>
          <w:tcPr>
            <w:tcW w:w="1872" w:type="dxa"/>
            <w:gridSpan w:val="2"/>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$13.41 </w:t>
            </w: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$0.06 </w:t>
            </w:r>
          </w:p>
        </w:tc>
      </w:tr>
      <w:tr w:rsidR="005570E7" w:rsidTr="002E1A4C">
        <w:trPr>
          <w:trHeight w:val="255"/>
        </w:trPr>
        <w:tc>
          <w:tcPr>
            <w:tcW w:w="5030" w:type="dxa"/>
            <w:tcBorders>
              <w:top w:val="nil"/>
              <w:left w:val="single" w:sz="8" w:space="0" w:color="000000"/>
              <w:bottom w:val="nil"/>
              <w:right w:val="nil"/>
            </w:tcBorders>
            <w:shd w:val="clear" w:color="auto" w:fill="auto"/>
            <w:noWrap/>
            <w:vAlign w:val="bottom"/>
            <w:hideMark/>
          </w:tcPr>
          <w:p w:rsidR="005570E7" w:rsidRDefault="005570E7" w:rsidP="002E1A4C">
            <w:pPr>
              <w:rPr>
                <w:sz w:val="20"/>
                <w:szCs w:val="20"/>
              </w:rPr>
            </w:pPr>
            <w:r>
              <w:rPr>
                <w:sz w:val="20"/>
                <w:szCs w:val="20"/>
              </w:rPr>
              <w:t> </w:t>
            </w:r>
          </w:p>
        </w:tc>
        <w:tc>
          <w:tcPr>
            <w:tcW w:w="1201" w:type="dxa"/>
            <w:tcBorders>
              <w:top w:val="nil"/>
              <w:left w:val="nil"/>
              <w:bottom w:val="nil"/>
              <w:right w:val="nil"/>
            </w:tcBorders>
            <w:shd w:val="clear" w:color="auto" w:fill="auto"/>
            <w:noWrap/>
            <w:vAlign w:val="bottom"/>
            <w:hideMark/>
          </w:tcPr>
          <w:p w:rsidR="005570E7" w:rsidRDefault="005570E7" w:rsidP="002E1A4C">
            <w:pPr>
              <w:rPr>
                <w:sz w:val="20"/>
                <w:szCs w:val="20"/>
              </w:rPr>
            </w:pPr>
          </w:p>
        </w:tc>
        <w:tc>
          <w:tcPr>
            <w:tcW w:w="1872" w:type="dxa"/>
            <w:gridSpan w:val="2"/>
            <w:tcBorders>
              <w:top w:val="nil"/>
              <w:left w:val="nil"/>
              <w:bottom w:val="nil"/>
              <w:right w:val="nil"/>
            </w:tcBorders>
            <w:shd w:val="clear" w:color="auto" w:fill="auto"/>
            <w:noWrap/>
            <w:vAlign w:val="bottom"/>
            <w:hideMark/>
          </w:tcPr>
          <w:p w:rsidR="005570E7" w:rsidRDefault="005570E7" w:rsidP="002E1A4C">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w:t>
            </w:r>
          </w:p>
        </w:tc>
      </w:tr>
      <w:tr w:rsidR="005570E7" w:rsidTr="002E1A4C">
        <w:trPr>
          <w:trHeight w:val="255"/>
        </w:trPr>
        <w:tc>
          <w:tcPr>
            <w:tcW w:w="5030" w:type="dxa"/>
            <w:tcBorders>
              <w:top w:val="nil"/>
              <w:left w:val="single" w:sz="8" w:space="0" w:color="000000"/>
              <w:bottom w:val="nil"/>
              <w:right w:val="nil"/>
            </w:tcBorders>
            <w:shd w:val="clear" w:color="auto" w:fill="auto"/>
            <w:noWrap/>
            <w:vAlign w:val="bottom"/>
            <w:hideMark/>
          </w:tcPr>
          <w:p w:rsidR="005570E7" w:rsidRDefault="005570E7" w:rsidP="002E1A4C">
            <w:pPr>
              <w:rPr>
                <w:sz w:val="20"/>
                <w:szCs w:val="20"/>
              </w:rPr>
            </w:pPr>
            <w:r>
              <w:rPr>
                <w:sz w:val="20"/>
                <w:szCs w:val="20"/>
              </w:rPr>
              <w:t> </w:t>
            </w:r>
          </w:p>
        </w:tc>
        <w:tc>
          <w:tcPr>
            <w:tcW w:w="1201" w:type="dxa"/>
            <w:tcBorders>
              <w:top w:val="nil"/>
              <w:left w:val="nil"/>
              <w:bottom w:val="nil"/>
              <w:right w:val="nil"/>
            </w:tcBorders>
            <w:shd w:val="clear" w:color="auto" w:fill="auto"/>
            <w:noWrap/>
            <w:vAlign w:val="bottom"/>
            <w:hideMark/>
          </w:tcPr>
          <w:p w:rsidR="005570E7" w:rsidRDefault="005570E7" w:rsidP="002E1A4C">
            <w:pPr>
              <w:rPr>
                <w:sz w:val="20"/>
                <w:szCs w:val="20"/>
              </w:rPr>
            </w:pPr>
          </w:p>
        </w:tc>
        <w:tc>
          <w:tcPr>
            <w:tcW w:w="1872" w:type="dxa"/>
            <w:gridSpan w:val="2"/>
            <w:tcBorders>
              <w:top w:val="nil"/>
              <w:left w:val="nil"/>
              <w:bottom w:val="nil"/>
              <w:right w:val="nil"/>
            </w:tcBorders>
            <w:shd w:val="clear" w:color="auto" w:fill="auto"/>
            <w:noWrap/>
            <w:vAlign w:val="bottom"/>
            <w:hideMark/>
          </w:tcPr>
          <w:p w:rsidR="005570E7" w:rsidRDefault="005570E7" w:rsidP="002E1A4C">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w:t>
            </w:r>
          </w:p>
        </w:tc>
      </w:tr>
      <w:tr w:rsidR="005570E7" w:rsidTr="002E1A4C">
        <w:trPr>
          <w:trHeight w:val="255"/>
        </w:trPr>
        <w:tc>
          <w:tcPr>
            <w:tcW w:w="5030" w:type="dxa"/>
            <w:tcBorders>
              <w:top w:val="nil"/>
              <w:left w:val="single" w:sz="8" w:space="0" w:color="000000"/>
              <w:bottom w:val="nil"/>
              <w:right w:val="nil"/>
            </w:tcBorders>
            <w:shd w:val="clear" w:color="auto" w:fill="auto"/>
            <w:noWrap/>
            <w:vAlign w:val="center"/>
            <w:hideMark/>
          </w:tcPr>
          <w:p w:rsidR="005570E7" w:rsidRPr="006D4DA3" w:rsidRDefault="005570E7" w:rsidP="002E1A4C">
            <w:pPr>
              <w:rPr>
                <w:b/>
                <w:bCs/>
                <w:color w:val="000000"/>
                <w:sz w:val="20"/>
                <w:szCs w:val="20"/>
                <w:u w:val="single"/>
              </w:rPr>
            </w:pPr>
            <w:r w:rsidRPr="006D4DA3">
              <w:rPr>
                <w:b/>
                <w:bCs/>
                <w:color w:val="000000"/>
                <w:sz w:val="20"/>
                <w:szCs w:val="20"/>
                <w:u w:val="single"/>
              </w:rPr>
              <w:t>Typical Residential 5/8" x 3/4" Meter Bill Comparison</w:t>
            </w:r>
          </w:p>
        </w:tc>
        <w:tc>
          <w:tcPr>
            <w:tcW w:w="1201" w:type="dxa"/>
            <w:tcBorders>
              <w:top w:val="nil"/>
              <w:left w:val="nil"/>
              <w:bottom w:val="nil"/>
              <w:right w:val="nil"/>
            </w:tcBorders>
            <w:shd w:val="clear" w:color="auto" w:fill="auto"/>
            <w:noWrap/>
            <w:vAlign w:val="bottom"/>
            <w:hideMark/>
          </w:tcPr>
          <w:p w:rsidR="005570E7" w:rsidRDefault="005570E7" w:rsidP="002E1A4C">
            <w:pPr>
              <w:rPr>
                <w:b/>
                <w:bCs/>
                <w:color w:val="000000"/>
                <w:sz w:val="20"/>
                <w:szCs w:val="20"/>
                <w:u w:val="single"/>
              </w:rPr>
            </w:pPr>
          </w:p>
        </w:tc>
        <w:tc>
          <w:tcPr>
            <w:tcW w:w="1872" w:type="dxa"/>
            <w:gridSpan w:val="2"/>
            <w:tcBorders>
              <w:top w:val="nil"/>
              <w:left w:val="nil"/>
              <w:bottom w:val="nil"/>
              <w:right w:val="nil"/>
            </w:tcBorders>
            <w:shd w:val="clear" w:color="auto" w:fill="auto"/>
            <w:noWrap/>
            <w:vAlign w:val="bottom"/>
            <w:hideMark/>
          </w:tcPr>
          <w:p w:rsidR="005570E7" w:rsidRDefault="005570E7" w:rsidP="002E1A4C">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w:t>
            </w:r>
          </w:p>
        </w:tc>
      </w:tr>
      <w:tr w:rsidR="005570E7" w:rsidTr="002E1A4C">
        <w:trPr>
          <w:trHeight w:val="255"/>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color w:val="000000"/>
                <w:sz w:val="20"/>
                <w:szCs w:val="20"/>
              </w:rPr>
            </w:pPr>
            <w:r>
              <w:rPr>
                <w:color w:val="000000"/>
                <w:sz w:val="20"/>
                <w:szCs w:val="20"/>
              </w:rPr>
              <w:t>2,000 Gallons</w:t>
            </w:r>
          </w:p>
        </w:tc>
        <w:tc>
          <w:tcPr>
            <w:tcW w:w="1201" w:type="dxa"/>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$62.67 </w:t>
            </w:r>
          </w:p>
        </w:tc>
        <w:tc>
          <w:tcPr>
            <w:tcW w:w="1872" w:type="dxa"/>
            <w:gridSpan w:val="2"/>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$72.08 </w:t>
            </w: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w:t>
            </w:r>
          </w:p>
        </w:tc>
      </w:tr>
      <w:tr w:rsidR="005570E7" w:rsidTr="002E1A4C">
        <w:trPr>
          <w:trHeight w:val="255"/>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color w:val="000000"/>
                <w:sz w:val="20"/>
                <w:szCs w:val="20"/>
              </w:rPr>
            </w:pPr>
            <w:r>
              <w:rPr>
                <w:color w:val="000000"/>
                <w:sz w:val="20"/>
                <w:szCs w:val="20"/>
              </w:rPr>
              <w:t>4,000 Gallons</w:t>
            </w:r>
          </w:p>
        </w:tc>
        <w:tc>
          <w:tcPr>
            <w:tcW w:w="1201" w:type="dxa"/>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$104.40 </w:t>
            </w:r>
          </w:p>
        </w:tc>
        <w:tc>
          <w:tcPr>
            <w:tcW w:w="1872" w:type="dxa"/>
            <w:gridSpan w:val="2"/>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$100.59 </w:t>
            </w: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w:t>
            </w:r>
          </w:p>
        </w:tc>
      </w:tr>
      <w:tr w:rsidR="005570E7" w:rsidTr="002E1A4C">
        <w:trPr>
          <w:trHeight w:val="255"/>
        </w:trPr>
        <w:tc>
          <w:tcPr>
            <w:tcW w:w="5030" w:type="dxa"/>
            <w:tcBorders>
              <w:top w:val="nil"/>
              <w:left w:val="single" w:sz="8" w:space="0" w:color="000000"/>
              <w:bottom w:val="nil"/>
              <w:right w:val="nil"/>
            </w:tcBorders>
            <w:shd w:val="clear" w:color="auto" w:fill="auto"/>
            <w:noWrap/>
            <w:vAlign w:val="center"/>
            <w:hideMark/>
          </w:tcPr>
          <w:p w:rsidR="005570E7" w:rsidRDefault="005570E7" w:rsidP="002E1A4C">
            <w:pPr>
              <w:rPr>
                <w:color w:val="000000"/>
                <w:sz w:val="20"/>
                <w:szCs w:val="20"/>
              </w:rPr>
            </w:pPr>
            <w:r>
              <w:rPr>
                <w:color w:val="000000"/>
                <w:sz w:val="20"/>
                <w:szCs w:val="20"/>
              </w:rPr>
              <w:t>6,000 Gallons</w:t>
            </w:r>
          </w:p>
        </w:tc>
        <w:tc>
          <w:tcPr>
            <w:tcW w:w="1201" w:type="dxa"/>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$158.24 </w:t>
            </w:r>
          </w:p>
        </w:tc>
        <w:tc>
          <w:tcPr>
            <w:tcW w:w="1872" w:type="dxa"/>
            <w:gridSpan w:val="2"/>
            <w:tcBorders>
              <w:top w:val="nil"/>
              <w:left w:val="nil"/>
              <w:bottom w:val="nil"/>
              <w:right w:val="nil"/>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xml:space="preserve">$132.27 </w:t>
            </w: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w:t>
            </w:r>
          </w:p>
        </w:tc>
      </w:tr>
      <w:tr w:rsidR="005570E7" w:rsidTr="002E1A4C">
        <w:trPr>
          <w:trHeight w:val="255"/>
        </w:trPr>
        <w:tc>
          <w:tcPr>
            <w:tcW w:w="5030" w:type="dxa"/>
            <w:tcBorders>
              <w:top w:val="nil"/>
              <w:left w:val="single" w:sz="8" w:space="0" w:color="000000"/>
              <w:bottom w:val="nil"/>
              <w:right w:val="nil"/>
            </w:tcBorders>
            <w:shd w:val="clear" w:color="auto" w:fill="auto"/>
            <w:noWrap/>
            <w:vAlign w:val="bottom"/>
            <w:hideMark/>
          </w:tcPr>
          <w:p w:rsidR="005570E7" w:rsidRDefault="005570E7" w:rsidP="002E1A4C">
            <w:pPr>
              <w:rPr>
                <w:sz w:val="20"/>
                <w:szCs w:val="20"/>
              </w:rPr>
            </w:pPr>
            <w:r>
              <w:rPr>
                <w:sz w:val="20"/>
                <w:szCs w:val="20"/>
              </w:rPr>
              <w:t> </w:t>
            </w:r>
          </w:p>
        </w:tc>
        <w:tc>
          <w:tcPr>
            <w:tcW w:w="1201" w:type="dxa"/>
            <w:tcBorders>
              <w:top w:val="nil"/>
              <w:left w:val="nil"/>
              <w:bottom w:val="nil"/>
              <w:right w:val="nil"/>
            </w:tcBorders>
            <w:shd w:val="clear" w:color="auto" w:fill="auto"/>
            <w:noWrap/>
            <w:vAlign w:val="bottom"/>
            <w:hideMark/>
          </w:tcPr>
          <w:p w:rsidR="005570E7" w:rsidRDefault="005570E7" w:rsidP="002E1A4C">
            <w:pPr>
              <w:rPr>
                <w:sz w:val="20"/>
                <w:szCs w:val="20"/>
              </w:rPr>
            </w:pPr>
          </w:p>
        </w:tc>
        <w:tc>
          <w:tcPr>
            <w:tcW w:w="1872" w:type="dxa"/>
            <w:gridSpan w:val="2"/>
            <w:tcBorders>
              <w:top w:val="nil"/>
              <w:left w:val="nil"/>
              <w:bottom w:val="nil"/>
              <w:right w:val="nil"/>
            </w:tcBorders>
            <w:shd w:val="clear" w:color="auto" w:fill="auto"/>
            <w:noWrap/>
            <w:vAlign w:val="bottom"/>
            <w:hideMark/>
          </w:tcPr>
          <w:p w:rsidR="005570E7" w:rsidRDefault="005570E7" w:rsidP="002E1A4C">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w:t>
            </w:r>
          </w:p>
        </w:tc>
      </w:tr>
      <w:tr w:rsidR="005570E7" w:rsidTr="002E1A4C">
        <w:trPr>
          <w:trHeight w:val="270"/>
        </w:trPr>
        <w:tc>
          <w:tcPr>
            <w:tcW w:w="5030" w:type="dxa"/>
            <w:tcBorders>
              <w:top w:val="nil"/>
              <w:left w:val="single" w:sz="8" w:space="0" w:color="000000"/>
              <w:bottom w:val="single" w:sz="8" w:space="0" w:color="000000"/>
              <w:right w:val="nil"/>
            </w:tcBorders>
            <w:shd w:val="clear" w:color="auto" w:fill="auto"/>
            <w:noWrap/>
            <w:vAlign w:val="bottom"/>
            <w:hideMark/>
          </w:tcPr>
          <w:p w:rsidR="005570E7" w:rsidRDefault="005570E7" w:rsidP="002E1A4C">
            <w:pPr>
              <w:rPr>
                <w:sz w:val="20"/>
                <w:szCs w:val="20"/>
              </w:rPr>
            </w:pPr>
            <w:r>
              <w:rPr>
                <w:sz w:val="20"/>
                <w:szCs w:val="20"/>
              </w:rPr>
              <w:t> </w:t>
            </w:r>
          </w:p>
        </w:tc>
        <w:tc>
          <w:tcPr>
            <w:tcW w:w="1201" w:type="dxa"/>
            <w:tcBorders>
              <w:top w:val="nil"/>
              <w:left w:val="nil"/>
              <w:bottom w:val="single" w:sz="8" w:space="0" w:color="000000"/>
              <w:right w:val="nil"/>
            </w:tcBorders>
            <w:shd w:val="clear" w:color="auto" w:fill="auto"/>
            <w:noWrap/>
            <w:vAlign w:val="bottom"/>
            <w:hideMark/>
          </w:tcPr>
          <w:p w:rsidR="005570E7" w:rsidRDefault="005570E7" w:rsidP="002E1A4C">
            <w:pPr>
              <w:rPr>
                <w:sz w:val="20"/>
                <w:szCs w:val="20"/>
              </w:rPr>
            </w:pPr>
            <w:r>
              <w:rPr>
                <w:sz w:val="20"/>
                <w:szCs w:val="20"/>
              </w:rPr>
              <w:t> </w:t>
            </w:r>
          </w:p>
        </w:tc>
        <w:tc>
          <w:tcPr>
            <w:tcW w:w="1872" w:type="dxa"/>
            <w:gridSpan w:val="2"/>
            <w:tcBorders>
              <w:top w:val="nil"/>
              <w:left w:val="nil"/>
              <w:bottom w:val="single" w:sz="8" w:space="0" w:color="000000"/>
              <w:right w:val="nil"/>
            </w:tcBorders>
            <w:shd w:val="clear" w:color="auto" w:fill="auto"/>
            <w:noWrap/>
            <w:vAlign w:val="bottom"/>
            <w:hideMark/>
          </w:tcPr>
          <w:p w:rsidR="005570E7" w:rsidRDefault="005570E7" w:rsidP="002E1A4C">
            <w:pPr>
              <w:rPr>
                <w:sz w:val="20"/>
                <w:szCs w:val="20"/>
              </w:rPr>
            </w:pPr>
            <w:r>
              <w:rPr>
                <w:sz w:val="20"/>
                <w:szCs w:val="20"/>
              </w:rPr>
              <w:t> </w:t>
            </w:r>
          </w:p>
        </w:tc>
        <w:tc>
          <w:tcPr>
            <w:tcW w:w="1620" w:type="dxa"/>
            <w:tcBorders>
              <w:top w:val="nil"/>
              <w:left w:val="nil"/>
              <w:bottom w:val="single" w:sz="8" w:space="0" w:color="000000"/>
              <w:right w:val="single" w:sz="8" w:space="0" w:color="000000"/>
            </w:tcBorders>
            <w:shd w:val="clear" w:color="auto" w:fill="auto"/>
            <w:noWrap/>
            <w:vAlign w:val="center"/>
            <w:hideMark/>
          </w:tcPr>
          <w:p w:rsidR="005570E7" w:rsidRDefault="005570E7" w:rsidP="002E1A4C">
            <w:pPr>
              <w:jc w:val="right"/>
              <w:rPr>
                <w:color w:val="000000"/>
                <w:sz w:val="20"/>
                <w:szCs w:val="20"/>
              </w:rPr>
            </w:pPr>
            <w:r>
              <w:rPr>
                <w:color w:val="000000"/>
                <w:sz w:val="20"/>
                <w:szCs w:val="20"/>
              </w:rPr>
              <w:t> </w:t>
            </w:r>
          </w:p>
        </w:tc>
      </w:tr>
    </w:tbl>
    <w:p w:rsidR="005570E7" w:rsidRDefault="005570E7" w:rsidP="005570E7">
      <w:pPr>
        <w:pStyle w:val="BodyText"/>
      </w:pPr>
    </w:p>
    <w:p w:rsidR="005570E7" w:rsidRDefault="005570E7" w:rsidP="005570E7">
      <w:pPr>
        <w:pStyle w:val="BodyText"/>
      </w:pPr>
    </w:p>
    <w:sectPr w:rsidR="005570E7" w:rsidSect="0068481F">
      <w:headerReference w:type="default" r:id="rId24"/>
      <w:headerReference w:type="first" r:id="rId25"/>
      <w:footerReference w:type="first" r:id="rId2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255" w:rsidRDefault="00F13255">
      <w:r>
        <w:separator/>
      </w:r>
    </w:p>
  </w:endnote>
  <w:endnote w:type="continuationSeparator" w:id="0">
    <w:p w:rsidR="00F13255" w:rsidRDefault="00F1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610" w:rsidRDefault="005E2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861272"/>
      <w:docPartObj>
        <w:docPartGallery w:val="Page Numbers (Bottom of Page)"/>
        <w:docPartUnique/>
      </w:docPartObj>
    </w:sdtPr>
    <w:sdtEndPr>
      <w:rPr>
        <w:noProof/>
      </w:rPr>
    </w:sdtEndPr>
    <w:sdtContent>
      <w:p w:rsidR="000B04B9" w:rsidRDefault="000B04B9">
        <w:pPr>
          <w:pStyle w:val="Footer"/>
          <w:jc w:val="center"/>
        </w:pPr>
        <w:r>
          <w:t xml:space="preserve">- </w:t>
        </w:r>
        <w:r>
          <w:fldChar w:fldCharType="begin"/>
        </w:r>
        <w:r>
          <w:instrText xml:space="preserve"> PAGE   \* MERGEFORMAT </w:instrText>
        </w:r>
        <w:r>
          <w:fldChar w:fldCharType="separate"/>
        </w:r>
        <w:r w:rsidR="00CB15A4">
          <w:rPr>
            <w:noProof/>
          </w:rPr>
          <w:t>20</w:t>
        </w:r>
        <w:r>
          <w:rPr>
            <w:noProof/>
          </w:rPr>
          <w:fldChar w:fldCharType="end"/>
        </w:r>
        <w:r>
          <w:rPr>
            <w:noProof/>
          </w:rPr>
          <w:t xml:space="preserve"> -</w:t>
        </w:r>
      </w:p>
    </w:sdtContent>
  </w:sdt>
  <w:p w:rsidR="000B04B9" w:rsidRDefault="000B0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610" w:rsidRDefault="005E26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55" w:rsidRDefault="00F13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255" w:rsidRDefault="00F13255">
      <w:r>
        <w:separator/>
      </w:r>
    </w:p>
  </w:footnote>
  <w:footnote w:type="continuationSeparator" w:id="0">
    <w:p w:rsidR="00F13255" w:rsidRDefault="00F13255">
      <w:r>
        <w:continuationSeparator/>
      </w:r>
    </w:p>
  </w:footnote>
  <w:footnote w:id="1">
    <w:p w:rsidR="00F13255" w:rsidRPr="00D8720F" w:rsidRDefault="00F13255" w:rsidP="005570E7">
      <w:pPr>
        <w:pStyle w:val="FootnoteText"/>
        <w:rPr>
          <w:i/>
        </w:rPr>
      </w:pPr>
      <w:r>
        <w:rPr>
          <w:rStyle w:val="FootnoteReference"/>
        </w:rPr>
        <w:footnoteRef/>
      </w:r>
      <w:r>
        <w:t>Order No. PSC-2018-0553-PAA-WU, issued November 19, 2018, in Docket No. 20180021-WU,</w:t>
      </w:r>
      <w:r w:rsidRPr="00D8720F">
        <w:rPr>
          <w:i/>
        </w:rPr>
        <w:t xml:space="preserve"> In re: Application for staff-assisted rate case in Highlands County by Country Walk Utilities, Inc.</w:t>
      </w:r>
    </w:p>
  </w:footnote>
  <w:footnote w:id="2">
    <w:p w:rsidR="00F13255" w:rsidRDefault="00F13255" w:rsidP="005570E7">
      <w:pPr>
        <w:pStyle w:val="FootnoteText"/>
      </w:pPr>
      <w:r>
        <w:rPr>
          <w:rStyle w:val="FootnoteReference"/>
        </w:rPr>
        <w:footnoteRef/>
      </w:r>
      <w:r w:rsidRPr="00D8720F">
        <w:t xml:space="preserve">Order No. PSC-2022-0141-PAA-WU, issued April 12, 2022, in Docket No. 20210182-WU, </w:t>
      </w:r>
      <w:r w:rsidRPr="00D8720F">
        <w:rPr>
          <w:i/>
        </w:rPr>
        <w:t>In re: Application for a limited alternative rate increase proceeding in Highlands County by Country Walk Utilities, Inc.</w:t>
      </w:r>
      <w:r>
        <w:t xml:space="preserve"> </w:t>
      </w:r>
    </w:p>
  </w:footnote>
  <w:footnote w:id="3">
    <w:p w:rsidR="00F13255" w:rsidRDefault="00F13255" w:rsidP="005570E7">
      <w:pPr>
        <w:pStyle w:val="FootnoteText"/>
      </w:pPr>
      <w:r>
        <w:rPr>
          <w:rStyle w:val="FootnoteReference"/>
        </w:rPr>
        <w:footnoteRef/>
      </w:r>
      <w:r w:rsidRPr="00F21E64">
        <w:t xml:space="preserve">Order No. PSC-2014-0495-PAA-WU, issued September 17, 2014, in Docket No. 20130294-WU, </w:t>
      </w:r>
      <w:r w:rsidRPr="00F21E64">
        <w:rPr>
          <w:i/>
        </w:rPr>
        <w:t>In re: Application for transfer of water systems and Certificate No. 549-W in Highlands County from Holmes Utilities, Inc. to Country Walk Utilities, Inc.</w:t>
      </w:r>
    </w:p>
  </w:footnote>
  <w:footnote w:id="4">
    <w:p w:rsidR="00F13255" w:rsidRDefault="00F13255" w:rsidP="005570E7">
      <w:pPr>
        <w:pStyle w:val="FootnoteText"/>
      </w:pPr>
      <w:r>
        <w:rPr>
          <w:rStyle w:val="FootnoteReference"/>
        </w:rPr>
        <w:footnoteRef/>
      </w:r>
      <w:r>
        <w:t>Document No. 10302-2024,</w:t>
      </w:r>
      <w:r w:rsidRPr="003409F9">
        <w:t xml:space="preserve"> </w:t>
      </w:r>
      <w:r>
        <w:t>filed December 19, 2024</w:t>
      </w:r>
      <w:r>
        <w:rPr>
          <w:bCs/>
          <w:i/>
        </w:rPr>
        <w:t>.</w:t>
      </w:r>
    </w:p>
  </w:footnote>
  <w:footnote w:id="5">
    <w:p w:rsidR="00F13255" w:rsidRPr="00AD71D2" w:rsidRDefault="00F13255" w:rsidP="005570E7">
      <w:pPr>
        <w:pStyle w:val="FootnoteText"/>
        <w:rPr>
          <w:bCs/>
          <w:i/>
        </w:rPr>
      </w:pPr>
      <w:r>
        <w:rPr>
          <w:rStyle w:val="FootnoteReference"/>
        </w:rPr>
        <w:footnoteRef/>
      </w:r>
      <w:r>
        <w:t>Document No. 00411-2025, filed January 23, 2025</w:t>
      </w:r>
      <w:r>
        <w:rPr>
          <w:bCs/>
          <w:i/>
        </w:rPr>
        <w:t>.</w:t>
      </w:r>
    </w:p>
  </w:footnote>
  <w:footnote w:id="6">
    <w:p w:rsidR="00F13255" w:rsidRDefault="00F13255" w:rsidP="005570E7">
      <w:pPr>
        <w:pStyle w:val="FootnoteText"/>
      </w:pPr>
      <w:r>
        <w:rPr>
          <w:rStyle w:val="FootnoteReference"/>
        </w:rPr>
        <w:footnoteRef/>
      </w:r>
      <w:r>
        <w:t>Document No. 01129-2025, filed February 26, 2025</w:t>
      </w:r>
      <w:r>
        <w:rPr>
          <w:bCs/>
          <w:i/>
        </w:rPr>
        <w:t>.</w:t>
      </w:r>
    </w:p>
  </w:footnote>
  <w:footnote w:id="7">
    <w:p w:rsidR="00F13255" w:rsidRDefault="00F13255" w:rsidP="005570E7">
      <w:pPr>
        <w:pStyle w:val="FootnoteText"/>
      </w:pPr>
      <w:r>
        <w:rPr>
          <w:rStyle w:val="FootnoteReference"/>
        </w:rPr>
        <w:footnoteRef/>
      </w:r>
      <w:r>
        <w:t>Document No. 03013-2025, filed April 21, 2025</w:t>
      </w:r>
      <w:r>
        <w:rPr>
          <w:bCs/>
          <w:i/>
        </w:rPr>
        <w:t>.</w:t>
      </w:r>
    </w:p>
  </w:footnote>
  <w:footnote w:id="8">
    <w:p w:rsidR="00F13255" w:rsidRDefault="00F13255" w:rsidP="005570E7">
      <w:pPr>
        <w:pStyle w:val="FootnoteText"/>
      </w:pPr>
      <w:r>
        <w:rPr>
          <w:rStyle w:val="FootnoteReference"/>
        </w:rPr>
        <w:footnoteRef/>
      </w:r>
      <w:r>
        <w:t>Document No. 00411-2025, filed January 23, 2025</w:t>
      </w:r>
      <w:r>
        <w:rPr>
          <w:bCs/>
          <w:i/>
        </w:rPr>
        <w:t>.</w:t>
      </w:r>
    </w:p>
  </w:footnote>
  <w:footnote w:id="9">
    <w:p w:rsidR="00F13255" w:rsidRDefault="00F13255" w:rsidP="005570E7">
      <w:pPr>
        <w:pStyle w:val="FootnoteText"/>
      </w:pPr>
      <w:r>
        <w:rPr>
          <w:rStyle w:val="FootnoteReference"/>
        </w:rPr>
        <w:footnoteRef/>
      </w:r>
      <w:r>
        <w:t>Document No. 02512-2025, filed April 1, 2025</w:t>
      </w:r>
      <w:r>
        <w:rPr>
          <w:bCs/>
          <w:i/>
        </w:rPr>
        <w:t>.</w:t>
      </w:r>
    </w:p>
  </w:footnote>
  <w:footnote w:id="10">
    <w:p w:rsidR="00F13255" w:rsidRDefault="00F13255" w:rsidP="005570E7">
      <w:pPr>
        <w:pStyle w:val="FootnoteText"/>
      </w:pPr>
      <w:r>
        <w:rPr>
          <w:rStyle w:val="FootnoteReference"/>
        </w:rPr>
        <w:footnoteRef/>
      </w:r>
      <w:r>
        <w:t>Document No. 01129-2025, filed February 26, 2025</w:t>
      </w:r>
      <w:r>
        <w:rPr>
          <w:bCs/>
          <w:i/>
        </w:rPr>
        <w:t>.</w:t>
      </w:r>
    </w:p>
  </w:footnote>
  <w:footnote w:id="11">
    <w:p w:rsidR="00F13255" w:rsidRPr="002842D6" w:rsidRDefault="00F13255" w:rsidP="005570E7">
      <w:pPr>
        <w:pStyle w:val="FootnoteText"/>
        <w:rPr>
          <w:i/>
        </w:rPr>
      </w:pPr>
      <w:r>
        <w:rPr>
          <w:rStyle w:val="FootnoteReference"/>
        </w:rPr>
        <w:footnoteRef/>
      </w:r>
      <w:r w:rsidRPr="00D5546B">
        <w:t xml:space="preserve">Order No. </w:t>
      </w:r>
      <w:r w:rsidRPr="00235A1C">
        <w:t>PSC-</w:t>
      </w:r>
      <w:r>
        <w:t>2018</w:t>
      </w:r>
      <w:r w:rsidRPr="00235A1C">
        <w:t>-0</w:t>
      </w:r>
      <w:r>
        <w:t>553</w:t>
      </w:r>
      <w:r w:rsidRPr="00235A1C">
        <w:t>-PAA-WU</w:t>
      </w:r>
      <w:r w:rsidRPr="00D5546B">
        <w:t xml:space="preserve">, issued </w:t>
      </w:r>
      <w:r>
        <w:t xml:space="preserve">November 9, 2018, in Docket No. </w:t>
      </w:r>
      <w:r w:rsidRPr="00D5546B">
        <w:t>20</w:t>
      </w:r>
      <w:r>
        <w:t>1800021-WU</w:t>
      </w:r>
      <w:r w:rsidRPr="00D5546B">
        <w:t xml:space="preserve">, </w:t>
      </w:r>
      <w:r>
        <w:rPr>
          <w:i/>
        </w:rPr>
        <w:t xml:space="preserve">In re: </w:t>
      </w:r>
      <w:r w:rsidRPr="002842D6">
        <w:rPr>
          <w:i/>
        </w:rPr>
        <w:t>Application for staff-assisted ra</w:t>
      </w:r>
      <w:r>
        <w:rPr>
          <w:i/>
        </w:rPr>
        <w:t>te case in Highlands County</w:t>
      </w:r>
      <w:r w:rsidRPr="002842D6">
        <w:rPr>
          <w:i/>
        </w:rPr>
        <w:t xml:space="preserve"> by </w:t>
      </w:r>
      <w:r>
        <w:rPr>
          <w:i/>
        </w:rPr>
        <w:t>Country Walk</w:t>
      </w:r>
      <w:r w:rsidRPr="002842D6">
        <w:rPr>
          <w:i/>
        </w:rPr>
        <w:t xml:space="preserve"> Utilities, </w:t>
      </w:r>
      <w:r>
        <w:rPr>
          <w:i/>
        </w:rPr>
        <w:t>Inc</w:t>
      </w:r>
      <w:r w:rsidRPr="002842D6">
        <w:rPr>
          <w:i/>
        </w:rPr>
        <w:t>.</w:t>
      </w:r>
    </w:p>
  </w:footnote>
  <w:footnote w:id="12">
    <w:p w:rsidR="00F13255" w:rsidRDefault="00F13255" w:rsidP="005570E7">
      <w:pPr>
        <w:pStyle w:val="FootnoteText"/>
      </w:pPr>
      <w:r>
        <w:rPr>
          <w:rStyle w:val="FootnoteReference"/>
        </w:rPr>
        <w:footnoteRef/>
      </w:r>
      <w:r>
        <w:t xml:space="preserve">Order No. PSC-2014-0495-PAA-WU, issued September 17, 2014, in Docket No. 20130294-WU, </w:t>
      </w:r>
      <w:r w:rsidRPr="00C10542">
        <w:rPr>
          <w:i/>
        </w:rPr>
        <w:t xml:space="preserve">In re: Application for transfer of water systems and Certificate No. 579-W in Highlands County </w:t>
      </w:r>
      <w:r>
        <w:rPr>
          <w:i/>
        </w:rPr>
        <w:t xml:space="preserve">from Holmes Utilities, Inc. to </w:t>
      </w:r>
      <w:r w:rsidRPr="00C10542">
        <w:rPr>
          <w:i/>
        </w:rPr>
        <w:t>Country Walk Utilities, Inc.</w:t>
      </w:r>
      <w:r>
        <w:t xml:space="preserve"> </w:t>
      </w:r>
    </w:p>
  </w:footnote>
  <w:footnote w:id="13">
    <w:p w:rsidR="00F13255" w:rsidRDefault="00F13255" w:rsidP="005570E7">
      <w:pPr>
        <w:pStyle w:val="FootnoteText"/>
      </w:pPr>
      <w:r>
        <w:rPr>
          <w:rStyle w:val="FootnoteReference"/>
        </w:rPr>
        <w:footnoteRef/>
      </w:r>
      <w:r w:rsidRPr="00E43977">
        <w:t>Ibid, pp. 5–6.</w:t>
      </w:r>
    </w:p>
  </w:footnote>
  <w:footnote w:id="14">
    <w:p w:rsidR="00F13255" w:rsidRDefault="00F13255" w:rsidP="005570E7">
      <w:pPr>
        <w:pStyle w:val="FootnoteText"/>
      </w:pPr>
      <w:r>
        <w:rPr>
          <w:rStyle w:val="FootnoteReference"/>
        </w:rPr>
        <w:footnoteRef/>
      </w:r>
      <w:r w:rsidRPr="003C2260">
        <w:rPr>
          <w:i/>
        </w:rPr>
        <w:t>See</w:t>
      </w:r>
      <w:r>
        <w:t xml:space="preserve"> Order No. PSC-2025-0284-PAA-SU, issued July 22, 2025, in Docket No. 20240105-SU, </w:t>
      </w:r>
      <w:r>
        <w:rPr>
          <w:i/>
        </w:rPr>
        <w:t>In re: Application for staff-assisted rate case in Polk County, by West Lakeland Wastewater, LLC</w:t>
      </w:r>
      <w:r w:rsidRPr="003C2260">
        <w:t xml:space="preserve">; </w:t>
      </w:r>
      <w:r>
        <w:t xml:space="preserve">Order No. PSC-2025-0285-PAA-WU, issued July 22, 2025, in Docket No. 20240119-WU, </w:t>
      </w:r>
      <w:r>
        <w:rPr>
          <w:i/>
        </w:rPr>
        <w:t>In re: Application for staff-assisted rate case in Polk County, by Alturas Water, LLC.</w:t>
      </w:r>
    </w:p>
  </w:footnote>
  <w:footnote w:id="15">
    <w:p w:rsidR="00F13255" w:rsidRDefault="00F13255" w:rsidP="005570E7">
      <w:pPr>
        <w:pStyle w:val="FootnoteText"/>
      </w:pPr>
      <w:r>
        <w:rPr>
          <w:rStyle w:val="FootnoteReference"/>
        </w:rPr>
        <w:footnoteRef/>
      </w:r>
      <w:r>
        <w:t xml:space="preserve">Order No. PSC-2025-0213-PAA-WS, issued on June 18, 2025, in Docket No. 20250006-WS; </w:t>
      </w:r>
      <w:r w:rsidRPr="007C0137">
        <w:rPr>
          <w:i/>
        </w:rPr>
        <w:t>In re: Water and wastewater industry annual reestablishment of authorized range of return on common equity for water and wastewater utilities pursuant to Section 367.081(4)(</w:t>
      </w:r>
      <w:r>
        <w:rPr>
          <w:i/>
        </w:rPr>
        <w:t>f</w:t>
      </w:r>
      <w:r w:rsidRPr="007C0137">
        <w:rPr>
          <w:i/>
        </w:rPr>
        <w:t>), F.S.</w:t>
      </w:r>
    </w:p>
  </w:footnote>
  <w:footnote w:id="16">
    <w:p w:rsidR="008147A2" w:rsidRDefault="008147A2" w:rsidP="008147A2">
      <w:pPr>
        <w:jc w:val="both"/>
        <w:rPr>
          <w:color w:val="000000"/>
          <w:sz w:val="20"/>
          <w:szCs w:val="20"/>
        </w:rPr>
      </w:pPr>
      <w:r>
        <w:rPr>
          <w:rStyle w:val="FootnoteReference"/>
        </w:rPr>
        <w:footnoteRef/>
      </w:r>
      <w:r>
        <w:rPr>
          <w:color w:val="000000"/>
          <w:sz w:val="20"/>
          <w:szCs w:val="20"/>
        </w:rPr>
        <w:t xml:space="preserve">Document No. 00411-2025, filed January 23, 2025, in Docket No. 20240168-WU, </w:t>
      </w:r>
      <w:r>
        <w:rPr>
          <w:i/>
          <w:color w:val="000000"/>
          <w:sz w:val="20"/>
          <w:szCs w:val="20"/>
        </w:rPr>
        <w:t>In re: Application for staff-assisted rate case in Highlands County by Country Walk Utilities, Inc.</w:t>
      </w:r>
    </w:p>
  </w:footnote>
  <w:footnote w:id="17">
    <w:p w:rsidR="00F13255" w:rsidRPr="002B2D14" w:rsidRDefault="00F13255" w:rsidP="005570E7">
      <w:pPr>
        <w:pStyle w:val="FootnoteText"/>
        <w:rPr>
          <w:i/>
        </w:rPr>
      </w:pPr>
      <w:r>
        <w:rPr>
          <w:rStyle w:val="FootnoteReference"/>
        </w:rPr>
        <w:footnoteRef/>
      </w:r>
      <w:r>
        <w:t xml:space="preserve">Order No. PSC-2022-0141-PAA-WU, issued April 12, 2022, in Docket No. 20210182-WU, </w:t>
      </w:r>
      <w:r>
        <w:rPr>
          <w:i/>
        </w:rPr>
        <w:t>In re: Application for limited alternative rate increase in Highlands County by County Walk Utilities, Inc.</w:t>
      </w:r>
    </w:p>
  </w:footnote>
  <w:footnote w:id="18">
    <w:p w:rsidR="00F13255" w:rsidRPr="00942963" w:rsidRDefault="00F13255" w:rsidP="005570E7">
      <w:pPr>
        <w:pStyle w:val="FootnoteText"/>
        <w:rPr>
          <w:i/>
        </w:rPr>
      </w:pPr>
      <w:r>
        <w:rPr>
          <w:rStyle w:val="FootnoteReference"/>
        </w:rPr>
        <w:footnoteRef/>
      </w:r>
      <w:r w:rsidRPr="00E771FD">
        <w:rPr>
          <w:i/>
        </w:rPr>
        <w:t>See e.g.,</w:t>
      </w:r>
      <w:r w:rsidR="00224470">
        <w:t xml:space="preserve"> Order No</w:t>
      </w:r>
      <w:r>
        <w:t xml:space="preserve">. PSC-2025-0285-PAA-WU, issued July 22, 2025, in Docket No. 20240119-WU, </w:t>
      </w:r>
      <w:r>
        <w:rPr>
          <w:i/>
        </w:rPr>
        <w:t xml:space="preserve">In re: Application for staff-assisted rate case in Polk County, by Alturas Water, LLC; </w:t>
      </w:r>
      <w:r>
        <w:t xml:space="preserve">Order No. PSC-2025-0284-PAA-SU, issued July 22, 2025, in Docket No. 20240105-SU, </w:t>
      </w:r>
      <w:r>
        <w:rPr>
          <w:i/>
        </w:rPr>
        <w:t>In re: Application for staff-assisted rate case in Polk County, by West Lakeland Wastewater, LLC.</w:t>
      </w:r>
    </w:p>
  </w:footnote>
  <w:footnote w:id="19">
    <w:p w:rsidR="007F4E94" w:rsidRDefault="007F4E94">
      <w:pPr>
        <w:pStyle w:val="FootnoteText"/>
      </w:pPr>
      <w:r>
        <w:rPr>
          <w:rStyle w:val="FootnoteReference"/>
        </w:rPr>
        <w:footnoteRef/>
      </w:r>
      <w:r w:rsidRPr="003A6CED">
        <w:t>Average person per household was obtained from www.census.gov/quickfacts/highlandscounty, Florida.</w:t>
      </w:r>
    </w:p>
  </w:footnote>
  <w:footnote w:id="20">
    <w:p w:rsidR="00F13255" w:rsidRPr="00DB010A" w:rsidRDefault="00F13255" w:rsidP="005570E7">
      <w:pPr>
        <w:autoSpaceDE w:val="0"/>
        <w:autoSpaceDN w:val="0"/>
        <w:adjustRightInd w:val="0"/>
        <w:rPr>
          <w:i/>
          <w:iCs/>
          <w:sz w:val="20"/>
          <w:szCs w:val="20"/>
        </w:rPr>
      </w:pPr>
      <w:r>
        <w:rPr>
          <w:rStyle w:val="FootnoteReference"/>
        </w:rPr>
        <w:footnoteRef/>
      </w:r>
      <w:r w:rsidRPr="00DB010A">
        <w:rPr>
          <w:sz w:val="20"/>
          <w:szCs w:val="20"/>
        </w:rPr>
        <w:t>Order No. PSC-15-0142-PAA-SU, issued March 26,</w:t>
      </w:r>
      <w:r>
        <w:rPr>
          <w:sz w:val="20"/>
          <w:szCs w:val="20"/>
        </w:rPr>
        <w:t xml:space="preserve"> </w:t>
      </w:r>
      <w:r w:rsidRPr="00DB010A">
        <w:rPr>
          <w:sz w:val="20"/>
          <w:szCs w:val="20"/>
        </w:rPr>
        <w:t xml:space="preserve">2015, in Docket No. 130178-SU, </w:t>
      </w:r>
      <w:r w:rsidRPr="00DB010A">
        <w:rPr>
          <w:i/>
          <w:iCs/>
          <w:sz w:val="20"/>
          <w:szCs w:val="20"/>
        </w:rPr>
        <w:t>In re</w:t>
      </w:r>
      <w:r>
        <w:rPr>
          <w:i/>
          <w:iCs/>
          <w:sz w:val="20"/>
          <w:szCs w:val="20"/>
        </w:rPr>
        <w:t xml:space="preserve">: Application for staff assisted </w:t>
      </w:r>
      <w:r w:rsidRPr="00DB010A">
        <w:rPr>
          <w:i/>
          <w:iCs/>
          <w:sz w:val="20"/>
          <w:szCs w:val="20"/>
        </w:rPr>
        <w:t>rate case in Polk County by Crooked Lake Park Sewerage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610" w:rsidRDefault="005E261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55" w:rsidRDefault="00F13255" w:rsidP="00220732">
    <w:pPr>
      <w:pStyle w:val="Header"/>
      <w:tabs>
        <w:tab w:val="clear" w:pos="4320"/>
        <w:tab w:val="clear" w:pos="8640"/>
        <w:tab w:val="right" w:pos="9360"/>
      </w:tabs>
    </w:pPr>
    <w:r>
      <w:fldChar w:fldCharType="begin"/>
    </w:r>
    <w:r>
      <w:instrText xml:space="preserve"> REF DocketLabel</w:instrText>
    </w:r>
    <w:r>
      <w:fldChar w:fldCharType="separate"/>
    </w:r>
    <w:r w:rsidR="005E2610">
      <w:t>Docket No.</w:t>
    </w:r>
    <w:r>
      <w:fldChar w:fldCharType="end"/>
    </w:r>
    <w:r>
      <w:t xml:space="preserve"> </w:t>
    </w:r>
    <w:r>
      <w:fldChar w:fldCharType="begin"/>
    </w:r>
    <w:r>
      <w:instrText xml:space="preserve"> REF DocketList</w:instrText>
    </w:r>
    <w:r>
      <w:fldChar w:fldCharType="separate"/>
    </w:r>
    <w:r w:rsidR="005E2610">
      <w:t>20240168-WU</w:t>
    </w:r>
    <w:r>
      <w:fldChar w:fldCharType="end"/>
    </w:r>
    <w:r>
      <w:tab/>
    </w:r>
    <w:r>
      <w:tab/>
    </w:r>
    <w:r>
      <w:tab/>
      <w:t>Schedule No. 3-A</w:t>
    </w:r>
  </w:p>
  <w:p w:rsidR="00F13255" w:rsidRDefault="00F13255">
    <w:pPr>
      <w:pStyle w:val="Header"/>
    </w:pPr>
    <w:r>
      <w:t xml:space="preserve">Date: </w:t>
    </w:r>
    <w:fldSimple w:instr=" REF FilingDate ">
      <w:r w:rsidR="005E2610">
        <w:t>August 22, 2025</w:t>
      </w:r>
    </w:fldSimple>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55" w:rsidRDefault="00F13255" w:rsidP="00220732">
    <w:pPr>
      <w:pStyle w:val="Header"/>
      <w:tabs>
        <w:tab w:val="clear" w:pos="4320"/>
        <w:tab w:val="clear" w:pos="8640"/>
        <w:tab w:val="right" w:pos="9360"/>
      </w:tabs>
    </w:pPr>
    <w:r>
      <w:fldChar w:fldCharType="begin"/>
    </w:r>
    <w:r>
      <w:instrText xml:space="preserve"> REF DocketLabel</w:instrText>
    </w:r>
    <w:r>
      <w:fldChar w:fldCharType="separate"/>
    </w:r>
    <w:r w:rsidR="005E2610">
      <w:t>Docket No.</w:t>
    </w:r>
    <w:r>
      <w:fldChar w:fldCharType="end"/>
    </w:r>
    <w:r>
      <w:t xml:space="preserve"> </w:t>
    </w:r>
    <w:r>
      <w:fldChar w:fldCharType="begin"/>
    </w:r>
    <w:r>
      <w:instrText xml:space="preserve"> REF DocketList</w:instrText>
    </w:r>
    <w:r>
      <w:fldChar w:fldCharType="separate"/>
    </w:r>
    <w:r w:rsidR="005E2610">
      <w:t>20240168-WU</w:t>
    </w:r>
    <w:r>
      <w:fldChar w:fldCharType="end"/>
    </w:r>
    <w:r>
      <w:tab/>
      <w:t>Schedule No. 3-B</w:t>
    </w:r>
  </w:p>
  <w:p w:rsidR="00F13255" w:rsidRDefault="00F13255">
    <w:pPr>
      <w:pStyle w:val="Header"/>
    </w:pPr>
    <w:r>
      <w:t xml:space="preserve">Date: </w:t>
    </w:r>
    <w:fldSimple w:instr=" REF FilingDate ">
      <w:r w:rsidR="005E2610">
        <w:t>August 22, 2025</w:t>
      </w:r>
    </w:fldSimple>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55" w:rsidRDefault="00F13255" w:rsidP="00220732">
    <w:pPr>
      <w:pStyle w:val="Header"/>
      <w:tabs>
        <w:tab w:val="clear" w:pos="4320"/>
        <w:tab w:val="clear" w:pos="8640"/>
        <w:tab w:val="right" w:pos="9360"/>
      </w:tabs>
    </w:pPr>
    <w:r>
      <w:fldChar w:fldCharType="begin"/>
    </w:r>
    <w:r>
      <w:instrText xml:space="preserve"> REF DocketLabel</w:instrText>
    </w:r>
    <w:r>
      <w:fldChar w:fldCharType="separate"/>
    </w:r>
    <w:r w:rsidR="005E2610">
      <w:t>Docket No.</w:t>
    </w:r>
    <w:r>
      <w:fldChar w:fldCharType="end"/>
    </w:r>
    <w:r>
      <w:t xml:space="preserve"> </w:t>
    </w:r>
    <w:r>
      <w:fldChar w:fldCharType="begin"/>
    </w:r>
    <w:r>
      <w:instrText xml:space="preserve"> REF DocketList</w:instrText>
    </w:r>
    <w:r>
      <w:fldChar w:fldCharType="separate"/>
    </w:r>
    <w:r w:rsidR="005E2610">
      <w:t>20240168-WU</w:t>
    </w:r>
    <w:r>
      <w:fldChar w:fldCharType="end"/>
    </w:r>
    <w:r>
      <w:tab/>
      <w:t>Schedule No. 3-C</w:t>
    </w:r>
  </w:p>
  <w:p w:rsidR="00F13255" w:rsidRDefault="00F13255">
    <w:pPr>
      <w:pStyle w:val="Header"/>
    </w:pPr>
    <w:r>
      <w:t xml:space="preserve">Date: </w:t>
    </w:r>
    <w:fldSimple w:instr=" REF FilingDate ">
      <w:r w:rsidR="005E2610">
        <w:t>August 22, 2025</w:t>
      </w:r>
    </w:fldSimple>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55" w:rsidRDefault="00F13255" w:rsidP="00220732">
    <w:pPr>
      <w:pStyle w:val="Header"/>
      <w:tabs>
        <w:tab w:val="clear" w:pos="4320"/>
        <w:tab w:val="clear" w:pos="8640"/>
        <w:tab w:val="right" w:pos="9360"/>
      </w:tabs>
    </w:pPr>
    <w:r>
      <w:fldChar w:fldCharType="begin"/>
    </w:r>
    <w:r>
      <w:instrText xml:space="preserve"> REF DocketLabel</w:instrText>
    </w:r>
    <w:r>
      <w:fldChar w:fldCharType="separate"/>
    </w:r>
    <w:r w:rsidR="005E2610">
      <w:t>Docket No.</w:t>
    </w:r>
    <w:r>
      <w:fldChar w:fldCharType="end"/>
    </w:r>
    <w:r>
      <w:t xml:space="preserve"> </w:t>
    </w:r>
    <w:r>
      <w:fldChar w:fldCharType="begin"/>
    </w:r>
    <w:r>
      <w:instrText xml:space="preserve"> REF DocketList</w:instrText>
    </w:r>
    <w:r>
      <w:fldChar w:fldCharType="separate"/>
    </w:r>
    <w:r w:rsidR="005E2610">
      <w:t>20240168-WU</w:t>
    </w:r>
    <w:r>
      <w:fldChar w:fldCharType="end"/>
    </w:r>
    <w:r>
      <w:tab/>
      <w:t xml:space="preserve">Issue </w:t>
    </w:r>
    <w:fldSimple w:instr=" Seq Issue \c \* Arabic ">
      <w:r w:rsidR="00CB15A4">
        <w:rPr>
          <w:noProof/>
        </w:rPr>
        <w:t>16</w:t>
      </w:r>
    </w:fldSimple>
  </w:p>
  <w:p w:rsidR="00F13255" w:rsidRDefault="00F13255">
    <w:pPr>
      <w:pStyle w:val="Header"/>
    </w:pPr>
    <w:r>
      <w:t xml:space="preserve">Date: </w:t>
    </w:r>
    <w:fldSimple w:instr=" REF FilingDate ">
      <w:r w:rsidR="005E2610">
        <w:t>August 22, 2025</w:t>
      </w:r>
    </w:fldSimple>
  </w:p>
  <w:p w:rsidR="00F13255" w:rsidRDefault="00F13255"/>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55" w:rsidRDefault="00F13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B0E" w:rsidRDefault="00695B0E" w:rsidP="00695B0E">
    <w:pPr>
      <w:pStyle w:val="Header"/>
      <w:tabs>
        <w:tab w:val="clear" w:pos="4320"/>
        <w:tab w:val="clear" w:pos="8640"/>
        <w:tab w:val="right" w:pos="9360"/>
      </w:tabs>
    </w:pPr>
    <w:bookmarkStart w:id="14" w:name="DocketLabel"/>
    <w:r>
      <w:t>Docket No.</w:t>
    </w:r>
    <w:bookmarkEnd w:id="14"/>
    <w:r>
      <w:t xml:space="preserve"> </w:t>
    </w:r>
    <w:bookmarkStart w:id="15" w:name="DocketList"/>
    <w:r>
      <w:t>20240168-WU</w:t>
    </w:r>
    <w:bookmarkEnd w:id="15"/>
  </w:p>
  <w:p w:rsidR="009A52B8" w:rsidRDefault="00695B0E" w:rsidP="00695B0E">
    <w:pPr>
      <w:pStyle w:val="Header"/>
    </w:pPr>
    <w:r>
      <w:t xml:space="preserve">Date: </w:t>
    </w:r>
    <w:r w:rsidR="00024D4E">
      <w:fldChar w:fldCharType="begin"/>
    </w:r>
    <w:r w:rsidR="00024D4E">
      <w:instrText xml:space="preserve"> REF FilingDate </w:instrText>
    </w:r>
    <w:r w:rsidR="00024D4E">
      <w:fldChar w:fldCharType="separate"/>
    </w:r>
    <w:r w:rsidR="005E2610">
      <w:t>August 22, 2025</w:t>
    </w:r>
    <w:r w:rsidR="00024D4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610" w:rsidRDefault="005E26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B0E" w:rsidRDefault="00695B0E" w:rsidP="0008391C">
    <w:pPr>
      <w:pStyle w:val="Header"/>
      <w:tabs>
        <w:tab w:val="clear" w:pos="4320"/>
        <w:tab w:val="clear" w:pos="8640"/>
        <w:tab w:val="right" w:pos="9360"/>
      </w:tabs>
    </w:pPr>
    <w:r>
      <w:fldChar w:fldCharType="begin"/>
    </w:r>
    <w:r>
      <w:instrText xml:space="preserve"> REF DocketLabel</w:instrText>
    </w:r>
    <w:r>
      <w:fldChar w:fldCharType="separate"/>
    </w:r>
    <w:r w:rsidR="005E2610">
      <w:t>Docket No.</w:t>
    </w:r>
    <w:r>
      <w:fldChar w:fldCharType="end"/>
    </w:r>
    <w:r>
      <w:t xml:space="preserve"> </w:t>
    </w:r>
    <w:r>
      <w:fldChar w:fldCharType="begin"/>
    </w:r>
    <w:r>
      <w:instrText xml:space="preserve"> REF DocketList</w:instrText>
    </w:r>
    <w:r>
      <w:fldChar w:fldCharType="separate"/>
    </w:r>
    <w:r w:rsidR="005E2610">
      <w:t>20240168-WU</w:t>
    </w:r>
    <w:r>
      <w:fldChar w:fldCharType="end"/>
    </w:r>
    <w:r>
      <w:tab/>
      <w:t xml:space="preserve">Issue </w:t>
    </w:r>
    <w:fldSimple w:instr=" Seq Issue \c \* Arabic ">
      <w:r w:rsidR="00CB15A4">
        <w:rPr>
          <w:noProof/>
        </w:rPr>
        <w:t>7</w:t>
      </w:r>
    </w:fldSimple>
  </w:p>
  <w:p w:rsidR="00695B0E" w:rsidRDefault="00695B0E" w:rsidP="0008391C">
    <w:pPr>
      <w:pStyle w:val="Header"/>
    </w:pPr>
    <w:r>
      <w:t xml:space="preserve">Date: </w:t>
    </w:r>
    <w:fldSimple w:instr=" REF FilingDate ">
      <w:r w:rsidR="005E2610">
        <w:t>August 22, 2025</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55" w:rsidRDefault="00F13255" w:rsidP="00220732">
    <w:pPr>
      <w:pStyle w:val="Header"/>
      <w:tabs>
        <w:tab w:val="clear" w:pos="4320"/>
        <w:tab w:val="clear" w:pos="8640"/>
        <w:tab w:val="right" w:pos="9360"/>
      </w:tabs>
    </w:pPr>
    <w:r>
      <w:fldChar w:fldCharType="begin"/>
    </w:r>
    <w:r>
      <w:instrText xml:space="preserve"> REF DocketLabel</w:instrText>
    </w:r>
    <w:r>
      <w:fldChar w:fldCharType="separate"/>
    </w:r>
    <w:r w:rsidR="005E2610">
      <w:t>Docket No.</w:t>
    </w:r>
    <w:r>
      <w:fldChar w:fldCharType="end"/>
    </w:r>
    <w:r>
      <w:t xml:space="preserve"> </w:t>
    </w:r>
    <w:r>
      <w:fldChar w:fldCharType="begin"/>
    </w:r>
    <w:r>
      <w:instrText xml:space="preserve"> REF DocketList</w:instrText>
    </w:r>
    <w:r>
      <w:fldChar w:fldCharType="separate"/>
    </w:r>
    <w:r w:rsidR="005E2610">
      <w:t>20240168-WU</w:t>
    </w:r>
    <w:r>
      <w:fldChar w:fldCharType="end"/>
    </w:r>
    <w:r>
      <w:tab/>
      <w:t>Issue 15</w:t>
    </w:r>
  </w:p>
  <w:p w:rsidR="00F13255" w:rsidRDefault="00F13255">
    <w:pPr>
      <w:pStyle w:val="Header"/>
    </w:pPr>
    <w:r>
      <w:t xml:space="preserve">Date: </w:t>
    </w:r>
    <w:fldSimple w:instr=" REF FilingDate ">
      <w:r w:rsidR="005E2610">
        <w:t>August 22, 2025</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85B" w:rsidRDefault="0051285B" w:rsidP="00220732">
    <w:pPr>
      <w:pStyle w:val="Header"/>
      <w:tabs>
        <w:tab w:val="clear" w:pos="4320"/>
        <w:tab w:val="clear" w:pos="8640"/>
        <w:tab w:val="right" w:pos="9360"/>
      </w:tabs>
    </w:pPr>
    <w:r>
      <w:fldChar w:fldCharType="begin"/>
    </w:r>
    <w:r>
      <w:instrText xml:space="preserve"> REF DocketLabel</w:instrText>
    </w:r>
    <w:r>
      <w:fldChar w:fldCharType="separate"/>
    </w:r>
    <w:r w:rsidR="005E2610">
      <w:t>Docket No.</w:t>
    </w:r>
    <w:r>
      <w:fldChar w:fldCharType="end"/>
    </w:r>
    <w:r>
      <w:t xml:space="preserve"> </w:t>
    </w:r>
    <w:r>
      <w:fldChar w:fldCharType="begin"/>
    </w:r>
    <w:r>
      <w:instrText xml:space="preserve"> REF DocketList</w:instrText>
    </w:r>
    <w:r>
      <w:fldChar w:fldCharType="separate"/>
    </w:r>
    <w:r w:rsidR="005E2610">
      <w:t>20240168-WU</w:t>
    </w:r>
    <w:r>
      <w:fldChar w:fldCharType="end"/>
    </w:r>
    <w:r>
      <w:tab/>
    </w:r>
    <w:r w:rsidR="00D7244B">
      <w:t xml:space="preserve">Issue </w:t>
    </w:r>
    <w:r w:rsidR="00024D4E">
      <w:fldChar w:fldCharType="begin"/>
    </w:r>
    <w:r w:rsidR="00024D4E">
      <w:instrText xml:space="preserve"> Seq Issue \c \* Arabic </w:instrText>
    </w:r>
    <w:r w:rsidR="00024D4E">
      <w:fldChar w:fldCharType="separate"/>
    </w:r>
    <w:r w:rsidR="00CB15A4">
      <w:rPr>
        <w:noProof/>
      </w:rPr>
      <w:t>11</w:t>
    </w:r>
    <w:r w:rsidR="00024D4E">
      <w:rPr>
        <w:noProof/>
      </w:rPr>
      <w:fldChar w:fldCharType="end"/>
    </w:r>
  </w:p>
  <w:p w:rsidR="0051285B" w:rsidRDefault="0051285B" w:rsidP="009A52B8">
    <w:pPr>
      <w:pStyle w:val="Header"/>
      <w:tabs>
        <w:tab w:val="clear" w:pos="4320"/>
        <w:tab w:val="clear" w:pos="8640"/>
        <w:tab w:val="left" w:pos="7557"/>
      </w:tabs>
    </w:pPr>
    <w:r>
      <w:t xml:space="preserve">Date: </w:t>
    </w:r>
    <w:fldSimple w:instr=" REF FilingDate ">
      <w:r w:rsidR="005E2610">
        <w:t>August 22, 2025</w:t>
      </w:r>
    </w:fldSimple>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92" w:rsidRDefault="00E25792" w:rsidP="00220732">
    <w:pPr>
      <w:pStyle w:val="Header"/>
      <w:tabs>
        <w:tab w:val="clear" w:pos="4320"/>
        <w:tab w:val="clear" w:pos="8640"/>
        <w:tab w:val="right" w:pos="9360"/>
      </w:tabs>
    </w:pPr>
    <w:r>
      <w:fldChar w:fldCharType="begin"/>
    </w:r>
    <w:r>
      <w:instrText xml:space="preserve"> REF DocketLabel</w:instrText>
    </w:r>
    <w:r>
      <w:fldChar w:fldCharType="separate"/>
    </w:r>
    <w:r w:rsidR="005E2610">
      <w:t>Docket No.</w:t>
    </w:r>
    <w:r>
      <w:fldChar w:fldCharType="end"/>
    </w:r>
    <w:r>
      <w:t xml:space="preserve"> </w:t>
    </w:r>
    <w:r>
      <w:fldChar w:fldCharType="begin"/>
    </w:r>
    <w:r>
      <w:instrText xml:space="preserve"> REF DocketList</w:instrText>
    </w:r>
    <w:r>
      <w:fldChar w:fldCharType="separate"/>
    </w:r>
    <w:r w:rsidR="005E2610">
      <w:t>20240168-WU</w:t>
    </w:r>
    <w:r>
      <w:fldChar w:fldCharType="end"/>
    </w:r>
    <w:r>
      <w:tab/>
      <w:t>I</w:t>
    </w:r>
    <w:r w:rsidRPr="00E25792">
      <w:t xml:space="preserve"> </w:t>
    </w:r>
    <w:r>
      <w:t>Schedule No. 1-A</w:t>
    </w:r>
  </w:p>
  <w:p w:rsidR="00E25792" w:rsidRDefault="00E25792" w:rsidP="009A52B8">
    <w:pPr>
      <w:pStyle w:val="Header"/>
      <w:tabs>
        <w:tab w:val="clear" w:pos="4320"/>
        <w:tab w:val="clear" w:pos="8640"/>
        <w:tab w:val="left" w:pos="7557"/>
      </w:tabs>
    </w:pPr>
    <w:r>
      <w:t xml:space="preserve">Date: </w:t>
    </w:r>
    <w:fldSimple w:instr=" REF FilingDate ">
      <w:r w:rsidR="005E2610">
        <w:t>August 22, 2025</w:t>
      </w:r>
    </w:fldSimple>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55" w:rsidRDefault="00F13255" w:rsidP="00220732">
    <w:pPr>
      <w:pStyle w:val="Header"/>
      <w:tabs>
        <w:tab w:val="clear" w:pos="4320"/>
        <w:tab w:val="clear" w:pos="8640"/>
        <w:tab w:val="right" w:pos="9360"/>
      </w:tabs>
    </w:pPr>
    <w:r>
      <w:fldChar w:fldCharType="begin"/>
    </w:r>
    <w:r>
      <w:instrText xml:space="preserve"> REF DocketLabel</w:instrText>
    </w:r>
    <w:r>
      <w:fldChar w:fldCharType="separate"/>
    </w:r>
    <w:r w:rsidR="005E2610">
      <w:t>Docket No.</w:t>
    </w:r>
    <w:r>
      <w:fldChar w:fldCharType="end"/>
    </w:r>
    <w:r>
      <w:t xml:space="preserve"> </w:t>
    </w:r>
    <w:r>
      <w:fldChar w:fldCharType="begin"/>
    </w:r>
    <w:r>
      <w:instrText xml:space="preserve"> REF DocketList</w:instrText>
    </w:r>
    <w:r>
      <w:fldChar w:fldCharType="separate"/>
    </w:r>
    <w:r w:rsidR="005E2610">
      <w:t>20240168-WU</w:t>
    </w:r>
    <w:r>
      <w:fldChar w:fldCharType="end"/>
    </w:r>
    <w:r>
      <w:tab/>
      <w:t>Schedule No. 1-B</w:t>
    </w:r>
  </w:p>
  <w:p w:rsidR="00F13255" w:rsidRDefault="00F13255">
    <w:pPr>
      <w:pStyle w:val="Header"/>
    </w:pPr>
    <w:r>
      <w:t xml:space="preserve">Date: </w:t>
    </w:r>
    <w:fldSimple w:instr=" REF FilingDate ">
      <w:r w:rsidR="005E2610">
        <w:t>August 22, 2025</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55" w:rsidRDefault="00F13255" w:rsidP="002E1A4C">
    <w:pPr>
      <w:pStyle w:val="Header"/>
      <w:tabs>
        <w:tab w:val="clear" w:pos="4320"/>
        <w:tab w:val="clear" w:pos="8640"/>
        <w:tab w:val="right" w:pos="9360"/>
      </w:tabs>
    </w:pPr>
    <w:r>
      <w:fldChar w:fldCharType="begin"/>
    </w:r>
    <w:r>
      <w:instrText xml:space="preserve"> REF DocketLabel</w:instrText>
    </w:r>
    <w:r>
      <w:fldChar w:fldCharType="separate"/>
    </w:r>
    <w:r w:rsidR="005E2610">
      <w:t>Docket No.</w:t>
    </w:r>
    <w:r>
      <w:fldChar w:fldCharType="end"/>
    </w:r>
    <w:r>
      <w:t xml:space="preserve"> </w:t>
    </w:r>
    <w:r>
      <w:fldChar w:fldCharType="begin"/>
    </w:r>
    <w:r>
      <w:instrText xml:space="preserve"> REF DocketList</w:instrText>
    </w:r>
    <w:r>
      <w:fldChar w:fldCharType="separate"/>
    </w:r>
    <w:r w:rsidR="005E2610">
      <w:t>20240168-WU</w:t>
    </w:r>
    <w:r>
      <w:fldChar w:fldCharType="end"/>
    </w:r>
    <w:r>
      <w:tab/>
    </w:r>
    <w:r>
      <w:tab/>
    </w:r>
    <w:r>
      <w:tab/>
      <w:t xml:space="preserve">    Schedule No. 2</w:t>
    </w:r>
  </w:p>
  <w:p w:rsidR="00F13255" w:rsidRDefault="00F13255">
    <w:pPr>
      <w:pStyle w:val="Header"/>
    </w:pPr>
    <w:r>
      <w:t xml:space="preserve">Date: </w:t>
    </w:r>
    <w:fldSimple w:instr=" REF FilingDate ">
      <w:r w:rsidR="005E2610">
        <w:t>August 22, 2025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921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B74988"/>
    <w:rsid w:val="000043D5"/>
    <w:rsid w:val="00006170"/>
    <w:rsid w:val="00010E37"/>
    <w:rsid w:val="000172DA"/>
    <w:rsid w:val="00022008"/>
    <w:rsid w:val="00022337"/>
    <w:rsid w:val="00023A0E"/>
    <w:rsid w:val="000247C5"/>
    <w:rsid w:val="000277C2"/>
    <w:rsid w:val="00035B48"/>
    <w:rsid w:val="00036CE2"/>
    <w:rsid w:val="000437FE"/>
    <w:rsid w:val="000513BE"/>
    <w:rsid w:val="00051573"/>
    <w:rsid w:val="0005451B"/>
    <w:rsid w:val="00065A06"/>
    <w:rsid w:val="000666F3"/>
    <w:rsid w:val="00066C79"/>
    <w:rsid w:val="000707E9"/>
    <w:rsid w:val="00070DCB"/>
    <w:rsid w:val="00072CCA"/>
    <w:rsid w:val="00073120"/>
    <w:rsid w:val="000764D0"/>
    <w:rsid w:val="000828D3"/>
    <w:rsid w:val="0008391C"/>
    <w:rsid w:val="00087A0E"/>
    <w:rsid w:val="00090DB4"/>
    <w:rsid w:val="00097804"/>
    <w:rsid w:val="00097CDE"/>
    <w:rsid w:val="000A2B57"/>
    <w:rsid w:val="000A418B"/>
    <w:rsid w:val="000B04B9"/>
    <w:rsid w:val="000B0ACE"/>
    <w:rsid w:val="000C4431"/>
    <w:rsid w:val="000C5435"/>
    <w:rsid w:val="000C6607"/>
    <w:rsid w:val="000D153D"/>
    <w:rsid w:val="000D1C06"/>
    <w:rsid w:val="000D3043"/>
    <w:rsid w:val="000D4319"/>
    <w:rsid w:val="000D4831"/>
    <w:rsid w:val="000E1722"/>
    <w:rsid w:val="000E1CC0"/>
    <w:rsid w:val="000E24FA"/>
    <w:rsid w:val="000E338A"/>
    <w:rsid w:val="000E4392"/>
    <w:rsid w:val="000E620E"/>
    <w:rsid w:val="000F1183"/>
    <w:rsid w:val="000F374A"/>
    <w:rsid w:val="000F4DAF"/>
    <w:rsid w:val="000F53C1"/>
    <w:rsid w:val="00105BA1"/>
    <w:rsid w:val="001066FE"/>
    <w:rsid w:val="001076AF"/>
    <w:rsid w:val="001109F6"/>
    <w:rsid w:val="00114065"/>
    <w:rsid w:val="00116C6B"/>
    <w:rsid w:val="00117C8C"/>
    <w:rsid w:val="001239F0"/>
    <w:rsid w:val="00124C38"/>
    <w:rsid w:val="00124E2E"/>
    <w:rsid w:val="00125ED4"/>
    <w:rsid w:val="00127E1E"/>
    <w:rsid w:val="001303BF"/>
    <w:rsid w:val="001305E9"/>
    <w:rsid w:val="001307AF"/>
    <w:rsid w:val="0013347E"/>
    <w:rsid w:val="00135687"/>
    <w:rsid w:val="00136BD1"/>
    <w:rsid w:val="00146B5D"/>
    <w:rsid w:val="00150ECE"/>
    <w:rsid w:val="0015466E"/>
    <w:rsid w:val="0015506E"/>
    <w:rsid w:val="00157CCC"/>
    <w:rsid w:val="00163031"/>
    <w:rsid w:val="001654B4"/>
    <w:rsid w:val="001654C4"/>
    <w:rsid w:val="00166467"/>
    <w:rsid w:val="0016701C"/>
    <w:rsid w:val="00171A90"/>
    <w:rsid w:val="00180254"/>
    <w:rsid w:val="00191E1F"/>
    <w:rsid w:val="00191EE8"/>
    <w:rsid w:val="00192943"/>
    <w:rsid w:val="00193BAF"/>
    <w:rsid w:val="00194791"/>
    <w:rsid w:val="001A206F"/>
    <w:rsid w:val="001A7406"/>
    <w:rsid w:val="001A7AE4"/>
    <w:rsid w:val="001B176C"/>
    <w:rsid w:val="001B1EDC"/>
    <w:rsid w:val="001B4053"/>
    <w:rsid w:val="001B4FEE"/>
    <w:rsid w:val="001B51C5"/>
    <w:rsid w:val="001B672A"/>
    <w:rsid w:val="001B6F3F"/>
    <w:rsid w:val="001C13F4"/>
    <w:rsid w:val="001C2363"/>
    <w:rsid w:val="001C52B5"/>
    <w:rsid w:val="001D0D3E"/>
    <w:rsid w:val="001D2817"/>
    <w:rsid w:val="001D2899"/>
    <w:rsid w:val="001D43CD"/>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4470"/>
    <w:rsid w:val="00225C3F"/>
    <w:rsid w:val="00226A72"/>
    <w:rsid w:val="00244099"/>
    <w:rsid w:val="002531C0"/>
    <w:rsid w:val="00263D44"/>
    <w:rsid w:val="002702AD"/>
    <w:rsid w:val="00281EB4"/>
    <w:rsid w:val="00284E08"/>
    <w:rsid w:val="00292D82"/>
    <w:rsid w:val="00293EE7"/>
    <w:rsid w:val="002963CB"/>
    <w:rsid w:val="002A0346"/>
    <w:rsid w:val="002B2DAC"/>
    <w:rsid w:val="002B4A01"/>
    <w:rsid w:val="002B7A0E"/>
    <w:rsid w:val="002C291B"/>
    <w:rsid w:val="002C746A"/>
    <w:rsid w:val="002C7E4E"/>
    <w:rsid w:val="002D226D"/>
    <w:rsid w:val="002D74E3"/>
    <w:rsid w:val="002E04FA"/>
    <w:rsid w:val="002E1A4C"/>
    <w:rsid w:val="002F6030"/>
    <w:rsid w:val="003001AC"/>
    <w:rsid w:val="003037E1"/>
    <w:rsid w:val="00307E51"/>
    <w:rsid w:val="003103EC"/>
    <w:rsid w:val="00312132"/>
    <w:rsid w:val="003130BA"/>
    <w:rsid w:val="003144EF"/>
    <w:rsid w:val="0031480E"/>
    <w:rsid w:val="00316877"/>
    <w:rsid w:val="00322F74"/>
    <w:rsid w:val="00325E15"/>
    <w:rsid w:val="0033413B"/>
    <w:rsid w:val="00335116"/>
    <w:rsid w:val="00340073"/>
    <w:rsid w:val="003411D8"/>
    <w:rsid w:val="0034192C"/>
    <w:rsid w:val="003445B0"/>
    <w:rsid w:val="00353B66"/>
    <w:rsid w:val="00355934"/>
    <w:rsid w:val="00357928"/>
    <w:rsid w:val="0036010E"/>
    <w:rsid w:val="0036116E"/>
    <w:rsid w:val="003632FD"/>
    <w:rsid w:val="00370F78"/>
    <w:rsid w:val="00372805"/>
    <w:rsid w:val="00373180"/>
    <w:rsid w:val="00375AB9"/>
    <w:rsid w:val="0037691E"/>
    <w:rsid w:val="00376A50"/>
    <w:rsid w:val="003821A0"/>
    <w:rsid w:val="00385B04"/>
    <w:rsid w:val="003864CF"/>
    <w:rsid w:val="003948AE"/>
    <w:rsid w:val="003A08C0"/>
    <w:rsid w:val="003A22A6"/>
    <w:rsid w:val="003A32EB"/>
    <w:rsid w:val="003A5494"/>
    <w:rsid w:val="003B2510"/>
    <w:rsid w:val="003B4355"/>
    <w:rsid w:val="003B5D0A"/>
    <w:rsid w:val="003C2CC4"/>
    <w:rsid w:val="003C3710"/>
    <w:rsid w:val="003C42A3"/>
    <w:rsid w:val="003C48F7"/>
    <w:rsid w:val="003E0463"/>
    <w:rsid w:val="003E0EFC"/>
    <w:rsid w:val="003E4A2B"/>
    <w:rsid w:val="003E5BDD"/>
    <w:rsid w:val="003E6FE9"/>
    <w:rsid w:val="003E76C2"/>
    <w:rsid w:val="003F1367"/>
    <w:rsid w:val="003F1679"/>
    <w:rsid w:val="003F21EB"/>
    <w:rsid w:val="003F354D"/>
    <w:rsid w:val="003F4A35"/>
    <w:rsid w:val="003F5F03"/>
    <w:rsid w:val="003F7FDD"/>
    <w:rsid w:val="00400E4A"/>
    <w:rsid w:val="00402101"/>
    <w:rsid w:val="00402481"/>
    <w:rsid w:val="00402978"/>
    <w:rsid w:val="004042B4"/>
    <w:rsid w:val="00410DC4"/>
    <w:rsid w:val="00412DAE"/>
    <w:rsid w:val="0041302D"/>
    <w:rsid w:val="0041386E"/>
    <w:rsid w:val="004242E6"/>
    <w:rsid w:val="00427B35"/>
    <w:rsid w:val="00431598"/>
    <w:rsid w:val="004319AD"/>
    <w:rsid w:val="004426B8"/>
    <w:rsid w:val="00444432"/>
    <w:rsid w:val="00447D5C"/>
    <w:rsid w:val="00450202"/>
    <w:rsid w:val="004502B2"/>
    <w:rsid w:val="00455499"/>
    <w:rsid w:val="004649A7"/>
    <w:rsid w:val="00471860"/>
    <w:rsid w:val="00471DFE"/>
    <w:rsid w:val="004748D9"/>
    <w:rsid w:val="00477026"/>
    <w:rsid w:val="00477730"/>
    <w:rsid w:val="00495E54"/>
    <w:rsid w:val="004A744D"/>
    <w:rsid w:val="004B60BD"/>
    <w:rsid w:val="004C3150"/>
    <w:rsid w:val="004C3641"/>
    <w:rsid w:val="004C3873"/>
    <w:rsid w:val="004C4390"/>
    <w:rsid w:val="004C4AF7"/>
    <w:rsid w:val="004C7501"/>
    <w:rsid w:val="004D020C"/>
    <w:rsid w:val="004D0EF2"/>
    <w:rsid w:val="004D2881"/>
    <w:rsid w:val="004D2D7D"/>
    <w:rsid w:val="004D385F"/>
    <w:rsid w:val="004D5B39"/>
    <w:rsid w:val="004D5C97"/>
    <w:rsid w:val="004D7976"/>
    <w:rsid w:val="004E0CEA"/>
    <w:rsid w:val="004E330D"/>
    <w:rsid w:val="004E4985"/>
    <w:rsid w:val="004E5147"/>
    <w:rsid w:val="004E69B5"/>
    <w:rsid w:val="004F1956"/>
    <w:rsid w:val="004F50D1"/>
    <w:rsid w:val="004F5C43"/>
    <w:rsid w:val="005050A2"/>
    <w:rsid w:val="00506030"/>
    <w:rsid w:val="0050652D"/>
    <w:rsid w:val="00506C03"/>
    <w:rsid w:val="00511A11"/>
    <w:rsid w:val="0051285B"/>
    <w:rsid w:val="00516496"/>
    <w:rsid w:val="00522E7D"/>
    <w:rsid w:val="00523618"/>
    <w:rsid w:val="00523AAF"/>
    <w:rsid w:val="00523B11"/>
    <w:rsid w:val="0052455B"/>
    <w:rsid w:val="0052572A"/>
    <w:rsid w:val="00525B92"/>
    <w:rsid w:val="00532DFB"/>
    <w:rsid w:val="00543CB3"/>
    <w:rsid w:val="005442E4"/>
    <w:rsid w:val="00547652"/>
    <w:rsid w:val="0055529B"/>
    <w:rsid w:val="005570E7"/>
    <w:rsid w:val="00560FF0"/>
    <w:rsid w:val="005614BD"/>
    <w:rsid w:val="0057154F"/>
    <w:rsid w:val="00580F69"/>
    <w:rsid w:val="00581CA3"/>
    <w:rsid w:val="00585031"/>
    <w:rsid w:val="00586E8B"/>
    <w:rsid w:val="00587090"/>
    <w:rsid w:val="00587A44"/>
    <w:rsid w:val="00591151"/>
    <w:rsid w:val="00597730"/>
    <w:rsid w:val="005977EC"/>
    <w:rsid w:val="00597DE7"/>
    <w:rsid w:val="005A1CD3"/>
    <w:rsid w:val="005A4AA2"/>
    <w:rsid w:val="005A5994"/>
    <w:rsid w:val="005B34B6"/>
    <w:rsid w:val="005B606A"/>
    <w:rsid w:val="005B6C8F"/>
    <w:rsid w:val="005B6EC3"/>
    <w:rsid w:val="005C17D7"/>
    <w:rsid w:val="005C33CE"/>
    <w:rsid w:val="005D0F74"/>
    <w:rsid w:val="005D2E7D"/>
    <w:rsid w:val="005D4A8F"/>
    <w:rsid w:val="005D561B"/>
    <w:rsid w:val="005D578F"/>
    <w:rsid w:val="005D5ECF"/>
    <w:rsid w:val="005E2610"/>
    <w:rsid w:val="005F468D"/>
    <w:rsid w:val="005F5556"/>
    <w:rsid w:val="005F69A3"/>
    <w:rsid w:val="00604CC7"/>
    <w:rsid w:val="006070A9"/>
    <w:rsid w:val="00613441"/>
    <w:rsid w:val="00615423"/>
    <w:rsid w:val="006165B2"/>
    <w:rsid w:val="00617276"/>
    <w:rsid w:val="0062527B"/>
    <w:rsid w:val="00625D97"/>
    <w:rsid w:val="00625F1C"/>
    <w:rsid w:val="0062650D"/>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5B0E"/>
    <w:rsid w:val="0069636F"/>
    <w:rsid w:val="00696F5D"/>
    <w:rsid w:val="00697249"/>
    <w:rsid w:val="006A06F3"/>
    <w:rsid w:val="006A1A67"/>
    <w:rsid w:val="006B09C4"/>
    <w:rsid w:val="006B3535"/>
    <w:rsid w:val="006B3947"/>
    <w:rsid w:val="006B3AB9"/>
    <w:rsid w:val="006B4293"/>
    <w:rsid w:val="006B624F"/>
    <w:rsid w:val="006C0C95"/>
    <w:rsid w:val="006C31E3"/>
    <w:rsid w:val="006D18D3"/>
    <w:rsid w:val="006D1EE9"/>
    <w:rsid w:val="006D339D"/>
    <w:rsid w:val="006D3BD1"/>
    <w:rsid w:val="006D4DA3"/>
    <w:rsid w:val="006E010E"/>
    <w:rsid w:val="006E08CB"/>
    <w:rsid w:val="006E598D"/>
    <w:rsid w:val="006E6EB7"/>
    <w:rsid w:val="006F652E"/>
    <w:rsid w:val="0070437D"/>
    <w:rsid w:val="00704CF1"/>
    <w:rsid w:val="00705B04"/>
    <w:rsid w:val="0071040E"/>
    <w:rsid w:val="00717EE9"/>
    <w:rsid w:val="00724992"/>
    <w:rsid w:val="00724F64"/>
    <w:rsid w:val="00727F90"/>
    <w:rsid w:val="00733650"/>
    <w:rsid w:val="00734820"/>
    <w:rsid w:val="007349DC"/>
    <w:rsid w:val="00735114"/>
    <w:rsid w:val="0074365E"/>
    <w:rsid w:val="00744B55"/>
    <w:rsid w:val="007515FD"/>
    <w:rsid w:val="00753AB2"/>
    <w:rsid w:val="00760D80"/>
    <w:rsid w:val="00761CB4"/>
    <w:rsid w:val="00775A02"/>
    <w:rsid w:val="00780C09"/>
    <w:rsid w:val="00780DDF"/>
    <w:rsid w:val="007834E9"/>
    <w:rsid w:val="00787DBC"/>
    <w:rsid w:val="0079019A"/>
    <w:rsid w:val="00792935"/>
    <w:rsid w:val="007A04A1"/>
    <w:rsid w:val="007A1840"/>
    <w:rsid w:val="007A41DD"/>
    <w:rsid w:val="007B0C90"/>
    <w:rsid w:val="007B730C"/>
    <w:rsid w:val="007C0528"/>
    <w:rsid w:val="007C08EA"/>
    <w:rsid w:val="007C3D38"/>
    <w:rsid w:val="007C7AA9"/>
    <w:rsid w:val="007D0F35"/>
    <w:rsid w:val="007D1783"/>
    <w:rsid w:val="007D4546"/>
    <w:rsid w:val="007D4FEB"/>
    <w:rsid w:val="007D6146"/>
    <w:rsid w:val="007E0CE7"/>
    <w:rsid w:val="007E5041"/>
    <w:rsid w:val="007E6DAF"/>
    <w:rsid w:val="007F1193"/>
    <w:rsid w:val="007F417F"/>
    <w:rsid w:val="007F4E94"/>
    <w:rsid w:val="007F7644"/>
    <w:rsid w:val="008042BD"/>
    <w:rsid w:val="00804E17"/>
    <w:rsid w:val="008050B3"/>
    <w:rsid w:val="008147A2"/>
    <w:rsid w:val="00816624"/>
    <w:rsid w:val="00822427"/>
    <w:rsid w:val="00822562"/>
    <w:rsid w:val="00823663"/>
    <w:rsid w:val="00823664"/>
    <w:rsid w:val="008305B7"/>
    <w:rsid w:val="00832DDC"/>
    <w:rsid w:val="008426B0"/>
    <w:rsid w:val="008431BB"/>
    <w:rsid w:val="00845E34"/>
    <w:rsid w:val="00850BAC"/>
    <w:rsid w:val="00853A4C"/>
    <w:rsid w:val="00854A3E"/>
    <w:rsid w:val="00855D08"/>
    <w:rsid w:val="00855D0A"/>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111"/>
    <w:rsid w:val="008C7B0B"/>
    <w:rsid w:val="008D4057"/>
    <w:rsid w:val="008E1F19"/>
    <w:rsid w:val="008F2262"/>
    <w:rsid w:val="008F4D2B"/>
    <w:rsid w:val="008F5B91"/>
    <w:rsid w:val="008F62D8"/>
    <w:rsid w:val="008F6D9C"/>
    <w:rsid w:val="008F7736"/>
    <w:rsid w:val="0090019E"/>
    <w:rsid w:val="00900435"/>
    <w:rsid w:val="00901086"/>
    <w:rsid w:val="00901C8A"/>
    <w:rsid w:val="00902F66"/>
    <w:rsid w:val="00903C72"/>
    <w:rsid w:val="00904F3B"/>
    <w:rsid w:val="00905886"/>
    <w:rsid w:val="009070D6"/>
    <w:rsid w:val="009076C6"/>
    <w:rsid w:val="0091019E"/>
    <w:rsid w:val="009106F1"/>
    <w:rsid w:val="00912404"/>
    <w:rsid w:val="009145D6"/>
    <w:rsid w:val="00915541"/>
    <w:rsid w:val="00916F3D"/>
    <w:rsid w:val="00920E64"/>
    <w:rsid w:val="00922002"/>
    <w:rsid w:val="009225CB"/>
    <w:rsid w:val="00924020"/>
    <w:rsid w:val="00924BF4"/>
    <w:rsid w:val="00926D04"/>
    <w:rsid w:val="009271A7"/>
    <w:rsid w:val="0092762F"/>
    <w:rsid w:val="0093658B"/>
    <w:rsid w:val="009429FF"/>
    <w:rsid w:val="00943503"/>
    <w:rsid w:val="009444D1"/>
    <w:rsid w:val="009455F4"/>
    <w:rsid w:val="00945BD6"/>
    <w:rsid w:val="009479FB"/>
    <w:rsid w:val="00951C45"/>
    <w:rsid w:val="00951DD8"/>
    <w:rsid w:val="0096053F"/>
    <w:rsid w:val="00964D5E"/>
    <w:rsid w:val="009656F2"/>
    <w:rsid w:val="00965A13"/>
    <w:rsid w:val="00966A08"/>
    <w:rsid w:val="009701B7"/>
    <w:rsid w:val="00971207"/>
    <w:rsid w:val="00972FDC"/>
    <w:rsid w:val="0097593E"/>
    <w:rsid w:val="00975CB4"/>
    <w:rsid w:val="0098513F"/>
    <w:rsid w:val="009863B0"/>
    <w:rsid w:val="00987DE1"/>
    <w:rsid w:val="00990571"/>
    <w:rsid w:val="00991905"/>
    <w:rsid w:val="009926B2"/>
    <w:rsid w:val="009939AF"/>
    <w:rsid w:val="0099673A"/>
    <w:rsid w:val="009A3291"/>
    <w:rsid w:val="009A3330"/>
    <w:rsid w:val="009A52B8"/>
    <w:rsid w:val="009A548F"/>
    <w:rsid w:val="009A7C96"/>
    <w:rsid w:val="009B483E"/>
    <w:rsid w:val="009B61BF"/>
    <w:rsid w:val="009C3253"/>
    <w:rsid w:val="009C3DB9"/>
    <w:rsid w:val="009C5968"/>
    <w:rsid w:val="009D0436"/>
    <w:rsid w:val="009D46E5"/>
    <w:rsid w:val="009D568A"/>
    <w:rsid w:val="009E7956"/>
    <w:rsid w:val="009F04EC"/>
    <w:rsid w:val="009F2A7C"/>
    <w:rsid w:val="009F3B36"/>
    <w:rsid w:val="009F56A4"/>
    <w:rsid w:val="00A01417"/>
    <w:rsid w:val="00A019B9"/>
    <w:rsid w:val="00A03157"/>
    <w:rsid w:val="00A11756"/>
    <w:rsid w:val="00A12497"/>
    <w:rsid w:val="00A12508"/>
    <w:rsid w:val="00A1282B"/>
    <w:rsid w:val="00A1359C"/>
    <w:rsid w:val="00A13A27"/>
    <w:rsid w:val="00A15B7C"/>
    <w:rsid w:val="00A16A60"/>
    <w:rsid w:val="00A175B6"/>
    <w:rsid w:val="00A21835"/>
    <w:rsid w:val="00A2374B"/>
    <w:rsid w:val="00A23AAB"/>
    <w:rsid w:val="00A23D95"/>
    <w:rsid w:val="00A24AF8"/>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578E"/>
    <w:rsid w:val="00A86ACA"/>
    <w:rsid w:val="00A90058"/>
    <w:rsid w:val="00A92439"/>
    <w:rsid w:val="00A92FB1"/>
    <w:rsid w:val="00A94327"/>
    <w:rsid w:val="00A95980"/>
    <w:rsid w:val="00A95A0C"/>
    <w:rsid w:val="00AA2765"/>
    <w:rsid w:val="00AA3865"/>
    <w:rsid w:val="00AA77B5"/>
    <w:rsid w:val="00AB6C5D"/>
    <w:rsid w:val="00AB73E8"/>
    <w:rsid w:val="00AC3401"/>
    <w:rsid w:val="00AC51A7"/>
    <w:rsid w:val="00AC603B"/>
    <w:rsid w:val="00AD0E89"/>
    <w:rsid w:val="00AD1D87"/>
    <w:rsid w:val="00AD24AF"/>
    <w:rsid w:val="00AD444B"/>
    <w:rsid w:val="00AD5614"/>
    <w:rsid w:val="00AD6C78"/>
    <w:rsid w:val="00AE0224"/>
    <w:rsid w:val="00AE03F0"/>
    <w:rsid w:val="00AE2EAB"/>
    <w:rsid w:val="00AF13D0"/>
    <w:rsid w:val="00AF3D9B"/>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4BEC"/>
    <w:rsid w:val="00B25CA3"/>
    <w:rsid w:val="00B2765A"/>
    <w:rsid w:val="00B27DEB"/>
    <w:rsid w:val="00B3109A"/>
    <w:rsid w:val="00B32D37"/>
    <w:rsid w:val="00B36A24"/>
    <w:rsid w:val="00B41AA8"/>
    <w:rsid w:val="00B42B45"/>
    <w:rsid w:val="00B516ED"/>
    <w:rsid w:val="00B565DA"/>
    <w:rsid w:val="00B57A6A"/>
    <w:rsid w:val="00B62D0D"/>
    <w:rsid w:val="00B71D6B"/>
    <w:rsid w:val="00B74988"/>
    <w:rsid w:val="00B760F1"/>
    <w:rsid w:val="00B7669E"/>
    <w:rsid w:val="00B76EBB"/>
    <w:rsid w:val="00B77DA1"/>
    <w:rsid w:val="00B804AA"/>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3B87"/>
    <w:rsid w:val="00BC402E"/>
    <w:rsid w:val="00BC70C6"/>
    <w:rsid w:val="00BC79B5"/>
    <w:rsid w:val="00BD0F48"/>
    <w:rsid w:val="00BD14E5"/>
    <w:rsid w:val="00BD33B8"/>
    <w:rsid w:val="00BE0E50"/>
    <w:rsid w:val="00BE6DDB"/>
    <w:rsid w:val="00BE6FDA"/>
    <w:rsid w:val="00BF03E0"/>
    <w:rsid w:val="00BF5010"/>
    <w:rsid w:val="00C03009"/>
    <w:rsid w:val="00C03D5F"/>
    <w:rsid w:val="00C13791"/>
    <w:rsid w:val="00C210BD"/>
    <w:rsid w:val="00C2575A"/>
    <w:rsid w:val="00C2700B"/>
    <w:rsid w:val="00C27386"/>
    <w:rsid w:val="00C31BB3"/>
    <w:rsid w:val="00C36977"/>
    <w:rsid w:val="00C46628"/>
    <w:rsid w:val="00C467DA"/>
    <w:rsid w:val="00C477D9"/>
    <w:rsid w:val="00C530DF"/>
    <w:rsid w:val="00C57869"/>
    <w:rsid w:val="00C57E34"/>
    <w:rsid w:val="00C6097E"/>
    <w:rsid w:val="00C60BA3"/>
    <w:rsid w:val="00C623F7"/>
    <w:rsid w:val="00C6297D"/>
    <w:rsid w:val="00C62A81"/>
    <w:rsid w:val="00C67CD7"/>
    <w:rsid w:val="00C71E00"/>
    <w:rsid w:val="00C75BC5"/>
    <w:rsid w:val="00C81670"/>
    <w:rsid w:val="00C81773"/>
    <w:rsid w:val="00C82861"/>
    <w:rsid w:val="00C8396C"/>
    <w:rsid w:val="00C8564E"/>
    <w:rsid w:val="00C86896"/>
    <w:rsid w:val="00C907A8"/>
    <w:rsid w:val="00C90EC6"/>
    <w:rsid w:val="00C91670"/>
    <w:rsid w:val="00C93211"/>
    <w:rsid w:val="00C93DB8"/>
    <w:rsid w:val="00C942EC"/>
    <w:rsid w:val="00C96047"/>
    <w:rsid w:val="00C96C9E"/>
    <w:rsid w:val="00C979D0"/>
    <w:rsid w:val="00CA0818"/>
    <w:rsid w:val="00CA15C8"/>
    <w:rsid w:val="00CA2C8F"/>
    <w:rsid w:val="00CA30DA"/>
    <w:rsid w:val="00CA3A24"/>
    <w:rsid w:val="00CA41A5"/>
    <w:rsid w:val="00CB15A4"/>
    <w:rsid w:val="00CB1777"/>
    <w:rsid w:val="00CB33E9"/>
    <w:rsid w:val="00CB5668"/>
    <w:rsid w:val="00CC10A9"/>
    <w:rsid w:val="00CD0655"/>
    <w:rsid w:val="00CD0660"/>
    <w:rsid w:val="00CD6B20"/>
    <w:rsid w:val="00CE2BF8"/>
    <w:rsid w:val="00CE484E"/>
    <w:rsid w:val="00CE4D20"/>
    <w:rsid w:val="00CE656F"/>
    <w:rsid w:val="00CE6A0B"/>
    <w:rsid w:val="00CF0DA8"/>
    <w:rsid w:val="00CF2E25"/>
    <w:rsid w:val="00CF4453"/>
    <w:rsid w:val="00CF5589"/>
    <w:rsid w:val="00CF5D94"/>
    <w:rsid w:val="00CF7E0F"/>
    <w:rsid w:val="00D00893"/>
    <w:rsid w:val="00D034D7"/>
    <w:rsid w:val="00D04BE4"/>
    <w:rsid w:val="00D06FC7"/>
    <w:rsid w:val="00D12565"/>
    <w:rsid w:val="00D140C1"/>
    <w:rsid w:val="00D14127"/>
    <w:rsid w:val="00D27E82"/>
    <w:rsid w:val="00D3535C"/>
    <w:rsid w:val="00D35E22"/>
    <w:rsid w:val="00D4024B"/>
    <w:rsid w:val="00D479AE"/>
    <w:rsid w:val="00D50FCD"/>
    <w:rsid w:val="00D533E3"/>
    <w:rsid w:val="00D60B16"/>
    <w:rsid w:val="00D60F02"/>
    <w:rsid w:val="00D64A0B"/>
    <w:rsid w:val="00D66E49"/>
    <w:rsid w:val="00D70D71"/>
    <w:rsid w:val="00D7244B"/>
    <w:rsid w:val="00D72F74"/>
    <w:rsid w:val="00D738FE"/>
    <w:rsid w:val="00D74392"/>
    <w:rsid w:val="00D81563"/>
    <w:rsid w:val="00D837C1"/>
    <w:rsid w:val="00D85907"/>
    <w:rsid w:val="00D860AC"/>
    <w:rsid w:val="00D9011C"/>
    <w:rsid w:val="00D9073E"/>
    <w:rsid w:val="00D912EA"/>
    <w:rsid w:val="00D9221D"/>
    <w:rsid w:val="00D9253C"/>
    <w:rsid w:val="00D958DF"/>
    <w:rsid w:val="00D96DA1"/>
    <w:rsid w:val="00DA51E7"/>
    <w:rsid w:val="00DB0260"/>
    <w:rsid w:val="00DB1C78"/>
    <w:rsid w:val="00DB7D96"/>
    <w:rsid w:val="00DC1DC8"/>
    <w:rsid w:val="00DC23FE"/>
    <w:rsid w:val="00DC3FA5"/>
    <w:rsid w:val="00DC46CE"/>
    <w:rsid w:val="00DC59E6"/>
    <w:rsid w:val="00DC7EA3"/>
    <w:rsid w:val="00DD150B"/>
    <w:rsid w:val="00DD3356"/>
    <w:rsid w:val="00DD5025"/>
    <w:rsid w:val="00DD5464"/>
    <w:rsid w:val="00DD6F85"/>
    <w:rsid w:val="00DD748A"/>
    <w:rsid w:val="00DE254E"/>
    <w:rsid w:val="00DE32C0"/>
    <w:rsid w:val="00DE52C0"/>
    <w:rsid w:val="00DE76A7"/>
    <w:rsid w:val="00DF1510"/>
    <w:rsid w:val="00DF2AC9"/>
    <w:rsid w:val="00DF4205"/>
    <w:rsid w:val="00E02F1F"/>
    <w:rsid w:val="00E05454"/>
    <w:rsid w:val="00E06484"/>
    <w:rsid w:val="00E06B24"/>
    <w:rsid w:val="00E20A7D"/>
    <w:rsid w:val="00E23F09"/>
    <w:rsid w:val="00E23FE4"/>
    <w:rsid w:val="00E25792"/>
    <w:rsid w:val="00E275D8"/>
    <w:rsid w:val="00E30F6A"/>
    <w:rsid w:val="00E3117C"/>
    <w:rsid w:val="00E31288"/>
    <w:rsid w:val="00E3191F"/>
    <w:rsid w:val="00E34307"/>
    <w:rsid w:val="00E34511"/>
    <w:rsid w:val="00E3635B"/>
    <w:rsid w:val="00E375C3"/>
    <w:rsid w:val="00E375CA"/>
    <w:rsid w:val="00E5364F"/>
    <w:rsid w:val="00E53CDE"/>
    <w:rsid w:val="00E567E8"/>
    <w:rsid w:val="00E61E88"/>
    <w:rsid w:val="00E63766"/>
    <w:rsid w:val="00E64679"/>
    <w:rsid w:val="00E65EBC"/>
    <w:rsid w:val="00E6602E"/>
    <w:rsid w:val="00E668D3"/>
    <w:rsid w:val="00E671EE"/>
    <w:rsid w:val="00E677FE"/>
    <w:rsid w:val="00E721D6"/>
    <w:rsid w:val="00E73432"/>
    <w:rsid w:val="00E77B0C"/>
    <w:rsid w:val="00E77FB8"/>
    <w:rsid w:val="00E838B0"/>
    <w:rsid w:val="00E86A7C"/>
    <w:rsid w:val="00E878E1"/>
    <w:rsid w:val="00E87F2C"/>
    <w:rsid w:val="00E95278"/>
    <w:rsid w:val="00E96A42"/>
    <w:rsid w:val="00EA2273"/>
    <w:rsid w:val="00EA7C3C"/>
    <w:rsid w:val="00EB2DB3"/>
    <w:rsid w:val="00EC3FBB"/>
    <w:rsid w:val="00EC560A"/>
    <w:rsid w:val="00EC6B7A"/>
    <w:rsid w:val="00ED3A87"/>
    <w:rsid w:val="00ED56D3"/>
    <w:rsid w:val="00ED5B67"/>
    <w:rsid w:val="00EE1A5C"/>
    <w:rsid w:val="00EE5F5A"/>
    <w:rsid w:val="00EF22FB"/>
    <w:rsid w:val="00EF2587"/>
    <w:rsid w:val="00EF264C"/>
    <w:rsid w:val="00EF3FEE"/>
    <w:rsid w:val="00EF6B41"/>
    <w:rsid w:val="00F04B59"/>
    <w:rsid w:val="00F07B69"/>
    <w:rsid w:val="00F11741"/>
    <w:rsid w:val="00F117B0"/>
    <w:rsid w:val="00F12B1C"/>
    <w:rsid w:val="00F13255"/>
    <w:rsid w:val="00F13CF8"/>
    <w:rsid w:val="00F15855"/>
    <w:rsid w:val="00F200B2"/>
    <w:rsid w:val="00F227DC"/>
    <w:rsid w:val="00F263B9"/>
    <w:rsid w:val="00F30701"/>
    <w:rsid w:val="00F32978"/>
    <w:rsid w:val="00F45CB2"/>
    <w:rsid w:val="00F511F3"/>
    <w:rsid w:val="00F544C0"/>
    <w:rsid w:val="00F55332"/>
    <w:rsid w:val="00F6156E"/>
    <w:rsid w:val="00F62A35"/>
    <w:rsid w:val="00F632F3"/>
    <w:rsid w:val="00F6504A"/>
    <w:rsid w:val="00F65519"/>
    <w:rsid w:val="00F66D9F"/>
    <w:rsid w:val="00F67C99"/>
    <w:rsid w:val="00F713C0"/>
    <w:rsid w:val="00F75DDC"/>
    <w:rsid w:val="00F7792F"/>
    <w:rsid w:val="00F842AA"/>
    <w:rsid w:val="00F8476F"/>
    <w:rsid w:val="00F853E1"/>
    <w:rsid w:val="00F85604"/>
    <w:rsid w:val="00F91280"/>
    <w:rsid w:val="00F93809"/>
    <w:rsid w:val="00F94B7A"/>
    <w:rsid w:val="00FA17AC"/>
    <w:rsid w:val="00FA32DE"/>
    <w:rsid w:val="00FA3382"/>
    <w:rsid w:val="00FA59CD"/>
    <w:rsid w:val="00FB0CDC"/>
    <w:rsid w:val="00FB1740"/>
    <w:rsid w:val="00FB4235"/>
    <w:rsid w:val="00FC16F6"/>
    <w:rsid w:val="00FC4446"/>
    <w:rsid w:val="00FC5469"/>
    <w:rsid w:val="00FC6D7D"/>
    <w:rsid w:val="00FD16B0"/>
    <w:rsid w:val="00FD4FED"/>
    <w:rsid w:val="00FE00C8"/>
    <w:rsid w:val="00FE0577"/>
    <w:rsid w:val="00FE2FF8"/>
    <w:rsid w:val="00FE3098"/>
    <w:rsid w:val="00FE59EC"/>
    <w:rsid w:val="00FE5B67"/>
    <w:rsid w:val="00FE60D6"/>
    <w:rsid w:val="00FE68F7"/>
    <w:rsid w:val="00FE7135"/>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068334AB-979A-41F0-A570-D50EA9EF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5570E7"/>
  </w:style>
  <w:style w:type="character" w:styleId="FootnoteReference">
    <w:name w:val="footnote reference"/>
    <w:basedOn w:val="DefaultParagraphFont"/>
    <w:uiPriority w:val="99"/>
    <w:unhideWhenUsed/>
    <w:rsid w:val="005570E7"/>
    <w:rPr>
      <w:vertAlign w:val="superscript"/>
    </w:rPr>
  </w:style>
  <w:style w:type="table" w:customStyle="1" w:styleId="TableGrid2">
    <w:name w:val="Table Grid2"/>
    <w:basedOn w:val="TableNormal"/>
    <w:uiPriority w:val="59"/>
    <w:rsid w:val="005570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5570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570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5570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5C97"/>
    <w:rPr>
      <w:sz w:val="24"/>
      <w:szCs w:val="24"/>
    </w:rPr>
  </w:style>
  <w:style w:type="character" w:customStyle="1" w:styleId="FooterChar">
    <w:name w:val="Footer Char"/>
    <w:basedOn w:val="DefaultParagraphFont"/>
    <w:link w:val="Footer"/>
    <w:uiPriority w:val="99"/>
    <w:rsid w:val="000B04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7A148-5667-4FBE-9E12-586A4FAD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33</Pages>
  <Words>8017</Words>
  <Characters>48130</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Garret Kelley</dc:creator>
  <cp:lastModifiedBy>Lauren Garcia</cp:lastModifiedBy>
  <cp:revision>2</cp:revision>
  <cp:lastPrinted>2025-08-18T13:50:00Z</cp:lastPrinted>
  <dcterms:created xsi:type="dcterms:W3CDTF">2025-08-22T12:40:00Z</dcterms:created>
  <dcterms:modified xsi:type="dcterms:W3CDTF">2025-08-22T12:40:00Z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20240168-WU</vt:lpwstr>
  </property>
  <property fmtid="{D5CDD505-2E9C-101B-9397-08002B2CF9AE}" pid="3" name="MasterDocument">
    <vt:bool>false</vt:bool>
  </property>
</Properties>
</file>